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600" w:beforeLines="250"/>
        <w:jc w:val="center"/>
        <w:rPr>
          <w:rFonts w:ascii="仿宋_GB2312" w:eastAsia="仿宋_GB2312"/>
          <w:b/>
          <w:sz w:val="72"/>
          <w:szCs w:val="72"/>
        </w:rPr>
      </w:pPr>
      <w:r>
        <w:rPr>
          <w:rFonts w:hint="eastAsia" w:ascii="仿宋_GB2312" w:eastAsia="仿宋_GB2312"/>
          <w:b/>
          <w:sz w:val="72"/>
          <w:szCs w:val="72"/>
        </w:rPr>
        <w:t>政府采购公开招标文件</w:t>
      </w:r>
    </w:p>
    <w:p>
      <w:pPr>
        <w:jc w:val="center"/>
        <w:rPr>
          <w:rFonts w:ascii="仿宋_GB2312" w:eastAsia="仿宋_GB2312"/>
          <w:sz w:val="28"/>
          <w:szCs w:val="28"/>
        </w:rPr>
      </w:pPr>
    </w:p>
    <w:p>
      <w:pPr>
        <w:rPr>
          <w:rFonts w:ascii="仿宋_GB2312" w:eastAsia="仿宋_GB2312"/>
          <w:sz w:val="28"/>
          <w:szCs w:val="28"/>
        </w:rPr>
      </w:pPr>
    </w:p>
    <w:p>
      <w:pPr>
        <w:jc w:val="cente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spacing w:line="560" w:lineRule="exact"/>
        <w:ind w:left="2815" w:leftChars="609" w:hanging="1536" w:hangingChars="480"/>
        <w:rPr>
          <w:rFonts w:hint="eastAsia" w:ascii="仿宋_GB2312" w:eastAsia="仿宋_GB2312"/>
          <w:sz w:val="32"/>
          <w:szCs w:val="32"/>
          <w:lang w:eastAsia="zh-CN"/>
        </w:rPr>
      </w:pPr>
      <w:r>
        <w:rPr>
          <w:rFonts w:hint="eastAsia" w:ascii="仿宋_GB2312" w:eastAsia="仿宋_GB2312"/>
          <w:sz w:val="32"/>
          <w:szCs w:val="32"/>
        </w:rPr>
        <w:t>项目名称：</w:t>
      </w:r>
      <w:r>
        <w:rPr>
          <w:rFonts w:hint="eastAsia" w:ascii="仿宋_GB2312" w:eastAsia="仿宋_GB2312"/>
          <w:sz w:val="32"/>
          <w:szCs w:val="32"/>
          <w:lang w:eastAsia="zh-CN"/>
        </w:rPr>
        <w:t>衢江区行政中心安保服务项目</w:t>
      </w:r>
    </w:p>
    <w:p>
      <w:pPr>
        <w:spacing w:line="560" w:lineRule="exact"/>
        <w:ind w:firstLine="1280" w:firstLineChars="400"/>
        <w:rPr>
          <w:rFonts w:hint="eastAsia" w:ascii="仿宋_GB2312" w:eastAsia="仿宋_GB2312"/>
          <w:sz w:val="32"/>
          <w:szCs w:val="32"/>
          <w:lang w:eastAsia="zh-CN"/>
        </w:rPr>
      </w:pPr>
      <w:r>
        <w:rPr>
          <w:rFonts w:hint="eastAsia" w:ascii="仿宋_GB2312" w:eastAsia="仿宋_GB2312"/>
          <w:sz w:val="32"/>
          <w:szCs w:val="32"/>
        </w:rPr>
        <w:t>项目编号：</w:t>
      </w:r>
      <w:r>
        <w:rPr>
          <w:rFonts w:hint="eastAsia" w:ascii="仿宋_GB2312" w:eastAsia="仿宋_GB2312"/>
          <w:sz w:val="32"/>
          <w:szCs w:val="32"/>
          <w:lang w:eastAsia="zh-CN"/>
        </w:rPr>
        <w:t>QJCG202128</w:t>
      </w:r>
    </w:p>
    <w:p>
      <w:pPr>
        <w:spacing w:line="560" w:lineRule="exact"/>
        <w:ind w:firstLine="1280" w:firstLineChars="400"/>
        <w:rPr>
          <w:rFonts w:hint="eastAsia" w:ascii="仿宋_GB2312" w:eastAsia="仿宋_GB2312"/>
          <w:sz w:val="32"/>
          <w:szCs w:val="32"/>
          <w:lang w:eastAsia="zh-CN"/>
        </w:rPr>
      </w:pPr>
      <w:r>
        <w:rPr>
          <w:rFonts w:hint="eastAsia" w:ascii="仿宋_GB2312" w:eastAsia="仿宋_GB2312"/>
          <w:sz w:val="32"/>
          <w:szCs w:val="32"/>
        </w:rPr>
        <w:t>委托单位：</w:t>
      </w:r>
      <w:r>
        <w:rPr>
          <w:rFonts w:hint="eastAsia" w:ascii="仿宋_GB2312" w:eastAsia="仿宋_GB2312"/>
          <w:sz w:val="32"/>
          <w:szCs w:val="32"/>
          <w:lang w:eastAsia="zh-CN"/>
        </w:rPr>
        <w:t>衢江区机关事务保障中心</w:t>
      </w:r>
    </w:p>
    <w:p>
      <w:pPr>
        <w:ind w:firstLine="1280" w:firstLineChars="400"/>
        <w:rPr>
          <w:rFonts w:ascii="仿宋_GB2312" w:eastAsia="仿宋_GB2312"/>
          <w:sz w:val="32"/>
          <w:szCs w:val="32"/>
        </w:rPr>
      </w:pPr>
    </w:p>
    <w:p>
      <w:pPr>
        <w:ind w:firstLine="1280" w:firstLineChars="400"/>
        <w:rPr>
          <w:rFonts w:ascii="仿宋_GB2312" w:eastAsia="仿宋_GB2312"/>
          <w:sz w:val="32"/>
          <w:szCs w:val="32"/>
        </w:rPr>
      </w:pPr>
    </w:p>
    <w:p>
      <w:pPr>
        <w:ind w:firstLine="1280" w:firstLineChars="400"/>
        <w:rPr>
          <w:rFonts w:ascii="仿宋_GB2312" w:eastAsia="仿宋_GB2312"/>
          <w:sz w:val="32"/>
          <w:szCs w:val="32"/>
        </w:rPr>
      </w:pPr>
    </w:p>
    <w:p>
      <w:pPr>
        <w:ind w:firstLine="1280" w:firstLineChars="400"/>
        <w:rPr>
          <w:rFonts w:ascii="仿宋_GB2312" w:eastAsia="仿宋_GB2312"/>
          <w:sz w:val="32"/>
          <w:szCs w:val="32"/>
        </w:rPr>
      </w:pPr>
    </w:p>
    <w:p>
      <w:pPr>
        <w:ind w:firstLine="1280" w:firstLineChars="400"/>
        <w:rPr>
          <w:rFonts w:ascii="仿宋_GB2312" w:eastAsia="仿宋_GB2312"/>
          <w:sz w:val="32"/>
          <w:szCs w:val="32"/>
        </w:rPr>
      </w:pPr>
    </w:p>
    <w:p>
      <w:pPr>
        <w:ind w:firstLine="1280" w:firstLineChars="400"/>
        <w:rPr>
          <w:rFonts w:ascii="仿宋_GB2312" w:eastAsia="仿宋_GB2312"/>
          <w:sz w:val="32"/>
          <w:szCs w:val="32"/>
        </w:rPr>
      </w:pPr>
    </w:p>
    <w:p>
      <w:pPr>
        <w:ind w:firstLine="1280" w:firstLineChars="400"/>
        <w:rPr>
          <w:rFonts w:ascii="仿宋_GB2312" w:eastAsia="仿宋_GB2312"/>
          <w:sz w:val="32"/>
          <w:szCs w:val="32"/>
        </w:rPr>
      </w:pPr>
    </w:p>
    <w:p>
      <w:pPr>
        <w:ind w:firstLine="1280" w:firstLineChars="400"/>
        <w:rPr>
          <w:rFonts w:ascii="仿宋_GB2312" w:eastAsia="仿宋_GB2312"/>
          <w:sz w:val="32"/>
          <w:szCs w:val="32"/>
        </w:rPr>
      </w:pPr>
    </w:p>
    <w:p>
      <w:pPr>
        <w:ind w:firstLine="1280" w:firstLineChars="400"/>
        <w:rPr>
          <w:rFonts w:ascii="仿宋_GB2312" w:eastAsia="仿宋_GB2312"/>
          <w:sz w:val="32"/>
          <w:szCs w:val="32"/>
        </w:rPr>
      </w:pPr>
    </w:p>
    <w:p>
      <w:pPr>
        <w:rPr>
          <w:rFonts w:ascii="仿宋_GB2312" w:eastAsia="仿宋_GB2312"/>
          <w:sz w:val="32"/>
          <w:szCs w:val="32"/>
        </w:rPr>
      </w:pPr>
    </w:p>
    <w:p>
      <w:pPr>
        <w:ind w:firstLine="1280" w:firstLineChars="400"/>
        <w:rPr>
          <w:rFonts w:ascii="仿宋_GB2312" w:eastAsia="仿宋_GB2312"/>
          <w:sz w:val="32"/>
          <w:szCs w:val="32"/>
        </w:rPr>
      </w:pPr>
    </w:p>
    <w:p>
      <w:pPr>
        <w:jc w:val="center"/>
        <w:rPr>
          <w:rFonts w:ascii="仿宋_GB2312" w:eastAsia="仿宋_GB2312"/>
          <w:sz w:val="32"/>
          <w:szCs w:val="32"/>
        </w:rPr>
      </w:pPr>
      <w:r>
        <w:rPr>
          <w:rFonts w:hint="eastAsia" w:ascii="仿宋_GB2312" w:eastAsia="仿宋_GB2312"/>
          <w:sz w:val="32"/>
          <w:szCs w:val="32"/>
        </w:rPr>
        <w:t xml:space="preserve">采购机构：衢州市衢江区政府采购中心 </w:t>
      </w:r>
    </w:p>
    <w:p>
      <w:pPr>
        <w:jc w:val="center"/>
        <w:rPr>
          <w:rFonts w:ascii="仿宋_GB2312" w:hAnsi="宋体" w:eastAsia="仿宋_GB2312" w:cs="宋体"/>
          <w:sz w:val="32"/>
          <w:szCs w:val="32"/>
        </w:rPr>
        <w:sectPr>
          <w:headerReference r:id="rId3" w:type="default"/>
          <w:footerReference r:id="rId4" w:type="default"/>
          <w:pgSz w:w="11906" w:h="16838"/>
          <w:pgMar w:top="1389" w:right="1247" w:bottom="1389" w:left="1247" w:header="851" w:footer="992" w:gutter="397"/>
          <w:pgNumType w:fmt="decimal"/>
          <w:cols w:space="720" w:num="1"/>
          <w:docGrid w:linePitch="312" w:charSpace="0"/>
        </w:sectPr>
      </w:pPr>
      <w:r>
        <w:rPr>
          <w:rFonts w:hint="eastAsia" w:ascii="仿宋_GB2312" w:eastAsia="仿宋_GB2312"/>
          <w:sz w:val="32"/>
          <w:szCs w:val="32"/>
        </w:rPr>
        <w:t>二</w:t>
      </w:r>
      <w:r>
        <w:rPr>
          <w:rFonts w:hint="eastAsia" w:ascii="仿宋_GB2312" w:hAnsi="宋体" w:cs="宋体"/>
          <w:sz w:val="32"/>
          <w:szCs w:val="32"/>
        </w:rPr>
        <w:t>〇</w:t>
      </w:r>
      <w:r>
        <w:rPr>
          <w:rFonts w:hint="eastAsia" w:ascii="仿宋_GB2312" w:eastAsia="仿宋_GB2312"/>
          <w:sz w:val="32"/>
          <w:szCs w:val="32"/>
        </w:rPr>
        <w:t>二</w:t>
      </w:r>
      <w:r>
        <w:rPr>
          <w:rFonts w:hint="eastAsia" w:ascii="仿宋_GB2312" w:eastAsia="仿宋_GB2312"/>
          <w:sz w:val="32"/>
          <w:szCs w:val="32"/>
          <w:lang w:val="en-US" w:eastAsia="zh-CN"/>
        </w:rPr>
        <w:t>一</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十</w:t>
      </w:r>
      <w:r>
        <w:rPr>
          <w:rFonts w:hint="eastAsia" w:ascii="仿宋_GB2312" w:hAnsi="宋体" w:eastAsia="仿宋_GB2312" w:cs="宋体"/>
          <w:sz w:val="32"/>
          <w:szCs w:val="32"/>
        </w:rPr>
        <w:t>月</w:t>
      </w:r>
    </w:p>
    <w:p>
      <w:pPr>
        <w:snapToGrid w:val="0"/>
        <w:jc w:val="center"/>
        <w:rPr>
          <w:rFonts w:ascii="仿宋_GB2312" w:hAnsi="宋体" w:eastAsia="仿宋_GB2312" w:cs="宋体"/>
          <w:b/>
          <w:sz w:val="28"/>
          <w:szCs w:val="28"/>
        </w:rPr>
      </w:pPr>
      <w:bookmarkStart w:id="0" w:name="_Toc354401488"/>
      <w:bookmarkStart w:id="1" w:name="_Toc350256312"/>
      <w:bookmarkStart w:id="2" w:name="_Toc322352981"/>
      <w:r>
        <w:rPr>
          <w:rFonts w:hint="eastAsia" w:ascii="仿宋_GB2312" w:hAnsi="宋体" w:eastAsia="仿宋_GB2312" w:cs="宋体"/>
          <w:b/>
          <w:sz w:val="40"/>
          <w:szCs w:val="32"/>
        </w:rPr>
        <w:t>目 录</w:t>
      </w:r>
    </w:p>
    <w:p>
      <w:pPr>
        <w:pStyle w:val="43"/>
        <w:tabs>
          <w:tab w:val="right" w:leader="dot" w:pos="9128"/>
        </w:tabs>
      </w:pPr>
      <w:r>
        <w:rPr>
          <w:rFonts w:hint="eastAsia" w:ascii="仿宋" w:hAnsi="仿宋" w:eastAsia="仿宋" w:cs="宋体"/>
          <w:sz w:val="28"/>
          <w:szCs w:val="28"/>
        </w:rPr>
        <w:fldChar w:fldCharType="begin"/>
      </w:r>
      <w:r>
        <w:rPr>
          <w:rFonts w:hint="eastAsia" w:ascii="仿宋" w:hAnsi="仿宋" w:eastAsia="仿宋" w:cs="宋体"/>
          <w:sz w:val="28"/>
          <w:szCs w:val="28"/>
        </w:rPr>
        <w:instrText xml:space="preserve"> TOC \o "1-3" \h \z \u </w:instrText>
      </w:r>
      <w:r>
        <w:rPr>
          <w:rFonts w:hint="eastAsia" w:ascii="仿宋" w:hAnsi="仿宋" w:eastAsia="仿宋" w:cs="宋体"/>
          <w:sz w:val="28"/>
          <w:szCs w:val="28"/>
        </w:rPr>
        <w:fldChar w:fldCharType="separate"/>
      </w:r>
      <w:r>
        <w:rPr>
          <w:rFonts w:hint="eastAsia" w:ascii="仿宋" w:hAnsi="仿宋" w:eastAsia="仿宋" w:cs="宋体"/>
          <w:szCs w:val="28"/>
        </w:rPr>
        <w:fldChar w:fldCharType="begin"/>
      </w:r>
      <w:r>
        <w:rPr>
          <w:rFonts w:hint="eastAsia" w:ascii="仿宋" w:hAnsi="仿宋" w:eastAsia="仿宋" w:cs="宋体"/>
          <w:szCs w:val="28"/>
        </w:rPr>
        <w:instrText xml:space="preserve"> HYPERLINK \l _Toc17200 </w:instrText>
      </w:r>
      <w:r>
        <w:rPr>
          <w:rFonts w:hint="eastAsia" w:ascii="仿宋" w:hAnsi="仿宋" w:eastAsia="仿宋" w:cs="宋体"/>
          <w:szCs w:val="28"/>
        </w:rPr>
        <w:fldChar w:fldCharType="separate"/>
      </w:r>
      <w:r>
        <w:rPr>
          <w:rFonts w:hint="eastAsia" w:ascii="仿宋_GB2312" w:hAnsi="宋体" w:eastAsia="仿宋_GB2312" w:cs="宋体"/>
          <w:szCs w:val="32"/>
        </w:rPr>
        <w:t>第一章  招标公告</w:t>
      </w:r>
      <w:r>
        <w:tab/>
      </w:r>
      <w:r>
        <w:fldChar w:fldCharType="begin"/>
      </w:r>
      <w:r>
        <w:instrText xml:space="preserve"> PAGEREF _Toc17200 \h </w:instrText>
      </w:r>
      <w:r>
        <w:fldChar w:fldCharType="separate"/>
      </w:r>
      <w:r>
        <w:t>3</w:t>
      </w:r>
      <w:r>
        <w:fldChar w:fldCharType="end"/>
      </w:r>
      <w:r>
        <w:rPr>
          <w:rFonts w:hint="eastAsia" w:ascii="仿宋" w:hAnsi="仿宋" w:eastAsia="仿宋" w:cs="宋体"/>
          <w:szCs w:val="28"/>
        </w:rPr>
        <w:fldChar w:fldCharType="end"/>
      </w:r>
    </w:p>
    <w:p>
      <w:pPr>
        <w:pStyle w:val="43"/>
        <w:tabs>
          <w:tab w:val="right" w:leader="dot" w:pos="9128"/>
        </w:tabs>
      </w:pPr>
      <w:r>
        <w:rPr>
          <w:rFonts w:hint="eastAsia" w:ascii="仿宋" w:hAnsi="仿宋" w:eastAsia="仿宋" w:cs="宋体"/>
          <w:szCs w:val="28"/>
        </w:rPr>
        <w:fldChar w:fldCharType="begin"/>
      </w:r>
      <w:r>
        <w:rPr>
          <w:rFonts w:hint="eastAsia" w:ascii="仿宋" w:hAnsi="仿宋" w:eastAsia="仿宋" w:cs="宋体"/>
          <w:szCs w:val="28"/>
        </w:rPr>
        <w:instrText xml:space="preserve"> HYPERLINK \l _Toc2060 </w:instrText>
      </w:r>
      <w:r>
        <w:rPr>
          <w:rFonts w:hint="eastAsia" w:ascii="仿宋" w:hAnsi="仿宋" w:eastAsia="仿宋" w:cs="宋体"/>
          <w:szCs w:val="28"/>
        </w:rPr>
        <w:fldChar w:fldCharType="separate"/>
      </w:r>
      <w:r>
        <w:rPr>
          <w:rFonts w:hint="eastAsia" w:ascii="仿宋_GB2312" w:hAnsi="宋体" w:eastAsia="仿宋_GB2312" w:cs="宋体"/>
          <w:szCs w:val="32"/>
        </w:rPr>
        <w:t>第二章  投标须知前附表及投标须知</w:t>
      </w:r>
      <w:r>
        <w:tab/>
      </w:r>
      <w:r>
        <w:fldChar w:fldCharType="begin"/>
      </w:r>
      <w:r>
        <w:instrText xml:space="preserve"> PAGEREF _Toc2060 \h </w:instrText>
      </w:r>
      <w:r>
        <w:fldChar w:fldCharType="separate"/>
      </w:r>
      <w:r>
        <w:t>6</w:t>
      </w:r>
      <w:r>
        <w:fldChar w:fldCharType="end"/>
      </w:r>
      <w:r>
        <w:rPr>
          <w:rFonts w:hint="eastAsia" w:ascii="仿宋" w:hAnsi="仿宋" w:eastAsia="仿宋" w:cs="宋体"/>
          <w:szCs w:val="28"/>
        </w:rPr>
        <w:fldChar w:fldCharType="end"/>
      </w:r>
    </w:p>
    <w:p>
      <w:pPr>
        <w:pStyle w:val="43"/>
        <w:tabs>
          <w:tab w:val="right" w:leader="dot" w:pos="9128"/>
        </w:tabs>
      </w:pPr>
      <w:r>
        <w:rPr>
          <w:rFonts w:hint="eastAsia" w:ascii="仿宋" w:hAnsi="仿宋" w:eastAsia="仿宋" w:cs="宋体"/>
          <w:szCs w:val="28"/>
        </w:rPr>
        <w:fldChar w:fldCharType="begin"/>
      </w:r>
      <w:r>
        <w:rPr>
          <w:rFonts w:hint="eastAsia" w:ascii="仿宋" w:hAnsi="仿宋" w:eastAsia="仿宋" w:cs="宋体"/>
          <w:szCs w:val="28"/>
        </w:rPr>
        <w:instrText xml:space="preserve"> HYPERLINK \l _Toc8461 </w:instrText>
      </w:r>
      <w:r>
        <w:rPr>
          <w:rFonts w:hint="eastAsia" w:ascii="仿宋" w:hAnsi="仿宋" w:eastAsia="仿宋" w:cs="宋体"/>
          <w:szCs w:val="28"/>
        </w:rPr>
        <w:fldChar w:fldCharType="separate"/>
      </w:r>
      <w:r>
        <w:rPr>
          <w:rFonts w:ascii="仿宋_GB2312" w:hAnsi="宋体" w:eastAsia="仿宋_GB2312" w:cs="宋体"/>
          <w:szCs w:val="32"/>
        </w:rPr>
        <w:t xml:space="preserve">第三章 </w:t>
      </w:r>
      <w:r>
        <w:rPr>
          <w:rFonts w:hint="eastAsia" w:ascii="仿宋_GB2312" w:hAnsi="宋体" w:eastAsia="仿宋_GB2312" w:cs="宋体"/>
          <w:szCs w:val="32"/>
        </w:rPr>
        <w:t>采购内容及要求</w:t>
      </w:r>
      <w:r>
        <w:tab/>
      </w:r>
      <w:r>
        <w:fldChar w:fldCharType="begin"/>
      </w:r>
      <w:r>
        <w:instrText xml:space="preserve"> PAGEREF _Toc8461 \h </w:instrText>
      </w:r>
      <w:r>
        <w:fldChar w:fldCharType="separate"/>
      </w:r>
      <w:r>
        <w:t>2</w:t>
      </w:r>
      <w:r>
        <w:rPr>
          <w:rFonts w:hint="eastAsia"/>
          <w:lang w:val="en-US" w:eastAsia="zh-CN"/>
        </w:rPr>
        <w:t>0</w:t>
      </w:r>
      <w:r>
        <w:fldChar w:fldCharType="end"/>
      </w:r>
      <w:r>
        <w:rPr>
          <w:rFonts w:hint="eastAsia" w:ascii="仿宋" w:hAnsi="仿宋" w:eastAsia="仿宋" w:cs="宋体"/>
          <w:szCs w:val="28"/>
        </w:rPr>
        <w:fldChar w:fldCharType="end"/>
      </w:r>
    </w:p>
    <w:p>
      <w:pPr>
        <w:pStyle w:val="43"/>
        <w:tabs>
          <w:tab w:val="right" w:leader="dot" w:pos="9128"/>
        </w:tabs>
        <w:rPr>
          <w:rFonts w:hint="eastAsia" w:eastAsia="仿宋"/>
          <w:lang w:val="en-US" w:eastAsia="zh-CN"/>
        </w:rPr>
      </w:pPr>
      <w:r>
        <w:rPr>
          <w:rFonts w:hint="eastAsia" w:ascii="仿宋" w:hAnsi="仿宋" w:eastAsia="仿宋" w:cs="宋体"/>
          <w:szCs w:val="28"/>
        </w:rPr>
        <w:fldChar w:fldCharType="begin"/>
      </w:r>
      <w:r>
        <w:rPr>
          <w:rFonts w:hint="eastAsia" w:ascii="仿宋" w:hAnsi="仿宋" w:eastAsia="仿宋" w:cs="宋体"/>
          <w:szCs w:val="28"/>
        </w:rPr>
        <w:instrText xml:space="preserve"> HYPERLINK \l _Toc14367 </w:instrText>
      </w:r>
      <w:r>
        <w:rPr>
          <w:rFonts w:hint="eastAsia" w:ascii="仿宋" w:hAnsi="仿宋" w:eastAsia="仿宋" w:cs="宋体"/>
          <w:szCs w:val="28"/>
        </w:rPr>
        <w:fldChar w:fldCharType="separate"/>
      </w:r>
      <w:r>
        <w:rPr>
          <w:rFonts w:hint="eastAsia" w:ascii="仿宋_GB2312" w:hAnsi="宋体" w:eastAsia="仿宋_GB2312" w:cs="宋体"/>
          <w:szCs w:val="32"/>
        </w:rPr>
        <w:t>第四章  合同文本</w:t>
      </w:r>
      <w:r>
        <w:tab/>
      </w:r>
      <w:r>
        <w:rPr>
          <w:rFonts w:hint="eastAsia" w:ascii="仿宋" w:hAnsi="仿宋" w:eastAsia="仿宋" w:cs="宋体"/>
          <w:szCs w:val="28"/>
        </w:rPr>
        <w:fldChar w:fldCharType="end"/>
      </w:r>
      <w:r>
        <w:rPr>
          <w:rFonts w:hint="eastAsia" w:ascii="仿宋" w:hAnsi="仿宋" w:eastAsia="仿宋" w:cs="宋体"/>
          <w:szCs w:val="28"/>
          <w:lang w:val="en-US" w:eastAsia="zh-CN"/>
        </w:rPr>
        <w:t>25</w:t>
      </w:r>
    </w:p>
    <w:p>
      <w:pPr>
        <w:pStyle w:val="43"/>
        <w:tabs>
          <w:tab w:val="right" w:leader="dot" w:pos="9128"/>
        </w:tabs>
        <w:rPr>
          <w:rFonts w:hint="eastAsia" w:eastAsia="仿宋"/>
          <w:lang w:val="en-US" w:eastAsia="zh-CN"/>
        </w:rPr>
      </w:pPr>
      <w:r>
        <w:rPr>
          <w:rFonts w:hint="eastAsia" w:ascii="仿宋" w:hAnsi="仿宋" w:eastAsia="仿宋" w:cs="宋体"/>
          <w:szCs w:val="28"/>
        </w:rPr>
        <w:fldChar w:fldCharType="begin"/>
      </w:r>
      <w:r>
        <w:rPr>
          <w:rFonts w:hint="eastAsia" w:ascii="仿宋" w:hAnsi="仿宋" w:eastAsia="仿宋" w:cs="宋体"/>
          <w:szCs w:val="28"/>
        </w:rPr>
        <w:instrText xml:space="preserve"> HYPERLINK \l _Toc4751 </w:instrText>
      </w:r>
      <w:r>
        <w:rPr>
          <w:rFonts w:hint="eastAsia" w:ascii="仿宋" w:hAnsi="仿宋" w:eastAsia="仿宋" w:cs="宋体"/>
          <w:szCs w:val="28"/>
        </w:rPr>
        <w:fldChar w:fldCharType="separate"/>
      </w:r>
      <w:r>
        <w:rPr>
          <w:rFonts w:hint="eastAsia" w:ascii="仿宋_GB2312" w:hAnsi="宋体" w:eastAsia="仿宋_GB2312" w:cs="宋体"/>
          <w:szCs w:val="32"/>
        </w:rPr>
        <w:t>第五章  应提交的有关格式范例</w:t>
      </w:r>
      <w:r>
        <w:tab/>
      </w:r>
      <w:r>
        <w:rPr>
          <w:rFonts w:hint="eastAsia" w:ascii="仿宋" w:hAnsi="仿宋" w:eastAsia="仿宋" w:cs="宋体"/>
          <w:szCs w:val="28"/>
        </w:rPr>
        <w:fldChar w:fldCharType="end"/>
      </w:r>
      <w:r>
        <w:rPr>
          <w:rFonts w:hint="eastAsia" w:ascii="仿宋" w:hAnsi="仿宋" w:eastAsia="仿宋" w:cs="宋体"/>
          <w:szCs w:val="28"/>
          <w:lang w:val="en-US" w:eastAsia="zh-CN"/>
        </w:rPr>
        <w:t>33</w:t>
      </w:r>
    </w:p>
    <w:p>
      <w:pPr>
        <w:pStyle w:val="43"/>
        <w:tabs>
          <w:tab w:val="right" w:leader="dot" w:pos="9128"/>
        </w:tabs>
        <w:rPr>
          <w:rFonts w:hint="eastAsia" w:ascii="仿宋" w:hAnsi="仿宋" w:eastAsia="仿宋" w:cs="宋体"/>
          <w:szCs w:val="28"/>
          <w:lang w:val="en-US" w:eastAsia="zh-CN"/>
        </w:rPr>
      </w:pPr>
      <w:r>
        <w:rPr>
          <w:rFonts w:hint="eastAsia" w:ascii="仿宋" w:hAnsi="仿宋" w:eastAsia="仿宋" w:cs="宋体"/>
          <w:szCs w:val="28"/>
        </w:rPr>
        <w:fldChar w:fldCharType="begin"/>
      </w:r>
      <w:r>
        <w:rPr>
          <w:rFonts w:hint="eastAsia" w:ascii="仿宋" w:hAnsi="仿宋" w:eastAsia="仿宋" w:cs="宋体"/>
          <w:szCs w:val="28"/>
        </w:rPr>
        <w:instrText xml:space="preserve"> HYPERLINK \l _Toc21537 </w:instrText>
      </w:r>
      <w:r>
        <w:rPr>
          <w:rFonts w:hint="eastAsia" w:ascii="仿宋" w:hAnsi="仿宋" w:eastAsia="仿宋" w:cs="宋体"/>
          <w:szCs w:val="28"/>
        </w:rPr>
        <w:fldChar w:fldCharType="separate"/>
      </w:r>
      <w:r>
        <w:rPr>
          <w:rFonts w:hint="eastAsia" w:ascii="仿宋_GB2312" w:eastAsia="仿宋_GB2312" w:cs="宋体"/>
          <w:bCs/>
          <w:szCs w:val="36"/>
          <w:lang w:val="zh-CN"/>
        </w:rPr>
        <w:t>第六章评标办法及开标程序</w:t>
      </w:r>
      <w:r>
        <w:tab/>
      </w:r>
      <w:r>
        <w:rPr>
          <w:rFonts w:hint="eastAsia" w:ascii="仿宋" w:hAnsi="仿宋" w:eastAsia="仿宋" w:cs="宋体"/>
          <w:szCs w:val="28"/>
        </w:rPr>
        <w:fldChar w:fldCharType="end"/>
      </w:r>
      <w:r>
        <w:rPr>
          <w:rFonts w:hint="eastAsia" w:ascii="仿宋" w:hAnsi="仿宋" w:eastAsia="仿宋" w:cs="宋体"/>
          <w:szCs w:val="28"/>
          <w:lang w:val="en-US" w:eastAsia="zh-CN"/>
        </w:rPr>
        <w:t>47</w:t>
      </w:r>
    </w:p>
    <w:p>
      <w:pPr>
        <w:rPr>
          <w:rFonts w:hint="default"/>
          <w:lang w:val="en-US" w:eastAsia="zh-CN"/>
        </w:rPr>
      </w:pPr>
    </w:p>
    <w:p>
      <w:pPr>
        <w:snapToGrid w:val="0"/>
        <w:spacing w:line="480" w:lineRule="exact"/>
        <w:jc w:val="center"/>
        <w:outlineLvl w:val="0"/>
        <w:rPr>
          <w:rFonts w:ascii="仿宋_GB2312" w:hAnsi="宋体" w:eastAsia="仿宋_GB2312" w:cs="宋体"/>
          <w:b/>
          <w:sz w:val="32"/>
          <w:szCs w:val="32"/>
        </w:rPr>
      </w:pPr>
      <w:r>
        <w:rPr>
          <w:rFonts w:hint="eastAsia" w:ascii="仿宋" w:hAnsi="仿宋" w:eastAsia="仿宋" w:cs="宋体"/>
          <w:szCs w:val="28"/>
        </w:rPr>
        <w:fldChar w:fldCharType="end"/>
      </w:r>
      <w:bookmarkEnd w:id="0"/>
      <w:bookmarkEnd w:id="1"/>
      <w:bookmarkEnd w:id="2"/>
      <w:bookmarkStart w:id="3" w:name="_Toc354491895"/>
      <w:bookmarkStart w:id="4" w:name="_Toc17200"/>
      <w:bookmarkStart w:id="5" w:name="_Toc356371429"/>
      <w:r>
        <w:rPr>
          <w:rFonts w:ascii="仿宋_GB2312" w:hAnsi="宋体" w:eastAsia="仿宋_GB2312" w:cs="宋体"/>
          <w:sz w:val="28"/>
          <w:szCs w:val="28"/>
        </w:rPr>
        <w:br w:type="page"/>
      </w:r>
      <w:r>
        <w:rPr>
          <w:rFonts w:hint="eastAsia" w:ascii="仿宋_GB2312" w:hAnsi="宋体" w:eastAsia="仿宋_GB2312" w:cs="宋体"/>
          <w:b/>
          <w:sz w:val="32"/>
          <w:szCs w:val="32"/>
        </w:rPr>
        <w:t xml:space="preserve">第一章  </w:t>
      </w:r>
      <w:bookmarkEnd w:id="3"/>
      <w:r>
        <w:rPr>
          <w:rFonts w:hint="eastAsia" w:ascii="仿宋_GB2312" w:hAnsi="宋体" w:eastAsia="仿宋_GB2312" w:cs="宋体"/>
          <w:b/>
          <w:sz w:val="32"/>
          <w:szCs w:val="32"/>
        </w:rPr>
        <w:t>招标公告</w:t>
      </w:r>
      <w:bookmarkEnd w:id="4"/>
      <w:bookmarkEnd w:id="5"/>
    </w:p>
    <w:p>
      <w:pPr>
        <w:jc w:val="center"/>
        <w:rPr>
          <w:rFonts w:ascii="仿宋_GB2312" w:hAnsi="宋体" w:eastAsia="仿宋_GB2312" w:cs="宋体"/>
          <w:b/>
          <w:sz w:val="32"/>
          <w:szCs w:val="32"/>
        </w:rPr>
      </w:pPr>
    </w:p>
    <w:p>
      <w:pPr>
        <w:snapToGrid w:val="0"/>
        <w:spacing w:line="480" w:lineRule="exact"/>
        <w:ind w:firstLine="560" w:firstLineChars="200"/>
        <w:rPr>
          <w:rFonts w:ascii="仿宋_GB2312" w:eastAsia="仿宋_GB2312"/>
          <w:sz w:val="28"/>
          <w:szCs w:val="28"/>
        </w:rPr>
      </w:pPr>
      <w:r>
        <w:rPr>
          <w:rFonts w:hint="eastAsia" w:ascii="仿宋_GB2312" w:eastAsia="仿宋_GB2312"/>
          <w:sz w:val="28"/>
          <w:szCs w:val="28"/>
        </w:rPr>
        <w:t>根据《中华人民共和国政府采购法》等有关规定，衢州市衢江区政府采购中心受</w:t>
      </w:r>
      <w:r>
        <w:rPr>
          <w:rFonts w:hint="eastAsia" w:ascii="仿宋_GB2312" w:eastAsia="仿宋_GB2312"/>
          <w:sz w:val="28"/>
          <w:szCs w:val="28"/>
          <w:lang w:eastAsia="zh-CN"/>
        </w:rPr>
        <w:t>衢江区机关事务保障中心</w:t>
      </w:r>
      <w:r>
        <w:rPr>
          <w:rFonts w:hint="eastAsia" w:ascii="仿宋_GB2312" w:eastAsia="仿宋_GB2312"/>
          <w:sz w:val="28"/>
          <w:szCs w:val="28"/>
        </w:rPr>
        <w:t>委托，就</w:t>
      </w:r>
      <w:r>
        <w:rPr>
          <w:rFonts w:hint="eastAsia" w:ascii="仿宋_GB2312" w:eastAsia="仿宋_GB2312"/>
          <w:sz w:val="28"/>
          <w:szCs w:val="28"/>
          <w:lang w:eastAsia="zh-CN"/>
        </w:rPr>
        <w:t>衢江区行政中心安保服务项目</w:t>
      </w:r>
      <w:r>
        <w:rPr>
          <w:rFonts w:hint="eastAsia" w:ascii="仿宋_GB2312" w:eastAsia="仿宋_GB2312"/>
          <w:sz w:val="28"/>
          <w:szCs w:val="28"/>
        </w:rPr>
        <w:t>进行公开招标，欢迎国内合格的投标人前来投标。</w:t>
      </w:r>
    </w:p>
    <w:p>
      <w:pPr>
        <w:numPr>
          <w:ilvl w:val="0"/>
          <w:numId w:val="13"/>
        </w:numPr>
        <w:snapToGrid w:val="0"/>
        <w:spacing w:line="480" w:lineRule="exact"/>
        <w:rPr>
          <w:rFonts w:ascii="仿宋_GB2312" w:eastAsia="仿宋_GB2312"/>
          <w:sz w:val="28"/>
          <w:szCs w:val="28"/>
        </w:rPr>
      </w:pPr>
      <w:r>
        <w:rPr>
          <w:rFonts w:hint="eastAsia" w:ascii="仿宋_GB2312" w:eastAsia="仿宋_GB2312"/>
          <w:sz w:val="28"/>
          <w:szCs w:val="28"/>
        </w:rPr>
        <w:t>、项目编号：</w:t>
      </w:r>
      <w:r>
        <w:rPr>
          <w:rFonts w:hint="eastAsia" w:ascii="仿宋_GB2312" w:eastAsia="仿宋_GB2312"/>
          <w:sz w:val="28"/>
          <w:szCs w:val="28"/>
          <w:lang w:eastAsia="zh-CN"/>
        </w:rPr>
        <w:t>QJCG202128</w:t>
      </w:r>
    </w:p>
    <w:p>
      <w:pPr>
        <w:snapToGrid w:val="0"/>
        <w:spacing w:line="480" w:lineRule="exact"/>
        <w:ind w:firstLine="1400" w:firstLineChars="500"/>
        <w:rPr>
          <w:rFonts w:hint="eastAsia" w:ascii="仿宋_GB2312" w:eastAsia="仿宋_GB2312"/>
          <w:sz w:val="28"/>
          <w:szCs w:val="28"/>
          <w:lang w:eastAsia="zh-CN"/>
        </w:rPr>
      </w:pPr>
      <w:r>
        <w:rPr>
          <w:rFonts w:hint="eastAsia" w:ascii="仿宋_GB2312" w:eastAsia="仿宋_GB2312"/>
          <w:sz w:val="28"/>
          <w:szCs w:val="28"/>
        </w:rPr>
        <w:t>项目名称：</w:t>
      </w:r>
      <w:r>
        <w:rPr>
          <w:rFonts w:hint="eastAsia" w:ascii="仿宋_GB2312" w:eastAsia="仿宋_GB2312"/>
          <w:sz w:val="28"/>
          <w:szCs w:val="28"/>
          <w:lang w:eastAsia="zh-CN"/>
        </w:rPr>
        <w:t>衢江区行政中心安保服务项目</w:t>
      </w:r>
    </w:p>
    <w:p>
      <w:pPr>
        <w:numPr>
          <w:ilvl w:val="0"/>
          <w:numId w:val="13"/>
        </w:numPr>
        <w:snapToGrid w:val="0"/>
        <w:spacing w:line="480" w:lineRule="exact"/>
        <w:rPr>
          <w:rFonts w:ascii="仿宋_GB2312" w:eastAsia="仿宋_GB2312"/>
          <w:sz w:val="28"/>
          <w:szCs w:val="28"/>
        </w:rPr>
      </w:pPr>
      <w:r>
        <w:rPr>
          <w:rFonts w:hint="eastAsia" w:ascii="仿宋_GB2312" w:eastAsia="仿宋_GB2312"/>
          <w:sz w:val="28"/>
          <w:szCs w:val="28"/>
        </w:rPr>
        <w:t>、招标项目概况：</w:t>
      </w:r>
    </w:p>
    <w:tbl>
      <w:tblPr>
        <w:tblStyle w:val="69"/>
        <w:tblW w:w="78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2781"/>
        <w:gridCol w:w="900"/>
        <w:gridCol w:w="903"/>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938" w:type="dxa"/>
            <w:tcBorders>
              <w:top w:val="single" w:color="auto" w:sz="4" w:space="0"/>
              <w:left w:val="single" w:color="auto" w:sz="4" w:space="0"/>
              <w:bottom w:val="single" w:color="auto" w:sz="4" w:space="0"/>
              <w:right w:val="single" w:color="auto" w:sz="4" w:space="0"/>
            </w:tcBorders>
          </w:tcPr>
          <w:p>
            <w:pPr>
              <w:widowControl/>
              <w:snapToGrid w:val="0"/>
              <w:spacing w:line="4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序号</w:t>
            </w:r>
          </w:p>
        </w:tc>
        <w:tc>
          <w:tcPr>
            <w:tcW w:w="2781" w:type="dxa"/>
            <w:tcBorders>
              <w:top w:val="single" w:color="auto" w:sz="4" w:space="0"/>
              <w:left w:val="single" w:color="auto" w:sz="4" w:space="0"/>
              <w:bottom w:val="single" w:color="auto" w:sz="4" w:space="0"/>
              <w:right w:val="single" w:color="auto" w:sz="4" w:space="0"/>
            </w:tcBorders>
          </w:tcPr>
          <w:p>
            <w:pPr>
              <w:widowControl/>
              <w:snapToGrid w:val="0"/>
              <w:spacing w:line="4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内容</w:t>
            </w:r>
          </w:p>
        </w:tc>
        <w:tc>
          <w:tcPr>
            <w:tcW w:w="900" w:type="dxa"/>
            <w:tcBorders>
              <w:top w:val="single" w:color="auto" w:sz="4" w:space="0"/>
              <w:left w:val="single" w:color="auto" w:sz="4" w:space="0"/>
              <w:bottom w:val="single" w:color="auto" w:sz="4" w:space="0"/>
              <w:right w:val="single" w:color="auto" w:sz="4" w:space="0"/>
            </w:tcBorders>
          </w:tcPr>
          <w:p>
            <w:pPr>
              <w:widowControl/>
              <w:snapToGrid w:val="0"/>
              <w:spacing w:line="4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数量</w:t>
            </w:r>
          </w:p>
        </w:tc>
        <w:tc>
          <w:tcPr>
            <w:tcW w:w="903" w:type="dxa"/>
            <w:tcBorders>
              <w:top w:val="single" w:color="auto" w:sz="4" w:space="0"/>
              <w:left w:val="single" w:color="auto" w:sz="4" w:space="0"/>
              <w:bottom w:val="single" w:color="auto" w:sz="4" w:space="0"/>
              <w:right w:val="single" w:color="auto" w:sz="4" w:space="0"/>
            </w:tcBorders>
          </w:tcPr>
          <w:p>
            <w:pPr>
              <w:widowControl/>
              <w:snapToGrid w:val="0"/>
              <w:spacing w:line="4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单位</w:t>
            </w:r>
          </w:p>
        </w:tc>
        <w:tc>
          <w:tcPr>
            <w:tcW w:w="2291" w:type="dxa"/>
            <w:tcBorders>
              <w:top w:val="single" w:color="auto" w:sz="4" w:space="0"/>
              <w:left w:val="single" w:color="auto" w:sz="4" w:space="0"/>
              <w:bottom w:val="single" w:color="auto" w:sz="4" w:space="0"/>
              <w:right w:val="single" w:color="auto" w:sz="4" w:space="0"/>
            </w:tcBorders>
          </w:tcPr>
          <w:p>
            <w:pPr>
              <w:widowControl/>
              <w:snapToGrid w:val="0"/>
              <w:spacing w:line="4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938" w:type="dxa"/>
            <w:tcBorders>
              <w:top w:val="single" w:color="auto" w:sz="4" w:space="0"/>
              <w:left w:val="single" w:color="auto" w:sz="4" w:space="0"/>
              <w:bottom w:val="single" w:color="auto" w:sz="4" w:space="0"/>
              <w:right w:val="single" w:color="auto" w:sz="4" w:space="0"/>
            </w:tcBorders>
          </w:tcPr>
          <w:p>
            <w:pPr>
              <w:widowControl/>
              <w:snapToGrid w:val="0"/>
              <w:spacing w:line="48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w:t>
            </w:r>
          </w:p>
        </w:tc>
        <w:tc>
          <w:tcPr>
            <w:tcW w:w="2781" w:type="dxa"/>
            <w:tcBorders>
              <w:top w:val="single" w:color="auto" w:sz="4" w:space="0"/>
              <w:left w:val="single" w:color="auto" w:sz="4" w:space="0"/>
              <w:bottom w:val="single" w:color="auto" w:sz="4" w:space="0"/>
              <w:right w:val="single" w:color="auto" w:sz="4" w:space="0"/>
            </w:tcBorders>
          </w:tcPr>
          <w:p>
            <w:pPr>
              <w:widowControl/>
              <w:snapToGrid w:val="0"/>
              <w:spacing w:line="480" w:lineRule="exact"/>
              <w:jc w:val="center"/>
              <w:rPr>
                <w:rFonts w:hint="eastAsia" w:ascii="仿宋_GB2312" w:eastAsia="仿宋_GB2312"/>
                <w:sz w:val="28"/>
                <w:szCs w:val="28"/>
                <w:lang w:eastAsia="zh-CN"/>
              </w:rPr>
            </w:pPr>
            <w:r>
              <w:rPr>
                <w:rFonts w:hint="eastAsia" w:ascii="仿宋_GB2312" w:eastAsia="仿宋_GB2312"/>
                <w:sz w:val="28"/>
                <w:szCs w:val="28"/>
                <w:lang w:eastAsia="zh-CN"/>
              </w:rPr>
              <w:t>衢江区行政中心安保服务项目</w:t>
            </w:r>
          </w:p>
        </w:tc>
        <w:tc>
          <w:tcPr>
            <w:tcW w:w="900" w:type="dxa"/>
            <w:tcBorders>
              <w:top w:val="single" w:color="auto" w:sz="4" w:space="0"/>
              <w:left w:val="single" w:color="auto" w:sz="4" w:space="0"/>
              <w:bottom w:val="single" w:color="auto" w:sz="4" w:space="0"/>
              <w:right w:val="single" w:color="auto" w:sz="4" w:space="0"/>
            </w:tcBorders>
            <w:vAlign w:val="top"/>
          </w:tcPr>
          <w:p>
            <w:pPr>
              <w:widowControl/>
              <w:snapToGrid w:val="0"/>
              <w:spacing w:line="480" w:lineRule="exact"/>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2</w:t>
            </w:r>
          </w:p>
        </w:tc>
        <w:tc>
          <w:tcPr>
            <w:tcW w:w="903" w:type="dxa"/>
            <w:tcBorders>
              <w:top w:val="single" w:color="auto" w:sz="4" w:space="0"/>
              <w:left w:val="single" w:color="auto" w:sz="4" w:space="0"/>
              <w:bottom w:val="single" w:color="auto" w:sz="4" w:space="0"/>
              <w:right w:val="single" w:color="auto" w:sz="4" w:space="0"/>
            </w:tcBorders>
            <w:vAlign w:val="top"/>
          </w:tcPr>
          <w:p>
            <w:pPr>
              <w:widowControl/>
              <w:snapToGrid w:val="0"/>
              <w:spacing w:line="48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年</w:t>
            </w:r>
          </w:p>
        </w:tc>
        <w:tc>
          <w:tcPr>
            <w:tcW w:w="2291" w:type="dxa"/>
            <w:tcBorders>
              <w:top w:val="single" w:color="auto" w:sz="4" w:space="0"/>
              <w:left w:val="single" w:color="auto" w:sz="4" w:space="0"/>
              <w:right w:val="single" w:color="auto" w:sz="4" w:space="0"/>
            </w:tcBorders>
          </w:tcPr>
          <w:p>
            <w:pPr>
              <w:widowControl/>
              <w:snapToGrid w:val="0"/>
              <w:spacing w:line="48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698万</w:t>
            </w:r>
            <w:r>
              <w:rPr>
                <w:rFonts w:hint="eastAsia" w:ascii="仿宋_GB2312" w:hAnsi="宋体" w:eastAsia="仿宋_GB2312" w:cs="宋体"/>
                <w:kern w:val="0"/>
                <w:sz w:val="28"/>
                <w:szCs w:val="28"/>
              </w:rPr>
              <w:t>元</w:t>
            </w:r>
          </w:p>
        </w:tc>
      </w:tr>
    </w:tbl>
    <w:p>
      <w:pPr>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详细技术要求见招标文件第三章。</w:t>
      </w:r>
    </w:p>
    <w:p>
      <w:pPr>
        <w:numPr>
          <w:ilvl w:val="0"/>
          <w:numId w:val="13"/>
        </w:numPr>
        <w:snapToGrid w:val="0"/>
        <w:spacing w:line="460" w:lineRule="exact"/>
        <w:rPr>
          <w:rFonts w:ascii="仿宋_GB2312" w:eastAsia="仿宋_GB2312"/>
          <w:sz w:val="28"/>
          <w:szCs w:val="28"/>
        </w:rPr>
      </w:pPr>
      <w:r>
        <w:rPr>
          <w:rFonts w:hint="eastAsia" w:ascii="仿宋_GB2312" w:eastAsia="仿宋_GB2312"/>
          <w:sz w:val="28"/>
          <w:szCs w:val="28"/>
        </w:rPr>
        <w:t>、投标人资格要求:</w:t>
      </w:r>
    </w:p>
    <w:p>
      <w:pPr>
        <w:numPr>
          <w:ilvl w:val="1"/>
          <w:numId w:val="13"/>
        </w:numPr>
        <w:snapToGrid w:val="0"/>
        <w:spacing w:line="460" w:lineRule="exact"/>
        <w:rPr>
          <w:rFonts w:ascii="仿宋_GB2312" w:eastAsia="仿宋_GB2312"/>
          <w:sz w:val="28"/>
          <w:szCs w:val="28"/>
        </w:rPr>
      </w:pPr>
      <w:r>
        <w:rPr>
          <w:rFonts w:hint="eastAsia" w:ascii="仿宋_GB2312" w:eastAsia="仿宋_GB2312"/>
          <w:sz w:val="28"/>
          <w:szCs w:val="28"/>
        </w:rPr>
        <w:t>符合《中华人民共和国政府采购法》第二十二条要求,且必须为未被列入“信用中国”网站(</w:t>
      </w:r>
      <w:r>
        <w:fldChar w:fldCharType="begin"/>
      </w:r>
      <w:r>
        <w:instrText xml:space="preserve"> HYPERLINK "http://www.creditchina.gov.cn/" \t "_blank" </w:instrText>
      </w:r>
      <w:r>
        <w:fldChar w:fldCharType="separate"/>
      </w:r>
      <w:r>
        <w:rPr>
          <w:rStyle w:val="66"/>
          <w:rFonts w:hint="eastAsia" w:ascii="仿宋_GB2312" w:eastAsia="仿宋_GB2312"/>
          <w:color w:val="auto"/>
          <w:sz w:val="28"/>
          <w:szCs w:val="28"/>
        </w:rPr>
        <w:t>www.creditchina.gov.cn</w:t>
      </w:r>
      <w:r>
        <w:rPr>
          <w:rStyle w:val="66"/>
          <w:rFonts w:hint="eastAsia" w:ascii="仿宋_GB2312" w:eastAsia="仿宋_GB2312"/>
          <w:color w:val="auto"/>
          <w:sz w:val="28"/>
          <w:szCs w:val="28"/>
        </w:rPr>
        <w:fldChar w:fldCharType="end"/>
      </w:r>
      <w:r>
        <w:rPr>
          <w:rFonts w:hint="eastAsia" w:ascii="仿宋_GB2312" w:eastAsia="仿宋_GB2312"/>
          <w:sz w:val="28"/>
          <w:szCs w:val="28"/>
        </w:rPr>
        <w:t>)、中国政府采购网(</w:t>
      </w:r>
      <w:r>
        <w:fldChar w:fldCharType="begin"/>
      </w:r>
      <w:r>
        <w:instrText xml:space="preserve"> HYPERLINK "http://www.ccgp.gov.cn/" \t "_blank" </w:instrText>
      </w:r>
      <w:r>
        <w:fldChar w:fldCharType="separate"/>
      </w:r>
      <w:r>
        <w:rPr>
          <w:rStyle w:val="66"/>
          <w:rFonts w:hint="eastAsia" w:ascii="仿宋_GB2312" w:eastAsia="仿宋_GB2312"/>
          <w:color w:val="auto"/>
          <w:sz w:val="28"/>
          <w:szCs w:val="28"/>
        </w:rPr>
        <w:t>www.ccgp.gov.cn</w:t>
      </w:r>
      <w:r>
        <w:rPr>
          <w:rStyle w:val="66"/>
          <w:rFonts w:hint="eastAsia" w:ascii="仿宋_GB2312" w:eastAsia="仿宋_GB2312"/>
          <w:color w:val="auto"/>
          <w:sz w:val="28"/>
          <w:szCs w:val="28"/>
        </w:rPr>
        <w:fldChar w:fldCharType="end"/>
      </w:r>
      <w:r>
        <w:rPr>
          <w:rFonts w:hint="eastAsia" w:ascii="仿宋_GB2312" w:eastAsia="仿宋_GB2312"/>
          <w:sz w:val="28"/>
          <w:szCs w:val="28"/>
        </w:rPr>
        <w:t>)渠道信用记录失信被执行人、重大税收违法案件当事人名单、政府采购严重违法失信行为记录名单的投标人。</w:t>
      </w:r>
    </w:p>
    <w:p>
      <w:pPr>
        <w:pageBreakBefore w:val="0"/>
        <w:widowControl w:val="0"/>
        <w:numPr>
          <w:ilvl w:val="1"/>
          <w:numId w:val="13"/>
        </w:numPr>
        <w:kinsoku/>
        <w:wordWrap/>
        <w:overflowPunct/>
        <w:topLinePunct w:val="0"/>
        <w:autoSpaceDE/>
        <w:autoSpaceDN/>
        <w:bidi w:val="0"/>
        <w:adjustRightInd/>
        <w:snapToGrid w:val="0"/>
        <w:spacing w:line="460" w:lineRule="exact"/>
        <w:ind w:left="0" w:leftChars="0" w:right="0" w:rightChars="0"/>
        <w:jc w:val="both"/>
        <w:textAlignment w:val="auto"/>
        <w:rPr>
          <w:rFonts w:ascii="仿宋_GB2312" w:eastAsia="仿宋_GB2312"/>
          <w:sz w:val="28"/>
          <w:szCs w:val="28"/>
        </w:rPr>
      </w:pPr>
      <w:r>
        <w:rPr>
          <w:rFonts w:hint="eastAsia" w:ascii="仿宋_GB2312" w:eastAsia="仿宋_GB2312"/>
          <w:sz w:val="28"/>
          <w:szCs w:val="28"/>
        </w:rPr>
        <w:t>在中华人民共和国境内注册，能承担本项目的投标人,分公司参与投标的，需提供总公司授权书和总公司的《企业法人营业执照》</w:t>
      </w:r>
      <w:r>
        <w:rPr>
          <w:rFonts w:hint="eastAsia" w:ascii="仿宋_GB2312" w:eastAsia="仿宋_GB2312"/>
          <w:sz w:val="28"/>
          <w:szCs w:val="28"/>
          <w:lang w:val="en-US" w:eastAsia="zh-CN"/>
        </w:rPr>
        <w:t>原件扫描</w:t>
      </w:r>
      <w:r>
        <w:rPr>
          <w:rFonts w:hint="eastAsia" w:ascii="仿宋_GB2312" w:eastAsia="仿宋_GB2312"/>
          <w:sz w:val="28"/>
          <w:szCs w:val="28"/>
        </w:rPr>
        <w:t>件。</w:t>
      </w:r>
    </w:p>
    <w:p>
      <w:pPr>
        <w:pageBreakBefore w:val="0"/>
        <w:widowControl w:val="0"/>
        <w:numPr>
          <w:ilvl w:val="1"/>
          <w:numId w:val="13"/>
        </w:numPr>
        <w:kinsoku/>
        <w:wordWrap/>
        <w:overflowPunct/>
        <w:topLinePunct w:val="0"/>
        <w:autoSpaceDE/>
        <w:autoSpaceDN/>
        <w:bidi w:val="0"/>
        <w:adjustRightInd/>
        <w:snapToGrid w:val="0"/>
        <w:spacing w:line="460" w:lineRule="exact"/>
        <w:ind w:left="0" w:leftChars="0" w:right="0" w:rightChars="0" w:firstLine="560" w:firstLineChars="0"/>
        <w:jc w:val="both"/>
        <w:textAlignment w:val="auto"/>
        <w:rPr>
          <w:rFonts w:hint="eastAsia" w:ascii="仿宋_GB2312" w:eastAsia="仿宋_GB2312"/>
          <w:sz w:val="28"/>
          <w:szCs w:val="28"/>
          <w:lang w:eastAsia="zh-CN"/>
        </w:rPr>
      </w:pPr>
      <w:r>
        <w:rPr>
          <w:rFonts w:hint="eastAsia" w:ascii="仿宋_GB2312" w:eastAsia="仿宋_GB2312"/>
          <w:sz w:val="28"/>
          <w:szCs w:val="28"/>
        </w:rPr>
        <w:t>单位负责人为同一人或者存在直接控股、管理关系的不同投标人，不得</w:t>
      </w:r>
      <w:r>
        <w:rPr>
          <w:rFonts w:hint="eastAsia" w:ascii="仿宋_GB2312" w:eastAsia="仿宋_GB2312"/>
          <w:sz w:val="28"/>
          <w:szCs w:val="28"/>
          <w:lang w:val="en-US" w:eastAsia="zh-CN"/>
        </w:rPr>
        <w:t>同时</w:t>
      </w:r>
      <w:r>
        <w:rPr>
          <w:rFonts w:hint="eastAsia" w:ascii="仿宋_GB2312" w:eastAsia="仿宋_GB2312"/>
          <w:sz w:val="28"/>
          <w:szCs w:val="28"/>
        </w:rPr>
        <w:t>参加同一合同项下的政府采购活动</w:t>
      </w:r>
      <w:r>
        <w:rPr>
          <w:rFonts w:hint="eastAsia" w:ascii="仿宋_GB2312" w:eastAsia="仿宋_GB2312"/>
          <w:sz w:val="28"/>
          <w:szCs w:val="28"/>
          <w:lang w:eastAsia="zh-CN"/>
        </w:rPr>
        <w:t>。</w:t>
      </w:r>
    </w:p>
    <w:p>
      <w:pPr>
        <w:pStyle w:val="4"/>
        <w:pageBreakBefore w:val="0"/>
        <w:widowControl w:val="0"/>
        <w:numPr>
          <w:ilvl w:val="1"/>
          <w:numId w:val="13"/>
        </w:numPr>
        <w:kinsoku/>
        <w:wordWrap/>
        <w:overflowPunct/>
        <w:topLinePunct w:val="0"/>
        <w:autoSpaceDE/>
        <w:autoSpaceDN/>
        <w:bidi w:val="0"/>
        <w:adjustRightInd/>
        <w:spacing w:before="0" w:after="0" w:line="460" w:lineRule="exact"/>
        <w:ind w:left="0" w:leftChars="0" w:right="0" w:rightChars="0" w:firstLine="567" w:firstLineChars="0"/>
        <w:jc w:val="both"/>
        <w:textAlignment w:val="auto"/>
        <w:rPr>
          <w:rFonts w:hint="eastAsia" w:ascii="仿宋_GB2312" w:hAnsi="Calibri" w:eastAsia="仿宋_GB2312" w:cs="Times New Roman"/>
          <w:b w:val="0"/>
          <w:bCs w:val="0"/>
          <w:kern w:val="2"/>
          <w:sz w:val="28"/>
          <w:szCs w:val="28"/>
          <w:lang w:val="en-US" w:eastAsia="zh-CN" w:bidi="ar-SA"/>
        </w:rPr>
      </w:pPr>
      <w:r>
        <w:rPr>
          <w:rFonts w:hint="eastAsia" w:ascii="仿宋_GB2312" w:eastAsia="仿宋_GB2312" w:cs="Times New Roman"/>
          <w:b w:val="0"/>
          <w:bCs w:val="0"/>
          <w:kern w:val="2"/>
          <w:sz w:val="28"/>
          <w:szCs w:val="28"/>
          <w:lang w:val="en-US" w:eastAsia="zh-CN" w:bidi="ar-SA"/>
        </w:rPr>
        <w:t>本项目谢绝联合体投标。</w:t>
      </w:r>
    </w:p>
    <w:p>
      <w:pPr>
        <w:numPr>
          <w:ilvl w:val="0"/>
          <w:numId w:val="13"/>
        </w:numPr>
        <w:snapToGrid w:val="0"/>
        <w:spacing w:line="460" w:lineRule="exact"/>
        <w:rPr>
          <w:rFonts w:ascii="仿宋_GB2312" w:eastAsia="仿宋_GB2312"/>
          <w:sz w:val="28"/>
          <w:szCs w:val="28"/>
        </w:rPr>
      </w:pPr>
      <w:r>
        <w:rPr>
          <w:rFonts w:hint="eastAsia" w:ascii="仿宋_GB2312" w:eastAsia="仿宋_GB2312"/>
          <w:sz w:val="28"/>
          <w:szCs w:val="28"/>
        </w:rPr>
        <w:t>、获取招标文件方式</w:t>
      </w:r>
    </w:p>
    <w:p>
      <w:pPr>
        <w:spacing w:line="500" w:lineRule="exact"/>
        <w:ind w:left="567"/>
        <w:rPr>
          <w:rFonts w:ascii="仿宋_GB2312" w:eastAsia="仿宋_GB2312"/>
          <w:sz w:val="28"/>
          <w:szCs w:val="28"/>
        </w:rPr>
      </w:pPr>
      <w:r>
        <w:rPr>
          <w:rFonts w:hint="eastAsia" w:ascii="仿宋_GB2312" w:eastAsia="仿宋_GB2312"/>
          <w:sz w:val="28"/>
          <w:szCs w:val="28"/>
        </w:rPr>
        <w:t>1．获取时间：公告发布之日起至投标文件递交截止时间前。</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本项目无需报名。已在浙江省政府采购网注册的正式供应商，可以登陆https://login.zcygov.cn/login进行网上获取招标文件。招标文件由投标人在浙江政府采购网（http://zfcg.czt.zj.gov.cn）免费下载。招标公告附件里的招标文件仅供阅览使用，用政采云账号登录浙江政府采购网并点击获取本项目招标文件为依法获取招标文件的方式。</w:t>
      </w:r>
    </w:p>
    <w:p>
      <w:pPr>
        <w:pStyle w:val="41"/>
        <w:rPr>
          <w:rFonts w:ascii="仿宋_GB2312" w:eastAsia="仿宋_GB2312" w:cs="Times New Roman"/>
          <w:sz w:val="28"/>
          <w:szCs w:val="28"/>
        </w:rPr>
      </w:pPr>
      <w:r>
        <w:rPr>
          <w:rFonts w:hint="eastAsia" w:ascii="仿宋_GB2312" w:eastAsia="仿宋_GB2312" w:cs="Times New Roman"/>
          <w:sz w:val="28"/>
          <w:szCs w:val="28"/>
        </w:rPr>
        <w:t>五、投标说明</w:t>
      </w:r>
    </w:p>
    <w:p>
      <w:pPr>
        <w:pStyle w:val="41"/>
        <w:rPr>
          <w:rFonts w:ascii="仿宋_GB2312" w:eastAsia="仿宋_GB2312" w:cs="Times New Roman"/>
          <w:sz w:val="28"/>
          <w:szCs w:val="28"/>
        </w:rPr>
      </w:pPr>
      <w:r>
        <w:rPr>
          <w:rFonts w:hint="eastAsia" w:ascii="仿宋_GB2312" w:eastAsia="仿宋_GB2312" w:cs="Times New Roman"/>
          <w:sz w:val="28"/>
          <w:szCs w:val="28"/>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41"/>
        <w:rPr>
          <w:rFonts w:ascii="仿宋_GB2312" w:eastAsia="仿宋_GB2312" w:cs="Times New Roman"/>
          <w:sz w:val="28"/>
          <w:szCs w:val="28"/>
        </w:rPr>
      </w:pPr>
      <w:r>
        <w:rPr>
          <w:rFonts w:hint="eastAsia" w:ascii="仿宋_GB2312" w:eastAsia="仿宋_GB2312" w:cs="Times New Roman"/>
          <w:sz w:val="28"/>
          <w:szCs w:val="28"/>
        </w:rPr>
        <w:t>2、投标人应在开标前完成CA数字证书办理。（办理流程详见http://zfcg.czt.zj.gov.cn/bidClientTemplate/2019-05-27/12945.html）。完成CA数字证书办理预计一周左右，建议各投标人抓紧时间办理。</w:t>
      </w:r>
    </w:p>
    <w:p>
      <w:pPr>
        <w:pStyle w:val="41"/>
        <w:rPr>
          <w:rFonts w:ascii="仿宋_GB2312" w:eastAsia="仿宋_GB2312" w:cs="Times New Roman"/>
          <w:sz w:val="28"/>
          <w:szCs w:val="28"/>
        </w:rPr>
      </w:pPr>
      <w:r>
        <w:rPr>
          <w:rFonts w:hint="eastAsia" w:ascii="仿宋_GB2312" w:eastAsia="仿宋_GB2312" w:cs="Times New Roman"/>
          <w:sz w:val="28"/>
          <w:szCs w:val="28"/>
        </w:rPr>
        <w:t>3、投标人通过政采云平台电子投标工具制作投标文件，电子投标工具请供应商自行前往浙江省政府采购网下载并安装，（下载网址：http://zfcg.czt.zj.gov.cn/bidClientTemplate/2019-05-27/12946.html）。</w:t>
      </w:r>
    </w:p>
    <w:p>
      <w:pPr>
        <w:pStyle w:val="41"/>
        <w:rPr>
          <w:rFonts w:ascii="仿宋_GB2312" w:eastAsia="仿宋_GB2312" w:cs="Times New Roman"/>
          <w:sz w:val="28"/>
          <w:szCs w:val="28"/>
        </w:rPr>
      </w:pPr>
      <w:r>
        <w:rPr>
          <w:rFonts w:hint="eastAsia" w:ascii="仿宋_GB2312" w:eastAsia="仿宋_GB2312" w:cs="Times New Roman"/>
          <w:sz w:val="28"/>
          <w:szCs w:val="28"/>
        </w:rPr>
        <w:t>4、本项目采用远程异地开评标，投标人</w:t>
      </w:r>
      <w:r>
        <w:rPr>
          <w:rFonts w:hint="eastAsia" w:ascii="仿宋_GB2312" w:eastAsia="仿宋_GB2312" w:cs="Times New Roman"/>
          <w:sz w:val="28"/>
          <w:szCs w:val="28"/>
          <w:lang w:val="en-US" w:eastAsia="zh-CN"/>
        </w:rPr>
        <w:t>可以不</w:t>
      </w:r>
      <w:r>
        <w:rPr>
          <w:rFonts w:hint="eastAsia" w:ascii="仿宋_GB2312" w:eastAsia="仿宋_GB2312" w:cs="Times New Roman"/>
          <w:sz w:val="28"/>
          <w:szCs w:val="28"/>
        </w:rPr>
        <w:t>到现场投标，投标截止时间后投标人凭CA数字证书完成投标文件解密。投标人的联系电话在投标当天保持通信畅通，因通信问题无法联系到投标人造成的后果由投标人自行承担。</w:t>
      </w:r>
    </w:p>
    <w:p>
      <w:pPr>
        <w:snapToGrid w:val="0"/>
        <w:spacing w:line="460" w:lineRule="exact"/>
        <w:ind w:left="567"/>
        <w:rPr>
          <w:rFonts w:ascii="仿宋_GB2312" w:hAnsi="宋体" w:eastAsia="仿宋_GB2312" w:cs="宋体"/>
          <w:sz w:val="28"/>
          <w:szCs w:val="28"/>
        </w:rPr>
      </w:pPr>
      <w:r>
        <w:rPr>
          <w:rFonts w:hint="eastAsia" w:ascii="仿宋_GB2312" w:eastAsia="仿宋_GB2312"/>
          <w:sz w:val="28"/>
          <w:szCs w:val="28"/>
          <w:highlight w:val="lightGray"/>
        </w:rPr>
        <w:t>六</w:t>
      </w:r>
      <w:r>
        <w:rPr>
          <w:rFonts w:hint="eastAsia" w:ascii="仿宋_GB2312" w:eastAsia="仿宋_GB2312"/>
          <w:sz w:val="28"/>
          <w:szCs w:val="28"/>
        </w:rPr>
        <w:t>、投标文件递交截止时间：</w:t>
      </w:r>
      <w:r>
        <w:rPr>
          <w:rFonts w:hint="eastAsia" w:ascii="仿宋_GB2312" w:eastAsia="仿宋_GB2312"/>
          <w:color w:val="FF0000"/>
          <w:sz w:val="28"/>
          <w:szCs w:val="28"/>
        </w:rPr>
        <w:t>202</w:t>
      </w:r>
      <w:r>
        <w:rPr>
          <w:rFonts w:hint="eastAsia" w:ascii="仿宋_GB2312" w:eastAsia="仿宋_GB2312"/>
          <w:color w:val="FF0000"/>
          <w:sz w:val="28"/>
          <w:szCs w:val="28"/>
          <w:lang w:val="en-US" w:eastAsia="zh-CN"/>
        </w:rPr>
        <w:t>1</w:t>
      </w:r>
      <w:r>
        <w:rPr>
          <w:rFonts w:hint="eastAsia" w:ascii="仿宋_GB2312" w:eastAsia="仿宋_GB2312"/>
          <w:color w:val="FF0000"/>
          <w:sz w:val="28"/>
          <w:szCs w:val="28"/>
        </w:rPr>
        <w:t>年</w:t>
      </w:r>
      <w:r>
        <w:rPr>
          <w:rFonts w:hint="eastAsia" w:ascii="仿宋_GB2312" w:eastAsia="仿宋_GB2312"/>
          <w:color w:val="FF0000"/>
          <w:sz w:val="28"/>
          <w:szCs w:val="28"/>
          <w:lang w:val="en-US" w:eastAsia="zh-CN"/>
        </w:rPr>
        <w:t>11</w:t>
      </w:r>
      <w:r>
        <w:rPr>
          <w:rFonts w:hint="eastAsia" w:ascii="仿宋_GB2312" w:eastAsia="仿宋_GB2312"/>
          <w:color w:val="FF0000"/>
          <w:sz w:val="28"/>
          <w:szCs w:val="28"/>
        </w:rPr>
        <w:t>月</w:t>
      </w:r>
      <w:r>
        <w:rPr>
          <w:rFonts w:hint="eastAsia" w:ascii="仿宋_GB2312" w:eastAsia="仿宋_GB2312"/>
          <w:color w:val="FF0000"/>
          <w:sz w:val="28"/>
          <w:szCs w:val="28"/>
          <w:lang w:val="en-US" w:eastAsia="zh-CN"/>
        </w:rPr>
        <w:t>19</w:t>
      </w:r>
      <w:r>
        <w:rPr>
          <w:rFonts w:hint="eastAsia" w:ascii="仿宋_GB2312" w:eastAsia="仿宋_GB2312"/>
          <w:color w:val="FF0000"/>
          <w:sz w:val="28"/>
          <w:szCs w:val="28"/>
        </w:rPr>
        <w:t>日</w:t>
      </w:r>
      <w:r>
        <w:rPr>
          <w:rFonts w:hint="eastAsia" w:ascii="仿宋_GB2312" w:eastAsia="仿宋_GB2312"/>
          <w:color w:val="FF0000"/>
          <w:sz w:val="28"/>
          <w:szCs w:val="28"/>
          <w:lang w:val="en-US" w:eastAsia="zh-CN"/>
        </w:rPr>
        <w:t>14</w:t>
      </w:r>
      <w:r>
        <w:rPr>
          <w:rFonts w:hint="eastAsia" w:ascii="仿宋_GB2312" w:hAnsi="宋体" w:eastAsia="仿宋_GB2312" w:cs="宋体"/>
          <w:color w:val="FF0000"/>
          <w:sz w:val="28"/>
          <w:szCs w:val="28"/>
        </w:rPr>
        <w:t>:</w:t>
      </w:r>
      <w:r>
        <w:rPr>
          <w:rFonts w:hint="eastAsia" w:ascii="仿宋_GB2312" w:hAnsi="宋体" w:eastAsia="仿宋_GB2312"/>
          <w:color w:val="FF0000"/>
          <w:sz w:val="28"/>
          <w:szCs w:val="28"/>
          <w:lang w:val="en-US" w:eastAsia="zh-CN"/>
        </w:rPr>
        <w:t>0</w:t>
      </w:r>
      <w:r>
        <w:rPr>
          <w:rFonts w:hint="eastAsia" w:ascii="仿宋_GB2312" w:hAnsi="宋体" w:eastAsia="仿宋_GB2312"/>
          <w:color w:val="FF0000"/>
          <w:sz w:val="28"/>
          <w:szCs w:val="28"/>
        </w:rPr>
        <w:t>0</w:t>
      </w:r>
      <w:r>
        <w:rPr>
          <w:rFonts w:hint="eastAsia" w:ascii="仿宋_GB2312" w:hAnsi="宋体" w:eastAsia="仿宋_GB2312" w:cs="宋体"/>
          <w:color w:val="FF0000"/>
          <w:sz w:val="28"/>
          <w:szCs w:val="28"/>
        </w:rPr>
        <w:t>:00</w:t>
      </w:r>
    </w:p>
    <w:p>
      <w:pPr>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60" w:lineRule="exact"/>
        <w:ind w:left="567"/>
        <w:rPr>
          <w:rFonts w:ascii="仿宋_GB2312" w:eastAsia="仿宋_GB2312"/>
          <w:sz w:val="28"/>
          <w:szCs w:val="28"/>
        </w:rPr>
      </w:pPr>
      <w:r>
        <w:rPr>
          <w:rFonts w:hint="eastAsia" w:ascii="仿宋_GB2312" w:eastAsia="仿宋_GB2312"/>
          <w:sz w:val="28"/>
          <w:szCs w:val="28"/>
          <w:highlight w:val="lightGray"/>
        </w:rPr>
        <w:t>七</w:t>
      </w:r>
      <w:r>
        <w:rPr>
          <w:rFonts w:hint="eastAsia" w:ascii="仿宋_GB2312" w:eastAsia="仿宋_GB2312"/>
          <w:sz w:val="28"/>
          <w:szCs w:val="28"/>
        </w:rPr>
        <w:t>、开标时间：</w:t>
      </w:r>
      <w:r>
        <w:rPr>
          <w:rFonts w:hint="eastAsia" w:ascii="仿宋_GB2312" w:eastAsia="仿宋_GB2312"/>
          <w:color w:val="FF0000"/>
          <w:sz w:val="28"/>
          <w:szCs w:val="28"/>
        </w:rPr>
        <w:t>202</w:t>
      </w:r>
      <w:r>
        <w:rPr>
          <w:rFonts w:hint="eastAsia" w:ascii="仿宋_GB2312" w:eastAsia="仿宋_GB2312"/>
          <w:color w:val="FF0000"/>
          <w:sz w:val="28"/>
          <w:szCs w:val="28"/>
          <w:lang w:val="en-US" w:eastAsia="zh-CN"/>
        </w:rPr>
        <w:t>1</w:t>
      </w:r>
      <w:r>
        <w:rPr>
          <w:rFonts w:hint="eastAsia" w:ascii="仿宋_GB2312" w:eastAsia="仿宋_GB2312"/>
          <w:color w:val="FF0000"/>
          <w:sz w:val="28"/>
          <w:szCs w:val="28"/>
        </w:rPr>
        <w:t>年</w:t>
      </w:r>
      <w:r>
        <w:rPr>
          <w:rFonts w:hint="eastAsia" w:ascii="仿宋_GB2312" w:eastAsia="仿宋_GB2312"/>
          <w:color w:val="FF0000"/>
          <w:sz w:val="28"/>
          <w:szCs w:val="28"/>
          <w:lang w:val="en-US" w:eastAsia="zh-CN"/>
        </w:rPr>
        <w:t>11</w:t>
      </w:r>
      <w:r>
        <w:rPr>
          <w:rFonts w:hint="eastAsia" w:ascii="仿宋_GB2312" w:eastAsia="仿宋_GB2312"/>
          <w:color w:val="FF0000"/>
          <w:sz w:val="28"/>
          <w:szCs w:val="28"/>
        </w:rPr>
        <w:t>月</w:t>
      </w:r>
      <w:r>
        <w:rPr>
          <w:rFonts w:hint="eastAsia" w:ascii="仿宋_GB2312" w:eastAsia="仿宋_GB2312"/>
          <w:color w:val="FF0000"/>
          <w:sz w:val="28"/>
          <w:szCs w:val="28"/>
          <w:lang w:val="en-US" w:eastAsia="zh-CN"/>
        </w:rPr>
        <w:t>19</w:t>
      </w:r>
      <w:r>
        <w:rPr>
          <w:rFonts w:hint="eastAsia" w:ascii="仿宋_GB2312" w:eastAsia="仿宋_GB2312"/>
          <w:color w:val="FF0000"/>
          <w:sz w:val="28"/>
          <w:szCs w:val="28"/>
        </w:rPr>
        <w:t>日</w:t>
      </w:r>
      <w:r>
        <w:rPr>
          <w:rFonts w:hint="eastAsia" w:ascii="仿宋_GB2312" w:eastAsia="仿宋_GB2312"/>
          <w:color w:val="FF0000"/>
          <w:sz w:val="28"/>
          <w:szCs w:val="28"/>
          <w:lang w:val="en-US" w:eastAsia="zh-CN"/>
        </w:rPr>
        <w:t>14</w:t>
      </w:r>
      <w:r>
        <w:rPr>
          <w:rFonts w:hint="eastAsia" w:ascii="仿宋_GB2312" w:hAnsi="宋体" w:eastAsia="仿宋_GB2312" w:cs="宋体"/>
          <w:color w:val="FF0000"/>
          <w:sz w:val="28"/>
          <w:szCs w:val="28"/>
        </w:rPr>
        <w:t>:</w:t>
      </w:r>
      <w:r>
        <w:rPr>
          <w:rFonts w:hint="eastAsia" w:ascii="仿宋_GB2312" w:hAnsi="宋体" w:eastAsia="仿宋_GB2312"/>
          <w:color w:val="FF0000"/>
          <w:sz w:val="28"/>
          <w:szCs w:val="28"/>
          <w:lang w:val="en-US" w:eastAsia="zh-CN"/>
        </w:rPr>
        <w:t>0</w:t>
      </w:r>
      <w:r>
        <w:rPr>
          <w:rFonts w:hint="eastAsia" w:ascii="仿宋_GB2312" w:hAnsi="宋体" w:eastAsia="仿宋_GB2312"/>
          <w:color w:val="FF0000"/>
          <w:sz w:val="28"/>
          <w:szCs w:val="28"/>
        </w:rPr>
        <w:t>0</w:t>
      </w:r>
      <w:r>
        <w:rPr>
          <w:rFonts w:hint="eastAsia" w:ascii="仿宋_GB2312" w:hAnsi="宋体" w:eastAsia="仿宋_GB2312" w:cs="宋体"/>
          <w:color w:val="FF0000"/>
          <w:sz w:val="28"/>
          <w:szCs w:val="28"/>
        </w:rPr>
        <w:t>:00</w:t>
      </w:r>
    </w:p>
    <w:p>
      <w:pPr>
        <w:snapToGrid w:val="0"/>
        <w:spacing w:line="460" w:lineRule="exact"/>
        <w:ind w:left="568"/>
        <w:rPr>
          <w:rFonts w:ascii="仿宋_GB2312" w:eastAsia="仿宋_GB2312"/>
          <w:sz w:val="28"/>
          <w:szCs w:val="28"/>
        </w:rPr>
      </w:pPr>
      <w:r>
        <w:rPr>
          <w:rFonts w:hint="eastAsia" w:ascii="仿宋_GB2312" w:eastAsia="仿宋_GB2312"/>
          <w:sz w:val="28"/>
          <w:szCs w:val="28"/>
        </w:rPr>
        <w:t>八、开标地点： 衢州市衢江区公共资源交易中心第</w:t>
      </w:r>
      <w:r>
        <w:rPr>
          <w:rFonts w:hint="eastAsia" w:ascii="仿宋_GB2312" w:eastAsia="仿宋_GB2312"/>
          <w:sz w:val="28"/>
          <w:szCs w:val="28"/>
          <w:lang w:val="en-US" w:eastAsia="zh-CN"/>
        </w:rPr>
        <w:t>二</w:t>
      </w:r>
      <w:r>
        <w:rPr>
          <w:rFonts w:hint="eastAsia" w:ascii="仿宋_GB2312" w:eastAsia="仿宋_GB2312"/>
          <w:sz w:val="28"/>
          <w:szCs w:val="28"/>
        </w:rPr>
        <w:t>开标厅（衢州市衢江区振兴东路268号六楼）</w:t>
      </w:r>
    </w:p>
    <w:p>
      <w:pPr>
        <w:snapToGrid w:val="0"/>
        <w:spacing w:line="460" w:lineRule="exact"/>
        <w:ind w:left="710"/>
        <w:rPr>
          <w:rFonts w:ascii="仿宋_GB2312" w:eastAsia="仿宋_GB2312"/>
          <w:sz w:val="28"/>
          <w:szCs w:val="28"/>
        </w:rPr>
      </w:pPr>
      <w:r>
        <w:rPr>
          <w:rFonts w:hint="eastAsia" w:ascii="仿宋_GB2312" w:eastAsia="仿宋_GB2312"/>
          <w:sz w:val="28"/>
          <w:szCs w:val="28"/>
        </w:rPr>
        <w:t>九、投标保证金</w:t>
      </w:r>
    </w:p>
    <w:p>
      <w:pPr>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本项目无需缴纳投标保证金</w:t>
      </w:r>
    </w:p>
    <w:p>
      <w:pPr>
        <w:snapToGrid w:val="0"/>
        <w:spacing w:line="460" w:lineRule="exact"/>
        <w:ind w:left="710"/>
        <w:rPr>
          <w:rFonts w:ascii="仿宋_GB2312" w:eastAsia="仿宋_GB2312"/>
          <w:sz w:val="28"/>
          <w:szCs w:val="28"/>
        </w:rPr>
      </w:pPr>
      <w:r>
        <w:rPr>
          <w:rFonts w:hint="eastAsia" w:ascii="仿宋_GB2312" w:eastAsia="仿宋_GB2312"/>
          <w:sz w:val="28"/>
          <w:szCs w:val="28"/>
        </w:rPr>
        <w:t>十、</w:t>
      </w:r>
      <w:r>
        <w:rPr>
          <w:rFonts w:hint="eastAsia" w:ascii="仿宋_GB2312" w:hAnsi="宋体" w:eastAsia="仿宋_GB2312" w:cs="宋体"/>
          <w:sz w:val="28"/>
          <w:szCs w:val="28"/>
        </w:rPr>
        <w:t>质疑和投诉</w:t>
      </w:r>
    </w:p>
    <w:p>
      <w:pPr>
        <w:snapToGrid w:val="0"/>
        <w:spacing w:line="4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投标人如认为招标文件、采购过程和中标结果使自身的合法权益受到损害的，可以在知道或者应知其权益受到损害之日起七个工作日内，以书面形式向采购人提出质疑（联系人：</w:t>
      </w:r>
      <w:r>
        <w:rPr>
          <w:rFonts w:hint="eastAsia" w:ascii="仿宋_GB2312" w:hAnsi="宋体" w:eastAsia="仿宋_GB2312" w:cs="宋体"/>
          <w:sz w:val="28"/>
          <w:szCs w:val="28"/>
          <w:lang w:val="en-US" w:eastAsia="zh-CN"/>
        </w:rPr>
        <w:t>楼先生</w:t>
      </w:r>
      <w:r>
        <w:rPr>
          <w:rFonts w:hint="default" w:ascii="仿宋_GB2312" w:hAnsi="宋体" w:eastAsia="仿宋_GB2312" w:cs="宋体"/>
          <w:sz w:val="28"/>
          <w:szCs w:val="28"/>
          <w:lang w:eastAsia="zh-CN"/>
        </w:rPr>
        <w:t>，</w:t>
      </w:r>
      <w:r>
        <w:rPr>
          <w:rFonts w:hint="eastAsia" w:ascii="仿宋_GB2312" w:hAnsi="宋体" w:eastAsia="仿宋_GB2312" w:cs="宋体"/>
          <w:sz w:val="28"/>
          <w:szCs w:val="28"/>
        </w:rPr>
        <w:t>电话：</w:t>
      </w:r>
      <w:r>
        <w:rPr>
          <w:rFonts w:hint="eastAsia" w:ascii="仿宋_GB2312" w:hAnsi="宋体" w:eastAsia="仿宋_GB2312" w:cs="宋体"/>
          <w:sz w:val="28"/>
          <w:szCs w:val="28"/>
          <w:lang w:eastAsia="zh-CN"/>
        </w:rPr>
        <w:t>0570-3838100</w:t>
      </w:r>
      <w:r>
        <w:rPr>
          <w:rFonts w:hint="eastAsia" w:ascii="仿宋_GB2312" w:hAnsi="宋体" w:eastAsia="仿宋_GB2312" w:cs="宋体"/>
          <w:sz w:val="28"/>
          <w:szCs w:val="28"/>
        </w:rPr>
        <w:t>；投标人对采购人的质疑答复不满意或者采购人未在规定时间内作出答复的，可以在答复期满后十五个工作日内向衢州市衢江区财政局政府采购监管科投诉（联系人：</w:t>
      </w:r>
      <w:r>
        <w:rPr>
          <w:rFonts w:hint="eastAsia" w:ascii="仿宋_GB2312" w:eastAsia="仿宋_GB2312"/>
          <w:sz w:val="28"/>
          <w:szCs w:val="28"/>
        </w:rPr>
        <w:t>杨女士</w:t>
      </w:r>
      <w:r>
        <w:rPr>
          <w:rFonts w:hint="eastAsia" w:ascii="仿宋_GB2312" w:hAnsi="宋体" w:eastAsia="仿宋_GB2312" w:cs="宋体"/>
          <w:sz w:val="28"/>
          <w:szCs w:val="28"/>
        </w:rPr>
        <w:t>；电话：0570-8762709）。</w:t>
      </w:r>
    </w:p>
    <w:p>
      <w:pPr>
        <w:snapToGrid w:val="0"/>
        <w:spacing w:line="460" w:lineRule="exact"/>
        <w:ind w:left="567"/>
        <w:rPr>
          <w:rFonts w:ascii="仿宋_GB2312" w:hAnsi="宋体" w:eastAsia="仿宋_GB2312" w:cs="宋体"/>
          <w:sz w:val="28"/>
          <w:szCs w:val="28"/>
        </w:rPr>
      </w:pPr>
      <w:r>
        <w:rPr>
          <w:rFonts w:hint="eastAsia" w:ascii="仿宋_GB2312" w:hAnsi="宋体" w:eastAsia="仿宋_GB2312" w:cs="宋体"/>
          <w:sz w:val="28"/>
          <w:szCs w:val="28"/>
        </w:rPr>
        <w:t>十</w:t>
      </w:r>
      <w:r>
        <w:rPr>
          <w:rFonts w:hint="eastAsia" w:ascii="仿宋_GB2312" w:hAnsi="宋体" w:eastAsia="仿宋_GB2312" w:cs="宋体"/>
          <w:sz w:val="28"/>
          <w:szCs w:val="28"/>
          <w:lang w:val="en-US" w:eastAsia="zh-CN"/>
        </w:rPr>
        <w:t>一</w:t>
      </w:r>
      <w:r>
        <w:rPr>
          <w:rFonts w:hint="eastAsia" w:ascii="仿宋_GB2312" w:hAnsi="宋体" w:eastAsia="仿宋_GB2312" w:cs="宋体"/>
          <w:sz w:val="28"/>
          <w:szCs w:val="28"/>
        </w:rPr>
        <w:t>、</w:t>
      </w:r>
      <w:r>
        <w:rPr>
          <w:rFonts w:hint="eastAsia" w:ascii="仿宋_GB2312" w:eastAsia="仿宋_GB2312"/>
          <w:sz w:val="28"/>
          <w:szCs w:val="28"/>
        </w:rPr>
        <w:t>公告期限：本招标公告自发布之日起公告期限为5个工作日。</w:t>
      </w:r>
    </w:p>
    <w:p>
      <w:pPr>
        <w:snapToGrid w:val="0"/>
        <w:spacing w:line="460" w:lineRule="exact"/>
        <w:ind w:left="567"/>
        <w:rPr>
          <w:rFonts w:ascii="仿宋_GB2312" w:eastAsia="仿宋_GB2312"/>
          <w:sz w:val="28"/>
          <w:szCs w:val="28"/>
        </w:rPr>
      </w:pPr>
      <w:r>
        <w:rPr>
          <w:rFonts w:hint="eastAsia" w:ascii="仿宋_GB2312" w:eastAsia="仿宋_GB2312"/>
          <w:sz w:val="28"/>
          <w:szCs w:val="28"/>
        </w:rPr>
        <w:t>十</w:t>
      </w:r>
      <w:r>
        <w:rPr>
          <w:rFonts w:hint="eastAsia" w:ascii="仿宋_GB2312" w:eastAsia="仿宋_GB2312"/>
          <w:sz w:val="28"/>
          <w:szCs w:val="28"/>
          <w:lang w:val="en-US" w:eastAsia="zh-CN"/>
        </w:rPr>
        <w:t>二</w:t>
      </w:r>
      <w:r>
        <w:rPr>
          <w:rFonts w:hint="eastAsia" w:ascii="仿宋_GB2312" w:eastAsia="仿宋_GB2312"/>
          <w:sz w:val="28"/>
          <w:szCs w:val="28"/>
        </w:rPr>
        <w:t>、联系方式</w:t>
      </w:r>
    </w:p>
    <w:p>
      <w:pPr>
        <w:snapToGrid w:val="0"/>
        <w:spacing w:line="4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采购人：</w:t>
      </w:r>
      <w:r>
        <w:rPr>
          <w:rFonts w:hint="eastAsia" w:ascii="仿宋_GB2312" w:eastAsia="仿宋_GB2312"/>
          <w:sz w:val="28"/>
          <w:szCs w:val="28"/>
          <w:lang w:eastAsia="zh-CN"/>
        </w:rPr>
        <w:t>衢江区机关事务保障中心</w:t>
      </w:r>
    </w:p>
    <w:p>
      <w:pPr>
        <w:snapToGrid w:val="0"/>
        <w:spacing w:line="460" w:lineRule="exact"/>
        <w:ind w:firstLine="560" w:firstLineChars="200"/>
        <w:rPr>
          <w:rFonts w:hint="eastAsia" w:ascii="仿宋_GB2312" w:eastAsia="仿宋_GB2312"/>
          <w:sz w:val="28"/>
          <w:szCs w:val="28"/>
          <w:lang w:val="en-US"/>
        </w:rPr>
      </w:pPr>
      <w:r>
        <w:rPr>
          <w:rFonts w:hint="eastAsia" w:ascii="仿宋_GB2312" w:eastAsia="仿宋_GB2312"/>
          <w:sz w:val="28"/>
          <w:szCs w:val="28"/>
        </w:rPr>
        <w:t>联系人：</w:t>
      </w:r>
      <w:r>
        <w:rPr>
          <w:rFonts w:hint="eastAsia" w:ascii="仿宋_GB2312" w:eastAsia="仿宋_GB2312"/>
          <w:sz w:val="28"/>
          <w:szCs w:val="28"/>
          <w:lang w:val="en-US" w:eastAsia="zh-CN"/>
        </w:rPr>
        <w:t>楼先生</w:t>
      </w:r>
      <w:r>
        <w:rPr>
          <w:rFonts w:hint="eastAsia" w:ascii="仿宋_GB2312" w:eastAsia="仿宋_GB2312"/>
          <w:sz w:val="28"/>
          <w:szCs w:val="28"/>
        </w:rPr>
        <w:t>，联系电话：</w:t>
      </w:r>
      <w:r>
        <w:rPr>
          <w:rFonts w:hint="eastAsia" w:ascii="仿宋_GB2312" w:eastAsia="仿宋_GB2312"/>
          <w:sz w:val="28"/>
          <w:szCs w:val="28"/>
          <w:lang w:eastAsia="zh-CN"/>
        </w:rPr>
        <w:t>0570-3838100</w:t>
      </w:r>
    </w:p>
    <w:p>
      <w:pPr>
        <w:snapToGrid w:val="0"/>
        <w:spacing w:line="4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采购人地址：</w:t>
      </w:r>
      <w:r>
        <w:rPr>
          <w:rFonts w:hint="eastAsia" w:ascii="仿宋_GB2312" w:eastAsia="仿宋_GB2312"/>
          <w:sz w:val="28"/>
          <w:szCs w:val="28"/>
          <w:lang w:eastAsia="zh-CN"/>
        </w:rPr>
        <w:t>衢州市衢江区府前路6号</w:t>
      </w:r>
    </w:p>
    <w:p>
      <w:pPr>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 xml:space="preserve">采购代理机构名称：衢州市衢江区政府采购中心 </w:t>
      </w:r>
    </w:p>
    <w:p>
      <w:pPr>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项目联系人：邵先生</w:t>
      </w:r>
    </w:p>
    <w:p>
      <w:pPr>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联系电话：0570-3838411</w:t>
      </w:r>
    </w:p>
    <w:p>
      <w:pPr>
        <w:tabs>
          <w:tab w:val="left" w:pos="0"/>
        </w:tabs>
        <w:autoSpaceDE w:val="0"/>
        <w:autoSpaceDN w:val="0"/>
        <w:adjustRightInd w:val="0"/>
        <w:snapToGrid w:val="0"/>
        <w:spacing w:line="460" w:lineRule="exact"/>
        <w:ind w:firstLine="560" w:firstLineChars="200"/>
        <w:rPr>
          <w:rFonts w:ascii="仿宋_GB2312" w:hAnsi="宋体" w:eastAsia="仿宋_GB2312"/>
          <w:sz w:val="28"/>
          <w:szCs w:val="28"/>
        </w:rPr>
      </w:pPr>
      <w:r>
        <w:rPr>
          <w:rFonts w:hint="eastAsia" w:ascii="仿宋_GB2312" w:eastAsia="仿宋_GB2312"/>
          <w:sz w:val="28"/>
          <w:szCs w:val="28"/>
        </w:rPr>
        <w:t>地址：</w:t>
      </w:r>
      <w:r>
        <w:rPr>
          <w:rFonts w:hint="eastAsia" w:ascii="仿宋_GB2312" w:hAnsi="宋体" w:eastAsia="仿宋_GB2312"/>
          <w:sz w:val="28"/>
          <w:szCs w:val="28"/>
        </w:rPr>
        <w:t>衢州市衢江区公共资源交易中心611室（衢州市衢江区振兴东路268号六楼）。</w:t>
      </w:r>
    </w:p>
    <w:p>
      <w:pPr>
        <w:tabs>
          <w:tab w:val="left" w:pos="0"/>
        </w:tabs>
        <w:autoSpaceDE w:val="0"/>
        <w:autoSpaceDN w:val="0"/>
        <w:adjustRightInd w:val="0"/>
        <w:snapToGrid w:val="0"/>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监督管理部门：衢江区政府采购监督管理办公室</w:t>
      </w:r>
    </w:p>
    <w:p>
      <w:pPr>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联系人：杨女士</w:t>
      </w:r>
    </w:p>
    <w:p>
      <w:pPr>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联系电话：0570-8762709</w:t>
      </w:r>
    </w:p>
    <w:p>
      <w:pPr>
        <w:tabs>
          <w:tab w:val="left" w:pos="0"/>
        </w:tabs>
        <w:autoSpaceDE w:val="0"/>
        <w:autoSpaceDN w:val="0"/>
        <w:adjustRightInd w:val="0"/>
        <w:snapToGrid w:val="0"/>
        <w:spacing w:line="460" w:lineRule="exact"/>
        <w:ind w:firstLine="560" w:firstLineChars="200"/>
        <w:rPr>
          <w:rFonts w:ascii="仿宋_GB2312" w:hAnsi="宋体" w:eastAsia="仿宋_GB2312"/>
          <w:sz w:val="28"/>
          <w:szCs w:val="28"/>
        </w:rPr>
      </w:pPr>
      <w:r>
        <w:rPr>
          <w:rFonts w:hint="eastAsia" w:ascii="仿宋_GB2312" w:eastAsia="仿宋_GB2312"/>
          <w:sz w:val="28"/>
          <w:szCs w:val="28"/>
        </w:rPr>
        <w:t>地址：衢州市衢江区信安大道附近政和路6号</w:t>
      </w:r>
    </w:p>
    <w:p>
      <w:pPr>
        <w:snapToGrid w:val="0"/>
        <w:spacing w:line="460" w:lineRule="exact"/>
        <w:ind w:firstLine="420" w:firstLineChars="150"/>
        <w:rPr>
          <w:rFonts w:ascii="仿宋_GB2312" w:eastAsia="仿宋_GB2312"/>
          <w:sz w:val="28"/>
          <w:szCs w:val="28"/>
        </w:rPr>
      </w:pPr>
      <w:r>
        <w:rPr>
          <w:rFonts w:hint="eastAsia" w:ascii="仿宋_GB2312" w:eastAsia="仿宋_GB2312"/>
          <w:sz w:val="28"/>
          <w:szCs w:val="28"/>
        </w:rPr>
        <w:t xml:space="preserve">                                      </w:t>
      </w:r>
    </w:p>
    <w:p>
      <w:pPr>
        <w:snapToGrid w:val="0"/>
        <w:spacing w:line="460" w:lineRule="exact"/>
        <w:ind w:firstLine="420" w:firstLineChars="150"/>
        <w:jc w:val="right"/>
        <w:rPr>
          <w:rFonts w:hint="eastAsia" w:ascii="仿宋_GB2312" w:eastAsia="仿宋_GB2312"/>
          <w:sz w:val="28"/>
          <w:szCs w:val="28"/>
        </w:rPr>
      </w:pPr>
    </w:p>
    <w:p>
      <w:pPr>
        <w:snapToGrid w:val="0"/>
        <w:spacing w:line="460" w:lineRule="exact"/>
        <w:ind w:firstLine="420" w:firstLineChars="150"/>
        <w:jc w:val="right"/>
        <w:rPr>
          <w:rFonts w:hint="eastAsia" w:ascii="仿宋_GB2312" w:eastAsia="仿宋_GB2312"/>
          <w:sz w:val="28"/>
          <w:szCs w:val="28"/>
        </w:rPr>
      </w:pPr>
    </w:p>
    <w:p>
      <w:pPr>
        <w:snapToGrid w:val="0"/>
        <w:spacing w:line="460" w:lineRule="exact"/>
        <w:ind w:firstLine="420" w:firstLineChars="150"/>
        <w:jc w:val="right"/>
        <w:rPr>
          <w:rFonts w:ascii="仿宋_GB2312" w:eastAsia="仿宋_GB2312"/>
          <w:sz w:val="28"/>
          <w:szCs w:val="28"/>
        </w:rPr>
      </w:pPr>
      <w:r>
        <w:rPr>
          <w:rFonts w:hint="eastAsia" w:ascii="仿宋_GB2312" w:eastAsia="仿宋_GB2312"/>
          <w:sz w:val="28"/>
          <w:szCs w:val="28"/>
        </w:rPr>
        <w:t xml:space="preserve">衢州市衢江区政府采购中心 </w:t>
      </w:r>
    </w:p>
    <w:p>
      <w:pPr>
        <w:snapToGrid w:val="0"/>
        <w:spacing w:line="460" w:lineRule="exact"/>
        <w:ind w:firstLine="420" w:firstLineChars="150"/>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eastAsia="zh-CN"/>
        </w:rPr>
        <w:t>2021</w:t>
      </w:r>
      <w:r>
        <w:rPr>
          <w:rFonts w:hint="eastAsia" w:ascii="仿宋_GB2312" w:eastAsia="仿宋_GB2312"/>
          <w:sz w:val="28"/>
          <w:szCs w:val="28"/>
        </w:rPr>
        <w:t>年</w:t>
      </w:r>
      <w:r>
        <w:rPr>
          <w:rFonts w:hint="eastAsia" w:ascii="仿宋_GB2312" w:eastAsia="仿宋_GB2312"/>
          <w:sz w:val="28"/>
          <w:szCs w:val="28"/>
          <w:lang w:val="en-US" w:eastAsia="zh-CN"/>
        </w:rPr>
        <w:t>10</w:t>
      </w:r>
      <w:r>
        <w:rPr>
          <w:rFonts w:hint="eastAsia" w:ascii="仿宋_GB2312" w:eastAsia="仿宋_GB2312"/>
          <w:sz w:val="28"/>
          <w:szCs w:val="28"/>
        </w:rPr>
        <w:t>月</w:t>
      </w:r>
    </w:p>
    <w:p>
      <w:pPr>
        <w:snapToGrid w:val="0"/>
        <w:spacing w:before="120" w:beforeLines="50" w:after="120" w:afterLines="50" w:line="500" w:lineRule="exact"/>
        <w:ind w:firstLine="1760"/>
        <w:outlineLvl w:val="0"/>
        <w:rPr>
          <w:rFonts w:ascii="仿宋_GB2312" w:hAnsi="宋体" w:eastAsia="仿宋_GB2312" w:cs="宋体"/>
          <w:b/>
          <w:sz w:val="32"/>
          <w:szCs w:val="32"/>
        </w:rPr>
      </w:pPr>
      <w:bookmarkStart w:id="6" w:name="_Toc354491896"/>
      <w:bookmarkStart w:id="7" w:name="_Toc322352982"/>
      <w:bookmarkStart w:id="8" w:name="_Toc356371430"/>
      <w:r>
        <w:rPr>
          <w:rFonts w:ascii="仿宋_GB2312" w:hAnsi="宋体" w:eastAsia="仿宋_GB2312" w:cs="宋体"/>
          <w:b/>
          <w:sz w:val="32"/>
          <w:szCs w:val="32"/>
        </w:rPr>
        <w:br w:type="page"/>
      </w:r>
      <w:bookmarkStart w:id="9" w:name="_Toc2060"/>
      <w:r>
        <w:rPr>
          <w:rFonts w:hint="eastAsia" w:ascii="仿宋_GB2312" w:hAnsi="宋体" w:eastAsia="仿宋_GB2312" w:cs="宋体"/>
          <w:b/>
          <w:sz w:val="32"/>
          <w:szCs w:val="32"/>
        </w:rPr>
        <w:t>第二章  投标</w:t>
      </w:r>
      <w:bookmarkEnd w:id="6"/>
      <w:bookmarkEnd w:id="7"/>
      <w:r>
        <w:rPr>
          <w:rFonts w:hint="eastAsia" w:ascii="仿宋_GB2312" w:hAnsi="宋体" w:eastAsia="仿宋_GB2312" w:cs="宋体"/>
          <w:b/>
          <w:sz w:val="32"/>
          <w:szCs w:val="32"/>
        </w:rPr>
        <w:t>须知前附表及投标须知</w:t>
      </w:r>
      <w:bookmarkEnd w:id="8"/>
      <w:bookmarkEnd w:id="9"/>
    </w:p>
    <w:p>
      <w:pPr>
        <w:numPr>
          <w:ilvl w:val="0"/>
          <w:numId w:val="14"/>
        </w:numPr>
        <w:snapToGrid w:val="0"/>
        <w:spacing w:before="120" w:beforeLines="50" w:after="120" w:afterLines="50" w:line="500" w:lineRule="exact"/>
        <w:rPr>
          <w:rFonts w:ascii="仿宋_GB2312" w:hAnsi="宋体" w:eastAsia="仿宋_GB2312" w:cs="宋体"/>
          <w:b/>
          <w:sz w:val="28"/>
          <w:szCs w:val="28"/>
        </w:rPr>
      </w:pPr>
      <w:bookmarkStart w:id="10" w:name="_Toc356371431"/>
      <w:r>
        <w:rPr>
          <w:rFonts w:hint="eastAsia" w:ascii="仿宋_GB2312" w:hAnsi="宋体" w:eastAsia="仿宋_GB2312" w:cs="宋体"/>
          <w:b/>
          <w:sz w:val="28"/>
          <w:szCs w:val="28"/>
        </w:rPr>
        <w:t>投标须知前附表</w:t>
      </w:r>
      <w:bookmarkEnd w:id="10"/>
    </w:p>
    <w:tbl>
      <w:tblPr>
        <w:tblStyle w:val="69"/>
        <w:tblW w:w="90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629"/>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3"/>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序号</w:t>
            </w:r>
          </w:p>
        </w:tc>
        <w:tc>
          <w:tcPr>
            <w:tcW w:w="2629" w:type="dxa"/>
            <w:vAlign w:val="center"/>
          </w:tcPr>
          <w:p>
            <w:pPr>
              <w:pStyle w:val="33"/>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内  容</w:t>
            </w:r>
          </w:p>
        </w:tc>
        <w:tc>
          <w:tcPr>
            <w:tcW w:w="5880" w:type="dxa"/>
            <w:vAlign w:val="center"/>
          </w:tcPr>
          <w:p>
            <w:pPr>
              <w:pStyle w:val="33"/>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3"/>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1</w:t>
            </w:r>
          </w:p>
        </w:tc>
        <w:tc>
          <w:tcPr>
            <w:tcW w:w="2629" w:type="dxa"/>
            <w:vAlign w:val="center"/>
          </w:tcPr>
          <w:p>
            <w:pPr>
              <w:pStyle w:val="33"/>
              <w:snapToGrid w:val="0"/>
              <w:spacing w:line="380" w:lineRule="exact"/>
              <w:rPr>
                <w:rFonts w:ascii="仿宋_GB2312" w:hAnsi="宋体" w:eastAsia="仿宋_GB2312"/>
                <w:sz w:val="28"/>
                <w:szCs w:val="28"/>
              </w:rPr>
            </w:pPr>
            <w:r>
              <w:rPr>
                <w:rFonts w:hint="eastAsia" w:ascii="仿宋_GB2312" w:hAnsi="宋体" w:eastAsia="仿宋_GB2312"/>
                <w:sz w:val="28"/>
                <w:szCs w:val="28"/>
              </w:rPr>
              <w:t>采购人</w:t>
            </w:r>
          </w:p>
        </w:tc>
        <w:tc>
          <w:tcPr>
            <w:tcW w:w="5880" w:type="dxa"/>
            <w:vAlign w:val="center"/>
          </w:tcPr>
          <w:p>
            <w:pPr>
              <w:pStyle w:val="33"/>
              <w:snapToGrid w:val="0"/>
              <w:spacing w:line="380" w:lineRule="exact"/>
              <w:rPr>
                <w:rFonts w:hint="eastAsia" w:ascii="仿宋_GB2312" w:eastAsia="仿宋_GB2312"/>
                <w:sz w:val="28"/>
                <w:szCs w:val="28"/>
                <w:lang w:eastAsia="zh-CN"/>
              </w:rPr>
            </w:pPr>
            <w:r>
              <w:rPr>
                <w:rFonts w:hint="eastAsia" w:ascii="仿宋_GB2312" w:eastAsia="仿宋_GB2312"/>
                <w:sz w:val="28"/>
                <w:szCs w:val="28"/>
                <w:lang w:eastAsia="zh-CN"/>
              </w:rPr>
              <w:t>衢江区机关事务保障中心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3"/>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2</w:t>
            </w:r>
          </w:p>
        </w:tc>
        <w:tc>
          <w:tcPr>
            <w:tcW w:w="2629" w:type="dxa"/>
            <w:vAlign w:val="center"/>
          </w:tcPr>
          <w:p>
            <w:pPr>
              <w:pStyle w:val="33"/>
              <w:snapToGrid w:val="0"/>
              <w:spacing w:line="380" w:lineRule="exact"/>
              <w:rPr>
                <w:rFonts w:ascii="仿宋_GB2312" w:hAnsi="宋体" w:eastAsia="仿宋_GB2312"/>
                <w:sz w:val="28"/>
                <w:szCs w:val="28"/>
              </w:rPr>
            </w:pPr>
            <w:r>
              <w:rPr>
                <w:rFonts w:hint="eastAsia" w:ascii="仿宋_GB2312" w:hAnsi="宋体" w:eastAsia="仿宋_GB2312"/>
                <w:sz w:val="28"/>
                <w:szCs w:val="28"/>
              </w:rPr>
              <w:t>项目名称</w:t>
            </w:r>
          </w:p>
        </w:tc>
        <w:tc>
          <w:tcPr>
            <w:tcW w:w="5880" w:type="dxa"/>
            <w:vAlign w:val="center"/>
          </w:tcPr>
          <w:p>
            <w:pPr>
              <w:pStyle w:val="33"/>
              <w:snapToGrid w:val="0"/>
              <w:spacing w:line="380" w:lineRule="exact"/>
              <w:rPr>
                <w:rFonts w:hint="eastAsia" w:ascii="仿宋_GB2312" w:eastAsia="仿宋_GB2312"/>
                <w:sz w:val="28"/>
                <w:szCs w:val="28"/>
                <w:lang w:eastAsia="zh-CN"/>
              </w:rPr>
            </w:pPr>
            <w:r>
              <w:rPr>
                <w:rFonts w:hint="eastAsia" w:ascii="仿宋_GB2312" w:eastAsia="仿宋_GB2312"/>
                <w:sz w:val="28"/>
                <w:szCs w:val="28"/>
                <w:lang w:eastAsia="zh-CN"/>
              </w:rPr>
              <w:t>衢江区行政中心安保服务项目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3"/>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3</w:t>
            </w:r>
          </w:p>
        </w:tc>
        <w:tc>
          <w:tcPr>
            <w:tcW w:w="2629" w:type="dxa"/>
            <w:vAlign w:val="center"/>
          </w:tcPr>
          <w:p>
            <w:pPr>
              <w:pStyle w:val="33"/>
              <w:snapToGrid w:val="0"/>
              <w:spacing w:line="380" w:lineRule="exact"/>
              <w:rPr>
                <w:rFonts w:ascii="仿宋_GB2312" w:hAnsi="宋体" w:eastAsia="仿宋_GB2312"/>
                <w:sz w:val="28"/>
                <w:szCs w:val="28"/>
              </w:rPr>
            </w:pPr>
            <w:r>
              <w:rPr>
                <w:rFonts w:hint="eastAsia" w:ascii="仿宋_GB2312" w:hAnsi="宋体" w:eastAsia="仿宋_GB2312"/>
                <w:sz w:val="28"/>
                <w:szCs w:val="28"/>
              </w:rPr>
              <w:t>采购预算</w:t>
            </w:r>
          </w:p>
        </w:tc>
        <w:tc>
          <w:tcPr>
            <w:tcW w:w="5880" w:type="dxa"/>
            <w:vAlign w:val="center"/>
          </w:tcPr>
          <w:p>
            <w:pPr>
              <w:pStyle w:val="33"/>
              <w:snapToGrid w:val="0"/>
              <w:spacing w:line="380" w:lineRule="exact"/>
              <w:rPr>
                <w:rFonts w:ascii="仿宋_GB2312" w:hAnsi="宋体" w:eastAsia="仿宋_GB2312"/>
                <w:sz w:val="28"/>
                <w:szCs w:val="28"/>
              </w:rPr>
            </w:pPr>
            <w:r>
              <w:rPr>
                <w:rFonts w:hint="eastAsia" w:ascii="仿宋_GB2312" w:hAnsi="宋体" w:eastAsia="仿宋_GB2312"/>
                <w:sz w:val="28"/>
                <w:szCs w:val="28"/>
                <w:lang w:val="en-US" w:eastAsia="zh-CN"/>
              </w:rPr>
              <w:t>698万</w:t>
            </w:r>
            <w:r>
              <w:rPr>
                <w:rFonts w:hint="eastAsia" w:ascii="仿宋_GB2312" w:hAnsi="宋体" w:eastAsia="仿宋_GB2312"/>
                <w:sz w:val="28"/>
                <w:szCs w:val="28"/>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3"/>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4</w:t>
            </w:r>
          </w:p>
        </w:tc>
        <w:tc>
          <w:tcPr>
            <w:tcW w:w="2629" w:type="dxa"/>
            <w:vAlign w:val="center"/>
          </w:tcPr>
          <w:p>
            <w:pPr>
              <w:pStyle w:val="33"/>
              <w:snapToGrid w:val="0"/>
              <w:spacing w:line="380" w:lineRule="exact"/>
              <w:rPr>
                <w:rFonts w:ascii="仿宋_GB2312" w:hAnsi="宋体" w:eastAsia="仿宋_GB2312"/>
                <w:sz w:val="28"/>
                <w:szCs w:val="28"/>
              </w:rPr>
            </w:pPr>
            <w:r>
              <w:rPr>
                <w:rFonts w:hint="eastAsia" w:ascii="仿宋_GB2312" w:hAnsi="宋体" w:eastAsia="仿宋_GB2312"/>
                <w:sz w:val="28"/>
                <w:szCs w:val="28"/>
              </w:rPr>
              <w:t>投标有效期</w:t>
            </w:r>
          </w:p>
        </w:tc>
        <w:tc>
          <w:tcPr>
            <w:tcW w:w="5880" w:type="dxa"/>
            <w:vAlign w:val="center"/>
          </w:tcPr>
          <w:p>
            <w:pPr>
              <w:pStyle w:val="33"/>
              <w:snapToGrid w:val="0"/>
              <w:spacing w:line="380" w:lineRule="exact"/>
              <w:rPr>
                <w:rFonts w:ascii="仿宋_GB2312" w:hAnsi="宋体" w:eastAsia="仿宋_GB2312"/>
                <w:sz w:val="28"/>
                <w:szCs w:val="28"/>
              </w:rPr>
            </w:pPr>
            <w:r>
              <w:rPr>
                <w:rFonts w:hint="eastAsia" w:ascii="仿宋_GB2312" w:hAnsi="宋体" w:eastAsia="仿宋_GB2312"/>
                <w:sz w:val="28"/>
                <w:szCs w:val="28"/>
              </w:rPr>
              <w:t>投标文件递交截止之日起90天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3"/>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5</w:t>
            </w:r>
          </w:p>
        </w:tc>
        <w:tc>
          <w:tcPr>
            <w:tcW w:w="2629" w:type="dxa"/>
            <w:vAlign w:val="center"/>
          </w:tcPr>
          <w:p>
            <w:pPr>
              <w:pStyle w:val="33"/>
              <w:snapToGrid w:val="0"/>
              <w:spacing w:line="380" w:lineRule="exact"/>
              <w:rPr>
                <w:rFonts w:ascii="仿宋_GB2312" w:hAnsi="宋体" w:eastAsia="仿宋_GB2312"/>
                <w:sz w:val="28"/>
                <w:szCs w:val="28"/>
              </w:rPr>
            </w:pPr>
            <w:r>
              <w:rPr>
                <w:rFonts w:hint="eastAsia" w:ascii="仿宋_GB2312" w:eastAsia="仿宋_GB2312"/>
                <w:sz w:val="28"/>
                <w:szCs w:val="28"/>
              </w:rPr>
              <w:t>投标保证金</w:t>
            </w:r>
          </w:p>
        </w:tc>
        <w:tc>
          <w:tcPr>
            <w:tcW w:w="5880" w:type="dxa"/>
            <w:vAlign w:val="center"/>
          </w:tcPr>
          <w:p>
            <w:pPr>
              <w:pStyle w:val="33"/>
              <w:snapToGrid w:val="0"/>
              <w:spacing w:line="380" w:lineRule="exact"/>
              <w:rPr>
                <w:rFonts w:ascii="仿宋_GB2312" w:hAnsi="宋体" w:eastAsia="仿宋_GB2312"/>
                <w:sz w:val="28"/>
                <w:szCs w:val="28"/>
              </w:rPr>
            </w:pPr>
            <w:r>
              <w:rPr>
                <w:rFonts w:hint="eastAsia" w:ascii="仿宋_GB2312" w:eastAsia="仿宋_GB2312"/>
                <w:sz w:val="28"/>
                <w:szCs w:val="28"/>
              </w:rPr>
              <w:t>本项目无需投标保证金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3"/>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6</w:t>
            </w:r>
          </w:p>
        </w:tc>
        <w:tc>
          <w:tcPr>
            <w:tcW w:w="2629" w:type="dxa"/>
            <w:vAlign w:val="center"/>
          </w:tcPr>
          <w:p>
            <w:pPr>
              <w:pStyle w:val="33"/>
              <w:snapToGrid w:val="0"/>
              <w:spacing w:line="380" w:lineRule="exact"/>
              <w:rPr>
                <w:rFonts w:ascii="仿宋_GB2312" w:hAnsi="宋体" w:eastAsia="仿宋_GB2312"/>
                <w:sz w:val="28"/>
                <w:szCs w:val="28"/>
              </w:rPr>
            </w:pPr>
            <w:r>
              <w:rPr>
                <w:rFonts w:hint="eastAsia" w:ascii="仿宋_GB2312" w:hAnsi="宋体" w:eastAsia="仿宋_GB2312"/>
                <w:spacing w:val="-20"/>
                <w:sz w:val="28"/>
                <w:szCs w:val="28"/>
              </w:rPr>
              <w:t>投标文件递交份数</w:t>
            </w:r>
          </w:p>
        </w:tc>
        <w:tc>
          <w:tcPr>
            <w:tcW w:w="5880" w:type="dxa"/>
            <w:vAlign w:val="center"/>
          </w:tcPr>
          <w:p>
            <w:pPr>
              <w:pStyle w:val="33"/>
              <w:snapToGrid w:val="0"/>
              <w:spacing w:line="380" w:lineRule="exact"/>
              <w:rPr>
                <w:rFonts w:ascii="仿宋_GB2312" w:hAnsi="宋体" w:eastAsia="仿宋_GB2312"/>
                <w:sz w:val="28"/>
                <w:szCs w:val="28"/>
              </w:rPr>
            </w:pPr>
            <w:r>
              <w:rPr>
                <w:rFonts w:hint="eastAsia" w:ascii="仿宋_GB2312" w:hAnsi="宋体" w:eastAsia="仿宋_GB2312"/>
                <w:sz w:val="28"/>
                <w:szCs w:val="28"/>
              </w:rPr>
              <w:t>投标人请准备电子投标文件：</w:t>
            </w:r>
          </w:p>
          <w:p>
            <w:pPr>
              <w:pStyle w:val="33"/>
              <w:snapToGrid w:val="0"/>
              <w:spacing w:line="380" w:lineRule="exact"/>
              <w:rPr>
                <w:rFonts w:ascii="仿宋_GB2312" w:hAnsi="宋体" w:eastAsia="仿宋_GB2312"/>
                <w:sz w:val="28"/>
                <w:szCs w:val="28"/>
              </w:rPr>
            </w:pPr>
            <w:r>
              <w:rPr>
                <w:rFonts w:hint="eastAsia" w:ascii="仿宋_GB2312" w:hAnsi="宋体" w:eastAsia="仿宋_GB2312"/>
                <w:sz w:val="28"/>
                <w:szCs w:val="28"/>
              </w:rPr>
              <w:t>（1）电子投标文件，按政采云平台供应商项目采购-电子招投标操作指南（网址：https://service.zcygov.cn/#/knowledges/CW1EtGwBFdiHxlNd6I3m/6IMVAG0BFdiHxlNdQ8Na）及本招标文件要求递交。</w:t>
            </w:r>
          </w:p>
          <w:p>
            <w:pPr>
              <w:pStyle w:val="33"/>
              <w:snapToGrid w:val="0"/>
              <w:spacing w:line="380" w:lineRule="exact"/>
              <w:rPr>
                <w:rFonts w:ascii="仿宋_GB2312" w:hAnsi="宋体" w:eastAsia="仿宋_GB2312"/>
                <w:sz w:val="28"/>
                <w:szCs w:val="28"/>
              </w:rPr>
            </w:pPr>
            <w:r>
              <w:rPr>
                <w:rFonts w:hint="eastAsia" w:ascii="仿宋_GB2312" w:hAnsi="宋体" w:eastAsia="仿宋_GB2312"/>
                <w:sz w:val="28"/>
                <w:szCs w:val="28"/>
              </w:rPr>
              <w:t>（2）投标文件均由资格审查文件、技术商务文件、报价文件组成。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3"/>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7</w:t>
            </w:r>
          </w:p>
        </w:tc>
        <w:tc>
          <w:tcPr>
            <w:tcW w:w="2629" w:type="dxa"/>
            <w:vAlign w:val="center"/>
          </w:tcPr>
          <w:p>
            <w:pPr>
              <w:spacing w:line="380" w:lineRule="exact"/>
              <w:rPr>
                <w:rFonts w:ascii="仿宋_GB2312" w:hAnsi="宋体" w:eastAsia="仿宋_GB2312"/>
                <w:sz w:val="28"/>
                <w:szCs w:val="28"/>
              </w:rPr>
            </w:pPr>
            <w:r>
              <w:rPr>
                <w:rFonts w:hint="eastAsia" w:ascii="仿宋_GB2312" w:hAnsi="宋体" w:eastAsia="仿宋_GB2312"/>
                <w:spacing w:val="-20"/>
                <w:sz w:val="28"/>
                <w:szCs w:val="28"/>
              </w:rPr>
              <w:t>投标文件递交截止时间</w:t>
            </w:r>
          </w:p>
        </w:tc>
        <w:tc>
          <w:tcPr>
            <w:tcW w:w="5880" w:type="dxa"/>
            <w:vAlign w:val="center"/>
          </w:tcPr>
          <w:p>
            <w:pPr>
              <w:pStyle w:val="33"/>
              <w:snapToGrid w:val="0"/>
              <w:spacing w:line="380" w:lineRule="exact"/>
              <w:rPr>
                <w:rFonts w:ascii="仿宋_GB2312" w:hAnsi="宋体" w:eastAsia="仿宋_GB2312"/>
                <w:sz w:val="28"/>
                <w:szCs w:val="28"/>
              </w:rPr>
            </w:pPr>
            <w:r>
              <w:rPr>
                <w:rFonts w:hint="eastAsia" w:ascii="仿宋_GB2312" w:hAnsi="宋体" w:eastAsia="仿宋_GB2312"/>
                <w:sz w:val="28"/>
                <w:szCs w:val="28"/>
                <w:lang w:eastAsia="zh-CN"/>
              </w:rPr>
              <w:t>2021</w:t>
            </w:r>
            <w:r>
              <w:rPr>
                <w:rFonts w:hint="eastAsia" w:ascii="仿宋_GB2312" w:hAnsi="宋体" w:eastAsia="仿宋_GB2312"/>
                <w:sz w:val="28"/>
                <w:szCs w:val="28"/>
              </w:rPr>
              <w:t>年</w:t>
            </w:r>
            <w:r>
              <w:rPr>
                <w:rFonts w:hint="eastAsia" w:ascii="仿宋_GB2312" w:hAnsi="宋体" w:eastAsia="仿宋_GB2312"/>
                <w:sz w:val="28"/>
                <w:szCs w:val="28"/>
                <w:lang w:val="en-US" w:eastAsia="zh-CN"/>
              </w:rPr>
              <w:t>11</w:t>
            </w:r>
            <w:r>
              <w:rPr>
                <w:rFonts w:hint="eastAsia" w:ascii="仿宋_GB2312" w:hAnsi="宋体" w:eastAsia="仿宋_GB2312"/>
                <w:sz w:val="28"/>
                <w:szCs w:val="28"/>
              </w:rPr>
              <w:t>月</w:t>
            </w:r>
            <w:r>
              <w:rPr>
                <w:rFonts w:hint="eastAsia" w:ascii="仿宋_GB2312" w:hAnsi="宋体" w:eastAsia="仿宋_GB2312"/>
                <w:sz w:val="28"/>
                <w:szCs w:val="28"/>
                <w:lang w:val="en-US" w:eastAsia="zh-CN"/>
              </w:rPr>
              <w:t>19</w:t>
            </w:r>
            <w:r>
              <w:rPr>
                <w:rFonts w:hint="eastAsia" w:ascii="仿宋_GB2312" w:hAnsi="宋体" w:eastAsia="仿宋_GB2312"/>
                <w:sz w:val="28"/>
                <w:szCs w:val="28"/>
              </w:rPr>
              <w:t>日</w:t>
            </w:r>
            <w:r>
              <w:rPr>
                <w:rFonts w:hint="eastAsia" w:ascii="仿宋_GB2312" w:hAnsi="宋体" w:eastAsia="仿宋_GB2312"/>
                <w:sz w:val="28"/>
                <w:szCs w:val="28"/>
                <w:lang w:val="en-US" w:eastAsia="zh-CN"/>
              </w:rPr>
              <w:t>14</w:t>
            </w:r>
            <w:r>
              <w:rPr>
                <w:rFonts w:hint="eastAsia" w:ascii="仿宋_GB2312" w:hAnsi="宋体" w:eastAsia="仿宋_GB2312" w:cs="宋体"/>
                <w:sz w:val="28"/>
                <w:szCs w:val="28"/>
              </w:rPr>
              <w:t>:</w:t>
            </w:r>
            <w:r>
              <w:rPr>
                <w:rFonts w:hint="eastAsia" w:ascii="仿宋_GB2312" w:hAnsi="宋体" w:eastAsia="仿宋_GB2312"/>
                <w:sz w:val="28"/>
                <w:szCs w:val="28"/>
                <w:lang w:val="en-US" w:eastAsia="zh-CN"/>
              </w:rPr>
              <w:t>0</w:t>
            </w:r>
            <w:r>
              <w:rPr>
                <w:rFonts w:hint="eastAsia" w:ascii="仿宋_GB2312" w:hAnsi="宋体" w:eastAsia="仿宋_GB2312"/>
                <w:sz w:val="28"/>
                <w:szCs w:val="28"/>
              </w:rPr>
              <w:t>0</w:t>
            </w:r>
            <w:r>
              <w:rPr>
                <w:rFonts w:hint="eastAsia" w:ascii="仿宋_GB2312" w:hAnsi="宋体" w:eastAsia="仿宋_GB2312" w:cs="宋体"/>
                <w:sz w:val="28"/>
                <w:szCs w:val="28"/>
              </w:rPr>
              <w:t>:00</w:t>
            </w:r>
            <w:r>
              <w:rPr>
                <w:rFonts w:hint="eastAsia" w:ascii="仿宋_GB2312" w:hAnsi="宋体" w:eastAsia="仿宋_GB2312"/>
                <w:sz w:val="28"/>
                <w:szCs w:val="28"/>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3"/>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8</w:t>
            </w:r>
          </w:p>
        </w:tc>
        <w:tc>
          <w:tcPr>
            <w:tcW w:w="2629" w:type="dxa"/>
            <w:vAlign w:val="center"/>
          </w:tcPr>
          <w:p>
            <w:pPr>
              <w:pStyle w:val="33"/>
              <w:snapToGrid w:val="0"/>
              <w:spacing w:line="380" w:lineRule="exact"/>
              <w:rPr>
                <w:rFonts w:ascii="仿宋_GB2312" w:hAnsi="宋体" w:eastAsia="仿宋_GB2312"/>
                <w:spacing w:val="-20"/>
                <w:sz w:val="28"/>
                <w:szCs w:val="28"/>
              </w:rPr>
            </w:pPr>
            <w:r>
              <w:rPr>
                <w:rFonts w:hint="eastAsia" w:ascii="仿宋_GB2312" w:hAnsi="宋体" w:eastAsia="仿宋_GB2312"/>
                <w:spacing w:val="-20"/>
                <w:sz w:val="28"/>
                <w:szCs w:val="28"/>
              </w:rPr>
              <w:t>开标地点</w:t>
            </w:r>
          </w:p>
        </w:tc>
        <w:tc>
          <w:tcPr>
            <w:tcW w:w="5880" w:type="dxa"/>
            <w:vAlign w:val="center"/>
          </w:tcPr>
          <w:p>
            <w:pPr>
              <w:pStyle w:val="33"/>
              <w:snapToGrid w:val="0"/>
              <w:spacing w:line="380" w:lineRule="exact"/>
              <w:rPr>
                <w:rFonts w:ascii="仿宋_GB2312" w:hAnsi="宋体" w:eastAsia="仿宋_GB2312"/>
                <w:sz w:val="28"/>
                <w:szCs w:val="28"/>
              </w:rPr>
            </w:pPr>
            <w:r>
              <w:rPr>
                <w:rFonts w:hint="eastAsia" w:ascii="仿宋_GB2312" w:eastAsia="仿宋_GB2312"/>
                <w:sz w:val="28"/>
                <w:szCs w:val="28"/>
              </w:rPr>
              <w:t>衢州市衢江区公共资源交易中心第</w:t>
            </w:r>
            <w:r>
              <w:rPr>
                <w:rFonts w:hint="eastAsia" w:ascii="仿宋_GB2312" w:eastAsia="仿宋_GB2312"/>
                <w:color w:val="FF0000"/>
                <w:sz w:val="28"/>
                <w:szCs w:val="28"/>
                <w:lang w:val="en-US" w:eastAsia="zh-CN"/>
              </w:rPr>
              <w:t>二</w:t>
            </w:r>
            <w:r>
              <w:rPr>
                <w:rFonts w:hint="eastAsia" w:ascii="仿宋_GB2312" w:eastAsia="仿宋_GB2312"/>
                <w:sz w:val="28"/>
                <w:szCs w:val="28"/>
              </w:rPr>
              <w:t>开标厅（衢州市衢江区振兴东路268号六楼）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3"/>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9</w:t>
            </w:r>
          </w:p>
        </w:tc>
        <w:tc>
          <w:tcPr>
            <w:tcW w:w="2629" w:type="dxa"/>
            <w:vAlign w:val="center"/>
          </w:tcPr>
          <w:p>
            <w:pPr>
              <w:pStyle w:val="33"/>
              <w:snapToGrid w:val="0"/>
              <w:spacing w:line="380" w:lineRule="exact"/>
              <w:rPr>
                <w:rFonts w:ascii="仿宋_GB2312" w:hAnsi="宋体" w:eastAsia="仿宋_GB2312"/>
                <w:spacing w:val="-20"/>
                <w:sz w:val="28"/>
                <w:szCs w:val="28"/>
              </w:rPr>
            </w:pPr>
            <w:r>
              <w:rPr>
                <w:rFonts w:hint="eastAsia" w:ascii="仿宋_GB2312" w:hAnsi="宋体" w:eastAsia="仿宋_GB2312"/>
                <w:sz w:val="28"/>
                <w:szCs w:val="28"/>
              </w:rPr>
              <w:t>开标时间</w:t>
            </w:r>
          </w:p>
        </w:tc>
        <w:tc>
          <w:tcPr>
            <w:tcW w:w="5880" w:type="dxa"/>
            <w:vAlign w:val="center"/>
          </w:tcPr>
          <w:p>
            <w:pPr>
              <w:pStyle w:val="33"/>
              <w:snapToGrid w:val="0"/>
              <w:spacing w:line="380" w:lineRule="exact"/>
              <w:rPr>
                <w:rFonts w:ascii="仿宋_GB2312" w:hAnsi="宋体" w:eastAsia="仿宋_GB2312"/>
                <w:sz w:val="28"/>
                <w:szCs w:val="28"/>
              </w:rPr>
            </w:pPr>
            <w:r>
              <w:rPr>
                <w:rFonts w:hint="eastAsia" w:ascii="仿宋_GB2312" w:hAnsi="宋体" w:eastAsia="仿宋_GB2312"/>
                <w:sz w:val="28"/>
                <w:szCs w:val="28"/>
                <w:lang w:eastAsia="zh-CN"/>
              </w:rPr>
              <w:t>2021</w:t>
            </w:r>
            <w:r>
              <w:rPr>
                <w:rFonts w:hint="eastAsia" w:ascii="仿宋_GB2312" w:hAnsi="宋体" w:eastAsia="仿宋_GB2312"/>
                <w:sz w:val="28"/>
                <w:szCs w:val="28"/>
              </w:rPr>
              <w:t>年</w:t>
            </w:r>
            <w:r>
              <w:rPr>
                <w:rFonts w:hint="eastAsia" w:ascii="仿宋_GB2312" w:hAnsi="宋体" w:eastAsia="仿宋_GB2312" w:cs="宋体"/>
                <w:sz w:val="28"/>
                <w:szCs w:val="28"/>
                <w:lang w:val="en-US" w:eastAsia="zh-CN"/>
              </w:rPr>
              <w:t>11</w:t>
            </w:r>
            <w:r>
              <w:rPr>
                <w:rFonts w:hint="eastAsia" w:ascii="仿宋_GB2312" w:hAnsi="宋体" w:eastAsia="仿宋_GB2312"/>
                <w:sz w:val="28"/>
                <w:szCs w:val="28"/>
              </w:rPr>
              <w:t>月</w:t>
            </w:r>
            <w:r>
              <w:rPr>
                <w:rFonts w:hint="eastAsia" w:ascii="仿宋_GB2312" w:hAnsi="宋体" w:eastAsia="仿宋_GB2312"/>
                <w:sz w:val="28"/>
                <w:szCs w:val="28"/>
                <w:lang w:val="en-US" w:eastAsia="zh-CN"/>
              </w:rPr>
              <w:t>19</w:t>
            </w:r>
            <w:r>
              <w:rPr>
                <w:rFonts w:hint="eastAsia" w:ascii="仿宋_GB2312" w:hAnsi="宋体" w:eastAsia="仿宋_GB2312"/>
                <w:sz w:val="28"/>
                <w:szCs w:val="28"/>
              </w:rPr>
              <w:t>日</w:t>
            </w:r>
            <w:r>
              <w:rPr>
                <w:rFonts w:hint="eastAsia" w:ascii="仿宋_GB2312" w:hAnsi="宋体" w:eastAsia="仿宋_GB2312"/>
                <w:sz w:val="28"/>
                <w:szCs w:val="28"/>
                <w:lang w:val="en-US" w:eastAsia="zh-CN"/>
              </w:rPr>
              <w:t>14</w:t>
            </w:r>
            <w:r>
              <w:rPr>
                <w:rFonts w:hint="eastAsia" w:ascii="仿宋_GB2312" w:hAnsi="宋体" w:eastAsia="仿宋_GB2312" w:cs="宋体"/>
                <w:sz w:val="28"/>
                <w:szCs w:val="28"/>
              </w:rPr>
              <w:t>:</w:t>
            </w:r>
            <w:r>
              <w:rPr>
                <w:rFonts w:hint="eastAsia" w:ascii="仿宋_GB2312" w:hAnsi="宋体" w:eastAsia="仿宋_GB2312"/>
                <w:sz w:val="28"/>
                <w:szCs w:val="28"/>
                <w:lang w:val="en-US" w:eastAsia="zh-CN"/>
              </w:rPr>
              <w:t>0</w:t>
            </w:r>
            <w:r>
              <w:rPr>
                <w:rFonts w:hint="eastAsia" w:ascii="仿宋_GB2312" w:hAnsi="宋体" w:eastAsia="仿宋_GB2312"/>
                <w:sz w:val="28"/>
                <w:szCs w:val="28"/>
              </w:rPr>
              <w:t>0</w:t>
            </w:r>
            <w:r>
              <w:rPr>
                <w:rFonts w:hint="eastAsia" w:ascii="仿宋_GB2312" w:hAnsi="宋体" w:eastAsia="仿宋_GB2312" w:cs="宋体"/>
                <w:sz w:val="28"/>
                <w:szCs w:val="28"/>
              </w:rPr>
              <w:t>:00</w:t>
            </w:r>
            <w:r>
              <w:rPr>
                <w:rFonts w:hint="eastAsia" w:ascii="仿宋_GB2312" w:hAnsi="宋体" w:eastAsia="仿宋_GB2312"/>
                <w:sz w:val="28"/>
                <w:szCs w:val="28"/>
              </w:rPr>
              <w:t xml:space="preserve">（北京时间）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3"/>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10</w:t>
            </w:r>
          </w:p>
        </w:tc>
        <w:tc>
          <w:tcPr>
            <w:tcW w:w="2629" w:type="dxa"/>
            <w:vAlign w:val="center"/>
          </w:tcPr>
          <w:p>
            <w:pPr>
              <w:pStyle w:val="33"/>
              <w:snapToGrid w:val="0"/>
              <w:spacing w:line="380" w:lineRule="exact"/>
              <w:rPr>
                <w:rFonts w:ascii="仿宋_GB2312" w:hAnsi="宋体" w:eastAsia="仿宋_GB2312"/>
                <w:spacing w:val="-20"/>
                <w:sz w:val="28"/>
                <w:szCs w:val="28"/>
              </w:rPr>
            </w:pPr>
            <w:r>
              <w:rPr>
                <w:rFonts w:hint="eastAsia" w:ascii="仿宋_GB2312" w:hAnsi="宋体" w:eastAsia="仿宋_GB2312"/>
                <w:sz w:val="28"/>
                <w:szCs w:val="28"/>
              </w:rPr>
              <w:t>签订合同</w:t>
            </w:r>
          </w:p>
        </w:tc>
        <w:tc>
          <w:tcPr>
            <w:tcW w:w="5880" w:type="dxa"/>
            <w:vAlign w:val="center"/>
          </w:tcPr>
          <w:p>
            <w:pPr>
              <w:pStyle w:val="33"/>
              <w:snapToGrid w:val="0"/>
              <w:spacing w:line="380" w:lineRule="exact"/>
              <w:rPr>
                <w:rFonts w:ascii="仿宋_GB2312" w:hAnsi="宋体" w:eastAsia="仿宋_GB2312"/>
                <w:sz w:val="28"/>
                <w:szCs w:val="28"/>
              </w:rPr>
            </w:pPr>
            <w:r>
              <w:rPr>
                <w:rFonts w:hint="eastAsia" w:ascii="仿宋_GB2312" w:hAnsi="宋体" w:eastAsia="仿宋_GB2312"/>
                <w:sz w:val="28"/>
                <w:szCs w:val="28"/>
              </w:rPr>
              <w:t>中标通知书发出后</w:t>
            </w:r>
            <w:r>
              <w:rPr>
                <w:rFonts w:hint="eastAsia" w:ascii="仿宋_GB2312" w:hAnsi="宋体" w:eastAsia="仿宋_GB2312"/>
                <w:color w:val="FF0000"/>
                <w:sz w:val="28"/>
                <w:szCs w:val="28"/>
                <w:lang w:eastAsia="zh-CN"/>
              </w:rPr>
              <w:t>七</w:t>
            </w:r>
            <w:r>
              <w:rPr>
                <w:rFonts w:hint="eastAsia" w:ascii="仿宋_GB2312" w:hAnsi="宋体" w:eastAsia="仿宋_GB2312"/>
                <w:sz w:val="28"/>
                <w:szCs w:val="28"/>
              </w:rPr>
              <w:t xml:space="preserve">天内签订合同。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3"/>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11</w:t>
            </w:r>
          </w:p>
        </w:tc>
        <w:tc>
          <w:tcPr>
            <w:tcW w:w="2629" w:type="dxa"/>
            <w:vAlign w:val="center"/>
          </w:tcPr>
          <w:p>
            <w:pPr>
              <w:pStyle w:val="33"/>
              <w:snapToGrid w:val="0"/>
              <w:spacing w:line="380" w:lineRule="exact"/>
              <w:rPr>
                <w:rFonts w:ascii="仿宋_GB2312" w:hAnsi="宋体" w:eastAsia="仿宋_GB2312"/>
                <w:sz w:val="28"/>
                <w:szCs w:val="28"/>
              </w:rPr>
            </w:pPr>
            <w:r>
              <w:rPr>
                <w:rFonts w:hint="eastAsia" w:ascii="仿宋_GB2312" w:hAnsi="宋体" w:eastAsia="仿宋_GB2312"/>
                <w:sz w:val="28"/>
                <w:szCs w:val="28"/>
              </w:rPr>
              <w:t>中标人履约保证金交纳</w:t>
            </w:r>
          </w:p>
        </w:tc>
        <w:tc>
          <w:tcPr>
            <w:tcW w:w="5880" w:type="dxa"/>
            <w:vAlign w:val="center"/>
          </w:tcPr>
          <w:p>
            <w:pPr>
              <w:pStyle w:val="33"/>
              <w:snapToGrid w:val="0"/>
              <w:spacing w:line="380" w:lineRule="exact"/>
              <w:rPr>
                <w:rFonts w:ascii="仿宋_GB2312" w:hAnsi="宋体" w:eastAsia="仿宋_GB2312"/>
                <w:sz w:val="28"/>
                <w:szCs w:val="28"/>
              </w:rPr>
            </w:pPr>
            <w:r>
              <w:rPr>
                <w:rFonts w:hint="eastAsia" w:ascii="仿宋_GB2312" w:eastAsia="仿宋_GB2312" w:cs="宋体"/>
                <w:sz w:val="28"/>
                <w:szCs w:val="28"/>
                <w:lang w:val="zh-CN"/>
              </w:rPr>
              <w:t>中标人向采购人交纳中标金额</w:t>
            </w:r>
            <w:r>
              <w:rPr>
                <w:rFonts w:hint="eastAsia" w:ascii="仿宋_GB2312" w:eastAsia="仿宋_GB2312" w:cs="宋体"/>
                <w:sz w:val="28"/>
                <w:szCs w:val="28"/>
              </w:rPr>
              <w:t>5</w:t>
            </w:r>
            <w:r>
              <w:rPr>
                <w:rFonts w:hint="eastAsia" w:ascii="仿宋_GB2312" w:eastAsia="仿宋_GB2312" w:cs="宋体"/>
                <w:sz w:val="28"/>
                <w:szCs w:val="28"/>
                <w:lang w:val="zh-CN"/>
              </w:rPr>
              <w:t>%的履约保证金（</w:t>
            </w:r>
            <w:r>
              <w:rPr>
                <w:rFonts w:hint="eastAsia" w:ascii="仿宋_GB2312" w:eastAsia="仿宋_GB2312" w:cs="宋体"/>
                <w:sz w:val="28"/>
                <w:szCs w:val="28"/>
              </w:rPr>
              <w:t>非现金交纳）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3"/>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12</w:t>
            </w:r>
          </w:p>
        </w:tc>
        <w:tc>
          <w:tcPr>
            <w:tcW w:w="2629" w:type="dxa"/>
            <w:vAlign w:val="center"/>
          </w:tcPr>
          <w:p>
            <w:pPr>
              <w:pStyle w:val="33"/>
              <w:snapToGrid w:val="0"/>
              <w:spacing w:line="380" w:lineRule="exact"/>
              <w:rPr>
                <w:rFonts w:ascii="仿宋_GB2312" w:hAnsi="宋体" w:eastAsia="仿宋_GB2312"/>
                <w:sz w:val="28"/>
                <w:szCs w:val="28"/>
              </w:rPr>
            </w:pPr>
            <w:r>
              <w:rPr>
                <w:rFonts w:hint="eastAsia" w:ascii="仿宋_GB2312" w:hAnsi="宋体" w:eastAsia="仿宋_GB2312"/>
                <w:sz w:val="28"/>
                <w:szCs w:val="28"/>
              </w:rPr>
              <w:t>联合体投标</w:t>
            </w:r>
          </w:p>
        </w:tc>
        <w:tc>
          <w:tcPr>
            <w:tcW w:w="5880" w:type="dxa"/>
            <w:vAlign w:val="center"/>
          </w:tcPr>
          <w:p>
            <w:pPr>
              <w:pStyle w:val="33"/>
              <w:snapToGrid w:val="0"/>
              <w:spacing w:line="380" w:lineRule="exact"/>
              <w:rPr>
                <w:rFonts w:ascii="仿宋_GB2312" w:hAnsi="宋体" w:eastAsia="仿宋_GB2312"/>
                <w:sz w:val="28"/>
                <w:szCs w:val="28"/>
              </w:rPr>
            </w:pPr>
            <w:r>
              <w:rPr>
                <w:rFonts w:hint="eastAsia" w:ascii="仿宋_GB2312" w:hAnsi="宋体" w:eastAsia="仿宋_GB2312"/>
                <w:sz w:val="28"/>
                <w:szCs w:val="28"/>
              </w:rPr>
              <w:t>本项目谢绝联合体投标。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3"/>
              <w:snapToGrid w:val="0"/>
              <w:spacing w:line="380" w:lineRule="exact"/>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13</w:t>
            </w:r>
          </w:p>
        </w:tc>
        <w:tc>
          <w:tcPr>
            <w:tcW w:w="2629" w:type="dxa"/>
            <w:vAlign w:val="center"/>
          </w:tcPr>
          <w:p>
            <w:pPr>
              <w:pStyle w:val="33"/>
              <w:snapToGrid w:val="0"/>
              <w:spacing w:line="380" w:lineRule="exact"/>
              <w:rPr>
                <w:rFonts w:hint="default" w:ascii="仿宋_GB2312" w:hAnsi="宋体" w:eastAsia="仿宋_GB2312"/>
                <w:sz w:val="28"/>
                <w:szCs w:val="28"/>
                <w:lang w:val="en-US" w:eastAsia="zh-CN"/>
              </w:rPr>
            </w:pPr>
            <w:r>
              <w:rPr>
                <w:rFonts w:hint="eastAsia" w:ascii="仿宋_GB2312" w:hAnsi="宋体" w:eastAsia="仿宋_GB2312"/>
                <w:sz w:val="28"/>
                <w:szCs w:val="28"/>
              </w:rPr>
              <w:t>联系人</w:t>
            </w:r>
          </w:p>
        </w:tc>
        <w:tc>
          <w:tcPr>
            <w:tcW w:w="5880" w:type="dxa"/>
            <w:vAlign w:val="center"/>
          </w:tcPr>
          <w:p>
            <w:pPr>
              <w:pStyle w:val="33"/>
              <w:snapToGrid w:val="0"/>
              <w:spacing w:line="380" w:lineRule="exact"/>
              <w:rPr>
                <w:rFonts w:hint="default" w:ascii="仿宋_GB2312" w:hAnsi="宋体" w:eastAsia="仿宋_GB2312"/>
                <w:sz w:val="28"/>
                <w:szCs w:val="28"/>
                <w:lang w:val="en-US" w:eastAsia="zh-CN"/>
              </w:rPr>
            </w:pPr>
            <w:r>
              <w:rPr>
                <w:rFonts w:hint="eastAsia" w:ascii="仿宋_GB2312" w:hAnsi="宋体" w:eastAsia="仿宋_GB2312" w:cs="宋体"/>
                <w:sz w:val="28"/>
                <w:szCs w:val="28"/>
              </w:rPr>
              <w:t>邵先生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3"/>
              <w:snapToGrid w:val="0"/>
              <w:spacing w:line="38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4</w:t>
            </w:r>
          </w:p>
        </w:tc>
        <w:tc>
          <w:tcPr>
            <w:tcW w:w="2629" w:type="dxa"/>
            <w:vAlign w:val="center"/>
          </w:tcPr>
          <w:p>
            <w:pPr>
              <w:pStyle w:val="33"/>
              <w:spacing w:line="380" w:lineRule="exact"/>
              <w:rPr>
                <w:rFonts w:ascii="仿宋_GB2312" w:hAnsi="宋体" w:eastAsia="仿宋_GB2312"/>
                <w:sz w:val="28"/>
                <w:szCs w:val="28"/>
              </w:rPr>
            </w:pPr>
            <w:r>
              <w:rPr>
                <w:rFonts w:hint="eastAsia" w:ascii="仿宋_GB2312" w:hAnsi="宋体" w:eastAsia="仿宋_GB2312"/>
                <w:sz w:val="28"/>
                <w:szCs w:val="28"/>
              </w:rPr>
              <w:t>联系电话（传真）</w:t>
            </w:r>
          </w:p>
        </w:tc>
        <w:tc>
          <w:tcPr>
            <w:tcW w:w="5880" w:type="dxa"/>
            <w:vAlign w:val="center"/>
          </w:tcPr>
          <w:p>
            <w:pPr>
              <w:pStyle w:val="33"/>
              <w:spacing w:line="380" w:lineRule="exact"/>
              <w:rPr>
                <w:rFonts w:ascii="仿宋_GB2312" w:hAnsi="宋体" w:eastAsia="仿宋_GB2312"/>
                <w:sz w:val="28"/>
                <w:szCs w:val="28"/>
              </w:rPr>
            </w:pPr>
            <w:r>
              <w:rPr>
                <w:rFonts w:hint="eastAsia" w:ascii="仿宋_GB2312" w:hAnsi="宋体" w:eastAsia="仿宋_GB2312"/>
                <w:sz w:val="28"/>
                <w:szCs w:val="28"/>
              </w:rPr>
              <w:t>0570-3838411 ; 0570-3836302 （传真）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3"/>
              <w:snapToGrid w:val="0"/>
              <w:spacing w:line="38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5</w:t>
            </w:r>
          </w:p>
        </w:tc>
        <w:tc>
          <w:tcPr>
            <w:tcW w:w="2629" w:type="dxa"/>
            <w:vAlign w:val="center"/>
          </w:tcPr>
          <w:p>
            <w:pPr>
              <w:pStyle w:val="33"/>
              <w:snapToGrid w:val="0"/>
              <w:spacing w:line="380" w:lineRule="exact"/>
              <w:rPr>
                <w:rFonts w:ascii="仿宋_GB2312" w:hAnsi="宋体" w:eastAsia="仿宋_GB2312"/>
                <w:sz w:val="28"/>
                <w:szCs w:val="28"/>
              </w:rPr>
            </w:pPr>
            <w:r>
              <w:rPr>
                <w:rFonts w:hint="eastAsia" w:ascii="仿宋_GB2312" w:hAnsi="宋体" w:eastAsia="仿宋_GB2312"/>
                <w:sz w:val="28"/>
                <w:szCs w:val="28"/>
              </w:rPr>
              <w:t>信用查询</w:t>
            </w:r>
          </w:p>
        </w:tc>
        <w:tc>
          <w:tcPr>
            <w:tcW w:w="5880" w:type="dxa"/>
            <w:vAlign w:val="center"/>
          </w:tcPr>
          <w:p>
            <w:pPr>
              <w:pStyle w:val="33"/>
              <w:snapToGrid w:val="0"/>
              <w:spacing w:line="380" w:lineRule="exact"/>
              <w:rPr>
                <w:rFonts w:ascii="仿宋_GB2312" w:hAnsi="宋体" w:eastAsia="仿宋_GB2312"/>
                <w:sz w:val="28"/>
                <w:szCs w:val="28"/>
              </w:rPr>
            </w:pPr>
            <w:r>
              <w:rPr>
                <w:rFonts w:hint="eastAsia" w:ascii="仿宋_GB2312" w:hAnsi="宋体" w:eastAsia="仿宋_GB2312"/>
                <w:sz w:val="28"/>
                <w:szCs w:val="28"/>
              </w:rPr>
              <w:t>根据《关于在政府采购活动中查询及使用信用记录有关问题的通知》财库[2016]125号的规定：</w:t>
            </w:r>
          </w:p>
          <w:p>
            <w:pPr>
              <w:pStyle w:val="33"/>
              <w:snapToGrid w:val="0"/>
              <w:spacing w:line="380" w:lineRule="exact"/>
              <w:rPr>
                <w:rFonts w:ascii="仿宋_GB2312" w:hAnsi="宋体" w:eastAsia="仿宋_GB2312"/>
                <w:sz w:val="28"/>
                <w:szCs w:val="28"/>
              </w:rPr>
            </w:pPr>
            <w:r>
              <w:rPr>
                <w:rFonts w:hint="eastAsia" w:ascii="仿宋_GB2312" w:hAnsi="宋体" w:eastAsia="仿宋_GB2312"/>
                <w:sz w:val="28"/>
                <w:szCs w:val="28"/>
              </w:rPr>
              <w:t>1）采购人或采购代理机构将对本项目投标人的信用记录进行查询。查询渠道为信用中国网站（www.creditchina.gov.cn）、中国政府采购网（www.ccgp.gov.cn）；</w:t>
            </w:r>
          </w:p>
          <w:p>
            <w:pPr>
              <w:pStyle w:val="33"/>
              <w:snapToGrid w:val="0"/>
              <w:spacing w:line="380" w:lineRule="exact"/>
              <w:rPr>
                <w:rFonts w:ascii="仿宋_GB2312" w:hAnsi="宋体" w:eastAsia="仿宋_GB2312"/>
                <w:sz w:val="28"/>
                <w:szCs w:val="28"/>
              </w:rPr>
            </w:pPr>
            <w:r>
              <w:rPr>
                <w:rFonts w:hint="eastAsia" w:ascii="仿宋_GB2312" w:hAnsi="宋体" w:eastAsia="仿宋_GB2312"/>
                <w:sz w:val="28"/>
                <w:szCs w:val="28"/>
              </w:rPr>
              <w:t>2）截止时点：提交投标文件（响应文件）截止时间前3年内；</w:t>
            </w:r>
          </w:p>
          <w:p>
            <w:pPr>
              <w:pStyle w:val="33"/>
              <w:snapToGrid w:val="0"/>
              <w:spacing w:line="380" w:lineRule="exact"/>
              <w:rPr>
                <w:rFonts w:ascii="仿宋_GB2312" w:hAnsi="宋体" w:eastAsia="仿宋_GB2312"/>
                <w:sz w:val="28"/>
                <w:szCs w:val="28"/>
              </w:rPr>
            </w:pPr>
            <w:r>
              <w:rPr>
                <w:rFonts w:hint="eastAsia" w:ascii="仿宋_GB2312" w:hAnsi="宋体" w:eastAsia="仿宋_GB2312"/>
                <w:sz w:val="28"/>
                <w:szCs w:val="28"/>
              </w:rPr>
              <w:t>3）查询记录和证据的留存：信用信息查询记录和证据以网页截图等方式留存。</w:t>
            </w:r>
          </w:p>
          <w:p>
            <w:pPr>
              <w:pStyle w:val="33"/>
              <w:snapToGrid w:val="0"/>
              <w:spacing w:line="380" w:lineRule="exact"/>
              <w:rPr>
                <w:rFonts w:ascii="仿宋_GB2312" w:hAnsi="宋体" w:eastAsia="仿宋_GB2312" w:cs="宋体"/>
                <w:sz w:val="28"/>
                <w:szCs w:val="28"/>
                <w:lang w:val="zh-CN"/>
              </w:rPr>
            </w:pPr>
            <w:r>
              <w:rPr>
                <w:rFonts w:hint="eastAsia" w:ascii="仿宋_GB2312" w:hAnsi="宋体" w:eastAsia="仿宋_GB2312"/>
                <w:sz w:val="28"/>
                <w:szCs w:val="28"/>
              </w:rPr>
              <w:t>4）使用规则：被列入失信被执行人、重大税收违法案件当事人名单、政府采购严重违法失信行为记录名单及其它不符合《中华人民共和国政府采购法》第二十二条规定条件的，其投标将被拒绝。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3"/>
              <w:snapToGrid w:val="0"/>
              <w:spacing w:line="38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6</w:t>
            </w:r>
          </w:p>
        </w:tc>
        <w:tc>
          <w:tcPr>
            <w:tcW w:w="2629" w:type="dxa"/>
            <w:vAlign w:val="center"/>
          </w:tcPr>
          <w:p>
            <w:pPr>
              <w:pStyle w:val="33"/>
              <w:snapToGrid w:val="0"/>
              <w:spacing w:line="380" w:lineRule="exact"/>
              <w:rPr>
                <w:rFonts w:ascii="仿宋_GB2312" w:hAnsi="宋体" w:eastAsia="仿宋_GB2312"/>
                <w:sz w:val="28"/>
                <w:szCs w:val="28"/>
              </w:rPr>
            </w:pPr>
            <w:r>
              <w:rPr>
                <w:rFonts w:hint="eastAsia" w:ascii="仿宋_GB2312" w:hAnsi="宋体" w:eastAsia="仿宋_GB2312"/>
                <w:sz w:val="28"/>
                <w:szCs w:val="28"/>
              </w:rPr>
              <w:t>采购公告，更正公告，中标公示发布网址</w:t>
            </w:r>
          </w:p>
        </w:tc>
        <w:tc>
          <w:tcPr>
            <w:tcW w:w="5880" w:type="dxa"/>
            <w:vAlign w:val="center"/>
          </w:tcPr>
          <w:p>
            <w:pPr>
              <w:pStyle w:val="33"/>
              <w:snapToGrid w:val="0"/>
              <w:spacing w:line="380" w:lineRule="exact"/>
              <w:rPr>
                <w:rFonts w:ascii="仿宋_GB2312" w:eastAsia="仿宋_GB2312"/>
                <w:sz w:val="28"/>
                <w:szCs w:val="28"/>
              </w:rPr>
            </w:pPr>
            <w:r>
              <w:rPr>
                <w:rFonts w:hint="eastAsia"/>
              </w:rPr>
              <w:t>http://zfcg.czt.zj.gov.cn</w:t>
            </w:r>
            <w:r>
              <w:rPr>
                <w:rStyle w:val="146"/>
                <w:rFonts w:hint="default" w:ascii="仿宋_GB2312" w:eastAsia="仿宋_GB2312"/>
                <w:bCs/>
                <w:sz w:val="28"/>
                <w:szCs w:val="28"/>
              </w:rPr>
              <w:t>（浙江省政府采购网）</w:t>
            </w:r>
          </w:p>
          <w:p>
            <w:pPr>
              <w:pStyle w:val="33"/>
              <w:snapToGrid w:val="0"/>
              <w:spacing w:line="380" w:lineRule="exact"/>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3"/>
              <w:snapToGrid w:val="0"/>
              <w:spacing w:line="38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7</w:t>
            </w:r>
          </w:p>
        </w:tc>
        <w:tc>
          <w:tcPr>
            <w:tcW w:w="2629" w:type="dxa"/>
            <w:vAlign w:val="center"/>
          </w:tcPr>
          <w:p>
            <w:pPr>
              <w:pStyle w:val="33"/>
              <w:snapToGrid w:val="0"/>
              <w:spacing w:line="380" w:lineRule="exact"/>
              <w:rPr>
                <w:rFonts w:ascii="仿宋_GB2312" w:hAnsi="宋体" w:eastAsia="仿宋_GB2312"/>
                <w:sz w:val="28"/>
                <w:szCs w:val="28"/>
              </w:rPr>
            </w:pPr>
            <w:r>
              <w:rPr>
                <w:rFonts w:hint="eastAsia" w:ascii="仿宋_GB2312" w:hAnsi="宋体" w:eastAsia="仿宋_GB2312"/>
                <w:sz w:val="28"/>
                <w:szCs w:val="28"/>
              </w:rPr>
              <w:t>电子投标文件的传输递交</w:t>
            </w:r>
          </w:p>
        </w:tc>
        <w:tc>
          <w:tcPr>
            <w:tcW w:w="5880" w:type="dxa"/>
            <w:vAlign w:val="center"/>
          </w:tcPr>
          <w:p>
            <w:pPr>
              <w:pStyle w:val="33"/>
              <w:snapToGrid w:val="0"/>
              <w:spacing w:line="380" w:lineRule="exact"/>
              <w:rPr>
                <w:rFonts w:ascii="仿宋_GB2312" w:hAnsi="宋体" w:eastAsia="仿宋_GB2312"/>
                <w:sz w:val="28"/>
                <w:szCs w:val="28"/>
              </w:rPr>
            </w:pPr>
            <w:r>
              <w:rPr>
                <w:rFonts w:hint="eastAsia" w:ascii="仿宋_GB2312" w:hAnsi="宋体" w:eastAsia="仿宋_GB2312"/>
                <w:sz w:val="28"/>
                <w:szCs w:val="28"/>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3"/>
              <w:snapToGrid w:val="0"/>
              <w:spacing w:line="38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8</w:t>
            </w:r>
          </w:p>
        </w:tc>
        <w:tc>
          <w:tcPr>
            <w:tcW w:w="2629" w:type="dxa"/>
            <w:vAlign w:val="center"/>
          </w:tcPr>
          <w:p>
            <w:pPr>
              <w:pStyle w:val="33"/>
              <w:snapToGrid w:val="0"/>
              <w:spacing w:line="380" w:lineRule="exact"/>
              <w:rPr>
                <w:rFonts w:ascii="仿宋_GB2312" w:hAnsi="宋体" w:eastAsia="仿宋_GB2312"/>
                <w:sz w:val="28"/>
                <w:szCs w:val="28"/>
              </w:rPr>
            </w:pPr>
            <w:r>
              <w:rPr>
                <w:rFonts w:hint="eastAsia" w:ascii="仿宋_GB2312" w:hAnsi="宋体" w:eastAsia="仿宋_GB2312"/>
                <w:sz w:val="28"/>
                <w:szCs w:val="28"/>
              </w:rPr>
              <w:t>注意事项</w:t>
            </w:r>
          </w:p>
        </w:tc>
        <w:tc>
          <w:tcPr>
            <w:tcW w:w="5880" w:type="dxa"/>
            <w:vAlign w:val="center"/>
          </w:tcPr>
          <w:p>
            <w:pPr>
              <w:pStyle w:val="33"/>
              <w:snapToGrid w:val="0"/>
              <w:spacing w:line="380" w:lineRule="exact"/>
              <w:rPr>
                <w:rFonts w:ascii="仿宋_GB2312" w:hAnsi="宋体" w:eastAsia="仿宋_GB2312"/>
                <w:sz w:val="28"/>
                <w:szCs w:val="28"/>
              </w:rPr>
            </w:pPr>
            <w:r>
              <w:rPr>
                <w:rFonts w:hint="eastAsia" w:ascii="仿宋_GB2312" w:hAnsi="宋体" w:eastAsia="仿宋_GB2312"/>
                <w:sz w:val="28"/>
                <w:szCs w:val="28"/>
              </w:rPr>
              <w:t>本项目采用远程异地开评标，投标人无需到开标现场，投标截止时间后投标人凭CA数字证书完成投标解密等事宜。投标人的联系电话在投标当天保持通信畅通，因通信问题无法联系到投标人造成的后果由投标人自行承担。在线解密电子投标文件时间为开标时间起半个小时内。</w:t>
            </w:r>
          </w:p>
        </w:tc>
      </w:tr>
    </w:tbl>
    <w:p>
      <w:pPr>
        <w:jc w:val="center"/>
        <w:rPr>
          <w:rFonts w:ascii="仿宋_GB2312" w:hAnsi="宋体" w:eastAsia="仿宋_GB2312" w:cs="宋体"/>
          <w:b/>
          <w:sz w:val="32"/>
          <w:szCs w:val="32"/>
        </w:rPr>
      </w:pPr>
    </w:p>
    <w:p>
      <w:pPr>
        <w:numPr>
          <w:ilvl w:val="0"/>
          <w:numId w:val="14"/>
        </w:numPr>
        <w:snapToGrid w:val="0"/>
        <w:spacing w:before="120" w:beforeLines="50" w:after="120" w:afterLines="50" w:line="500" w:lineRule="exact"/>
        <w:rPr>
          <w:rFonts w:ascii="仿宋_GB2312" w:eastAsia="仿宋_GB2312"/>
          <w:b/>
          <w:sz w:val="28"/>
          <w:szCs w:val="28"/>
        </w:rPr>
      </w:pPr>
      <w:bookmarkStart w:id="11" w:name="_Toc356371433"/>
      <w:r>
        <w:rPr>
          <w:rFonts w:hint="eastAsia" w:ascii="仿宋_GB2312" w:eastAsia="仿宋_GB2312"/>
          <w:b/>
          <w:sz w:val="28"/>
          <w:szCs w:val="28"/>
        </w:rPr>
        <w:t>投标须知</w:t>
      </w:r>
      <w:bookmarkEnd w:id="11"/>
    </w:p>
    <w:p>
      <w:pPr>
        <w:numPr>
          <w:ilvl w:val="1"/>
          <w:numId w:val="14"/>
        </w:numPr>
        <w:snapToGrid w:val="0"/>
        <w:spacing w:line="500" w:lineRule="exact"/>
        <w:rPr>
          <w:rFonts w:ascii="仿宋_GB2312" w:eastAsia="仿宋_GB2312"/>
          <w:b/>
          <w:sz w:val="28"/>
          <w:szCs w:val="28"/>
        </w:rPr>
      </w:pPr>
      <w:r>
        <w:rPr>
          <w:rFonts w:hint="eastAsia" w:ascii="仿宋_GB2312" w:eastAsia="仿宋_GB2312"/>
          <w:sz w:val="28"/>
          <w:szCs w:val="28"/>
        </w:rPr>
        <w:t>适用范围</w:t>
      </w:r>
    </w:p>
    <w:p>
      <w:pPr>
        <w:tabs>
          <w:tab w:val="left" w:pos="0"/>
          <w:tab w:val="left" w:pos="900"/>
          <w:tab w:val="left" w:pos="7020"/>
          <w:tab w:val="left" w:pos="8460"/>
        </w:tabs>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本招标文件仅适用于本次采购项目的招标、投标、评标、定标、验收、合同履约、付款等行为。</w:t>
      </w:r>
    </w:p>
    <w:p>
      <w:pPr>
        <w:numPr>
          <w:ilvl w:val="1"/>
          <w:numId w:val="14"/>
        </w:numPr>
        <w:snapToGrid w:val="0"/>
        <w:spacing w:line="500" w:lineRule="exact"/>
        <w:rPr>
          <w:rFonts w:ascii="仿宋_GB2312" w:eastAsia="仿宋_GB2312"/>
          <w:sz w:val="28"/>
          <w:szCs w:val="28"/>
        </w:rPr>
      </w:pPr>
      <w:r>
        <w:rPr>
          <w:rFonts w:hint="eastAsia" w:ascii="仿宋_GB2312" w:eastAsia="仿宋_GB2312"/>
          <w:sz w:val="28"/>
          <w:szCs w:val="28"/>
        </w:rPr>
        <w:t>定义</w:t>
      </w:r>
    </w:p>
    <w:p>
      <w:pPr>
        <w:numPr>
          <w:ilvl w:val="2"/>
          <w:numId w:val="14"/>
        </w:numPr>
        <w:snapToGrid w:val="0"/>
        <w:spacing w:line="500" w:lineRule="exact"/>
        <w:rPr>
          <w:rFonts w:ascii="仿宋_GB2312" w:eastAsia="仿宋_GB2312"/>
          <w:sz w:val="28"/>
          <w:szCs w:val="28"/>
        </w:rPr>
      </w:pPr>
      <w:r>
        <w:rPr>
          <w:rFonts w:hint="eastAsia" w:ascii="仿宋_GB2312" w:eastAsia="仿宋_GB2312"/>
          <w:sz w:val="28"/>
          <w:szCs w:val="28"/>
        </w:rPr>
        <w:t>“招标人”系指组织本次招标的衢州市衢江区政府采购中心 。</w:t>
      </w:r>
    </w:p>
    <w:p>
      <w:pPr>
        <w:numPr>
          <w:ilvl w:val="2"/>
          <w:numId w:val="14"/>
        </w:numPr>
        <w:snapToGrid w:val="0"/>
        <w:spacing w:line="500" w:lineRule="exact"/>
        <w:rPr>
          <w:rFonts w:ascii="仿宋_GB2312" w:eastAsia="仿宋_GB2312"/>
          <w:sz w:val="28"/>
          <w:szCs w:val="28"/>
        </w:rPr>
      </w:pPr>
      <w:r>
        <w:rPr>
          <w:rFonts w:hint="eastAsia" w:ascii="仿宋_GB2312" w:eastAsia="仿宋_GB2312"/>
          <w:sz w:val="28"/>
          <w:szCs w:val="28"/>
        </w:rPr>
        <w:t>“采购人”系指提出本次采购的委托单位：</w:t>
      </w:r>
      <w:r>
        <w:rPr>
          <w:rFonts w:hint="eastAsia" w:ascii="仿宋_GB2312" w:eastAsia="仿宋_GB2312"/>
          <w:sz w:val="28"/>
          <w:szCs w:val="28"/>
          <w:lang w:eastAsia="zh-CN"/>
        </w:rPr>
        <w:t>衢江区机关事务保障中心</w:t>
      </w:r>
      <w:r>
        <w:rPr>
          <w:rFonts w:hint="eastAsia" w:ascii="仿宋_GB2312" w:eastAsia="仿宋_GB2312"/>
          <w:sz w:val="28"/>
          <w:szCs w:val="28"/>
        </w:rPr>
        <w:t>。</w:t>
      </w:r>
    </w:p>
    <w:p>
      <w:pPr>
        <w:numPr>
          <w:ilvl w:val="2"/>
          <w:numId w:val="14"/>
        </w:numPr>
        <w:snapToGrid w:val="0"/>
        <w:spacing w:line="500" w:lineRule="exact"/>
        <w:rPr>
          <w:rFonts w:ascii="仿宋_GB2312" w:eastAsia="仿宋_GB2312"/>
          <w:sz w:val="28"/>
          <w:szCs w:val="28"/>
        </w:rPr>
      </w:pPr>
      <w:r>
        <w:rPr>
          <w:rFonts w:hint="eastAsia" w:ascii="仿宋_GB2312" w:eastAsia="仿宋_GB2312"/>
          <w:sz w:val="28"/>
          <w:szCs w:val="28"/>
        </w:rPr>
        <w:t>“投标人”系指向招标方提交投标文件的供应商。</w:t>
      </w:r>
    </w:p>
    <w:p>
      <w:pPr>
        <w:numPr>
          <w:ilvl w:val="2"/>
          <w:numId w:val="14"/>
        </w:numPr>
        <w:snapToGrid w:val="0"/>
        <w:spacing w:line="500" w:lineRule="exact"/>
        <w:rPr>
          <w:rFonts w:ascii="仿宋_GB2312" w:eastAsia="仿宋_GB2312"/>
          <w:sz w:val="28"/>
          <w:szCs w:val="28"/>
        </w:rPr>
      </w:pPr>
      <w:r>
        <w:rPr>
          <w:rFonts w:hint="eastAsia" w:ascii="仿宋_GB2312" w:eastAsia="仿宋_GB2312"/>
          <w:sz w:val="28"/>
          <w:szCs w:val="28"/>
        </w:rPr>
        <w:t>“服务”系指根据本合同规定，中标人必须承担</w:t>
      </w:r>
      <w:r>
        <w:rPr>
          <w:rFonts w:hint="eastAsia" w:ascii="仿宋_GB2312" w:eastAsia="仿宋_GB2312"/>
          <w:sz w:val="28"/>
          <w:szCs w:val="28"/>
          <w:lang w:val="en-US" w:eastAsia="zh-CN"/>
        </w:rPr>
        <w:t>保安，</w:t>
      </w:r>
      <w:r>
        <w:rPr>
          <w:rFonts w:hint="eastAsia" w:ascii="仿宋_GB2312" w:eastAsia="仿宋_GB2312"/>
          <w:sz w:val="28"/>
          <w:szCs w:val="28"/>
        </w:rPr>
        <w:t>秩序维护、以及其他类似的义务。</w:t>
      </w:r>
    </w:p>
    <w:p>
      <w:pPr>
        <w:numPr>
          <w:ilvl w:val="2"/>
          <w:numId w:val="14"/>
        </w:numPr>
        <w:snapToGrid w:val="0"/>
        <w:spacing w:line="500" w:lineRule="exact"/>
        <w:rPr>
          <w:rFonts w:ascii="仿宋_GB2312" w:eastAsia="仿宋_GB2312"/>
          <w:sz w:val="28"/>
          <w:szCs w:val="28"/>
        </w:rPr>
      </w:pPr>
      <w:r>
        <w:rPr>
          <w:rFonts w:hint="eastAsia" w:ascii="仿宋_GB2312" w:eastAsia="仿宋_GB2312"/>
          <w:sz w:val="28"/>
          <w:szCs w:val="28"/>
        </w:rPr>
        <w:t>“▲”系指实质性要求条款。</w:t>
      </w:r>
    </w:p>
    <w:p>
      <w:pPr>
        <w:numPr>
          <w:ilvl w:val="1"/>
          <w:numId w:val="14"/>
        </w:numPr>
        <w:snapToGrid w:val="0"/>
        <w:spacing w:line="500" w:lineRule="exact"/>
        <w:rPr>
          <w:rFonts w:ascii="仿宋_GB2312" w:eastAsia="仿宋_GB2312"/>
          <w:sz w:val="28"/>
          <w:szCs w:val="28"/>
        </w:rPr>
      </w:pPr>
      <w:r>
        <w:rPr>
          <w:rFonts w:hint="eastAsia" w:ascii="仿宋_GB2312" w:eastAsia="仿宋_GB2312"/>
          <w:sz w:val="28"/>
          <w:szCs w:val="28"/>
        </w:rPr>
        <w:t>投标费用</w:t>
      </w:r>
    </w:p>
    <w:p>
      <w:pPr>
        <w:tabs>
          <w:tab w:val="left" w:pos="0"/>
          <w:tab w:val="left" w:pos="900"/>
          <w:tab w:val="left" w:pos="7020"/>
          <w:tab w:val="left" w:pos="8460"/>
        </w:tabs>
        <w:snapToGrid w:val="0"/>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sz w:val="28"/>
          <w:szCs w:val="28"/>
        </w:rPr>
        <w:t>不论投标结果如何</w:t>
      </w:r>
      <w:r>
        <w:rPr>
          <w:rFonts w:hint="eastAsia" w:ascii="仿宋_GB2312" w:eastAsia="仿宋_GB2312"/>
          <w:color w:val="000000" w:themeColor="text1"/>
          <w:sz w:val="28"/>
          <w:szCs w:val="28"/>
          <w14:textFill>
            <w14:solidFill>
              <w14:schemeClr w14:val="tx1"/>
            </w14:solidFill>
          </w14:textFill>
        </w:rPr>
        <w:t>，投标人均应自行承担所有与投标有关的全部费用。</w:t>
      </w:r>
    </w:p>
    <w:p>
      <w:pPr>
        <w:numPr>
          <w:ilvl w:val="1"/>
          <w:numId w:val="14"/>
        </w:numPr>
        <w:snapToGrid w:val="0"/>
        <w:spacing w:line="500" w:lineRule="exact"/>
        <w:rPr>
          <w:rFonts w:ascii="仿宋_GB2312" w:hAnsi="宋体" w:eastAsia="仿宋_GB2312"/>
          <w:sz w:val="28"/>
          <w:szCs w:val="28"/>
        </w:rPr>
      </w:pPr>
      <w:r>
        <w:rPr>
          <w:rFonts w:hint="eastAsia" w:ascii="仿宋_GB2312" w:hAnsi="宋体" w:eastAsia="仿宋_GB2312"/>
          <w:sz w:val="28"/>
          <w:szCs w:val="28"/>
        </w:rPr>
        <w:t>招标方式</w:t>
      </w:r>
    </w:p>
    <w:p>
      <w:pPr>
        <w:snapToGrid w:val="0"/>
        <w:spacing w:line="50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本次招标采用公开招标方式进行。</w:t>
      </w:r>
    </w:p>
    <w:p>
      <w:pPr>
        <w:numPr>
          <w:ilvl w:val="1"/>
          <w:numId w:val="14"/>
        </w:numPr>
        <w:snapToGrid w:val="0"/>
        <w:spacing w:line="500" w:lineRule="exact"/>
        <w:rPr>
          <w:rFonts w:ascii="仿宋_GB2312" w:hAnsi="宋体" w:eastAsia="仿宋_GB2312"/>
          <w:sz w:val="28"/>
          <w:szCs w:val="28"/>
        </w:rPr>
      </w:pPr>
      <w:r>
        <w:rPr>
          <w:rFonts w:hint="eastAsia" w:ascii="仿宋_GB2312" w:hAnsi="宋体" w:eastAsia="仿宋_GB2312"/>
          <w:sz w:val="28"/>
          <w:szCs w:val="28"/>
        </w:rPr>
        <w:t>联合体投标</w:t>
      </w:r>
    </w:p>
    <w:p>
      <w:pPr>
        <w:snapToGrid w:val="0"/>
        <w:spacing w:line="500" w:lineRule="exact"/>
        <w:ind w:firstLine="560" w:firstLineChars="200"/>
        <w:jc w:val="left"/>
        <w:rPr>
          <w:rFonts w:ascii="仿宋_GB2312" w:hAnsi="宋体" w:eastAsia="仿宋_GB2312" w:cs="Arial"/>
          <w:sz w:val="28"/>
          <w:szCs w:val="28"/>
        </w:rPr>
      </w:pPr>
      <w:r>
        <w:rPr>
          <w:rFonts w:hint="eastAsia" w:ascii="仿宋_GB2312" w:hAnsi="宋体" w:eastAsia="仿宋_GB2312" w:cs="Arial"/>
          <w:sz w:val="28"/>
          <w:szCs w:val="28"/>
        </w:rPr>
        <w:t>本项目不接受联合体投标。</w:t>
      </w:r>
    </w:p>
    <w:p>
      <w:pPr>
        <w:numPr>
          <w:ilvl w:val="1"/>
          <w:numId w:val="14"/>
        </w:numPr>
        <w:snapToGrid w:val="0"/>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转包与分包</w:t>
      </w:r>
    </w:p>
    <w:p>
      <w:pPr>
        <w:snapToGrid w:val="0"/>
        <w:spacing w:line="500" w:lineRule="exact"/>
        <w:ind w:firstLine="560" w:firstLineChars="200"/>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本项目不允许转包。分包须经采购人书面同意后方可实施。</w:t>
      </w:r>
    </w:p>
    <w:p>
      <w:pPr>
        <w:numPr>
          <w:ilvl w:val="1"/>
          <w:numId w:val="14"/>
        </w:numPr>
        <w:snapToGrid w:val="0"/>
        <w:spacing w:line="500" w:lineRule="exact"/>
        <w:rPr>
          <w:rFonts w:ascii="仿宋_GB2312" w:hAnsi="宋体" w:eastAsia="仿宋_GB2312"/>
          <w:sz w:val="28"/>
          <w:szCs w:val="28"/>
        </w:rPr>
      </w:pPr>
      <w:r>
        <w:rPr>
          <w:rFonts w:hint="eastAsia" w:ascii="仿宋_GB2312" w:hAnsi="宋体" w:eastAsia="仿宋_GB2312"/>
          <w:sz w:val="28"/>
          <w:szCs w:val="28"/>
        </w:rPr>
        <w:t>特别说明：</w:t>
      </w:r>
    </w:p>
    <w:p>
      <w:pPr>
        <w:numPr>
          <w:ilvl w:val="2"/>
          <w:numId w:val="14"/>
        </w:numPr>
        <w:snapToGrid w:val="0"/>
        <w:spacing w:line="500" w:lineRule="exact"/>
        <w:rPr>
          <w:rFonts w:ascii="仿宋_GB2312" w:hAnsi="宋体" w:eastAsia="仿宋_GB2312"/>
          <w:sz w:val="28"/>
          <w:szCs w:val="28"/>
        </w:rPr>
      </w:pPr>
      <w:r>
        <w:rPr>
          <w:rFonts w:hint="eastAsia" w:ascii="仿宋_GB2312" w:hAnsi="宋体" w:eastAsia="仿宋_GB2312"/>
          <w:sz w:val="28"/>
          <w:szCs w:val="28"/>
        </w:rPr>
        <w:t>▲投标人应仔细阅读招标文件的所有内容，按照招标文件的要求提交投标文件，并对所提供的全部资料的真实性承担法律责任。</w:t>
      </w:r>
    </w:p>
    <w:p>
      <w:pPr>
        <w:numPr>
          <w:ilvl w:val="2"/>
          <w:numId w:val="14"/>
        </w:numPr>
        <w:snapToGrid w:val="0"/>
        <w:spacing w:line="500" w:lineRule="exact"/>
        <w:rPr>
          <w:rFonts w:ascii="仿宋_GB2312" w:hAnsi="宋体" w:eastAsia="仿宋_GB2312"/>
          <w:b/>
          <w:sz w:val="28"/>
          <w:szCs w:val="28"/>
        </w:rPr>
      </w:pPr>
      <w:r>
        <w:rPr>
          <w:rFonts w:hint="eastAsia" w:ascii="仿宋_GB2312" w:hAnsi="宋体" w:eastAsia="仿宋_GB2312"/>
          <w:sz w:val="28"/>
          <w:szCs w:val="28"/>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left="0" w:leftChars="0" w:firstLine="560" w:firstLineChars="200"/>
        <w:jc w:val="left"/>
        <w:textAlignment w:val="auto"/>
        <w:rPr>
          <w:rFonts w:ascii="仿宋_GB2312" w:hAnsi="宋体" w:eastAsia="仿宋_GB2312"/>
          <w:b/>
          <w:sz w:val="28"/>
          <w:szCs w:val="28"/>
        </w:rPr>
      </w:pPr>
      <w:r>
        <w:rPr>
          <w:rFonts w:hint="eastAsia" w:ascii="仿宋_GB2312" w:hAnsi="宋体" w:eastAsia="仿宋_GB2312"/>
          <w:sz w:val="28"/>
          <w:szCs w:val="28"/>
          <w:lang w:val="en-US" w:eastAsia="zh-CN"/>
        </w:rPr>
        <w:t>8.非单一产品采购项目中，多家投标人提供的核心产品品牌相同的，按一家投标人认定。</w:t>
      </w:r>
      <w:r>
        <w:rPr>
          <w:rFonts w:hint="eastAsia" w:ascii="仿宋_GB2312" w:hAnsi="宋体" w:eastAsia="仿宋_GB2312"/>
          <w:sz w:val="28"/>
          <w:szCs w:val="28"/>
        </w:rPr>
        <w:t>。</w:t>
      </w:r>
    </w:p>
    <w:p>
      <w:pPr>
        <w:spacing w:line="360" w:lineRule="auto"/>
        <w:ind w:firstLine="560" w:firstLineChars="200"/>
        <w:rPr>
          <w:rFonts w:ascii="仿宋_GB2312" w:eastAsia="仿宋_GB2312"/>
          <w:bCs/>
          <w:sz w:val="28"/>
          <w:szCs w:val="28"/>
        </w:rPr>
      </w:pPr>
      <w:r>
        <w:rPr>
          <w:rFonts w:hint="eastAsia" w:ascii="仿宋_GB2312" w:eastAsia="仿宋_GB2312"/>
          <w:bCs/>
          <w:sz w:val="28"/>
          <w:szCs w:val="28"/>
        </w:rPr>
        <w:t>9.关于中小企业、监狱和戒毒企业和残疾人福利性单位参与政府采购活动的规定</w:t>
      </w:r>
    </w:p>
    <w:p>
      <w:pPr>
        <w:spacing w:line="360" w:lineRule="auto"/>
        <w:ind w:firstLine="560" w:firstLineChars="200"/>
        <w:rPr>
          <w:rFonts w:ascii="仿宋_GB2312" w:eastAsia="仿宋_GB2312"/>
          <w:bCs/>
          <w:color w:val="000000" w:themeColor="text1"/>
          <w:sz w:val="28"/>
          <w:szCs w:val="28"/>
          <w14:textFill>
            <w14:solidFill>
              <w14:schemeClr w14:val="tx1"/>
            </w14:solidFill>
          </w14:textFill>
        </w:rPr>
      </w:pPr>
      <w:r>
        <w:rPr>
          <w:rFonts w:hint="eastAsia" w:ascii="仿宋_GB2312" w:eastAsia="仿宋_GB2312"/>
          <w:bCs/>
          <w:sz w:val="28"/>
          <w:szCs w:val="28"/>
        </w:rPr>
        <w:t>9.1根据《中小企业划型标准规定》（工信部联企业[2011]300号）、《政府采购促进中小企业发展管理办法》（财库〔2020〕46号）的有关规定，《政府采购促进中小企业发展管理办法》所</w:t>
      </w:r>
      <w:r>
        <w:rPr>
          <w:rFonts w:hint="eastAsia" w:ascii="仿宋_GB2312" w:eastAsia="仿宋_GB2312"/>
          <w:bCs/>
          <w:color w:val="000000" w:themeColor="text1"/>
          <w:sz w:val="28"/>
          <w:szCs w:val="28"/>
          <w14:textFill>
            <w14:solidFill>
              <w14:schemeClr w14:val="tx1"/>
            </w14:solidFill>
          </w14:textFill>
        </w:rPr>
        <w:t>称中小企业（含中型、小型、微型企业，下同）应当同时符合以下条件：</w:t>
      </w:r>
    </w:p>
    <w:p>
      <w:pPr>
        <w:spacing w:line="360" w:lineRule="auto"/>
        <w:ind w:firstLine="560" w:firstLineChars="200"/>
        <w:rPr>
          <w:rFonts w:ascii="仿宋_GB2312" w:eastAsia="仿宋_GB2312"/>
          <w:bCs/>
          <w:sz w:val="28"/>
          <w:szCs w:val="28"/>
        </w:rPr>
      </w:pPr>
      <w:r>
        <w:rPr>
          <w:rFonts w:hint="eastAsia" w:ascii="仿宋_GB2312" w:eastAsia="仿宋_GB2312"/>
          <w:bCs/>
          <w:sz w:val="28"/>
          <w:szCs w:val="28"/>
        </w:rPr>
        <w:t>1、在货物采购项目中，货物由中小企业制造，即货物由中小企业生产且使用该中小企业商号或者注册商标；</w:t>
      </w:r>
    </w:p>
    <w:p>
      <w:pPr>
        <w:spacing w:line="360" w:lineRule="auto"/>
        <w:ind w:firstLine="560" w:firstLineChars="200"/>
        <w:rPr>
          <w:rFonts w:hint="eastAsia" w:ascii="仿宋_GB2312" w:eastAsia="仿宋_GB2312"/>
          <w:bCs/>
          <w:sz w:val="28"/>
          <w:szCs w:val="28"/>
          <w:lang w:eastAsia="zh-CN"/>
        </w:rPr>
      </w:pPr>
      <w:r>
        <w:rPr>
          <w:rFonts w:hint="eastAsia" w:ascii="仿宋_GB2312" w:eastAsia="仿宋_GB2312"/>
          <w:bCs/>
          <w:sz w:val="28"/>
          <w:szCs w:val="28"/>
        </w:rPr>
        <w:t>2、在工程采购项目中，工程由中小企业承建，即工程施工单位为中小企业</w:t>
      </w:r>
      <w:r>
        <w:rPr>
          <w:rFonts w:hint="eastAsia" w:ascii="仿宋_GB2312" w:eastAsia="仿宋_GB2312"/>
          <w:bCs/>
          <w:sz w:val="28"/>
          <w:szCs w:val="28"/>
          <w:lang w:eastAsia="zh-CN"/>
        </w:rPr>
        <w:t>；</w:t>
      </w:r>
    </w:p>
    <w:p>
      <w:pPr>
        <w:spacing w:line="360" w:lineRule="auto"/>
        <w:ind w:firstLine="560" w:firstLineChars="200"/>
        <w:rPr>
          <w:rFonts w:hint="eastAsia" w:ascii="仿宋_GB2312" w:eastAsia="仿宋_GB2312"/>
          <w:bCs/>
          <w:sz w:val="28"/>
          <w:szCs w:val="28"/>
          <w:lang w:eastAsia="zh-CN"/>
        </w:rPr>
      </w:pPr>
      <w:r>
        <w:rPr>
          <w:rFonts w:hint="eastAsia" w:ascii="仿宋_GB2312" w:eastAsia="仿宋_GB2312"/>
          <w:bCs/>
          <w:sz w:val="28"/>
          <w:szCs w:val="28"/>
          <w:lang w:val="en-US" w:eastAsia="zh-CN"/>
        </w:rPr>
        <w:t>3、在服务采购项目中，服务由中小企业承接，即提供服务的人员为中小企业依照《中华人民共和国劳动合同法》订立劳动合同的从业人员</w:t>
      </w:r>
      <w:r>
        <w:rPr>
          <w:rFonts w:hint="eastAsia" w:ascii="仿宋_GB2312" w:eastAsia="仿宋_GB2312"/>
          <w:bCs/>
          <w:sz w:val="28"/>
          <w:szCs w:val="28"/>
          <w:lang w:eastAsia="zh-CN"/>
        </w:rPr>
        <w:t>。</w:t>
      </w:r>
    </w:p>
    <w:p>
      <w:pPr>
        <w:spacing w:line="360" w:lineRule="auto"/>
        <w:ind w:firstLine="560" w:firstLineChars="200"/>
        <w:rPr>
          <w:rFonts w:ascii="仿宋_GB2312" w:eastAsia="仿宋_GB2312"/>
          <w:bCs/>
          <w:sz w:val="28"/>
          <w:szCs w:val="28"/>
        </w:rPr>
      </w:pPr>
      <w:r>
        <w:rPr>
          <w:rFonts w:hint="eastAsia" w:ascii="仿宋_GB2312" w:eastAsia="仿宋_GB2312"/>
          <w:bCs/>
          <w:sz w:val="28"/>
          <w:szCs w:val="28"/>
        </w:rPr>
        <w:t>在货物采购项目中，供应商提供的货物既有中小企业制造货物，也有大型企业制造货物的，不享受本办法规定的中小企业扶持政策。。</w:t>
      </w:r>
    </w:p>
    <w:p>
      <w:pPr>
        <w:spacing w:line="360" w:lineRule="auto"/>
        <w:ind w:firstLine="560" w:firstLineChars="200"/>
        <w:rPr>
          <w:rFonts w:ascii="仿宋_GB2312" w:eastAsia="仿宋_GB2312"/>
          <w:bCs/>
          <w:sz w:val="28"/>
          <w:szCs w:val="28"/>
        </w:rPr>
      </w:pPr>
      <w:r>
        <w:rPr>
          <w:rFonts w:hint="eastAsia" w:ascii="仿宋_GB2312" w:eastAsia="仿宋_GB2312"/>
          <w:bCs/>
          <w:sz w:val="28"/>
          <w:szCs w:val="28"/>
        </w:rPr>
        <w:t>以联合体形式参加政府采购活动，联合体各方均为中小企业的，联合体视同中小企业。其中，联合体各方均为小微企业的，联合体视同小微企业。</w:t>
      </w:r>
    </w:p>
    <w:p>
      <w:pPr>
        <w:spacing w:line="360" w:lineRule="auto"/>
        <w:ind w:firstLine="560" w:firstLineChars="200"/>
        <w:rPr>
          <w:rFonts w:ascii="仿宋_GB2312" w:eastAsia="仿宋_GB2312"/>
          <w:bCs/>
          <w:sz w:val="28"/>
          <w:szCs w:val="28"/>
        </w:rPr>
      </w:pPr>
      <w:r>
        <w:rPr>
          <w:rFonts w:hint="eastAsia" w:ascii="仿宋_GB2312" w:eastAsia="仿宋_GB2312"/>
          <w:bCs/>
          <w:sz w:val="28"/>
          <w:szCs w:val="28"/>
        </w:rPr>
        <w:t>9.2根据财政部《司法部关于政府采购支持监狱企业发展有关问题》的通知（财库〔2014〕68号）的有关规定，监狱和戒毒企业参与政府采购活动的视同小型、微型企业，享受评审中价格扣除政策。</w:t>
      </w:r>
    </w:p>
    <w:p>
      <w:pPr>
        <w:spacing w:line="360" w:lineRule="auto"/>
        <w:ind w:firstLine="560" w:firstLineChars="200"/>
        <w:rPr>
          <w:rFonts w:ascii="仿宋_GB2312" w:eastAsia="仿宋_GB2312"/>
          <w:bCs/>
          <w:sz w:val="28"/>
          <w:szCs w:val="28"/>
        </w:rPr>
      </w:pPr>
      <w:r>
        <w:rPr>
          <w:rFonts w:hint="eastAsia" w:ascii="仿宋_GB2312" w:eastAsia="仿宋_GB2312"/>
          <w:bCs/>
          <w:sz w:val="28"/>
          <w:szCs w:val="28"/>
        </w:rPr>
        <w:t>9.3根据财库[2017]141号的相关规定，在政府采购活动中，残疾人福利性单位视同小型、微型企业，享受评审中价格扣除政策。</w:t>
      </w:r>
    </w:p>
    <w:p>
      <w:pPr>
        <w:spacing w:line="360" w:lineRule="auto"/>
        <w:ind w:firstLine="560" w:firstLineChars="200"/>
        <w:rPr>
          <w:rFonts w:ascii="仿宋_GB2312" w:eastAsia="仿宋_GB2312"/>
          <w:bCs/>
          <w:sz w:val="28"/>
          <w:szCs w:val="28"/>
        </w:rPr>
      </w:pPr>
      <w:r>
        <w:rPr>
          <w:rFonts w:hint="eastAsia" w:ascii="仿宋_GB2312" w:eastAsia="仿宋_GB2312"/>
          <w:bCs/>
          <w:sz w:val="28"/>
          <w:szCs w:val="28"/>
        </w:rPr>
        <w:t>9.4小型、微型企业参加投标时，应提供《中小企业声明函》</w:t>
      </w:r>
      <w:r>
        <w:rPr>
          <w:rFonts w:hint="eastAsia" w:ascii="仿宋_GB2312" w:eastAsia="仿宋_GB2312"/>
          <w:sz w:val="28"/>
          <w:szCs w:val="28"/>
        </w:rPr>
        <w:t>；监狱和戒毒企业参加投标时应提供由省级以上监狱管理局、戒毒管理局（含新疆生产建设兵团）出具的属于监狱企业的证明文件；</w:t>
      </w:r>
      <w:r>
        <w:rPr>
          <w:rFonts w:hint="eastAsia" w:ascii="仿宋_GB2312" w:eastAsia="仿宋_GB2312"/>
          <w:bCs/>
          <w:sz w:val="28"/>
          <w:szCs w:val="28"/>
        </w:rPr>
        <w:t>残疾人福利性单位参加投标时应提供残疾人福利性单位声明函。</w:t>
      </w:r>
    </w:p>
    <w:p>
      <w:pPr>
        <w:numPr>
          <w:ilvl w:val="0"/>
          <w:numId w:val="14"/>
        </w:numPr>
        <w:snapToGrid w:val="0"/>
        <w:spacing w:before="120" w:beforeLines="50" w:after="120" w:afterLines="50" w:line="500" w:lineRule="exact"/>
        <w:rPr>
          <w:rFonts w:ascii="仿宋_GB2312" w:eastAsia="仿宋_GB2312"/>
          <w:b/>
          <w:sz w:val="28"/>
          <w:szCs w:val="28"/>
        </w:rPr>
      </w:pPr>
      <w:bookmarkStart w:id="12" w:name="_Toc356371434"/>
      <w:r>
        <w:rPr>
          <w:rFonts w:hint="eastAsia" w:ascii="仿宋_GB2312" w:eastAsia="仿宋_GB2312"/>
          <w:b/>
          <w:sz w:val="28"/>
          <w:szCs w:val="28"/>
        </w:rPr>
        <w:t>招标文件说明</w:t>
      </w:r>
      <w:bookmarkEnd w:id="12"/>
    </w:p>
    <w:p>
      <w:pPr>
        <w:numPr>
          <w:ilvl w:val="1"/>
          <w:numId w:val="15"/>
        </w:numPr>
        <w:snapToGrid w:val="0"/>
        <w:spacing w:line="500" w:lineRule="exact"/>
        <w:rPr>
          <w:rFonts w:ascii="仿宋_GB2312" w:eastAsia="仿宋_GB2312"/>
          <w:sz w:val="28"/>
          <w:szCs w:val="28"/>
        </w:rPr>
      </w:pPr>
      <w:r>
        <w:rPr>
          <w:rFonts w:hint="eastAsia" w:ascii="仿宋_GB2312" w:eastAsia="仿宋_GB2312"/>
          <w:sz w:val="28"/>
          <w:szCs w:val="28"/>
        </w:rPr>
        <w:t>招标文件的组成</w:t>
      </w:r>
    </w:p>
    <w:p>
      <w:pPr>
        <w:numPr>
          <w:ilvl w:val="2"/>
          <w:numId w:val="15"/>
        </w:numPr>
        <w:snapToGrid w:val="0"/>
        <w:spacing w:line="500" w:lineRule="exact"/>
        <w:rPr>
          <w:rFonts w:ascii="仿宋_GB2312" w:eastAsia="仿宋_GB2312"/>
          <w:sz w:val="28"/>
          <w:szCs w:val="28"/>
        </w:rPr>
      </w:pPr>
      <w:r>
        <w:rPr>
          <w:rFonts w:hint="eastAsia" w:ascii="仿宋_GB2312" w:eastAsia="仿宋_GB2312"/>
          <w:sz w:val="28"/>
          <w:szCs w:val="28"/>
        </w:rPr>
        <w:t>招标公告；</w:t>
      </w:r>
    </w:p>
    <w:p>
      <w:pPr>
        <w:numPr>
          <w:ilvl w:val="2"/>
          <w:numId w:val="15"/>
        </w:numPr>
        <w:snapToGrid w:val="0"/>
        <w:spacing w:line="500" w:lineRule="exact"/>
        <w:rPr>
          <w:rFonts w:ascii="仿宋_GB2312" w:eastAsia="仿宋_GB2312"/>
          <w:sz w:val="28"/>
          <w:szCs w:val="28"/>
        </w:rPr>
      </w:pPr>
      <w:r>
        <w:rPr>
          <w:rFonts w:hint="eastAsia" w:ascii="仿宋_GB2312" w:eastAsia="仿宋_GB2312"/>
          <w:sz w:val="28"/>
          <w:szCs w:val="28"/>
        </w:rPr>
        <w:t>投标须知前附表及投标须知；</w:t>
      </w:r>
    </w:p>
    <w:p>
      <w:pPr>
        <w:numPr>
          <w:ilvl w:val="2"/>
          <w:numId w:val="15"/>
        </w:numPr>
        <w:snapToGrid w:val="0"/>
        <w:spacing w:line="500" w:lineRule="exact"/>
        <w:rPr>
          <w:rFonts w:ascii="仿宋_GB2312" w:eastAsia="仿宋_GB2312"/>
          <w:sz w:val="28"/>
          <w:szCs w:val="28"/>
        </w:rPr>
      </w:pPr>
      <w:r>
        <w:rPr>
          <w:rFonts w:hint="eastAsia" w:ascii="仿宋_GB2312" w:eastAsia="仿宋_GB2312"/>
          <w:sz w:val="28"/>
          <w:szCs w:val="28"/>
        </w:rPr>
        <w:t>采购内容及要求；</w:t>
      </w:r>
    </w:p>
    <w:p>
      <w:pPr>
        <w:numPr>
          <w:ilvl w:val="2"/>
          <w:numId w:val="15"/>
        </w:numPr>
        <w:snapToGrid w:val="0"/>
        <w:spacing w:line="500" w:lineRule="exact"/>
        <w:rPr>
          <w:rFonts w:ascii="仿宋_GB2312" w:eastAsia="仿宋_GB2312"/>
          <w:sz w:val="28"/>
          <w:szCs w:val="28"/>
        </w:rPr>
      </w:pPr>
      <w:r>
        <w:rPr>
          <w:rFonts w:hint="eastAsia" w:ascii="仿宋_GB2312" w:eastAsia="仿宋_GB2312"/>
          <w:sz w:val="28"/>
          <w:szCs w:val="28"/>
        </w:rPr>
        <w:t>合同文本；</w:t>
      </w:r>
    </w:p>
    <w:p>
      <w:pPr>
        <w:numPr>
          <w:ilvl w:val="2"/>
          <w:numId w:val="15"/>
        </w:numPr>
        <w:snapToGrid w:val="0"/>
        <w:spacing w:line="500" w:lineRule="exact"/>
        <w:rPr>
          <w:rFonts w:ascii="仿宋_GB2312" w:eastAsia="仿宋_GB2312"/>
          <w:sz w:val="28"/>
          <w:szCs w:val="28"/>
        </w:rPr>
      </w:pPr>
      <w:r>
        <w:rPr>
          <w:rFonts w:hint="eastAsia" w:ascii="仿宋_GB2312" w:eastAsia="仿宋_GB2312"/>
          <w:sz w:val="28"/>
          <w:szCs w:val="28"/>
        </w:rPr>
        <w:t>应提交的有关格式范例；</w:t>
      </w:r>
    </w:p>
    <w:p>
      <w:pPr>
        <w:numPr>
          <w:ilvl w:val="2"/>
          <w:numId w:val="15"/>
        </w:numPr>
        <w:snapToGrid w:val="0"/>
        <w:spacing w:line="500" w:lineRule="exact"/>
        <w:rPr>
          <w:rFonts w:ascii="仿宋_GB2312" w:eastAsia="仿宋_GB2312"/>
          <w:sz w:val="28"/>
          <w:szCs w:val="28"/>
        </w:rPr>
      </w:pPr>
      <w:r>
        <w:rPr>
          <w:rFonts w:hint="eastAsia" w:ascii="仿宋_GB2312" w:eastAsia="仿宋_GB2312"/>
          <w:sz w:val="28"/>
          <w:szCs w:val="28"/>
        </w:rPr>
        <w:t>评标办法及开标程序。</w:t>
      </w:r>
    </w:p>
    <w:p>
      <w:pPr>
        <w:numPr>
          <w:ilvl w:val="1"/>
          <w:numId w:val="15"/>
        </w:numPr>
        <w:snapToGrid w:val="0"/>
        <w:spacing w:line="500" w:lineRule="exact"/>
        <w:rPr>
          <w:rFonts w:ascii="仿宋_GB2312" w:eastAsia="仿宋_GB2312"/>
          <w:sz w:val="28"/>
          <w:szCs w:val="28"/>
        </w:rPr>
      </w:pPr>
      <w:r>
        <w:rPr>
          <w:rFonts w:hint="eastAsia" w:ascii="仿宋_GB2312" w:eastAsia="仿宋_GB2312"/>
          <w:sz w:val="28"/>
          <w:szCs w:val="28"/>
        </w:rPr>
        <w:t>招标文件的澄清及修改</w:t>
      </w:r>
    </w:p>
    <w:p>
      <w:pPr>
        <w:numPr>
          <w:ilvl w:val="2"/>
          <w:numId w:val="15"/>
        </w:numPr>
        <w:snapToGrid w:val="0"/>
        <w:spacing w:line="500" w:lineRule="exact"/>
        <w:rPr>
          <w:rFonts w:ascii="仿宋_GB2312" w:eastAsia="仿宋_GB2312"/>
          <w:sz w:val="28"/>
          <w:szCs w:val="28"/>
        </w:rPr>
      </w:pPr>
      <w:r>
        <w:rPr>
          <w:rFonts w:hint="eastAsia" w:ascii="仿宋_GB2312" w:eastAsia="仿宋_GB2312"/>
          <w:sz w:val="28"/>
          <w:szCs w:val="28"/>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numPr>
          <w:ilvl w:val="0"/>
          <w:numId w:val="14"/>
        </w:numPr>
        <w:snapToGrid w:val="0"/>
        <w:spacing w:before="120" w:beforeLines="50" w:after="120" w:afterLines="50" w:line="500" w:lineRule="exact"/>
        <w:rPr>
          <w:rFonts w:ascii="仿宋_GB2312" w:eastAsia="仿宋_GB2312"/>
          <w:b/>
          <w:sz w:val="28"/>
          <w:szCs w:val="28"/>
        </w:rPr>
      </w:pPr>
      <w:bookmarkStart w:id="13" w:name="_Toc356371435"/>
      <w:r>
        <w:rPr>
          <w:rFonts w:hint="eastAsia" w:ascii="仿宋_GB2312" w:eastAsia="仿宋_GB2312"/>
          <w:b/>
          <w:sz w:val="28"/>
          <w:szCs w:val="28"/>
        </w:rPr>
        <w:t>投标文件的编制</w:t>
      </w:r>
      <w:bookmarkEnd w:id="13"/>
    </w:p>
    <w:p>
      <w:pPr>
        <w:numPr>
          <w:ilvl w:val="1"/>
          <w:numId w:val="16"/>
        </w:numPr>
        <w:snapToGrid w:val="0"/>
        <w:spacing w:line="500" w:lineRule="exact"/>
        <w:rPr>
          <w:rFonts w:ascii="仿宋_GB2312" w:eastAsia="仿宋_GB2312"/>
          <w:sz w:val="28"/>
          <w:szCs w:val="28"/>
        </w:rPr>
      </w:pPr>
      <w:r>
        <w:rPr>
          <w:rFonts w:hint="eastAsia" w:ascii="仿宋_GB2312" w:eastAsia="仿宋_GB2312"/>
          <w:sz w:val="28"/>
          <w:szCs w:val="28"/>
        </w:rPr>
        <w:t>总体要求</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投标人应仔细阅读招标文件的所有内容，按本文件的要求提供投标文件，并保证所提供的全部资料的真实性，以使其投标文件对招标文件作出实质性响应</w:t>
      </w:r>
      <w:r>
        <w:rPr>
          <w:rFonts w:hint="eastAsia" w:ascii="仿宋_GB2312" w:hAnsi="ˎ̥" w:eastAsia="仿宋_GB2312" w:cs="宋体"/>
          <w:kern w:val="0"/>
          <w:sz w:val="28"/>
          <w:szCs w:val="28"/>
        </w:rPr>
        <w:t>，否则，投标文件可能视为无效投标文件。</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投标文件及投标人与采购有关的来往通知，函件和文件均应使用中文。</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投标人应按本文件中提供的文件格式、内容和要求制作投标文件。</w:t>
      </w:r>
    </w:p>
    <w:p>
      <w:pPr>
        <w:numPr>
          <w:ilvl w:val="1"/>
          <w:numId w:val="16"/>
        </w:numPr>
        <w:snapToGrid w:val="0"/>
        <w:spacing w:line="500" w:lineRule="exact"/>
        <w:rPr>
          <w:rFonts w:ascii="仿宋_GB2312" w:eastAsia="仿宋_GB2312"/>
          <w:sz w:val="28"/>
          <w:szCs w:val="28"/>
        </w:rPr>
      </w:pPr>
      <w:r>
        <w:rPr>
          <w:rFonts w:hint="eastAsia" w:ascii="仿宋_GB2312" w:eastAsia="仿宋_GB2312"/>
          <w:sz w:val="28"/>
          <w:szCs w:val="28"/>
        </w:rPr>
        <w:t>投标文件的组成及份数</w:t>
      </w:r>
    </w:p>
    <w:p>
      <w:pPr>
        <w:tabs>
          <w:tab w:val="left" w:pos="0"/>
          <w:tab w:val="left" w:pos="900"/>
          <w:tab w:val="left" w:pos="7020"/>
          <w:tab w:val="left" w:pos="8460"/>
        </w:tabs>
        <w:snapToGrid w:val="0"/>
        <w:spacing w:line="500" w:lineRule="exact"/>
        <w:ind w:firstLine="562" w:firstLineChars="200"/>
        <w:rPr>
          <w:rFonts w:ascii="仿宋_GB2312" w:eastAsia="仿宋_GB2312"/>
          <w:b/>
          <w:sz w:val="28"/>
          <w:szCs w:val="28"/>
        </w:rPr>
      </w:pPr>
      <w:r>
        <w:rPr>
          <w:rFonts w:hint="eastAsia" w:ascii="仿宋_GB2312" w:eastAsia="仿宋_GB2312"/>
          <w:b/>
          <w:sz w:val="28"/>
          <w:szCs w:val="28"/>
        </w:rPr>
        <w:t>▲</w:t>
      </w:r>
      <w:r>
        <w:rPr>
          <w:rFonts w:hint="eastAsia" w:ascii="仿宋_GB2312" w:eastAsia="仿宋_GB2312"/>
          <w:sz w:val="28"/>
          <w:szCs w:val="28"/>
        </w:rPr>
        <w:t>投标文件应分为【资格审查文件】、【技术商务文件】和【报价文件】。电子投标文件中须加盖公章部分均采用CA签章</w:t>
      </w:r>
      <w:r>
        <w:rPr>
          <w:rFonts w:hint="eastAsia" w:ascii="仿宋_GB2312" w:eastAsia="仿宋_GB2312"/>
          <w:sz w:val="28"/>
          <w:szCs w:val="28"/>
          <w:lang w:eastAsia="zh-CN"/>
        </w:rPr>
        <w:t>，</w:t>
      </w:r>
      <w:r>
        <w:rPr>
          <w:rFonts w:hint="eastAsia" w:ascii="仿宋_GB2312" w:eastAsia="仿宋_GB2312"/>
          <w:sz w:val="28"/>
          <w:szCs w:val="28"/>
          <w:lang w:val="en-US" w:eastAsia="zh-CN"/>
        </w:rPr>
        <w:t>不同标段的项目不能混装在一份投标文件中</w:t>
      </w:r>
      <w:r>
        <w:rPr>
          <w:rFonts w:hint="eastAsia" w:ascii="仿宋_GB2312" w:eastAsia="仿宋_GB2312"/>
          <w:sz w:val="28"/>
          <w:szCs w:val="28"/>
        </w:rPr>
        <w:t>。</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【资格审查文件】（未注明扫描件的，应为原件。）</w:t>
      </w:r>
    </w:p>
    <w:p>
      <w:pPr>
        <w:numPr>
          <w:ilvl w:val="3"/>
          <w:numId w:val="16"/>
        </w:numPr>
        <w:snapToGrid w:val="0"/>
        <w:spacing w:line="500" w:lineRule="exact"/>
        <w:ind w:left="483" w:leftChars="0" w:firstLineChars="0"/>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val="en-US" w:eastAsia="zh-CN"/>
        </w:rPr>
        <w:t>投标文件封面</w:t>
      </w:r>
      <w:r>
        <w:rPr>
          <w:rFonts w:hint="eastAsia" w:ascii="仿宋_GB2312" w:eastAsia="仿宋_GB2312"/>
          <w:sz w:val="28"/>
          <w:szCs w:val="28"/>
          <w:lang w:eastAsia="zh-CN"/>
        </w:rPr>
        <w:t>；</w:t>
      </w:r>
    </w:p>
    <w:p>
      <w:pPr>
        <w:numPr>
          <w:ilvl w:val="3"/>
          <w:numId w:val="16"/>
        </w:numPr>
        <w:snapToGrid w:val="0"/>
        <w:spacing w:line="500" w:lineRule="exact"/>
        <w:ind w:left="483" w:leftChars="0" w:firstLineChars="0"/>
        <w:rPr>
          <w:rFonts w:ascii="仿宋_GB2312" w:eastAsia="仿宋_GB2312"/>
          <w:sz w:val="28"/>
          <w:szCs w:val="28"/>
        </w:rPr>
      </w:pPr>
      <w:r>
        <w:rPr>
          <w:rFonts w:hint="eastAsia" w:ascii="仿宋_GB2312" w:eastAsia="仿宋_GB2312"/>
          <w:sz w:val="28"/>
          <w:szCs w:val="28"/>
        </w:rPr>
        <w:t>▲投标函扫描件；</w:t>
      </w:r>
    </w:p>
    <w:p>
      <w:pPr>
        <w:numPr>
          <w:ilvl w:val="3"/>
          <w:numId w:val="16"/>
        </w:numPr>
        <w:snapToGrid w:val="0"/>
        <w:spacing w:line="500" w:lineRule="exact"/>
        <w:ind w:left="483" w:leftChars="0" w:firstLineChars="0"/>
        <w:rPr>
          <w:rFonts w:ascii="仿宋_GB2312" w:eastAsia="仿宋_GB2312"/>
          <w:sz w:val="28"/>
          <w:szCs w:val="28"/>
        </w:rPr>
      </w:pPr>
      <w:r>
        <w:rPr>
          <w:rFonts w:hint="eastAsia" w:ascii="仿宋_GB2312" w:eastAsia="仿宋_GB2312"/>
          <w:sz w:val="28"/>
          <w:szCs w:val="28"/>
        </w:rPr>
        <w:t>▲符合《中华人民共和国政府采购法》第二十二条要求的承诺函扫描件【格式见附件】</w:t>
      </w:r>
    </w:p>
    <w:p>
      <w:pPr>
        <w:numPr>
          <w:ilvl w:val="3"/>
          <w:numId w:val="16"/>
        </w:numPr>
        <w:snapToGrid w:val="0"/>
        <w:spacing w:line="500" w:lineRule="exact"/>
        <w:ind w:left="483" w:leftChars="0" w:firstLineChars="0"/>
        <w:rPr>
          <w:rFonts w:ascii="仿宋_GB2312" w:eastAsia="仿宋_GB2312"/>
          <w:sz w:val="28"/>
          <w:szCs w:val="28"/>
        </w:rPr>
      </w:pPr>
      <w:r>
        <w:rPr>
          <w:rFonts w:hint="eastAsia" w:ascii="仿宋_GB2312" w:eastAsia="仿宋_GB2312"/>
          <w:sz w:val="28"/>
          <w:szCs w:val="28"/>
        </w:rPr>
        <w:t>有效的投标人《营业执照》扫描件；</w:t>
      </w:r>
    </w:p>
    <w:p>
      <w:pPr>
        <w:numPr>
          <w:ilvl w:val="3"/>
          <w:numId w:val="16"/>
        </w:numPr>
        <w:snapToGrid w:val="0"/>
        <w:spacing w:line="500" w:lineRule="exact"/>
        <w:ind w:left="483" w:leftChars="0" w:firstLineChars="0"/>
        <w:rPr>
          <w:rFonts w:ascii="仿宋_GB2312" w:eastAsia="仿宋_GB2312"/>
          <w:sz w:val="28"/>
          <w:szCs w:val="28"/>
        </w:rPr>
      </w:pPr>
      <w:r>
        <w:rPr>
          <w:rFonts w:hint="eastAsia" w:ascii="仿宋_GB2312" w:eastAsia="仿宋_GB2312"/>
          <w:sz w:val="28"/>
          <w:szCs w:val="28"/>
        </w:rPr>
        <w:t xml:space="preserve">▲分公司参与投标的，须提供总公司的《企业法人营业执照》复印件及总公司的授权书扫描件； </w:t>
      </w:r>
    </w:p>
    <w:p>
      <w:pPr>
        <w:numPr>
          <w:ilvl w:val="3"/>
          <w:numId w:val="16"/>
        </w:numPr>
        <w:snapToGrid w:val="0"/>
        <w:spacing w:line="500" w:lineRule="exact"/>
        <w:ind w:left="483" w:leftChars="0" w:firstLineChars="0"/>
        <w:rPr>
          <w:rFonts w:ascii="仿宋_GB2312" w:eastAsia="仿宋_GB2312"/>
          <w:sz w:val="28"/>
          <w:szCs w:val="28"/>
        </w:rPr>
      </w:pPr>
      <w:r>
        <w:rPr>
          <w:rFonts w:hint="eastAsia" w:ascii="仿宋_GB2312" w:eastAsia="仿宋_GB2312"/>
          <w:sz w:val="28"/>
          <w:szCs w:val="28"/>
        </w:rPr>
        <w:t xml:space="preserve">▲授权代表参加投标的，须提供法人授权委托书； </w:t>
      </w:r>
    </w:p>
    <w:p>
      <w:pPr>
        <w:numPr>
          <w:ilvl w:val="3"/>
          <w:numId w:val="16"/>
        </w:numPr>
        <w:snapToGrid w:val="0"/>
        <w:spacing w:line="500" w:lineRule="exact"/>
        <w:ind w:left="483" w:leftChars="0" w:firstLineChars="0"/>
        <w:rPr>
          <w:rFonts w:ascii="仿宋_GB2312" w:eastAsia="仿宋_GB2312"/>
          <w:sz w:val="28"/>
          <w:szCs w:val="28"/>
        </w:rPr>
      </w:pPr>
      <w:r>
        <w:rPr>
          <w:rFonts w:hint="eastAsia" w:ascii="仿宋_GB2312" w:eastAsia="仿宋_GB2312"/>
          <w:sz w:val="28"/>
          <w:szCs w:val="28"/>
        </w:rPr>
        <w:t>▲法定代表人（负责人）或法人（负责人）授权代表身份证扫描件；</w:t>
      </w:r>
    </w:p>
    <w:p>
      <w:pPr>
        <w:numPr>
          <w:ilvl w:val="3"/>
          <w:numId w:val="16"/>
        </w:numPr>
        <w:snapToGrid w:val="0"/>
        <w:spacing w:line="500" w:lineRule="exact"/>
        <w:ind w:left="483" w:leftChars="0" w:firstLineChars="0"/>
        <w:rPr>
          <w:rFonts w:ascii="仿宋_GB2312" w:eastAsia="仿宋_GB2312"/>
          <w:sz w:val="28"/>
          <w:szCs w:val="28"/>
        </w:rPr>
      </w:pPr>
      <w:r>
        <w:rPr>
          <w:rFonts w:hint="eastAsia" w:ascii="仿宋_GB2312" w:eastAsia="仿宋_GB2312" w:cs="宋体"/>
          <w:bCs/>
          <w:sz w:val="28"/>
          <w:szCs w:val="28"/>
        </w:rPr>
        <w:t>▲开标日期开始前三年内，投标人、投标人法定代表人及本次投标的授权代表无行贿犯罪承诺书</w:t>
      </w:r>
      <w:r>
        <w:rPr>
          <w:rFonts w:hint="eastAsia" w:ascii="仿宋_GB2312" w:eastAsia="仿宋_GB2312"/>
          <w:sz w:val="28"/>
          <w:szCs w:val="28"/>
        </w:rPr>
        <w:t>扫描件</w:t>
      </w:r>
      <w:r>
        <w:rPr>
          <w:rFonts w:hint="eastAsia" w:ascii="仿宋_GB2312" w:eastAsia="仿宋_GB2312"/>
          <w:sz w:val="28"/>
          <w:szCs w:val="28"/>
          <w:lang w:eastAsia="zh-CN"/>
        </w:rPr>
        <w:t>。</w:t>
      </w:r>
    </w:p>
    <w:p>
      <w:pPr>
        <w:numPr>
          <w:ilvl w:val="3"/>
          <w:numId w:val="16"/>
        </w:numPr>
        <w:snapToGrid w:val="0"/>
        <w:spacing w:line="500" w:lineRule="exact"/>
        <w:ind w:left="483" w:leftChars="0" w:firstLineChars="0"/>
        <w:rPr>
          <w:rFonts w:ascii="仿宋_GB2312" w:eastAsia="仿宋_GB2312"/>
          <w:color w:val="000000" w:themeColor="text1"/>
          <w:sz w:val="28"/>
          <w:szCs w:val="28"/>
          <w14:textFill>
            <w14:solidFill>
              <w14:schemeClr w14:val="tx1"/>
            </w14:solidFill>
          </w14:textFill>
        </w:rPr>
      </w:pPr>
      <w:r>
        <w:rPr>
          <w:rFonts w:hint="eastAsia" w:ascii="仿宋_GB2312" w:eastAsia="仿宋_GB2312"/>
          <w:sz w:val="28"/>
          <w:szCs w:val="28"/>
        </w:rPr>
        <w:t>▲</w:t>
      </w:r>
      <w:r>
        <w:rPr>
          <w:rFonts w:hint="eastAsia" w:ascii="仿宋_GB2312" w:eastAsia="仿宋_GB2312"/>
          <w:sz w:val="28"/>
          <w:szCs w:val="28"/>
          <w:lang w:val="en-US" w:eastAsia="zh-CN"/>
        </w:rPr>
        <w:t>投标人</w:t>
      </w:r>
      <w:r>
        <w:rPr>
          <w:rFonts w:hint="eastAsia" w:ascii="仿宋_GB2312" w:eastAsia="仿宋_GB2312" w:cs="宋体"/>
          <w:bCs/>
          <w:sz w:val="28"/>
          <w:szCs w:val="28"/>
        </w:rPr>
        <w:t>取得公安厅颁发的《保安服务许可证》</w:t>
      </w:r>
      <w:r>
        <w:rPr>
          <w:rFonts w:hint="eastAsia" w:ascii="仿宋_GB2312" w:eastAsia="仿宋_GB2312" w:cs="宋体"/>
          <w:bCs/>
          <w:sz w:val="28"/>
          <w:szCs w:val="28"/>
          <w:lang w:val="en-US" w:eastAsia="zh-CN"/>
        </w:rPr>
        <w:t>扫描件</w:t>
      </w:r>
      <w:r>
        <w:rPr>
          <w:rFonts w:hint="eastAsia" w:ascii="仿宋_GB2312" w:eastAsia="仿宋_GB2312" w:cs="宋体"/>
          <w:bCs/>
          <w:sz w:val="28"/>
          <w:szCs w:val="28"/>
          <w:lang w:eastAsia="zh-CN"/>
        </w:rPr>
        <w:t>，</w:t>
      </w:r>
      <w:r>
        <w:rPr>
          <w:rFonts w:hint="eastAsia" w:ascii="仿宋_GB2312" w:eastAsia="仿宋_GB2312" w:cs="宋体"/>
          <w:bCs/>
          <w:color w:val="000000" w:themeColor="text1"/>
          <w:sz w:val="28"/>
          <w:szCs w:val="28"/>
          <w:lang w:eastAsia="zh-CN"/>
          <w14:textFill>
            <w14:solidFill>
              <w14:schemeClr w14:val="tx1"/>
            </w14:solidFill>
          </w14:textFill>
        </w:rPr>
        <w:t>注册地在衢州地区以外的投标人</w:t>
      </w:r>
      <w:r>
        <w:rPr>
          <w:rFonts w:hint="eastAsia" w:ascii="仿宋_GB2312" w:eastAsia="仿宋_GB2312" w:cs="宋体"/>
          <w:bCs/>
          <w:color w:val="000000" w:themeColor="text1"/>
          <w:sz w:val="28"/>
          <w:szCs w:val="28"/>
          <w:lang w:val="en-US" w:eastAsia="zh-CN"/>
          <w14:textFill>
            <w14:solidFill>
              <w14:schemeClr w14:val="tx1"/>
            </w14:solidFill>
          </w14:textFill>
        </w:rPr>
        <w:t>还需提供</w:t>
      </w:r>
      <w:r>
        <w:rPr>
          <w:rFonts w:hint="eastAsia" w:ascii="仿宋_GB2312" w:eastAsia="仿宋_GB2312" w:cs="宋体"/>
          <w:bCs/>
          <w:color w:val="000000" w:themeColor="text1"/>
          <w:sz w:val="28"/>
          <w:szCs w:val="28"/>
          <w:lang w:eastAsia="zh-CN"/>
          <w14:textFill>
            <w14:solidFill>
              <w14:schemeClr w14:val="tx1"/>
            </w14:solidFill>
          </w14:textFill>
        </w:rPr>
        <w:t>衢州市公安局衢江分局备案登记</w:t>
      </w:r>
      <w:r>
        <w:rPr>
          <w:rFonts w:hint="eastAsia" w:ascii="仿宋_GB2312" w:eastAsia="仿宋_GB2312" w:cs="宋体"/>
          <w:bCs/>
          <w:color w:val="000000" w:themeColor="text1"/>
          <w:sz w:val="28"/>
          <w:szCs w:val="28"/>
          <w:lang w:val="en-US" w:eastAsia="zh-CN"/>
          <w14:textFill>
            <w14:solidFill>
              <w14:schemeClr w14:val="tx1"/>
            </w14:solidFill>
          </w14:textFill>
        </w:rPr>
        <w:t>证明扫描件</w:t>
      </w:r>
      <w:r>
        <w:rPr>
          <w:rFonts w:hint="eastAsia" w:ascii="仿宋_GB2312" w:eastAsia="仿宋_GB2312" w:cs="宋体"/>
          <w:bCs/>
          <w:color w:val="000000" w:themeColor="text1"/>
          <w:sz w:val="28"/>
          <w:szCs w:val="28"/>
          <w14:textFill>
            <w14:solidFill>
              <w14:schemeClr w14:val="tx1"/>
            </w14:solidFill>
          </w14:textFill>
        </w:rPr>
        <w:t>。</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val="en-US" w:eastAsia="zh-CN"/>
        </w:rPr>
        <w:t>技术商务</w:t>
      </w:r>
      <w:r>
        <w:rPr>
          <w:rFonts w:hint="eastAsia" w:ascii="仿宋_GB2312" w:eastAsia="仿宋_GB2312"/>
          <w:sz w:val="28"/>
          <w:szCs w:val="28"/>
        </w:rPr>
        <w:t>文件】（未注明扫描件的，应为原件。）</w:t>
      </w:r>
    </w:p>
    <w:p>
      <w:pPr>
        <w:numPr>
          <w:ilvl w:val="3"/>
          <w:numId w:val="16"/>
        </w:numPr>
        <w:snapToGrid w:val="0"/>
        <w:spacing w:line="500" w:lineRule="exact"/>
        <w:ind w:left="483" w:leftChars="0" w:firstLineChars="0"/>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val="en-US" w:eastAsia="zh-CN"/>
        </w:rPr>
        <w:t>投标文件封面</w:t>
      </w:r>
      <w:r>
        <w:rPr>
          <w:rFonts w:hint="eastAsia" w:ascii="仿宋_GB2312" w:eastAsia="仿宋_GB2312"/>
          <w:sz w:val="28"/>
          <w:szCs w:val="28"/>
          <w:lang w:eastAsia="zh-CN"/>
        </w:rPr>
        <w:t>；</w:t>
      </w:r>
    </w:p>
    <w:p>
      <w:pPr>
        <w:numPr>
          <w:ilvl w:val="3"/>
          <w:numId w:val="16"/>
        </w:numPr>
        <w:snapToGrid w:val="0"/>
        <w:spacing w:line="500" w:lineRule="exact"/>
        <w:ind w:left="483" w:leftChars="0" w:firstLineChars="0"/>
        <w:rPr>
          <w:rFonts w:ascii="仿宋_GB2312" w:eastAsia="仿宋_GB2312"/>
          <w:sz w:val="28"/>
          <w:szCs w:val="28"/>
        </w:rPr>
      </w:pPr>
      <w:r>
        <w:rPr>
          <w:rFonts w:hint="eastAsia" w:ascii="仿宋_GB2312" w:hAnsi="宋体" w:eastAsia="仿宋_GB2312"/>
          <w:sz w:val="28"/>
          <w:szCs w:val="28"/>
        </w:rPr>
        <w:t>投标人拟派本项目相关人员及其资质证书（含保安项目负责人等人员）</w:t>
      </w:r>
      <w:r>
        <w:rPr>
          <w:rFonts w:hint="eastAsia" w:ascii="仿宋_GB2312" w:eastAsia="仿宋_GB2312"/>
          <w:sz w:val="28"/>
          <w:szCs w:val="28"/>
        </w:rPr>
        <w:t>；</w:t>
      </w:r>
    </w:p>
    <w:p>
      <w:pPr>
        <w:numPr>
          <w:ilvl w:val="3"/>
          <w:numId w:val="16"/>
        </w:numPr>
        <w:snapToGrid w:val="0"/>
        <w:spacing w:line="500" w:lineRule="exact"/>
        <w:ind w:left="483" w:leftChars="0" w:firstLineChars="0"/>
        <w:rPr>
          <w:rFonts w:ascii="仿宋_GB2312" w:eastAsia="仿宋_GB2312"/>
          <w:sz w:val="28"/>
          <w:szCs w:val="28"/>
        </w:rPr>
      </w:pPr>
      <w:r>
        <w:rPr>
          <w:rFonts w:hint="eastAsia" w:ascii="仿宋_GB2312" w:hAnsi="宋体" w:eastAsia="仿宋_GB2312"/>
          <w:sz w:val="28"/>
          <w:szCs w:val="28"/>
          <w:lang w:val="en-US" w:eastAsia="zh-CN"/>
        </w:rPr>
        <w:t>投标人简介</w:t>
      </w:r>
      <w:r>
        <w:rPr>
          <w:rFonts w:hint="eastAsia" w:ascii="仿宋_GB2312" w:eastAsia="仿宋_GB2312"/>
          <w:sz w:val="28"/>
          <w:szCs w:val="28"/>
        </w:rPr>
        <w:t>；</w:t>
      </w:r>
    </w:p>
    <w:p>
      <w:pPr>
        <w:numPr>
          <w:ilvl w:val="3"/>
          <w:numId w:val="16"/>
        </w:numPr>
        <w:snapToGrid w:val="0"/>
        <w:spacing w:line="500" w:lineRule="exact"/>
        <w:ind w:left="483" w:leftChars="0" w:firstLineChars="0"/>
        <w:rPr>
          <w:rFonts w:ascii="仿宋_GB2312" w:eastAsia="仿宋_GB2312"/>
          <w:sz w:val="28"/>
          <w:szCs w:val="28"/>
        </w:rPr>
      </w:pPr>
      <w:r>
        <w:rPr>
          <w:rFonts w:hint="eastAsia" w:ascii="仿宋_GB2312" w:hAnsi="宋体" w:eastAsia="仿宋_GB2312"/>
          <w:sz w:val="28"/>
          <w:szCs w:val="28"/>
        </w:rPr>
        <w:t>应急处置预案</w:t>
      </w:r>
      <w:r>
        <w:rPr>
          <w:rFonts w:hint="eastAsia" w:ascii="仿宋_GB2312" w:eastAsia="仿宋_GB2312"/>
          <w:sz w:val="28"/>
          <w:szCs w:val="28"/>
        </w:rPr>
        <w:t>；</w:t>
      </w:r>
    </w:p>
    <w:p>
      <w:pPr>
        <w:numPr>
          <w:ilvl w:val="3"/>
          <w:numId w:val="16"/>
        </w:numPr>
        <w:snapToGrid w:val="0"/>
        <w:spacing w:line="500" w:lineRule="exact"/>
        <w:ind w:left="483" w:leftChars="0" w:firstLineChars="0"/>
        <w:rPr>
          <w:rFonts w:ascii="仿宋_GB2312" w:eastAsia="仿宋_GB2312"/>
          <w:sz w:val="28"/>
          <w:szCs w:val="28"/>
        </w:rPr>
      </w:pPr>
      <w:r>
        <w:rPr>
          <w:rFonts w:hint="eastAsia" w:ascii="仿宋_GB2312" w:hAnsi="宋体" w:eastAsia="仿宋_GB2312"/>
          <w:sz w:val="28"/>
          <w:szCs w:val="28"/>
          <w:lang w:val="en-US" w:eastAsia="zh-CN"/>
        </w:rPr>
        <w:t>2018年10月以来，投标人实施的类似项目案例。须提供项目合同扫描件</w:t>
      </w:r>
      <w:r>
        <w:rPr>
          <w:rFonts w:hint="eastAsia" w:ascii="仿宋_GB2312" w:eastAsia="仿宋_GB2312"/>
          <w:sz w:val="28"/>
          <w:szCs w:val="28"/>
          <w:lang w:eastAsia="zh-CN"/>
        </w:rPr>
        <w:t>；</w:t>
      </w:r>
    </w:p>
    <w:p>
      <w:pPr>
        <w:numPr>
          <w:ilvl w:val="3"/>
          <w:numId w:val="16"/>
        </w:numPr>
        <w:snapToGrid w:val="0"/>
        <w:spacing w:line="500" w:lineRule="exact"/>
        <w:ind w:left="483" w:leftChars="0" w:firstLineChars="0"/>
        <w:rPr>
          <w:rFonts w:ascii="仿宋_GB2312" w:eastAsia="仿宋_GB2312"/>
          <w:sz w:val="28"/>
          <w:szCs w:val="28"/>
        </w:rPr>
      </w:pPr>
      <w:r>
        <w:rPr>
          <w:rFonts w:hint="eastAsia" w:ascii="仿宋_GB2312" w:hAnsi="宋体" w:eastAsia="仿宋_GB2312"/>
          <w:sz w:val="28"/>
          <w:szCs w:val="28"/>
          <w:lang w:val="en-US" w:eastAsia="zh-CN"/>
        </w:rPr>
        <w:t>安保</w:t>
      </w:r>
      <w:r>
        <w:rPr>
          <w:rFonts w:hint="eastAsia" w:ascii="仿宋_GB2312" w:hAnsi="宋体" w:eastAsia="仿宋_GB2312"/>
          <w:sz w:val="28"/>
          <w:szCs w:val="28"/>
        </w:rPr>
        <w:t>服务方案</w:t>
      </w:r>
      <w:r>
        <w:rPr>
          <w:rFonts w:hint="eastAsia" w:ascii="仿宋_GB2312" w:eastAsia="仿宋_GB2312"/>
          <w:sz w:val="28"/>
          <w:szCs w:val="28"/>
        </w:rPr>
        <w:t>；</w:t>
      </w:r>
    </w:p>
    <w:p>
      <w:pPr>
        <w:numPr>
          <w:ilvl w:val="3"/>
          <w:numId w:val="16"/>
        </w:numPr>
        <w:snapToGrid w:val="0"/>
        <w:spacing w:line="500" w:lineRule="exact"/>
        <w:ind w:left="483" w:leftChars="0" w:firstLineChars="0"/>
        <w:rPr>
          <w:rFonts w:ascii="仿宋_GB2312" w:eastAsia="仿宋_GB2312"/>
          <w:sz w:val="28"/>
          <w:szCs w:val="28"/>
        </w:rPr>
      </w:pPr>
      <w:r>
        <w:rPr>
          <w:rFonts w:hint="eastAsia" w:ascii="仿宋_GB2312" w:hAnsi="宋体" w:eastAsia="仿宋_GB2312"/>
          <w:sz w:val="28"/>
          <w:szCs w:val="28"/>
          <w:lang w:val="zh-CN"/>
        </w:rPr>
        <w:t>合同到期交接方案</w:t>
      </w:r>
      <w:r>
        <w:rPr>
          <w:rFonts w:hint="eastAsia" w:ascii="仿宋_GB2312" w:eastAsia="仿宋_GB2312"/>
          <w:sz w:val="28"/>
          <w:szCs w:val="28"/>
        </w:rPr>
        <w:t xml:space="preserve">； </w:t>
      </w:r>
    </w:p>
    <w:p>
      <w:pPr>
        <w:numPr>
          <w:ilvl w:val="3"/>
          <w:numId w:val="16"/>
        </w:numPr>
        <w:snapToGrid w:val="0"/>
        <w:spacing w:line="500" w:lineRule="exact"/>
        <w:ind w:left="483" w:leftChars="0" w:firstLineChars="0"/>
        <w:rPr>
          <w:rFonts w:ascii="仿宋_GB2312" w:eastAsia="仿宋_GB2312"/>
          <w:color w:val="auto"/>
          <w:sz w:val="28"/>
          <w:szCs w:val="28"/>
        </w:rPr>
      </w:pPr>
      <w:r>
        <w:rPr>
          <w:rFonts w:hint="eastAsia" w:ascii="仿宋_GB2312" w:hAnsi="宋体" w:eastAsia="仿宋_GB2312"/>
          <w:color w:val="auto"/>
          <w:sz w:val="28"/>
          <w:szCs w:val="28"/>
          <w:lang w:val="en-US" w:eastAsia="zh-CN"/>
        </w:rPr>
        <w:t>投标人</w:t>
      </w:r>
      <w:r>
        <w:rPr>
          <w:rFonts w:hint="eastAsia" w:ascii="仿宋_GB2312" w:hAnsi="宋体" w:eastAsia="仿宋_GB2312"/>
          <w:color w:val="auto"/>
          <w:sz w:val="28"/>
          <w:szCs w:val="28"/>
          <w:lang w:val="zh-CN"/>
        </w:rPr>
        <w:t>对本项目拟投入的主要设备配置情况表</w:t>
      </w:r>
      <w:r>
        <w:rPr>
          <w:rFonts w:hint="eastAsia" w:ascii="仿宋_GB2312" w:eastAsia="仿宋_GB2312"/>
          <w:color w:val="auto"/>
          <w:sz w:val="28"/>
          <w:szCs w:val="28"/>
        </w:rPr>
        <w:t>；</w:t>
      </w:r>
    </w:p>
    <w:p>
      <w:pPr>
        <w:numPr>
          <w:ilvl w:val="3"/>
          <w:numId w:val="16"/>
        </w:numPr>
        <w:snapToGrid w:val="0"/>
        <w:spacing w:line="500" w:lineRule="exact"/>
        <w:ind w:left="483" w:leftChars="0" w:firstLineChars="0"/>
        <w:rPr>
          <w:rFonts w:ascii="仿宋_GB2312" w:eastAsia="仿宋_GB2312"/>
          <w:sz w:val="28"/>
          <w:szCs w:val="28"/>
        </w:rPr>
      </w:pPr>
      <w:r>
        <w:rPr>
          <w:rFonts w:hint="eastAsia" w:ascii="仿宋_GB2312" w:eastAsia="仿宋_GB2312"/>
          <w:sz w:val="28"/>
          <w:szCs w:val="28"/>
        </w:rPr>
        <w:t>投标人认为需要的其他技术资料。</w:t>
      </w:r>
      <w:bookmarkStart w:id="54" w:name="_GoBack"/>
      <w:bookmarkEnd w:id="54"/>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【报价文件】（包括以下内容，装订成一本）</w:t>
      </w:r>
    </w:p>
    <w:p>
      <w:pPr>
        <w:numPr>
          <w:ilvl w:val="3"/>
          <w:numId w:val="16"/>
        </w:numPr>
        <w:snapToGrid w:val="0"/>
        <w:spacing w:line="500" w:lineRule="exact"/>
        <w:ind w:left="483" w:leftChars="0" w:firstLineChars="0"/>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val="en-US" w:eastAsia="zh-CN"/>
        </w:rPr>
        <w:t>投标文件封面</w:t>
      </w:r>
      <w:r>
        <w:rPr>
          <w:rFonts w:hint="eastAsia" w:ascii="仿宋_GB2312" w:eastAsia="仿宋_GB2312"/>
          <w:sz w:val="28"/>
          <w:szCs w:val="28"/>
          <w:lang w:eastAsia="zh-CN"/>
        </w:rPr>
        <w:t>；</w:t>
      </w:r>
    </w:p>
    <w:p>
      <w:pPr>
        <w:numPr>
          <w:ilvl w:val="3"/>
          <w:numId w:val="16"/>
        </w:numPr>
        <w:snapToGrid w:val="0"/>
        <w:spacing w:line="500" w:lineRule="exact"/>
        <w:ind w:left="483" w:leftChars="0" w:firstLineChars="0"/>
        <w:rPr>
          <w:rFonts w:ascii="仿宋_GB2312" w:eastAsia="仿宋_GB2312"/>
          <w:sz w:val="28"/>
          <w:szCs w:val="28"/>
        </w:rPr>
      </w:pPr>
      <w:r>
        <w:rPr>
          <w:rFonts w:hint="eastAsia" w:ascii="仿宋_GB2312" w:eastAsia="仿宋_GB2312"/>
          <w:sz w:val="28"/>
          <w:szCs w:val="28"/>
        </w:rPr>
        <w:t xml:space="preserve">▲开标一览表； </w:t>
      </w:r>
    </w:p>
    <w:p>
      <w:pPr>
        <w:numPr>
          <w:ilvl w:val="3"/>
          <w:numId w:val="16"/>
        </w:numPr>
        <w:snapToGrid w:val="0"/>
        <w:spacing w:line="500" w:lineRule="exact"/>
        <w:ind w:left="483" w:leftChars="0" w:firstLineChars="0"/>
        <w:rPr>
          <w:rFonts w:ascii="仿宋_GB2312" w:eastAsia="仿宋_GB2312"/>
          <w:sz w:val="28"/>
          <w:szCs w:val="28"/>
        </w:rPr>
      </w:pPr>
      <w:r>
        <w:rPr>
          <w:rFonts w:hint="eastAsia" w:ascii="仿宋_GB2312" w:eastAsia="仿宋_GB2312"/>
          <w:sz w:val="28"/>
          <w:szCs w:val="28"/>
        </w:rPr>
        <w:t>▲报价明细表</w:t>
      </w:r>
      <w:r>
        <w:rPr>
          <w:rFonts w:hint="eastAsia" w:ascii="仿宋_GB2312" w:eastAsia="仿宋_GB2312"/>
          <w:sz w:val="28"/>
          <w:szCs w:val="28"/>
          <w:lang w:val="en-US" w:eastAsia="zh-CN"/>
        </w:rPr>
        <w:t>;</w:t>
      </w:r>
    </w:p>
    <w:p>
      <w:pPr>
        <w:numPr>
          <w:ilvl w:val="3"/>
          <w:numId w:val="16"/>
        </w:numPr>
        <w:snapToGrid w:val="0"/>
        <w:spacing w:line="500" w:lineRule="exact"/>
        <w:ind w:left="483" w:leftChars="0" w:firstLineChars="0"/>
        <w:rPr>
          <w:rFonts w:ascii="仿宋_GB2312" w:eastAsia="仿宋_GB2312"/>
          <w:sz w:val="28"/>
          <w:szCs w:val="28"/>
        </w:rPr>
      </w:pPr>
      <w:r>
        <w:rPr>
          <w:rFonts w:hint="eastAsia" w:ascii="仿宋_GB2312" w:eastAsia="仿宋_GB2312"/>
          <w:sz w:val="28"/>
          <w:szCs w:val="28"/>
        </w:rPr>
        <w:t>《中小企业声明函》（符合小微企业相关政策的投标人提供）</w:t>
      </w:r>
      <w:r>
        <w:rPr>
          <w:rFonts w:hint="eastAsia" w:ascii="仿宋_GB2312" w:eastAsia="仿宋_GB2312"/>
          <w:sz w:val="28"/>
          <w:szCs w:val="28"/>
          <w:lang w:val="en-US" w:eastAsia="zh-CN"/>
        </w:rPr>
        <w:t>;</w:t>
      </w:r>
    </w:p>
    <w:p>
      <w:pPr>
        <w:numPr>
          <w:ilvl w:val="3"/>
          <w:numId w:val="16"/>
        </w:numPr>
        <w:snapToGrid w:val="0"/>
        <w:spacing w:line="500" w:lineRule="exact"/>
        <w:ind w:left="483" w:leftChars="0" w:firstLineChars="0"/>
        <w:rPr>
          <w:rFonts w:ascii="仿宋_GB2312" w:eastAsia="仿宋_GB2312"/>
          <w:sz w:val="28"/>
          <w:szCs w:val="28"/>
        </w:rPr>
      </w:pPr>
      <w:r>
        <w:rPr>
          <w:rFonts w:hint="eastAsia" w:ascii="仿宋_GB2312" w:eastAsia="仿宋_GB2312"/>
          <w:sz w:val="28"/>
          <w:szCs w:val="28"/>
        </w:rPr>
        <w:t>监狱或戒毒企业参加投标时应提供监狱或戒毒企业声明函</w:t>
      </w:r>
      <w:r>
        <w:rPr>
          <w:rFonts w:hint="eastAsia" w:ascii="仿宋_GB2312" w:eastAsia="仿宋_GB2312"/>
          <w:sz w:val="28"/>
          <w:szCs w:val="28"/>
          <w:lang w:val="en-US" w:eastAsia="zh-CN"/>
        </w:rPr>
        <w:t>;</w:t>
      </w:r>
    </w:p>
    <w:p>
      <w:pPr>
        <w:numPr>
          <w:ilvl w:val="3"/>
          <w:numId w:val="16"/>
        </w:numPr>
        <w:snapToGrid w:val="0"/>
        <w:spacing w:line="500" w:lineRule="exact"/>
        <w:ind w:left="483" w:leftChars="0" w:firstLineChars="0"/>
        <w:rPr>
          <w:rFonts w:ascii="仿宋_GB2312" w:eastAsia="仿宋_GB2312"/>
          <w:sz w:val="28"/>
          <w:szCs w:val="28"/>
        </w:rPr>
      </w:pPr>
      <w:r>
        <w:rPr>
          <w:rFonts w:hint="eastAsia" w:ascii="仿宋_GB2312" w:eastAsia="仿宋_GB2312"/>
          <w:bCs/>
          <w:sz w:val="28"/>
          <w:szCs w:val="28"/>
        </w:rPr>
        <w:t>残疾人福利性单位应提供残疾人福利性单位声明函</w:t>
      </w:r>
      <w:r>
        <w:rPr>
          <w:rFonts w:hint="eastAsia" w:ascii="仿宋_GB2312" w:eastAsia="仿宋_GB2312"/>
          <w:sz w:val="28"/>
          <w:szCs w:val="28"/>
        </w:rPr>
        <w:t>。</w:t>
      </w:r>
    </w:p>
    <w:p>
      <w:pPr>
        <w:numPr>
          <w:ilvl w:val="1"/>
          <w:numId w:val="16"/>
        </w:numPr>
        <w:snapToGrid w:val="0"/>
        <w:spacing w:line="500" w:lineRule="exact"/>
        <w:rPr>
          <w:rFonts w:ascii="仿宋_GB2312" w:eastAsia="仿宋_GB2312"/>
          <w:sz w:val="28"/>
          <w:szCs w:val="28"/>
        </w:rPr>
      </w:pPr>
      <w:r>
        <w:rPr>
          <w:rFonts w:hint="eastAsia" w:ascii="仿宋_GB2312" w:eastAsia="仿宋_GB2312"/>
          <w:sz w:val="28"/>
          <w:szCs w:val="28"/>
        </w:rPr>
        <w:t xml:space="preserve">投标文件内容填写说明 </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投标人应在认真阅读招标文件所有内容的基础上，按照招标文件的要求编制完整的投标文件。投标文件应按照招标文件中规定的统一格式填写，电子投标文件按政采云平台供应商项目采购-电子招投标操作指南（网址：https://service.zcygov.cn/#/knowledges/CW1EtGwBFdiHxlNd6I3m/6IMVAG0BFdiHxlNdQ8Na）及本招标文件要求制作、加密。</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投标人必须保证投标文件所提供的全部资料真实可靠，并接受招标人对其中任何资料进一步审查的要求。</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《开标一览表》为在开标仪式上唱标的内容，要求按格式填写、统一规范，不得自行增减内容。</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投标文件须对招标文件中的内容做出实质性的和完整的响应，否则其投标将被拒绝。如果投标文件填报的内容资料不详，或没有提供招标文件中所要求的全部资料及数据，将会导致投标被拒绝。</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由于字迹模糊或表达不清引起的后果由投标人负责。</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技术偏离表：所投产品如与采购产品在型号、规格、技术参数、性能、工艺、材料、质量等方面有偏离或对产品配置有好的建议，应填写《技术偏离表》，否则认为响应招标文件要求。</w:t>
      </w:r>
    </w:p>
    <w:p>
      <w:pPr>
        <w:numPr>
          <w:ilvl w:val="1"/>
          <w:numId w:val="16"/>
        </w:numPr>
        <w:snapToGrid w:val="0"/>
        <w:spacing w:line="500" w:lineRule="exact"/>
        <w:rPr>
          <w:rFonts w:ascii="仿宋_GB2312" w:eastAsia="仿宋_GB2312"/>
          <w:sz w:val="28"/>
          <w:szCs w:val="28"/>
        </w:rPr>
      </w:pPr>
      <w:r>
        <w:rPr>
          <w:rFonts w:hint="eastAsia" w:ascii="仿宋_GB2312" w:eastAsia="仿宋_GB2312"/>
          <w:sz w:val="28"/>
          <w:szCs w:val="28"/>
        </w:rPr>
        <w:t>投标报价</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投标报价应按招标文件中相关附表格式填写。</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报价中必须包含培训辅导、售后服务、全额含税发票、雇员费用、合同实施过程中的应预见和不可预见费用等。</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投标文件只允许有一个报价，有选择的或有条件的报价将不予接受。</w:t>
      </w:r>
    </w:p>
    <w:p>
      <w:pPr>
        <w:numPr>
          <w:ilvl w:val="1"/>
          <w:numId w:val="16"/>
        </w:numPr>
        <w:snapToGrid w:val="0"/>
        <w:spacing w:line="500" w:lineRule="exact"/>
        <w:rPr>
          <w:rFonts w:ascii="仿宋_GB2312" w:eastAsia="仿宋_GB2312"/>
          <w:sz w:val="28"/>
          <w:szCs w:val="28"/>
        </w:rPr>
      </w:pPr>
      <w:r>
        <w:rPr>
          <w:rFonts w:hint="eastAsia" w:ascii="仿宋_GB2312" w:eastAsia="仿宋_GB2312"/>
          <w:sz w:val="28"/>
          <w:szCs w:val="28"/>
        </w:rPr>
        <w:t>投标有效期</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▲投标文件从投标文件递交截止之日起，有效期为90天；</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特殊情况下，在原投标文件有效期截止之前，招标人可要求投标人同意延长投标文件有效期。这种要求与答复均应以书面形式提交。投标人可拒绝招标人的这种要求，其保证金将不会被没收。接受延长投标文件有效期的投标人将不会被要求和允许修正投标文件，而只会被要求相应地延长其投标保证金的有效期。在这种情况下，保证金的退还和没收的规定将在延长了的有效期内继续有效。</w:t>
      </w:r>
    </w:p>
    <w:p>
      <w:pPr>
        <w:numPr>
          <w:ilvl w:val="0"/>
          <w:numId w:val="14"/>
        </w:numPr>
        <w:snapToGrid w:val="0"/>
        <w:spacing w:before="120" w:beforeLines="50" w:after="120" w:afterLines="50" w:line="500" w:lineRule="exact"/>
        <w:rPr>
          <w:rFonts w:ascii="仿宋_GB2312" w:eastAsia="仿宋_GB2312"/>
          <w:b/>
          <w:sz w:val="28"/>
          <w:szCs w:val="28"/>
        </w:rPr>
      </w:pPr>
      <w:bookmarkStart w:id="14" w:name="_Toc356371436"/>
      <w:r>
        <w:rPr>
          <w:rFonts w:hint="eastAsia" w:ascii="仿宋_GB2312" w:eastAsia="仿宋_GB2312"/>
          <w:b/>
          <w:sz w:val="28"/>
          <w:szCs w:val="28"/>
        </w:rPr>
        <w:t>投标保证金</w:t>
      </w:r>
      <w:bookmarkEnd w:id="14"/>
    </w:p>
    <w:p>
      <w:pPr>
        <w:snapToGrid w:val="0"/>
        <w:spacing w:line="500" w:lineRule="exact"/>
        <w:ind w:left="567"/>
        <w:rPr>
          <w:rFonts w:ascii="仿宋_GB2312" w:eastAsia="仿宋_GB2312"/>
          <w:sz w:val="28"/>
          <w:szCs w:val="28"/>
        </w:rPr>
      </w:pPr>
      <w:r>
        <w:rPr>
          <w:rFonts w:hint="eastAsia" w:ascii="仿宋_GB2312" w:eastAsia="仿宋_GB2312"/>
          <w:sz w:val="28"/>
          <w:szCs w:val="28"/>
        </w:rPr>
        <w:t>17 本项目无需缴纳投标保证金</w:t>
      </w:r>
    </w:p>
    <w:p>
      <w:pPr>
        <w:numPr>
          <w:ilvl w:val="0"/>
          <w:numId w:val="14"/>
        </w:numPr>
        <w:snapToGrid w:val="0"/>
        <w:spacing w:before="120" w:beforeLines="50" w:after="120" w:afterLines="50" w:line="500" w:lineRule="exact"/>
        <w:rPr>
          <w:rFonts w:ascii="仿宋_GB2312" w:eastAsia="仿宋_GB2312"/>
          <w:b/>
          <w:sz w:val="28"/>
          <w:szCs w:val="28"/>
        </w:rPr>
      </w:pPr>
      <w:r>
        <w:rPr>
          <w:rFonts w:hint="eastAsia" w:ascii="仿宋_GB2312" w:eastAsia="仿宋_GB2312"/>
          <w:b/>
          <w:sz w:val="28"/>
          <w:szCs w:val="28"/>
        </w:rPr>
        <w:t>投标文件的签署及规定</w:t>
      </w:r>
    </w:p>
    <w:p>
      <w:pPr>
        <w:tabs>
          <w:tab w:val="left" w:pos="0"/>
          <w:tab w:val="left" w:pos="900"/>
          <w:tab w:val="left" w:pos="7020"/>
          <w:tab w:val="left" w:pos="8460"/>
        </w:tabs>
        <w:snapToGrid w:val="0"/>
        <w:spacing w:before="120" w:after="120" w:line="500" w:lineRule="exact"/>
        <w:ind w:firstLine="560" w:firstLineChars="200"/>
        <w:rPr>
          <w:rFonts w:ascii="仿宋_GB2312" w:eastAsia="仿宋_GB2312"/>
          <w:sz w:val="28"/>
          <w:szCs w:val="28"/>
        </w:rPr>
      </w:pPr>
      <w:r>
        <w:rPr>
          <w:rFonts w:hint="eastAsia" w:ascii="仿宋_GB2312" w:eastAsia="仿宋_GB2312"/>
          <w:sz w:val="28"/>
          <w:szCs w:val="28"/>
        </w:rPr>
        <w:t>电子投标文件按政采云平台供应商项目采购-电子招投标操作指南（网址：https://service.zcygov.cn/#/knowledges/CW1EtGwBFdiHxlNd6I3m/6IMVAG0BFdiHxlNdQ8Na）及本招标文件要求制作、加密。</w:t>
      </w:r>
    </w:p>
    <w:p>
      <w:pPr>
        <w:numPr>
          <w:ilvl w:val="0"/>
          <w:numId w:val="14"/>
        </w:numPr>
        <w:snapToGrid w:val="0"/>
        <w:spacing w:before="120" w:beforeLines="50" w:after="120" w:afterLines="50" w:line="500" w:lineRule="exact"/>
        <w:rPr>
          <w:rFonts w:ascii="仿宋_GB2312" w:eastAsia="仿宋_GB2312"/>
          <w:b/>
          <w:sz w:val="28"/>
          <w:szCs w:val="28"/>
        </w:rPr>
      </w:pPr>
      <w:bookmarkStart w:id="15" w:name="_Toc356371437"/>
      <w:r>
        <w:rPr>
          <w:rFonts w:hint="eastAsia" w:ascii="仿宋_GB2312" w:eastAsia="仿宋_GB2312"/>
          <w:b/>
          <w:sz w:val="28"/>
          <w:szCs w:val="28"/>
        </w:rPr>
        <w:t>投标文件的递交</w:t>
      </w:r>
      <w:bookmarkEnd w:id="15"/>
    </w:p>
    <w:p>
      <w:pPr>
        <w:numPr>
          <w:ilvl w:val="1"/>
          <w:numId w:val="17"/>
        </w:numPr>
        <w:snapToGrid w:val="0"/>
        <w:spacing w:line="500" w:lineRule="exact"/>
        <w:rPr>
          <w:rFonts w:ascii="仿宋_GB2312" w:eastAsia="仿宋_GB2312"/>
          <w:sz w:val="28"/>
          <w:szCs w:val="28"/>
        </w:rPr>
      </w:pPr>
      <w:r>
        <w:rPr>
          <w:rFonts w:hint="eastAsia" w:ascii="仿宋_GB2312" w:eastAsia="仿宋_GB2312"/>
          <w:sz w:val="28"/>
          <w:szCs w:val="28"/>
        </w:rPr>
        <w:t>递交投标文件截止期</w:t>
      </w:r>
    </w:p>
    <w:p>
      <w:pPr>
        <w:numPr>
          <w:ilvl w:val="1"/>
          <w:numId w:val="17"/>
        </w:numPr>
        <w:snapToGrid w:val="0"/>
        <w:spacing w:line="500" w:lineRule="exact"/>
        <w:rPr>
          <w:rFonts w:ascii="仿宋_GB2312" w:eastAsia="仿宋_GB2312"/>
          <w:sz w:val="28"/>
          <w:szCs w:val="28"/>
        </w:rPr>
      </w:pPr>
      <w:r>
        <w:rPr>
          <w:rFonts w:hint="eastAsia" w:ascii="仿宋_GB2312" w:eastAsia="仿宋_GB2312"/>
          <w:sz w:val="28"/>
          <w:szCs w:val="28"/>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本项目原则上采用远程异地开评标，投标人无需到开标现场，但须准时在线参加，直至评审结束（项目中</w:t>
      </w:r>
      <w:r>
        <w:rPr>
          <w:rFonts w:hint="eastAsia" w:ascii="仿宋_GB2312" w:eastAsia="仿宋_GB2312"/>
          <w:sz w:val="28"/>
          <w:szCs w:val="28"/>
          <w:lang w:val="en-US" w:eastAsia="zh-CN"/>
        </w:rPr>
        <w:t>如果</w:t>
      </w:r>
      <w:r>
        <w:rPr>
          <w:rFonts w:hint="eastAsia" w:ascii="仿宋_GB2312" w:eastAsia="仿宋_GB2312"/>
          <w:sz w:val="28"/>
          <w:szCs w:val="28"/>
        </w:rPr>
        <w:t>要求提供功能演示的项目，有演示内容的投标人参与现场投标）。</w:t>
      </w:r>
    </w:p>
    <w:p>
      <w:pPr>
        <w:numPr>
          <w:ilvl w:val="1"/>
          <w:numId w:val="17"/>
        </w:numPr>
        <w:snapToGrid w:val="0"/>
        <w:spacing w:line="500" w:lineRule="exact"/>
        <w:rPr>
          <w:rFonts w:ascii="仿宋_GB2312" w:eastAsia="仿宋_GB2312"/>
          <w:sz w:val="28"/>
          <w:szCs w:val="28"/>
        </w:rPr>
      </w:pPr>
      <w:r>
        <w:rPr>
          <w:rFonts w:hint="eastAsia" w:ascii="仿宋_GB2312" w:eastAsia="仿宋_GB2312"/>
          <w:sz w:val="28"/>
          <w:szCs w:val="28"/>
        </w:rPr>
        <w:t>投标文件的修改和撤销</w:t>
      </w:r>
    </w:p>
    <w:p>
      <w:pPr>
        <w:numPr>
          <w:ilvl w:val="2"/>
          <w:numId w:val="17"/>
        </w:numPr>
        <w:snapToGrid w:val="0"/>
        <w:spacing w:line="500" w:lineRule="exact"/>
        <w:rPr>
          <w:rFonts w:ascii="仿宋_GB2312" w:eastAsia="仿宋_GB2312"/>
          <w:sz w:val="28"/>
          <w:szCs w:val="28"/>
        </w:rPr>
      </w:pPr>
      <w:r>
        <w:rPr>
          <w:rFonts w:hint="eastAsia" w:ascii="仿宋_GB2312" w:eastAsia="仿宋_GB2312"/>
          <w:sz w:val="28"/>
          <w:szCs w:val="28"/>
        </w:rPr>
        <w:t>投标人在递交投标文件后，可以修改或撤回其投标文件，递交投标文件截止时间之前补充或者修改电子投标文件的，应当先行撤回原文件，补充、修改后重新传输递交。投标人修改后的投标文件应按原来的规定编制、密封、标记和递交。</w:t>
      </w:r>
    </w:p>
    <w:p>
      <w:pPr>
        <w:numPr>
          <w:ilvl w:val="2"/>
          <w:numId w:val="17"/>
        </w:numPr>
        <w:snapToGrid w:val="0"/>
        <w:spacing w:line="500" w:lineRule="exact"/>
        <w:rPr>
          <w:rFonts w:ascii="仿宋_GB2312" w:eastAsia="仿宋_GB2312"/>
          <w:sz w:val="28"/>
          <w:szCs w:val="28"/>
        </w:rPr>
      </w:pPr>
      <w:r>
        <w:rPr>
          <w:rFonts w:hint="eastAsia" w:ascii="仿宋_GB2312" w:eastAsia="仿宋_GB2312"/>
          <w:sz w:val="28"/>
          <w:szCs w:val="28"/>
        </w:rPr>
        <w:t>投标人修改后的投标文件应按原来的规定编制、密封、标记和递交。</w:t>
      </w:r>
    </w:p>
    <w:p>
      <w:pPr>
        <w:numPr>
          <w:ilvl w:val="2"/>
          <w:numId w:val="17"/>
        </w:numPr>
        <w:snapToGrid w:val="0"/>
        <w:spacing w:line="500" w:lineRule="exact"/>
        <w:rPr>
          <w:rFonts w:ascii="仿宋_GB2312" w:eastAsia="仿宋_GB2312"/>
          <w:sz w:val="28"/>
          <w:szCs w:val="28"/>
        </w:rPr>
      </w:pPr>
      <w:r>
        <w:rPr>
          <w:rFonts w:hint="eastAsia" w:ascii="仿宋_GB2312" w:eastAsia="仿宋_GB2312"/>
          <w:sz w:val="28"/>
          <w:szCs w:val="28"/>
        </w:rPr>
        <w:t>递交投标文件截止期后，投标人不得撤回其投标文件，在递交投标文件截止期之后，投标人不得对其投标文件做任何修改。</w:t>
      </w:r>
    </w:p>
    <w:p>
      <w:pPr>
        <w:numPr>
          <w:ilvl w:val="2"/>
          <w:numId w:val="17"/>
        </w:numPr>
        <w:snapToGrid w:val="0"/>
        <w:spacing w:line="500" w:lineRule="exact"/>
        <w:rPr>
          <w:rFonts w:ascii="仿宋_GB2312" w:hAnsi="宋体" w:eastAsia="仿宋_GB2312"/>
          <w:b/>
          <w:sz w:val="28"/>
          <w:szCs w:val="28"/>
        </w:rPr>
      </w:pPr>
      <w:r>
        <w:rPr>
          <w:rFonts w:hint="eastAsia" w:ascii="仿宋_GB2312" w:eastAsia="仿宋_GB2312"/>
          <w:sz w:val="28"/>
          <w:szCs w:val="28"/>
        </w:rPr>
        <w:t>实质上没有响应本文件要求的投标文件将被拒绝。投标人不得通过修正或撤销不合要求的偏离或保留从而使其投标文件成为实质上响应的文件。</w:t>
      </w:r>
    </w:p>
    <w:p>
      <w:pPr>
        <w:snapToGrid w:val="0"/>
        <w:spacing w:line="500" w:lineRule="exact"/>
        <w:ind w:left="567"/>
        <w:rPr>
          <w:rFonts w:ascii="仿宋_GB2312" w:hAnsi="宋体" w:eastAsia="仿宋_GB2312"/>
          <w:b/>
          <w:sz w:val="28"/>
          <w:szCs w:val="28"/>
        </w:rPr>
      </w:pPr>
    </w:p>
    <w:p>
      <w:pPr>
        <w:numPr>
          <w:ilvl w:val="0"/>
          <w:numId w:val="14"/>
        </w:numPr>
        <w:snapToGrid w:val="0"/>
        <w:spacing w:before="120" w:beforeLines="50" w:after="120" w:afterLines="50" w:line="500" w:lineRule="exact"/>
        <w:rPr>
          <w:rFonts w:ascii="仿宋_GB2312" w:eastAsia="仿宋_GB2312"/>
          <w:b/>
          <w:sz w:val="28"/>
          <w:szCs w:val="28"/>
        </w:rPr>
      </w:pPr>
      <w:bookmarkStart w:id="16" w:name="_Toc356371438"/>
      <w:r>
        <w:rPr>
          <w:rFonts w:hint="eastAsia" w:ascii="仿宋_GB2312" w:eastAsia="仿宋_GB2312"/>
          <w:b/>
          <w:sz w:val="28"/>
          <w:szCs w:val="28"/>
        </w:rPr>
        <w:t>投标无效的情形</w:t>
      </w:r>
      <w:bookmarkEnd w:id="16"/>
    </w:p>
    <w:p>
      <w:pPr>
        <w:numPr>
          <w:ilvl w:val="1"/>
          <w:numId w:val="17"/>
        </w:numPr>
        <w:snapToGrid w:val="0"/>
        <w:spacing w:line="500" w:lineRule="exact"/>
        <w:rPr>
          <w:rFonts w:ascii="仿宋_GB2312" w:eastAsia="仿宋_GB2312"/>
          <w:sz w:val="28"/>
          <w:szCs w:val="28"/>
        </w:rPr>
      </w:pPr>
      <w:bookmarkStart w:id="17" w:name="_Toc356371439"/>
      <w:r>
        <w:rPr>
          <w:rFonts w:hint="eastAsia" w:ascii="仿宋_GB2312" w:eastAsia="仿宋_GB2312"/>
          <w:sz w:val="28"/>
          <w:szCs w:val="28"/>
        </w:rPr>
        <w:t>实质上没有响应招标文件要求的投标将被视为无效投标。投标人不得通过修正或撤消不合要求的偏离或保留从而使其投标成为实质上响应的投标。如发生下列情况之一的，其投标视为无效：</w:t>
      </w:r>
    </w:p>
    <w:p>
      <w:pPr>
        <w:numPr>
          <w:ilvl w:val="2"/>
          <w:numId w:val="17"/>
        </w:numPr>
        <w:snapToGrid w:val="0"/>
        <w:spacing w:line="500" w:lineRule="exact"/>
        <w:rPr>
          <w:rFonts w:ascii="仿宋_GB2312" w:eastAsia="仿宋_GB2312"/>
          <w:sz w:val="28"/>
          <w:szCs w:val="28"/>
        </w:rPr>
      </w:pPr>
      <w:r>
        <w:rPr>
          <w:rFonts w:hint="eastAsia" w:ascii="仿宋_GB2312" w:eastAsia="仿宋_GB2312"/>
          <w:sz w:val="28"/>
          <w:szCs w:val="28"/>
        </w:rPr>
        <w:t>不具备招标文件规定资格要求；</w:t>
      </w:r>
    </w:p>
    <w:p>
      <w:pPr>
        <w:numPr>
          <w:ilvl w:val="2"/>
          <w:numId w:val="17"/>
        </w:numPr>
        <w:snapToGrid w:val="0"/>
        <w:spacing w:line="500" w:lineRule="exact"/>
        <w:rPr>
          <w:rFonts w:ascii="仿宋_GB2312" w:hAnsi="宋体" w:eastAsia="仿宋_GB2312"/>
          <w:bCs/>
          <w:sz w:val="28"/>
          <w:szCs w:val="28"/>
        </w:rPr>
      </w:pPr>
      <w:r>
        <w:rPr>
          <w:rFonts w:hint="eastAsia" w:ascii="仿宋_GB2312" w:eastAsia="仿宋_GB2312"/>
          <w:sz w:val="28"/>
          <w:szCs w:val="28"/>
        </w:rPr>
        <w:t>投标文件未有效授权的;</w:t>
      </w:r>
    </w:p>
    <w:p>
      <w:pPr>
        <w:numPr>
          <w:ilvl w:val="2"/>
          <w:numId w:val="17"/>
        </w:numPr>
        <w:snapToGrid w:val="0"/>
        <w:spacing w:line="500" w:lineRule="exact"/>
        <w:rPr>
          <w:rFonts w:ascii="仿宋_GB2312" w:eastAsia="仿宋_GB2312"/>
          <w:sz w:val="28"/>
          <w:szCs w:val="28"/>
        </w:rPr>
      </w:pPr>
      <w:r>
        <w:rPr>
          <w:rFonts w:hint="eastAsia" w:ascii="仿宋_GB2312" w:eastAsia="仿宋_GB2312"/>
          <w:sz w:val="28"/>
          <w:szCs w:val="28"/>
        </w:rPr>
        <w:t>招标文件中有▲处条款投标人未作实质性响应的；</w:t>
      </w:r>
    </w:p>
    <w:p>
      <w:pPr>
        <w:numPr>
          <w:ilvl w:val="2"/>
          <w:numId w:val="17"/>
        </w:numPr>
        <w:snapToGrid w:val="0"/>
        <w:spacing w:line="500" w:lineRule="exact"/>
        <w:rPr>
          <w:rFonts w:ascii="仿宋_GB2312" w:eastAsia="仿宋_GB2312"/>
          <w:sz w:val="28"/>
          <w:szCs w:val="28"/>
        </w:rPr>
      </w:pPr>
      <w:r>
        <w:rPr>
          <w:rFonts w:hint="eastAsia" w:ascii="仿宋_GB2312" w:eastAsia="仿宋_GB2312"/>
          <w:sz w:val="28"/>
          <w:szCs w:val="28"/>
        </w:rPr>
        <w:t>资格审查或技术商务文件中包含投标报价的；</w:t>
      </w:r>
    </w:p>
    <w:p>
      <w:pPr>
        <w:numPr>
          <w:ilvl w:val="2"/>
          <w:numId w:val="17"/>
        </w:numPr>
        <w:snapToGrid w:val="0"/>
        <w:spacing w:line="500" w:lineRule="exact"/>
        <w:rPr>
          <w:rFonts w:ascii="仿宋_GB2312" w:eastAsia="仿宋_GB2312"/>
          <w:sz w:val="28"/>
          <w:szCs w:val="28"/>
        </w:rPr>
      </w:pPr>
      <w:r>
        <w:rPr>
          <w:rFonts w:hint="eastAsia" w:ascii="仿宋_GB2312" w:eastAsia="仿宋_GB2312"/>
          <w:sz w:val="28"/>
          <w:szCs w:val="28"/>
        </w:rPr>
        <w:t>投标文件含有采购人不能接受的附加条件的；</w:t>
      </w:r>
    </w:p>
    <w:p>
      <w:pPr>
        <w:numPr>
          <w:ilvl w:val="2"/>
          <w:numId w:val="17"/>
        </w:numPr>
        <w:snapToGrid w:val="0"/>
        <w:spacing w:line="500" w:lineRule="exact"/>
        <w:rPr>
          <w:rFonts w:ascii="仿宋_GB2312" w:eastAsia="仿宋_GB2312"/>
          <w:sz w:val="28"/>
          <w:szCs w:val="28"/>
        </w:rPr>
      </w:pPr>
      <w:r>
        <w:rPr>
          <w:rFonts w:hint="eastAsia" w:ascii="仿宋_GB2312" w:eastAsia="仿宋_GB2312"/>
          <w:sz w:val="28"/>
          <w:szCs w:val="28"/>
        </w:rPr>
        <w:t>报价超出招标文件中规定的预算金额或者最高限价的；</w:t>
      </w:r>
    </w:p>
    <w:p>
      <w:pPr>
        <w:numPr>
          <w:ilvl w:val="2"/>
          <w:numId w:val="17"/>
        </w:numPr>
        <w:snapToGrid w:val="0"/>
        <w:spacing w:line="500" w:lineRule="exact"/>
        <w:rPr>
          <w:rFonts w:ascii="仿宋_GB2312" w:eastAsia="仿宋_GB2312"/>
          <w:sz w:val="28"/>
          <w:szCs w:val="28"/>
        </w:rPr>
      </w:pPr>
      <w:r>
        <w:rPr>
          <w:rFonts w:hint="eastAsia" w:ascii="仿宋_GB2312" w:eastAsia="仿宋_GB2312"/>
          <w:sz w:val="28"/>
          <w:szCs w:val="28"/>
        </w:rPr>
        <w:t>提供虚假材料谋取中标的；</w:t>
      </w:r>
    </w:p>
    <w:p>
      <w:pPr>
        <w:numPr>
          <w:ilvl w:val="2"/>
          <w:numId w:val="17"/>
        </w:numPr>
        <w:snapToGrid w:val="0"/>
        <w:spacing w:line="500" w:lineRule="exact"/>
        <w:rPr>
          <w:rFonts w:ascii="仿宋_GB2312" w:eastAsia="仿宋_GB2312"/>
          <w:sz w:val="28"/>
          <w:szCs w:val="28"/>
        </w:rPr>
      </w:pPr>
      <w:r>
        <w:rPr>
          <w:rFonts w:hint="eastAsia" w:ascii="仿宋_GB2312" w:eastAsia="仿宋_GB2312"/>
          <w:sz w:val="28"/>
          <w:szCs w:val="28"/>
        </w:rPr>
        <w:t>投标人串通投标的；</w:t>
      </w:r>
    </w:p>
    <w:p>
      <w:pPr>
        <w:numPr>
          <w:ilvl w:val="2"/>
          <w:numId w:val="17"/>
        </w:numPr>
        <w:snapToGrid w:val="0"/>
        <w:spacing w:line="500" w:lineRule="exact"/>
        <w:rPr>
          <w:rFonts w:ascii="仿宋_GB2312" w:eastAsia="仿宋_GB2312"/>
          <w:sz w:val="28"/>
          <w:szCs w:val="28"/>
        </w:rPr>
      </w:pPr>
      <w:r>
        <w:rPr>
          <w:rFonts w:hint="eastAsia" w:ascii="仿宋_GB2312" w:eastAsia="仿宋_GB2312"/>
          <w:sz w:val="28"/>
          <w:szCs w:val="28"/>
        </w:rPr>
        <w:t>电子投标文件规定时间未解密的或者电子投标文件未按规定要求提供电子签章的；</w:t>
      </w:r>
    </w:p>
    <w:p>
      <w:pPr>
        <w:numPr>
          <w:ilvl w:val="2"/>
          <w:numId w:val="17"/>
        </w:numPr>
        <w:snapToGrid w:val="0"/>
        <w:spacing w:line="500" w:lineRule="exact"/>
        <w:rPr>
          <w:rFonts w:ascii="仿宋_GB2312" w:eastAsia="仿宋_GB2312"/>
          <w:sz w:val="28"/>
          <w:szCs w:val="28"/>
        </w:rPr>
      </w:pPr>
      <w:r>
        <w:rPr>
          <w:rFonts w:hint="eastAsia" w:ascii="仿宋_GB2312" w:eastAsia="仿宋_GB2312"/>
          <w:sz w:val="28"/>
          <w:szCs w:val="28"/>
        </w:rPr>
        <w:t>不符合法律、法规和招标文件规定的其他实质性要求的。</w:t>
      </w:r>
    </w:p>
    <w:p>
      <w:pPr>
        <w:snapToGrid w:val="0"/>
        <w:spacing w:line="500" w:lineRule="exact"/>
        <w:rPr>
          <w:rFonts w:ascii="仿宋_GB2312" w:eastAsia="仿宋_GB2312"/>
          <w:sz w:val="28"/>
          <w:szCs w:val="28"/>
        </w:rPr>
      </w:pPr>
    </w:p>
    <w:p>
      <w:pPr>
        <w:numPr>
          <w:ilvl w:val="0"/>
          <w:numId w:val="14"/>
        </w:numPr>
        <w:snapToGrid w:val="0"/>
        <w:spacing w:before="120" w:beforeLines="50" w:after="120" w:afterLines="50" w:line="500" w:lineRule="exact"/>
        <w:rPr>
          <w:rFonts w:ascii="仿宋_GB2312" w:eastAsia="仿宋_GB2312"/>
          <w:b/>
          <w:sz w:val="28"/>
          <w:szCs w:val="28"/>
        </w:rPr>
      </w:pPr>
      <w:bookmarkStart w:id="18" w:name="_Toc359592368"/>
      <w:r>
        <w:rPr>
          <w:rFonts w:hint="eastAsia" w:ascii="仿宋_GB2312" w:hAnsi="宋体" w:eastAsia="仿宋_GB2312"/>
          <w:b/>
          <w:bCs/>
          <w:sz w:val="28"/>
          <w:szCs w:val="28"/>
        </w:rPr>
        <w:t>串通投标的情形</w:t>
      </w:r>
    </w:p>
    <w:p>
      <w:pPr>
        <w:numPr>
          <w:ilvl w:val="0"/>
          <w:numId w:val="18"/>
        </w:numPr>
        <w:snapToGrid w:val="0"/>
        <w:spacing w:before="120" w:beforeLines="50" w:after="120" w:afterLines="50" w:line="500" w:lineRule="exact"/>
        <w:ind w:left="82" w:leftChars="0" w:firstLine="315" w:firstLineChars="0"/>
        <w:rPr>
          <w:rFonts w:ascii="仿宋_GB2312" w:eastAsia="仿宋_GB2312"/>
          <w:sz w:val="28"/>
          <w:szCs w:val="28"/>
        </w:rPr>
      </w:pPr>
      <w:r>
        <w:rPr>
          <w:rFonts w:hint="eastAsia" w:ascii="仿宋_GB2312" w:hAnsi="宋体" w:eastAsia="仿宋_GB2312"/>
          <w:bCs/>
          <w:sz w:val="28"/>
          <w:szCs w:val="28"/>
        </w:rPr>
        <w:t>不同投标人的投标文件由同一单位或者个人编制；</w:t>
      </w:r>
    </w:p>
    <w:p>
      <w:pPr>
        <w:numPr>
          <w:ilvl w:val="0"/>
          <w:numId w:val="18"/>
        </w:numPr>
        <w:snapToGrid w:val="0"/>
        <w:spacing w:before="120" w:beforeLines="50" w:after="120" w:afterLines="50" w:line="500" w:lineRule="exact"/>
        <w:ind w:left="82" w:leftChars="0" w:firstLine="315" w:firstLineChars="0"/>
        <w:rPr>
          <w:rFonts w:ascii="仿宋_GB2312" w:eastAsia="仿宋_GB2312"/>
          <w:sz w:val="28"/>
          <w:szCs w:val="28"/>
        </w:rPr>
      </w:pPr>
      <w:r>
        <w:rPr>
          <w:rFonts w:hint="eastAsia" w:ascii="仿宋_GB2312" w:hAnsi="宋体" w:eastAsia="仿宋_GB2312"/>
          <w:bCs/>
          <w:sz w:val="28"/>
          <w:szCs w:val="28"/>
        </w:rPr>
        <w:t>不同投标人委托同一单位或者个人办理投标事宜；</w:t>
      </w:r>
    </w:p>
    <w:p>
      <w:pPr>
        <w:numPr>
          <w:ilvl w:val="0"/>
          <w:numId w:val="18"/>
        </w:numPr>
        <w:snapToGrid w:val="0"/>
        <w:spacing w:before="120" w:beforeLines="50" w:after="120" w:afterLines="50" w:line="500" w:lineRule="exact"/>
        <w:ind w:left="82" w:leftChars="0" w:firstLine="315" w:firstLineChars="0"/>
        <w:rPr>
          <w:rFonts w:ascii="仿宋_GB2312" w:eastAsia="仿宋_GB2312"/>
          <w:sz w:val="28"/>
          <w:szCs w:val="28"/>
        </w:rPr>
      </w:pPr>
      <w:r>
        <w:rPr>
          <w:rFonts w:hint="eastAsia" w:ascii="仿宋_GB2312" w:hAnsi="宋体" w:eastAsia="仿宋_GB2312"/>
          <w:bCs/>
          <w:sz w:val="28"/>
          <w:szCs w:val="28"/>
        </w:rPr>
        <w:t>不同投标人的投标文件载明的项目管理成员或者联系人员为同一人；</w:t>
      </w:r>
    </w:p>
    <w:p>
      <w:pPr>
        <w:numPr>
          <w:ilvl w:val="0"/>
          <w:numId w:val="18"/>
        </w:numPr>
        <w:snapToGrid w:val="0"/>
        <w:spacing w:before="120" w:beforeLines="50" w:after="120" w:afterLines="50" w:line="500" w:lineRule="exact"/>
        <w:ind w:left="82" w:leftChars="0" w:firstLine="315" w:firstLineChars="0"/>
        <w:rPr>
          <w:rFonts w:ascii="仿宋_GB2312" w:eastAsia="仿宋_GB2312"/>
          <w:sz w:val="28"/>
          <w:szCs w:val="28"/>
        </w:rPr>
      </w:pPr>
      <w:r>
        <w:rPr>
          <w:rFonts w:hint="eastAsia" w:ascii="仿宋_GB2312" w:hAnsi="宋体" w:eastAsia="仿宋_GB2312"/>
          <w:bCs/>
          <w:sz w:val="28"/>
          <w:szCs w:val="28"/>
        </w:rPr>
        <w:t>不同投标人的投标文件异常一致或者投标报价呈规律性差异；</w:t>
      </w:r>
    </w:p>
    <w:p>
      <w:pPr>
        <w:numPr>
          <w:ilvl w:val="0"/>
          <w:numId w:val="18"/>
        </w:numPr>
        <w:snapToGrid w:val="0"/>
        <w:spacing w:before="120" w:beforeLines="50" w:after="120" w:afterLines="50" w:line="500" w:lineRule="exact"/>
        <w:ind w:left="82" w:leftChars="0" w:firstLine="315" w:firstLineChars="0"/>
        <w:rPr>
          <w:rFonts w:ascii="仿宋_GB2312" w:eastAsia="仿宋_GB2312"/>
          <w:b/>
          <w:sz w:val="28"/>
          <w:szCs w:val="28"/>
        </w:rPr>
      </w:pPr>
      <w:r>
        <w:rPr>
          <w:rFonts w:hint="eastAsia" w:ascii="仿宋_GB2312" w:hAnsi="宋体" w:eastAsia="仿宋_GB2312"/>
          <w:bCs/>
          <w:sz w:val="28"/>
          <w:szCs w:val="28"/>
        </w:rPr>
        <w:t>不同投标人的投标文件相互混装；</w:t>
      </w:r>
    </w:p>
    <w:p>
      <w:pPr>
        <w:numPr>
          <w:ilvl w:val="0"/>
          <w:numId w:val="14"/>
        </w:numPr>
        <w:snapToGrid w:val="0"/>
        <w:spacing w:before="120" w:beforeLines="50" w:after="120" w:afterLines="50" w:line="500" w:lineRule="exact"/>
        <w:rPr>
          <w:rFonts w:ascii="仿宋_GB2312" w:eastAsia="仿宋_GB2312"/>
          <w:b/>
          <w:sz w:val="28"/>
          <w:szCs w:val="28"/>
        </w:rPr>
      </w:pPr>
      <w:r>
        <w:rPr>
          <w:rFonts w:hint="eastAsia" w:ascii="仿宋_GB2312" w:eastAsia="仿宋_GB2312"/>
          <w:b/>
          <w:sz w:val="28"/>
          <w:szCs w:val="28"/>
        </w:rPr>
        <w:t>废标的情形</w:t>
      </w:r>
      <w:bookmarkEnd w:id="18"/>
    </w:p>
    <w:p>
      <w:pPr>
        <w:numPr>
          <w:ilvl w:val="1"/>
          <w:numId w:val="19"/>
        </w:numPr>
        <w:snapToGrid w:val="0"/>
        <w:spacing w:line="500" w:lineRule="exact"/>
        <w:ind w:left="0" w:leftChars="0" w:firstLine="567" w:firstLineChars="0"/>
        <w:rPr>
          <w:rFonts w:ascii="仿宋_GB2312" w:eastAsia="仿宋_GB2312"/>
          <w:sz w:val="28"/>
          <w:szCs w:val="28"/>
        </w:rPr>
      </w:pPr>
      <w:r>
        <w:rPr>
          <w:rFonts w:hint="eastAsia" w:ascii="仿宋_GB2312" w:eastAsia="仿宋_GB2312"/>
          <w:sz w:val="28"/>
          <w:szCs w:val="28"/>
        </w:rPr>
        <w:t>采购中，出现下列情形之一的，应予废标，废标后，采购人将废标理由通知所有投标人：</w:t>
      </w:r>
    </w:p>
    <w:p>
      <w:pPr>
        <w:numPr>
          <w:ilvl w:val="2"/>
          <w:numId w:val="19"/>
        </w:numPr>
        <w:snapToGrid w:val="0"/>
        <w:spacing w:line="500" w:lineRule="exact"/>
        <w:ind w:left="1" w:leftChars="0" w:firstLine="567" w:firstLineChars="0"/>
        <w:rPr>
          <w:rFonts w:ascii="仿宋_GB2312" w:eastAsia="仿宋_GB2312"/>
          <w:sz w:val="28"/>
          <w:szCs w:val="28"/>
        </w:rPr>
      </w:pPr>
      <w:r>
        <w:rPr>
          <w:rFonts w:hint="eastAsia" w:ascii="仿宋_GB2312" w:eastAsia="仿宋_GB2312"/>
          <w:sz w:val="28"/>
          <w:szCs w:val="28"/>
        </w:rPr>
        <w:t>符合专业条件的投标人或对招标文件作实质性响应的投标人不足三家的；</w:t>
      </w:r>
    </w:p>
    <w:p>
      <w:pPr>
        <w:numPr>
          <w:ilvl w:val="2"/>
          <w:numId w:val="19"/>
        </w:numPr>
        <w:snapToGrid w:val="0"/>
        <w:spacing w:line="500" w:lineRule="exact"/>
        <w:ind w:left="1" w:leftChars="0" w:firstLine="567" w:firstLineChars="0"/>
        <w:rPr>
          <w:rFonts w:ascii="仿宋_GB2312" w:eastAsia="仿宋_GB2312"/>
          <w:sz w:val="28"/>
          <w:szCs w:val="28"/>
        </w:rPr>
      </w:pPr>
      <w:r>
        <w:rPr>
          <w:rFonts w:hint="eastAsia" w:ascii="仿宋_GB2312" w:eastAsia="仿宋_GB2312"/>
          <w:sz w:val="28"/>
          <w:szCs w:val="28"/>
        </w:rPr>
        <w:t>出现影响采购公正的违法、违规行为的；</w:t>
      </w:r>
    </w:p>
    <w:p>
      <w:pPr>
        <w:numPr>
          <w:ilvl w:val="2"/>
          <w:numId w:val="19"/>
        </w:numPr>
        <w:snapToGrid w:val="0"/>
        <w:spacing w:line="500" w:lineRule="exact"/>
        <w:ind w:left="1" w:leftChars="0" w:firstLine="567" w:firstLineChars="0"/>
        <w:rPr>
          <w:rFonts w:ascii="仿宋_GB2312" w:eastAsia="仿宋_GB2312"/>
          <w:sz w:val="28"/>
          <w:szCs w:val="28"/>
        </w:rPr>
      </w:pPr>
      <w:r>
        <w:rPr>
          <w:rFonts w:hint="eastAsia" w:ascii="仿宋_GB2312" w:eastAsia="仿宋_GB2312"/>
          <w:sz w:val="28"/>
          <w:szCs w:val="28"/>
        </w:rPr>
        <w:t>投标人的报价均超过了采购预算（最高限价），采购人不能支付的；</w:t>
      </w:r>
    </w:p>
    <w:p>
      <w:pPr>
        <w:numPr>
          <w:ilvl w:val="2"/>
          <w:numId w:val="19"/>
        </w:numPr>
        <w:snapToGrid w:val="0"/>
        <w:spacing w:line="500" w:lineRule="exact"/>
        <w:ind w:left="1" w:leftChars="0" w:firstLine="567" w:firstLineChars="0"/>
        <w:rPr>
          <w:rFonts w:ascii="仿宋_GB2312" w:hAnsi="宋体" w:eastAsia="仿宋_GB2312"/>
          <w:bCs/>
          <w:sz w:val="28"/>
          <w:szCs w:val="28"/>
        </w:rPr>
      </w:pPr>
      <w:r>
        <w:rPr>
          <w:rFonts w:hint="eastAsia" w:ascii="仿宋_GB2312" w:eastAsia="仿宋_GB2312"/>
          <w:sz w:val="28"/>
          <w:szCs w:val="28"/>
        </w:rPr>
        <w:t>因重大变故，采购任务取消的</w:t>
      </w:r>
      <w:r>
        <w:rPr>
          <w:rFonts w:hint="eastAsia" w:ascii="仿宋_GB2312" w:eastAsia="仿宋_GB2312"/>
          <w:sz w:val="28"/>
          <w:szCs w:val="28"/>
          <w:lang w:eastAsia="zh-CN"/>
        </w:rPr>
        <w:t>。</w:t>
      </w:r>
    </w:p>
    <w:p>
      <w:pPr>
        <w:numPr>
          <w:ilvl w:val="0"/>
          <w:numId w:val="14"/>
        </w:numPr>
        <w:snapToGrid w:val="0"/>
        <w:spacing w:before="120" w:beforeLines="50" w:after="120" w:afterLines="50" w:line="500" w:lineRule="exact"/>
        <w:rPr>
          <w:rFonts w:ascii="仿宋_GB2312" w:eastAsia="仿宋_GB2312"/>
          <w:b/>
          <w:sz w:val="28"/>
          <w:szCs w:val="28"/>
        </w:rPr>
      </w:pPr>
      <w:r>
        <w:rPr>
          <w:rFonts w:hint="eastAsia" w:ascii="仿宋_GB2312" w:eastAsia="仿宋_GB2312"/>
          <w:b/>
          <w:sz w:val="28"/>
          <w:szCs w:val="28"/>
        </w:rPr>
        <w:t>开标</w:t>
      </w:r>
      <w:bookmarkEnd w:id="17"/>
      <w:r>
        <w:rPr>
          <w:rFonts w:hint="eastAsia" w:ascii="仿宋_GB2312" w:eastAsia="仿宋_GB2312"/>
          <w:b/>
          <w:sz w:val="28"/>
          <w:szCs w:val="28"/>
        </w:rPr>
        <w:t>和评标</w:t>
      </w:r>
    </w:p>
    <w:p>
      <w:pPr>
        <w:numPr>
          <w:ilvl w:val="1"/>
          <w:numId w:val="19"/>
        </w:numPr>
        <w:snapToGrid w:val="0"/>
        <w:spacing w:line="500" w:lineRule="exact"/>
        <w:ind w:left="0" w:leftChars="0" w:firstLine="567" w:firstLineChars="0"/>
        <w:rPr>
          <w:rFonts w:ascii="仿宋_GB2312" w:eastAsia="仿宋_GB2312"/>
          <w:sz w:val="28"/>
          <w:szCs w:val="28"/>
        </w:rPr>
      </w:pPr>
      <w:r>
        <w:rPr>
          <w:rFonts w:hint="eastAsia" w:ascii="仿宋_GB2312" w:eastAsia="仿宋_GB2312"/>
          <w:sz w:val="28"/>
          <w:szCs w:val="28"/>
        </w:rPr>
        <w:t>开标</w:t>
      </w:r>
    </w:p>
    <w:p>
      <w:pPr>
        <w:numPr>
          <w:ilvl w:val="2"/>
          <w:numId w:val="19"/>
        </w:numPr>
        <w:snapToGrid w:val="0"/>
        <w:spacing w:line="500" w:lineRule="exact"/>
        <w:ind w:left="1" w:leftChars="0" w:firstLine="567" w:firstLineChars="0"/>
        <w:rPr>
          <w:rFonts w:ascii="仿宋_GB2312" w:eastAsia="仿宋_GB2312"/>
          <w:sz w:val="28"/>
          <w:szCs w:val="28"/>
        </w:rPr>
      </w:pPr>
      <w:r>
        <w:rPr>
          <w:rFonts w:hint="eastAsia" w:ascii="仿宋_GB2312" w:eastAsia="仿宋_GB2312"/>
          <w:sz w:val="28"/>
          <w:szCs w:val="28"/>
        </w:rPr>
        <w:t>招标人在规定的日期、时间和地点组织招标会。</w:t>
      </w:r>
    </w:p>
    <w:p>
      <w:pPr>
        <w:numPr>
          <w:ilvl w:val="2"/>
          <w:numId w:val="19"/>
        </w:numPr>
        <w:snapToGrid w:val="0"/>
        <w:spacing w:line="500" w:lineRule="exact"/>
        <w:ind w:left="1" w:leftChars="0" w:firstLine="567" w:firstLineChars="0"/>
        <w:rPr>
          <w:rFonts w:ascii="仿宋_GB2312" w:eastAsia="仿宋_GB2312"/>
          <w:sz w:val="28"/>
          <w:szCs w:val="28"/>
        </w:rPr>
      </w:pPr>
      <w:r>
        <w:rPr>
          <w:rFonts w:hint="eastAsia" w:ascii="仿宋_GB2312" w:eastAsia="仿宋_GB2312"/>
          <w:sz w:val="28"/>
          <w:szCs w:val="28"/>
        </w:rPr>
        <w:t>投标截止时间后，投标人登录政采云平台，用“项目采购-开标评标”功能对电子投标文件进行在线解密。在线解密电子投标文件时间为开标时间起半个小时内。由采购人代表评审资格审查文件，若资格审查不符合招标文件要求，即终止其参与投标资格。</w:t>
      </w:r>
    </w:p>
    <w:p>
      <w:pPr>
        <w:numPr>
          <w:ilvl w:val="1"/>
          <w:numId w:val="19"/>
        </w:numPr>
        <w:snapToGrid w:val="0"/>
        <w:spacing w:line="500" w:lineRule="exact"/>
        <w:ind w:left="0" w:leftChars="0" w:firstLine="567" w:firstLineChars="0"/>
        <w:rPr>
          <w:rFonts w:ascii="仿宋_GB2312" w:eastAsia="仿宋_GB2312"/>
          <w:sz w:val="28"/>
          <w:szCs w:val="28"/>
        </w:rPr>
      </w:pPr>
      <w:r>
        <w:rPr>
          <w:rFonts w:hint="eastAsia" w:ascii="仿宋_GB2312" w:eastAsia="仿宋_GB2312"/>
          <w:sz w:val="28"/>
          <w:szCs w:val="28"/>
        </w:rPr>
        <w:t>评标委员会</w:t>
      </w:r>
    </w:p>
    <w:p>
      <w:pPr>
        <w:numPr>
          <w:ilvl w:val="2"/>
          <w:numId w:val="19"/>
        </w:numPr>
        <w:snapToGrid w:val="0"/>
        <w:spacing w:line="500" w:lineRule="exact"/>
        <w:ind w:left="1" w:leftChars="0" w:firstLine="567" w:firstLineChars="0"/>
        <w:rPr>
          <w:rFonts w:ascii="仿宋_GB2312" w:eastAsia="仿宋_GB2312"/>
          <w:sz w:val="28"/>
          <w:szCs w:val="28"/>
        </w:rPr>
      </w:pPr>
      <w:r>
        <w:rPr>
          <w:rFonts w:hint="eastAsia" w:ascii="仿宋_GB2312" w:eastAsia="仿宋_GB2312"/>
          <w:sz w:val="28"/>
          <w:szCs w:val="28"/>
        </w:rPr>
        <w:t>采购代理机构和采购人将根据采购货物的特点组建评标委员会</w:t>
      </w:r>
      <w:r>
        <w:rPr>
          <w:rFonts w:ascii="仿宋_GB2312" w:eastAsia="仿宋_GB2312"/>
          <w:sz w:val="28"/>
          <w:szCs w:val="28"/>
        </w:rPr>
        <w:t>,</w:t>
      </w:r>
      <w:r>
        <w:rPr>
          <w:rFonts w:hint="eastAsia" w:ascii="仿宋_GB2312" w:eastAsia="仿宋_GB2312"/>
          <w:sz w:val="28"/>
          <w:szCs w:val="28"/>
        </w:rPr>
        <w:t>其成员由技术、经济等方面的专家和采购人代表组成。评标委员会对投标文件进行审查、询标、评议和推荐中标候选人。</w:t>
      </w:r>
    </w:p>
    <w:p>
      <w:pPr>
        <w:numPr>
          <w:ilvl w:val="2"/>
          <w:numId w:val="19"/>
        </w:numPr>
        <w:snapToGrid w:val="0"/>
        <w:spacing w:line="500" w:lineRule="exact"/>
        <w:ind w:left="1" w:leftChars="0" w:firstLine="567" w:firstLineChars="0"/>
        <w:rPr>
          <w:rFonts w:ascii="仿宋_GB2312" w:eastAsia="仿宋_GB2312"/>
          <w:sz w:val="28"/>
          <w:szCs w:val="28"/>
        </w:rPr>
      </w:pPr>
      <w:r>
        <w:rPr>
          <w:rFonts w:hint="eastAsia" w:ascii="仿宋_GB2312" w:eastAsia="仿宋_GB2312"/>
          <w:sz w:val="28"/>
          <w:szCs w:val="28"/>
        </w:rPr>
        <w:t>在评标期间,若有需要投标人应派代表参加询标。</w:t>
      </w:r>
    </w:p>
    <w:p>
      <w:pPr>
        <w:numPr>
          <w:ilvl w:val="1"/>
          <w:numId w:val="19"/>
        </w:numPr>
        <w:snapToGrid w:val="0"/>
        <w:spacing w:line="500" w:lineRule="exact"/>
        <w:ind w:left="0" w:leftChars="0" w:firstLine="567" w:firstLineChars="0"/>
        <w:rPr>
          <w:rFonts w:ascii="仿宋_GB2312" w:eastAsia="仿宋_GB2312"/>
          <w:sz w:val="28"/>
          <w:szCs w:val="28"/>
        </w:rPr>
      </w:pPr>
      <w:r>
        <w:rPr>
          <w:rFonts w:hint="eastAsia" w:ascii="仿宋_GB2312" w:eastAsia="仿宋_GB2312"/>
          <w:sz w:val="28"/>
          <w:szCs w:val="28"/>
        </w:rPr>
        <w:t>对投标文件的审查和响应性的确定</w:t>
      </w:r>
    </w:p>
    <w:p>
      <w:pPr>
        <w:numPr>
          <w:ilvl w:val="2"/>
          <w:numId w:val="19"/>
        </w:numPr>
        <w:snapToGrid w:val="0"/>
        <w:spacing w:line="500" w:lineRule="exact"/>
        <w:ind w:left="1" w:leftChars="0" w:firstLine="567" w:firstLineChars="0"/>
        <w:rPr>
          <w:rFonts w:ascii="仿宋_GB2312" w:eastAsia="仿宋_GB2312"/>
          <w:sz w:val="28"/>
          <w:szCs w:val="28"/>
        </w:rPr>
      </w:pPr>
      <w:r>
        <w:rPr>
          <w:rFonts w:hint="eastAsia" w:ascii="仿宋_GB2312" w:eastAsia="仿宋_GB2312"/>
          <w:sz w:val="28"/>
          <w:szCs w:val="28"/>
        </w:rPr>
        <w:t>评标委员会将审查投标文件是否真实、完整,总体编排是否有序,文件签署是否正确,有无计算上的错误等。</w:t>
      </w:r>
    </w:p>
    <w:p>
      <w:pPr>
        <w:numPr>
          <w:ilvl w:val="2"/>
          <w:numId w:val="19"/>
        </w:numPr>
        <w:snapToGrid w:val="0"/>
        <w:spacing w:line="500" w:lineRule="exact"/>
        <w:ind w:left="1" w:leftChars="0" w:firstLine="567" w:firstLineChars="0"/>
        <w:rPr>
          <w:rFonts w:ascii="仿宋_GB2312" w:eastAsia="仿宋_GB2312"/>
          <w:bCs/>
          <w:sz w:val="28"/>
          <w:szCs w:val="28"/>
        </w:rPr>
      </w:pPr>
      <w:r>
        <w:rPr>
          <w:rFonts w:hint="eastAsia" w:ascii="仿宋_GB2312" w:eastAsia="仿宋_GB2312"/>
          <w:sz w:val="28"/>
          <w:szCs w:val="28"/>
        </w:rPr>
        <w:t>算术错误将按以下方法更正:</w:t>
      </w:r>
    </w:p>
    <w:p>
      <w:pPr>
        <w:snapToGrid w:val="0"/>
        <w:spacing w:line="500" w:lineRule="exact"/>
        <w:ind w:firstLine="560" w:firstLineChars="200"/>
        <w:rPr>
          <w:rFonts w:ascii="仿宋_GB2312" w:eastAsia="仿宋_GB2312"/>
          <w:bCs/>
          <w:sz w:val="28"/>
          <w:szCs w:val="28"/>
        </w:rPr>
      </w:pPr>
      <w:r>
        <w:rPr>
          <w:rFonts w:hint="eastAsia" w:ascii="仿宋_GB2312" w:eastAsia="仿宋_GB2312"/>
          <w:bCs/>
          <w:sz w:val="28"/>
          <w:szCs w:val="28"/>
        </w:rPr>
        <w:t>（1）开标时，投标文件中开标一览表（报价表）内容与投标文件中明细表内容不一致的，以开标一览表（报价表）为准；</w:t>
      </w:r>
    </w:p>
    <w:p>
      <w:pPr>
        <w:snapToGrid w:val="0"/>
        <w:spacing w:line="500" w:lineRule="exact"/>
        <w:ind w:firstLine="560" w:firstLineChars="200"/>
        <w:rPr>
          <w:rFonts w:ascii="仿宋_GB2312" w:eastAsia="仿宋_GB2312"/>
          <w:bCs/>
          <w:sz w:val="28"/>
          <w:szCs w:val="28"/>
        </w:rPr>
      </w:pPr>
      <w:r>
        <w:rPr>
          <w:rFonts w:hint="eastAsia" w:ascii="仿宋_GB2312" w:eastAsia="仿宋_GB2312"/>
          <w:bCs/>
          <w:sz w:val="28"/>
          <w:szCs w:val="28"/>
        </w:rPr>
        <w:t>（2）投标文件的大写金额和小写金额不一致的，以大写金额为准；</w:t>
      </w:r>
    </w:p>
    <w:p>
      <w:pPr>
        <w:snapToGrid w:val="0"/>
        <w:spacing w:line="500" w:lineRule="exact"/>
        <w:ind w:firstLine="560" w:firstLineChars="200"/>
        <w:rPr>
          <w:rFonts w:ascii="仿宋_GB2312" w:eastAsia="仿宋_GB2312"/>
          <w:bCs/>
          <w:sz w:val="28"/>
          <w:szCs w:val="28"/>
        </w:rPr>
      </w:pPr>
      <w:r>
        <w:rPr>
          <w:rFonts w:hint="eastAsia" w:ascii="仿宋_GB2312" w:eastAsia="仿宋_GB2312"/>
          <w:bCs/>
          <w:sz w:val="28"/>
          <w:szCs w:val="28"/>
        </w:rPr>
        <w:t>（3）单价金额小数点或百分比有明显错位的，以开标一览表的总价为准，并修改单价；</w:t>
      </w:r>
    </w:p>
    <w:p>
      <w:pPr>
        <w:snapToGrid w:val="0"/>
        <w:spacing w:line="500" w:lineRule="exact"/>
        <w:ind w:firstLine="560" w:firstLineChars="200"/>
        <w:rPr>
          <w:rFonts w:ascii="仿宋_GB2312" w:eastAsia="仿宋_GB2312"/>
          <w:bCs/>
          <w:sz w:val="28"/>
          <w:szCs w:val="28"/>
        </w:rPr>
      </w:pPr>
      <w:r>
        <w:rPr>
          <w:rFonts w:hint="eastAsia" w:ascii="仿宋_GB2312" w:eastAsia="仿宋_GB2312"/>
          <w:bCs/>
          <w:sz w:val="28"/>
          <w:szCs w:val="28"/>
        </w:rPr>
        <w:t>（4）总价金额与按单价汇总金额不一致的，以单价金额计算结果为准；同时出现两种以上不一致的，按照前款规定的顺序修正，修正后的报价应经投标人书面确认，投标人不予确认的，其投标无效。</w:t>
      </w:r>
    </w:p>
    <w:p>
      <w:pPr>
        <w:numPr>
          <w:ilvl w:val="1"/>
          <w:numId w:val="19"/>
        </w:numPr>
        <w:snapToGrid w:val="0"/>
        <w:spacing w:line="500" w:lineRule="exact"/>
        <w:ind w:left="0" w:leftChars="0" w:firstLine="567" w:firstLineChars="0"/>
        <w:rPr>
          <w:rFonts w:ascii="仿宋_GB2312" w:eastAsia="仿宋_GB2312"/>
          <w:sz w:val="28"/>
          <w:szCs w:val="28"/>
        </w:rPr>
      </w:pPr>
      <w:r>
        <w:rPr>
          <w:rFonts w:hint="eastAsia" w:ascii="仿宋_GB2312" w:eastAsia="仿宋_GB2312"/>
          <w:bCs/>
          <w:sz w:val="28"/>
          <w:szCs w:val="28"/>
        </w:rPr>
        <w:t>评标</w:t>
      </w:r>
    </w:p>
    <w:p>
      <w:pPr>
        <w:numPr>
          <w:ilvl w:val="2"/>
          <w:numId w:val="19"/>
        </w:numPr>
        <w:snapToGrid w:val="0"/>
        <w:spacing w:line="500" w:lineRule="exact"/>
        <w:ind w:left="1" w:leftChars="0" w:firstLine="567" w:firstLineChars="0"/>
        <w:rPr>
          <w:rFonts w:ascii="仿宋_GB2312" w:eastAsia="仿宋_GB2312"/>
          <w:sz w:val="28"/>
          <w:szCs w:val="28"/>
        </w:rPr>
      </w:pPr>
      <w:r>
        <w:rPr>
          <w:rFonts w:hint="eastAsia" w:ascii="仿宋_GB2312" w:eastAsia="仿宋_GB2312"/>
          <w:sz w:val="28"/>
          <w:szCs w:val="28"/>
        </w:rPr>
        <w:t>评定原则：根据符合采购需求、质量和服务等要求，综合评分</w:t>
      </w:r>
      <w:r>
        <w:rPr>
          <w:rFonts w:hint="eastAsia" w:ascii="仿宋_GB2312" w:eastAsia="仿宋_GB2312"/>
          <w:sz w:val="28"/>
          <w:szCs w:val="28"/>
          <w:lang w:val="en-US" w:eastAsia="zh-CN"/>
        </w:rPr>
        <w:t>最高者</w:t>
      </w:r>
      <w:r>
        <w:rPr>
          <w:rFonts w:hint="eastAsia" w:ascii="仿宋_GB2312" w:eastAsia="仿宋_GB2312"/>
          <w:sz w:val="28"/>
          <w:szCs w:val="28"/>
        </w:rPr>
        <w:t>确定</w:t>
      </w:r>
      <w:r>
        <w:rPr>
          <w:rFonts w:hint="eastAsia" w:ascii="仿宋_GB2312" w:eastAsia="仿宋_GB2312"/>
          <w:sz w:val="28"/>
          <w:szCs w:val="28"/>
          <w:lang w:val="en-US" w:eastAsia="zh-CN"/>
        </w:rPr>
        <w:t>为</w:t>
      </w:r>
      <w:r>
        <w:rPr>
          <w:rFonts w:hint="eastAsia" w:ascii="仿宋_GB2312" w:eastAsia="仿宋_GB2312"/>
          <w:sz w:val="28"/>
          <w:szCs w:val="28"/>
        </w:rPr>
        <w:t xml:space="preserve">中标人。 </w:t>
      </w:r>
    </w:p>
    <w:p>
      <w:pPr>
        <w:numPr>
          <w:ilvl w:val="2"/>
          <w:numId w:val="19"/>
        </w:numPr>
        <w:snapToGrid w:val="0"/>
        <w:spacing w:line="500" w:lineRule="exact"/>
        <w:ind w:left="1" w:leftChars="0" w:firstLine="567" w:firstLineChars="0"/>
        <w:rPr>
          <w:rFonts w:ascii="仿宋_GB2312" w:eastAsia="仿宋_GB2312"/>
          <w:sz w:val="28"/>
          <w:szCs w:val="28"/>
        </w:rPr>
      </w:pPr>
      <w:r>
        <w:rPr>
          <w:rFonts w:hint="eastAsia" w:ascii="仿宋_GB2312" w:eastAsia="仿宋_GB2312"/>
          <w:sz w:val="28"/>
          <w:szCs w:val="28"/>
        </w:rPr>
        <w:t>投标文件的澄清：在评标期间, 评标委员会可要求投标人对其投标文件中含义不明确、同类问题表述不一致或者有明显文字和计算错误的内容进行澄清,但不得寻求、提供或允许对投标价格等实质性内容做任何更改。有关澄清的要求和答复均应以电子形式提交。</w:t>
      </w:r>
    </w:p>
    <w:p>
      <w:pPr>
        <w:numPr>
          <w:ilvl w:val="2"/>
          <w:numId w:val="19"/>
        </w:numPr>
        <w:snapToGrid w:val="0"/>
        <w:spacing w:line="500" w:lineRule="exact"/>
        <w:ind w:left="1" w:leftChars="0" w:firstLine="567" w:firstLineChars="0"/>
        <w:rPr>
          <w:rFonts w:ascii="仿宋_GB2312" w:eastAsia="仿宋_GB2312"/>
          <w:sz w:val="28"/>
          <w:szCs w:val="28"/>
        </w:rPr>
      </w:pPr>
      <w:r>
        <w:rPr>
          <w:rFonts w:hint="eastAsia" w:ascii="仿宋_GB2312" w:eastAsia="仿宋_GB2312"/>
          <w:sz w:val="28"/>
          <w:szCs w:val="28"/>
        </w:rPr>
        <w:t>评标报告：评标委员会完成评定后，向招标人提交经各评标委员会成员签字的评定结果报告，并按评定办法推荐中标候选人。</w:t>
      </w:r>
    </w:p>
    <w:p>
      <w:pPr>
        <w:numPr>
          <w:ilvl w:val="1"/>
          <w:numId w:val="19"/>
        </w:numPr>
        <w:snapToGrid w:val="0"/>
        <w:spacing w:line="500" w:lineRule="exact"/>
        <w:ind w:left="0" w:leftChars="0" w:firstLine="567" w:firstLineChars="0"/>
        <w:rPr>
          <w:rFonts w:ascii="仿宋_GB2312" w:eastAsia="仿宋_GB2312"/>
          <w:sz w:val="28"/>
          <w:szCs w:val="28"/>
        </w:rPr>
      </w:pPr>
      <w:r>
        <w:rPr>
          <w:rFonts w:hint="eastAsia" w:ascii="仿宋_GB2312" w:eastAsia="仿宋_GB2312"/>
          <w:sz w:val="28"/>
          <w:szCs w:val="28"/>
        </w:rPr>
        <w:t>保密</w:t>
      </w:r>
    </w:p>
    <w:p>
      <w:pPr>
        <w:numPr>
          <w:ilvl w:val="2"/>
          <w:numId w:val="19"/>
        </w:numPr>
        <w:snapToGrid w:val="0"/>
        <w:spacing w:line="500" w:lineRule="exact"/>
        <w:ind w:left="1" w:leftChars="0" w:firstLine="567" w:firstLineChars="0"/>
        <w:rPr>
          <w:rFonts w:ascii="仿宋_GB2312" w:eastAsia="仿宋_GB2312"/>
          <w:sz w:val="28"/>
          <w:szCs w:val="28"/>
        </w:rPr>
      </w:pPr>
      <w:bookmarkStart w:id="19" w:name="_Toc356371440"/>
      <w:r>
        <w:rPr>
          <w:rFonts w:hint="eastAsia" w:ascii="仿宋_GB2312" w:eastAsia="仿宋_GB2312"/>
          <w:bCs/>
          <w:sz w:val="28"/>
          <w:szCs w:val="28"/>
        </w:rPr>
        <w:t>开标后直到宣布授予中标人合同为止,凡属于审查、澄清、评估和比较投标的有关资料且与授予合同有关的信息都不得向任何投标人或与上述评标过程无关的人员透露。</w:t>
      </w:r>
    </w:p>
    <w:p>
      <w:pPr>
        <w:numPr>
          <w:ilvl w:val="2"/>
          <w:numId w:val="19"/>
        </w:numPr>
        <w:snapToGrid w:val="0"/>
        <w:spacing w:line="500" w:lineRule="exact"/>
        <w:ind w:left="1" w:leftChars="0" w:firstLine="567" w:firstLineChars="0"/>
        <w:rPr>
          <w:rFonts w:ascii="仿宋_GB2312" w:eastAsia="仿宋_GB2312"/>
          <w:sz w:val="24"/>
        </w:rPr>
      </w:pPr>
      <w:r>
        <w:rPr>
          <w:rFonts w:hint="eastAsia" w:ascii="仿宋_GB2312" w:eastAsia="仿宋_GB2312"/>
          <w:sz w:val="28"/>
          <w:szCs w:val="28"/>
        </w:rPr>
        <w:t>投标人对评标、比较或授予合同决定的过程施加影响的企图和行为,都可能导致其投标被拒绝</w:t>
      </w:r>
      <w:r>
        <w:rPr>
          <w:rFonts w:hint="eastAsia" w:ascii="仿宋_GB2312" w:eastAsia="仿宋_GB2312"/>
          <w:sz w:val="24"/>
        </w:rPr>
        <w:t>。</w:t>
      </w:r>
    </w:p>
    <w:p>
      <w:pPr>
        <w:numPr>
          <w:ilvl w:val="0"/>
          <w:numId w:val="14"/>
        </w:numPr>
        <w:snapToGrid w:val="0"/>
        <w:spacing w:before="120" w:beforeLines="50" w:after="120" w:afterLines="50" w:line="500" w:lineRule="exact"/>
        <w:rPr>
          <w:rFonts w:ascii="仿宋_GB2312" w:eastAsia="仿宋_GB2312"/>
          <w:b/>
          <w:sz w:val="28"/>
          <w:szCs w:val="28"/>
        </w:rPr>
      </w:pPr>
      <w:r>
        <w:rPr>
          <w:rFonts w:hint="eastAsia" w:ascii="仿宋_GB2312" w:eastAsia="仿宋_GB2312"/>
          <w:b/>
          <w:sz w:val="28"/>
          <w:szCs w:val="28"/>
        </w:rPr>
        <w:t>授予合同</w:t>
      </w:r>
      <w:bookmarkEnd w:id="19"/>
    </w:p>
    <w:p>
      <w:pPr>
        <w:numPr>
          <w:ilvl w:val="1"/>
          <w:numId w:val="19"/>
        </w:numPr>
        <w:snapToGrid w:val="0"/>
        <w:spacing w:line="500" w:lineRule="exact"/>
        <w:ind w:left="0" w:leftChars="0" w:firstLine="567" w:firstLineChars="0"/>
        <w:rPr>
          <w:rFonts w:ascii="仿宋_GB2312" w:eastAsia="仿宋_GB2312"/>
          <w:sz w:val="28"/>
          <w:szCs w:val="28"/>
        </w:rPr>
      </w:pPr>
      <w:r>
        <w:rPr>
          <w:rFonts w:hint="eastAsia" w:ascii="仿宋_GB2312" w:eastAsia="仿宋_GB2312"/>
          <w:sz w:val="28"/>
          <w:szCs w:val="28"/>
        </w:rPr>
        <w:t>中标通知和合同授予</w:t>
      </w:r>
    </w:p>
    <w:p>
      <w:pPr>
        <w:snapToGrid w:val="0"/>
        <w:spacing w:line="600" w:lineRule="exact"/>
        <w:ind w:firstLine="560" w:firstLineChars="200"/>
        <w:rPr>
          <w:rFonts w:ascii="仿宋_GB2312" w:eastAsia="仿宋_GB2312"/>
          <w:bCs/>
          <w:sz w:val="28"/>
          <w:szCs w:val="28"/>
        </w:rPr>
      </w:pPr>
      <w:r>
        <w:rPr>
          <w:rFonts w:hint="eastAsia" w:ascii="仿宋_GB2312" w:eastAsia="仿宋_GB2312"/>
          <w:sz w:val="28"/>
          <w:szCs w:val="28"/>
        </w:rPr>
        <w:t>评定结果经采购人确定后，衢州市衢江区政府采购中心在中标人确定之日起2个工作日内将以书面形式发出《中标通知书》。中标通知书于中标公告发布之日签发，中标人应于本公告发布之日起两个工作日内，凭法人（负责人）授权委托书及被授权人身份证原件至</w:t>
      </w:r>
      <w:r>
        <w:rPr>
          <w:rFonts w:hint="eastAsia" w:ascii="仿宋_GB2312" w:hAnsi="宋体" w:eastAsia="仿宋_GB2312"/>
          <w:sz w:val="28"/>
          <w:szCs w:val="28"/>
        </w:rPr>
        <w:t>衢江区政府采购中心领取中标通知书，逾期领取的后果自负。</w:t>
      </w:r>
      <w:r>
        <w:rPr>
          <w:rFonts w:hint="eastAsia" w:ascii="仿宋_GB2312" w:eastAsia="仿宋_GB2312"/>
          <w:sz w:val="28"/>
          <w:szCs w:val="28"/>
        </w:rPr>
        <w:t>中标人</w:t>
      </w:r>
      <w:r>
        <w:rPr>
          <w:rFonts w:hint="eastAsia" w:ascii="仿宋_GB2312" w:hAnsi="宋体" w:eastAsia="仿宋_GB2312"/>
          <w:sz w:val="28"/>
          <w:szCs w:val="28"/>
        </w:rPr>
        <w:t>与采购单位须按本公告发出两个工作日后</w:t>
      </w:r>
      <w:r>
        <w:rPr>
          <w:rFonts w:hint="eastAsia" w:ascii="仿宋_GB2312" w:hAnsi="宋体" w:eastAsia="仿宋_GB2312"/>
          <w:b w:val="0"/>
          <w:bCs w:val="0"/>
          <w:color w:val="auto"/>
          <w:sz w:val="28"/>
          <w:szCs w:val="28"/>
        </w:rPr>
        <w:t>的三十天内签订合同，并经衢州市衢江</w:t>
      </w:r>
      <w:r>
        <w:rPr>
          <w:rFonts w:hint="eastAsia" w:ascii="仿宋_GB2312" w:hAnsi="宋体" w:eastAsia="仿宋_GB2312"/>
          <w:sz w:val="28"/>
          <w:szCs w:val="28"/>
        </w:rPr>
        <w:t>区政府采购中心 签证后生效。</w:t>
      </w:r>
    </w:p>
    <w:p>
      <w:pPr>
        <w:numPr>
          <w:ilvl w:val="2"/>
          <w:numId w:val="19"/>
        </w:numPr>
        <w:snapToGrid w:val="0"/>
        <w:spacing w:line="500" w:lineRule="exact"/>
        <w:ind w:left="1" w:leftChars="0" w:firstLine="567" w:firstLineChars="0"/>
        <w:rPr>
          <w:rFonts w:ascii="仿宋_GB2312" w:eastAsia="仿宋_GB2312"/>
          <w:sz w:val="28"/>
          <w:szCs w:val="28"/>
        </w:rPr>
      </w:pPr>
      <w:r>
        <w:rPr>
          <w:rFonts w:hint="eastAsia" w:ascii="仿宋_GB2312" w:eastAsia="仿宋_GB2312"/>
          <w:sz w:val="28"/>
          <w:szCs w:val="28"/>
        </w:rPr>
        <w:t>《中标通知书》一经发出即发生法律效力。招标人无义务向未中标人解释落选原因，不退回投标文件。《中标通知书》将作为签订合同的依据。</w:t>
      </w:r>
    </w:p>
    <w:p>
      <w:pPr>
        <w:numPr>
          <w:ilvl w:val="2"/>
          <w:numId w:val="19"/>
        </w:numPr>
        <w:snapToGrid w:val="0"/>
        <w:spacing w:line="500" w:lineRule="exact"/>
        <w:ind w:left="1" w:leftChars="0" w:firstLine="567" w:firstLineChars="0"/>
        <w:rPr>
          <w:rFonts w:ascii="仿宋_GB2312" w:eastAsia="仿宋_GB2312"/>
          <w:sz w:val="28"/>
          <w:szCs w:val="28"/>
        </w:rPr>
      </w:pPr>
      <w:r>
        <w:rPr>
          <w:rFonts w:hint="eastAsia" w:ascii="仿宋_GB2312" w:eastAsia="仿宋_GB2312"/>
          <w:sz w:val="28"/>
          <w:szCs w:val="28"/>
        </w:rPr>
        <w:t>履约保证金：中标人向采购人交纳中标金额5%的履约保证金。</w:t>
      </w:r>
      <w:r>
        <w:rPr>
          <w:rFonts w:hint="eastAsia" w:ascii="仿宋_GB2312" w:eastAsia="仿宋_GB2312" w:cs="宋体"/>
          <w:sz w:val="28"/>
          <w:szCs w:val="28"/>
          <w:lang w:val="zh-CN"/>
        </w:rPr>
        <w:t>（</w:t>
      </w:r>
      <w:r>
        <w:rPr>
          <w:rFonts w:hint="eastAsia" w:ascii="仿宋_GB2312" w:eastAsia="仿宋_GB2312" w:cs="宋体"/>
          <w:sz w:val="28"/>
          <w:szCs w:val="28"/>
        </w:rPr>
        <w:t>非现金交纳）</w:t>
      </w:r>
    </w:p>
    <w:p>
      <w:pPr>
        <w:numPr>
          <w:ilvl w:val="2"/>
          <w:numId w:val="19"/>
        </w:numPr>
        <w:snapToGrid w:val="0"/>
        <w:spacing w:line="500" w:lineRule="exact"/>
        <w:ind w:left="1" w:leftChars="0" w:firstLine="567" w:firstLineChars="0"/>
        <w:rPr>
          <w:rFonts w:ascii="仿宋_GB2312" w:eastAsia="仿宋_GB2312"/>
          <w:sz w:val="28"/>
          <w:szCs w:val="28"/>
        </w:rPr>
      </w:pPr>
      <w:r>
        <w:rPr>
          <w:rFonts w:hint="eastAsia" w:ascii="仿宋_GB2312" w:eastAsia="仿宋_GB2312"/>
          <w:sz w:val="28"/>
          <w:szCs w:val="28"/>
        </w:rPr>
        <w:t>签订合同：中标人按《中标通知书》指定的时间、地点与采购人直接签订合同,并经衢州市衢江区政府采购中心 签证后生效。在有合理证据证明中标人在投标过程中承诺的内容不能实质响应的，采购人有权拒签合同。</w:t>
      </w:r>
    </w:p>
    <w:p>
      <w:pPr>
        <w:numPr>
          <w:ilvl w:val="2"/>
          <w:numId w:val="19"/>
        </w:numPr>
        <w:snapToGrid w:val="0"/>
        <w:spacing w:line="500" w:lineRule="exact"/>
        <w:ind w:left="1" w:leftChars="0" w:firstLine="567" w:firstLineChars="0"/>
        <w:rPr>
          <w:rFonts w:ascii="仿宋_GB2312" w:eastAsia="仿宋_GB2312"/>
          <w:sz w:val="28"/>
          <w:szCs w:val="28"/>
        </w:rPr>
      </w:pPr>
      <w:r>
        <w:rPr>
          <w:rFonts w:hint="eastAsia" w:ascii="仿宋_GB2312" w:eastAsia="仿宋_GB2312"/>
          <w:sz w:val="28"/>
          <w:szCs w:val="28"/>
        </w:rPr>
        <w:t>招标文件、澄清文件、投标文件等，均为签订合同的依据。中标人接到中标通知书后在规定的时间内与采购人签订合同，并交衢州市衢江区政府采购中心鉴证。</w:t>
      </w:r>
    </w:p>
    <w:p>
      <w:pPr>
        <w:numPr>
          <w:ilvl w:val="2"/>
          <w:numId w:val="19"/>
        </w:numPr>
        <w:snapToGrid w:val="0"/>
        <w:spacing w:line="500" w:lineRule="exact"/>
        <w:ind w:left="1" w:leftChars="0" w:firstLine="567" w:firstLineChars="0"/>
        <w:rPr>
          <w:rFonts w:ascii="仿宋_GB2312" w:eastAsia="仿宋_GB2312"/>
          <w:sz w:val="28"/>
          <w:szCs w:val="28"/>
        </w:rPr>
      </w:pPr>
      <w:r>
        <w:rPr>
          <w:rFonts w:hint="eastAsia" w:ascii="仿宋_GB2312" w:eastAsia="仿宋_GB2312"/>
          <w:sz w:val="28"/>
          <w:szCs w:val="28"/>
        </w:rPr>
        <w:t>中标人不遵守投标文件的要约、承诺，擅自修改投标文件的内容或在接到中标通知书规定的时间内，借故拖延、拒签合同者，采购人将取消该投标人的中标资格。</w:t>
      </w:r>
    </w:p>
    <w:p>
      <w:pPr>
        <w:numPr>
          <w:ilvl w:val="0"/>
          <w:numId w:val="14"/>
        </w:numPr>
        <w:snapToGrid w:val="0"/>
        <w:spacing w:before="120" w:beforeLines="50" w:after="120" w:afterLines="50" w:line="500" w:lineRule="exact"/>
        <w:rPr>
          <w:rFonts w:ascii="仿宋_GB2312" w:eastAsia="仿宋_GB2312"/>
          <w:b/>
          <w:sz w:val="28"/>
          <w:szCs w:val="28"/>
        </w:rPr>
      </w:pPr>
      <w:bookmarkStart w:id="20" w:name="_Toc356371441"/>
      <w:r>
        <w:rPr>
          <w:rFonts w:hint="eastAsia" w:ascii="仿宋_GB2312" w:hAnsi="宋体" w:eastAsia="仿宋_GB2312"/>
          <w:b/>
          <w:sz w:val="28"/>
          <w:szCs w:val="28"/>
        </w:rPr>
        <w:t>质疑与投诉</w:t>
      </w:r>
    </w:p>
    <w:p>
      <w:pPr>
        <w:snapToGrid w:val="0"/>
        <w:spacing w:before="120" w:beforeLines="50" w:after="120" w:afterLines="50" w:line="500" w:lineRule="exact"/>
        <w:ind w:firstLine="560" w:firstLineChars="200"/>
        <w:rPr>
          <w:rFonts w:ascii="仿宋_GB2312" w:hAnsi="宋体" w:eastAsia="仿宋_GB2312"/>
          <w:sz w:val="28"/>
          <w:szCs w:val="28"/>
          <w:lang w:val="zh-CN"/>
        </w:rPr>
      </w:pPr>
      <w:r>
        <w:rPr>
          <w:rFonts w:hint="eastAsia" w:ascii="仿宋_GB2312" w:hAnsi="宋体" w:eastAsia="仿宋_GB2312"/>
          <w:sz w:val="28"/>
          <w:szCs w:val="28"/>
          <w:lang w:val="zh-CN"/>
        </w:rPr>
        <w:t>根据《中华人民共和国政府采购法》、《中华人民共和国政府采购法实施条例》、</w:t>
      </w:r>
      <w:r>
        <w:rPr>
          <w:rFonts w:hint="eastAsia" w:ascii="仿宋_GB2312" w:hAnsi="微软雅黑" w:eastAsia="仿宋_GB2312"/>
          <w:sz w:val="28"/>
          <w:szCs w:val="28"/>
          <w:shd w:val="clear" w:color="auto" w:fill="FFFFFF"/>
        </w:rPr>
        <w:t>《政府采购质疑和投诉办法》</w:t>
      </w:r>
      <w:r>
        <w:rPr>
          <w:rFonts w:hint="eastAsia" w:ascii="仿宋_GB2312" w:hAnsi="宋体" w:eastAsia="仿宋_GB2312"/>
          <w:sz w:val="28"/>
          <w:szCs w:val="28"/>
          <w:lang w:val="zh-CN"/>
        </w:rPr>
        <w:t>(</w:t>
      </w:r>
      <w:r>
        <w:rPr>
          <w:rStyle w:val="61"/>
          <w:rFonts w:hint="eastAsia" w:ascii="仿宋_GB2312" w:hAnsi="微软雅黑" w:eastAsia="仿宋_GB2312"/>
          <w:sz w:val="28"/>
          <w:szCs w:val="28"/>
          <w:shd w:val="clear" w:color="auto" w:fill="FFFFFF"/>
        </w:rPr>
        <w:t>财政部令第94号</w:t>
      </w:r>
      <w:r>
        <w:rPr>
          <w:rFonts w:hint="eastAsia" w:ascii="仿宋_GB2312" w:hAnsi="宋体" w:eastAsia="仿宋_GB2312"/>
          <w:sz w:val="28"/>
          <w:szCs w:val="28"/>
          <w:lang w:val="zh-CN"/>
        </w:rPr>
        <w:t>)，政府采购供应商可以依法提起质疑和投诉。</w:t>
      </w:r>
    </w:p>
    <w:p>
      <w:pPr>
        <w:numPr>
          <w:ilvl w:val="1"/>
          <w:numId w:val="20"/>
        </w:numPr>
        <w:snapToGrid w:val="0"/>
        <w:spacing w:before="120" w:beforeLines="50" w:after="120" w:afterLines="50" w:line="500" w:lineRule="exact"/>
        <w:ind w:left="0" w:leftChars="0" w:firstLine="567" w:firstLineChars="0"/>
        <w:rPr>
          <w:rFonts w:ascii="仿宋_GB2312" w:eastAsia="仿宋_GB2312"/>
          <w:sz w:val="28"/>
          <w:szCs w:val="28"/>
        </w:rPr>
      </w:pPr>
      <w:r>
        <w:rPr>
          <w:rFonts w:hint="eastAsia" w:ascii="仿宋_GB2312" w:hAnsi="宋体" w:eastAsia="仿宋_GB2312"/>
          <w:b/>
          <w:sz w:val="28"/>
          <w:szCs w:val="28"/>
        </w:rPr>
        <w:t>供应商质疑</w:t>
      </w:r>
    </w:p>
    <w:p>
      <w:pPr>
        <w:numPr>
          <w:ilvl w:val="2"/>
          <w:numId w:val="20"/>
        </w:numPr>
        <w:snapToGrid w:val="0"/>
        <w:spacing w:line="500" w:lineRule="exact"/>
        <w:ind w:left="0" w:leftChars="0" w:firstLine="567" w:firstLineChars="0"/>
        <w:rPr>
          <w:rFonts w:ascii="仿宋_GB2312" w:eastAsia="仿宋_GB2312"/>
          <w:bCs/>
          <w:sz w:val="28"/>
          <w:szCs w:val="28"/>
        </w:rPr>
      </w:pPr>
      <w:r>
        <w:rPr>
          <w:rFonts w:hint="eastAsia" w:ascii="仿宋_GB2312" w:hAnsi="宋体" w:eastAsia="仿宋_GB2312"/>
          <w:bCs/>
          <w:sz w:val="28"/>
          <w:szCs w:val="28"/>
        </w:rPr>
        <w:t>供应商认为招标文件、采购过程和中标、成交结果使自己的权益受到损害的，可以在知道或者应知其权益受到损害之日起七个工作日内，以书面形式向采购机构提出质疑。</w:t>
      </w:r>
    </w:p>
    <w:p>
      <w:pPr>
        <w:snapToGrid w:val="0"/>
        <w:spacing w:before="120" w:beforeLines="50" w:after="120" w:afterLines="50" w:line="500" w:lineRule="exact"/>
        <w:ind w:left="567"/>
        <w:rPr>
          <w:rFonts w:ascii="仿宋_GB2312" w:hAnsi="宋体" w:eastAsia="仿宋_GB2312"/>
          <w:bCs/>
          <w:sz w:val="28"/>
          <w:szCs w:val="28"/>
        </w:rPr>
      </w:pPr>
      <w:r>
        <w:rPr>
          <w:rFonts w:hint="eastAsia" w:ascii="仿宋_GB2312" w:hAnsi="宋体" w:eastAsia="仿宋_GB2312"/>
          <w:bCs/>
          <w:sz w:val="28"/>
          <w:szCs w:val="28"/>
        </w:rPr>
        <w:t>政府采购法第五十二条规定的供应商应知其权益受到损害之日，是指：</w:t>
      </w:r>
    </w:p>
    <w:p>
      <w:pPr>
        <w:snapToGrid w:val="0"/>
        <w:spacing w:before="120" w:beforeLines="50" w:after="120" w:afterLines="50"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（1）对采购文件提出质疑的，应当在获取采购文件或者采购文件公告期限届满之日起7个工作日内提出。</w:t>
      </w:r>
    </w:p>
    <w:p>
      <w:pPr>
        <w:snapToGrid w:val="0"/>
        <w:spacing w:before="120" w:beforeLines="50" w:after="120" w:afterLines="50"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（2）对采购过程提出质疑的，为各采购程序环节结束之日；</w:t>
      </w:r>
    </w:p>
    <w:p>
      <w:pPr>
        <w:snapToGrid w:val="0"/>
        <w:spacing w:before="120" w:beforeLines="50" w:after="120" w:afterLines="50" w:line="500" w:lineRule="exact"/>
        <w:ind w:firstLine="560" w:firstLineChars="200"/>
        <w:rPr>
          <w:rFonts w:ascii="仿宋_GB2312" w:eastAsia="仿宋_GB2312"/>
          <w:sz w:val="28"/>
          <w:szCs w:val="28"/>
        </w:rPr>
      </w:pPr>
      <w:r>
        <w:rPr>
          <w:rFonts w:hint="eastAsia" w:ascii="仿宋_GB2312" w:hAnsi="宋体" w:eastAsia="仿宋_GB2312"/>
          <w:bCs/>
          <w:sz w:val="28"/>
          <w:szCs w:val="28"/>
        </w:rPr>
        <w:t>（3）对中标结果提出质疑的，为中标结果公告期限届满之日。</w:t>
      </w:r>
    </w:p>
    <w:p>
      <w:pPr>
        <w:numPr>
          <w:ilvl w:val="2"/>
          <w:numId w:val="20"/>
        </w:numPr>
        <w:tabs>
          <w:tab w:val="left" w:pos="0"/>
        </w:tabs>
        <w:wordWrap w:val="0"/>
        <w:snapToGrid w:val="0"/>
        <w:spacing w:before="120" w:beforeLines="50" w:after="120" w:afterLines="50" w:line="500" w:lineRule="exact"/>
        <w:ind w:left="0" w:leftChars="0" w:firstLine="567" w:firstLineChars="0"/>
        <w:rPr>
          <w:rFonts w:ascii="仿宋_GB2312" w:eastAsia="仿宋_GB2312"/>
          <w:sz w:val="28"/>
          <w:szCs w:val="28"/>
        </w:rPr>
      </w:pPr>
      <w:r>
        <w:rPr>
          <w:rFonts w:hint="eastAsia" w:ascii="仿宋_GB2312" w:hAnsi="宋体" w:eastAsia="仿宋_GB2312"/>
          <w:bCs/>
          <w:sz w:val="28"/>
          <w:szCs w:val="28"/>
        </w:rPr>
        <w:t>供应商质疑应当有明确的请求和必要的证明材料。供应商提交的质疑书需一式三份，由法定代表人</w:t>
      </w:r>
      <w:r>
        <w:rPr>
          <w:rFonts w:hint="eastAsia" w:ascii="仿宋_GB2312" w:hAnsi="宋体" w:eastAsia="仿宋_GB2312"/>
          <w:sz w:val="28"/>
          <w:szCs w:val="28"/>
        </w:rPr>
        <w:t>（负责人）</w:t>
      </w:r>
      <w:r>
        <w:rPr>
          <w:rFonts w:hint="eastAsia" w:ascii="仿宋_GB2312" w:hAnsi="宋体" w:eastAsia="仿宋_GB2312"/>
          <w:bCs/>
          <w:sz w:val="28"/>
          <w:szCs w:val="28"/>
        </w:rPr>
        <w:t>签字（或盖章）并加盖单位公章。质疑</w:t>
      </w:r>
      <w:r>
        <w:rPr>
          <w:rFonts w:hint="eastAsia" w:ascii="仿宋_GB2312" w:hAnsi="宋体" w:eastAsia="仿宋_GB2312"/>
          <w:bCs/>
          <w:sz w:val="28"/>
          <w:szCs w:val="28"/>
          <w:lang w:val="en-US" w:eastAsia="zh-CN"/>
        </w:rPr>
        <w:t>也可以通过政采云系统向采购人网上发起</w:t>
      </w:r>
      <w:r>
        <w:rPr>
          <w:rFonts w:ascii="仿宋_GB2312" w:hAnsi="宋体" w:eastAsia="仿宋_GB2312"/>
          <w:bCs/>
          <w:sz w:val="28"/>
          <w:szCs w:val="28"/>
        </w:rPr>
        <w:t>。</w:t>
      </w:r>
    </w:p>
    <w:p>
      <w:pPr>
        <w:numPr>
          <w:ilvl w:val="2"/>
          <w:numId w:val="20"/>
        </w:numPr>
        <w:tabs>
          <w:tab w:val="left" w:pos="0"/>
        </w:tabs>
        <w:wordWrap w:val="0"/>
        <w:snapToGrid w:val="0"/>
        <w:spacing w:before="120" w:beforeLines="50" w:after="120" w:afterLines="50" w:line="500" w:lineRule="exact"/>
        <w:ind w:left="0" w:leftChars="0" w:firstLine="567" w:firstLineChars="0"/>
        <w:rPr>
          <w:rFonts w:ascii="仿宋_GB2312" w:eastAsia="仿宋_GB2312"/>
          <w:sz w:val="28"/>
          <w:szCs w:val="28"/>
        </w:rPr>
      </w:pPr>
      <w:r>
        <w:rPr>
          <w:rFonts w:hint="eastAsia" w:ascii="仿宋_GB2312" w:hAnsi="宋体" w:eastAsia="仿宋_GB2312"/>
          <w:sz w:val="28"/>
          <w:szCs w:val="28"/>
        </w:rPr>
        <w:t>采购机构应当在收到供应商的书面质疑后七个工作日内作出答复，并以书面形式通知质疑供应商和其他与质疑处理结果有利害关系的政府采购当事人，但答复的内容不得涉及商业秘密。</w:t>
      </w:r>
    </w:p>
    <w:p>
      <w:pPr>
        <w:numPr>
          <w:ilvl w:val="1"/>
          <w:numId w:val="20"/>
        </w:numPr>
        <w:tabs>
          <w:tab w:val="left" w:pos="420"/>
          <w:tab w:val="clear" w:pos="0"/>
        </w:tabs>
        <w:snapToGrid w:val="0"/>
        <w:spacing w:before="120" w:beforeLines="50" w:after="120" w:afterLines="50" w:line="500" w:lineRule="exact"/>
        <w:ind w:left="0" w:leftChars="0" w:firstLine="567" w:firstLineChars="0"/>
        <w:rPr>
          <w:rFonts w:ascii="仿宋_GB2312" w:eastAsia="仿宋_GB2312"/>
          <w:sz w:val="28"/>
          <w:szCs w:val="28"/>
        </w:rPr>
      </w:pPr>
      <w:r>
        <w:rPr>
          <w:rFonts w:hint="eastAsia" w:ascii="仿宋_GB2312" w:hAnsi="宋体" w:eastAsia="仿宋_GB2312"/>
          <w:b/>
          <w:sz w:val="28"/>
          <w:szCs w:val="28"/>
        </w:rPr>
        <w:t>供应商投诉</w:t>
      </w:r>
    </w:p>
    <w:p>
      <w:pPr>
        <w:snapToGrid w:val="0"/>
        <w:spacing w:before="120" w:beforeLines="50" w:after="120" w:afterLines="50" w:line="500" w:lineRule="exact"/>
        <w:ind w:firstLine="560" w:firstLineChars="200"/>
        <w:rPr>
          <w:rFonts w:ascii="仿宋_GB2312" w:eastAsia="仿宋_GB2312"/>
          <w:b/>
          <w:sz w:val="28"/>
          <w:szCs w:val="28"/>
        </w:rPr>
      </w:pPr>
      <w:r>
        <w:rPr>
          <w:rFonts w:hint="eastAsia" w:ascii="仿宋_GB2312" w:hAnsi="宋体" w:eastAsia="仿宋_GB2312"/>
          <w:sz w:val="28"/>
          <w:szCs w:val="28"/>
        </w:rPr>
        <w:t>质疑供应商对采购机构的答复不满意或者采购机构未在规定的时间内作出答复的，可以在答复期满后十五个工作日内向</w:t>
      </w:r>
      <w:r>
        <w:rPr>
          <w:rFonts w:hint="eastAsia" w:ascii="仿宋_GB2312" w:hAnsi="宋体" w:eastAsia="仿宋_GB2312"/>
          <w:bCs/>
          <w:sz w:val="28"/>
          <w:szCs w:val="28"/>
        </w:rPr>
        <w:t>同级政府采购监督管理部门</w:t>
      </w:r>
      <w:r>
        <w:rPr>
          <w:rFonts w:hint="eastAsia" w:ascii="仿宋_GB2312" w:hAnsi="宋体" w:eastAsia="仿宋_GB2312"/>
          <w:sz w:val="28"/>
          <w:szCs w:val="28"/>
        </w:rPr>
        <w:t>提出投诉。</w:t>
      </w:r>
    </w:p>
    <w:p>
      <w:pPr>
        <w:numPr>
          <w:ilvl w:val="0"/>
          <w:numId w:val="14"/>
        </w:numPr>
        <w:snapToGrid w:val="0"/>
        <w:spacing w:before="120" w:beforeLines="50" w:after="120" w:afterLines="50" w:line="500" w:lineRule="exact"/>
        <w:rPr>
          <w:rFonts w:ascii="仿宋_GB2312" w:eastAsia="仿宋_GB2312"/>
          <w:b/>
          <w:sz w:val="28"/>
          <w:szCs w:val="28"/>
        </w:rPr>
      </w:pPr>
      <w:r>
        <w:rPr>
          <w:rFonts w:hint="eastAsia" w:ascii="仿宋_GB2312" w:eastAsia="仿宋_GB2312"/>
          <w:b/>
          <w:sz w:val="28"/>
          <w:szCs w:val="28"/>
        </w:rPr>
        <w:t>法律责任</w:t>
      </w:r>
      <w:bookmarkEnd w:id="20"/>
    </w:p>
    <w:p>
      <w:pPr>
        <w:numPr>
          <w:ilvl w:val="1"/>
          <w:numId w:val="21"/>
        </w:numPr>
        <w:tabs>
          <w:tab w:val="left" w:pos="420"/>
          <w:tab w:val="clear" w:pos="0"/>
        </w:tabs>
        <w:snapToGrid w:val="0"/>
        <w:spacing w:line="500" w:lineRule="exact"/>
        <w:ind w:left="0" w:leftChars="0" w:firstLine="567" w:firstLineChars="0"/>
        <w:rPr>
          <w:rFonts w:ascii="仿宋_GB2312" w:eastAsia="仿宋_GB2312"/>
          <w:sz w:val="28"/>
          <w:szCs w:val="28"/>
        </w:rPr>
      </w:pPr>
      <w:r>
        <w:rPr>
          <w:rFonts w:hint="eastAsia" w:ascii="仿宋_GB2312" w:eastAsia="仿宋_GB2312"/>
          <w:sz w:val="28"/>
          <w:szCs w:val="28"/>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numPr>
          <w:ilvl w:val="2"/>
          <w:numId w:val="21"/>
        </w:numPr>
        <w:snapToGrid w:val="0"/>
        <w:spacing w:line="500" w:lineRule="exact"/>
        <w:ind w:left="0" w:leftChars="0" w:firstLine="567" w:firstLineChars="0"/>
        <w:rPr>
          <w:rFonts w:ascii="仿宋_GB2312" w:eastAsia="仿宋_GB2312"/>
          <w:sz w:val="28"/>
          <w:szCs w:val="28"/>
        </w:rPr>
      </w:pPr>
      <w:r>
        <w:rPr>
          <w:rFonts w:hint="eastAsia" w:ascii="仿宋_GB2312" w:eastAsia="仿宋_GB2312"/>
          <w:sz w:val="28"/>
          <w:szCs w:val="28"/>
        </w:rPr>
        <w:t>提供虚假材料谋取中标的;</w:t>
      </w:r>
    </w:p>
    <w:p>
      <w:pPr>
        <w:numPr>
          <w:ilvl w:val="2"/>
          <w:numId w:val="21"/>
        </w:numPr>
        <w:snapToGrid w:val="0"/>
        <w:spacing w:line="500" w:lineRule="exact"/>
        <w:ind w:left="0" w:leftChars="0" w:firstLine="567" w:firstLineChars="0"/>
        <w:rPr>
          <w:rFonts w:ascii="仿宋_GB2312" w:eastAsia="仿宋_GB2312"/>
          <w:sz w:val="28"/>
          <w:szCs w:val="28"/>
        </w:rPr>
      </w:pPr>
      <w:r>
        <w:rPr>
          <w:rFonts w:hint="eastAsia" w:ascii="仿宋_GB2312" w:eastAsia="仿宋_GB2312"/>
          <w:sz w:val="28"/>
          <w:szCs w:val="28"/>
        </w:rPr>
        <w:t>采取不正当手段诋毁、排挤其他投标人的;</w:t>
      </w:r>
    </w:p>
    <w:p>
      <w:pPr>
        <w:numPr>
          <w:ilvl w:val="2"/>
          <w:numId w:val="21"/>
        </w:numPr>
        <w:snapToGrid w:val="0"/>
        <w:spacing w:line="500" w:lineRule="exact"/>
        <w:ind w:left="0" w:leftChars="0" w:firstLine="567" w:firstLineChars="0"/>
        <w:rPr>
          <w:rFonts w:ascii="仿宋_GB2312" w:eastAsia="仿宋_GB2312"/>
          <w:sz w:val="28"/>
          <w:szCs w:val="28"/>
        </w:rPr>
      </w:pPr>
      <w:r>
        <w:rPr>
          <w:rFonts w:hint="eastAsia" w:ascii="仿宋_GB2312" w:eastAsia="仿宋_GB2312"/>
          <w:sz w:val="28"/>
          <w:szCs w:val="28"/>
        </w:rPr>
        <w:t>与采购人、采购代理机构、其他投标人恶意串通的;</w:t>
      </w:r>
    </w:p>
    <w:p>
      <w:pPr>
        <w:numPr>
          <w:ilvl w:val="2"/>
          <w:numId w:val="21"/>
        </w:numPr>
        <w:snapToGrid w:val="0"/>
        <w:spacing w:line="500" w:lineRule="exact"/>
        <w:ind w:left="0" w:leftChars="0" w:firstLine="567" w:firstLineChars="0"/>
        <w:rPr>
          <w:rFonts w:ascii="仿宋_GB2312" w:eastAsia="仿宋_GB2312"/>
          <w:sz w:val="28"/>
          <w:szCs w:val="28"/>
        </w:rPr>
      </w:pPr>
      <w:r>
        <w:rPr>
          <w:rFonts w:hint="eastAsia" w:ascii="仿宋_GB2312" w:eastAsia="仿宋_GB2312"/>
          <w:sz w:val="28"/>
          <w:szCs w:val="28"/>
        </w:rPr>
        <w:t>向采购人、采购代理机构行贿或者提供其他不正当利益的;</w:t>
      </w:r>
    </w:p>
    <w:p>
      <w:pPr>
        <w:numPr>
          <w:ilvl w:val="2"/>
          <w:numId w:val="21"/>
        </w:numPr>
        <w:snapToGrid w:val="0"/>
        <w:spacing w:line="500" w:lineRule="exact"/>
        <w:ind w:left="0" w:leftChars="0" w:firstLine="567" w:firstLineChars="0"/>
        <w:rPr>
          <w:rFonts w:ascii="仿宋_GB2312" w:eastAsia="仿宋_GB2312"/>
          <w:sz w:val="28"/>
          <w:szCs w:val="28"/>
        </w:rPr>
      </w:pPr>
      <w:r>
        <w:rPr>
          <w:rFonts w:hint="eastAsia" w:ascii="仿宋_GB2312" w:eastAsia="仿宋_GB2312"/>
          <w:sz w:val="28"/>
          <w:szCs w:val="28"/>
        </w:rPr>
        <w:t>在招标过程中与采购人进行协商谈判、不按照招标文件和中标人的投标文件订立合同,或者与采购人另行订立背离合同实质性内容的协议的;</w:t>
      </w:r>
    </w:p>
    <w:p>
      <w:pPr>
        <w:numPr>
          <w:ilvl w:val="2"/>
          <w:numId w:val="21"/>
        </w:numPr>
        <w:snapToGrid w:val="0"/>
        <w:spacing w:line="500" w:lineRule="exact"/>
        <w:ind w:left="0" w:leftChars="0" w:firstLine="567" w:firstLineChars="0"/>
        <w:rPr>
          <w:rFonts w:ascii="仿宋_GB2312" w:eastAsia="仿宋_GB2312"/>
          <w:sz w:val="28"/>
          <w:szCs w:val="28"/>
        </w:rPr>
      </w:pPr>
      <w:r>
        <w:rPr>
          <w:rFonts w:hint="eastAsia" w:ascii="仿宋_GB2312" w:eastAsia="仿宋_GB2312"/>
          <w:sz w:val="28"/>
          <w:szCs w:val="28"/>
        </w:rPr>
        <w:t>拒绝有关部门监督检查或者提供虚假情况的；</w:t>
      </w:r>
    </w:p>
    <w:p>
      <w:pPr>
        <w:numPr>
          <w:ilvl w:val="0"/>
          <w:numId w:val="14"/>
        </w:numPr>
        <w:snapToGrid w:val="0"/>
        <w:spacing w:before="120" w:beforeLines="50" w:after="120" w:afterLines="50" w:line="500" w:lineRule="exact"/>
        <w:rPr>
          <w:rFonts w:ascii="仿宋_GB2312" w:eastAsia="仿宋_GB2312"/>
          <w:b/>
          <w:sz w:val="28"/>
          <w:szCs w:val="28"/>
        </w:rPr>
      </w:pPr>
      <w:bookmarkStart w:id="21" w:name="_Toc356371442"/>
      <w:r>
        <w:rPr>
          <w:rFonts w:hint="eastAsia" w:ascii="仿宋_GB2312" w:eastAsia="仿宋_GB2312"/>
          <w:b/>
          <w:sz w:val="28"/>
          <w:szCs w:val="28"/>
        </w:rPr>
        <w:t>其他</w:t>
      </w:r>
      <w:bookmarkEnd w:id="21"/>
    </w:p>
    <w:p>
      <w:pPr>
        <w:numPr>
          <w:ilvl w:val="1"/>
          <w:numId w:val="21"/>
        </w:numPr>
        <w:tabs>
          <w:tab w:val="left" w:pos="420"/>
          <w:tab w:val="clear" w:pos="0"/>
        </w:tabs>
        <w:snapToGrid w:val="0"/>
        <w:spacing w:line="500" w:lineRule="exact"/>
        <w:ind w:left="0" w:leftChars="0" w:firstLine="567" w:firstLineChars="0"/>
        <w:rPr>
          <w:rFonts w:ascii="仿宋_GB2312" w:eastAsia="仿宋_GB2312"/>
          <w:sz w:val="28"/>
          <w:szCs w:val="28"/>
        </w:rPr>
      </w:pPr>
      <w:r>
        <w:rPr>
          <w:rFonts w:hint="eastAsia" w:ascii="仿宋_GB2312" w:eastAsia="仿宋_GB2312"/>
          <w:sz w:val="28"/>
          <w:szCs w:val="28"/>
        </w:rPr>
        <w:t>解释权：本招标文件是依据《中华人民共和国政府采购法》、《中华人民共和国政府采购法实施条例》（中华人民共和国国务院令第658号）、《政府采购货物和服务招标投标管理办法》（中华人民共和国财政部令第87号）及有关规定编制的，解释权属招标人。</w:t>
      </w:r>
    </w:p>
    <w:p>
      <w:pPr>
        <w:numPr>
          <w:ilvl w:val="1"/>
          <w:numId w:val="21"/>
        </w:numPr>
        <w:tabs>
          <w:tab w:val="left" w:pos="420"/>
          <w:tab w:val="clear" w:pos="0"/>
        </w:tabs>
        <w:snapToGrid w:val="0"/>
        <w:spacing w:line="500" w:lineRule="exact"/>
        <w:ind w:left="0" w:leftChars="0" w:firstLine="567" w:firstLineChars="0"/>
        <w:rPr>
          <w:rFonts w:ascii="仿宋_GB2312" w:eastAsia="仿宋_GB2312"/>
          <w:sz w:val="28"/>
          <w:szCs w:val="28"/>
        </w:rPr>
      </w:pPr>
      <w:r>
        <w:rPr>
          <w:rFonts w:hint="eastAsia" w:ascii="仿宋_GB2312" w:eastAsia="仿宋_GB2312"/>
          <w:sz w:val="28"/>
          <w:szCs w:val="28"/>
        </w:rPr>
        <w:t>联系方式：所有与招标有关的函电请按下面联系</w:t>
      </w:r>
    </w:p>
    <w:p>
      <w:p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通讯地址：衢州市衢江区公共资源交易中心（衢州市衢江区振兴东路268号六楼611室）    邮编：324000</w:t>
      </w:r>
    </w:p>
    <w:p>
      <w:p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项目联系人：邵先生</w:t>
      </w:r>
    </w:p>
    <w:p>
      <w:p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答疑咨询电话：0570-3838411</w:t>
      </w:r>
    </w:p>
    <w:p>
      <w:pPr>
        <w:spacing w:line="540" w:lineRule="exact"/>
        <w:ind w:firstLine="560" w:firstLineChars="200"/>
        <w:jc w:val="center"/>
        <w:outlineLvl w:val="0"/>
        <w:rPr>
          <w:rFonts w:ascii="仿宋_GB2312" w:eastAsia="仿宋_GB2312"/>
          <w:sz w:val="28"/>
          <w:szCs w:val="28"/>
        </w:rPr>
        <w:sectPr>
          <w:headerReference r:id="rId5" w:type="default"/>
          <w:footerReference r:id="rId6" w:type="default"/>
          <w:pgSz w:w="11906" w:h="16838"/>
          <w:pgMar w:top="1389" w:right="1247" w:bottom="1389" w:left="1247" w:header="851" w:footer="992" w:gutter="284"/>
          <w:pgNumType w:fmt="decimal"/>
          <w:cols w:space="720" w:num="1"/>
          <w:docGrid w:linePitch="312" w:charSpace="0"/>
        </w:sectPr>
      </w:pPr>
    </w:p>
    <w:p>
      <w:pPr>
        <w:numPr>
          <w:ilvl w:val="0"/>
          <w:numId w:val="22"/>
        </w:numPr>
        <w:spacing w:line="540" w:lineRule="exact"/>
        <w:jc w:val="center"/>
        <w:outlineLvl w:val="0"/>
        <w:rPr>
          <w:rFonts w:ascii="仿宋_GB2312" w:hAnsi="宋体" w:eastAsia="仿宋_GB2312" w:cs="宋体"/>
          <w:b/>
          <w:sz w:val="32"/>
          <w:szCs w:val="32"/>
        </w:rPr>
      </w:pPr>
      <w:bookmarkStart w:id="22" w:name="_Toc354401531"/>
      <w:bookmarkStart w:id="23" w:name="_Toc350256314"/>
      <w:bookmarkStart w:id="24" w:name="_Toc322352983"/>
      <w:r>
        <w:rPr>
          <w:rFonts w:hint="eastAsia" w:ascii="仿宋_GB2312" w:hAnsi="宋体" w:eastAsia="仿宋_GB2312" w:cs="宋体"/>
          <w:b/>
          <w:sz w:val="32"/>
          <w:szCs w:val="32"/>
        </w:rPr>
        <w:t xml:space="preserve"> </w:t>
      </w:r>
      <w:bookmarkStart w:id="25" w:name="_Toc8461"/>
      <w:r>
        <w:rPr>
          <w:rFonts w:hint="eastAsia" w:ascii="仿宋_GB2312" w:hAnsi="宋体" w:eastAsia="仿宋_GB2312" w:cs="宋体"/>
          <w:b/>
          <w:sz w:val="32"/>
          <w:szCs w:val="32"/>
        </w:rPr>
        <w:t>采购内容及要求</w:t>
      </w:r>
      <w:bookmarkEnd w:id="22"/>
      <w:bookmarkEnd w:id="23"/>
      <w:bookmarkEnd w:id="24"/>
      <w:bookmarkEnd w:id="25"/>
    </w:p>
    <w:p>
      <w:pPr>
        <w:spacing w:line="500" w:lineRule="exact"/>
        <w:rPr>
          <w:rFonts w:ascii="仿宋_GB2312" w:hAnsi="仿宋_GB2312" w:cs="Arial"/>
          <w:b/>
          <w:color w:val="000000"/>
          <w:sz w:val="28"/>
          <w:szCs w:val="28"/>
        </w:rPr>
      </w:pPr>
      <w:bookmarkStart w:id="26" w:name="_Toc354401534"/>
      <w:bookmarkStart w:id="27" w:name="_Toc350256315"/>
      <w:bookmarkStart w:id="28" w:name="_Toc322352984"/>
      <w:bookmarkStart w:id="29" w:name="_Toc14367"/>
      <w:r>
        <w:rPr>
          <w:rFonts w:hint="eastAsia" w:ascii="仿宋_GB2312" w:hAnsi="仿宋_GB2312" w:cs="Arial"/>
          <w:b/>
          <w:color w:val="000000"/>
          <w:sz w:val="28"/>
          <w:szCs w:val="28"/>
          <w:lang w:eastAsia="zh-CN"/>
        </w:rPr>
        <w:t>一、</w:t>
      </w:r>
      <w:r>
        <w:rPr>
          <w:rFonts w:ascii="仿宋_GB2312" w:hAnsi="仿宋_GB2312" w:cs="Arial"/>
          <w:b/>
          <w:color w:val="000000"/>
          <w:sz w:val="28"/>
          <w:szCs w:val="28"/>
        </w:rPr>
        <w:t>安保服务主要内容及目标任务</w:t>
      </w:r>
    </w:p>
    <w:p>
      <w:pPr>
        <w:spacing w:line="500" w:lineRule="exact"/>
        <w:ind w:firstLine="560" w:firstLineChars="200"/>
        <w:jc w:val="left"/>
        <w:rPr>
          <w:rFonts w:ascii="仿宋_GB2312" w:hAnsi="宋体" w:cs="宋体"/>
          <w:color w:val="000000"/>
          <w:sz w:val="28"/>
          <w:szCs w:val="28"/>
        </w:rPr>
      </w:pPr>
      <w:r>
        <w:rPr>
          <w:rFonts w:ascii="仿宋_GB2312" w:hAnsi="仿宋_GB2312" w:cs="宋体"/>
          <w:color w:val="000000"/>
          <w:sz w:val="28"/>
          <w:szCs w:val="28"/>
        </w:rPr>
        <w:t>1、全面负责</w:t>
      </w:r>
      <w:r>
        <w:rPr>
          <w:rFonts w:hint="eastAsia" w:ascii="仿宋_GB2312" w:hAnsi="仿宋_GB2312" w:cs="宋体"/>
          <w:color w:val="000000"/>
          <w:sz w:val="28"/>
          <w:szCs w:val="28"/>
        </w:rPr>
        <w:t>区行政</w:t>
      </w:r>
      <w:r>
        <w:rPr>
          <w:rFonts w:hint="eastAsia" w:ascii="仿宋_GB2312" w:hAnsi="仿宋_GB2312" w:cs="宋体"/>
          <w:color w:val="000000"/>
          <w:sz w:val="28"/>
          <w:szCs w:val="28"/>
          <w:lang w:eastAsia="zh-CN"/>
        </w:rPr>
        <w:t>中心</w:t>
      </w:r>
      <w:r>
        <w:rPr>
          <w:rFonts w:ascii="仿宋_GB2312" w:hAnsi="仿宋_GB2312" w:cs="宋体"/>
          <w:color w:val="000000"/>
          <w:sz w:val="28"/>
          <w:szCs w:val="28"/>
        </w:rPr>
        <w:t>区域</w:t>
      </w:r>
      <w:r>
        <w:rPr>
          <w:rFonts w:hint="eastAsia" w:ascii="仿宋_GB2312" w:hAnsi="仿宋_GB2312" w:cs="宋体"/>
          <w:color w:val="000000"/>
          <w:sz w:val="28"/>
          <w:szCs w:val="28"/>
        </w:rPr>
        <w:t>、区矛调中心区域</w:t>
      </w:r>
      <w:r>
        <w:rPr>
          <w:rFonts w:ascii="仿宋_GB2312" w:hAnsi="仿宋_GB2312" w:cs="宋体"/>
          <w:color w:val="000000"/>
          <w:sz w:val="28"/>
          <w:szCs w:val="28"/>
        </w:rPr>
        <w:t>及周边日常安全保卫工作</w:t>
      </w:r>
      <w:r>
        <w:rPr>
          <w:rFonts w:hint="eastAsia" w:ascii="仿宋_GB2312" w:hAnsi="仿宋_GB2312" w:cs="宋体"/>
          <w:color w:val="000000"/>
          <w:sz w:val="28"/>
          <w:szCs w:val="28"/>
          <w:lang w:eastAsia="zh-CN"/>
        </w:rPr>
        <w:t>。做好</w:t>
      </w:r>
      <w:r>
        <w:rPr>
          <w:rFonts w:ascii="仿宋_GB2312" w:hAnsi="仿宋_GB2312" w:cs="宋体"/>
          <w:color w:val="000000"/>
          <w:sz w:val="28"/>
          <w:szCs w:val="28"/>
        </w:rPr>
        <w:t>门卫管理、来访人员进出登记、治安巡逻，交通管理、消防安全管理、停车场管理等，维持上访秩序，及时发现和消除安全隐患、开展定线和变线巡逻。依法办事，文明值勤，严格管理，保障单位财产和干部职工人身财产权益不受侵害。</w:t>
      </w:r>
    </w:p>
    <w:p>
      <w:pPr>
        <w:spacing w:line="500" w:lineRule="exact"/>
        <w:ind w:firstLine="560" w:firstLineChars="200"/>
        <w:jc w:val="left"/>
        <w:rPr>
          <w:rFonts w:ascii="仿宋_GB2312" w:hAnsi="宋体" w:cs="宋体"/>
          <w:color w:val="000000"/>
          <w:sz w:val="28"/>
          <w:szCs w:val="28"/>
        </w:rPr>
      </w:pPr>
      <w:r>
        <w:rPr>
          <w:rFonts w:ascii="仿宋_GB2312" w:hAnsi="仿宋_GB2312" w:cs="宋体"/>
          <w:color w:val="000000"/>
          <w:sz w:val="28"/>
          <w:szCs w:val="28"/>
        </w:rPr>
        <w:t>2、依照行业标准，根据</w:t>
      </w:r>
      <w:r>
        <w:rPr>
          <w:rFonts w:hint="eastAsia" w:ascii="仿宋_GB2312" w:hAnsi="仿宋_GB2312" w:cs="宋体"/>
          <w:color w:val="000000"/>
          <w:sz w:val="28"/>
          <w:szCs w:val="28"/>
          <w:lang w:eastAsia="zh-CN"/>
        </w:rPr>
        <w:t>区行政中心</w:t>
      </w:r>
      <w:r>
        <w:rPr>
          <w:rFonts w:ascii="仿宋_GB2312" w:hAnsi="仿宋_GB2312" w:cs="宋体"/>
          <w:color w:val="000000"/>
          <w:sz w:val="28"/>
          <w:szCs w:val="28"/>
        </w:rPr>
        <w:t>管理规定与服务要求，制订切实可行的安保服务整体方案和应急处置预案，突发事件反应迅速，预案处置有力。</w:t>
      </w:r>
    </w:p>
    <w:p>
      <w:pPr>
        <w:spacing w:line="500" w:lineRule="exact"/>
        <w:ind w:firstLine="560" w:firstLineChars="200"/>
        <w:jc w:val="left"/>
        <w:rPr>
          <w:rFonts w:ascii="仿宋_GB2312" w:hAnsi="宋体" w:cs="宋体"/>
          <w:color w:val="000000"/>
          <w:sz w:val="28"/>
          <w:szCs w:val="28"/>
        </w:rPr>
      </w:pPr>
      <w:r>
        <w:rPr>
          <w:rFonts w:ascii="仿宋_GB2312" w:hAnsi="仿宋_GB2312" w:cs="宋体"/>
          <w:color w:val="000000"/>
          <w:sz w:val="28"/>
          <w:szCs w:val="28"/>
        </w:rPr>
        <w:t>3、在</w:t>
      </w:r>
      <w:r>
        <w:rPr>
          <w:rFonts w:ascii="仿宋_GB2312" w:hAnsi="仿宋_GB2312" w:cs="宋体"/>
          <w:sz w:val="28"/>
          <w:szCs w:val="28"/>
        </w:rPr>
        <w:t>采购人的组织领导下，做好内部治安综合治理工作。配合采购人，</w:t>
      </w:r>
      <w:r>
        <w:rPr>
          <w:rFonts w:ascii="仿宋_GB2312" w:hAnsi="仿宋_GB2312" w:cs="宋体"/>
          <w:color w:val="000000"/>
          <w:sz w:val="28"/>
          <w:szCs w:val="28"/>
        </w:rPr>
        <w:t>发现并报告各类治安案件。配合公安机关，打击违法犯罪活动。</w:t>
      </w:r>
      <w:r>
        <w:rPr>
          <w:rFonts w:hint="eastAsia" w:ascii="仿宋_GB2312" w:hAnsi="仿宋_GB2312" w:cs="宋体"/>
          <w:color w:val="000000"/>
          <w:sz w:val="28"/>
          <w:szCs w:val="28"/>
          <w:lang w:eastAsia="zh-CN"/>
        </w:rPr>
        <w:t>完成</w:t>
      </w:r>
      <w:r>
        <w:rPr>
          <w:rFonts w:ascii="仿宋_GB2312" w:hAnsi="仿宋_GB2312" w:cs="宋体"/>
          <w:sz w:val="28"/>
          <w:szCs w:val="28"/>
        </w:rPr>
        <w:t>其它属于安保服务范围内的工作以及临时交办的与保安有关的任务。</w:t>
      </w:r>
    </w:p>
    <w:p>
      <w:pPr>
        <w:spacing w:line="500" w:lineRule="exact"/>
        <w:ind w:firstLine="560" w:firstLineChars="200"/>
        <w:jc w:val="left"/>
        <w:rPr>
          <w:rFonts w:ascii="仿宋_GB2312" w:hAnsi="宋体" w:cs="宋体"/>
          <w:sz w:val="28"/>
          <w:szCs w:val="28"/>
        </w:rPr>
      </w:pPr>
      <w:r>
        <w:rPr>
          <w:rFonts w:ascii="仿宋_GB2312" w:hAnsi="仿宋_GB2312" w:cs="宋体"/>
          <w:sz w:val="28"/>
          <w:szCs w:val="28"/>
        </w:rPr>
        <w:t>4、维护正常的办公秩序，保证消防系统、监控系统、门禁系统、车辆道闸系统、负责监控系统、门禁系统、监控设备的</w:t>
      </w:r>
      <w:r>
        <w:rPr>
          <w:rFonts w:hint="eastAsia" w:ascii="仿宋_GB2312" w:hAnsi="仿宋_GB2312" w:cs="宋体"/>
          <w:sz w:val="28"/>
          <w:szCs w:val="28"/>
          <w:lang w:eastAsia="zh-CN"/>
        </w:rPr>
        <w:t>正常运行</w:t>
      </w:r>
      <w:r>
        <w:rPr>
          <w:rFonts w:ascii="仿宋_GB2312" w:hAnsi="仿宋_GB2312" w:cs="宋体"/>
          <w:sz w:val="28"/>
          <w:szCs w:val="28"/>
        </w:rPr>
        <w:t>（更换器件的，按实报修），及时发</w:t>
      </w:r>
      <w:r>
        <w:rPr>
          <w:rFonts w:ascii="仿宋_GB2312" w:hAnsi="仿宋_GB2312" w:cs="宋体"/>
          <w:color w:val="000000"/>
          <w:sz w:val="28"/>
          <w:szCs w:val="28"/>
        </w:rPr>
        <w:t>现并报修</w:t>
      </w:r>
      <w:r>
        <w:rPr>
          <w:rFonts w:hint="eastAsia" w:ascii="仿宋_GB2312" w:hAnsi="仿宋_GB2312" w:cs="宋体"/>
          <w:color w:val="000000"/>
          <w:sz w:val="28"/>
          <w:szCs w:val="28"/>
          <w:lang w:eastAsia="zh-CN"/>
        </w:rPr>
        <w:t>安防、</w:t>
      </w:r>
      <w:r>
        <w:rPr>
          <w:rFonts w:ascii="仿宋_GB2312" w:hAnsi="仿宋_GB2312" w:cs="宋体"/>
          <w:color w:val="000000"/>
          <w:sz w:val="28"/>
          <w:szCs w:val="28"/>
        </w:rPr>
        <w:t>消防设施设备故障，确保消防设施设备状态良好。</w:t>
      </w:r>
    </w:p>
    <w:p>
      <w:pPr>
        <w:pStyle w:val="19"/>
        <w:spacing w:line="500" w:lineRule="exact"/>
        <w:ind w:firstLine="560" w:firstLineChars="200"/>
        <w:rPr>
          <w:rFonts w:ascii="仿宋_GB2312" w:hAnsi="宋体" w:cs="宋体"/>
        </w:rPr>
      </w:pPr>
      <w:r>
        <w:rPr>
          <w:rFonts w:ascii="仿宋_GB2312" w:hAnsi="仿宋_GB2312" w:cs="宋体"/>
        </w:rPr>
        <w:t>5、消防系统安全管理：加强日常巡</w:t>
      </w:r>
      <w:r>
        <w:rPr>
          <w:rFonts w:hint="eastAsia" w:ascii="仿宋_GB2312" w:hAnsi="仿宋_GB2312" w:cs="宋体"/>
          <w:lang w:eastAsia="zh-CN"/>
        </w:rPr>
        <w:t>查</w:t>
      </w:r>
      <w:r>
        <w:rPr>
          <w:rFonts w:ascii="仿宋_GB2312" w:hAnsi="仿宋_GB2312" w:cs="宋体"/>
        </w:rPr>
        <w:t>，制定突发性火灾等应急方案，设立消防疏散示意图，</w:t>
      </w:r>
      <w:r>
        <w:rPr>
          <w:rFonts w:hint="eastAsia" w:ascii="仿宋_GB2312" w:hAnsi="仿宋_GB2312" w:cs="宋体"/>
          <w:lang w:eastAsia="zh-CN"/>
        </w:rPr>
        <w:t>确保</w:t>
      </w:r>
      <w:r>
        <w:rPr>
          <w:rFonts w:ascii="仿宋_GB2312" w:hAnsi="仿宋_GB2312" w:cs="宋体"/>
        </w:rPr>
        <w:t>紧急疏散通道通畅。及时发现照明设备，引路标志等故障，并及时报修。定期</w:t>
      </w:r>
      <w:r>
        <w:rPr>
          <w:rFonts w:hint="eastAsia" w:ascii="仿宋_GB2312" w:hAnsi="仿宋_GB2312" w:cs="宋体"/>
          <w:lang w:eastAsia="zh-CN"/>
        </w:rPr>
        <w:t>组织保安的技能训练、保</w:t>
      </w:r>
      <w:r>
        <w:rPr>
          <w:rFonts w:ascii="仿宋_GB2312" w:hAnsi="仿宋_GB2312" w:cs="宋体"/>
        </w:rPr>
        <w:t>消防演练。制定消防控制室管理规定，记录并及时上报、处理消防故障。建立</w:t>
      </w:r>
      <w:r>
        <w:rPr>
          <w:rFonts w:hint="eastAsia" w:ascii="仿宋_GB2312" w:hAnsi="仿宋_GB2312" w:cs="宋体"/>
          <w:lang w:eastAsia="zh-CN"/>
        </w:rPr>
        <w:t>微型</w:t>
      </w:r>
      <w:r>
        <w:rPr>
          <w:rFonts w:ascii="仿宋_GB2312" w:hAnsi="仿宋_GB2312" w:cs="宋体"/>
        </w:rPr>
        <w:t>消防，并对人员定期进行培训。</w:t>
      </w:r>
    </w:p>
    <w:p>
      <w:pPr>
        <w:pStyle w:val="19"/>
        <w:spacing w:line="500" w:lineRule="exact"/>
        <w:ind w:firstLine="560" w:firstLineChars="200"/>
        <w:rPr>
          <w:rFonts w:ascii="仿宋_GB2312" w:hAnsi="宋体" w:cs="宋体"/>
        </w:rPr>
      </w:pPr>
      <w:r>
        <w:rPr>
          <w:rFonts w:ascii="仿宋_GB2312" w:hAnsi="仿宋_GB2312" w:cs="宋体"/>
        </w:rPr>
        <w:t>6、建立健全保安人员入职、离职、工作期间的档案资料收集及保管，按实做好薪酬报表管理。</w:t>
      </w:r>
    </w:p>
    <w:p>
      <w:pPr>
        <w:pStyle w:val="19"/>
        <w:spacing w:line="500" w:lineRule="exact"/>
        <w:ind w:firstLine="560" w:firstLineChars="200"/>
        <w:rPr>
          <w:rFonts w:ascii="仿宋_GB2312" w:hAnsi="宋体" w:cs="宋体"/>
        </w:rPr>
      </w:pPr>
      <w:r>
        <w:rPr>
          <w:rFonts w:ascii="仿宋_GB2312" w:hAnsi="仿宋_GB2312" w:cs="宋体"/>
        </w:rPr>
        <w:t>7、履行保密义务，做好保安人员的保密教育，严守秘密。</w:t>
      </w:r>
    </w:p>
    <w:p>
      <w:pPr>
        <w:pStyle w:val="19"/>
        <w:spacing w:line="500" w:lineRule="exact"/>
        <w:ind w:firstLine="560" w:firstLineChars="200"/>
        <w:rPr>
          <w:rFonts w:hint="eastAsia" w:ascii="仿宋_GB2312" w:hAnsi="宋体" w:eastAsia="宋体" w:cs="宋体"/>
          <w:lang w:eastAsia="zh-CN"/>
        </w:rPr>
      </w:pPr>
      <w:r>
        <w:rPr>
          <w:rFonts w:ascii="仿宋_GB2312" w:hAnsi="仿宋_GB2312" w:cs="宋体"/>
        </w:rPr>
        <w:t>8、全年无责任事故和责任案件发生，</w:t>
      </w:r>
      <w:r>
        <w:rPr>
          <w:rFonts w:hint="eastAsia" w:ascii="仿宋_GB2312" w:hAnsi="仿宋_GB2312" w:cs="宋体"/>
          <w:lang w:eastAsia="zh-CN"/>
        </w:rPr>
        <w:t>确保政府机关人员的生命财产安全。</w:t>
      </w:r>
    </w:p>
    <w:p/>
    <w:p>
      <w:pPr>
        <w:pStyle w:val="19"/>
        <w:widowControl/>
        <w:spacing w:line="500" w:lineRule="exact"/>
        <w:ind w:left="0" w:firstLine="0"/>
        <w:rPr>
          <w:rFonts w:hint="default" w:ascii="仿宋_GB2312" w:eastAsia="仿宋_GB2312" w:cs="Arial"/>
          <w:b/>
          <w:bCs w:val="0"/>
          <w:color w:val="000000"/>
          <w:lang w:val="en-US"/>
        </w:rPr>
      </w:pPr>
      <w:r>
        <w:rPr>
          <w:rFonts w:hint="eastAsia" w:ascii="仿宋_GB2312" w:hAnsi="仿宋_GB2312" w:cs="Arial"/>
          <w:b/>
          <w:bCs w:val="0"/>
          <w:color w:val="000000"/>
          <w:lang w:eastAsia="zh-CN"/>
        </w:rPr>
        <w:t>二、</w:t>
      </w:r>
      <w:r>
        <w:rPr>
          <w:rFonts w:hint="eastAsia" w:ascii="仿宋_GB2312" w:hAnsi="仿宋_GB2312" w:eastAsia="宋体" w:cs="Arial"/>
          <w:b/>
          <w:bCs w:val="0"/>
          <w:color w:val="000000"/>
          <w:lang w:eastAsia="zh-CN"/>
        </w:rPr>
        <w:t>人员</w:t>
      </w:r>
      <w:r>
        <w:rPr>
          <w:rFonts w:hint="eastAsia" w:ascii="仿宋_GB2312" w:hAnsi="仿宋_GB2312" w:cs="Arial"/>
          <w:b/>
          <w:bCs w:val="0"/>
          <w:color w:val="000000"/>
          <w:lang w:eastAsia="zh-CN"/>
        </w:rPr>
        <w:t>配置及</w:t>
      </w:r>
      <w:r>
        <w:rPr>
          <w:rFonts w:hint="eastAsia" w:ascii="仿宋_GB2312" w:hAnsi="仿宋_GB2312" w:eastAsia="宋体" w:cs="Arial"/>
          <w:b/>
          <w:bCs w:val="0"/>
          <w:color w:val="000000"/>
          <w:lang w:eastAsia="zh-CN"/>
        </w:rPr>
        <w:t>要求</w:t>
      </w:r>
    </w:p>
    <w:p>
      <w:pPr>
        <w:pStyle w:val="19"/>
        <w:widowControl/>
        <w:spacing w:line="500" w:lineRule="exact"/>
        <w:ind w:left="0" w:firstLine="0"/>
        <w:rPr>
          <w:rFonts w:hint="default" w:ascii="仿宋_GB2312" w:hAnsi="宋体" w:eastAsia="仿宋_GB2312" w:cs="宋体"/>
          <w:color w:val="000000"/>
          <w:lang w:val="en-US"/>
        </w:rPr>
      </w:pPr>
      <w:r>
        <w:rPr>
          <w:rFonts w:hint="default" w:ascii="仿宋_GB2312" w:eastAsia="仿宋_GB2312" w:cs="Arial"/>
          <w:color w:val="000000"/>
          <w:lang w:val="en-US"/>
        </w:rPr>
        <w:t xml:space="preserve"> </w:t>
      </w:r>
      <w:r>
        <w:rPr>
          <w:rFonts w:hint="default" w:ascii="仿宋_GB2312" w:hAnsi="宋体" w:eastAsia="仿宋_GB2312" w:cs="宋体"/>
          <w:color w:val="000000"/>
          <w:lang w:val="en-US"/>
        </w:rPr>
        <w:t xml:space="preserve">  </w:t>
      </w:r>
      <w:r>
        <w:rPr>
          <w:rFonts w:hint="default" w:ascii="仿宋_GB2312" w:eastAsia="仿宋_GB2312" w:cs="宋体"/>
          <w:color w:val="000000"/>
          <w:lang w:val="en-US"/>
        </w:rPr>
        <w:t>1</w:t>
      </w:r>
      <w:r>
        <w:rPr>
          <w:rFonts w:hint="eastAsia" w:ascii="仿宋_GB2312" w:hAnsi="仿宋_GB2312" w:eastAsia="宋体" w:cs="宋体"/>
          <w:color w:val="000000"/>
          <w:lang w:eastAsia="zh-CN"/>
        </w:rPr>
        <w:t>、保安人员应知法、懂法、守法、依法办事，必须严格遵守保安从业规范，新入职的保安人员需向采购人提供保安人员体检表（符合机关单位人员录用的体检标准）、入职登记表、人员人身意外险保单、人员培训及考试等相关资料。</w:t>
      </w:r>
    </w:p>
    <w:p>
      <w:pPr>
        <w:pStyle w:val="19"/>
        <w:widowControl/>
        <w:spacing w:line="500" w:lineRule="exact"/>
        <w:ind w:left="0" w:firstLine="0"/>
        <w:rPr>
          <w:rFonts w:hint="default" w:ascii="仿宋_GB2312" w:hAnsi="宋体" w:eastAsia="仿宋_GB2312" w:cs="宋体"/>
          <w:color w:val="000000"/>
          <w:lang w:val="en-US"/>
        </w:rPr>
      </w:pPr>
      <w:r>
        <w:rPr>
          <w:rFonts w:hint="default" w:ascii="仿宋_GB2312" w:hAnsi="宋体" w:eastAsia="仿宋_GB2312" w:cs="宋体"/>
          <w:color w:val="000000"/>
          <w:lang w:val="en-US"/>
        </w:rPr>
        <w:t xml:space="preserve">   </w:t>
      </w:r>
      <w:r>
        <w:rPr>
          <w:rFonts w:hint="default" w:ascii="仿宋_GB2312" w:eastAsia="仿宋_GB2312" w:cs="宋体"/>
          <w:color w:val="000000"/>
          <w:lang w:val="en-US"/>
        </w:rPr>
        <w:t>2</w:t>
      </w:r>
      <w:r>
        <w:rPr>
          <w:rFonts w:hint="eastAsia" w:ascii="仿宋_GB2312" w:hAnsi="仿宋_GB2312" w:eastAsia="宋体" w:cs="宋体"/>
          <w:color w:val="000000"/>
          <w:lang w:eastAsia="zh-CN"/>
        </w:rPr>
        <w:t>、派遣保安人员要求：男身高</w:t>
      </w:r>
      <w:r>
        <w:rPr>
          <w:rFonts w:hint="default" w:ascii="仿宋_GB2312" w:eastAsia="仿宋_GB2312" w:cs="宋体"/>
          <w:color w:val="000000"/>
          <w:lang w:val="en-US"/>
        </w:rPr>
        <w:t>165cm</w:t>
      </w:r>
      <w:r>
        <w:rPr>
          <w:rFonts w:hint="eastAsia" w:ascii="仿宋_GB2312" w:hAnsi="仿宋_GB2312" w:eastAsia="宋体" w:cs="宋体"/>
          <w:color w:val="000000"/>
          <w:lang w:eastAsia="zh-CN"/>
        </w:rPr>
        <w:t>以上，</w:t>
      </w:r>
      <w:r>
        <w:rPr>
          <w:rFonts w:hint="eastAsia" w:ascii="仿宋_GB2312" w:hAnsi="仿宋_GB2312" w:eastAsia="宋体" w:cs="宋体"/>
          <w:lang w:eastAsia="zh-CN"/>
        </w:rPr>
        <w:t>年龄在</w:t>
      </w:r>
      <w:r>
        <w:rPr>
          <w:rFonts w:hint="default" w:ascii="仿宋_GB2312" w:hAnsi="宋体" w:eastAsia="仿宋_GB2312" w:cs="宋体"/>
          <w:lang w:val="en-US"/>
        </w:rPr>
        <w:t>50</w:t>
      </w:r>
      <w:r>
        <w:rPr>
          <w:rFonts w:hint="eastAsia" w:ascii="仿宋_GB2312" w:hAnsi="宋体" w:eastAsia="宋体" w:cs="宋体"/>
          <w:lang w:eastAsia="zh-CN"/>
        </w:rPr>
        <w:t>周岁以下，</w:t>
      </w:r>
      <w:r>
        <w:rPr>
          <w:rFonts w:hint="eastAsia" w:ascii="仿宋_GB2312" w:hAnsi="宋体" w:eastAsia="宋体" w:cs="宋体"/>
          <w:color w:val="000000"/>
          <w:lang w:eastAsia="zh-CN"/>
        </w:rPr>
        <w:t>（留用人员年龄放宽至</w:t>
      </w:r>
      <w:r>
        <w:rPr>
          <w:rFonts w:hint="default" w:ascii="仿宋_GB2312" w:hAnsi="宋体" w:eastAsia="仿宋_GB2312" w:cs="宋体"/>
          <w:color w:val="000000"/>
          <w:lang w:val="en-US"/>
        </w:rPr>
        <w:t>5</w:t>
      </w:r>
      <w:r>
        <w:rPr>
          <w:rFonts w:hint="eastAsia" w:ascii="仿宋_GB2312" w:hAnsi="宋体" w:eastAsia="仿宋_GB2312" w:cs="宋体"/>
          <w:color w:val="000000"/>
          <w:lang w:val="en-US" w:eastAsia="zh-CN"/>
        </w:rPr>
        <w:t>6</w:t>
      </w:r>
      <w:r>
        <w:rPr>
          <w:rFonts w:hint="eastAsia" w:ascii="仿宋_GB2312" w:hAnsi="宋体" w:eastAsia="宋体" w:cs="宋体"/>
          <w:color w:val="000000"/>
          <w:lang w:eastAsia="zh-CN"/>
        </w:rPr>
        <w:t>周岁）</w:t>
      </w:r>
      <w:r>
        <w:rPr>
          <w:rFonts w:hint="eastAsia" w:ascii="仿宋_GB2312" w:hAnsi="仿宋_GB2312" w:eastAsia="宋体" w:cs="宋体"/>
          <w:color w:val="000000"/>
          <w:lang w:eastAsia="zh-CN"/>
        </w:rPr>
        <w:t>女身高</w:t>
      </w:r>
      <w:r>
        <w:rPr>
          <w:rFonts w:hint="default" w:ascii="仿宋_GB2312" w:hAnsi="宋体" w:eastAsia="仿宋_GB2312" w:cs="宋体"/>
          <w:color w:val="000000"/>
          <w:lang w:val="en-US"/>
        </w:rPr>
        <w:t>158cm</w:t>
      </w:r>
      <w:r>
        <w:rPr>
          <w:rFonts w:hint="eastAsia" w:ascii="仿宋_GB2312" w:hAnsi="宋体" w:eastAsia="宋体" w:cs="宋体"/>
          <w:color w:val="000000"/>
          <w:lang w:eastAsia="zh-CN"/>
        </w:rPr>
        <w:t>以上，年龄在</w:t>
      </w:r>
      <w:r>
        <w:rPr>
          <w:rFonts w:hint="default" w:ascii="仿宋_GB2312" w:hAnsi="宋体" w:eastAsia="仿宋_GB2312" w:cs="宋体"/>
          <w:color w:val="000000"/>
          <w:lang w:val="en-US"/>
        </w:rPr>
        <w:t>45</w:t>
      </w:r>
      <w:r>
        <w:rPr>
          <w:rFonts w:hint="eastAsia" w:ascii="仿宋_GB2312" w:hAnsi="宋体" w:eastAsia="宋体" w:cs="宋体"/>
          <w:color w:val="000000"/>
          <w:lang w:eastAsia="zh-CN"/>
        </w:rPr>
        <w:t>周岁以下，（留用人员在</w:t>
      </w:r>
      <w:r>
        <w:rPr>
          <w:rFonts w:hint="eastAsia" w:ascii="仿宋_GB2312" w:hAnsi="宋体" w:cs="宋体"/>
          <w:color w:val="000000"/>
          <w:lang w:val="en-US" w:eastAsia="zh-CN"/>
        </w:rPr>
        <w:t>5</w:t>
      </w:r>
      <w:r>
        <w:rPr>
          <w:rFonts w:hint="default" w:ascii="仿宋_GB2312" w:hAnsi="宋体" w:eastAsia="仿宋_GB2312" w:cs="宋体"/>
          <w:color w:val="000000"/>
          <w:lang w:val="en-US"/>
        </w:rPr>
        <w:t>0</w:t>
      </w:r>
      <w:r>
        <w:rPr>
          <w:rFonts w:hint="eastAsia" w:ascii="仿宋_GB2312" w:hAnsi="宋体" w:eastAsia="宋体" w:cs="宋体"/>
          <w:color w:val="000000"/>
          <w:lang w:eastAsia="zh-CN"/>
        </w:rPr>
        <w:t>周岁以下）女引导员年龄在</w:t>
      </w:r>
      <w:r>
        <w:rPr>
          <w:rFonts w:hint="default" w:ascii="仿宋_GB2312" w:hAnsi="宋体" w:eastAsia="仿宋_GB2312" w:cs="宋体"/>
          <w:color w:val="000000"/>
          <w:lang w:val="en-US"/>
        </w:rPr>
        <w:t>35</w:t>
      </w:r>
      <w:r>
        <w:rPr>
          <w:rFonts w:hint="eastAsia" w:ascii="仿宋_GB2312" w:hAnsi="宋体" w:eastAsia="宋体" w:cs="宋体"/>
          <w:color w:val="000000"/>
          <w:lang w:eastAsia="zh-CN"/>
        </w:rPr>
        <w:t>岁以下（留用人员在</w:t>
      </w:r>
      <w:r>
        <w:rPr>
          <w:rFonts w:hint="default" w:ascii="仿宋_GB2312" w:hAnsi="宋体" w:eastAsia="仿宋_GB2312" w:cs="宋体"/>
          <w:color w:val="000000"/>
          <w:lang w:val="en-US"/>
        </w:rPr>
        <w:t>40</w:t>
      </w:r>
      <w:r>
        <w:rPr>
          <w:rFonts w:hint="eastAsia" w:ascii="仿宋_GB2312" w:hAnsi="宋体" w:eastAsia="宋体" w:cs="宋体"/>
          <w:color w:val="000000"/>
          <w:lang w:eastAsia="zh-CN"/>
        </w:rPr>
        <w:t>周岁以下），</w:t>
      </w:r>
      <w:r>
        <w:rPr>
          <w:rFonts w:hint="eastAsia" w:ascii="仿宋_GB2312" w:hAnsi="宋体" w:cs="宋体"/>
          <w:color w:val="000000"/>
          <w:lang w:eastAsia="zh-CN"/>
        </w:rPr>
        <w:t>其中特保人员</w:t>
      </w:r>
      <w:r>
        <w:rPr>
          <w:rFonts w:hint="eastAsia" w:ascii="仿宋_GB2312" w:hAnsi="宋体" w:cs="宋体"/>
          <w:color w:val="000000"/>
          <w:lang w:val="en-US" w:eastAsia="zh-CN"/>
        </w:rPr>
        <w:t>7名，年龄45周岁以下，身高170米以上。党员优先，</w:t>
      </w:r>
      <w:r>
        <w:rPr>
          <w:rFonts w:hint="eastAsia" w:ascii="仿宋_GB2312" w:hAnsi="宋体" w:eastAsia="宋体" w:cs="宋体"/>
          <w:color w:val="000000"/>
          <w:lang w:eastAsia="zh-CN"/>
        </w:rPr>
        <w:t>初中以上学历</w:t>
      </w:r>
      <w:r>
        <w:rPr>
          <w:rFonts w:hint="eastAsia" w:ascii="仿宋_GB2312" w:hAnsi="宋体" w:cs="宋体"/>
          <w:color w:val="000000"/>
          <w:lang w:eastAsia="zh-CN"/>
        </w:rPr>
        <w:t>，</w:t>
      </w:r>
      <w:r>
        <w:rPr>
          <w:rFonts w:hint="eastAsia" w:ascii="仿宋_GB2312" w:hAnsi="宋体" w:eastAsia="宋体" w:cs="宋体"/>
          <w:color w:val="000000"/>
          <w:lang w:eastAsia="zh-CN"/>
        </w:rPr>
        <w:t>身体健康，无传染病及精神疾病史，体貌端正，仪容仪表较好，无违纪违规和犯罪记录。</w:t>
      </w:r>
    </w:p>
    <w:p>
      <w:pPr>
        <w:keepNext w:val="0"/>
        <w:keepLines w:val="0"/>
        <w:widowControl w:val="0"/>
        <w:suppressLineNumbers w:val="0"/>
        <w:spacing w:before="0" w:beforeAutospacing="0" w:after="0" w:afterAutospacing="0" w:line="500" w:lineRule="exact"/>
        <w:ind w:left="0" w:right="0" w:firstLine="560" w:firstLineChars="200"/>
        <w:jc w:val="left"/>
        <w:rPr>
          <w:rFonts w:hint="default" w:ascii="仿宋_GB2312" w:hAnsi="宋体" w:eastAsia="仿宋_GB2312" w:cs="宋体"/>
          <w:color w:val="000000"/>
          <w:sz w:val="28"/>
          <w:szCs w:val="28"/>
          <w:lang w:val="en-US"/>
        </w:rPr>
      </w:pPr>
      <w:r>
        <w:rPr>
          <w:rFonts w:hint="eastAsia" w:ascii="仿宋_GB2312" w:hAnsi="仿宋_GB2312" w:cs="宋体"/>
          <w:color w:val="000000"/>
          <w:kern w:val="2"/>
          <w:sz w:val="28"/>
          <w:szCs w:val="28"/>
          <w:lang w:val="en-US" w:eastAsia="zh-CN" w:bidi="ar"/>
        </w:rPr>
        <w:t>3</w:t>
      </w:r>
      <w:r>
        <w:rPr>
          <w:rFonts w:hint="eastAsia" w:ascii="仿宋_GB2312" w:hAnsi="仿宋_GB2312" w:eastAsia="宋体" w:cs="宋体"/>
          <w:color w:val="000000"/>
          <w:kern w:val="2"/>
          <w:sz w:val="28"/>
          <w:szCs w:val="28"/>
          <w:lang w:val="en-US" w:eastAsia="zh-CN" w:bidi="ar"/>
        </w:rPr>
        <w:t>、保安人员有高度的责任感和吃苦耐劳精神，熟知业务，恪尽职守，善于发现各类问题，具备一定的管理经验和处理突发事件能力。</w:t>
      </w:r>
    </w:p>
    <w:p>
      <w:pPr>
        <w:keepNext w:val="0"/>
        <w:keepLines w:val="0"/>
        <w:widowControl w:val="0"/>
        <w:suppressLineNumbers w:val="0"/>
        <w:spacing w:before="0" w:beforeAutospacing="0" w:after="0" w:afterAutospacing="0" w:line="500" w:lineRule="exact"/>
        <w:ind w:left="0" w:right="0" w:firstLine="560" w:firstLineChars="200"/>
        <w:jc w:val="left"/>
        <w:rPr>
          <w:rFonts w:hint="default" w:ascii="仿宋_GB2312" w:hAnsi="宋体" w:eastAsia="仿宋_GB2312" w:cs="宋体"/>
          <w:color w:val="000000"/>
          <w:sz w:val="28"/>
          <w:szCs w:val="28"/>
          <w:lang w:val="en-US"/>
        </w:rPr>
      </w:pPr>
      <w:r>
        <w:rPr>
          <w:rFonts w:hint="eastAsia" w:ascii="仿宋_GB2312" w:hAnsi="仿宋_GB2312" w:cs="宋体"/>
          <w:color w:val="000000"/>
          <w:kern w:val="2"/>
          <w:sz w:val="28"/>
          <w:szCs w:val="28"/>
          <w:lang w:val="en-US" w:eastAsia="zh-CN" w:bidi="ar"/>
        </w:rPr>
        <w:t>4</w:t>
      </w:r>
      <w:r>
        <w:rPr>
          <w:rFonts w:hint="eastAsia" w:ascii="仿宋_GB2312" w:hAnsi="仿宋_GB2312" w:eastAsia="宋体" w:cs="宋体"/>
          <w:color w:val="000000"/>
          <w:kern w:val="2"/>
          <w:sz w:val="28"/>
          <w:szCs w:val="28"/>
          <w:lang w:val="en-US" w:eastAsia="zh-CN" w:bidi="ar"/>
        </w:rPr>
        <w:t>、保安人员、消控室人员须持证上岗（保安员证、消防自动系统操作证等）。</w:t>
      </w:r>
    </w:p>
    <w:p>
      <w:pPr>
        <w:keepNext w:val="0"/>
        <w:keepLines w:val="0"/>
        <w:widowControl w:val="0"/>
        <w:suppressLineNumbers w:val="0"/>
        <w:spacing w:before="0" w:beforeAutospacing="0" w:after="0" w:afterAutospacing="0" w:line="500" w:lineRule="exact"/>
        <w:ind w:left="0" w:right="0" w:firstLine="560" w:firstLineChars="200"/>
        <w:jc w:val="left"/>
        <w:rPr>
          <w:rFonts w:hint="default" w:ascii="仿宋_GB2312" w:hAnsi="仿宋_GB2312" w:eastAsia="宋体" w:cs="宋体"/>
          <w:color w:val="000000"/>
          <w:kern w:val="2"/>
          <w:sz w:val="28"/>
          <w:szCs w:val="28"/>
          <w:lang w:val="en-US" w:eastAsia="zh-CN" w:bidi="ar"/>
        </w:rPr>
      </w:pPr>
      <w:r>
        <w:rPr>
          <w:rFonts w:hint="eastAsia" w:ascii="仿宋_GB2312" w:hAnsi="仿宋_GB2312" w:cs="宋体"/>
          <w:color w:val="000000"/>
          <w:kern w:val="2"/>
          <w:sz w:val="28"/>
          <w:szCs w:val="28"/>
          <w:lang w:val="en-US" w:eastAsia="zh-CN" w:bidi="ar"/>
        </w:rPr>
        <w:t>5</w:t>
      </w:r>
      <w:r>
        <w:rPr>
          <w:rFonts w:hint="eastAsia" w:ascii="仿宋_GB2312" w:hAnsi="仿宋_GB2312" w:eastAsia="宋体" w:cs="宋体"/>
          <w:color w:val="000000"/>
          <w:kern w:val="2"/>
          <w:sz w:val="28"/>
          <w:szCs w:val="28"/>
          <w:lang w:val="en-US" w:eastAsia="zh-CN" w:bidi="ar"/>
        </w:rPr>
        <w:t>、</w:t>
      </w:r>
      <w:r>
        <w:rPr>
          <w:rFonts w:hint="eastAsia" w:ascii="仿宋_GB2312" w:hAnsi="仿宋_GB2312" w:cs="宋体"/>
          <w:color w:val="000000"/>
          <w:kern w:val="2"/>
          <w:sz w:val="28"/>
          <w:szCs w:val="28"/>
          <w:lang w:val="en-US" w:eastAsia="zh-CN" w:bidi="ar"/>
        </w:rPr>
        <w:t>保安及</w:t>
      </w:r>
      <w:r>
        <w:rPr>
          <w:rFonts w:hint="eastAsia" w:ascii="仿宋_GB2312" w:hAnsi="仿宋_GB2312" w:eastAsia="宋体" w:cs="宋体"/>
          <w:color w:val="000000"/>
          <w:kern w:val="2"/>
          <w:sz w:val="28"/>
          <w:szCs w:val="28"/>
          <w:lang w:val="en-US" w:eastAsia="zh-CN" w:bidi="ar"/>
        </w:rPr>
        <w:t>消控室人员必须保证</w:t>
      </w:r>
      <w:r>
        <w:rPr>
          <w:rFonts w:hint="default" w:ascii="仿宋_GB2312" w:hAnsi="Times New Roman" w:eastAsia="仿宋_GB2312" w:cs="宋体"/>
          <w:color w:val="000000"/>
          <w:kern w:val="2"/>
          <w:sz w:val="28"/>
          <w:szCs w:val="28"/>
          <w:lang w:val="en-US" w:eastAsia="zh-CN" w:bidi="ar"/>
        </w:rPr>
        <w:t>24</w:t>
      </w:r>
      <w:r>
        <w:rPr>
          <w:rFonts w:hint="eastAsia" w:ascii="仿宋_GB2312" w:hAnsi="仿宋_GB2312" w:eastAsia="宋体" w:cs="宋体"/>
          <w:color w:val="000000"/>
          <w:kern w:val="2"/>
          <w:sz w:val="28"/>
          <w:szCs w:val="28"/>
          <w:lang w:val="en-US" w:eastAsia="zh-CN" w:bidi="ar"/>
        </w:rPr>
        <w:t>小时在岗值班，</w:t>
      </w:r>
      <w:r>
        <w:rPr>
          <w:rFonts w:hint="eastAsia" w:ascii="仿宋_GB2312" w:hAnsi="仿宋_GB2312" w:cs="宋体"/>
          <w:color w:val="000000"/>
          <w:kern w:val="2"/>
          <w:sz w:val="28"/>
          <w:szCs w:val="28"/>
          <w:lang w:val="en-US" w:eastAsia="zh-CN" w:bidi="ar"/>
        </w:rPr>
        <w:t>实行</w:t>
      </w:r>
      <w:r>
        <w:rPr>
          <w:rFonts w:hint="eastAsia" w:ascii="仿宋_GB2312" w:hAnsi="仿宋_GB2312" w:eastAsia="宋体" w:cs="宋体"/>
          <w:color w:val="000000"/>
          <w:kern w:val="2"/>
          <w:sz w:val="28"/>
          <w:szCs w:val="28"/>
          <w:lang w:val="en-US" w:eastAsia="zh-CN" w:bidi="ar"/>
        </w:rPr>
        <w:t>“</w:t>
      </w:r>
      <w:r>
        <w:rPr>
          <w:rFonts w:hint="default" w:ascii="仿宋_GB2312" w:hAnsi="仿宋_GB2312" w:eastAsia="宋体" w:cs="宋体"/>
          <w:color w:val="000000"/>
          <w:kern w:val="2"/>
          <w:sz w:val="28"/>
          <w:szCs w:val="28"/>
          <w:lang w:val="en-US" w:eastAsia="zh-CN" w:bidi="ar"/>
        </w:rPr>
        <w:t>为</w:t>
      </w:r>
      <w:r>
        <w:rPr>
          <w:rFonts w:hint="default" w:ascii="仿宋_GB2312" w:hAnsi="仿宋_GB2312" w:eastAsia="宋体" w:cs="宋体"/>
          <w:color w:val="C00000"/>
          <w:kern w:val="2"/>
          <w:sz w:val="28"/>
          <w:szCs w:val="28"/>
          <w:u w:val="single"/>
          <w:lang w:val="en-US" w:eastAsia="zh-CN" w:bidi="ar"/>
        </w:rPr>
        <w:t>二班三倒</w:t>
      </w:r>
      <w:r>
        <w:rPr>
          <w:rFonts w:hint="default" w:ascii="仿宋_GB2312" w:hAnsi="仿宋_GB2312" w:eastAsia="宋体" w:cs="宋体"/>
          <w:color w:val="000000"/>
          <w:kern w:val="2"/>
          <w:sz w:val="28"/>
          <w:szCs w:val="28"/>
          <w:lang w:val="en-US" w:eastAsia="zh-CN" w:bidi="ar"/>
        </w:rPr>
        <w:t>”</w:t>
      </w:r>
      <w:r>
        <w:rPr>
          <w:rFonts w:hint="eastAsia" w:ascii="仿宋_GB2312" w:hAnsi="仿宋_GB2312" w:eastAsia="宋体" w:cs="宋体"/>
          <w:color w:val="000000"/>
          <w:kern w:val="2"/>
          <w:sz w:val="28"/>
          <w:szCs w:val="28"/>
          <w:lang w:val="en-US" w:eastAsia="zh-CN" w:bidi="ar"/>
        </w:rPr>
        <w:t>制值班。</w:t>
      </w:r>
    </w:p>
    <w:p>
      <w:pPr>
        <w:keepNext w:val="0"/>
        <w:keepLines w:val="0"/>
        <w:widowControl w:val="0"/>
        <w:suppressLineNumbers w:val="0"/>
        <w:spacing w:before="0" w:beforeAutospacing="0" w:after="0" w:afterAutospacing="0" w:line="500" w:lineRule="exact"/>
        <w:ind w:left="0" w:right="0" w:firstLine="560" w:firstLineChars="200"/>
        <w:jc w:val="left"/>
        <w:rPr>
          <w:rFonts w:ascii="仿宋_GB2312" w:hAnsi="仿宋_GB2312" w:cs="Arial"/>
          <w:b/>
          <w:color w:val="000000"/>
          <w:sz w:val="28"/>
          <w:szCs w:val="28"/>
        </w:rPr>
      </w:pPr>
      <w:r>
        <w:rPr>
          <w:rFonts w:hint="eastAsia" w:ascii="仿宋_GB2312" w:hAnsi="仿宋_GB2312" w:cs="宋体"/>
          <w:color w:val="000000"/>
          <w:kern w:val="2"/>
          <w:sz w:val="28"/>
          <w:szCs w:val="28"/>
          <w:lang w:val="en-US" w:eastAsia="zh-CN" w:bidi="ar"/>
        </w:rPr>
        <w:t>6</w:t>
      </w:r>
      <w:r>
        <w:rPr>
          <w:rFonts w:hint="eastAsia" w:ascii="仿宋_GB2312" w:hAnsi="仿宋_GB2312" w:eastAsia="宋体" w:cs="宋体"/>
          <w:color w:val="000000"/>
          <w:kern w:val="2"/>
          <w:sz w:val="28"/>
          <w:szCs w:val="28"/>
          <w:lang w:val="en-US" w:eastAsia="zh-CN" w:bidi="ar"/>
        </w:rPr>
        <w:t>、如有人员变动，中标人须提供新的人员花名册（含入职、离职时间）。</w:t>
      </w:r>
    </w:p>
    <w:p>
      <w:pPr>
        <w:pStyle w:val="19"/>
        <w:widowControl/>
        <w:spacing w:line="500" w:lineRule="exact"/>
        <w:ind w:left="0" w:firstLine="0"/>
        <w:rPr>
          <w:rFonts w:hint="eastAsia" w:ascii="仿宋_GB2312" w:hAnsi="仿宋_GB2312" w:eastAsia="宋体" w:cs="Arial"/>
          <w:b/>
          <w:bCs w:val="0"/>
          <w:color w:val="000000"/>
          <w:lang w:eastAsia="zh-CN"/>
        </w:rPr>
      </w:pPr>
    </w:p>
    <w:p>
      <w:pPr>
        <w:pStyle w:val="19"/>
        <w:widowControl/>
        <w:spacing w:line="500" w:lineRule="exact"/>
        <w:ind w:left="0" w:firstLine="0"/>
        <w:rPr>
          <w:rFonts w:hint="eastAsia" w:ascii="仿宋_GB2312" w:hAnsi="仿宋_GB2312" w:eastAsia="宋体" w:cs="Arial"/>
          <w:b/>
          <w:bCs w:val="0"/>
          <w:color w:val="000000"/>
          <w:lang w:eastAsia="zh-CN"/>
        </w:rPr>
      </w:pPr>
      <w:r>
        <w:rPr>
          <w:rFonts w:hint="eastAsia" w:ascii="仿宋_GB2312" w:hAnsi="仿宋_GB2312" w:cs="Arial"/>
          <w:b/>
          <w:bCs w:val="0"/>
          <w:color w:val="000000"/>
          <w:lang w:eastAsia="zh-CN"/>
        </w:rPr>
        <w:t>三、</w:t>
      </w:r>
      <w:r>
        <w:rPr>
          <w:rFonts w:hint="eastAsia" w:ascii="仿宋_GB2312" w:hAnsi="仿宋_GB2312" w:eastAsia="宋体" w:cs="Arial"/>
          <w:b/>
          <w:bCs w:val="0"/>
          <w:color w:val="000000"/>
          <w:lang w:eastAsia="zh-CN"/>
        </w:rPr>
        <w:t>对中标人的要求</w:t>
      </w:r>
    </w:p>
    <w:p>
      <w:pPr>
        <w:spacing w:line="500" w:lineRule="exact"/>
        <w:ind w:firstLine="560" w:firstLineChars="200"/>
        <w:rPr>
          <w:rFonts w:ascii="仿宋_GB2312" w:hAnsi="仿宋_GB2312"/>
          <w:sz w:val="28"/>
          <w:szCs w:val="28"/>
        </w:rPr>
      </w:pPr>
      <w:r>
        <w:rPr>
          <w:rFonts w:ascii="仿宋_GB2312" w:hAnsi="仿宋_GB2312"/>
          <w:sz w:val="28"/>
          <w:szCs w:val="28"/>
        </w:rPr>
        <w:t>1、中标人制定的保安工作相关规定和制度，须报备采购人认可后执行。</w:t>
      </w:r>
    </w:p>
    <w:p>
      <w:pPr>
        <w:spacing w:line="500" w:lineRule="exact"/>
        <w:ind w:firstLine="560" w:firstLineChars="200"/>
        <w:rPr>
          <w:rFonts w:ascii="仿宋_GB2312" w:hAnsi="仿宋_GB2312"/>
          <w:sz w:val="28"/>
          <w:szCs w:val="28"/>
        </w:rPr>
      </w:pPr>
      <w:r>
        <w:rPr>
          <w:rFonts w:ascii="仿宋_GB2312" w:hAnsi="仿宋_GB2312"/>
          <w:sz w:val="28"/>
          <w:szCs w:val="28"/>
        </w:rPr>
        <w:t>2、中标人需切实增强</w:t>
      </w:r>
      <w:r>
        <w:rPr>
          <w:rFonts w:hint="eastAsia" w:ascii="仿宋_GB2312" w:hAnsi="仿宋_GB2312"/>
          <w:sz w:val="28"/>
          <w:szCs w:val="28"/>
        </w:rPr>
        <w:t>区</w:t>
      </w:r>
      <w:r>
        <w:rPr>
          <w:rFonts w:ascii="仿宋_GB2312" w:hAnsi="仿宋_GB2312"/>
          <w:sz w:val="28"/>
          <w:szCs w:val="28"/>
        </w:rPr>
        <w:t>行政中心保安队伍的整体能力，激发保安队伍发现、排查、解决隐患的履职热情，打造一支有活力、能战斗、守纪律的保安人员队伍，筑牢</w:t>
      </w:r>
      <w:r>
        <w:rPr>
          <w:rFonts w:hint="eastAsia" w:ascii="仿宋_GB2312" w:hAnsi="仿宋_GB2312"/>
          <w:sz w:val="28"/>
          <w:szCs w:val="28"/>
        </w:rPr>
        <w:t>区</w:t>
      </w:r>
      <w:r>
        <w:rPr>
          <w:rFonts w:ascii="仿宋_GB2312" w:hAnsi="仿宋_GB2312"/>
          <w:sz w:val="28"/>
          <w:szCs w:val="28"/>
        </w:rPr>
        <w:t>行政中心的安全防线。</w:t>
      </w:r>
      <w:r>
        <w:rPr>
          <w:rFonts w:hint="eastAsia" w:ascii="仿宋_GB2312" w:hAnsi="仿宋_GB2312"/>
          <w:sz w:val="28"/>
          <w:szCs w:val="28"/>
          <w:lang w:eastAsia="zh-CN"/>
        </w:rPr>
        <w:t>建立</w:t>
      </w:r>
      <w:r>
        <w:rPr>
          <w:rFonts w:ascii="仿宋_GB2312" w:hAnsi="仿宋_GB2312"/>
          <w:sz w:val="28"/>
          <w:szCs w:val="28"/>
        </w:rPr>
        <w:t>安全考核制度、奖惩激励制度。</w:t>
      </w:r>
    </w:p>
    <w:p>
      <w:pPr>
        <w:spacing w:line="500" w:lineRule="exact"/>
        <w:ind w:firstLine="560" w:firstLineChars="200"/>
        <w:rPr>
          <w:rFonts w:ascii="仿宋_GB2312" w:hAnsi="仿宋_GB2312"/>
          <w:sz w:val="28"/>
          <w:szCs w:val="28"/>
        </w:rPr>
      </w:pPr>
      <w:r>
        <w:rPr>
          <w:rFonts w:ascii="仿宋_GB2312" w:hAnsi="仿宋_GB2312"/>
          <w:sz w:val="28"/>
          <w:szCs w:val="28"/>
        </w:rPr>
        <w:t>3、</w:t>
      </w:r>
      <w:r>
        <w:rPr>
          <w:rFonts w:hint="eastAsia" w:ascii="仿宋_GB2312" w:hAnsi="仿宋_GB2312"/>
          <w:sz w:val="28"/>
          <w:szCs w:val="28"/>
          <w:lang w:val="en-US" w:eastAsia="zh-CN"/>
        </w:rPr>
        <w:t>2022年保安人头费每人每年人均不少于5万元</w:t>
      </w:r>
      <w:r>
        <w:rPr>
          <w:rFonts w:hint="default" w:ascii="仿宋_GB2312" w:hAnsi="仿宋_GB2312"/>
          <w:sz w:val="28"/>
          <w:szCs w:val="28"/>
          <w:lang w:val="en-US" w:eastAsia="zh-CN"/>
        </w:rPr>
        <w:t>(含税金)</w:t>
      </w:r>
      <w:r>
        <w:rPr>
          <w:rFonts w:hint="eastAsia" w:ascii="仿宋_GB2312" w:hAnsi="仿宋_GB2312"/>
          <w:sz w:val="28"/>
          <w:szCs w:val="28"/>
          <w:lang w:val="en-US" w:eastAsia="zh-CN"/>
        </w:rPr>
        <w:t>，餐费每人每年0.48万元。另：特保共7名，人员每人每年增加0.6万元，持有消防证聘用人员3人，每人每年增加0.48万元。2023年人头费每人增加0.2万元，其它不变。</w:t>
      </w:r>
      <w:r>
        <w:rPr>
          <w:rFonts w:ascii="仿宋_GB2312" w:hAnsi="仿宋_GB2312"/>
          <w:sz w:val="28"/>
          <w:szCs w:val="28"/>
        </w:rPr>
        <w:t>中标人要按照“合理利润”的原则，将除管理费、税金以外的所有费用发放至保安人员手中，中标人在每月10日前工资、考核等报表报送采购人。采购人随机抽查工资、考核等报表的真实性，对于工资、考核等报表账实不符的，有权终止合同。</w:t>
      </w:r>
    </w:p>
    <w:p>
      <w:pPr>
        <w:spacing w:line="500" w:lineRule="exact"/>
        <w:ind w:firstLine="560" w:firstLineChars="200"/>
        <w:rPr>
          <w:rFonts w:ascii="仿宋_GB2312" w:hAnsi="仿宋_GB2312"/>
          <w:sz w:val="28"/>
          <w:szCs w:val="28"/>
        </w:rPr>
      </w:pPr>
      <w:r>
        <w:rPr>
          <w:rFonts w:ascii="仿宋_GB2312" w:hAnsi="仿宋_GB2312"/>
          <w:sz w:val="28"/>
          <w:szCs w:val="28"/>
        </w:rPr>
        <w:t>4、中标人要足额发放高温费、冷饮费、年终奖励等员工福利，为保安人员缴足社保（养老保险、医疗保险、工伤保险、失业保险、生育保险）和商业保险。</w:t>
      </w:r>
    </w:p>
    <w:p>
      <w:pPr>
        <w:autoSpaceDE w:val="0"/>
        <w:spacing w:line="560" w:lineRule="exact"/>
        <w:ind w:firstLine="560" w:firstLineChars="200"/>
        <w:rPr>
          <w:rFonts w:ascii="仿宋_GB2312" w:hAnsi="仿宋_GB2312"/>
          <w:sz w:val="28"/>
          <w:szCs w:val="28"/>
        </w:rPr>
      </w:pPr>
      <w:r>
        <w:rPr>
          <w:rFonts w:ascii="仿宋_GB2312" w:hAnsi="仿宋_GB2312"/>
          <w:sz w:val="28"/>
          <w:szCs w:val="28"/>
        </w:rPr>
        <w:t>5、本次招标设置暂列金</w:t>
      </w:r>
      <w:r>
        <w:rPr>
          <w:rFonts w:hint="eastAsia" w:ascii="仿宋_GB2312" w:hAnsi="仿宋_GB2312"/>
          <w:sz w:val="28"/>
          <w:szCs w:val="28"/>
          <w:lang w:val="en-US" w:eastAsia="zh-CN"/>
        </w:rPr>
        <w:t>25万元</w:t>
      </w:r>
      <w:r>
        <w:rPr>
          <w:rFonts w:hint="eastAsia" w:ascii="仿宋_GB2312" w:hAnsi="仿宋_GB2312"/>
          <w:sz w:val="28"/>
          <w:szCs w:val="28"/>
          <w:lang w:eastAsia="zh-CN"/>
        </w:rPr>
        <w:t>（权属采购人所有）</w:t>
      </w:r>
      <w:r>
        <w:rPr>
          <w:rFonts w:hint="eastAsia" w:ascii="仿宋_GB2312" w:hAnsi="仿宋_GB2312"/>
          <w:sz w:val="28"/>
          <w:szCs w:val="28"/>
        </w:rPr>
        <w:t>；暂列金用于每年社保基数的增加</w:t>
      </w:r>
      <w:r>
        <w:rPr>
          <w:rFonts w:hint="eastAsia" w:ascii="仿宋_GB2312" w:hAnsi="仿宋_GB2312"/>
          <w:sz w:val="28"/>
          <w:szCs w:val="28"/>
          <w:lang w:eastAsia="zh-CN"/>
        </w:rPr>
        <w:t>；保安安全绩效考核；</w:t>
      </w:r>
      <w:r>
        <w:rPr>
          <w:rFonts w:hint="eastAsia" w:ascii="仿宋_GB2312" w:hAnsi="仿宋_GB2312"/>
          <w:sz w:val="28"/>
          <w:szCs w:val="28"/>
        </w:rPr>
        <w:t>保安服装的更新；有重大活动安保加班费用及其他不可预知</w:t>
      </w:r>
      <w:r>
        <w:rPr>
          <w:rFonts w:hint="eastAsia" w:ascii="仿宋_GB2312" w:hAnsi="仿宋_GB2312"/>
          <w:sz w:val="28"/>
          <w:szCs w:val="28"/>
          <w:lang w:eastAsia="zh-CN"/>
        </w:rPr>
        <w:t>等</w:t>
      </w:r>
      <w:r>
        <w:rPr>
          <w:rFonts w:hint="eastAsia" w:ascii="仿宋_GB2312" w:hAnsi="仿宋_GB2312"/>
          <w:sz w:val="28"/>
          <w:szCs w:val="28"/>
        </w:rPr>
        <w:t>费用中支出。</w:t>
      </w:r>
    </w:p>
    <w:p>
      <w:pPr>
        <w:spacing w:line="500" w:lineRule="exact"/>
        <w:ind w:firstLine="560" w:firstLineChars="200"/>
        <w:rPr>
          <w:rFonts w:hint="default" w:ascii="仿宋_GB2312" w:hAnsi="仿宋_GB2312" w:eastAsia="宋体"/>
          <w:sz w:val="28"/>
          <w:szCs w:val="28"/>
          <w:lang w:val="en-US" w:eastAsia="zh-CN"/>
        </w:rPr>
      </w:pPr>
      <w:r>
        <w:rPr>
          <w:rFonts w:hint="eastAsia" w:ascii="仿宋_GB2312" w:hAnsi="仿宋_GB2312"/>
          <w:sz w:val="28"/>
          <w:szCs w:val="28"/>
          <w:lang w:val="en-US" w:eastAsia="zh-CN"/>
        </w:rPr>
        <w:t>6</w:t>
      </w:r>
      <w:r>
        <w:rPr>
          <w:rFonts w:ascii="仿宋_GB2312" w:hAnsi="仿宋_GB2312"/>
          <w:sz w:val="28"/>
          <w:szCs w:val="28"/>
        </w:rPr>
        <w:t>、保安工作出现重大问题和疏漏，造成社会影响时，</w:t>
      </w:r>
      <w:r>
        <w:rPr>
          <w:rFonts w:hint="eastAsia" w:ascii="仿宋_GB2312" w:hAnsi="仿宋_GB2312"/>
          <w:sz w:val="28"/>
          <w:szCs w:val="28"/>
          <w:lang w:eastAsia="zh-CN"/>
        </w:rPr>
        <w:t>如在省市区的平安检查中被扣分、通报的，或有其室工作失误的，</w:t>
      </w:r>
      <w:r>
        <w:rPr>
          <w:rFonts w:ascii="仿宋_GB2312" w:hAnsi="仿宋_GB2312"/>
          <w:sz w:val="28"/>
          <w:szCs w:val="28"/>
        </w:rPr>
        <w:t>采购人有权责令中标人更换保</w:t>
      </w:r>
      <w:r>
        <w:rPr>
          <w:rFonts w:hint="eastAsia" w:ascii="仿宋_GB2312" w:hAnsi="仿宋_GB2312"/>
          <w:sz w:val="28"/>
          <w:szCs w:val="28"/>
        </w:rPr>
        <w:t>安人员</w:t>
      </w:r>
      <w:r>
        <w:rPr>
          <w:rFonts w:ascii="仿宋_GB2312" w:hAnsi="仿宋_GB2312"/>
          <w:sz w:val="28"/>
          <w:szCs w:val="28"/>
        </w:rPr>
        <w:t>，并可作出对中标人的经济处罚</w:t>
      </w:r>
      <w:r>
        <w:rPr>
          <w:rFonts w:hint="eastAsia" w:ascii="仿宋_GB2312" w:hAnsi="仿宋_GB2312"/>
          <w:sz w:val="28"/>
          <w:szCs w:val="28"/>
          <w:lang w:eastAsia="zh-CN"/>
        </w:rPr>
        <w:t>，从管理费中扣除</w:t>
      </w:r>
      <w:r>
        <w:rPr>
          <w:rFonts w:hint="eastAsia" w:ascii="仿宋_GB2312" w:hAnsi="仿宋_GB2312"/>
          <w:sz w:val="28"/>
          <w:szCs w:val="28"/>
          <w:lang w:val="en-US" w:eastAsia="zh-CN"/>
        </w:rPr>
        <w:t>3000-5000元。</w:t>
      </w:r>
      <w:r>
        <w:rPr>
          <w:rFonts w:hint="eastAsia" w:ascii="仿宋_GB2312" w:hAnsi="仿宋_GB2312"/>
          <w:sz w:val="28"/>
          <w:szCs w:val="28"/>
          <w:lang w:eastAsia="zh-CN"/>
        </w:rPr>
        <w:t>直至终止保安服务合同。年底考核优良的，从暂例金中列支</w:t>
      </w:r>
      <w:r>
        <w:rPr>
          <w:rFonts w:hint="eastAsia" w:ascii="仿宋_GB2312" w:hAnsi="仿宋_GB2312"/>
          <w:sz w:val="28"/>
          <w:szCs w:val="28"/>
          <w:lang w:val="en-US" w:eastAsia="zh-CN"/>
        </w:rPr>
        <w:t>5万元，用于保安人员年度绩效考核奖励。</w:t>
      </w:r>
    </w:p>
    <w:p>
      <w:pPr>
        <w:spacing w:line="500" w:lineRule="exact"/>
        <w:ind w:firstLine="560" w:firstLineChars="200"/>
        <w:rPr>
          <w:rFonts w:ascii="仿宋_GB2312" w:hAnsi="仿宋_GB2312"/>
          <w:sz w:val="28"/>
          <w:szCs w:val="28"/>
        </w:rPr>
      </w:pPr>
      <w:r>
        <w:rPr>
          <w:rFonts w:hint="eastAsia" w:ascii="仿宋_GB2312" w:hAnsi="仿宋_GB2312"/>
          <w:sz w:val="28"/>
          <w:szCs w:val="28"/>
          <w:lang w:val="en-US" w:eastAsia="zh-CN"/>
        </w:rPr>
        <w:t>7</w:t>
      </w:r>
      <w:r>
        <w:rPr>
          <w:rFonts w:ascii="仿宋_GB2312" w:hAnsi="仿宋_GB2312"/>
          <w:sz w:val="28"/>
          <w:szCs w:val="28"/>
        </w:rPr>
        <w:t>、及时配合完成采购人布置的各项任务。</w:t>
      </w:r>
    </w:p>
    <w:p>
      <w:pPr>
        <w:spacing w:line="500" w:lineRule="exact"/>
        <w:ind w:firstLine="560" w:firstLineChars="200"/>
        <w:rPr>
          <w:rFonts w:ascii="仿宋_GB2312" w:hAnsi="仿宋_GB2312"/>
          <w:sz w:val="28"/>
          <w:szCs w:val="28"/>
        </w:rPr>
      </w:pPr>
      <w:r>
        <w:rPr>
          <w:rFonts w:hint="eastAsia" w:ascii="仿宋_GB2312" w:hAnsi="仿宋_GB2312"/>
          <w:sz w:val="28"/>
          <w:szCs w:val="28"/>
          <w:lang w:val="en-US" w:eastAsia="zh-CN"/>
        </w:rPr>
        <w:t>8</w:t>
      </w:r>
      <w:r>
        <w:rPr>
          <w:rFonts w:ascii="仿宋_GB2312" w:hAnsi="仿宋_GB2312"/>
          <w:sz w:val="28"/>
          <w:szCs w:val="28"/>
        </w:rPr>
        <w:t>、中标人派出保安加班与采购人业务无关的，不得列入安保工资清单，必须单独发放。</w:t>
      </w:r>
    </w:p>
    <w:p>
      <w:pPr>
        <w:spacing w:line="500" w:lineRule="exact"/>
        <w:ind w:firstLine="560" w:firstLineChars="200"/>
        <w:rPr>
          <w:rFonts w:ascii="仿宋_GB2312" w:hAnsi="仿宋_GB2312"/>
          <w:sz w:val="28"/>
          <w:szCs w:val="28"/>
        </w:rPr>
      </w:pPr>
      <w:r>
        <w:rPr>
          <w:rFonts w:hint="eastAsia" w:ascii="仿宋_GB2312" w:hAnsi="仿宋_GB2312"/>
          <w:sz w:val="28"/>
          <w:szCs w:val="28"/>
          <w:lang w:val="en-US" w:eastAsia="zh-CN"/>
        </w:rPr>
        <w:t>9</w:t>
      </w:r>
      <w:r>
        <w:rPr>
          <w:rFonts w:ascii="仿宋_GB2312" w:hAnsi="仿宋_GB2312"/>
          <w:sz w:val="28"/>
          <w:szCs w:val="28"/>
        </w:rPr>
        <w:t>、保安管理层人员（</w:t>
      </w:r>
      <w:r>
        <w:rPr>
          <w:rFonts w:hint="eastAsia" w:ascii="仿宋_GB2312" w:hAnsi="仿宋_GB2312"/>
          <w:sz w:val="28"/>
          <w:szCs w:val="28"/>
        </w:rPr>
        <w:t>中</w:t>
      </w:r>
      <w:r>
        <w:rPr>
          <w:rFonts w:ascii="仿宋_GB2312" w:hAnsi="仿宋_GB2312"/>
          <w:sz w:val="28"/>
          <w:szCs w:val="28"/>
        </w:rPr>
        <w:t>队长及以上）配备和调整需经采购人同意。</w:t>
      </w:r>
    </w:p>
    <w:p>
      <w:pPr>
        <w:spacing w:line="500" w:lineRule="exact"/>
        <w:ind w:firstLine="560" w:firstLineChars="200"/>
        <w:rPr>
          <w:rFonts w:ascii="宋体" w:hAnsi="宋体"/>
        </w:rPr>
      </w:pPr>
      <w:r>
        <w:rPr>
          <w:rFonts w:ascii="仿宋_GB2312" w:hAnsi="仿宋_GB2312"/>
          <w:sz w:val="28"/>
          <w:szCs w:val="28"/>
        </w:rPr>
        <w:t>1</w:t>
      </w:r>
      <w:r>
        <w:rPr>
          <w:rFonts w:hint="eastAsia" w:ascii="仿宋_GB2312" w:hAnsi="仿宋_GB2312"/>
          <w:sz w:val="28"/>
          <w:szCs w:val="28"/>
          <w:lang w:val="en-US" w:eastAsia="zh-CN"/>
        </w:rPr>
        <w:t>0</w:t>
      </w:r>
      <w:r>
        <w:rPr>
          <w:rFonts w:ascii="仿宋_GB2312" w:hAnsi="仿宋_GB2312"/>
          <w:sz w:val="28"/>
          <w:szCs w:val="28"/>
        </w:rPr>
        <w:t>、所有保安上岗之前需岗前培训，培训资料报采购人备案。</w:t>
      </w:r>
    </w:p>
    <w:p>
      <w:pPr>
        <w:spacing w:line="500" w:lineRule="exact"/>
        <w:ind w:firstLine="562" w:firstLineChars="200"/>
        <w:rPr>
          <w:rFonts w:hint="eastAsia" w:ascii="仿宋_GB2312" w:hAnsi="仿宋_GB2312" w:eastAsia="宋体" w:cs="Arial"/>
          <w:b/>
          <w:bCs w:val="0"/>
          <w:color w:val="000000"/>
          <w:kern w:val="2"/>
          <w:sz w:val="28"/>
          <w:szCs w:val="28"/>
          <w:lang w:val="en-US" w:eastAsia="zh-CN" w:bidi="ar"/>
        </w:rPr>
      </w:pPr>
    </w:p>
    <w:p>
      <w:pPr>
        <w:spacing w:line="500" w:lineRule="exact"/>
        <w:rPr>
          <w:rFonts w:hint="eastAsia" w:ascii="仿宋_GB2312" w:hAnsi="仿宋_GB2312" w:eastAsia="宋体" w:cs="Arial"/>
          <w:b/>
          <w:bCs w:val="0"/>
          <w:color w:val="000000"/>
          <w:kern w:val="2"/>
          <w:sz w:val="28"/>
          <w:szCs w:val="28"/>
          <w:lang w:val="en-US" w:eastAsia="zh-CN" w:bidi="ar"/>
        </w:rPr>
      </w:pPr>
      <w:r>
        <w:rPr>
          <w:rFonts w:hint="eastAsia" w:ascii="仿宋_GB2312" w:hAnsi="仿宋_GB2312" w:eastAsia="宋体" w:cs="Arial"/>
          <w:b/>
          <w:bCs w:val="0"/>
          <w:color w:val="000000"/>
          <w:kern w:val="2"/>
          <w:sz w:val="28"/>
          <w:szCs w:val="28"/>
          <w:lang w:val="en-US" w:eastAsia="zh-CN" w:bidi="ar"/>
        </w:rPr>
        <w:t>四、合同期限</w:t>
      </w:r>
    </w:p>
    <w:p>
      <w:pPr>
        <w:wordWrap w:val="0"/>
        <w:spacing w:line="500" w:lineRule="exact"/>
        <w:ind w:firstLine="522"/>
        <w:rPr>
          <w:rFonts w:ascii="仿宋_GB2312" w:hAnsi="仿宋_GB2312" w:eastAsia="宋体" w:cs="Times New Roman"/>
          <w:b w:val="0"/>
          <w:bCs w:val="0"/>
          <w:spacing w:val="0"/>
          <w:kern w:val="2"/>
          <w:sz w:val="28"/>
          <w:szCs w:val="28"/>
          <w:lang w:val="en-US" w:eastAsia="zh-CN" w:bidi="ar-SA"/>
        </w:rPr>
      </w:pPr>
      <w:r>
        <w:rPr>
          <w:rFonts w:ascii="仿宋_GB2312" w:hAnsi="仿宋_GB2312" w:cs="宋体"/>
          <w:sz w:val="28"/>
          <w:szCs w:val="28"/>
        </w:rPr>
        <w:t>1、合同期限：合同期为两年。</w:t>
      </w:r>
      <w:r>
        <w:rPr>
          <w:rFonts w:hint="eastAsia" w:ascii="仿宋_GB2312" w:hAnsi="仿宋_GB2312" w:cs="宋体"/>
          <w:sz w:val="28"/>
          <w:szCs w:val="28"/>
          <w:lang w:eastAsia="zh-CN"/>
        </w:rPr>
        <w:t>时间</w:t>
      </w:r>
      <w:r>
        <w:rPr>
          <w:rFonts w:hint="eastAsia" w:ascii="仿宋_GB2312" w:hAnsi="仿宋_GB2312" w:cs="宋体"/>
          <w:sz w:val="28"/>
          <w:szCs w:val="28"/>
          <w:lang w:val="en-US" w:eastAsia="zh-CN"/>
        </w:rPr>
        <w:t>2022年1月1日至2023年12月31日</w:t>
      </w:r>
      <w:r>
        <w:rPr>
          <w:rFonts w:ascii="仿宋_GB2312" w:hAnsi="仿宋_GB2312" w:cs="宋体"/>
          <w:sz w:val="28"/>
          <w:szCs w:val="28"/>
        </w:rPr>
        <w:t>。</w:t>
      </w:r>
    </w:p>
    <w:p>
      <w:pPr>
        <w:pStyle w:val="2"/>
        <w:wordWrap w:val="0"/>
        <w:spacing w:line="500" w:lineRule="exact"/>
        <w:ind w:firstLine="522"/>
        <w:rPr>
          <w:rFonts w:ascii="仿宋_GB2312" w:hAnsi="仿宋_GB2312" w:eastAsia="宋体" w:cs="Times New Roman"/>
          <w:b w:val="0"/>
          <w:bCs w:val="0"/>
          <w:spacing w:val="0"/>
          <w:kern w:val="2"/>
          <w:sz w:val="28"/>
          <w:szCs w:val="28"/>
          <w:lang w:val="en-US" w:eastAsia="zh-CN" w:bidi="ar-SA"/>
        </w:rPr>
      </w:pPr>
      <w:r>
        <w:rPr>
          <w:rFonts w:hint="eastAsia" w:ascii="仿宋_GB2312" w:hAnsi="仿宋_GB2312" w:eastAsia="宋体" w:cs="Times New Roman"/>
          <w:b w:val="0"/>
          <w:bCs w:val="0"/>
          <w:spacing w:val="0"/>
          <w:kern w:val="2"/>
          <w:sz w:val="28"/>
          <w:szCs w:val="28"/>
          <w:lang w:val="en-US" w:eastAsia="zh-CN" w:bidi="ar-SA"/>
        </w:rPr>
        <w:t>2</w:t>
      </w:r>
      <w:r>
        <w:rPr>
          <w:rFonts w:ascii="仿宋_GB2312" w:hAnsi="仿宋_GB2312" w:eastAsia="宋体" w:cs="Times New Roman"/>
          <w:b w:val="0"/>
          <w:bCs w:val="0"/>
          <w:spacing w:val="0"/>
          <w:kern w:val="2"/>
          <w:sz w:val="28"/>
          <w:szCs w:val="28"/>
          <w:lang w:val="en-US" w:eastAsia="zh-CN" w:bidi="ar-SA"/>
        </w:rPr>
        <w:t>、变动条款：若因各种原因或部分服务内容发生变化，则由采购人和中标单位双方进行协商，根据对应的服务项目、服务内容、服务周期等核</w:t>
      </w:r>
      <w:r>
        <w:rPr>
          <w:rFonts w:hint="eastAsia" w:ascii="仿宋_GB2312" w:hAnsi="仿宋_GB2312" w:eastAsia="宋体" w:cs="Times New Roman"/>
          <w:b w:val="0"/>
          <w:bCs w:val="0"/>
          <w:spacing w:val="0"/>
          <w:kern w:val="2"/>
          <w:sz w:val="28"/>
          <w:szCs w:val="28"/>
          <w:lang w:val="en-US" w:eastAsia="zh-CN" w:bidi="ar-SA"/>
        </w:rPr>
        <w:t>增</w:t>
      </w:r>
      <w:r>
        <w:rPr>
          <w:rFonts w:ascii="仿宋_GB2312" w:hAnsi="仿宋_GB2312" w:eastAsia="宋体" w:cs="Times New Roman"/>
          <w:b w:val="0"/>
          <w:bCs w:val="0"/>
          <w:spacing w:val="0"/>
          <w:kern w:val="2"/>
          <w:sz w:val="28"/>
          <w:szCs w:val="28"/>
          <w:lang w:val="en-US" w:eastAsia="zh-CN" w:bidi="ar-SA"/>
        </w:rPr>
        <w:t>减相应的服务费用（从变动的次月起，总的保安服务费用相应扣除核</w:t>
      </w:r>
      <w:r>
        <w:rPr>
          <w:rFonts w:hint="eastAsia" w:ascii="仿宋_GB2312" w:hAnsi="仿宋_GB2312" w:eastAsia="宋体" w:cs="Times New Roman"/>
          <w:b w:val="0"/>
          <w:bCs w:val="0"/>
          <w:spacing w:val="0"/>
          <w:kern w:val="2"/>
          <w:sz w:val="28"/>
          <w:szCs w:val="28"/>
          <w:lang w:val="en-US" w:eastAsia="zh-CN" w:bidi="ar-SA"/>
        </w:rPr>
        <w:t>增</w:t>
      </w:r>
      <w:r>
        <w:rPr>
          <w:rFonts w:ascii="仿宋_GB2312" w:hAnsi="仿宋_GB2312" w:eastAsia="宋体" w:cs="Times New Roman"/>
          <w:b w:val="0"/>
          <w:bCs w:val="0"/>
          <w:spacing w:val="0"/>
          <w:kern w:val="2"/>
          <w:sz w:val="28"/>
          <w:szCs w:val="28"/>
          <w:lang w:val="en-US" w:eastAsia="zh-CN" w:bidi="ar-SA"/>
        </w:rPr>
        <w:t>减比分的费用，费用按实计算）。</w:t>
      </w:r>
    </w:p>
    <w:p/>
    <w:p/>
    <w:p>
      <w:pPr>
        <w:widowControl/>
        <w:spacing w:line="500" w:lineRule="exact"/>
        <w:jc w:val="both"/>
        <w:rPr>
          <w:rFonts w:hint="eastAsia" w:ascii="方正小标宋简体" w:hAnsi="方正小标宋简体" w:eastAsia="方正小标宋简体" w:cs="方正小标宋简体"/>
          <w:bCs/>
          <w:color w:val="000000"/>
          <w:kern w:val="0"/>
          <w:sz w:val="36"/>
          <w:szCs w:val="36"/>
          <w:lang w:eastAsia="zh-CN"/>
        </w:rPr>
      </w:pPr>
      <w:r>
        <w:rPr>
          <w:rFonts w:hint="eastAsia" w:ascii="方正小标宋简体" w:hAnsi="方正小标宋简体" w:eastAsia="方正小标宋简体" w:cs="方正小标宋简体"/>
          <w:bCs/>
          <w:color w:val="000000"/>
          <w:kern w:val="0"/>
          <w:sz w:val="36"/>
          <w:szCs w:val="36"/>
          <w:lang w:eastAsia="zh-CN"/>
        </w:rPr>
        <w:t>五、</w:t>
      </w:r>
      <w:r>
        <w:rPr>
          <w:rFonts w:hint="eastAsia" w:ascii="方正小标宋简体" w:hAnsi="方正小标宋简体" w:eastAsia="方正小标宋简体" w:cs="方正小标宋简体"/>
          <w:bCs/>
          <w:color w:val="000000"/>
          <w:kern w:val="0"/>
          <w:sz w:val="36"/>
          <w:szCs w:val="36"/>
        </w:rPr>
        <w:t>衢</w:t>
      </w:r>
      <w:r>
        <w:rPr>
          <w:rFonts w:hint="eastAsia" w:ascii="方正小标宋简体" w:hAnsi="方正小标宋简体" w:eastAsia="方正小标宋简体" w:cs="方正小标宋简体"/>
          <w:bCs/>
          <w:color w:val="000000"/>
          <w:kern w:val="0"/>
          <w:sz w:val="36"/>
          <w:szCs w:val="36"/>
          <w:lang w:val="en-US" w:eastAsia="zh-CN"/>
        </w:rPr>
        <w:t>江区</w:t>
      </w:r>
      <w:r>
        <w:rPr>
          <w:rFonts w:hint="eastAsia" w:ascii="方正小标宋简体" w:hAnsi="方正小标宋简体" w:eastAsia="方正小标宋简体" w:cs="方正小标宋简体"/>
          <w:bCs/>
          <w:color w:val="000000"/>
          <w:kern w:val="0"/>
          <w:sz w:val="36"/>
          <w:szCs w:val="36"/>
        </w:rPr>
        <w:t>机关事务保障中心保安岗位配置</w:t>
      </w:r>
      <w:r>
        <w:rPr>
          <w:rFonts w:hint="eastAsia" w:ascii="方正小标宋简体" w:hAnsi="方正小标宋简体" w:eastAsia="方正小标宋简体" w:cs="方正小标宋简体"/>
          <w:bCs/>
          <w:color w:val="000000"/>
          <w:kern w:val="0"/>
          <w:sz w:val="36"/>
          <w:szCs w:val="36"/>
          <w:lang w:eastAsia="zh-CN"/>
        </w:rPr>
        <w:t>表</w:t>
      </w:r>
    </w:p>
    <w:tbl>
      <w:tblPr>
        <w:tblStyle w:val="69"/>
        <w:tblpPr w:leftFromText="180" w:rightFromText="180" w:vertAnchor="text" w:horzAnchor="page" w:tblpX="1092" w:tblpY="959"/>
        <w:tblOverlap w:val="never"/>
        <w:tblW w:w="9681" w:type="dxa"/>
        <w:tblInd w:w="0" w:type="dxa"/>
        <w:tblLayout w:type="fixed"/>
        <w:tblCellMar>
          <w:top w:w="0" w:type="dxa"/>
          <w:left w:w="108" w:type="dxa"/>
          <w:bottom w:w="0" w:type="dxa"/>
          <w:right w:w="108" w:type="dxa"/>
        </w:tblCellMar>
      </w:tblPr>
      <w:tblGrid>
        <w:gridCol w:w="1118"/>
        <w:gridCol w:w="1993"/>
        <w:gridCol w:w="1845"/>
        <w:gridCol w:w="825"/>
        <w:gridCol w:w="900"/>
        <w:gridCol w:w="1425"/>
        <w:gridCol w:w="1575"/>
      </w:tblGrid>
      <w:tr>
        <w:tblPrEx>
          <w:tblLayout w:type="fixed"/>
          <w:tblCellMar>
            <w:top w:w="0" w:type="dxa"/>
            <w:left w:w="108" w:type="dxa"/>
            <w:bottom w:w="0" w:type="dxa"/>
            <w:right w:w="108" w:type="dxa"/>
          </w:tblCellMar>
        </w:tblPrEx>
        <w:trPr>
          <w:trHeight w:val="23" w:hRule="atLeast"/>
        </w:trPr>
        <w:tc>
          <w:tcPr>
            <w:tcW w:w="111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bCs/>
                <w:color w:val="000000"/>
                <w:kern w:val="0"/>
                <w:sz w:val="28"/>
                <w:szCs w:val="28"/>
                <w:lang w:val="en-US" w:eastAsia="zh-CN"/>
              </w:rPr>
              <w:t>行政中心</w:t>
            </w:r>
            <w:r>
              <w:rPr>
                <w:rFonts w:hint="eastAsia" w:ascii="仿宋_GB2312" w:hAnsi="宋体" w:eastAsia="仿宋_GB2312" w:cs="宋体"/>
                <w:bCs/>
                <w:color w:val="000000"/>
                <w:kern w:val="0"/>
                <w:sz w:val="28"/>
                <w:szCs w:val="28"/>
              </w:rPr>
              <w:t>区域</w:t>
            </w:r>
          </w:p>
        </w:tc>
        <w:tc>
          <w:tcPr>
            <w:tcW w:w="1993" w:type="dxa"/>
            <w:vMerge w:val="restar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岗位</w:t>
            </w:r>
          </w:p>
        </w:tc>
        <w:tc>
          <w:tcPr>
            <w:tcW w:w="3570"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班次</w:t>
            </w:r>
          </w:p>
        </w:tc>
        <w:tc>
          <w:tcPr>
            <w:tcW w:w="1425" w:type="dxa"/>
            <w:vMerge w:val="restar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人员数量</w:t>
            </w:r>
          </w:p>
        </w:tc>
        <w:tc>
          <w:tcPr>
            <w:tcW w:w="1575" w:type="dxa"/>
            <w:vMerge w:val="restar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备注</w:t>
            </w:r>
          </w:p>
        </w:tc>
      </w:tr>
      <w:tr>
        <w:tblPrEx>
          <w:tblLayout w:type="fixed"/>
          <w:tblCellMar>
            <w:top w:w="0" w:type="dxa"/>
            <w:left w:w="108" w:type="dxa"/>
            <w:bottom w:w="0" w:type="dxa"/>
            <w:right w:w="108" w:type="dxa"/>
          </w:tblCellMar>
        </w:tblPrEx>
        <w:trPr>
          <w:trHeight w:val="329" w:hRule="atLeast"/>
        </w:trPr>
        <w:tc>
          <w:tcPr>
            <w:tcW w:w="1118" w:type="dxa"/>
            <w:vMerge w:val="continue"/>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lang w:val="en-US" w:eastAsia="zh-CN"/>
              </w:rPr>
            </w:pPr>
          </w:p>
        </w:tc>
        <w:tc>
          <w:tcPr>
            <w:tcW w:w="1993"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p>
        </w:tc>
        <w:tc>
          <w:tcPr>
            <w:tcW w:w="1845"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r>
              <w:rPr>
                <w:rFonts w:hint="eastAsia" w:ascii="仿宋_GB2312" w:hAnsi="宋体" w:eastAsia="仿宋_GB2312" w:cs="宋体"/>
                <w:color w:val="000000"/>
                <w:kern w:val="0"/>
                <w:sz w:val="28"/>
                <w:szCs w:val="28"/>
              </w:rPr>
              <w:t>白班</w:t>
            </w:r>
          </w:p>
        </w:tc>
        <w:tc>
          <w:tcPr>
            <w:tcW w:w="17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lang w:val="en-US" w:eastAsia="zh-CN"/>
              </w:rPr>
            </w:pPr>
            <w:r>
              <w:rPr>
                <w:rFonts w:hint="eastAsia" w:ascii="仿宋_GB2312" w:hAnsi="宋体" w:eastAsia="仿宋_GB2312" w:cs="宋体"/>
                <w:bCs/>
                <w:color w:val="000000"/>
                <w:kern w:val="0"/>
                <w:sz w:val="28"/>
                <w:szCs w:val="28"/>
                <w:lang w:val="en-US" w:eastAsia="zh-CN"/>
              </w:rPr>
              <w:t>夜 班</w:t>
            </w:r>
          </w:p>
        </w:tc>
        <w:tc>
          <w:tcPr>
            <w:tcW w:w="1425"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p>
        </w:tc>
        <w:tc>
          <w:tcPr>
            <w:tcW w:w="1575"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p>
        </w:tc>
      </w:tr>
      <w:tr>
        <w:tblPrEx>
          <w:tblLayout w:type="fixed"/>
          <w:tblCellMar>
            <w:top w:w="0" w:type="dxa"/>
            <w:left w:w="108" w:type="dxa"/>
            <w:bottom w:w="0" w:type="dxa"/>
            <w:right w:w="108" w:type="dxa"/>
          </w:tblCellMar>
        </w:tblPrEx>
        <w:trPr>
          <w:trHeight w:val="181" w:hRule="atLeast"/>
        </w:trPr>
        <w:tc>
          <w:tcPr>
            <w:tcW w:w="1118" w:type="dxa"/>
            <w:vMerge w:val="continue"/>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lang w:val="en-US" w:eastAsia="zh-CN"/>
              </w:rPr>
            </w:pPr>
          </w:p>
        </w:tc>
        <w:tc>
          <w:tcPr>
            <w:tcW w:w="1993"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p>
        </w:tc>
        <w:tc>
          <w:tcPr>
            <w:tcW w:w="1845"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bCs/>
                <w:color w:val="000000"/>
                <w:kern w:val="0"/>
                <w:sz w:val="28"/>
                <w:szCs w:val="28"/>
                <w:lang w:val="en-US" w:eastAsia="zh-CN"/>
              </w:rPr>
            </w:pPr>
            <w:r>
              <w:rPr>
                <w:rFonts w:hint="eastAsia" w:ascii="仿宋_GB2312" w:hAnsi="宋体" w:eastAsia="仿宋_GB2312" w:cs="宋体"/>
                <w:bCs/>
                <w:color w:val="000000"/>
                <w:kern w:val="0"/>
                <w:sz w:val="28"/>
                <w:szCs w:val="28"/>
                <w:lang w:val="en-US" w:eastAsia="zh-CN"/>
              </w:rPr>
              <w:t>一班</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bCs/>
                <w:color w:val="000000"/>
                <w:kern w:val="0"/>
                <w:sz w:val="28"/>
                <w:szCs w:val="28"/>
                <w:lang w:val="en-US" w:eastAsia="zh-CN"/>
              </w:rPr>
            </w:pPr>
            <w:r>
              <w:rPr>
                <w:rFonts w:hint="eastAsia" w:ascii="仿宋_GB2312" w:hAnsi="宋体" w:eastAsia="仿宋_GB2312" w:cs="宋体"/>
                <w:bCs/>
                <w:color w:val="000000"/>
                <w:kern w:val="0"/>
                <w:sz w:val="28"/>
                <w:szCs w:val="28"/>
                <w:lang w:val="en-US" w:eastAsia="zh-CN"/>
              </w:rPr>
              <w:t>二班</w:t>
            </w:r>
          </w:p>
        </w:tc>
        <w:tc>
          <w:tcPr>
            <w:tcW w:w="1425"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p>
        </w:tc>
        <w:tc>
          <w:tcPr>
            <w:tcW w:w="1575"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p>
        </w:tc>
      </w:tr>
      <w:tr>
        <w:tblPrEx>
          <w:tblLayout w:type="fixed"/>
          <w:tblCellMar>
            <w:top w:w="0" w:type="dxa"/>
            <w:left w:w="108" w:type="dxa"/>
            <w:bottom w:w="0" w:type="dxa"/>
            <w:right w:w="108" w:type="dxa"/>
          </w:tblCellMar>
        </w:tblPrEx>
        <w:trPr>
          <w:trHeight w:val="23" w:hRule="atLeast"/>
        </w:trPr>
        <w:tc>
          <w:tcPr>
            <w:tcW w:w="111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p>
        </w:tc>
        <w:tc>
          <w:tcPr>
            <w:tcW w:w="199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大队长</w:t>
            </w:r>
          </w:p>
        </w:tc>
        <w:tc>
          <w:tcPr>
            <w:tcW w:w="184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p>
        </w:tc>
        <w:tc>
          <w:tcPr>
            <w:tcW w:w="82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p>
        </w:tc>
        <w:tc>
          <w:tcPr>
            <w:tcW w:w="9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p>
        </w:tc>
        <w:tc>
          <w:tcPr>
            <w:tcW w:w="157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p>
        </w:tc>
      </w:tr>
      <w:tr>
        <w:tblPrEx>
          <w:tblLayout w:type="fixed"/>
          <w:tblCellMar>
            <w:top w:w="0" w:type="dxa"/>
            <w:left w:w="108" w:type="dxa"/>
            <w:bottom w:w="0" w:type="dxa"/>
            <w:right w:w="108" w:type="dxa"/>
          </w:tblCellMar>
        </w:tblPrEx>
        <w:trPr>
          <w:trHeight w:val="23" w:hRule="atLeast"/>
        </w:trPr>
        <w:tc>
          <w:tcPr>
            <w:tcW w:w="111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eastAsia" w:ascii="仿宋_GB2312" w:hAnsi="宋体" w:eastAsia="仿宋_GB2312" w:cs="宋体"/>
                <w:color w:val="000000"/>
                <w:kern w:val="0"/>
                <w:sz w:val="28"/>
                <w:szCs w:val="28"/>
              </w:rPr>
            </w:pPr>
          </w:p>
        </w:tc>
        <w:tc>
          <w:tcPr>
            <w:tcW w:w="199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lang w:val="en-US" w:eastAsia="zh-CN"/>
              </w:rPr>
              <w:t>中</w:t>
            </w:r>
            <w:r>
              <w:rPr>
                <w:rFonts w:hint="eastAsia" w:ascii="仿宋_GB2312" w:hAnsi="宋体" w:eastAsia="仿宋_GB2312" w:cs="宋体"/>
                <w:bCs/>
                <w:color w:val="000000"/>
                <w:kern w:val="0"/>
                <w:sz w:val="28"/>
                <w:szCs w:val="28"/>
              </w:rPr>
              <w:t>队长</w:t>
            </w:r>
          </w:p>
        </w:tc>
        <w:tc>
          <w:tcPr>
            <w:tcW w:w="184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p>
        </w:tc>
        <w:tc>
          <w:tcPr>
            <w:tcW w:w="82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1</w:t>
            </w:r>
          </w:p>
        </w:tc>
        <w:tc>
          <w:tcPr>
            <w:tcW w:w="9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1</w:t>
            </w:r>
          </w:p>
        </w:tc>
        <w:tc>
          <w:tcPr>
            <w:tcW w:w="14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val="en-US" w:eastAsia="zh-CN"/>
              </w:rPr>
              <w:t>3</w:t>
            </w: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eastAsia" w:ascii="仿宋_GB2312" w:hAnsi="宋体" w:eastAsia="仿宋_GB2312" w:cs="宋体"/>
                <w:bCs/>
                <w:color w:val="000000"/>
                <w:kern w:val="0"/>
                <w:sz w:val="28"/>
                <w:szCs w:val="28"/>
              </w:rPr>
            </w:pPr>
          </w:p>
        </w:tc>
      </w:tr>
      <w:tr>
        <w:tblPrEx>
          <w:tblLayout w:type="fixed"/>
          <w:tblCellMar>
            <w:top w:w="0" w:type="dxa"/>
            <w:left w:w="108" w:type="dxa"/>
            <w:bottom w:w="0" w:type="dxa"/>
            <w:right w:w="108" w:type="dxa"/>
          </w:tblCellMar>
        </w:tblPrEx>
        <w:trPr>
          <w:trHeight w:val="734" w:hRule="atLeast"/>
        </w:trPr>
        <w:tc>
          <w:tcPr>
            <w:tcW w:w="111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eastAsia" w:ascii="仿宋_GB2312" w:hAnsi="宋体" w:eastAsia="仿宋_GB2312" w:cs="宋体"/>
                <w:color w:val="000000"/>
                <w:kern w:val="0"/>
                <w:sz w:val="28"/>
                <w:szCs w:val="28"/>
              </w:rPr>
            </w:pPr>
          </w:p>
        </w:tc>
        <w:tc>
          <w:tcPr>
            <w:tcW w:w="199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bCs/>
                <w:color w:val="000000"/>
                <w:kern w:val="0"/>
                <w:sz w:val="28"/>
                <w:szCs w:val="28"/>
                <w:lang w:val="en-US" w:eastAsia="zh-CN"/>
              </w:rPr>
            </w:pPr>
            <w:r>
              <w:rPr>
                <w:rFonts w:hint="eastAsia" w:ascii="仿宋_GB2312" w:hAnsi="宋体" w:eastAsia="仿宋_GB2312" w:cs="宋体"/>
                <w:bCs/>
                <w:color w:val="000000"/>
                <w:kern w:val="0"/>
                <w:sz w:val="28"/>
                <w:szCs w:val="28"/>
                <w:lang w:val="en-US" w:eastAsia="zh-CN"/>
              </w:rPr>
              <w:t>大院进口</w:t>
            </w:r>
          </w:p>
        </w:tc>
        <w:tc>
          <w:tcPr>
            <w:tcW w:w="184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2</w:t>
            </w:r>
          </w:p>
        </w:tc>
        <w:tc>
          <w:tcPr>
            <w:tcW w:w="82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w:t>
            </w:r>
          </w:p>
        </w:tc>
        <w:tc>
          <w:tcPr>
            <w:tcW w:w="9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w:t>
            </w: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val="en-US" w:eastAsia="zh-CN"/>
              </w:rPr>
              <w:t>6</w:t>
            </w:r>
          </w:p>
        </w:tc>
        <w:tc>
          <w:tcPr>
            <w:tcW w:w="157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p>
        </w:tc>
      </w:tr>
      <w:tr>
        <w:tblPrEx>
          <w:tblLayout w:type="fixed"/>
          <w:tblCellMar>
            <w:top w:w="0" w:type="dxa"/>
            <w:left w:w="108" w:type="dxa"/>
            <w:bottom w:w="0" w:type="dxa"/>
            <w:right w:w="108" w:type="dxa"/>
          </w:tblCellMar>
        </w:tblPrEx>
        <w:trPr>
          <w:trHeight w:val="734" w:hRule="atLeast"/>
        </w:trPr>
        <w:tc>
          <w:tcPr>
            <w:tcW w:w="111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eastAsia" w:ascii="仿宋_GB2312" w:hAnsi="宋体" w:eastAsia="仿宋_GB2312" w:cs="宋体"/>
                <w:color w:val="000000"/>
                <w:kern w:val="0"/>
                <w:sz w:val="28"/>
                <w:szCs w:val="28"/>
              </w:rPr>
            </w:pPr>
          </w:p>
        </w:tc>
        <w:tc>
          <w:tcPr>
            <w:tcW w:w="199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lang w:val="en-US" w:eastAsia="zh-CN"/>
              </w:rPr>
            </w:pPr>
            <w:r>
              <w:rPr>
                <w:rFonts w:hint="eastAsia" w:ascii="仿宋_GB2312" w:hAnsi="宋体" w:eastAsia="仿宋_GB2312" w:cs="宋体"/>
                <w:bCs/>
                <w:color w:val="000000"/>
                <w:kern w:val="0"/>
                <w:sz w:val="28"/>
                <w:szCs w:val="28"/>
                <w:lang w:val="en-US" w:eastAsia="zh-CN"/>
              </w:rPr>
              <w:t>大院出口</w:t>
            </w:r>
          </w:p>
        </w:tc>
        <w:tc>
          <w:tcPr>
            <w:tcW w:w="184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w:t>
            </w:r>
          </w:p>
        </w:tc>
        <w:tc>
          <w:tcPr>
            <w:tcW w:w="82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w:t>
            </w:r>
          </w:p>
        </w:tc>
        <w:tc>
          <w:tcPr>
            <w:tcW w:w="9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w:t>
            </w: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6</w:t>
            </w:r>
          </w:p>
        </w:tc>
        <w:tc>
          <w:tcPr>
            <w:tcW w:w="157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p>
        </w:tc>
      </w:tr>
      <w:tr>
        <w:tblPrEx>
          <w:tblLayout w:type="fixed"/>
          <w:tblCellMar>
            <w:top w:w="0" w:type="dxa"/>
            <w:left w:w="108" w:type="dxa"/>
            <w:bottom w:w="0" w:type="dxa"/>
            <w:right w:w="108" w:type="dxa"/>
          </w:tblCellMar>
        </w:tblPrEx>
        <w:trPr>
          <w:trHeight w:val="631" w:hRule="atLeast"/>
        </w:trPr>
        <w:tc>
          <w:tcPr>
            <w:tcW w:w="111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eastAsia" w:ascii="仿宋_GB2312" w:hAnsi="宋体" w:eastAsia="仿宋_GB2312" w:cs="宋体"/>
                <w:color w:val="000000"/>
                <w:kern w:val="0"/>
                <w:sz w:val="28"/>
                <w:szCs w:val="28"/>
              </w:rPr>
            </w:pPr>
          </w:p>
        </w:tc>
        <w:tc>
          <w:tcPr>
            <w:tcW w:w="1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bCs/>
                <w:color w:val="000000"/>
                <w:kern w:val="0"/>
                <w:sz w:val="28"/>
                <w:szCs w:val="28"/>
                <w:lang w:val="en-US" w:eastAsia="zh-CN"/>
              </w:rPr>
            </w:pPr>
            <w:r>
              <w:rPr>
                <w:rFonts w:hint="eastAsia" w:ascii="仿宋_GB2312" w:hAnsi="宋体" w:eastAsia="仿宋_GB2312" w:cs="宋体"/>
                <w:bCs/>
                <w:color w:val="000000"/>
                <w:kern w:val="0"/>
                <w:sz w:val="28"/>
                <w:szCs w:val="28"/>
                <w:lang w:val="en-US" w:eastAsia="zh-CN"/>
              </w:rPr>
              <w:t>会议中心</w:t>
            </w:r>
          </w:p>
        </w:tc>
        <w:tc>
          <w:tcPr>
            <w:tcW w:w="18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2</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p>
        </w:tc>
        <w:tc>
          <w:tcPr>
            <w:tcW w:w="14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2</w:t>
            </w:r>
          </w:p>
        </w:tc>
        <w:tc>
          <w:tcPr>
            <w:tcW w:w="15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p>
        </w:tc>
      </w:tr>
      <w:tr>
        <w:tblPrEx>
          <w:tblLayout w:type="fixed"/>
          <w:tblCellMar>
            <w:top w:w="0" w:type="dxa"/>
            <w:left w:w="108" w:type="dxa"/>
            <w:bottom w:w="0" w:type="dxa"/>
            <w:right w:w="108" w:type="dxa"/>
          </w:tblCellMar>
        </w:tblPrEx>
        <w:trPr>
          <w:trHeight w:val="586" w:hRule="atLeast"/>
        </w:trPr>
        <w:tc>
          <w:tcPr>
            <w:tcW w:w="111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eastAsia" w:ascii="仿宋_GB2312" w:hAnsi="宋体" w:eastAsia="仿宋_GB2312" w:cs="宋体"/>
                <w:color w:val="000000"/>
                <w:kern w:val="0"/>
                <w:sz w:val="28"/>
                <w:szCs w:val="28"/>
              </w:rPr>
            </w:pPr>
          </w:p>
        </w:tc>
        <w:tc>
          <w:tcPr>
            <w:tcW w:w="1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bCs/>
                <w:color w:val="000000"/>
                <w:kern w:val="0"/>
                <w:sz w:val="28"/>
                <w:szCs w:val="28"/>
                <w:lang w:val="en-US" w:eastAsia="zh-CN"/>
              </w:rPr>
            </w:pPr>
            <w:r>
              <w:rPr>
                <w:rFonts w:hint="eastAsia" w:ascii="仿宋_GB2312" w:hAnsi="宋体" w:eastAsia="仿宋_GB2312" w:cs="宋体"/>
                <w:bCs/>
                <w:color w:val="000000"/>
                <w:kern w:val="0"/>
                <w:sz w:val="28"/>
                <w:szCs w:val="28"/>
                <w:lang w:val="en-US" w:eastAsia="zh-CN"/>
              </w:rPr>
              <w:t>档案馆</w:t>
            </w:r>
          </w:p>
        </w:tc>
        <w:tc>
          <w:tcPr>
            <w:tcW w:w="18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1</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p>
        </w:tc>
        <w:tc>
          <w:tcPr>
            <w:tcW w:w="14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1</w:t>
            </w:r>
          </w:p>
        </w:tc>
        <w:tc>
          <w:tcPr>
            <w:tcW w:w="15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p>
        </w:tc>
      </w:tr>
      <w:tr>
        <w:tblPrEx>
          <w:tblLayout w:type="fixed"/>
          <w:tblCellMar>
            <w:top w:w="0" w:type="dxa"/>
            <w:left w:w="108" w:type="dxa"/>
            <w:bottom w:w="0" w:type="dxa"/>
            <w:right w:w="108" w:type="dxa"/>
          </w:tblCellMar>
        </w:tblPrEx>
        <w:trPr>
          <w:trHeight w:val="721" w:hRule="atLeast"/>
        </w:trPr>
        <w:tc>
          <w:tcPr>
            <w:tcW w:w="111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eastAsia" w:ascii="仿宋_GB2312" w:hAnsi="宋体" w:eastAsia="仿宋_GB2312" w:cs="宋体"/>
                <w:color w:val="000000"/>
                <w:kern w:val="0"/>
                <w:sz w:val="28"/>
                <w:szCs w:val="28"/>
              </w:rPr>
            </w:pPr>
          </w:p>
        </w:tc>
        <w:tc>
          <w:tcPr>
            <w:tcW w:w="1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bCs/>
                <w:color w:val="000000"/>
                <w:kern w:val="0"/>
                <w:sz w:val="28"/>
                <w:szCs w:val="28"/>
                <w:lang w:val="en-US" w:eastAsia="zh-CN"/>
              </w:rPr>
            </w:pPr>
            <w:r>
              <w:rPr>
                <w:rFonts w:hint="eastAsia" w:ascii="仿宋_GB2312" w:hAnsi="宋体" w:eastAsia="仿宋_GB2312" w:cs="宋体"/>
                <w:bCs/>
                <w:color w:val="000000"/>
                <w:kern w:val="0"/>
                <w:sz w:val="28"/>
                <w:szCs w:val="28"/>
                <w:lang w:val="en-US" w:eastAsia="zh-CN"/>
              </w:rPr>
              <w:t>主楼二楼大厅</w:t>
            </w:r>
          </w:p>
        </w:tc>
        <w:tc>
          <w:tcPr>
            <w:tcW w:w="184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4</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lang w:val="en-US" w:eastAsia="zh-CN"/>
              </w:rPr>
              <w:t>含2名女引导员）</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1</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1</w:t>
            </w:r>
          </w:p>
        </w:tc>
        <w:tc>
          <w:tcPr>
            <w:tcW w:w="14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6</w:t>
            </w:r>
          </w:p>
        </w:tc>
        <w:tc>
          <w:tcPr>
            <w:tcW w:w="15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p>
        </w:tc>
      </w:tr>
      <w:tr>
        <w:tblPrEx>
          <w:tblLayout w:type="fixed"/>
          <w:tblCellMar>
            <w:top w:w="0" w:type="dxa"/>
            <w:left w:w="108" w:type="dxa"/>
            <w:bottom w:w="0" w:type="dxa"/>
            <w:right w:w="108" w:type="dxa"/>
          </w:tblCellMar>
        </w:tblPrEx>
        <w:trPr>
          <w:trHeight w:val="661" w:hRule="atLeast"/>
        </w:trPr>
        <w:tc>
          <w:tcPr>
            <w:tcW w:w="111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eastAsia" w:ascii="仿宋_GB2312" w:hAnsi="宋体" w:eastAsia="仿宋_GB2312" w:cs="宋体"/>
                <w:color w:val="000000"/>
                <w:kern w:val="0"/>
                <w:sz w:val="28"/>
                <w:szCs w:val="28"/>
              </w:rPr>
            </w:pPr>
          </w:p>
        </w:tc>
        <w:tc>
          <w:tcPr>
            <w:tcW w:w="1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bCs/>
                <w:color w:val="000000"/>
                <w:kern w:val="0"/>
                <w:sz w:val="28"/>
                <w:szCs w:val="28"/>
                <w:lang w:val="en-US" w:eastAsia="zh-CN"/>
              </w:rPr>
            </w:pPr>
            <w:r>
              <w:rPr>
                <w:rFonts w:hint="eastAsia" w:ascii="仿宋_GB2312" w:hAnsi="宋体" w:eastAsia="仿宋_GB2312" w:cs="宋体"/>
                <w:bCs/>
                <w:color w:val="000000"/>
                <w:kern w:val="0"/>
                <w:sz w:val="28"/>
                <w:szCs w:val="28"/>
                <w:lang w:val="en-US" w:eastAsia="zh-CN"/>
              </w:rPr>
              <w:t>一楼大厅</w:t>
            </w:r>
          </w:p>
        </w:tc>
        <w:tc>
          <w:tcPr>
            <w:tcW w:w="18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2女</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1</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1</w:t>
            </w:r>
          </w:p>
        </w:tc>
        <w:tc>
          <w:tcPr>
            <w:tcW w:w="14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4</w:t>
            </w:r>
          </w:p>
        </w:tc>
        <w:tc>
          <w:tcPr>
            <w:tcW w:w="15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p>
        </w:tc>
      </w:tr>
      <w:tr>
        <w:tblPrEx>
          <w:tblLayout w:type="fixed"/>
          <w:tblCellMar>
            <w:top w:w="0" w:type="dxa"/>
            <w:left w:w="108" w:type="dxa"/>
            <w:bottom w:w="0" w:type="dxa"/>
            <w:right w:w="108" w:type="dxa"/>
          </w:tblCellMar>
        </w:tblPrEx>
        <w:trPr>
          <w:trHeight w:val="691" w:hRule="atLeast"/>
        </w:trPr>
        <w:tc>
          <w:tcPr>
            <w:tcW w:w="111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eastAsia" w:ascii="仿宋_GB2312" w:hAnsi="宋体" w:eastAsia="仿宋_GB2312" w:cs="宋体"/>
                <w:color w:val="000000"/>
                <w:kern w:val="0"/>
                <w:sz w:val="28"/>
                <w:szCs w:val="28"/>
              </w:rPr>
            </w:pPr>
          </w:p>
        </w:tc>
        <w:tc>
          <w:tcPr>
            <w:tcW w:w="1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lang w:val="en-US" w:eastAsia="zh-CN"/>
              </w:rPr>
            </w:pPr>
            <w:r>
              <w:rPr>
                <w:rFonts w:hint="eastAsia" w:ascii="仿宋_GB2312" w:hAnsi="宋体" w:eastAsia="仿宋_GB2312" w:cs="宋体"/>
                <w:bCs/>
                <w:color w:val="000000"/>
                <w:kern w:val="0"/>
                <w:sz w:val="28"/>
                <w:szCs w:val="28"/>
                <w:lang w:val="en-US" w:eastAsia="zh-CN"/>
              </w:rPr>
              <w:t>一楼西出口</w:t>
            </w:r>
          </w:p>
        </w:tc>
        <w:tc>
          <w:tcPr>
            <w:tcW w:w="18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2（1女）</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1</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1</w:t>
            </w:r>
          </w:p>
        </w:tc>
        <w:tc>
          <w:tcPr>
            <w:tcW w:w="14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4</w:t>
            </w:r>
          </w:p>
        </w:tc>
        <w:tc>
          <w:tcPr>
            <w:tcW w:w="15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p>
        </w:tc>
      </w:tr>
      <w:tr>
        <w:tblPrEx>
          <w:tblLayout w:type="fixed"/>
          <w:tblCellMar>
            <w:top w:w="0" w:type="dxa"/>
            <w:left w:w="108" w:type="dxa"/>
            <w:bottom w:w="0" w:type="dxa"/>
            <w:right w:w="108" w:type="dxa"/>
          </w:tblCellMar>
        </w:tblPrEx>
        <w:trPr>
          <w:trHeight w:val="766" w:hRule="atLeast"/>
        </w:trPr>
        <w:tc>
          <w:tcPr>
            <w:tcW w:w="111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eastAsia" w:ascii="仿宋_GB2312" w:hAnsi="宋体" w:eastAsia="仿宋_GB2312" w:cs="宋体"/>
                <w:color w:val="000000"/>
                <w:kern w:val="0"/>
                <w:sz w:val="28"/>
                <w:szCs w:val="28"/>
              </w:rPr>
            </w:pPr>
          </w:p>
        </w:tc>
        <w:tc>
          <w:tcPr>
            <w:tcW w:w="1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bCs/>
                <w:color w:val="000000"/>
                <w:kern w:val="0"/>
                <w:sz w:val="28"/>
                <w:szCs w:val="28"/>
                <w:lang w:val="en-US" w:eastAsia="zh-CN"/>
              </w:rPr>
            </w:pPr>
            <w:r>
              <w:rPr>
                <w:rFonts w:hint="eastAsia" w:ascii="仿宋_GB2312" w:hAnsi="宋体" w:eastAsia="仿宋_GB2312" w:cs="宋体"/>
                <w:bCs/>
                <w:color w:val="000000"/>
                <w:kern w:val="0"/>
                <w:sz w:val="28"/>
                <w:szCs w:val="28"/>
                <w:lang w:val="en-US" w:eastAsia="zh-CN"/>
              </w:rPr>
              <w:t>监控室</w:t>
            </w:r>
          </w:p>
        </w:tc>
        <w:tc>
          <w:tcPr>
            <w:tcW w:w="18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2女</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1</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1</w:t>
            </w:r>
          </w:p>
        </w:tc>
        <w:tc>
          <w:tcPr>
            <w:tcW w:w="14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4</w:t>
            </w:r>
          </w:p>
        </w:tc>
        <w:tc>
          <w:tcPr>
            <w:tcW w:w="15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p>
        </w:tc>
      </w:tr>
      <w:tr>
        <w:tblPrEx>
          <w:tblLayout w:type="fixed"/>
          <w:tblCellMar>
            <w:top w:w="0" w:type="dxa"/>
            <w:left w:w="108" w:type="dxa"/>
            <w:bottom w:w="0" w:type="dxa"/>
            <w:right w:w="108" w:type="dxa"/>
          </w:tblCellMar>
        </w:tblPrEx>
        <w:trPr>
          <w:trHeight w:val="816" w:hRule="atLeast"/>
        </w:trPr>
        <w:tc>
          <w:tcPr>
            <w:tcW w:w="1118" w:type="dxa"/>
            <w:vMerge w:val="continue"/>
            <w:tcBorders>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eastAsia" w:ascii="仿宋_GB2312" w:hAnsi="宋体" w:eastAsia="仿宋_GB2312" w:cs="宋体"/>
                <w:color w:val="000000"/>
                <w:kern w:val="0"/>
                <w:sz w:val="28"/>
                <w:szCs w:val="28"/>
              </w:rPr>
            </w:pPr>
          </w:p>
        </w:tc>
        <w:tc>
          <w:tcPr>
            <w:tcW w:w="199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default" w:ascii="仿宋_GB2312" w:hAnsi="宋体" w:eastAsia="仿宋_GB2312" w:cs="宋体"/>
                <w:bCs/>
                <w:color w:val="000000"/>
                <w:kern w:val="0"/>
                <w:sz w:val="28"/>
                <w:szCs w:val="28"/>
                <w:lang w:val="en-US" w:eastAsia="zh-CN"/>
              </w:rPr>
            </w:pPr>
            <w:r>
              <w:rPr>
                <w:rFonts w:hint="eastAsia" w:ascii="仿宋_GB2312" w:hAnsi="宋体" w:eastAsia="仿宋_GB2312" w:cs="宋体"/>
                <w:bCs/>
                <w:color w:val="000000"/>
                <w:kern w:val="0"/>
                <w:sz w:val="28"/>
                <w:szCs w:val="28"/>
                <w:lang w:val="en-US" w:eastAsia="zh-CN"/>
              </w:rPr>
              <w:t>巡逻（信访劝导、食堂）</w:t>
            </w:r>
          </w:p>
        </w:tc>
        <w:tc>
          <w:tcPr>
            <w:tcW w:w="18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6</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p>
        </w:tc>
        <w:tc>
          <w:tcPr>
            <w:tcW w:w="14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6</w:t>
            </w:r>
          </w:p>
        </w:tc>
        <w:tc>
          <w:tcPr>
            <w:tcW w:w="15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p>
        </w:tc>
      </w:tr>
      <w:tr>
        <w:tblPrEx>
          <w:tblLayout w:type="fixed"/>
          <w:tblCellMar>
            <w:top w:w="0" w:type="dxa"/>
            <w:left w:w="108" w:type="dxa"/>
            <w:bottom w:w="0" w:type="dxa"/>
            <w:right w:w="108" w:type="dxa"/>
          </w:tblCellMar>
        </w:tblPrEx>
        <w:trPr>
          <w:trHeight w:val="23" w:hRule="atLeast"/>
        </w:trPr>
        <w:tc>
          <w:tcPr>
            <w:tcW w:w="668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小计</w:t>
            </w:r>
          </w:p>
        </w:tc>
        <w:tc>
          <w:tcPr>
            <w:tcW w:w="14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43</w:t>
            </w:r>
          </w:p>
        </w:tc>
        <w:tc>
          <w:tcPr>
            <w:tcW w:w="157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　</w:t>
            </w:r>
          </w:p>
        </w:tc>
      </w:tr>
      <w:tr>
        <w:tblPrEx>
          <w:tblLayout w:type="fixed"/>
          <w:tblCellMar>
            <w:top w:w="0" w:type="dxa"/>
            <w:left w:w="108" w:type="dxa"/>
            <w:bottom w:w="0" w:type="dxa"/>
            <w:right w:w="108" w:type="dxa"/>
          </w:tblCellMar>
        </w:tblPrEx>
        <w:trPr>
          <w:trHeight w:val="23" w:hRule="atLeast"/>
        </w:trPr>
        <w:tc>
          <w:tcPr>
            <w:tcW w:w="1118"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区矛调中心</w:t>
            </w:r>
            <w:r>
              <w:rPr>
                <w:rFonts w:hint="eastAsia" w:ascii="仿宋_GB2312" w:hAnsi="宋体" w:eastAsia="仿宋_GB2312" w:cs="宋体"/>
                <w:bCs/>
                <w:color w:val="000000"/>
                <w:kern w:val="0"/>
                <w:sz w:val="28"/>
                <w:szCs w:val="28"/>
              </w:rPr>
              <w:t>区域</w:t>
            </w:r>
          </w:p>
        </w:tc>
        <w:tc>
          <w:tcPr>
            <w:tcW w:w="1993" w:type="dxa"/>
            <w:tcBorders>
              <w:top w:val="nil"/>
              <w:left w:val="nil"/>
              <w:bottom w:val="nil"/>
              <w:right w:val="nil"/>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中队长</w:t>
            </w:r>
          </w:p>
        </w:tc>
        <w:tc>
          <w:tcPr>
            <w:tcW w:w="3570" w:type="dxa"/>
            <w:gridSpan w:val="3"/>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p>
        </w:tc>
        <w:tc>
          <w:tcPr>
            <w:tcW w:w="1425" w:type="dxa"/>
            <w:tcBorders>
              <w:top w:val="nil"/>
              <w:left w:val="nil"/>
              <w:bottom w:val="nil"/>
              <w:right w:val="nil"/>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p>
        </w:tc>
        <w:tc>
          <w:tcPr>
            <w:tcW w:w="157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Layout w:type="fixed"/>
          <w:tblCellMar>
            <w:top w:w="0" w:type="dxa"/>
            <w:left w:w="108" w:type="dxa"/>
            <w:bottom w:w="0" w:type="dxa"/>
            <w:right w:w="108" w:type="dxa"/>
          </w:tblCellMar>
        </w:tblPrEx>
        <w:trPr>
          <w:trHeight w:val="23" w:hRule="atLeast"/>
        </w:trPr>
        <w:tc>
          <w:tcPr>
            <w:tcW w:w="1118"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eastAsia" w:ascii="仿宋_GB2312" w:hAnsi="宋体" w:eastAsia="仿宋_GB2312" w:cs="宋体"/>
                <w:color w:val="000000"/>
                <w:kern w:val="0"/>
                <w:sz w:val="28"/>
                <w:szCs w:val="28"/>
              </w:rPr>
            </w:pPr>
          </w:p>
        </w:tc>
        <w:tc>
          <w:tcPr>
            <w:tcW w:w="1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保安</w:t>
            </w:r>
          </w:p>
        </w:tc>
        <w:tc>
          <w:tcPr>
            <w:tcW w:w="357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7</w:t>
            </w:r>
          </w:p>
        </w:tc>
        <w:tc>
          <w:tcPr>
            <w:tcW w:w="14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val="en-US" w:eastAsia="zh-CN"/>
              </w:rPr>
              <w:t>7</w:t>
            </w:r>
          </w:p>
        </w:tc>
        <w:tc>
          <w:tcPr>
            <w:tcW w:w="157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Layout w:type="fixed"/>
          <w:tblCellMar>
            <w:top w:w="0" w:type="dxa"/>
            <w:left w:w="108" w:type="dxa"/>
            <w:bottom w:w="0" w:type="dxa"/>
            <w:right w:w="108" w:type="dxa"/>
          </w:tblCellMar>
        </w:tblPrEx>
        <w:trPr>
          <w:trHeight w:val="23" w:hRule="atLeast"/>
        </w:trPr>
        <w:tc>
          <w:tcPr>
            <w:tcW w:w="668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合计</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51</w:t>
            </w: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p>
        </w:tc>
      </w:tr>
    </w:tbl>
    <w:p>
      <w:pPr>
        <w:adjustRightInd w:val="0"/>
        <w:snapToGrid w:val="0"/>
        <w:spacing w:line="500" w:lineRule="exact"/>
        <w:rPr>
          <w:rFonts w:hint="eastAsia" w:ascii="仿宋_GB2312" w:hAnsi="宋体" w:eastAsia="仿宋_GB2312"/>
          <w:b/>
          <w:color w:val="000000"/>
          <w:sz w:val="28"/>
          <w:szCs w:val="28"/>
        </w:rPr>
      </w:pPr>
    </w:p>
    <w:p>
      <w:pPr>
        <w:wordWrap w:val="0"/>
        <w:spacing w:line="500" w:lineRule="exact"/>
        <w:ind w:firstLine="522"/>
        <w:rPr>
          <w:rFonts w:hint="eastAsia" w:ascii="仿宋_GB2312" w:hAnsi="仿宋_GB2312" w:cs="宋体"/>
          <w:sz w:val="28"/>
          <w:szCs w:val="28"/>
        </w:rPr>
      </w:pPr>
      <w:r>
        <w:rPr>
          <w:rFonts w:hint="eastAsia" w:ascii="仿宋_GB2312" w:hAnsi="仿宋_GB2312" w:cs="宋体"/>
          <w:sz w:val="28"/>
          <w:szCs w:val="28"/>
        </w:rPr>
        <w:t>▲注：</w:t>
      </w:r>
    </w:p>
    <w:p>
      <w:pPr>
        <w:wordWrap w:val="0"/>
        <w:spacing w:line="500" w:lineRule="exact"/>
        <w:ind w:firstLine="522"/>
        <w:rPr>
          <w:rFonts w:hint="eastAsia" w:ascii="仿宋_GB2312" w:hAnsi="仿宋_GB2312" w:cs="宋体"/>
          <w:sz w:val="28"/>
          <w:szCs w:val="28"/>
        </w:rPr>
      </w:pPr>
      <w:r>
        <w:rPr>
          <w:rFonts w:hint="eastAsia" w:ascii="仿宋_GB2312" w:hAnsi="仿宋_GB2312" w:cs="宋体"/>
          <w:sz w:val="28"/>
          <w:szCs w:val="28"/>
        </w:rPr>
        <w:t>1、本项目配置人数不得少于</w:t>
      </w:r>
      <w:r>
        <w:rPr>
          <w:rFonts w:hint="eastAsia" w:ascii="仿宋_GB2312" w:hAnsi="仿宋_GB2312" w:cs="宋体"/>
          <w:sz w:val="28"/>
          <w:szCs w:val="28"/>
          <w:lang w:val="en-US" w:eastAsia="zh-CN"/>
        </w:rPr>
        <w:t>51</w:t>
      </w:r>
      <w:r>
        <w:rPr>
          <w:rFonts w:hint="eastAsia" w:ascii="仿宋_GB2312" w:hAnsi="仿宋_GB2312" w:cs="宋体"/>
          <w:sz w:val="28"/>
          <w:szCs w:val="28"/>
        </w:rPr>
        <w:t>人，此为中标人配备人员数量的最低要求，中标人应结合自身实际情况以及针对本项目实际需要情况提供实际人数。</w:t>
      </w:r>
    </w:p>
    <w:p>
      <w:pPr>
        <w:wordWrap w:val="0"/>
        <w:spacing w:line="500" w:lineRule="exact"/>
        <w:ind w:firstLine="522"/>
        <w:rPr>
          <w:rFonts w:hint="eastAsia" w:ascii="仿宋_GB2312" w:hAnsi="仿宋_GB2312" w:cs="宋体"/>
          <w:sz w:val="28"/>
          <w:szCs w:val="28"/>
        </w:rPr>
      </w:pPr>
      <w:r>
        <w:rPr>
          <w:rFonts w:hint="eastAsia" w:ascii="仿宋_GB2312" w:hAnsi="仿宋_GB2312" w:cs="宋体"/>
          <w:sz w:val="28"/>
          <w:szCs w:val="28"/>
        </w:rPr>
        <w:t>2、配备人员必须按合同全数到位，行政管理人员和各部门骨干应相对稳定且不得</w:t>
      </w:r>
      <w:r>
        <w:rPr>
          <w:rFonts w:hint="eastAsia" w:ascii="仿宋_GB2312" w:hAnsi="仿宋_GB2312" w:cs="宋体"/>
          <w:sz w:val="28"/>
          <w:szCs w:val="28"/>
          <w:lang w:eastAsia="zh-CN"/>
        </w:rPr>
        <w:t>在外</w:t>
      </w:r>
      <w:r>
        <w:rPr>
          <w:rFonts w:hint="eastAsia" w:ascii="仿宋_GB2312" w:hAnsi="仿宋_GB2312" w:cs="宋体"/>
          <w:sz w:val="28"/>
          <w:szCs w:val="28"/>
        </w:rPr>
        <w:t>兼职。节假日要有行政管理人员值班。</w:t>
      </w:r>
    </w:p>
    <w:p>
      <w:pPr>
        <w:wordWrap w:val="0"/>
        <w:spacing w:line="500" w:lineRule="exact"/>
        <w:ind w:firstLine="522"/>
        <w:rPr>
          <w:rFonts w:hint="eastAsia" w:ascii="仿宋_GB2312" w:hAnsi="仿宋_GB2312" w:cs="宋体"/>
          <w:sz w:val="28"/>
          <w:szCs w:val="28"/>
          <w:lang w:val="en-US" w:eastAsia="zh-CN"/>
        </w:rPr>
      </w:pPr>
      <w:r>
        <w:rPr>
          <w:rFonts w:hint="eastAsia" w:ascii="仿宋_GB2312" w:hAnsi="仿宋_GB2312" w:cs="宋体"/>
          <w:sz w:val="28"/>
          <w:szCs w:val="28"/>
          <w:lang w:val="en-US"/>
        </w:rPr>
        <w:t>3、派遣的保</w:t>
      </w:r>
      <w:r>
        <w:rPr>
          <w:rFonts w:hint="eastAsia" w:ascii="仿宋_GB2312" w:hAnsi="仿宋_GB2312" w:cs="宋体"/>
          <w:sz w:val="28"/>
          <w:szCs w:val="28"/>
          <w:lang w:val="en-US" w:eastAsia="zh-CN"/>
        </w:rPr>
        <w:t>安员每人每年人头费不少于5万元（含税）必须发放到位。</w:t>
      </w:r>
    </w:p>
    <w:p>
      <w:pPr>
        <w:wordWrap w:val="0"/>
        <w:spacing w:line="500" w:lineRule="exact"/>
        <w:ind w:firstLine="522"/>
        <w:rPr>
          <w:rFonts w:hint="eastAsia" w:ascii="仿宋_GB2312" w:hAnsi="仿宋_GB2312" w:cs="宋体"/>
          <w:sz w:val="28"/>
          <w:szCs w:val="28"/>
          <w:lang w:val="en-US" w:eastAsia="zh-CN"/>
        </w:rPr>
      </w:pPr>
      <w:r>
        <w:rPr>
          <w:rFonts w:hint="eastAsia" w:ascii="仿宋_GB2312" w:hAnsi="仿宋_GB2312" w:cs="宋体"/>
          <w:sz w:val="28"/>
          <w:szCs w:val="28"/>
          <w:lang w:val="en-US" w:eastAsia="zh-CN"/>
        </w:rPr>
        <w:t>4、供应商在报价明细表中需注明收取管理费的标准（金额/人/年）。</w:t>
      </w:r>
    </w:p>
    <w:p>
      <w:pPr>
        <w:wordWrap w:val="0"/>
        <w:spacing w:line="500" w:lineRule="exact"/>
        <w:ind w:firstLine="522"/>
        <w:rPr>
          <w:rFonts w:hint="eastAsia" w:ascii="仿宋_GB2312" w:hAnsi="仿宋_GB2312" w:cs="宋体"/>
          <w:sz w:val="28"/>
          <w:szCs w:val="28"/>
          <w:lang w:val="en-US" w:eastAsia="zh-CN"/>
        </w:rPr>
      </w:pPr>
      <w:r>
        <w:rPr>
          <w:rFonts w:hint="eastAsia" w:ascii="仿宋_GB2312" w:hAnsi="仿宋_GB2312" w:cs="宋体"/>
          <w:sz w:val="28"/>
          <w:szCs w:val="28"/>
          <w:lang w:val="en-US" w:eastAsia="zh-CN"/>
        </w:rPr>
        <w:t>5、员工年工资最低收入承诺：5万元（含税）/年/人。</w:t>
      </w:r>
    </w:p>
    <w:p>
      <w:pPr>
        <w:wordWrap w:val="0"/>
        <w:spacing w:line="500" w:lineRule="exact"/>
        <w:ind w:firstLine="522"/>
        <w:rPr>
          <w:rFonts w:hint="eastAsia" w:ascii="仿宋_GB2312" w:hAnsi="仿宋_GB2312" w:cs="宋体"/>
          <w:sz w:val="28"/>
          <w:szCs w:val="28"/>
          <w:lang w:val="en-US" w:eastAsia="zh-CN"/>
        </w:rPr>
      </w:pPr>
      <w:r>
        <w:rPr>
          <w:rFonts w:hint="eastAsia" w:ascii="仿宋_GB2312" w:hAnsi="仿宋_GB2312" w:cs="宋体"/>
          <w:sz w:val="28"/>
          <w:szCs w:val="28"/>
          <w:lang w:val="en-US" w:eastAsia="zh-CN"/>
        </w:rPr>
        <w:t>6、中标单位同意将隶属原保安公司派驻衢江区行政中心保安人员46人的劳动关系转入，</w:t>
      </w:r>
      <w:r>
        <w:rPr>
          <w:rFonts w:hint="default" w:ascii="仿宋_GB2312" w:hAnsi="仿宋_GB2312" w:cs="宋体"/>
          <w:sz w:val="28"/>
          <w:szCs w:val="28"/>
          <w:lang w:val="en-US" w:eastAsia="zh-CN"/>
        </w:rPr>
        <w:t>且年龄偏大，不适应安保新要求的保安员由</w:t>
      </w:r>
      <w:r>
        <w:rPr>
          <w:rFonts w:hint="eastAsia" w:ascii="仿宋_GB2312" w:hAnsi="仿宋_GB2312" w:cs="宋体"/>
          <w:sz w:val="28"/>
          <w:szCs w:val="28"/>
          <w:lang w:val="en-US" w:eastAsia="zh-CN"/>
        </w:rPr>
        <w:t>中标单位统一</w:t>
      </w:r>
      <w:r>
        <w:rPr>
          <w:rFonts w:hint="default" w:ascii="仿宋_GB2312" w:hAnsi="仿宋_GB2312" w:cs="宋体"/>
          <w:sz w:val="28"/>
          <w:szCs w:val="28"/>
          <w:lang w:val="en-US" w:eastAsia="zh-CN"/>
        </w:rPr>
        <w:t>妥善</w:t>
      </w:r>
      <w:r>
        <w:rPr>
          <w:rFonts w:hint="eastAsia" w:ascii="仿宋_GB2312" w:hAnsi="仿宋_GB2312" w:cs="宋体"/>
          <w:sz w:val="28"/>
          <w:szCs w:val="28"/>
          <w:lang w:val="en-US" w:eastAsia="zh-CN"/>
        </w:rPr>
        <w:t>安排</w:t>
      </w:r>
      <w:r>
        <w:rPr>
          <w:rFonts w:hint="default" w:ascii="仿宋_GB2312" w:hAnsi="仿宋_GB2312" w:cs="宋体"/>
          <w:sz w:val="28"/>
          <w:szCs w:val="28"/>
          <w:lang w:val="en-US" w:eastAsia="zh-CN"/>
        </w:rPr>
        <w:t>调整</w:t>
      </w:r>
      <w:r>
        <w:rPr>
          <w:rFonts w:hint="eastAsia" w:ascii="仿宋_GB2312" w:hAnsi="仿宋_GB2312" w:cs="宋体"/>
          <w:sz w:val="28"/>
          <w:szCs w:val="28"/>
          <w:lang w:val="en-US" w:eastAsia="zh-CN"/>
        </w:rPr>
        <w:t>。</w:t>
      </w:r>
    </w:p>
    <w:p>
      <w:pPr>
        <w:pStyle w:val="5"/>
        <w:jc w:val="left"/>
        <w:rPr>
          <w:rFonts w:hint="eastAsia"/>
          <w:color w:val="C00000"/>
        </w:rPr>
      </w:pPr>
    </w:p>
    <w:p>
      <w:pPr>
        <w:spacing w:line="540" w:lineRule="exact"/>
        <w:jc w:val="center"/>
        <w:outlineLvl w:val="0"/>
        <w:rPr>
          <w:rFonts w:hint="eastAsia" w:ascii="仿宋_GB2312" w:hAnsi="宋体" w:eastAsia="仿宋_GB2312" w:cs="宋体"/>
          <w:b/>
          <w:sz w:val="32"/>
          <w:szCs w:val="32"/>
        </w:rPr>
      </w:pPr>
      <w:r>
        <w:rPr>
          <w:rFonts w:hint="eastAsia" w:ascii="仿宋_GB2312" w:hAnsi="宋体" w:eastAsia="仿宋_GB2312" w:cs="宋体"/>
          <w:b/>
          <w:sz w:val="32"/>
          <w:szCs w:val="32"/>
        </w:rPr>
        <w:br w:type="page"/>
      </w:r>
    </w:p>
    <w:p>
      <w:pPr>
        <w:spacing w:line="540" w:lineRule="exact"/>
        <w:jc w:val="center"/>
        <w:outlineLvl w:val="0"/>
        <w:rPr>
          <w:rFonts w:ascii="仿宋_GB2312" w:hAnsi="宋体" w:eastAsia="仿宋_GB2312" w:cs="宋体"/>
          <w:b/>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第四章  合同</w:t>
      </w:r>
      <w:bookmarkEnd w:id="26"/>
      <w:bookmarkEnd w:id="27"/>
      <w:bookmarkEnd w:id="28"/>
      <w:r>
        <w:rPr>
          <w:rFonts w:hint="eastAsia" w:ascii="仿宋_GB2312" w:hAnsi="宋体" w:eastAsia="仿宋_GB2312" w:cs="宋体"/>
          <w:b/>
          <w:color w:val="000000" w:themeColor="text1"/>
          <w:sz w:val="32"/>
          <w:szCs w:val="32"/>
          <w14:textFill>
            <w14:solidFill>
              <w14:schemeClr w14:val="tx1"/>
            </w14:solidFill>
          </w14:textFill>
        </w:rPr>
        <w:t>文本</w:t>
      </w:r>
      <w:bookmarkEnd w:id="29"/>
    </w:p>
    <w:p>
      <w:pPr>
        <w:jc w:val="center"/>
        <w:rPr>
          <w:rFonts w:ascii="仿宋_GB2312" w:hAnsi="宋体" w:eastAsia="仿宋_GB2312"/>
          <w:b/>
          <w:bCs/>
          <w:sz w:val="28"/>
          <w:szCs w:val="28"/>
        </w:rPr>
      </w:pPr>
    </w:p>
    <w:p>
      <w:pPr>
        <w:spacing w:line="500" w:lineRule="exact"/>
        <w:rPr>
          <w:rFonts w:hint="eastAsia" w:ascii="仿宋_GB2312" w:hAnsi="仿宋_GB2312" w:eastAsia="仿宋_GB2312" w:cs="仿宋_GB2312"/>
          <w:sz w:val="32"/>
          <w:szCs w:val="32"/>
        </w:rPr>
      </w:pPr>
      <w:bookmarkStart w:id="30" w:name="_Toc4751"/>
      <w:bookmarkStart w:id="31" w:name="_Toc354491899"/>
      <w:bookmarkStart w:id="32" w:name="_Toc322352985"/>
      <w:bookmarkStart w:id="33" w:name="_Toc356371458"/>
      <w:r>
        <w:rPr>
          <w:rFonts w:hint="eastAsia" w:ascii="仿宋_GB2312" w:hAnsi="仿宋_GB2312" w:eastAsia="仿宋_GB2312" w:cs="仿宋_GB2312"/>
          <w:sz w:val="32"/>
          <w:szCs w:val="32"/>
        </w:rPr>
        <w:t>甲方：</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衢州市衢江区机关事务保障中心</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spacing w:line="500" w:lineRule="exact"/>
        <w:rPr>
          <w:rFonts w:hint="eastAsia" w:ascii="宋体" w:hAnsi="宋体"/>
          <w:sz w:val="32"/>
          <w:szCs w:val="32"/>
          <w:u w:val="single"/>
        </w:rPr>
      </w:pPr>
      <w:r>
        <w:rPr>
          <w:rFonts w:hint="eastAsia" w:ascii="仿宋_GB2312" w:hAnsi="仿宋_GB2312" w:eastAsia="仿宋_GB2312" w:cs="仿宋_GB2312"/>
          <w:sz w:val="32"/>
          <w:szCs w:val="32"/>
        </w:rPr>
        <w:t>乙方：</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500" w:lineRule="exact"/>
        <w:rPr>
          <w:rFonts w:hint="eastAsia" w:ascii="宋体" w:hAnsi="宋体"/>
          <w:sz w:val="30"/>
          <w:szCs w:val="30"/>
          <w:u w:val="singl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kern w:val="2"/>
          <w:sz w:val="32"/>
          <w:szCs w:val="32"/>
        </w:rPr>
        <w:t>甲、乙双方根据有关法律规定，本着友好合作、协商一致的原则，就乙方承包甲方衢州市衢江区机关事务保障中心保安服务外包项目的有关事宜达成协议如下：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kern w:val="2"/>
          <w:sz w:val="32"/>
          <w:szCs w:val="32"/>
        </w:rPr>
      </w:pPr>
      <w:r>
        <w:rPr>
          <w:rFonts w:hint="eastAsia" w:ascii="黑体" w:hAnsi="黑体" w:eastAsia="黑体" w:cs="黑体"/>
          <w:b w:val="0"/>
          <w:bCs/>
          <w:color w:val="000000"/>
          <w:sz w:val="32"/>
          <w:szCs w:val="32"/>
          <w:lang w:eastAsia="zh-CN"/>
        </w:rPr>
        <w:t>一、</w:t>
      </w:r>
      <w:r>
        <w:rPr>
          <w:rFonts w:hint="eastAsia" w:ascii="黑体" w:hAnsi="黑体" w:eastAsia="黑体" w:cs="黑体"/>
          <w:b w:val="0"/>
          <w:bCs/>
          <w:color w:val="000000"/>
          <w:sz w:val="32"/>
          <w:szCs w:val="32"/>
        </w:rPr>
        <w:t>安保服务主要内容及</w:t>
      </w:r>
      <w:r>
        <w:rPr>
          <w:rFonts w:hint="eastAsia" w:ascii="黑体" w:hAnsi="黑体" w:eastAsia="黑体" w:cs="黑体"/>
          <w:b w:val="0"/>
          <w:bCs/>
          <w:color w:val="000000"/>
          <w:sz w:val="32"/>
          <w:szCs w:val="32"/>
          <w:lang w:eastAsia="zh-CN"/>
        </w:rPr>
        <w:t>保安配置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2"/>
          <w:sz w:val="32"/>
          <w:szCs w:val="32"/>
        </w:rPr>
        <w:t>甲方为加强区行政中心</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color w:val="000000"/>
          <w:sz w:val="32"/>
          <w:szCs w:val="32"/>
        </w:rPr>
        <w:t>区矛调中心</w:t>
      </w:r>
      <w:r>
        <w:rPr>
          <w:rFonts w:hint="eastAsia" w:ascii="仿宋_GB2312" w:hAnsi="仿宋_GB2312" w:eastAsia="仿宋_GB2312" w:cs="仿宋_GB2312"/>
          <w:kern w:val="2"/>
          <w:sz w:val="32"/>
          <w:szCs w:val="32"/>
        </w:rPr>
        <w:t>安全防范工作，维护办公秩序、治安安全和消防安全，特聘请乙方为甲方提供全面的保安服务，并按照甲方的管理要求对保安队伍进行管理，依据双方确认的岗位职责要求，执行安全防范任务，承担相应的保安服务责任。乙方</w:t>
      </w:r>
      <w:r>
        <w:rPr>
          <w:rFonts w:hint="eastAsia" w:ascii="仿宋_GB2312" w:hAnsi="仿宋_GB2312" w:eastAsia="仿宋_GB2312" w:cs="仿宋_GB2312"/>
          <w:color w:val="000000"/>
          <w:sz w:val="32"/>
          <w:szCs w:val="32"/>
        </w:rPr>
        <w:t>负责区行政</w:t>
      </w:r>
      <w:r>
        <w:rPr>
          <w:rFonts w:hint="eastAsia" w:ascii="仿宋_GB2312" w:hAnsi="仿宋_GB2312" w:eastAsia="仿宋_GB2312" w:cs="仿宋_GB2312"/>
          <w:color w:val="000000"/>
          <w:sz w:val="32"/>
          <w:szCs w:val="32"/>
          <w:lang w:eastAsia="zh-CN"/>
        </w:rPr>
        <w:t>中心</w:t>
      </w:r>
      <w:r>
        <w:rPr>
          <w:rFonts w:hint="eastAsia" w:ascii="仿宋_GB2312" w:hAnsi="仿宋_GB2312" w:eastAsia="仿宋_GB2312" w:cs="仿宋_GB2312"/>
          <w:color w:val="000000"/>
          <w:sz w:val="32"/>
          <w:szCs w:val="32"/>
        </w:rPr>
        <w:t>区域、区矛调中心区域及周边日常安全保卫工作</w:t>
      </w:r>
      <w:r>
        <w:rPr>
          <w:rFonts w:hint="eastAsia" w:ascii="仿宋_GB2312" w:hAnsi="仿宋_GB2312" w:eastAsia="仿宋_GB2312" w:cs="仿宋_GB2312"/>
          <w:color w:val="000000"/>
          <w:sz w:val="32"/>
          <w:szCs w:val="32"/>
          <w:lang w:eastAsia="zh-CN"/>
        </w:rPr>
        <w:t>。做好</w:t>
      </w:r>
      <w:r>
        <w:rPr>
          <w:rFonts w:hint="eastAsia" w:ascii="仿宋_GB2312" w:hAnsi="仿宋_GB2312" w:eastAsia="仿宋_GB2312" w:cs="仿宋_GB2312"/>
          <w:color w:val="000000"/>
          <w:sz w:val="32"/>
          <w:szCs w:val="32"/>
        </w:rPr>
        <w:t>门卫管理、来访人员进出登记、治安巡逻</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交通管理、消防安全管理、停车场管理等，维持上访秩序，及时发现和消除安全隐患、开展定线和变线巡逻。依法办事，文明值勤，严格管理，保障单位财产和干部职工人身财产权益不受侵害。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cs="Arial"/>
          <w:b/>
          <w:color w:val="000000"/>
          <w:sz w:val="28"/>
          <w:szCs w:val="28"/>
        </w:rPr>
      </w:pPr>
    </w:p>
    <w:p>
      <w:pPr>
        <w:spacing w:line="500" w:lineRule="exact"/>
        <w:rPr>
          <w:rFonts w:hint="eastAsia" w:ascii="仿宋_GB2312" w:hAnsi="仿宋_GB2312" w:cs="Arial"/>
          <w:b/>
          <w:color w:val="000000"/>
          <w:sz w:val="28"/>
          <w:szCs w:val="28"/>
        </w:rPr>
      </w:pPr>
    </w:p>
    <w:p>
      <w:pPr>
        <w:spacing w:line="500" w:lineRule="exact"/>
        <w:jc w:val="center"/>
        <w:rPr>
          <w:rFonts w:hint="eastAsia" w:ascii="黑体" w:hAnsi="黑体" w:eastAsia="黑体" w:cs="黑体"/>
          <w:b w:val="0"/>
          <w:bCs/>
          <w:color w:val="000000"/>
          <w:sz w:val="32"/>
          <w:szCs w:val="32"/>
          <w:lang w:eastAsia="zh-CN"/>
        </w:rPr>
      </w:pPr>
      <w:r>
        <w:rPr>
          <w:rFonts w:hint="eastAsia" w:ascii="黑体" w:hAnsi="黑体" w:eastAsia="黑体" w:cs="黑体"/>
          <w:b w:val="0"/>
          <w:bCs/>
          <w:color w:val="000000"/>
          <w:sz w:val="32"/>
          <w:szCs w:val="32"/>
        </w:rPr>
        <w:t>保安岗位配置</w:t>
      </w:r>
      <w:r>
        <w:rPr>
          <w:rFonts w:hint="eastAsia" w:ascii="黑体" w:hAnsi="黑体" w:eastAsia="黑体" w:cs="黑体"/>
          <w:b w:val="0"/>
          <w:bCs/>
          <w:color w:val="000000"/>
          <w:sz w:val="32"/>
          <w:szCs w:val="32"/>
          <w:lang w:eastAsia="zh-CN"/>
        </w:rPr>
        <w:t>表</w:t>
      </w:r>
    </w:p>
    <w:tbl>
      <w:tblPr>
        <w:tblStyle w:val="69"/>
        <w:tblpPr w:leftFromText="180" w:rightFromText="180" w:vertAnchor="text" w:horzAnchor="page" w:tblpX="1163" w:tblpY="403"/>
        <w:tblOverlap w:val="never"/>
        <w:tblW w:w="9681" w:type="dxa"/>
        <w:tblInd w:w="0" w:type="dxa"/>
        <w:tblLayout w:type="fixed"/>
        <w:tblCellMar>
          <w:top w:w="0" w:type="dxa"/>
          <w:left w:w="108" w:type="dxa"/>
          <w:bottom w:w="0" w:type="dxa"/>
          <w:right w:w="108" w:type="dxa"/>
        </w:tblCellMar>
      </w:tblPr>
      <w:tblGrid>
        <w:gridCol w:w="1118"/>
        <w:gridCol w:w="1993"/>
        <w:gridCol w:w="1845"/>
        <w:gridCol w:w="825"/>
        <w:gridCol w:w="900"/>
        <w:gridCol w:w="1425"/>
        <w:gridCol w:w="1575"/>
      </w:tblGrid>
      <w:tr>
        <w:tblPrEx>
          <w:tblLayout w:type="fixed"/>
          <w:tblCellMar>
            <w:top w:w="0" w:type="dxa"/>
            <w:left w:w="108" w:type="dxa"/>
            <w:bottom w:w="0" w:type="dxa"/>
            <w:right w:w="108" w:type="dxa"/>
          </w:tblCellMar>
        </w:tblPrEx>
        <w:trPr>
          <w:trHeight w:val="23" w:hRule="atLeast"/>
        </w:trPr>
        <w:tc>
          <w:tcPr>
            <w:tcW w:w="111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bCs/>
                <w:color w:val="000000"/>
                <w:kern w:val="0"/>
                <w:sz w:val="28"/>
                <w:szCs w:val="28"/>
                <w:lang w:val="en-US" w:eastAsia="zh-CN"/>
              </w:rPr>
              <w:t>行政中心</w:t>
            </w:r>
            <w:r>
              <w:rPr>
                <w:rFonts w:hint="eastAsia" w:ascii="仿宋_GB2312" w:hAnsi="宋体" w:eastAsia="仿宋_GB2312" w:cs="宋体"/>
                <w:bCs/>
                <w:color w:val="000000"/>
                <w:kern w:val="0"/>
                <w:sz w:val="28"/>
                <w:szCs w:val="28"/>
              </w:rPr>
              <w:t>区域</w:t>
            </w:r>
          </w:p>
        </w:tc>
        <w:tc>
          <w:tcPr>
            <w:tcW w:w="1993" w:type="dxa"/>
            <w:vMerge w:val="restar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岗位</w:t>
            </w:r>
          </w:p>
        </w:tc>
        <w:tc>
          <w:tcPr>
            <w:tcW w:w="3570"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班次</w:t>
            </w:r>
          </w:p>
        </w:tc>
        <w:tc>
          <w:tcPr>
            <w:tcW w:w="1425" w:type="dxa"/>
            <w:vMerge w:val="restar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人员数量</w:t>
            </w:r>
          </w:p>
        </w:tc>
        <w:tc>
          <w:tcPr>
            <w:tcW w:w="1575" w:type="dxa"/>
            <w:vMerge w:val="restar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备注</w:t>
            </w:r>
          </w:p>
        </w:tc>
      </w:tr>
      <w:tr>
        <w:tblPrEx>
          <w:tblLayout w:type="fixed"/>
          <w:tblCellMar>
            <w:top w:w="0" w:type="dxa"/>
            <w:left w:w="108" w:type="dxa"/>
            <w:bottom w:w="0" w:type="dxa"/>
            <w:right w:w="108" w:type="dxa"/>
          </w:tblCellMar>
        </w:tblPrEx>
        <w:trPr>
          <w:trHeight w:val="329" w:hRule="atLeast"/>
        </w:trPr>
        <w:tc>
          <w:tcPr>
            <w:tcW w:w="1118" w:type="dxa"/>
            <w:vMerge w:val="continue"/>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lang w:val="en-US" w:eastAsia="zh-CN"/>
              </w:rPr>
            </w:pPr>
          </w:p>
        </w:tc>
        <w:tc>
          <w:tcPr>
            <w:tcW w:w="1993"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p>
        </w:tc>
        <w:tc>
          <w:tcPr>
            <w:tcW w:w="1845"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r>
              <w:rPr>
                <w:rFonts w:hint="eastAsia" w:ascii="仿宋_GB2312" w:hAnsi="宋体" w:eastAsia="仿宋_GB2312" w:cs="宋体"/>
                <w:color w:val="000000"/>
                <w:kern w:val="0"/>
                <w:sz w:val="28"/>
                <w:szCs w:val="28"/>
              </w:rPr>
              <w:t>白班</w:t>
            </w:r>
          </w:p>
        </w:tc>
        <w:tc>
          <w:tcPr>
            <w:tcW w:w="17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lang w:val="en-US" w:eastAsia="zh-CN"/>
              </w:rPr>
            </w:pPr>
            <w:r>
              <w:rPr>
                <w:rFonts w:hint="eastAsia" w:ascii="仿宋_GB2312" w:hAnsi="宋体" w:eastAsia="仿宋_GB2312" w:cs="宋体"/>
                <w:bCs/>
                <w:color w:val="000000"/>
                <w:kern w:val="0"/>
                <w:sz w:val="28"/>
                <w:szCs w:val="28"/>
                <w:lang w:val="en-US" w:eastAsia="zh-CN"/>
              </w:rPr>
              <w:t>夜 班</w:t>
            </w:r>
          </w:p>
        </w:tc>
        <w:tc>
          <w:tcPr>
            <w:tcW w:w="1425"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p>
        </w:tc>
        <w:tc>
          <w:tcPr>
            <w:tcW w:w="1575"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p>
        </w:tc>
      </w:tr>
      <w:tr>
        <w:tblPrEx>
          <w:tblLayout w:type="fixed"/>
          <w:tblCellMar>
            <w:top w:w="0" w:type="dxa"/>
            <w:left w:w="108" w:type="dxa"/>
            <w:bottom w:w="0" w:type="dxa"/>
            <w:right w:w="108" w:type="dxa"/>
          </w:tblCellMar>
        </w:tblPrEx>
        <w:trPr>
          <w:trHeight w:val="181" w:hRule="atLeast"/>
        </w:trPr>
        <w:tc>
          <w:tcPr>
            <w:tcW w:w="1118" w:type="dxa"/>
            <w:vMerge w:val="continue"/>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lang w:val="en-US" w:eastAsia="zh-CN"/>
              </w:rPr>
            </w:pPr>
          </w:p>
        </w:tc>
        <w:tc>
          <w:tcPr>
            <w:tcW w:w="1993"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p>
        </w:tc>
        <w:tc>
          <w:tcPr>
            <w:tcW w:w="1845"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bCs/>
                <w:color w:val="000000"/>
                <w:kern w:val="0"/>
                <w:sz w:val="28"/>
                <w:szCs w:val="28"/>
                <w:lang w:val="en-US" w:eastAsia="zh-CN"/>
              </w:rPr>
            </w:pPr>
            <w:r>
              <w:rPr>
                <w:rFonts w:hint="eastAsia" w:ascii="仿宋_GB2312" w:hAnsi="宋体" w:eastAsia="仿宋_GB2312" w:cs="宋体"/>
                <w:bCs/>
                <w:color w:val="000000"/>
                <w:kern w:val="0"/>
                <w:sz w:val="28"/>
                <w:szCs w:val="28"/>
                <w:lang w:val="en-US" w:eastAsia="zh-CN"/>
              </w:rPr>
              <w:t>一班</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bCs/>
                <w:color w:val="000000"/>
                <w:kern w:val="0"/>
                <w:sz w:val="28"/>
                <w:szCs w:val="28"/>
                <w:lang w:val="en-US" w:eastAsia="zh-CN"/>
              </w:rPr>
            </w:pPr>
            <w:r>
              <w:rPr>
                <w:rFonts w:hint="eastAsia" w:ascii="仿宋_GB2312" w:hAnsi="宋体" w:eastAsia="仿宋_GB2312" w:cs="宋体"/>
                <w:bCs/>
                <w:color w:val="000000"/>
                <w:kern w:val="0"/>
                <w:sz w:val="28"/>
                <w:szCs w:val="28"/>
                <w:lang w:val="en-US" w:eastAsia="zh-CN"/>
              </w:rPr>
              <w:t>二班</w:t>
            </w:r>
          </w:p>
        </w:tc>
        <w:tc>
          <w:tcPr>
            <w:tcW w:w="1425"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p>
        </w:tc>
        <w:tc>
          <w:tcPr>
            <w:tcW w:w="1575"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p>
        </w:tc>
      </w:tr>
      <w:tr>
        <w:tblPrEx>
          <w:tblLayout w:type="fixed"/>
          <w:tblCellMar>
            <w:top w:w="0" w:type="dxa"/>
            <w:left w:w="108" w:type="dxa"/>
            <w:bottom w:w="0" w:type="dxa"/>
            <w:right w:w="108" w:type="dxa"/>
          </w:tblCellMar>
        </w:tblPrEx>
        <w:trPr>
          <w:trHeight w:val="23" w:hRule="atLeast"/>
        </w:trPr>
        <w:tc>
          <w:tcPr>
            <w:tcW w:w="111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p>
        </w:tc>
        <w:tc>
          <w:tcPr>
            <w:tcW w:w="199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大队长</w:t>
            </w:r>
          </w:p>
        </w:tc>
        <w:tc>
          <w:tcPr>
            <w:tcW w:w="184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p>
        </w:tc>
        <w:tc>
          <w:tcPr>
            <w:tcW w:w="82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p>
        </w:tc>
        <w:tc>
          <w:tcPr>
            <w:tcW w:w="9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p>
        </w:tc>
        <w:tc>
          <w:tcPr>
            <w:tcW w:w="157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p>
        </w:tc>
      </w:tr>
      <w:tr>
        <w:tblPrEx>
          <w:tblLayout w:type="fixed"/>
          <w:tblCellMar>
            <w:top w:w="0" w:type="dxa"/>
            <w:left w:w="108" w:type="dxa"/>
            <w:bottom w:w="0" w:type="dxa"/>
            <w:right w:w="108" w:type="dxa"/>
          </w:tblCellMar>
        </w:tblPrEx>
        <w:trPr>
          <w:trHeight w:val="23" w:hRule="atLeast"/>
        </w:trPr>
        <w:tc>
          <w:tcPr>
            <w:tcW w:w="111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eastAsia" w:ascii="仿宋_GB2312" w:hAnsi="宋体" w:eastAsia="仿宋_GB2312" w:cs="宋体"/>
                <w:color w:val="000000"/>
                <w:kern w:val="0"/>
                <w:sz w:val="28"/>
                <w:szCs w:val="28"/>
              </w:rPr>
            </w:pPr>
          </w:p>
        </w:tc>
        <w:tc>
          <w:tcPr>
            <w:tcW w:w="199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lang w:val="en-US" w:eastAsia="zh-CN"/>
              </w:rPr>
              <w:t>中</w:t>
            </w:r>
            <w:r>
              <w:rPr>
                <w:rFonts w:hint="eastAsia" w:ascii="仿宋_GB2312" w:hAnsi="宋体" w:eastAsia="仿宋_GB2312" w:cs="宋体"/>
                <w:bCs/>
                <w:color w:val="000000"/>
                <w:kern w:val="0"/>
                <w:sz w:val="28"/>
                <w:szCs w:val="28"/>
              </w:rPr>
              <w:t>队长</w:t>
            </w:r>
          </w:p>
        </w:tc>
        <w:tc>
          <w:tcPr>
            <w:tcW w:w="184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p>
        </w:tc>
        <w:tc>
          <w:tcPr>
            <w:tcW w:w="82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1</w:t>
            </w:r>
          </w:p>
        </w:tc>
        <w:tc>
          <w:tcPr>
            <w:tcW w:w="9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1</w:t>
            </w:r>
          </w:p>
        </w:tc>
        <w:tc>
          <w:tcPr>
            <w:tcW w:w="14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val="en-US" w:eastAsia="zh-CN"/>
              </w:rPr>
              <w:t>3</w:t>
            </w: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eastAsia" w:ascii="仿宋_GB2312" w:hAnsi="宋体" w:eastAsia="仿宋_GB2312" w:cs="宋体"/>
                <w:bCs/>
                <w:color w:val="000000"/>
                <w:kern w:val="0"/>
                <w:sz w:val="28"/>
                <w:szCs w:val="28"/>
              </w:rPr>
            </w:pPr>
          </w:p>
        </w:tc>
      </w:tr>
      <w:tr>
        <w:tblPrEx>
          <w:tblLayout w:type="fixed"/>
          <w:tblCellMar>
            <w:top w:w="0" w:type="dxa"/>
            <w:left w:w="108" w:type="dxa"/>
            <w:bottom w:w="0" w:type="dxa"/>
            <w:right w:w="108" w:type="dxa"/>
          </w:tblCellMar>
        </w:tblPrEx>
        <w:trPr>
          <w:trHeight w:val="734" w:hRule="atLeast"/>
        </w:trPr>
        <w:tc>
          <w:tcPr>
            <w:tcW w:w="111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eastAsia" w:ascii="仿宋_GB2312" w:hAnsi="宋体" w:eastAsia="仿宋_GB2312" w:cs="宋体"/>
                <w:color w:val="000000"/>
                <w:kern w:val="0"/>
                <w:sz w:val="28"/>
                <w:szCs w:val="28"/>
              </w:rPr>
            </w:pPr>
          </w:p>
        </w:tc>
        <w:tc>
          <w:tcPr>
            <w:tcW w:w="199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bCs/>
                <w:color w:val="000000"/>
                <w:kern w:val="0"/>
                <w:sz w:val="28"/>
                <w:szCs w:val="28"/>
                <w:lang w:val="en-US" w:eastAsia="zh-CN"/>
              </w:rPr>
            </w:pPr>
            <w:r>
              <w:rPr>
                <w:rFonts w:hint="eastAsia" w:ascii="仿宋_GB2312" w:hAnsi="宋体" w:eastAsia="仿宋_GB2312" w:cs="宋体"/>
                <w:bCs/>
                <w:color w:val="000000"/>
                <w:kern w:val="0"/>
                <w:sz w:val="28"/>
                <w:szCs w:val="28"/>
                <w:lang w:val="en-US" w:eastAsia="zh-CN"/>
              </w:rPr>
              <w:t>大院进口</w:t>
            </w:r>
          </w:p>
        </w:tc>
        <w:tc>
          <w:tcPr>
            <w:tcW w:w="184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2</w:t>
            </w:r>
          </w:p>
        </w:tc>
        <w:tc>
          <w:tcPr>
            <w:tcW w:w="82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w:t>
            </w:r>
          </w:p>
        </w:tc>
        <w:tc>
          <w:tcPr>
            <w:tcW w:w="9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w:t>
            </w: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val="en-US" w:eastAsia="zh-CN"/>
              </w:rPr>
              <w:t>6</w:t>
            </w:r>
          </w:p>
        </w:tc>
        <w:tc>
          <w:tcPr>
            <w:tcW w:w="157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p>
        </w:tc>
      </w:tr>
      <w:tr>
        <w:tblPrEx>
          <w:tblLayout w:type="fixed"/>
          <w:tblCellMar>
            <w:top w:w="0" w:type="dxa"/>
            <w:left w:w="108" w:type="dxa"/>
            <w:bottom w:w="0" w:type="dxa"/>
            <w:right w:w="108" w:type="dxa"/>
          </w:tblCellMar>
        </w:tblPrEx>
        <w:trPr>
          <w:trHeight w:val="734" w:hRule="atLeast"/>
        </w:trPr>
        <w:tc>
          <w:tcPr>
            <w:tcW w:w="111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eastAsia" w:ascii="仿宋_GB2312" w:hAnsi="宋体" w:eastAsia="仿宋_GB2312" w:cs="宋体"/>
                <w:color w:val="000000"/>
                <w:kern w:val="0"/>
                <w:sz w:val="28"/>
                <w:szCs w:val="28"/>
              </w:rPr>
            </w:pPr>
          </w:p>
        </w:tc>
        <w:tc>
          <w:tcPr>
            <w:tcW w:w="199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lang w:val="en-US" w:eastAsia="zh-CN"/>
              </w:rPr>
            </w:pPr>
            <w:r>
              <w:rPr>
                <w:rFonts w:hint="eastAsia" w:ascii="仿宋_GB2312" w:hAnsi="宋体" w:eastAsia="仿宋_GB2312" w:cs="宋体"/>
                <w:bCs/>
                <w:color w:val="000000"/>
                <w:kern w:val="0"/>
                <w:sz w:val="28"/>
                <w:szCs w:val="28"/>
                <w:lang w:val="en-US" w:eastAsia="zh-CN"/>
              </w:rPr>
              <w:t>大院出口</w:t>
            </w:r>
          </w:p>
        </w:tc>
        <w:tc>
          <w:tcPr>
            <w:tcW w:w="184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w:t>
            </w:r>
          </w:p>
        </w:tc>
        <w:tc>
          <w:tcPr>
            <w:tcW w:w="82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w:t>
            </w:r>
          </w:p>
        </w:tc>
        <w:tc>
          <w:tcPr>
            <w:tcW w:w="9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w:t>
            </w: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6</w:t>
            </w:r>
          </w:p>
        </w:tc>
        <w:tc>
          <w:tcPr>
            <w:tcW w:w="157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p>
        </w:tc>
      </w:tr>
      <w:tr>
        <w:tblPrEx>
          <w:tblLayout w:type="fixed"/>
          <w:tblCellMar>
            <w:top w:w="0" w:type="dxa"/>
            <w:left w:w="108" w:type="dxa"/>
            <w:bottom w:w="0" w:type="dxa"/>
            <w:right w:w="108" w:type="dxa"/>
          </w:tblCellMar>
        </w:tblPrEx>
        <w:trPr>
          <w:trHeight w:val="631" w:hRule="atLeast"/>
        </w:trPr>
        <w:tc>
          <w:tcPr>
            <w:tcW w:w="111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eastAsia" w:ascii="仿宋_GB2312" w:hAnsi="宋体" w:eastAsia="仿宋_GB2312" w:cs="宋体"/>
                <w:color w:val="000000"/>
                <w:kern w:val="0"/>
                <w:sz w:val="28"/>
                <w:szCs w:val="28"/>
              </w:rPr>
            </w:pPr>
          </w:p>
        </w:tc>
        <w:tc>
          <w:tcPr>
            <w:tcW w:w="1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bCs/>
                <w:color w:val="000000"/>
                <w:kern w:val="0"/>
                <w:sz w:val="28"/>
                <w:szCs w:val="28"/>
                <w:lang w:val="en-US" w:eastAsia="zh-CN"/>
              </w:rPr>
            </w:pPr>
            <w:r>
              <w:rPr>
                <w:rFonts w:hint="eastAsia" w:ascii="仿宋_GB2312" w:hAnsi="宋体" w:eastAsia="仿宋_GB2312" w:cs="宋体"/>
                <w:bCs/>
                <w:color w:val="000000"/>
                <w:kern w:val="0"/>
                <w:sz w:val="28"/>
                <w:szCs w:val="28"/>
                <w:lang w:val="en-US" w:eastAsia="zh-CN"/>
              </w:rPr>
              <w:t>会议中心</w:t>
            </w:r>
          </w:p>
        </w:tc>
        <w:tc>
          <w:tcPr>
            <w:tcW w:w="18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2</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p>
        </w:tc>
        <w:tc>
          <w:tcPr>
            <w:tcW w:w="14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2</w:t>
            </w:r>
          </w:p>
        </w:tc>
        <w:tc>
          <w:tcPr>
            <w:tcW w:w="15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p>
        </w:tc>
      </w:tr>
      <w:tr>
        <w:tblPrEx>
          <w:tblLayout w:type="fixed"/>
          <w:tblCellMar>
            <w:top w:w="0" w:type="dxa"/>
            <w:left w:w="108" w:type="dxa"/>
            <w:bottom w:w="0" w:type="dxa"/>
            <w:right w:w="108" w:type="dxa"/>
          </w:tblCellMar>
        </w:tblPrEx>
        <w:trPr>
          <w:trHeight w:val="586" w:hRule="atLeast"/>
        </w:trPr>
        <w:tc>
          <w:tcPr>
            <w:tcW w:w="111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eastAsia" w:ascii="仿宋_GB2312" w:hAnsi="宋体" w:eastAsia="仿宋_GB2312" w:cs="宋体"/>
                <w:color w:val="000000"/>
                <w:kern w:val="0"/>
                <w:sz w:val="28"/>
                <w:szCs w:val="28"/>
              </w:rPr>
            </w:pPr>
          </w:p>
        </w:tc>
        <w:tc>
          <w:tcPr>
            <w:tcW w:w="1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bCs/>
                <w:color w:val="000000"/>
                <w:kern w:val="0"/>
                <w:sz w:val="28"/>
                <w:szCs w:val="28"/>
                <w:lang w:val="en-US" w:eastAsia="zh-CN"/>
              </w:rPr>
            </w:pPr>
            <w:r>
              <w:rPr>
                <w:rFonts w:hint="eastAsia" w:ascii="仿宋_GB2312" w:hAnsi="宋体" w:eastAsia="仿宋_GB2312" w:cs="宋体"/>
                <w:bCs/>
                <w:color w:val="000000"/>
                <w:kern w:val="0"/>
                <w:sz w:val="28"/>
                <w:szCs w:val="28"/>
                <w:lang w:val="en-US" w:eastAsia="zh-CN"/>
              </w:rPr>
              <w:t>档案馆</w:t>
            </w:r>
          </w:p>
        </w:tc>
        <w:tc>
          <w:tcPr>
            <w:tcW w:w="18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1</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p>
        </w:tc>
        <w:tc>
          <w:tcPr>
            <w:tcW w:w="14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1</w:t>
            </w:r>
          </w:p>
        </w:tc>
        <w:tc>
          <w:tcPr>
            <w:tcW w:w="15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p>
        </w:tc>
      </w:tr>
      <w:tr>
        <w:tblPrEx>
          <w:tblLayout w:type="fixed"/>
          <w:tblCellMar>
            <w:top w:w="0" w:type="dxa"/>
            <w:left w:w="108" w:type="dxa"/>
            <w:bottom w:w="0" w:type="dxa"/>
            <w:right w:w="108" w:type="dxa"/>
          </w:tblCellMar>
        </w:tblPrEx>
        <w:trPr>
          <w:trHeight w:val="721" w:hRule="atLeast"/>
        </w:trPr>
        <w:tc>
          <w:tcPr>
            <w:tcW w:w="111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eastAsia" w:ascii="仿宋_GB2312" w:hAnsi="宋体" w:eastAsia="仿宋_GB2312" w:cs="宋体"/>
                <w:color w:val="000000"/>
                <w:kern w:val="0"/>
                <w:sz w:val="28"/>
                <w:szCs w:val="28"/>
              </w:rPr>
            </w:pPr>
          </w:p>
        </w:tc>
        <w:tc>
          <w:tcPr>
            <w:tcW w:w="1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bCs/>
                <w:color w:val="000000"/>
                <w:kern w:val="0"/>
                <w:sz w:val="28"/>
                <w:szCs w:val="28"/>
                <w:lang w:val="en-US" w:eastAsia="zh-CN"/>
              </w:rPr>
            </w:pPr>
            <w:r>
              <w:rPr>
                <w:rFonts w:hint="eastAsia" w:ascii="仿宋_GB2312" w:hAnsi="宋体" w:eastAsia="仿宋_GB2312" w:cs="宋体"/>
                <w:bCs/>
                <w:color w:val="000000"/>
                <w:kern w:val="0"/>
                <w:sz w:val="28"/>
                <w:szCs w:val="28"/>
                <w:lang w:val="en-US" w:eastAsia="zh-CN"/>
              </w:rPr>
              <w:t>主楼二楼大厅</w:t>
            </w:r>
          </w:p>
        </w:tc>
        <w:tc>
          <w:tcPr>
            <w:tcW w:w="184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4</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lang w:val="en-US" w:eastAsia="zh-CN"/>
              </w:rPr>
              <w:t>含2名女引导员）</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1</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1</w:t>
            </w:r>
          </w:p>
        </w:tc>
        <w:tc>
          <w:tcPr>
            <w:tcW w:w="14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6</w:t>
            </w:r>
          </w:p>
        </w:tc>
        <w:tc>
          <w:tcPr>
            <w:tcW w:w="15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p>
        </w:tc>
      </w:tr>
      <w:tr>
        <w:tblPrEx>
          <w:tblLayout w:type="fixed"/>
          <w:tblCellMar>
            <w:top w:w="0" w:type="dxa"/>
            <w:left w:w="108" w:type="dxa"/>
            <w:bottom w:w="0" w:type="dxa"/>
            <w:right w:w="108" w:type="dxa"/>
          </w:tblCellMar>
        </w:tblPrEx>
        <w:trPr>
          <w:trHeight w:val="661" w:hRule="atLeast"/>
        </w:trPr>
        <w:tc>
          <w:tcPr>
            <w:tcW w:w="111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eastAsia" w:ascii="仿宋_GB2312" w:hAnsi="宋体" w:eastAsia="仿宋_GB2312" w:cs="宋体"/>
                <w:color w:val="000000"/>
                <w:kern w:val="0"/>
                <w:sz w:val="28"/>
                <w:szCs w:val="28"/>
              </w:rPr>
            </w:pPr>
          </w:p>
        </w:tc>
        <w:tc>
          <w:tcPr>
            <w:tcW w:w="1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bCs/>
                <w:color w:val="000000"/>
                <w:kern w:val="0"/>
                <w:sz w:val="28"/>
                <w:szCs w:val="28"/>
                <w:lang w:val="en-US" w:eastAsia="zh-CN"/>
              </w:rPr>
            </w:pPr>
            <w:r>
              <w:rPr>
                <w:rFonts w:hint="eastAsia" w:ascii="仿宋_GB2312" w:hAnsi="宋体" w:eastAsia="仿宋_GB2312" w:cs="宋体"/>
                <w:bCs/>
                <w:color w:val="000000"/>
                <w:kern w:val="0"/>
                <w:sz w:val="28"/>
                <w:szCs w:val="28"/>
                <w:lang w:val="en-US" w:eastAsia="zh-CN"/>
              </w:rPr>
              <w:t>一楼大厅</w:t>
            </w:r>
          </w:p>
        </w:tc>
        <w:tc>
          <w:tcPr>
            <w:tcW w:w="18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2女</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1</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1</w:t>
            </w:r>
          </w:p>
        </w:tc>
        <w:tc>
          <w:tcPr>
            <w:tcW w:w="14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4</w:t>
            </w:r>
          </w:p>
        </w:tc>
        <w:tc>
          <w:tcPr>
            <w:tcW w:w="15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p>
        </w:tc>
      </w:tr>
      <w:tr>
        <w:tblPrEx>
          <w:tblLayout w:type="fixed"/>
          <w:tblCellMar>
            <w:top w:w="0" w:type="dxa"/>
            <w:left w:w="108" w:type="dxa"/>
            <w:bottom w:w="0" w:type="dxa"/>
            <w:right w:w="108" w:type="dxa"/>
          </w:tblCellMar>
        </w:tblPrEx>
        <w:trPr>
          <w:trHeight w:val="691" w:hRule="atLeast"/>
        </w:trPr>
        <w:tc>
          <w:tcPr>
            <w:tcW w:w="111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eastAsia" w:ascii="仿宋_GB2312" w:hAnsi="宋体" w:eastAsia="仿宋_GB2312" w:cs="宋体"/>
                <w:color w:val="000000"/>
                <w:kern w:val="0"/>
                <w:sz w:val="28"/>
                <w:szCs w:val="28"/>
              </w:rPr>
            </w:pPr>
          </w:p>
        </w:tc>
        <w:tc>
          <w:tcPr>
            <w:tcW w:w="1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lang w:val="en-US" w:eastAsia="zh-CN"/>
              </w:rPr>
            </w:pPr>
            <w:r>
              <w:rPr>
                <w:rFonts w:hint="eastAsia" w:ascii="仿宋_GB2312" w:hAnsi="宋体" w:eastAsia="仿宋_GB2312" w:cs="宋体"/>
                <w:bCs/>
                <w:color w:val="000000"/>
                <w:kern w:val="0"/>
                <w:sz w:val="28"/>
                <w:szCs w:val="28"/>
                <w:lang w:val="en-US" w:eastAsia="zh-CN"/>
              </w:rPr>
              <w:t>一楼西出口</w:t>
            </w:r>
          </w:p>
        </w:tc>
        <w:tc>
          <w:tcPr>
            <w:tcW w:w="18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2（1女）</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1</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1</w:t>
            </w:r>
          </w:p>
        </w:tc>
        <w:tc>
          <w:tcPr>
            <w:tcW w:w="14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4</w:t>
            </w:r>
          </w:p>
        </w:tc>
        <w:tc>
          <w:tcPr>
            <w:tcW w:w="15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p>
        </w:tc>
      </w:tr>
      <w:tr>
        <w:tblPrEx>
          <w:tblLayout w:type="fixed"/>
          <w:tblCellMar>
            <w:top w:w="0" w:type="dxa"/>
            <w:left w:w="108" w:type="dxa"/>
            <w:bottom w:w="0" w:type="dxa"/>
            <w:right w:w="108" w:type="dxa"/>
          </w:tblCellMar>
        </w:tblPrEx>
        <w:trPr>
          <w:trHeight w:val="766" w:hRule="atLeast"/>
        </w:trPr>
        <w:tc>
          <w:tcPr>
            <w:tcW w:w="111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eastAsia" w:ascii="仿宋_GB2312" w:hAnsi="宋体" w:eastAsia="仿宋_GB2312" w:cs="宋体"/>
                <w:color w:val="000000"/>
                <w:kern w:val="0"/>
                <w:sz w:val="28"/>
                <w:szCs w:val="28"/>
              </w:rPr>
            </w:pPr>
          </w:p>
        </w:tc>
        <w:tc>
          <w:tcPr>
            <w:tcW w:w="1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bCs/>
                <w:color w:val="000000"/>
                <w:kern w:val="0"/>
                <w:sz w:val="28"/>
                <w:szCs w:val="28"/>
                <w:lang w:val="en-US" w:eastAsia="zh-CN"/>
              </w:rPr>
            </w:pPr>
            <w:r>
              <w:rPr>
                <w:rFonts w:hint="eastAsia" w:ascii="仿宋_GB2312" w:hAnsi="宋体" w:eastAsia="仿宋_GB2312" w:cs="宋体"/>
                <w:bCs/>
                <w:color w:val="000000"/>
                <w:kern w:val="0"/>
                <w:sz w:val="28"/>
                <w:szCs w:val="28"/>
                <w:lang w:val="en-US" w:eastAsia="zh-CN"/>
              </w:rPr>
              <w:t>监控室</w:t>
            </w:r>
          </w:p>
        </w:tc>
        <w:tc>
          <w:tcPr>
            <w:tcW w:w="18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2女</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1</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1</w:t>
            </w:r>
          </w:p>
        </w:tc>
        <w:tc>
          <w:tcPr>
            <w:tcW w:w="14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4</w:t>
            </w:r>
          </w:p>
        </w:tc>
        <w:tc>
          <w:tcPr>
            <w:tcW w:w="15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p>
        </w:tc>
      </w:tr>
      <w:tr>
        <w:tblPrEx>
          <w:tblLayout w:type="fixed"/>
          <w:tblCellMar>
            <w:top w:w="0" w:type="dxa"/>
            <w:left w:w="108" w:type="dxa"/>
            <w:bottom w:w="0" w:type="dxa"/>
            <w:right w:w="108" w:type="dxa"/>
          </w:tblCellMar>
        </w:tblPrEx>
        <w:trPr>
          <w:trHeight w:val="816" w:hRule="atLeast"/>
        </w:trPr>
        <w:tc>
          <w:tcPr>
            <w:tcW w:w="1118" w:type="dxa"/>
            <w:vMerge w:val="continue"/>
            <w:tcBorders>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eastAsia" w:ascii="仿宋_GB2312" w:hAnsi="宋体" w:eastAsia="仿宋_GB2312" w:cs="宋体"/>
                <w:color w:val="000000"/>
                <w:kern w:val="0"/>
                <w:sz w:val="28"/>
                <w:szCs w:val="28"/>
              </w:rPr>
            </w:pPr>
          </w:p>
        </w:tc>
        <w:tc>
          <w:tcPr>
            <w:tcW w:w="199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default" w:ascii="仿宋_GB2312" w:hAnsi="宋体" w:eastAsia="仿宋_GB2312" w:cs="宋体"/>
                <w:bCs/>
                <w:color w:val="000000"/>
                <w:kern w:val="0"/>
                <w:sz w:val="28"/>
                <w:szCs w:val="28"/>
                <w:lang w:val="en-US" w:eastAsia="zh-CN"/>
              </w:rPr>
            </w:pPr>
            <w:r>
              <w:rPr>
                <w:rFonts w:hint="eastAsia" w:ascii="仿宋_GB2312" w:hAnsi="宋体" w:eastAsia="仿宋_GB2312" w:cs="宋体"/>
                <w:bCs/>
                <w:color w:val="000000"/>
                <w:kern w:val="0"/>
                <w:sz w:val="28"/>
                <w:szCs w:val="28"/>
                <w:lang w:val="en-US" w:eastAsia="zh-CN"/>
              </w:rPr>
              <w:t>巡逻（信访劝导、食堂）</w:t>
            </w:r>
          </w:p>
        </w:tc>
        <w:tc>
          <w:tcPr>
            <w:tcW w:w="18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6</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p>
        </w:tc>
        <w:tc>
          <w:tcPr>
            <w:tcW w:w="14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6</w:t>
            </w:r>
          </w:p>
        </w:tc>
        <w:tc>
          <w:tcPr>
            <w:tcW w:w="15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bCs/>
                <w:color w:val="000000"/>
                <w:kern w:val="0"/>
                <w:sz w:val="28"/>
                <w:szCs w:val="28"/>
              </w:rPr>
            </w:pPr>
          </w:p>
        </w:tc>
      </w:tr>
      <w:tr>
        <w:tblPrEx>
          <w:tblLayout w:type="fixed"/>
          <w:tblCellMar>
            <w:top w:w="0" w:type="dxa"/>
            <w:left w:w="108" w:type="dxa"/>
            <w:bottom w:w="0" w:type="dxa"/>
            <w:right w:w="108" w:type="dxa"/>
          </w:tblCellMar>
        </w:tblPrEx>
        <w:trPr>
          <w:trHeight w:val="23" w:hRule="atLeast"/>
        </w:trPr>
        <w:tc>
          <w:tcPr>
            <w:tcW w:w="668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小计</w:t>
            </w:r>
          </w:p>
        </w:tc>
        <w:tc>
          <w:tcPr>
            <w:tcW w:w="14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43</w:t>
            </w:r>
          </w:p>
        </w:tc>
        <w:tc>
          <w:tcPr>
            <w:tcW w:w="157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　</w:t>
            </w:r>
          </w:p>
        </w:tc>
      </w:tr>
      <w:tr>
        <w:tblPrEx>
          <w:tblLayout w:type="fixed"/>
          <w:tblCellMar>
            <w:top w:w="0" w:type="dxa"/>
            <w:left w:w="108" w:type="dxa"/>
            <w:bottom w:w="0" w:type="dxa"/>
            <w:right w:w="108" w:type="dxa"/>
          </w:tblCellMar>
        </w:tblPrEx>
        <w:trPr>
          <w:trHeight w:val="23" w:hRule="atLeast"/>
        </w:trPr>
        <w:tc>
          <w:tcPr>
            <w:tcW w:w="1118"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区矛调中心</w:t>
            </w:r>
            <w:r>
              <w:rPr>
                <w:rFonts w:hint="eastAsia" w:ascii="仿宋_GB2312" w:hAnsi="宋体" w:eastAsia="仿宋_GB2312" w:cs="宋体"/>
                <w:bCs/>
                <w:color w:val="000000"/>
                <w:kern w:val="0"/>
                <w:sz w:val="28"/>
                <w:szCs w:val="28"/>
              </w:rPr>
              <w:t>区域</w:t>
            </w:r>
          </w:p>
        </w:tc>
        <w:tc>
          <w:tcPr>
            <w:tcW w:w="1993" w:type="dxa"/>
            <w:tcBorders>
              <w:top w:val="nil"/>
              <w:left w:val="nil"/>
              <w:bottom w:val="nil"/>
              <w:right w:val="nil"/>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中队长</w:t>
            </w:r>
          </w:p>
        </w:tc>
        <w:tc>
          <w:tcPr>
            <w:tcW w:w="3570" w:type="dxa"/>
            <w:gridSpan w:val="3"/>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p>
        </w:tc>
        <w:tc>
          <w:tcPr>
            <w:tcW w:w="1425" w:type="dxa"/>
            <w:tcBorders>
              <w:top w:val="nil"/>
              <w:left w:val="nil"/>
              <w:bottom w:val="nil"/>
              <w:right w:val="nil"/>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p>
        </w:tc>
        <w:tc>
          <w:tcPr>
            <w:tcW w:w="157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Layout w:type="fixed"/>
          <w:tblCellMar>
            <w:top w:w="0" w:type="dxa"/>
            <w:left w:w="108" w:type="dxa"/>
            <w:bottom w:w="0" w:type="dxa"/>
            <w:right w:w="108" w:type="dxa"/>
          </w:tblCellMar>
        </w:tblPrEx>
        <w:trPr>
          <w:trHeight w:val="23" w:hRule="atLeast"/>
        </w:trPr>
        <w:tc>
          <w:tcPr>
            <w:tcW w:w="1118"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eastAsia" w:ascii="仿宋_GB2312" w:hAnsi="宋体" w:eastAsia="仿宋_GB2312" w:cs="宋体"/>
                <w:color w:val="000000"/>
                <w:kern w:val="0"/>
                <w:sz w:val="28"/>
                <w:szCs w:val="28"/>
              </w:rPr>
            </w:pPr>
          </w:p>
        </w:tc>
        <w:tc>
          <w:tcPr>
            <w:tcW w:w="1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保安</w:t>
            </w:r>
          </w:p>
        </w:tc>
        <w:tc>
          <w:tcPr>
            <w:tcW w:w="357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7</w:t>
            </w:r>
          </w:p>
        </w:tc>
        <w:tc>
          <w:tcPr>
            <w:tcW w:w="14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val="en-US" w:eastAsia="zh-CN"/>
              </w:rPr>
              <w:t>7</w:t>
            </w:r>
          </w:p>
        </w:tc>
        <w:tc>
          <w:tcPr>
            <w:tcW w:w="157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r>
      <w:tr>
        <w:tblPrEx>
          <w:tblLayout w:type="fixed"/>
          <w:tblCellMar>
            <w:top w:w="0" w:type="dxa"/>
            <w:left w:w="108" w:type="dxa"/>
            <w:bottom w:w="0" w:type="dxa"/>
            <w:right w:w="108" w:type="dxa"/>
          </w:tblCellMar>
        </w:tblPrEx>
        <w:trPr>
          <w:trHeight w:val="23" w:hRule="atLeast"/>
        </w:trPr>
        <w:tc>
          <w:tcPr>
            <w:tcW w:w="668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合计</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51</w:t>
            </w: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ascii="仿宋_GB2312" w:hAnsi="宋体" w:eastAsia="仿宋_GB2312" w:cs="宋体"/>
                <w:color w:val="000000"/>
                <w:kern w:val="0"/>
                <w:sz w:val="28"/>
                <w:szCs w:val="28"/>
              </w:rPr>
            </w:pPr>
          </w:p>
        </w:tc>
      </w:tr>
    </w:tbl>
    <w:p>
      <w:pPr>
        <w:rPr>
          <w:rFonts w:hint="eastAsia"/>
        </w:rPr>
      </w:pPr>
    </w:p>
    <w:p>
      <w:pPr>
        <w:keepNext w:val="0"/>
        <w:keepLines w:val="0"/>
        <w:pageBreakBefore w:val="0"/>
        <w:kinsoku/>
        <w:wordWrap w:val="0"/>
        <w:overflowPunct/>
        <w:topLinePunct w:val="0"/>
        <w:autoSpaceDE/>
        <w:autoSpaceDN/>
        <w:bidi w:val="0"/>
        <w:adjustRightInd/>
        <w:snapToGrid/>
        <w:spacing w:line="560" w:lineRule="exact"/>
        <w:ind w:left="0" w:leftChars="0" w:right="0" w:rightChars="0" w:firstLine="52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w:t>
      </w:r>
    </w:p>
    <w:p>
      <w:pPr>
        <w:keepNext w:val="0"/>
        <w:keepLines w:val="0"/>
        <w:pageBreakBefore w:val="0"/>
        <w:kinsoku/>
        <w:wordWrap w:val="0"/>
        <w:overflowPunct/>
        <w:topLinePunct w:val="0"/>
        <w:autoSpaceDE/>
        <w:autoSpaceDN/>
        <w:bidi w:val="0"/>
        <w:adjustRightInd/>
        <w:snapToGrid/>
        <w:spacing w:line="560" w:lineRule="exact"/>
        <w:ind w:left="0" w:leftChars="0" w:right="0" w:rightChars="0" w:firstLine="52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1、本项目配置人数不得少于</w:t>
      </w: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rPr>
        <w:t>人，此为中标人配备人员数量的最低要求，中标人应结合自身实际情况以及针对本项目实际需要情况提供实际人数。</w:t>
      </w:r>
    </w:p>
    <w:p>
      <w:pPr>
        <w:keepNext w:val="0"/>
        <w:keepLines w:val="0"/>
        <w:pageBreakBefore w:val="0"/>
        <w:kinsoku/>
        <w:wordWrap w:val="0"/>
        <w:overflowPunct/>
        <w:topLinePunct w:val="0"/>
        <w:autoSpaceDE/>
        <w:autoSpaceDN/>
        <w:bidi w:val="0"/>
        <w:adjustRightInd/>
        <w:snapToGrid/>
        <w:spacing w:line="560" w:lineRule="exact"/>
        <w:ind w:left="0" w:leftChars="0" w:right="0" w:rightChars="0" w:firstLine="52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2、配备人员必须按合同全数到位，行政管理人员和各部门骨干应相对稳定且不得</w:t>
      </w:r>
      <w:r>
        <w:rPr>
          <w:rFonts w:hint="eastAsia" w:ascii="仿宋_GB2312" w:hAnsi="仿宋_GB2312" w:eastAsia="仿宋_GB2312" w:cs="仿宋_GB2312"/>
          <w:sz w:val="32"/>
          <w:szCs w:val="32"/>
          <w:lang w:eastAsia="zh-CN"/>
        </w:rPr>
        <w:t>在外</w:t>
      </w:r>
      <w:r>
        <w:rPr>
          <w:rFonts w:hint="eastAsia" w:ascii="仿宋_GB2312" w:hAnsi="仿宋_GB2312" w:eastAsia="仿宋_GB2312" w:cs="仿宋_GB2312"/>
          <w:sz w:val="32"/>
          <w:szCs w:val="32"/>
        </w:rPr>
        <w:t>兼职。节假日要有行政管理人员值班。</w:t>
      </w:r>
    </w:p>
    <w:p>
      <w:pPr>
        <w:pStyle w:val="19"/>
        <w:keepNext w:val="0"/>
        <w:keepLines w:val="0"/>
        <w:pageBreakBefore w:val="0"/>
        <w:widowControl/>
        <w:kinsoku/>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2"/>
          <w:sz w:val="32"/>
          <w:szCs w:val="32"/>
          <w:lang w:val="en-US" w:eastAsia="zh-CN" w:bidi="ar-SA"/>
        </w:rPr>
        <w:t>对派遣保安人员要求：男身高165cm以上，年龄在50周岁以下，（留用人员年龄放宽至56周岁）女身高158cm以上，年龄在45周岁以下，（留用人员在50周岁以下）女引导员年龄在35岁以下（留用人员在40周岁以下），其中特保人员7名，年龄45周岁以下，身高170米以上。党员优先，初中以上学历，身体健康，无传染病及精神疾病史，体貌端正，仪容仪表较好，无违纪违规和保安人员应知法、懂法、守法、依法办事，必须严格遵守保安从业规范，新入职的保安人员需向采购人提供保安人员体检表（符合机关单位人员录用的体检标准）、入职登记表、人员人身意外险保单、人员培训及考试等相关资料。</w:t>
      </w:r>
    </w:p>
    <w:p>
      <w:pPr>
        <w:pStyle w:val="298"/>
        <w:keepNext w:val="0"/>
        <w:keepLines w:val="0"/>
        <w:pageBreakBefore w:val="0"/>
        <w:kinsoku/>
        <w:overflowPunct/>
        <w:topLinePunct w:val="0"/>
        <w:bidi w:val="0"/>
        <w:spacing w:line="560" w:lineRule="exact"/>
        <w:ind w:right="0" w:rightChars="0"/>
        <w:jc w:val="left"/>
        <w:rPr>
          <w:rFonts w:hint="eastAsia" w:ascii="黑体" w:hAnsi="黑体" w:eastAsia="黑体" w:cs="黑体"/>
          <w:b w:val="0"/>
          <w:bCs/>
          <w:kern w:val="2"/>
          <w:sz w:val="32"/>
          <w:szCs w:val="32"/>
          <w:lang w:val="en-US" w:eastAsia="zh-CN" w:bidi="ar-SA"/>
        </w:rPr>
      </w:pPr>
      <w:r>
        <w:rPr>
          <w:rFonts w:hint="eastAsia" w:ascii="黑体" w:hAnsi="黑体" w:eastAsia="黑体" w:cs="黑体"/>
          <w:b w:val="0"/>
          <w:bCs/>
          <w:color w:val="000000"/>
          <w:kern w:val="2"/>
          <w:sz w:val="32"/>
          <w:szCs w:val="32"/>
          <w:lang w:val="en-US" w:eastAsia="zh-CN" w:bidi="ar-SA"/>
        </w:rPr>
        <w:t>二、甲方权利与义务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1、代表和维护产权人、使用人的合法权益。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2、审定乙方拟定的保安服务制度；监督乙方管理工作的实施及制度的执行情况；审定乙方提出的保安服务年度计划、财务预算及决算。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3、为乙方保安人员提供必备的工作条件，包括值班室、办公桌椅等。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4、在不可预见的情况下，如发生煤气泄漏、漏电、火灾、救助人命、协助公安机关执行任务等突发事件的，乙方应积极配合中标人采取必要的紧急避险措施。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5、配备符合国家要求的消防设施，对乙方提出的安全防范隐患报告应及时答复和改进。制订并执行内部安全防范规章制度，配合和支持乙方保安人员履行保安职责。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6、按合同约定的时间和方式向乙方支付保安服务费。</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105" w:leftChars="50" w:right="0" w:rightChars="0" w:firstLine="640" w:firstLineChars="200"/>
        <w:jc w:val="both"/>
        <w:textAlignment w:val="bottom"/>
        <w:outlineLvl w:val="9"/>
        <w:rPr>
          <w:rFonts w:ascii="仿宋_GB2312" w:hAnsi="仿宋_GB2312" w:cs="宋体"/>
          <w:color w:val="000000"/>
          <w:sz w:val="28"/>
          <w:szCs w:val="28"/>
        </w:rPr>
      </w:pPr>
      <w:r>
        <w:rPr>
          <w:rFonts w:hint="eastAsia" w:ascii="黑体" w:hAnsi="黑体" w:eastAsia="黑体" w:cs="黑体"/>
          <w:b w:val="0"/>
          <w:bCs/>
          <w:color w:val="000000"/>
          <w:kern w:val="2"/>
          <w:sz w:val="32"/>
          <w:szCs w:val="32"/>
          <w:lang w:val="en-US" w:eastAsia="zh-CN" w:bidi="ar-SA"/>
        </w:rPr>
        <w:t>三、乙方权利与义务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kern w:val="2"/>
          <w:sz w:val="32"/>
          <w:szCs w:val="32"/>
        </w:rPr>
        <w:t>乙方</w:t>
      </w:r>
      <w:r>
        <w:rPr>
          <w:rFonts w:hint="eastAsia" w:ascii="仿宋_GB2312" w:hAnsi="仿宋_GB2312" w:eastAsia="仿宋_GB2312" w:cs="仿宋_GB2312"/>
          <w:sz w:val="32"/>
          <w:szCs w:val="32"/>
        </w:rPr>
        <w:t>制定的保安工作相关规定和制度，须报备</w:t>
      </w:r>
      <w:r>
        <w:rPr>
          <w:rFonts w:hint="eastAsia" w:ascii="仿宋_GB2312" w:hAnsi="仿宋_GB2312" w:eastAsia="仿宋_GB2312" w:cs="仿宋_GB2312"/>
          <w:sz w:val="32"/>
          <w:szCs w:val="32"/>
          <w:lang w:eastAsia="zh-CN"/>
        </w:rPr>
        <w:t>甲方</w:t>
      </w:r>
      <w:r>
        <w:rPr>
          <w:rFonts w:hint="eastAsia" w:ascii="仿宋_GB2312" w:hAnsi="仿宋_GB2312" w:eastAsia="仿宋_GB2312" w:cs="仿宋_GB2312"/>
          <w:sz w:val="32"/>
          <w:szCs w:val="32"/>
        </w:rPr>
        <w:t>认可后执行。</w:t>
      </w:r>
      <w:r>
        <w:rPr>
          <w:rFonts w:hint="eastAsia" w:ascii="仿宋_GB2312" w:hAnsi="仿宋_GB2312" w:eastAsia="仿宋_GB2312" w:cs="仿宋_GB2312"/>
          <w:color w:val="000000"/>
          <w:sz w:val="32"/>
          <w:szCs w:val="32"/>
        </w:rPr>
        <w:t>依照行业标准，根据</w:t>
      </w:r>
      <w:r>
        <w:rPr>
          <w:rFonts w:hint="eastAsia" w:ascii="仿宋_GB2312" w:hAnsi="仿宋_GB2312" w:eastAsia="仿宋_GB2312" w:cs="仿宋_GB2312"/>
          <w:color w:val="000000"/>
          <w:sz w:val="32"/>
          <w:szCs w:val="32"/>
          <w:lang w:eastAsia="zh-CN"/>
        </w:rPr>
        <w:t>区行政中心</w:t>
      </w:r>
      <w:r>
        <w:rPr>
          <w:rFonts w:hint="eastAsia" w:ascii="仿宋_GB2312" w:hAnsi="仿宋_GB2312" w:eastAsia="仿宋_GB2312" w:cs="仿宋_GB2312"/>
          <w:color w:val="000000"/>
          <w:sz w:val="32"/>
          <w:szCs w:val="32"/>
        </w:rPr>
        <w:t>管理规定与服务要求，制订切实可行的安保服务整体方案和应急处置预案，突发事件反应迅速，预案处置有力。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、在</w:t>
      </w:r>
      <w:r>
        <w:rPr>
          <w:rFonts w:hint="eastAsia" w:ascii="仿宋_GB2312" w:hAnsi="仿宋_GB2312" w:eastAsia="仿宋_GB2312" w:cs="仿宋_GB2312"/>
          <w:color w:val="000000"/>
          <w:sz w:val="32"/>
          <w:szCs w:val="32"/>
          <w:lang w:eastAsia="zh-CN"/>
        </w:rPr>
        <w:t>甲方</w:t>
      </w:r>
      <w:r>
        <w:rPr>
          <w:rFonts w:hint="eastAsia" w:ascii="仿宋_GB2312" w:hAnsi="仿宋_GB2312" w:eastAsia="仿宋_GB2312" w:cs="仿宋_GB2312"/>
          <w:sz w:val="32"/>
          <w:szCs w:val="32"/>
        </w:rPr>
        <w:t>的组织领导下，做好内部治安综合治理工作。</w:t>
      </w:r>
      <w:r>
        <w:rPr>
          <w:rFonts w:hint="eastAsia" w:ascii="仿宋_GB2312" w:hAnsi="仿宋_GB2312" w:eastAsia="仿宋_GB2312" w:cs="仿宋_GB2312"/>
          <w:color w:val="000000"/>
          <w:sz w:val="32"/>
          <w:szCs w:val="32"/>
        </w:rPr>
        <w:t>配合公安机关，打击违法犯罪活动。发现并</w:t>
      </w:r>
      <w:r>
        <w:rPr>
          <w:rFonts w:hint="eastAsia" w:ascii="仿宋_GB2312" w:hAnsi="仿宋_GB2312" w:eastAsia="仿宋_GB2312" w:cs="仿宋_GB2312"/>
          <w:color w:val="000000"/>
          <w:sz w:val="32"/>
          <w:szCs w:val="32"/>
          <w:lang w:eastAsia="zh-CN"/>
        </w:rPr>
        <w:t>及时</w:t>
      </w:r>
      <w:r>
        <w:rPr>
          <w:rFonts w:hint="eastAsia" w:ascii="仿宋_GB2312" w:hAnsi="仿宋_GB2312" w:eastAsia="仿宋_GB2312" w:cs="仿宋_GB2312"/>
          <w:color w:val="000000"/>
          <w:sz w:val="32"/>
          <w:szCs w:val="32"/>
        </w:rPr>
        <w:t>报告各类治安案件</w:t>
      </w:r>
      <w:r>
        <w:rPr>
          <w:rFonts w:hint="eastAsia" w:ascii="仿宋_GB2312" w:hAnsi="仿宋_GB2312" w:eastAsia="仿宋_GB2312" w:cs="仿宋_GB2312"/>
          <w:color w:val="000000"/>
          <w:sz w:val="32"/>
          <w:szCs w:val="32"/>
          <w:lang w:eastAsia="zh-CN"/>
        </w:rPr>
        <w:t>完成</w:t>
      </w:r>
      <w:r>
        <w:rPr>
          <w:rFonts w:hint="eastAsia" w:ascii="仿宋_GB2312" w:hAnsi="仿宋_GB2312" w:eastAsia="仿宋_GB2312" w:cs="仿宋_GB2312"/>
          <w:sz w:val="32"/>
          <w:szCs w:val="32"/>
        </w:rPr>
        <w:t>其它属于安保服务范围内的工作以及临时交办的与保安有关的任务。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、维护正常的办公秩序，保证消防系统、监控系统、门禁系统、车辆道闸系统、负责监控系统、门禁系统、监控设备的</w:t>
      </w:r>
      <w:r>
        <w:rPr>
          <w:rFonts w:hint="eastAsia" w:ascii="仿宋_GB2312" w:hAnsi="仿宋_GB2312" w:eastAsia="仿宋_GB2312" w:cs="仿宋_GB2312"/>
          <w:sz w:val="32"/>
          <w:szCs w:val="32"/>
          <w:lang w:eastAsia="zh-CN"/>
        </w:rPr>
        <w:t>正常运行</w:t>
      </w:r>
      <w:r>
        <w:rPr>
          <w:rFonts w:hint="eastAsia" w:ascii="仿宋_GB2312" w:hAnsi="仿宋_GB2312" w:eastAsia="仿宋_GB2312" w:cs="仿宋_GB2312"/>
          <w:sz w:val="32"/>
          <w:szCs w:val="32"/>
        </w:rPr>
        <w:t>（更换器件的，按实报修），及时发</w:t>
      </w:r>
      <w:r>
        <w:rPr>
          <w:rFonts w:hint="eastAsia" w:ascii="仿宋_GB2312" w:hAnsi="仿宋_GB2312" w:eastAsia="仿宋_GB2312" w:cs="仿宋_GB2312"/>
          <w:color w:val="000000"/>
          <w:sz w:val="32"/>
          <w:szCs w:val="32"/>
        </w:rPr>
        <w:t>现并报修</w:t>
      </w:r>
      <w:r>
        <w:rPr>
          <w:rFonts w:hint="eastAsia" w:ascii="仿宋_GB2312" w:hAnsi="仿宋_GB2312" w:eastAsia="仿宋_GB2312" w:cs="仿宋_GB2312"/>
          <w:color w:val="000000"/>
          <w:sz w:val="32"/>
          <w:szCs w:val="32"/>
          <w:lang w:eastAsia="zh-CN"/>
        </w:rPr>
        <w:t>安防、</w:t>
      </w:r>
      <w:r>
        <w:rPr>
          <w:rFonts w:hint="eastAsia" w:ascii="仿宋_GB2312" w:hAnsi="仿宋_GB2312" w:eastAsia="仿宋_GB2312" w:cs="仿宋_GB2312"/>
          <w:color w:val="000000"/>
          <w:sz w:val="32"/>
          <w:szCs w:val="32"/>
        </w:rPr>
        <w:t>消防设施设备故障，确保消防设施设备状态良好。</w:t>
      </w:r>
    </w:p>
    <w:p>
      <w:pPr>
        <w:pStyle w:val="19"/>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、消防系统安全管理：加强日常巡</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，制定突发性火灾等应急方案，设立消防疏散示意图，</w:t>
      </w:r>
      <w:r>
        <w:rPr>
          <w:rFonts w:hint="eastAsia" w:ascii="仿宋_GB2312" w:hAnsi="仿宋_GB2312" w:eastAsia="仿宋_GB2312" w:cs="仿宋_GB2312"/>
          <w:sz w:val="32"/>
          <w:szCs w:val="32"/>
          <w:lang w:eastAsia="zh-CN"/>
        </w:rPr>
        <w:t>确保</w:t>
      </w:r>
      <w:r>
        <w:rPr>
          <w:rFonts w:hint="eastAsia" w:ascii="仿宋_GB2312" w:hAnsi="仿宋_GB2312" w:eastAsia="仿宋_GB2312" w:cs="仿宋_GB2312"/>
          <w:sz w:val="32"/>
          <w:szCs w:val="32"/>
        </w:rPr>
        <w:t>紧急疏散通道通畅。及时发现照明设备，引路标志等故障，并及时报修。定期</w:t>
      </w:r>
      <w:r>
        <w:rPr>
          <w:rFonts w:hint="eastAsia" w:ascii="仿宋_GB2312" w:hAnsi="仿宋_GB2312" w:eastAsia="仿宋_GB2312" w:cs="仿宋_GB2312"/>
          <w:sz w:val="32"/>
          <w:szCs w:val="32"/>
          <w:lang w:eastAsia="zh-CN"/>
        </w:rPr>
        <w:t>组织保安的技能训练、保</w:t>
      </w:r>
      <w:r>
        <w:rPr>
          <w:rFonts w:hint="eastAsia" w:ascii="仿宋_GB2312" w:hAnsi="仿宋_GB2312" w:eastAsia="仿宋_GB2312" w:cs="仿宋_GB2312"/>
          <w:sz w:val="32"/>
          <w:szCs w:val="32"/>
        </w:rPr>
        <w:t>消防演练。制定消防控制室管理规定，记录并及时上报、处理消防故障。建立</w:t>
      </w:r>
      <w:r>
        <w:rPr>
          <w:rFonts w:hint="eastAsia" w:ascii="仿宋_GB2312" w:hAnsi="仿宋_GB2312" w:eastAsia="仿宋_GB2312" w:cs="仿宋_GB2312"/>
          <w:sz w:val="32"/>
          <w:szCs w:val="32"/>
          <w:lang w:eastAsia="zh-CN"/>
        </w:rPr>
        <w:t>微型</w:t>
      </w:r>
      <w:r>
        <w:rPr>
          <w:rFonts w:hint="eastAsia" w:ascii="仿宋_GB2312" w:hAnsi="仿宋_GB2312" w:eastAsia="仿宋_GB2312" w:cs="仿宋_GB2312"/>
          <w:sz w:val="32"/>
          <w:szCs w:val="32"/>
        </w:rPr>
        <w:t>消防，并对人员定期进行</w:t>
      </w:r>
      <w:r>
        <w:rPr>
          <w:rFonts w:hint="eastAsia" w:ascii="仿宋_GB2312" w:hAnsi="仿宋_GB2312" w:eastAsia="仿宋_GB2312" w:cs="仿宋_GB2312"/>
          <w:sz w:val="32"/>
          <w:szCs w:val="32"/>
          <w:lang w:eastAsia="zh-CN"/>
        </w:rPr>
        <w:t>技能</w:t>
      </w:r>
      <w:r>
        <w:rPr>
          <w:rFonts w:hint="eastAsia" w:ascii="仿宋_GB2312" w:hAnsi="仿宋_GB2312" w:eastAsia="仿宋_GB2312" w:cs="仿宋_GB2312"/>
          <w:sz w:val="32"/>
          <w:szCs w:val="32"/>
        </w:rPr>
        <w:t>培训</w:t>
      </w:r>
      <w:r>
        <w:rPr>
          <w:rFonts w:hint="eastAsia" w:ascii="仿宋_GB2312" w:hAnsi="仿宋_GB2312" w:eastAsia="仿宋_GB2312" w:cs="仿宋_GB2312"/>
          <w:sz w:val="32"/>
          <w:szCs w:val="32"/>
          <w:lang w:eastAsia="zh-CN"/>
        </w:rPr>
        <w:t>和每年最少一次的安全消防演练</w:t>
      </w:r>
      <w:r>
        <w:rPr>
          <w:rFonts w:hint="eastAsia" w:ascii="仿宋_GB2312" w:hAnsi="仿宋_GB2312" w:eastAsia="仿宋_GB2312" w:cs="仿宋_GB2312"/>
          <w:sz w:val="32"/>
          <w:szCs w:val="32"/>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kern w:val="2"/>
          <w:sz w:val="32"/>
          <w:szCs w:val="32"/>
          <w:lang w:val="en-US" w:eastAsia="zh-CN" w:bidi="ar"/>
        </w:rPr>
        <w:t>5、保安人员有高度的责任感和吃苦耐劳精神，熟知业务，恪尽职守，善于发现各类问题，具备一定的管理经验和处理突发事件能力。</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kern w:val="2"/>
          <w:sz w:val="32"/>
          <w:szCs w:val="32"/>
          <w:lang w:val="en-US" w:eastAsia="zh-CN" w:bidi="ar"/>
        </w:rPr>
        <w:t>6、保安人员、消控室人员须持证上岗（保安员证、消防自动系统操作证等）。保安及消控室人员必须保证24小时在岗值班，实行“二班三倒</w:t>
      </w:r>
      <w:r>
        <w:rPr>
          <w:rFonts w:hint="eastAsia" w:ascii="仿宋_GB2312" w:hAnsi="仿宋_GB2312" w:eastAsia="仿宋_GB2312" w:cs="仿宋_GB2312"/>
          <w:color w:val="000000"/>
          <w:kern w:val="2"/>
          <w:sz w:val="32"/>
          <w:szCs w:val="32"/>
          <w:lang w:val="en-US" w:eastAsia="zh-CN" w:bidi="ar"/>
        </w:rPr>
        <w:t>”制值班。</w:t>
      </w:r>
    </w:p>
    <w:p>
      <w:pPr>
        <w:pStyle w:val="19"/>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kern w:val="2"/>
          <w:sz w:val="32"/>
          <w:szCs w:val="32"/>
          <w:lang w:val="en-US" w:eastAsia="zh-CN" w:bidi="ar"/>
        </w:rPr>
        <w:t>7、</w:t>
      </w:r>
      <w:r>
        <w:rPr>
          <w:rFonts w:hint="eastAsia" w:ascii="仿宋_GB2312" w:hAnsi="仿宋_GB2312" w:eastAsia="仿宋_GB2312" w:cs="仿宋_GB2312"/>
          <w:sz w:val="32"/>
          <w:szCs w:val="32"/>
        </w:rPr>
        <w:t>建立健全保安人员入职、离职、工作期间的档案资料收集及保管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000000"/>
          <w:kern w:val="2"/>
          <w:sz w:val="32"/>
          <w:szCs w:val="32"/>
          <w:lang w:val="en-US" w:eastAsia="zh-CN" w:bidi="ar"/>
        </w:rPr>
        <w:t>如有人员变动，中标人须提供新的人员花名册（含入职、离职时间）。</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8、履行保密义务，做好保安人员的保密教育，严守秘密。及时配合完成甲方布置的各项任务。保安管理层人员（中队长及以上）配备和调整需经甲方同意。所有保安上岗之前需岗前培训，培训资料报甲方备案。</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105" w:leftChars="50" w:right="0" w:rightChars="0" w:firstLine="640" w:firstLineChars="200"/>
        <w:jc w:val="both"/>
        <w:textAlignment w:val="bottom"/>
        <w:outlineLvl w:val="9"/>
        <w:rPr>
          <w:rFonts w:hint="eastAsia" w:ascii="仿宋_GB2312" w:hAnsi="仿宋_GB2312" w:eastAsia="宋体" w:cs="宋体"/>
          <w:color w:val="000000"/>
          <w:kern w:val="2"/>
          <w:sz w:val="28"/>
          <w:szCs w:val="28"/>
          <w:lang w:val="en-US" w:eastAsia="zh-CN" w:bidi="ar"/>
        </w:rPr>
      </w:pPr>
      <w:r>
        <w:rPr>
          <w:rFonts w:hint="eastAsia" w:ascii="黑体" w:hAnsi="黑体" w:eastAsia="黑体" w:cs="黑体"/>
          <w:b w:val="0"/>
          <w:bCs/>
          <w:color w:val="000000"/>
          <w:kern w:val="2"/>
          <w:sz w:val="32"/>
          <w:szCs w:val="32"/>
          <w:lang w:val="en-US" w:eastAsia="zh-CN" w:bidi="ar-SA"/>
        </w:rPr>
        <w:t>四、保安服务费及支付方式</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第一年合同费用：           万元（计人民币             元整）。</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第二年合同费用：           万元（计人民币             元整）。</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两年总费用：               万元（计人民币          元整）。</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合同费用包括：保安人头费、保安管理费、税费;暂例金及其他费用另计。</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1、保安人头费：285.12万元。其中餐费、特保费、消防证聘用费的税费1.8072万元，共计286.9272万元（计人民币贰佰捌拾陆万玖仟贰佰柒拾贰元整）</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保安人头费的组成：2022年保安人头费每人每年人均不少于5万元（含税），餐费每人每年0.48万元，计279.48万元。另：特保共7名，人员每人每年增加0.6万元，计4.2万元。持有消防证聘用人员3人，每人每年增加0.48万元，计1.44万元。其中餐费24.48万元、特保费4.2万元、消防证聘用费1.44万元共30.12万元的税费按0.06计算，共1.8072万元，由甲方支付。2023年人头费每人</w:t>
      </w:r>
      <w:r>
        <w:rPr>
          <w:rFonts w:hint="default" w:ascii="仿宋_GB2312" w:hAnsi="仿宋_GB2312" w:eastAsia="仿宋_GB2312" w:cs="仿宋_GB2312"/>
          <w:color w:val="000000"/>
          <w:kern w:val="2"/>
          <w:sz w:val="32"/>
          <w:szCs w:val="32"/>
          <w:lang w:eastAsia="zh-CN" w:bidi="ar"/>
        </w:rPr>
        <w:t>年</w:t>
      </w:r>
      <w:r>
        <w:rPr>
          <w:rFonts w:hint="eastAsia" w:ascii="仿宋_GB2312" w:hAnsi="仿宋_GB2312" w:eastAsia="仿宋_GB2312" w:cs="仿宋_GB2312"/>
          <w:color w:val="000000"/>
          <w:kern w:val="2"/>
          <w:sz w:val="32"/>
          <w:szCs w:val="32"/>
          <w:lang w:val="en-US" w:eastAsia="zh-CN" w:bidi="ar"/>
        </w:rPr>
        <w:t>增加0.2万元，其它不变。要按照“合理利润”的原则，乙方将除管理费、税金以外的所有费用发放至保安人员手中，在每月10日前工资、考核等报表报送甲方。甲方随机抽查工资、考核等报表的真实性，对于工资、考核等报表账实不符的，乙方须及时更正，对拒不执行合同的，甲方有权终止合同。</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2、保安管理费：     万元（计人民币          元整）。</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3、本次招标设置暂列金25万元（权属甲方所有）；暂列金用于每年社保基数的增加；保安安全绩效考核；保安服装的更新；有重大活动安保加班费用及其他不可预知等费用中支出。乙方要足额发放高温费、冷饮费、年终奖励等员工福利，为保安人员缴足社保（养老保险、医疗保险、工伤保险、失业保险、生育保险）和商业保险。</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4、保安工作出现重大问题和疏漏，造成社会影响时，如在省市区的平安检查中被扣分、通报的，或有其他工作严重失误的，甲方有权责令乙方作出整改，并可作出对乙方的经济处罚，从管理费中扣除3000-5000元。直至终止保安服务合同。年底考核优良的，从暂例金中列支5万元，用于保安人员年度绩效考核奖励。经甲方同意后发放。因安保工作受甲方上级部门表彰或奖励，奖金可由甲方直接发放给保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5、付款方式: 按月支付，先做后付，在次月10日前（节假日顺延）以转账方式支付上月保安服务费的95%经费，      即     万元（计人民币             元整）。其余5%的经费作为乙方进驻甲方年度考核押金，按照考核管理业绩情况，在下一年度第一个月一次性结清。</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6、每次保安服务费用支付前，甲方可根据每月的服务质量、安全事故发生情况及执勤检查情况予以酌情扣款。</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7、甲方如有在规定工作时间外安排保安员执行额外安保任务，应按国家有关劳动法规由甲方支付相应的加班补助费。按实做好薪酬报表管理。为确保人头费发放到位，每月服务费发票和工资发放清单须同时给甲方，清单须注明社会保险和意外保险缴纳的金额，余额须在春节前全部发放给保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五、合同期限</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pacing w:val="0"/>
          <w:kern w:val="2"/>
          <w:sz w:val="32"/>
          <w:szCs w:val="32"/>
          <w:lang w:val="en-US" w:eastAsia="zh-CN" w:bidi="ar-SA"/>
        </w:rPr>
      </w:pPr>
      <w:r>
        <w:rPr>
          <w:rFonts w:hint="eastAsia" w:ascii="仿宋_GB2312" w:hAnsi="仿宋_GB2312" w:eastAsia="仿宋_GB2312" w:cs="仿宋_GB2312"/>
          <w:sz w:val="32"/>
          <w:szCs w:val="32"/>
        </w:rPr>
        <w:t>1、合同期限：合同期为两年。</w:t>
      </w:r>
      <w:r>
        <w:rPr>
          <w:rFonts w:hint="eastAsia" w:ascii="仿宋_GB2312" w:hAnsi="仿宋_GB2312" w:eastAsia="仿宋_GB2312" w:cs="仿宋_GB2312"/>
          <w:sz w:val="32"/>
          <w:szCs w:val="32"/>
          <w:lang w:eastAsia="zh-CN"/>
        </w:rPr>
        <w:t>时间</w:t>
      </w:r>
      <w:r>
        <w:rPr>
          <w:rFonts w:hint="eastAsia" w:ascii="仿宋_GB2312" w:hAnsi="仿宋_GB2312" w:eastAsia="仿宋_GB2312" w:cs="仿宋_GB2312"/>
          <w:sz w:val="32"/>
          <w:szCs w:val="32"/>
          <w:lang w:val="en-US" w:eastAsia="zh-CN"/>
        </w:rPr>
        <w:t>2022年1月1日至2023年12月31日</w:t>
      </w:r>
      <w:r>
        <w:rPr>
          <w:rFonts w:hint="eastAsia" w:ascii="仿宋_GB2312" w:hAnsi="仿宋_GB2312" w:eastAsia="仿宋_GB2312" w:cs="仿宋_GB2312"/>
          <w:sz w:val="32"/>
          <w:szCs w:val="32"/>
        </w:rPr>
        <w:t>。</w:t>
      </w:r>
    </w:p>
    <w:p>
      <w:pPr>
        <w:pStyle w:val="2"/>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cs="宋体"/>
          <w:sz w:val="28"/>
          <w:szCs w:val="28"/>
        </w:rPr>
      </w:pPr>
      <w:r>
        <w:rPr>
          <w:rFonts w:hint="eastAsia" w:ascii="仿宋_GB2312" w:hAnsi="仿宋_GB2312" w:eastAsia="仿宋_GB2312" w:cs="仿宋_GB2312"/>
          <w:b w:val="0"/>
          <w:bCs w:val="0"/>
          <w:spacing w:val="0"/>
          <w:kern w:val="2"/>
          <w:sz w:val="32"/>
          <w:szCs w:val="32"/>
          <w:lang w:val="en-US" w:eastAsia="zh-CN" w:bidi="ar-SA"/>
        </w:rPr>
        <w:t>2、变动条款：若因各种原因或部分服务内容发生变化，则由采购人和中标单位双方进行协商，根据对应的服务项目、服务内容、服务周期等核增减相应的服务费用（从变动的次月起，总的保安服务费用相应扣除核增减比分的费用，费用按实计算）。</w:t>
      </w:r>
    </w:p>
    <w:p>
      <w:pPr>
        <w:pStyle w:val="19"/>
        <w:spacing w:line="500" w:lineRule="exact"/>
        <w:ind w:firstLine="640" w:firstLineChars="200"/>
        <w:rPr>
          <w:rFonts w:hint="eastAsia" w:ascii="黑体" w:hAnsi="黑体" w:eastAsia="黑体" w:cs="黑体"/>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六、争议的解决方式及其他</w:t>
      </w:r>
    </w:p>
    <w:p>
      <w:pPr>
        <w:pStyle w:val="19"/>
        <w:spacing w:line="500" w:lineRule="exact"/>
        <w:ind w:firstLine="640" w:firstLineChars="200"/>
        <w:rPr>
          <w:rFonts w:hint="eastAsia" w:ascii="仿宋_GB2312" w:hAnsi="仿宋_GB2312" w:eastAsia="仿宋_GB2312" w:cs="仿宋_GB2312"/>
          <w:b w:val="0"/>
          <w:bCs w:val="0"/>
          <w:spacing w:val="0"/>
          <w:kern w:val="2"/>
          <w:sz w:val="32"/>
          <w:szCs w:val="32"/>
          <w:lang w:val="en-US" w:eastAsia="zh-CN" w:bidi="ar-SA"/>
        </w:rPr>
      </w:pPr>
      <w:r>
        <w:rPr>
          <w:rFonts w:hint="eastAsia" w:ascii="仿宋_GB2312" w:hAnsi="仿宋_GB2312" w:eastAsia="仿宋_GB2312" w:cs="仿宋_GB2312"/>
          <w:b w:val="0"/>
          <w:bCs w:val="0"/>
          <w:spacing w:val="0"/>
          <w:kern w:val="2"/>
          <w:sz w:val="32"/>
          <w:szCs w:val="32"/>
          <w:lang w:val="en-US" w:eastAsia="zh-CN" w:bidi="ar-SA"/>
        </w:rPr>
        <w:t>1、甲乙双方因合同履行发生争议的，双方应协商解决，协商不成交由衢州市衢江区人民法院诉讼解决。</w:t>
      </w:r>
    </w:p>
    <w:p>
      <w:pPr>
        <w:pStyle w:val="19"/>
        <w:spacing w:line="500" w:lineRule="exact"/>
        <w:ind w:firstLine="640" w:firstLineChars="200"/>
        <w:rPr>
          <w:rFonts w:hint="eastAsia" w:ascii="仿宋_GB2312" w:hAnsi="仿宋_GB2312" w:eastAsia="仿宋_GB2312" w:cs="仿宋_GB2312"/>
          <w:b w:val="0"/>
          <w:bCs w:val="0"/>
          <w:spacing w:val="0"/>
          <w:kern w:val="2"/>
          <w:sz w:val="32"/>
          <w:szCs w:val="32"/>
          <w:lang w:val="en-US" w:eastAsia="zh-CN" w:bidi="ar-SA"/>
        </w:rPr>
      </w:pPr>
      <w:r>
        <w:rPr>
          <w:rFonts w:hint="eastAsia" w:ascii="仿宋_GB2312" w:hAnsi="仿宋_GB2312" w:eastAsia="仿宋_GB2312" w:cs="仿宋_GB2312"/>
          <w:b w:val="0"/>
          <w:bCs w:val="0"/>
          <w:spacing w:val="0"/>
          <w:kern w:val="2"/>
          <w:sz w:val="32"/>
          <w:szCs w:val="32"/>
          <w:lang w:val="en-US" w:eastAsia="zh-CN" w:bidi="ar-SA"/>
        </w:rPr>
        <w:t>2、本合同正本五份（双方各执二份，衢州市衢江区政府采购中心执一份）。</w:t>
      </w:r>
    </w:p>
    <w:p>
      <w:pPr>
        <w:pStyle w:val="19"/>
        <w:spacing w:line="500" w:lineRule="exact"/>
        <w:ind w:firstLine="0"/>
        <w:rPr>
          <w:rFonts w:hint="eastAsia" w:ascii="仿宋_GB2312" w:hAnsi="仿宋_GB2312" w:eastAsia="仿宋_GB2312" w:cs="仿宋_GB2312"/>
          <w:b w:val="0"/>
          <w:bCs w:val="0"/>
          <w:spacing w:val="0"/>
          <w:kern w:val="2"/>
          <w:sz w:val="32"/>
          <w:szCs w:val="32"/>
          <w:lang w:val="en-US" w:eastAsia="zh-CN" w:bidi="ar-SA"/>
        </w:rPr>
      </w:pPr>
    </w:p>
    <w:p>
      <w:pPr>
        <w:pStyle w:val="19"/>
        <w:keepNext w:val="0"/>
        <w:keepLines w:val="0"/>
        <w:pageBreakBefore w:val="0"/>
        <w:widowControl w:val="0"/>
        <w:kinsoku/>
        <w:wordWrap/>
        <w:overflowPunct/>
        <w:topLinePunct w:val="0"/>
        <w:autoSpaceDE/>
        <w:autoSpaceDN/>
        <w:bidi w:val="0"/>
        <w:adjustRightIn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pacing w:val="0"/>
          <w:kern w:val="2"/>
          <w:sz w:val="32"/>
          <w:szCs w:val="32"/>
          <w:lang w:val="en-US" w:eastAsia="zh-CN" w:bidi="ar-SA"/>
        </w:rPr>
      </w:pPr>
      <w:r>
        <w:rPr>
          <w:rFonts w:hint="eastAsia" w:ascii="仿宋_GB2312" w:hAnsi="仿宋_GB2312" w:eastAsia="仿宋_GB2312" w:cs="仿宋_GB2312"/>
          <w:b w:val="0"/>
          <w:bCs w:val="0"/>
          <w:spacing w:val="0"/>
          <w:kern w:val="2"/>
          <w:sz w:val="32"/>
          <w:szCs w:val="32"/>
          <w:lang w:val="en-US" w:eastAsia="zh-CN" w:bidi="ar-SA"/>
        </w:rPr>
        <w:t>甲方（盖章）：                       乙方（盖章）：</w:t>
      </w:r>
    </w:p>
    <w:p>
      <w:pPr>
        <w:pStyle w:val="19"/>
        <w:keepNext w:val="0"/>
        <w:keepLines w:val="0"/>
        <w:pageBreakBefore w:val="0"/>
        <w:widowControl w:val="0"/>
        <w:kinsoku/>
        <w:wordWrap/>
        <w:overflowPunct/>
        <w:topLinePunct w:val="0"/>
        <w:autoSpaceDE/>
        <w:autoSpaceDN/>
        <w:bidi w:val="0"/>
        <w:adjustRightIn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pacing w:val="0"/>
          <w:kern w:val="2"/>
          <w:sz w:val="32"/>
          <w:szCs w:val="32"/>
          <w:lang w:val="en-US" w:eastAsia="zh-CN" w:bidi="ar-SA"/>
        </w:rPr>
      </w:pPr>
      <w:r>
        <w:rPr>
          <w:rFonts w:hint="eastAsia" w:ascii="仿宋_GB2312" w:hAnsi="仿宋_GB2312" w:eastAsia="仿宋_GB2312" w:cs="仿宋_GB2312"/>
          <w:b w:val="0"/>
          <w:bCs w:val="0"/>
          <w:spacing w:val="0"/>
          <w:kern w:val="2"/>
          <w:sz w:val="32"/>
          <w:szCs w:val="32"/>
          <w:lang w:val="en-US" w:eastAsia="zh-CN" w:bidi="ar-SA"/>
        </w:rPr>
        <w:t>法定代表人或受委托人（签字）：  法定代表人或受委托人（签字）：</w:t>
      </w:r>
    </w:p>
    <w:p>
      <w:pPr>
        <w:pStyle w:val="19"/>
        <w:keepNext w:val="0"/>
        <w:keepLines w:val="0"/>
        <w:pageBreakBefore w:val="0"/>
        <w:widowControl w:val="0"/>
        <w:kinsoku/>
        <w:wordWrap/>
        <w:overflowPunct/>
        <w:topLinePunct w:val="0"/>
        <w:autoSpaceDE/>
        <w:autoSpaceDN/>
        <w:bidi w:val="0"/>
        <w:adjustRightIn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pacing w:val="0"/>
          <w:kern w:val="2"/>
          <w:sz w:val="32"/>
          <w:szCs w:val="32"/>
          <w:lang w:val="en-US" w:eastAsia="zh-CN" w:bidi="ar-SA"/>
        </w:rPr>
      </w:pPr>
      <w:r>
        <w:rPr>
          <w:rFonts w:hint="eastAsia" w:ascii="仿宋_GB2312" w:hAnsi="仿宋_GB2312" w:eastAsia="仿宋_GB2312" w:cs="仿宋_GB2312"/>
          <w:b w:val="0"/>
          <w:bCs w:val="0"/>
          <w:spacing w:val="0"/>
          <w:kern w:val="2"/>
          <w:sz w:val="32"/>
          <w:szCs w:val="32"/>
          <w:lang w:val="en-US" w:eastAsia="zh-CN" w:bidi="ar-SA"/>
        </w:rPr>
        <w:t>联系人：                             联系人：</w:t>
      </w:r>
    </w:p>
    <w:p>
      <w:pPr>
        <w:pStyle w:val="19"/>
        <w:keepNext w:val="0"/>
        <w:keepLines w:val="0"/>
        <w:pageBreakBefore w:val="0"/>
        <w:widowControl w:val="0"/>
        <w:kinsoku/>
        <w:wordWrap/>
        <w:overflowPunct/>
        <w:topLinePunct w:val="0"/>
        <w:autoSpaceDE/>
        <w:autoSpaceDN/>
        <w:bidi w:val="0"/>
        <w:adjustRightIn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pacing w:val="0"/>
          <w:kern w:val="2"/>
          <w:sz w:val="32"/>
          <w:szCs w:val="32"/>
          <w:lang w:val="en-US" w:eastAsia="zh-CN" w:bidi="ar-SA"/>
        </w:rPr>
      </w:pPr>
      <w:r>
        <w:rPr>
          <w:rFonts w:hint="eastAsia" w:ascii="仿宋_GB2312" w:hAnsi="仿宋_GB2312" w:eastAsia="仿宋_GB2312" w:cs="仿宋_GB2312"/>
          <w:b w:val="0"/>
          <w:bCs w:val="0"/>
          <w:spacing w:val="0"/>
          <w:kern w:val="2"/>
          <w:sz w:val="32"/>
          <w:szCs w:val="32"/>
          <w:lang w:val="en-US" w:eastAsia="zh-CN" w:bidi="ar-SA"/>
        </w:rPr>
        <w:t>地址：                               地址：</w:t>
      </w:r>
    </w:p>
    <w:p>
      <w:pPr>
        <w:pStyle w:val="19"/>
        <w:keepNext w:val="0"/>
        <w:keepLines w:val="0"/>
        <w:pageBreakBefore w:val="0"/>
        <w:widowControl w:val="0"/>
        <w:kinsoku/>
        <w:wordWrap/>
        <w:overflowPunct/>
        <w:topLinePunct w:val="0"/>
        <w:autoSpaceDE/>
        <w:autoSpaceDN/>
        <w:bidi w:val="0"/>
        <w:adjustRightIn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pacing w:val="0"/>
          <w:kern w:val="2"/>
          <w:sz w:val="32"/>
          <w:szCs w:val="32"/>
          <w:lang w:val="en-US" w:eastAsia="zh-CN" w:bidi="ar-SA"/>
        </w:rPr>
      </w:pPr>
      <w:r>
        <w:rPr>
          <w:rFonts w:hint="eastAsia" w:ascii="仿宋_GB2312" w:hAnsi="仿宋_GB2312" w:eastAsia="仿宋_GB2312" w:cs="仿宋_GB2312"/>
          <w:b w:val="0"/>
          <w:bCs w:val="0"/>
          <w:spacing w:val="0"/>
          <w:kern w:val="2"/>
          <w:sz w:val="32"/>
          <w:szCs w:val="32"/>
          <w:lang w:val="en-US" w:eastAsia="zh-CN" w:bidi="ar-SA"/>
        </w:rPr>
        <w:t>电话和传真：                         电话和传真：</w:t>
      </w:r>
    </w:p>
    <w:p>
      <w:pPr>
        <w:pStyle w:val="19"/>
        <w:keepNext w:val="0"/>
        <w:keepLines w:val="0"/>
        <w:pageBreakBefore w:val="0"/>
        <w:widowControl w:val="0"/>
        <w:kinsoku/>
        <w:wordWrap/>
        <w:overflowPunct/>
        <w:topLinePunct w:val="0"/>
        <w:autoSpaceDE/>
        <w:autoSpaceDN/>
        <w:bidi w:val="0"/>
        <w:adjustRightIn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pacing w:val="0"/>
          <w:kern w:val="2"/>
          <w:sz w:val="32"/>
          <w:szCs w:val="32"/>
          <w:lang w:val="en-US" w:eastAsia="zh-CN" w:bidi="ar-SA"/>
        </w:rPr>
      </w:pPr>
      <w:r>
        <w:rPr>
          <w:rFonts w:hint="eastAsia" w:ascii="仿宋_GB2312" w:hAnsi="仿宋_GB2312" w:eastAsia="仿宋_GB2312" w:cs="仿宋_GB2312"/>
          <w:b w:val="0"/>
          <w:bCs w:val="0"/>
          <w:spacing w:val="0"/>
          <w:kern w:val="2"/>
          <w:sz w:val="32"/>
          <w:szCs w:val="32"/>
          <w:lang w:val="en-US" w:eastAsia="zh-CN" w:bidi="ar-SA"/>
        </w:rPr>
        <w:t>开户银行：                           开户银行：</w:t>
      </w:r>
    </w:p>
    <w:p>
      <w:pPr>
        <w:pStyle w:val="19"/>
        <w:keepNext w:val="0"/>
        <w:keepLines w:val="0"/>
        <w:pageBreakBefore w:val="0"/>
        <w:widowControl w:val="0"/>
        <w:kinsoku/>
        <w:wordWrap/>
        <w:overflowPunct/>
        <w:topLinePunct w:val="0"/>
        <w:autoSpaceDE/>
        <w:autoSpaceDN/>
        <w:bidi w:val="0"/>
        <w:adjustRightIn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pacing w:val="0"/>
          <w:kern w:val="2"/>
          <w:sz w:val="32"/>
          <w:szCs w:val="32"/>
          <w:lang w:val="en-US" w:eastAsia="zh-CN" w:bidi="ar-SA"/>
        </w:rPr>
      </w:pPr>
      <w:r>
        <w:rPr>
          <w:rFonts w:hint="eastAsia" w:ascii="仿宋_GB2312" w:hAnsi="仿宋_GB2312" w:eastAsia="仿宋_GB2312" w:cs="仿宋_GB2312"/>
          <w:b w:val="0"/>
          <w:bCs w:val="0"/>
          <w:spacing w:val="0"/>
          <w:kern w:val="2"/>
          <w:sz w:val="32"/>
          <w:szCs w:val="32"/>
          <w:lang w:val="en-US" w:eastAsia="zh-CN" w:bidi="ar-SA"/>
        </w:rPr>
        <w:t>账号：                               账号：</w:t>
      </w:r>
    </w:p>
    <w:p>
      <w:pPr>
        <w:pStyle w:val="19"/>
        <w:keepNext w:val="0"/>
        <w:keepLines w:val="0"/>
        <w:pageBreakBefore w:val="0"/>
        <w:widowControl w:val="0"/>
        <w:kinsoku/>
        <w:wordWrap/>
        <w:overflowPunct/>
        <w:topLinePunct w:val="0"/>
        <w:autoSpaceDE/>
        <w:autoSpaceDN/>
        <w:bidi w:val="0"/>
        <w:adjustRightIn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pacing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C00000"/>
          <w:spacing w:val="0"/>
          <w:kern w:val="2"/>
          <w:sz w:val="32"/>
          <w:szCs w:val="32"/>
          <w:lang w:val="en-US" w:eastAsia="zh-CN" w:bidi="ar-SA"/>
        </w:rPr>
      </w:pPr>
      <w:r>
        <w:rPr>
          <w:rFonts w:hint="eastAsia" w:ascii="仿宋_GB2312" w:hAnsi="仿宋_GB2312" w:eastAsia="仿宋_GB2312" w:cs="仿宋_GB2312"/>
          <w:b w:val="0"/>
          <w:bCs w:val="0"/>
          <w:spacing w:val="0"/>
          <w:kern w:val="2"/>
          <w:sz w:val="32"/>
          <w:szCs w:val="32"/>
          <w:lang w:val="en-US" w:eastAsia="zh-CN" w:bidi="ar-SA"/>
        </w:rPr>
        <w:t>鉴证方: （盖章）</w:t>
      </w:r>
      <w:r>
        <w:rPr>
          <w:rFonts w:hint="eastAsia" w:ascii="仿宋_GB2312" w:hAnsi="仿宋_GB2312" w:eastAsia="仿宋_GB2312" w:cs="仿宋_GB2312"/>
          <w:b w:val="0"/>
          <w:bCs w:val="0"/>
          <w:spacing w:val="0"/>
          <w:kern w:val="2"/>
          <w:sz w:val="32"/>
          <w:szCs w:val="32"/>
          <w:lang w:val="en-US" w:eastAsia="zh-CN" w:bidi="ar-SA"/>
        </w:rPr>
        <w:t>衢州市衢江区政府采购中心</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pacing w:val="0"/>
          <w:kern w:val="2"/>
          <w:sz w:val="32"/>
          <w:szCs w:val="32"/>
          <w:lang w:val="en-US" w:eastAsia="zh-CN" w:bidi="ar-SA"/>
        </w:rPr>
      </w:pPr>
      <w:r>
        <w:rPr>
          <w:rFonts w:hint="eastAsia" w:ascii="仿宋_GB2312" w:hAnsi="仿宋_GB2312" w:eastAsia="仿宋_GB2312" w:cs="仿宋_GB2312"/>
          <w:b w:val="0"/>
          <w:bCs w:val="0"/>
          <w:spacing w:val="0"/>
          <w:kern w:val="2"/>
          <w:sz w:val="32"/>
          <w:szCs w:val="32"/>
          <w:lang w:val="en-US" w:eastAsia="zh-CN" w:bidi="ar-SA"/>
        </w:rPr>
        <w:t>经办人：</w:t>
      </w:r>
    </w:p>
    <w:p>
      <w:pPr>
        <w:pStyle w:val="19"/>
        <w:keepNext w:val="0"/>
        <w:keepLines w:val="0"/>
        <w:pageBreakBefore w:val="0"/>
        <w:widowControl w:val="0"/>
        <w:kinsoku/>
        <w:wordWrap/>
        <w:overflowPunct/>
        <w:topLinePunct w:val="0"/>
        <w:autoSpaceDE/>
        <w:autoSpaceDN/>
        <w:bidi w:val="0"/>
        <w:adjustRightIn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pacing w:val="0"/>
          <w:kern w:val="2"/>
          <w:sz w:val="32"/>
          <w:szCs w:val="32"/>
          <w:lang w:val="en-US" w:eastAsia="zh-CN" w:bidi="ar-SA"/>
        </w:rPr>
      </w:pPr>
      <w:r>
        <w:rPr>
          <w:rFonts w:hint="eastAsia" w:ascii="仿宋_GB2312" w:hAnsi="仿宋_GB2312" w:eastAsia="仿宋_GB2312" w:cs="仿宋_GB2312"/>
          <w:b w:val="0"/>
          <w:bCs w:val="0"/>
          <w:spacing w:val="0"/>
          <w:kern w:val="2"/>
          <w:sz w:val="32"/>
          <w:szCs w:val="32"/>
          <w:lang w:val="en-US" w:eastAsia="zh-CN" w:bidi="ar-SA"/>
        </w:rPr>
        <w:t>联系电话:</w:t>
      </w:r>
    </w:p>
    <w:p>
      <w:pPr>
        <w:pStyle w:val="19"/>
        <w:keepNext w:val="0"/>
        <w:keepLines w:val="0"/>
        <w:pageBreakBefore w:val="0"/>
        <w:widowControl w:val="0"/>
        <w:kinsoku/>
        <w:wordWrap/>
        <w:overflowPunct/>
        <w:topLinePunct w:val="0"/>
        <w:autoSpaceDE/>
        <w:autoSpaceDN/>
        <w:bidi w:val="0"/>
        <w:adjustRightIn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pacing w:val="0"/>
          <w:kern w:val="2"/>
          <w:sz w:val="32"/>
          <w:szCs w:val="32"/>
          <w:lang w:val="en-US" w:eastAsia="zh-CN" w:bidi="ar-SA"/>
        </w:rPr>
      </w:pPr>
    </w:p>
    <w:p>
      <w:pPr>
        <w:pStyle w:val="19"/>
        <w:keepNext w:val="0"/>
        <w:keepLines w:val="0"/>
        <w:pageBreakBefore w:val="0"/>
        <w:widowControl w:val="0"/>
        <w:kinsoku/>
        <w:wordWrap/>
        <w:overflowPunct/>
        <w:topLinePunct w:val="0"/>
        <w:autoSpaceDE/>
        <w:autoSpaceDN/>
        <w:bidi w:val="0"/>
        <w:adjustRightIn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pacing w:val="0"/>
          <w:kern w:val="2"/>
          <w:sz w:val="32"/>
          <w:szCs w:val="32"/>
          <w:lang w:val="en-US" w:eastAsia="zh-CN" w:bidi="ar-SA"/>
        </w:rPr>
      </w:pPr>
      <w:r>
        <w:rPr>
          <w:rFonts w:hint="eastAsia" w:ascii="仿宋_GB2312" w:hAnsi="仿宋_GB2312" w:eastAsia="仿宋_GB2312" w:cs="仿宋_GB2312"/>
          <w:b w:val="0"/>
          <w:bCs w:val="0"/>
          <w:spacing w:val="0"/>
          <w:kern w:val="2"/>
          <w:sz w:val="32"/>
          <w:szCs w:val="32"/>
          <w:lang w:val="en-US" w:eastAsia="zh-CN" w:bidi="ar-SA"/>
        </w:rPr>
        <w:t>签约地点：</w:t>
      </w:r>
    </w:p>
    <w:p>
      <w:pPr>
        <w:pStyle w:val="19"/>
        <w:keepNext w:val="0"/>
        <w:keepLines w:val="0"/>
        <w:pageBreakBefore w:val="0"/>
        <w:widowControl w:val="0"/>
        <w:kinsoku/>
        <w:wordWrap/>
        <w:overflowPunct/>
        <w:topLinePunct w:val="0"/>
        <w:autoSpaceDE/>
        <w:autoSpaceDN/>
        <w:bidi w:val="0"/>
        <w:adjustRightIn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pacing w:val="0"/>
          <w:kern w:val="2"/>
          <w:sz w:val="32"/>
          <w:szCs w:val="32"/>
          <w:lang w:val="en-US" w:eastAsia="zh-CN" w:bidi="ar-SA"/>
        </w:rPr>
      </w:pPr>
      <w:r>
        <w:rPr>
          <w:rFonts w:hint="eastAsia" w:ascii="仿宋_GB2312" w:hAnsi="仿宋_GB2312" w:eastAsia="仿宋_GB2312" w:cs="仿宋_GB2312"/>
          <w:b w:val="0"/>
          <w:bCs w:val="0"/>
          <w:spacing w:val="0"/>
          <w:kern w:val="2"/>
          <w:sz w:val="32"/>
          <w:szCs w:val="32"/>
          <w:lang w:val="en-US" w:eastAsia="zh-CN" w:bidi="ar-SA"/>
        </w:rPr>
        <w:t>签约日期：    年   月   日</w:t>
      </w:r>
    </w:p>
    <w:p>
      <w:pPr>
        <w:snapToGrid w:val="0"/>
        <w:spacing w:line="312" w:lineRule="auto"/>
        <w:jc w:val="center"/>
        <w:outlineLvl w:val="0"/>
        <w:rPr>
          <w:rFonts w:hint="eastAsia" w:ascii="宋体" w:hAnsi="宋体" w:cs="宋体"/>
          <w:b/>
          <w:color w:val="auto"/>
          <w:sz w:val="30"/>
          <w:szCs w:val="30"/>
          <w:highlight w:val="none"/>
        </w:rPr>
      </w:pPr>
    </w:p>
    <w:p>
      <w:pPr>
        <w:snapToGrid w:val="0"/>
        <w:spacing w:line="312" w:lineRule="auto"/>
        <w:jc w:val="center"/>
        <w:outlineLvl w:val="0"/>
        <w:rPr>
          <w:rFonts w:hint="eastAsia" w:ascii="宋体" w:hAnsi="宋体" w:cs="宋体"/>
          <w:b/>
          <w:color w:val="auto"/>
          <w:sz w:val="30"/>
          <w:szCs w:val="30"/>
          <w:highlight w:val="none"/>
        </w:rPr>
      </w:pPr>
    </w:p>
    <w:p>
      <w:pPr>
        <w:snapToGrid w:val="0"/>
        <w:spacing w:line="312" w:lineRule="auto"/>
        <w:jc w:val="center"/>
        <w:outlineLvl w:val="0"/>
        <w:rPr>
          <w:rFonts w:hint="eastAsia" w:ascii="宋体" w:hAnsi="宋体" w:cs="宋体"/>
          <w:b/>
          <w:color w:val="auto"/>
          <w:sz w:val="30"/>
          <w:szCs w:val="30"/>
          <w:highlight w:val="none"/>
        </w:rPr>
      </w:pPr>
    </w:p>
    <w:p>
      <w:pPr>
        <w:snapToGrid w:val="0"/>
        <w:spacing w:line="312" w:lineRule="auto"/>
        <w:jc w:val="center"/>
        <w:outlineLvl w:val="0"/>
        <w:rPr>
          <w:rFonts w:hint="eastAsia" w:ascii="宋体" w:hAnsi="宋体" w:cs="宋体"/>
          <w:b/>
          <w:color w:val="auto"/>
          <w:sz w:val="30"/>
          <w:szCs w:val="30"/>
          <w:highlight w:val="none"/>
        </w:rPr>
      </w:pPr>
    </w:p>
    <w:p>
      <w:pPr>
        <w:snapToGrid w:val="0"/>
        <w:spacing w:line="312" w:lineRule="auto"/>
        <w:jc w:val="center"/>
        <w:outlineLvl w:val="0"/>
        <w:rPr>
          <w:rFonts w:hint="eastAsia" w:ascii="宋体" w:hAnsi="宋体" w:cs="宋体"/>
          <w:b/>
          <w:color w:val="auto"/>
          <w:sz w:val="30"/>
          <w:szCs w:val="30"/>
          <w:highlight w:val="none"/>
        </w:rPr>
      </w:pPr>
    </w:p>
    <w:p>
      <w:pPr>
        <w:snapToGrid w:val="0"/>
        <w:spacing w:line="312" w:lineRule="auto"/>
        <w:jc w:val="center"/>
        <w:outlineLvl w:val="0"/>
        <w:rPr>
          <w:rFonts w:hint="eastAsia" w:ascii="宋体" w:hAnsi="宋体" w:cs="宋体"/>
          <w:b/>
          <w:color w:val="auto"/>
          <w:sz w:val="30"/>
          <w:szCs w:val="30"/>
          <w:highlight w:val="none"/>
        </w:rPr>
      </w:pPr>
    </w:p>
    <w:p>
      <w:pPr>
        <w:snapToGrid w:val="0"/>
        <w:spacing w:line="312" w:lineRule="auto"/>
        <w:jc w:val="center"/>
        <w:outlineLvl w:val="0"/>
        <w:rPr>
          <w:rFonts w:hint="eastAsia" w:ascii="宋体" w:hAnsi="宋体" w:cs="宋体"/>
          <w:b/>
          <w:color w:val="auto"/>
          <w:sz w:val="30"/>
          <w:szCs w:val="30"/>
          <w:highlight w:val="none"/>
        </w:rPr>
      </w:pPr>
    </w:p>
    <w:p>
      <w:pPr>
        <w:snapToGrid w:val="0"/>
        <w:spacing w:line="312" w:lineRule="auto"/>
        <w:jc w:val="center"/>
        <w:outlineLvl w:val="0"/>
        <w:rPr>
          <w:rFonts w:hint="eastAsia" w:ascii="宋体" w:hAnsi="宋体" w:cs="宋体"/>
          <w:b/>
          <w:color w:val="auto"/>
          <w:sz w:val="30"/>
          <w:szCs w:val="30"/>
          <w:highlight w:val="none"/>
        </w:rPr>
      </w:pPr>
    </w:p>
    <w:p>
      <w:pPr>
        <w:snapToGrid w:val="0"/>
        <w:spacing w:line="312" w:lineRule="auto"/>
        <w:jc w:val="center"/>
        <w:outlineLvl w:val="0"/>
        <w:rPr>
          <w:rFonts w:hint="eastAsia" w:ascii="宋体" w:hAnsi="宋体" w:cs="宋体"/>
          <w:b/>
          <w:color w:val="auto"/>
          <w:sz w:val="30"/>
          <w:szCs w:val="30"/>
          <w:highlight w:val="none"/>
        </w:rPr>
      </w:pPr>
    </w:p>
    <w:p>
      <w:pPr>
        <w:snapToGrid w:val="0"/>
        <w:spacing w:line="500" w:lineRule="exact"/>
        <w:outlineLvl w:val="0"/>
        <w:rPr>
          <w:rFonts w:hint="eastAsia" w:ascii="Calibri" w:hAnsi="Calibri" w:eastAsia="宋体" w:cs="Times New Roman"/>
          <w:kern w:val="2"/>
          <w:sz w:val="21"/>
          <w:lang w:val="en-US" w:eastAsia="zh-CN" w:bidi="ar-SA"/>
        </w:rPr>
      </w:pPr>
    </w:p>
    <w:p>
      <w:pPr>
        <w:snapToGrid w:val="0"/>
        <w:spacing w:line="500" w:lineRule="exact"/>
        <w:ind w:firstLine="1600"/>
        <w:outlineLvl w:val="0"/>
        <w:rPr>
          <w:rFonts w:hint="eastAsia" w:ascii="仿宋_GB2312" w:hAnsi="宋体" w:eastAsia="仿宋_GB2312" w:cs="宋体"/>
          <w:b/>
          <w:sz w:val="32"/>
          <w:szCs w:val="32"/>
        </w:rPr>
      </w:pPr>
    </w:p>
    <w:p>
      <w:pPr>
        <w:snapToGrid w:val="0"/>
        <w:spacing w:line="500" w:lineRule="exact"/>
        <w:ind w:firstLine="1600"/>
        <w:outlineLvl w:val="0"/>
        <w:rPr>
          <w:rFonts w:hint="eastAsia" w:ascii="仿宋_GB2312" w:hAnsi="宋体" w:eastAsia="仿宋_GB2312" w:cs="宋体"/>
          <w:b/>
          <w:sz w:val="32"/>
          <w:szCs w:val="32"/>
        </w:rPr>
      </w:pPr>
    </w:p>
    <w:p>
      <w:pPr>
        <w:snapToGrid w:val="0"/>
        <w:spacing w:line="500" w:lineRule="exact"/>
        <w:ind w:firstLine="1600"/>
        <w:outlineLvl w:val="0"/>
        <w:rPr>
          <w:rFonts w:hint="eastAsia" w:ascii="仿宋_GB2312" w:hAnsi="宋体" w:eastAsia="仿宋_GB2312" w:cs="宋体"/>
          <w:b/>
          <w:sz w:val="32"/>
          <w:szCs w:val="32"/>
        </w:rPr>
      </w:pPr>
    </w:p>
    <w:p>
      <w:pPr>
        <w:snapToGrid w:val="0"/>
        <w:spacing w:line="500" w:lineRule="exact"/>
        <w:ind w:firstLine="1600"/>
        <w:outlineLvl w:val="0"/>
        <w:rPr>
          <w:rFonts w:hint="eastAsia" w:ascii="仿宋_GB2312" w:hAnsi="宋体" w:eastAsia="仿宋_GB2312" w:cs="宋体"/>
          <w:b/>
          <w:sz w:val="32"/>
          <w:szCs w:val="32"/>
        </w:rPr>
      </w:pPr>
      <w:r>
        <w:rPr>
          <w:rFonts w:hint="eastAsia" w:ascii="仿宋_GB2312" w:hAnsi="宋体" w:eastAsia="仿宋_GB2312" w:cs="宋体"/>
          <w:b/>
          <w:sz w:val="32"/>
          <w:szCs w:val="32"/>
        </w:rPr>
        <w:br w:type="page"/>
      </w:r>
    </w:p>
    <w:p>
      <w:pPr>
        <w:pStyle w:val="2"/>
        <w:rPr>
          <w:rFonts w:hint="eastAsia"/>
        </w:rPr>
      </w:pPr>
    </w:p>
    <w:p>
      <w:pPr>
        <w:snapToGrid w:val="0"/>
        <w:spacing w:line="500" w:lineRule="exact"/>
        <w:ind w:firstLine="1600"/>
        <w:outlineLvl w:val="0"/>
        <w:rPr>
          <w:rFonts w:ascii="仿宋_GB2312" w:hAnsi="宋体" w:eastAsia="仿宋_GB2312" w:cs="宋体"/>
          <w:b/>
          <w:sz w:val="32"/>
          <w:szCs w:val="32"/>
        </w:rPr>
      </w:pPr>
      <w:r>
        <w:rPr>
          <w:rFonts w:hint="eastAsia" w:ascii="仿宋_GB2312" w:hAnsi="宋体" w:eastAsia="仿宋_GB2312" w:cs="宋体"/>
          <w:b/>
          <w:sz w:val="32"/>
          <w:szCs w:val="32"/>
        </w:rPr>
        <w:t>第五章  应提交的有关格式范例</w:t>
      </w:r>
      <w:bookmarkEnd w:id="30"/>
      <w:bookmarkEnd w:id="31"/>
      <w:bookmarkEnd w:id="32"/>
      <w:bookmarkEnd w:id="33"/>
    </w:p>
    <w:p>
      <w:pPr>
        <w:snapToGrid w:val="0"/>
        <w:spacing w:line="500" w:lineRule="exact"/>
        <w:ind w:firstLine="2783" w:firstLineChars="990"/>
        <w:rPr>
          <w:rFonts w:ascii="仿宋_GB2312" w:hAnsi="宋体" w:eastAsia="仿宋_GB2312" w:cs="宋体"/>
          <w:b/>
          <w:sz w:val="32"/>
          <w:szCs w:val="32"/>
        </w:rPr>
      </w:pPr>
      <w:r>
        <w:rPr>
          <w:rStyle w:val="110"/>
          <w:rFonts w:hint="eastAsia" w:ascii="仿宋_GB2312" w:hAnsi="黑体" w:eastAsia="仿宋_GB2312"/>
          <w:sz w:val="28"/>
          <w:szCs w:val="28"/>
        </w:rPr>
        <w:t>一、投标文件封面</w:t>
      </w:r>
    </w:p>
    <w:p>
      <w:pPr>
        <w:ind w:left="1800" w:leftChars="857"/>
        <w:jc w:val="right"/>
        <w:rPr>
          <w:rFonts w:ascii="仿宋_GB2312" w:eastAsia="仿宋_GB2312"/>
          <w:sz w:val="32"/>
          <w:szCs w:val="32"/>
        </w:rPr>
      </w:pPr>
    </w:p>
    <w:p>
      <w:pPr>
        <w:rPr>
          <w:rFonts w:ascii="仿宋_GB2312" w:eastAsia="仿宋_GB2312"/>
          <w:sz w:val="28"/>
          <w:szCs w:val="28"/>
        </w:rPr>
      </w:pPr>
      <w:r>
        <w:rPr>
          <w:rFonts w:hint="eastAsia" w:ascii="仿宋_GB2312" w:eastAsia="仿宋_GB2312"/>
          <w:sz w:val="28"/>
          <w:szCs w:val="28"/>
        </w:rPr>
        <w:t xml:space="preserve">                                                  </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snapToGrid w:val="0"/>
        <w:spacing w:line="520" w:lineRule="exact"/>
        <w:ind w:firstLine="3251" w:firstLineChars="739"/>
        <w:rPr>
          <w:rFonts w:ascii="仿宋_GB2312" w:eastAsia="仿宋_GB2312"/>
          <w:sz w:val="44"/>
          <w:szCs w:val="44"/>
        </w:rPr>
      </w:pPr>
      <w:r>
        <w:rPr>
          <w:rFonts w:hint="eastAsia" w:ascii="仿宋_GB2312" w:eastAsia="仿宋_GB2312"/>
          <w:sz w:val="44"/>
          <w:szCs w:val="44"/>
        </w:rPr>
        <w:t>资格审查文件</w:t>
      </w:r>
    </w:p>
    <w:p>
      <w:pPr>
        <w:snapToGrid w:val="0"/>
        <w:spacing w:line="520" w:lineRule="exact"/>
        <w:jc w:val="center"/>
        <w:rPr>
          <w:rFonts w:hint="eastAsia" w:ascii="仿宋_GB2312" w:eastAsia="仿宋_GB2312"/>
          <w:sz w:val="44"/>
          <w:szCs w:val="44"/>
          <w:lang w:val="en-US" w:eastAsia="zh-CN"/>
        </w:rPr>
      </w:pPr>
      <w:bookmarkStart w:id="34" w:name="_Toc357410801"/>
      <w:r>
        <w:rPr>
          <w:rFonts w:hint="eastAsia" w:ascii="仿宋_GB2312" w:eastAsia="仿宋_GB2312"/>
          <w:sz w:val="44"/>
          <w:szCs w:val="44"/>
          <w:lang w:val="en-US" w:eastAsia="zh-CN"/>
        </w:rPr>
        <w:t>或</w:t>
      </w:r>
      <w:r>
        <w:rPr>
          <w:rFonts w:hint="eastAsia" w:ascii="仿宋_GB2312" w:eastAsia="仿宋_GB2312"/>
          <w:sz w:val="44"/>
          <w:szCs w:val="44"/>
        </w:rPr>
        <w:t>技术商务文件</w:t>
      </w:r>
      <w:r>
        <w:rPr>
          <w:rFonts w:hint="eastAsia" w:ascii="仿宋_GB2312" w:eastAsia="仿宋_GB2312"/>
          <w:sz w:val="44"/>
          <w:szCs w:val="44"/>
          <w:lang w:val="en-US" w:eastAsia="zh-CN"/>
        </w:rPr>
        <w:t>或</w:t>
      </w:r>
      <w:r>
        <w:rPr>
          <w:rFonts w:hint="eastAsia" w:ascii="仿宋_GB2312" w:eastAsia="仿宋_GB2312"/>
          <w:sz w:val="44"/>
          <w:szCs w:val="44"/>
        </w:rPr>
        <w:t>报价文件</w:t>
      </w:r>
      <w:bookmarkEnd w:id="34"/>
      <w:r>
        <w:rPr>
          <w:rFonts w:hint="eastAsia" w:ascii="仿宋_GB2312" w:eastAsia="仿宋_GB2312"/>
          <w:sz w:val="44"/>
          <w:szCs w:val="44"/>
          <w:lang w:eastAsia="zh-CN"/>
        </w:rPr>
        <w:t>（</w:t>
      </w:r>
      <w:r>
        <w:rPr>
          <w:rFonts w:hint="eastAsia" w:ascii="仿宋_GB2312" w:eastAsia="仿宋_GB2312"/>
          <w:sz w:val="44"/>
          <w:szCs w:val="44"/>
          <w:lang w:val="en-US" w:eastAsia="zh-CN"/>
        </w:rPr>
        <w:t>只能写一个）</w:t>
      </w:r>
    </w:p>
    <w:p>
      <w:pPr>
        <w:snapToGrid w:val="0"/>
        <w:spacing w:line="520" w:lineRule="exact"/>
        <w:ind w:firstLine="1962" w:firstLineChars="698"/>
        <w:rPr>
          <w:rFonts w:ascii="仿宋_GB2312" w:eastAsia="仿宋_GB2312"/>
          <w:b/>
          <w:sz w:val="28"/>
          <w:szCs w:val="28"/>
        </w:rPr>
      </w:pP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both"/>
        <w:textAlignment w:val="auto"/>
        <w:outlineLvl w:val="9"/>
        <w:rPr>
          <w:rFonts w:ascii="仿宋_GB2312" w:hAnsi="宋体" w:eastAsia="仿宋_GB2312"/>
          <w:sz w:val="28"/>
          <w:szCs w:val="28"/>
          <w:u w:val="single"/>
        </w:rPr>
      </w:pPr>
      <w:bookmarkStart w:id="35" w:name="_Toc357410802"/>
      <w:r>
        <w:rPr>
          <w:rFonts w:hint="eastAsia" w:ascii="仿宋_GB2312" w:hAnsi="宋体" w:eastAsia="仿宋_GB2312"/>
          <w:sz w:val="28"/>
          <w:szCs w:val="28"/>
        </w:rPr>
        <w:t>项目名称：</w:t>
      </w:r>
      <w:bookmarkEnd w:id="35"/>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both"/>
        <w:textAlignment w:val="auto"/>
        <w:outlineLvl w:val="9"/>
        <w:rPr>
          <w:rFonts w:hint="eastAsia"/>
        </w:rPr>
      </w:pPr>
      <w:bookmarkStart w:id="36" w:name="_Toc357410803"/>
      <w:r>
        <w:rPr>
          <w:rFonts w:hint="eastAsia" w:ascii="仿宋_GB2312" w:hAnsi="宋体" w:eastAsia="仿宋_GB2312"/>
          <w:sz w:val="28"/>
          <w:szCs w:val="28"/>
        </w:rPr>
        <w:t>项目编号：</w:t>
      </w:r>
      <w:bookmarkEnd w:id="36"/>
    </w:p>
    <w:p>
      <w:pPr>
        <w:snapToGrid w:val="0"/>
        <w:spacing w:line="600" w:lineRule="exact"/>
        <w:rPr>
          <w:rFonts w:ascii="仿宋_GB2312" w:hAnsi="宋体" w:eastAsia="仿宋_GB2312"/>
          <w:sz w:val="28"/>
          <w:szCs w:val="28"/>
        </w:rPr>
      </w:pPr>
      <w:bookmarkStart w:id="37" w:name="_Toc357410804"/>
      <w:r>
        <w:rPr>
          <w:rFonts w:hint="eastAsia" w:ascii="仿宋_GB2312" w:hAnsi="宋体" w:eastAsia="仿宋_GB2312"/>
          <w:sz w:val="28"/>
          <w:szCs w:val="28"/>
        </w:rPr>
        <w:t>投标人：</w:t>
      </w:r>
      <w:r>
        <w:rPr>
          <w:rFonts w:hint="eastAsia" w:ascii="仿宋_GB2312" w:hAnsi="宋体" w:eastAsia="仿宋_GB2312"/>
          <w:sz w:val="28"/>
          <w:szCs w:val="28"/>
          <w:u w:val="single"/>
        </w:rPr>
        <w:t xml:space="preserve">                       （盖单位公章）</w:t>
      </w:r>
      <w:bookmarkEnd w:id="37"/>
    </w:p>
    <w:p>
      <w:pPr>
        <w:snapToGrid w:val="0"/>
        <w:spacing w:line="600" w:lineRule="exact"/>
        <w:rPr>
          <w:rFonts w:ascii="仿宋_GB2312" w:eastAsia="仿宋_GB2312"/>
          <w:sz w:val="28"/>
          <w:szCs w:val="28"/>
        </w:rPr>
      </w:pPr>
      <w:bookmarkStart w:id="38" w:name="_Toc357410805"/>
      <w:r>
        <w:rPr>
          <w:rFonts w:hint="eastAsia" w:ascii="仿宋_GB2312" w:hAnsi="宋体" w:eastAsia="仿宋_GB2312"/>
          <w:sz w:val="28"/>
          <w:szCs w:val="28"/>
        </w:rPr>
        <w:t>日期：</w:t>
      </w:r>
      <w:r>
        <w:rPr>
          <w:rFonts w:hint="eastAsia" w:ascii="仿宋_GB2312" w:eastAsia="仿宋_GB2312"/>
          <w:sz w:val="28"/>
          <w:szCs w:val="28"/>
        </w:rPr>
        <w:t>年月 日</w:t>
      </w:r>
      <w:bookmarkEnd w:id="38"/>
    </w:p>
    <w:p>
      <w:pPr>
        <w:snapToGrid w:val="0"/>
        <w:spacing w:line="500" w:lineRule="exact"/>
        <w:jc w:val="center"/>
        <w:rPr>
          <w:rStyle w:val="110"/>
          <w:rFonts w:ascii="仿宋_GB2312" w:hAnsi="黑体" w:eastAsia="仿宋_GB2312"/>
          <w:sz w:val="28"/>
          <w:szCs w:val="28"/>
        </w:rPr>
      </w:pPr>
      <w:r>
        <w:rPr>
          <w:rStyle w:val="110"/>
          <w:rFonts w:ascii="仿宋_GB2312" w:hAnsi="黑体" w:eastAsia="仿宋_GB2312"/>
          <w:sz w:val="28"/>
          <w:szCs w:val="28"/>
        </w:rPr>
        <w:br w:type="page"/>
      </w:r>
      <w:bookmarkStart w:id="39" w:name="_Toc476645118"/>
      <w:r>
        <w:rPr>
          <w:rStyle w:val="110"/>
          <w:rFonts w:hint="eastAsia" w:ascii="仿宋_GB2312" w:hAnsi="黑体" w:eastAsia="仿宋_GB2312"/>
          <w:sz w:val="28"/>
          <w:szCs w:val="28"/>
        </w:rPr>
        <w:t>二、资格审查文件</w:t>
      </w:r>
      <w:bookmarkEnd w:id="39"/>
    </w:p>
    <w:p>
      <w:pPr>
        <w:jc w:val="center"/>
        <w:rPr>
          <w:rStyle w:val="110"/>
          <w:rFonts w:ascii="仿宋_GB2312" w:hAnsi="黑体" w:eastAsia="仿宋_GB2312"/>
          <w:b w:val="0"/>
          <w:sz w:val="28"/>
          <w:szCs w:val="28"/>
        </w:rPr>
      </w:pPr>
      <w:r>
        <w:rPr>
          <w:rStyle w:val="110"/>
          <w:rFonts w:hint="eastAsia" w:ascii="仿宋_GB2312" w:hAnsi="黑体" w:eastAsia="仿宋_GB2312"/>
          <w:b w:val="0"/>
          <w:sz w:val="28"/>
          <w:szCs w:val="28"/>
        </w:rPr>
        <w:t>1 投标函</w:t>
      </w:r>
    </w:p>
    <w:p>
      <w:pPr>
        <w:ind w:firstLine="3920"/>
        <w:rPr>
          <w:rFonts w:ascii="仿宋_GB2312" w:eastAsia="仿宋_GB2312"/>
          <w:sz w:val="28"/>
          <w:szCs w:val="28"/>
        </w:rPr>
      </w:pPr>
    </w:p>
    <w:p>
      <w:pPr>
        <w:snapToGrid w:val="0"/>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致：衢州市衢江区政府采购中心：</w:t>
      </w:r>
    </w:p>
    <w:p>
      <w:pPr>
        <w:snapToGrid w:val="0"/>
        <w:spacing w:line="50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根据贵方为</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项目的招标公告（项目编号：</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），签字代表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（全名）经正式授权并代表投标人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（投标人名称）提交资格审查文件、技术商务文件、报价文件。</w:t>
      </w:r>
    </w:p>
    <w:p>
      <w:pPr>
        <w:snapToGrid w:val="0"/>
        <w:spacing w:line="5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据此函，签字代表宣布同意如下：</w:t>
      </w:r>
    </w:p>
    <w:p>
      <w:pPr>
        <w:pStyle w:val="33"/>
        <w:spacing w:line="5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w:t>
      </w:r>
      <w:r>
        <w:rPr>
          <w:rFonts w:hint="eastAsia" w:ascii="仿宋_GB2312" w:hAnsi="宋体" w:eastAsia="仿宋_GB2312"/>
          <w:color w:val="000000"/>
          <w:szCs w:val="21"/>
        </w:rPr>
        <w:t xml:space="preserve"> </w:t>
      </w:r>
      <w:r>
        <w:rPr>
          <w:rFonts w:hint="eastAsia" w:ascii="仿宋_GB2312" w:hAnsi="宋体" w:eastAsia="仿宋_GB2312"/>
          <w:color w:val="000000"/>
          <w:sz w:val="28"/>
          <w:szCs w:val="28"/>
        </w:rPr>
        <w:t>我方向贵方提交的所有投标文件、资料都是准确的和真实的。</w:t>
      </w:r>
    </w:p>
    <w:p>
      <w:pPr>
        <w:snapToGrid w:val="0"/>
        <w:spacing w:line="5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2.我方已详细审查全部“招标文件”，包括修改文件（如有的话）以及全部参考资料和有关附件，已经了解我方对于招标文件、采购过程、采购结果有依法进行询问、质疑、投诉的权利及相关渠道和要求。</w:t>
      </w:r>
    </w:p>
    <w:p>
      <w:pPr>
        <w:snapToGrid w:val="0"/>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 我方在投标之前已经与贵方进行了充分的沟通，完全理解并接受招标文件的各项规定和要求，对招标文件的合理性、合法性不再有异议。</w:t>
      </w:r>
    </w:p>
    <w:p>
      <w:pPr>
        <w:snapToGrid w:val="0"/>
        <w:spacing w:line="5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 xml:space="preserve">4.本投标有效期自开标日起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日。</w:t>
      </w:r>
    </w:p>
    <w:p>
      <w:pPr>
        <w:snapToGrid w:val="0"/>
        <w:spacing w:line="5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5.如中标，本投标文件至本项目合同履行完毕止均保持有效，本投标人将按“招标文件”及政府采购法律、法规的规定履行合同责任和义务。</w:t>
      </w:r>
    </w:p>
    <w:p>
      <w:pPr>
        <w:snapToGrid w:val="0"/>
        <w:spacing w:line="5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6.我方同意按照贵方要求提供与投标有关的一切数据或资料。</w:t>
      </w:r>
    </w:p>
    <w:p>
      <w:pPr>
        <w:snapToGrid w:val="0"/>
        <w:spacing w:line="5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7.与本投标有关的一切正式往来信函请寄：</w:t>
      </w:r>
    </w:p>
    <w:p>
      <w:pPr>
        <w:snapToGrid w:val="0"/>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地址：</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邮编：</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电话：</w:t>
      </w:r>
      <w:r>
        <w:rPr>
          <w:rFonts w:hint="eastAsia" w:ascii="仿宋_GB2312" w:hAnsi="宋体" w:eastAsia="仿宋_GB2312"/>
          <w:color w:val="000000"/>
          <w:sz w:val="28"/>
          <w:szCs w:val="28"/>
          <w:u w:val="single"/>
        </w:rPr>
        <w:t xml:space="preserve">             </w:t>
      </w:r>
    </w:p>
    <w:p>
      <w:pPr>
        <w:snapToGrid w:val="0"/>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传真：</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投标人代表姓名：</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职务：</w:t>
      </w:r>
      <w:r>
        <w:rPr>
          <w:rFonts w:hint="eastAsia" w:ascii="仿宋_GB2312" w:hAnsi="宋体" w:eastAsia="仿宋_GB2312"/>
          <w:color w:val="000000"/>
          <w:sz w:val="28"/>
          <w:szCs w:val="28"/>
          <w:u w:val="single"/>
        </w:rPr>
        <w:t xml:space="preserve">             </w:t>
      </w:r>
    </w:p>
    <w:p>
      <w:pPr>
        <w:snapToGrid w:val="0"/>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投标人名称(公章):</w:t>
      </w:r>
      <w:r>
        <w:rPr>
          <w:rFonts w:hint="eastAsia" w:ascii="仿宋_GB2312" w:hAnsi="宋体" w:eastAsia="仿宋_GB2312"/>
          <w:color w:val="000000"/>
          <w:sz w:val="28"/>
          <w:szCs w:val="28"/>
          <w:u w:val="single"/>
        </w:rPr>
        <w:t xml:space="preserve">                                    </w:t>
      </w:r>
    </w:p>
    <w:p>
      <w:pPr>
        <w:snapToGrid w:val="0"/>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开户银行：</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银行帐号：</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w:t>
      </w:r>
    </w:p>
    <w:p>
      <w:pPr>
        <w:snapToGrid w:val="0"/>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被授权代表签字:</w:t>
      </w:r>
      <w:r>
        <w:rPr>
          <w:rFonts w:hint="eastAsia" w:ascii="仿宋_GB2312" w:hAnsi="宋体" w:eastAsia="仿宋_GB2312"/>
          <w:color w:val="000000"/>
          <w:sz w:val="28"/>
          <w:szCs w:val="28"/>
          <w:u w:val="single"/>
        </w:rPr>
        <w:t xml:space="preserve">           </w:t>
      </w:r>
    </w:p>
    <w:p>
      <w:pPr>
        <w:snapToGrid w:val="0"/>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日期:</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年</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月</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日</w:t>
      </w:r>
    </w:p>
    <w:p>
      <w:pPr>
        <w:spacing w:line="560" w:lineRule="exact"/>
        <w:ind w:firstLine="560" w:firstLineChars="200"/>
        <w:rPr>
          <w:rFonts w:ascii="仿宋_GB2312" w:hAnsi="宋体" w:eastAsia="仿宋_GB2312"/>
          <w:color w:val="000000"/>
          <w:sz w:val="28"/>
          <w:szCs w:val="28"/>
        </w:rPr>
        <w:sectPr>
          <w:footerReference r:id="rId7" w:type="default"/>
          <w:pgSz w:w="11906" w:h="16838"/>
          <w:pgMar w:top="1389" w:right="1247" w:bottom="1389" w:left="1247" w:header="851" w:footer="992" w:gutter="283"/>
          <w:pgNumType w:fmt="decimal"/>
          <w:cols w:space="0" w:num="1"/>
          <w:docGrid w:linePitch="312" w:charSpace="0"/>
        </w:sectPr>
      </w:pPr>
    </w:p>
    <w:p>
      <w:pPr>
        <w:spacing w:line="600" w:lineRule="exact"/>
        <w:jc w:val="center"/>
        <w:rPr>
          <w:rFonts w:hAnsi="黑体"/>
        </w:rPr>
      </w:pPr>
      <w:r>
        <w:rPr>
          <w:rFonts w:hint="eastAsia" w:ascii="仿宋_GB2312" w:eastAsia="仿宋_GB2312"/>
          <w:bCs/>
          <w:sz w:val="28"/>
          <w:szCs w:val="28"/>
        </w:rPr>
        <w:t>2 法定代表人（负责人）授权书</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8"/>
          <w:szCs w:val="28"/>
        </w:rPr>
        <w:t>衢州市衢江区政府采购中心 ：</w:t>
      </w:r>
    </w:p>
    <w:p>
      <w:pPr>
        <w:spacing w:line="360" w:lineRule="auto"/>
        <w:ind w:left="139" w:leftChars="66"/>
        <w:rPr>
          <w:rFonts w:ascii="仿宋_GB2312" w:eastAsia="仿宋_GB2312"/>
          <w:sz w:val="28"/>
          <w:szCs w:val="28"/>
        </w:rPr>
      </w:pPr>
      <w:r>
        <w:rPr>
          <w:rFonts w:hint="eastAsia" w:ascii="仿宋_GB2312" w:eastAsia="仿宋_GB2312"/>
          <w:sz w:val="28"/>
          <w:szCs w:val="28"/>
        </w:rPr>
        <w:t>（投标人全称）法定代表人（负责人）授权（全权代表姓名）为全权代表，参加贵方组织的项目</w:t>
      </w:r>
      <w:r>
        <w:rPr>
          <w:rFonts w:hint="eastAsia" w:ascii="仿宋_GB2312" w:eastAsia="仿宋_GB2312"/>
          <w:sz w:val="28"/>
          <w:szCs w:val="28"/>
          <w:u w:val="single"/>
        </w:rPr>
        <w:t xml:space="preserve">    </w:t>
      </w:r>
      <w:r>
        <w:rPr>
          <w:rFonts w:hint="eastAsia" w:ascii="仿宋_GB2312" w:eastAsia="仿宋_GB2312"/>
          <w:sz w:val="28"/>
          <w:szCs w:val="28"/>
        </w:rPr>
        <w:t>（项目编号：），并全权处理采购活动中的一切事宜。</w:t>
      </w:r>
    </w:p>
    <w:p>
      <w:pPr>
        <w:spacing w:before="120" w:beforeLines="50" w:after="120" w:afterLines="50" w:line="360" w:lineRule="auto"/>
        <w:rPr>
          <w:rFonts w:ascii="仿宋_GB2312" w:eastAsia="仿宋_GB2312"/>
          <w:sz w:val="28"/>
          <w:szCs w:val="28"/>
        </w:rPr>
      </w:pPr>
      <w:r>
        <w:rPr>
          <w:rFonts w:hint="eastAsia" w:ascii="仿宋_GB2312" w:eastAsia="仿宋_GB2312"/>
          <w:sz w:val="28"/>
          <w:szCs w:val="28"/>
        </w:rPr>
        <w:t>法定代表人</w:t>
      </w:r>
      <w:r>
        <w:rPr>
          <w:rFonts w:hint="eastAsia" w:ascii="仿宋_GB2312" w:eastAsia="仿宋_GB2312"/>
          <w:bCs/>
          <w:sz w:val="28"/>
          <w:szCs w:val="28"/>
        </w:rPr>
        <w:t>（负责人）</w:t>
      </w:r>
      <w:r>
        <w:rPr>
          <w:rFonts w:hint="eastAsia" w:ascii="仿宋_GB2312" w:eastAsia="仿宋_GB2312"/>
          <w:sz w:val="28"/>
          <w:szCs w:val="28"/>
        </w:rPr>
        <w:t>签字或盖章：</w:t>
      </w:r>
    </w:p>
    <w:p>
      <w:pPr>
        <w:spacing w:before="120" w:beforeLines="50" w:after="120" w:afterLines="50" w:line="360" w:lineRule="auto"/>
        <w:rPr>
          <w:rFonts w:ascii="仿宋_GB2312" w:eastAsia="仿宋_GB2312"/>
          <w:sz w:val="28"/>
          <w:szCs w:val="28"/>
        </w:rPr>
      </w:pPr>
      <w:r>
        <w:rPr>
          <w:rFonts w:hint="eastAsia" w:ascii="仿宋_GB2312" w:eastAsia="仿宋_GB2312"/>
          <w:sz w:val="28"/>
          <w:szCs w:val="28"/>
        </w:rPr>
        <w:t>投标人全称（公章）：</w:t>
      </w:r>
    </w:p>
    <w:p>
      <w:pPr>
        <w:spacing w:before="120" w:beforeLines="50" w:after="120" w:afterLines="50" w:line="360" w:lineRule="auto"/>
        <w:rPr>
          <w:rFonts w:ascii="仿宋_GB2312" w:eastAsia="仿宋_GB2312"/>
          <w:sz w:val="28"/>
          <w:szCs w:val="28"/>
        </w:rPr>
      </w:pPr>
      <w:r>
        <w:rPr>
          <w:rFonts w:hint="eastAsia" w:ascii="仿宋_GB2312" w:eastAsia="仿宋_GB2312"/>
          <w:sz w:val="28"/>
          <w:szCs w:val="28"/>
        </w:rPr>
        <w:t>日  期：</w:t>
      </w:r>
    </w:p>
    <w:p>
      <w:pPr>
        <w:spacing w:line="360" w:lineRule="auto"/>
        <w:rPr>
          <w:rFonts w:ascii="仿宋_GB2312" w:eastAsia="仿宋_GB2312"/>
          <w:sz w:val="28"/>
          <w:szCs w:val="28"/>
        </w:rPr>
      </w:pPr>
      <w:r>
        <w:rPr>
          <w:rFonts w:hint="eastAsia" w:ascii="仿宋_GB2312" w:eastAsia="仿宋_GB2312"/>
          <w:sz w:val="28"/>
          <w:szCs w:val="28"/>
        </w:rPr>
        <w:t>附：</w:t>
      </w:r>
    </w:p>
    <w:p>
      <w:pPr>
        <w:spacing w:line="360" w:lineRule="auto"/>
        <w:rPr>
          <w:rFonts w:ascii="仿宋_GB2312" w:eastAsia="仿宋_GB2312"/>
          <w:sz w:val="28"/>
          <w:szCs w:val="28"/>
        </w:rPr>
      </w:pPr>
      <w:r>
        <w:rPr>
          <w:rFonts w:hint="eastAsia" w:ascii="仿宋_GB2312" w:eastAsia="仿宋_GB2312"/>
          <w:sz w:val="28"/>
          <w:szCs w:val="28"/>
        </w:rPr>
        <w:t>被授权代表姓名：           性别：</w:t>
      </w:r>
    </w:p>
    <w:p>
      <w:pPr>
        <w:spacing w:line="360" w:lineRule="auto"/>
        <w:rPr>
          <w:rFonts w:ascii="仿宋_GB2312" w:eastAsia="仿宋_GB2312"/>
          <w:sz w:val="28"/>
          <w:szCs w:val="28"/>
        </w:rPr>
      </w:pPr>
      <w:r>
        <w:rPr>
          <w:rFonts w:hint="eastAsia" w:ascii="仿宋_GB2312" w:eastAsia="仿宋_GB2312"/>
          <w:sz w:val="28"/>
          <w:szCs w:val="28"/>
        </w:rPr>
        <w:t>职务：                   职称：</w:t>
      </w:r>
    </w:p>
    <w:p>
      <w:pPr>
        <w:spacing w:line="360" w:lineRule="auto"/>
        <w:rPr>
          <w:rFonts w:ascii="仿宋_GB2312" w:eastAsia="仿宋_GB2312"/>
          <w:sz w:val="28"/>
          <w:szCs w:val="28"/>
        </w:rPr>
      </w:pPr>
      <w:r>
        <w:rPr>
          <w:rFonts w:hint="eastAsia" w:ascii="仿宋_GB2312" w:eastAsia="仿宋_GB2312"/>
          <w:sz w:val="28"/>
          <w:szCs w:val="28"/>
        </w:rPr>
        <w:t>详细通讯地址：</w:t>
      </w:r>
    </w:p>
    <w:p>
      <w:pPr>
        <w:spacing w:line="360" w:lineRule="auto"/>
        <w:rPr>
          <w:rFonts w:ascii="仿宋_GB2312" w:eastAsia="仿宋_GB2312"/>
          <w:sz w:val="28"/>
          <w:szCs w:val="28"/>
        </w:rPr>
      </w:pPr>
      <w:r>
        <w:rPr>
          <w:rFonts w:hint="eastAsia" w:ascii="仿宋_GB2312" w:eastAsia="仿宋_GB2312"/>
          <w:sz w:val="28"/>
          <w:szCs w:val="28"/>
        </w:rPr>
        <w:t>电话：                   传真：</w:t>
      </w:r>
    </w:p>
    <w:p>
      <w:pPr>
        <w:spacing w:line="360" w:lineRule="auto"/>
        <w:rPr>
          <w:rFonts w:ascii="仿宋_GB2312" w:eastAsia="仿宋_GB2312"/>
          <w:sz w:val="28"/>
          <w:szCs w:val="28"/>
        </w:rPr>
      </w:pPr>
      <w:r>
        <w:rPr>
          <w:rFonts w:hint="eastAsia" w:ascii="仿宋_GB2312" w:eastAsia="仿宋_GB2312"/>
          <w:sz w:val="28"/>
          <w:szCs w:val="28"/>
        </w:rPr>
        <w:t>移动电话：</w:t>
      </w:r>
    </w:p>
    <w:p>
      <w:pPr>
        <w:spacing w:line="360" w:lineRule="auto"/>
        <w:rPr>
          <w:rFonts w:ascii="仿宋_GB2312" w:eastAsia="仿宋_GB2312"/>
          <w:sz w:val="28"/>
          <w:szCs w:val="28"/>
        </w:rPr>
      </w:pPr>
      <w:r>
        <w:rPr>
          <w:rFonts w:hint="eastAsia" w:ascii="仿宋_GB2312" w:eastAsia="仿宋_GB2312"/>
          <w:sz w:val="28"/>
          <w:szCs w:val="28"/>
        </w:rPr>
        <w:t>邮政编码：</w:t>
      </w: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500" w:lineRule="exact"/>
        <w:jc w:val="center"/>
        <w:rPr>
          <w:rFonts w:ascii="仿宋_GB2312" w:eastAsia="仿宋_GB2312"/>
          <w:sz w:val="28"/>
          <w:szCs w:val="28"/>
        </w:rPr>
      </w:pPr>
      <w:r>
        <w:rPr>
          <w:rFonts w:ascii="仿宋_GB2312" w:eastAsia="仿宋_GB2312"/>
          <w:sz w:val="28"/>
          <w:szCs w:val="28"/>
        </w:rPr>
        <w:br w:type="page"/>
      </w:r>
      <w:r>
        <w:rPr>
          <w:rFonts w:hint="eastAsia" w:ascii="仿宋_GB2312" w:eastAsia="仿宋_GB2312"/>
          <w:sz w:val="28"/>
          <w:szCs w:val="28"/>
        </w:rPr>
        <w:t>3  符合《中华人民共和国政府采购法》第二十二条要求的承诺函</w:t>
      </w:r>
    </w:p>
    <w:p>
      <w:pPr>
        <w:pStyle w:val="226"/>
        <w:spacing w:line="540" w:lineRule="exact"/>
        <w:ind w:firstLine="0" w:firstLineChars="0"/>
        <w:jc w:val="center"/>
        <w:rPr>
          <w:sz w:val="28"/>
          <w:lang w:val="zh-CN"/>
        </w:rPr>
      </w:pPr>
    </w:p>
    <w:p>
      <w:pPr>
        <w:pStyle w:val="226"/>
        <w:spacing w:line="540" w:lineRule="exact"/>
        <w:ind w:firstLine="0" w:firstLineChars="0"/>
        <w:jc w:val="left"/>
        <w:rPr>
          <w:sz w:val="28"/>
          <w:lang w:val="zh-CN"/>
        </w:rPr>
      </w:pPr>
      <w:r>
        <w:rPr>
          <w:rFonts w:hint="eastAsia"/>
          <w:sz w:val="28"/>
          <w:lang w:val="zh-CN"/>
        </w:rPr>
        <w:t>（采购人名称）     ：</w:t>
      </w:r>
    </w:p>
    <w:p>
      <w:pPr>
        <w:pStyle w:val="226"/>
        <w:spacing w:line="540" w:lineRule="exact"/>
        <w:ind w:firstLine="0" w:firstLineChars="0"/>
        <w:jc w:val="center"/>
        <w:rPr>
          <w:sz w:val="28"/>
          <w:lang w:val="zh-CN"/>
        </w:rPr>
      </w:pPr>
    </w:p>
    <w:p>
      <w:pPr>
        <w:pStyle w:val="226"/>
        <w:spacing w:line="540" w:lineRule="exact"/>
        <w:ind w:firstLine="560" w:firstLineChars="200"/>
        <w:jc w:val="left"/>
        <w:rPr>
          <w:sz w:val="28"/>
          <w:lang w:val="zh-CN"/>
        </w:rPr>
      </w:pPr>
      <w:r>
        <w:rPr>
          <w:rFonts w:hint="eastAsia"/>
          <w:sz w:val="28"/>
          <w:lang w:val="zh-CN"/>
        </w:rPr>
        <w:t>根据贵方        项目（项目编号：     ）采购文件要求，我公司在完全理解采购文件技术要求、商务条款及其他内容的基础上，决定参与该项目的投标活动。并承诺，我公司符合政府采购法第二十二条规定的资格条件。</w:t>
      </w:r>
    </w:p>
    <w:p>
      <w:pPr>
        <w:pStyle w:val="226"/>
        <w:spacing w:line="540" w:lineRule="exact"/>
        <w:ind w:firstLine="560" w:firstLineChars="200"/>
        <w:jc w:val="left"/>
        <w:rPr>
          <w:sz w:val="28"/>
          <w:lang w:val="zh-CN"/>
        </w:rPr>
      </w:pPr>
      <w:r>
        <w:rPr>
          <w:rFonts w:hint="eastAsia"/>
          <w:sz w:val="28"/>
          <w:lang w:val="zh-CN"/>
        </w:rPr>
        <w:t>（一）</w:t>
      </w:r>
      <w:r>
        <w:rPr>
          <w:rFonts w:hint="eastAsia"/>
          <w:sz w:val="28"/>
        </w:rPr>
        <w:t>本公司</w:t>
      </w:r>
      <w:r>
        <w:rPr>
          <w:rFonts w:hint="eastAsia"/>
          <w:sz w:val="28"/>
          <w:lang w:val="zh-CN"/>
        </w:rPr>
        <w:t>具有独立承担民事责任的能力；</w:t>
      </w:r>
    </w:p>
    <w:p>
      <w:pPr>
        <w:pStyle w:val="226"/>
        <w:spacing w:line="540" w:lineRule="exact"/>
        <w:ind w:firstLine="560" w:firstLineChars="200"/>
        <w:jc w:val="left"/>
        <w:rPr>
          <w:sz w:val="28"/>
          <w:lang w:val="zh-CN"/>
        </w:rPr>
      </w:pPr>
      <w:r>
        <w:rPr>
          <w:rFonts w:hint="eastAsia"/>
          <w:sz w:val="28"/>
          <w:lang w:val="zh-CN"/>
        </w:rPr>
        <w:t>（二）</w:t>
      </w:r>
      <w:r>
        <w:rPr>
          <w:rFonts w:hint="eastAsia"/>
          <w:sz w:val="28"/>
        </w:rPr>
        <w:t>本公司</w:t>
      </w:r>
      <w:r>
        <w:rPr>
          <w:rFonts w:hint="eastAsia"/>
          <w:sz w:val="28"/>
          <w:lang w:val="zh-CN"/>
        </w:rPr>
        <w:t>具有良好的商业信誉和健全的财务会计制度；</w:t>
      </w:r>
    </w:p>
    <w:p>
      <w:pPr>
        <w:pStyle w:val="226"/>
        <w:spacing w:line="540" w:lineRule="exact"/>
        <w:ind w:firstLine="560" w:firstLineChars="200"/>
        <w:jc w:val="left"/>
        <w:rPr>
          <w:sz w:val="28"/>
          <w:lang w:val="zh-CN"/>
        </w:rPr>
      </w:pPr>
      <w:r>
        <w:rPr>
          <w:rFonts w:hint="eastAsia"/>
          <w:sz w:val="28"/>
          <w:lang w:val="zh-CN"/>
        </w:rPr>
        <w:t>（三）</w:t>
      </w:r>
      <w:r>
        <w:rPr>
          <w:rFonts w:hint="eastAsia"/>
          <w:sz w:val="28"/>
        </w:rPr>
        <w:t>本公司</w:t>
      </w:r>
      <w:r>
        <w:rPr>
          <w:rFonts w:hint="eastAsia"/>
          <w:sz w:val="28"/>
          <w:lang w:val="zh-CN"/>
        </w:rPr>
        <w:t>具有履行合同所必需的设备和专业技术能力；</w:t>
      </w:r>
    </w:p>
    <w:p>
      <w:pPr>
        <w:pStyle w:val="226"/>
        <w:spacing w:line="540" w:lineRule="exact"/>
        <w:ind w:firstLine="560" w:firstLineChars="200"/>
        <w:jc w:val="left"/>
        <w:rPr>
          <w:sz w:val="28"/>
          <w:lang w:val="zh-CN"/>
        </w:rPr>
      </w:pPr>
      <w:r>
        <w:rPr>
          <w:rFonts w:hint="eastAsia"/>
          <w:sz w:val="28"/>
          <w:lang w:val="zh-CN"/>
        </w:rPr>
        <w:t>（四）</w:t>
      </w:r>
      <w:r>
        <w:rPr>
          <w:rFonts w:hint="eastAsia"/>
          <w:sz w:val="28"/>
        </w:rPr>
        <w:t>本公司</w:t>
      </w:r>
      <w:r>
        <w:rPr>
          <w:rFonts w:hint="eastAsia"/>
          <w:sz w:val="28"/>
          <w:lang w:val="zh-CN"/>
        </w:rPr>
        <w:t>有依法缴纳税收和社会保障资金的良好记录；</w:t>
      </w:r>
    </w:p>
    <w:p>
      <w:pPr>
        <w:pStyle w:val="226"/>
        <w:spacing w:line="540" w:lineRule="exact"/>
        <w:ind w:firstLine="560" w:firstLineChars="200"/>
        <w:jc w:val="left"/>
        <w:rPr>
          <w:sz w:val="28"/>
          <w:lang w:val="zh-CN"/>
        </w:rPr>
      </w:pPr>
      <w:r>
        <w:rPr>
          <w:rFonts w:hint="eastAsia"/>
          <w:sz w:val="28"/>
          <w:lang w:val="zh-CN"/>
        </w:rPr>
        <w:t>（五）</w:t>
      </w:r>
      <w:r>
        <w:rPr>
          <w:rFonts w:hint="eastAsia"/>
          <w:sz w:val="28"/>
        </w:rPr>
        <w:t>本公司</w:t>
      </w:r>
      <w:r>
        <w:rPr>
          <w:rFonts w:hint="eastAsia"/>
          <w:sz w:val="28"/>
          <w:lang w:val="zh-CN"/>
        </w:rPr>
        <w:t>参加政府采购活动前三年内，在经营活动中没有重大违法记录；</w:t>
      </w:r>
    </w:p>
    <w:p>
      <w:pPr>
        <w:pStyle w:val="226"/>
        <w:spacing w:line="540" w:lineRule="exact"/>
        <w:ind w:firstLine="560" w:firstLineChars="200"/>
        <w:jc w:val="left"/>
        <w:rPr>
          <w:sz w:val="28"/>
          <w:lang w:val="zh-CN"/>
        </w:rPr>
      </w:pPr>
      <w:r>
        <w:rPr>
          <w:rFonts w:hint="eastAsia"/>
          <w:sz w:val="28"/>
          <w:lang w:val="zh-CN"/>
        </w:rPr>
        <w:t>（六）</w:t>
      </w:r>
      <w:r>
        <w:rPr>
          <w:rFonts w:hint="eastAsia"/>
          <w:sz w:val="28"/>
        </w:rPr>
        <w:t>本公司符合</w:t>
      </w:r>
      <w:r>
        <w:rPr>
          <w:rFonts w:hint="eastAsia"/>
          <w:sz w:val="28"/>
          <w:lang w:val="zh-CN"/>
        </w:rPr>
        <w:t>法律、行政法规规定的其他条件。</w:t>
      </w:r>
    </w:p>
    <w:p>
      <w:pPr>
        <w:pStyle w:val="226"/>
        <w:spacing w:line="540" w:lineRule="exact"/>
        <w:ind w:firstLine="560" w:firstLineChars="200"/>
        <w:jc w:val="left"/>
        <w:rPr>
          <w:sz w:val="28"/>
          <w:lang w:val="zh-CN"/>
        </w:rPr>
      </w:pPr>
      <w:r>
        <w:rPr>
          <w:rFonts w:hint="eastAsia"/>
          <w:sz w:val="28"/>
          <w:lang w:val="zh-CN"/>
        </w:rPr>
        <w:t>本</w:t>
      </w:r>
      <w:r>
        <w:rPr>
          <w:rFonts w:hint="eastAsia"/>
          <w:sz w:val="28"/>
        </w:rPr>
        <w:t>公司</w:t>
      </w:r>
      <w:r>
        <w:rPr>
          <w:rFonts w:hint="eastAsia"/>
          <w:sz w:val="28"/>
          <w:lang w:val="zh-CN"/>
        </w:rPr>
        <w:t>对上述承诺的真实性负责，如有虚假，我</w:t>
      </w:r>
      <w:r>
        <w:rPr>
          <w:rFonts w:hint="eastAsia"/>
          <w:sz w:val="28"/>
        </w:rPr>
        <w:t>公司</w:t>
      </w:r>
      <w:r>
        <w:rPr>
          <w:rFonts w:hint="eastAsia"/>
          <w:sz w:val="28"/>
          <w:lang w:val="zh-CN"/>
        </w:rPr>
        <w:t>同意按我方提供虚假材料谋取中标（成交）处理，并依法承担相应法律责任。</w:t>
      </w:r>
    </w:p>
    <w:p>
      <w:pPr>
        <w:pStyle w:val="226"/>
        <w:spacing w:line="540" w:lineRule="exact"/>
        <w:ind w:firstLine="560" w:firstLineChars="200"/>
        <w:jc w:val="left"/>
        <w:rPr>
          <w:sz w:val="28"/>
          <w:lang w:val="zh-CN"/>
        </w:rPr>
      </w:pPr>
      <w:r>
        <w:rPr>
          <w:rFonts w:hint="eastAsia"/>
          <w:sz w:val="28"/>
          <w:lang w:val="zh-CN"/>
        </w:rPr>
        <w:t>特此承诺。</w:t>
      </w:r>
    </w:p>
    <w:p>
      <w:pPr>
        <w:pStyle w:val="226"/>
        <w:spacing w:line="540" w:lineRule="exact"/>
        <w:ind w:firstLine="0" w:firstLineChars="0"/>
        <w:jc w:val="center"/>
        <w:rPr>
          <w:sz w:val="28"/>
          <w:lang w:val="zh-CN"/>
        </w:rPr>
      </w:pPr>
    </w:p>
    <w:p>
      <w:pPr>
        <w:pStyle w:val="226"/>
        <w:spacing w:line="540" w:lineRule="exact"/>
        <w:ind w:firstLine="0" w:firstLineChars="0"/>
        <w:jc w:val="right"/>
        <w:rPr>
          <w:sz w:val="28"/>
          <w:lang w:val="zh-CN"/>
        </w:rPr>
      </w:pPr>
      <w:r>
        <w:rPr>
          <w:rFonts w:hint="eastAsia"/>
          <w:sz w:val="28"/>
          <w:lang w:val="zh-CN"/>
        </w:rPr>
        <w:t xml:space="preserve">投标人（盖章）：                               </w:t>
      </w:r>
    </w:p>
    <w:p>
      <w:pPr>
        <w:pStyle w:val="226"/>
        <w:spacing w:line="540" w:lineRule="exact"/>
        <w:ind w:firstLine="0" w:firstLineChars="0"/>
        <w:jc w:val="right"/>
        <w:rPr>
          <w:sz w:val="28"/>
          <w:lang w:val="zh-CN"/>
        </w:rPr>
      </w:pPr>
    </w:p>
    <w:p>
      <w:pPr>
        <w:pStyle w:val="226"/>
        <w:spacing w:line="540" w:lineRule="exact"/>
        <w:ind w:firstLine="0" w:firstLineChars="0"/>
        <w:jc w:val="right"/>
        <w:rPr>
          <w:sz w:val="28"/>
          <w:lang w:val="zh-CN"/>
        </w:rPr>
      </w:pPr>
      <w:r>
        <w:rPr>
          <w:rFonts w:hint="eastAsia"/>
          <w:sz w:val="28"/>
          <w:lang w:val="zh-CN"/>
        </w:rPr>
        <w:t xml:space="preserve">法定代表人或授权代表（签字）：                 </w:t>
      </w:r>
    </w:p>
    <w:p>
      <w:pPr>
        <w:pStyle w:val="226"/>
        <w:spacing w:line="540" w:lineRule="exact"/>
        <w:ind w:firstLine="0" w:firstLineChars="0"/>
        <w:jc w:val="right"/>
        <w:rPr>
          <w:sz w:val="28"/>
          <w:lang w:val="zh-CN"/>
        </w:rPr>
      </w:pPr>
    </w:p>
    <w:p>
      <w:pPr>
        <w:pStyle w:val="226"/>
        <w:spacing w:line="540" w:lineRule="exact"/>
        <w:ind w:firstLine="0" w:firstLineChars="0"/>
        <w:jc w:val="right"/>
        <w:rPr>
          <w:sz w:val="28"/>
          <w:lang w:val="zh-CN"/>
        </w:rPr>
      </w:pPr>
      <w:r>
        <w:rPr>
          <w:rFonts w:hint="eastAsia"/>
          <w:sz w:val="28"/>
          <w:lang w:val="zh-CN"/>
        </w:rPr>
        <w:t xml:space="preserve">日   期：            </w:t>
      </w:r>
    </w:p>
    <w:p>
      <w:pPr>
        <w:pStyle w:val="226"/>
        <w:spacing w:line="540" w:lineRule="exact"/>
        <w:ind w:firstLine="0" w:firstLineChars="0"/>
        <w:jc w:val="right"/>
        <w:rPr>
          <w:rFonts w:ascii="Times New Roman" w:hAnsi="Times New Roman" w:eastAsia="宋体"/>
          <w:sz w:val="24"/>
          <w:szCs w:val="20"/>
          <w:u w:val="single"/>
        </w:rPr>
      </w:pPr>
    </w:p>
    <w:p>
      <w:pPr>
        <w:jc w:val="center"/>
        <w:rPr>
          <w:b/>
          <w:sz w:val="24"/>
        </w:rPr>
      </w:pPr>
      <w:r>
        <w:rPr>
          <w:rFonts w:ascii="Times New Roman" w:hAnsi="Times New Roman"/>
          <w:sz w:val="24"/>
          <w:u w:val="single"/>
        </w:rPr>
        <w:br w:type="page"/>
      </w:r>
      <w:bookmarkStart w:id="40" w:name="_Toc476645123"/>
      <w:r>
        <w:rPr>
          <w:rFonts w:hint="eastAsia" w:ascii="Times New Roman" w:hAnsi="Times New Roman"/>
          <w:sz w:val="28"/>
          <w:szCs w:val="28"/>
        </w:rPr>
        <w:t xml:space="preserve">4 </w:t>
      </w:r>
      <w:r>
        <w:rPr>
          <w:rFonts w:hint="eastAsia"/>
          <w:b/>
          <w:sz w:val="24"/>
        </w:rPr>
        <w:t>投标人、投标人法定代表人及本次投标的授权代表无行贿犯罪承诺表</w:t>
      </w:r>
    </w:p>
    <w:p>
      <w:pPr>
        <w:spacing w:line="360" w:lineRule="auto"/>
        <w:rPr>
          <w:rFonts w:ascii="宋体" w:hAnsi="宋体"/>
          <w:b/>
          <w:spacing w:val="20"/>
        </w:rPr>
      </w:pPr>
    </w:p>
    <w:tbl>
      <w:tblPr>
        <w:tblStyle w:val="69"/>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2"/>
        <w:gridCol w:w="6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trPr>
        <w:tc>
          <w:tcPr>
            <w:tcW w:w="2592" w:type="dxa"/>
            <w:tcBorders>
              <w:top w:val="single" w:color="auto" w:sz="4" w:space="0"/>
              <w:left w:val="single" w:color="auto" w:sz="4" w:space="0"/>
              <w:bottom w:val="single" w:color="auto" w:sz="4" w:space="0"/>
              <w:right w:val="single" w:color="auto" w:sz="4" w:space="0"/>
            </w:tcBorders>
            <w:vAlign w:val="center"/>
          </w:tcPr>
          <w:p>
            <w:pPr>
              <w:jc w:val="center"/>
              <w:rPr>
                <w:spacing w:val="2"/>
              </w:rPr>
            </w:pPr>
            <w:r>
              <w:rPr>
                <w:rFonts w:hint="eastAsia"/>
                <w:spacing w:val="2"/>
              </w:rPr>
              <w:t>内容</w:t>
            </w:r>
          </w:p>
        </w:tc>
        <w:tc>
          <w:tcPr>
            <w:tcW w:w="6264" w:type="dxa"/>
            <w:tcBorders>
              <w:top w:val="single" w:color="auto" w:sz="4" w:space="0"/>
              <w:left w:val="single" w:color="auto" w:sz="4" w:space="0"/>
              <w:bottom w:val="single" w:color="auto" w:sz="4" w:space="0"/>
              <w:right w:val="single" w:color="auto" w:sz="4" w:space="0"/>
            </w:tcBorders>
            <w:vAlign w:val="center"/>
          </w:tcPr>
          <w:p>
            <w:pPr>
              <w:jc w:val="center"/>
              <w:rPr>
                <w:spacing w:val="2"/>
              </w:rPr>
            </w:pPr>
            <w:r>
              <w:rPr>
                <w:rFonts w:hint="eastAsia"/>
                <w:spacing w:val="2"/>
              </w:rPr>
              <w:t>投标截止之日起前3年内行贿犯罪情况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trPr>
        <w:tc>
          <w:tcPr>
            <w:tcW w:w="2592" w:type="dxa"/>
            <w:tcBorders>
              <w:top w:val="single" w:color="auto" w:sz="4" w:space="0"/>
              <w:left w:val="single" w:color="auto" w:sz="4" w:space="0"/>
              <w:bottom w:val="single" w:color="auto" w:sz="4" w:space="0"/>
              <w:right w:val="single" w:color="auto" w:sz="4" w:space="0"/>
            </w:tcBorders>
            <w:vAlign w:val="center"/>
          </w:tcPr>
          <w:p>
            <w:pPr>
              <w:rPr>
                <w:spacing w:val="2"/>
              </w:rPr>
            </w:pPr>
            <w:r>
              <w:rPr>
                <w:spacing w:val="2"/>
              </w:rPr>
              <w:t>1</w:t>
            </w:r>
            <w:r>
              <w:rPr>
                <w:rFonts w:hint="eastAsia"/>
                <w:spacing w:val="2"/>
              </w:rPr>
              <w:t>、投标人行贿犯罪记录</w:t>
            </w:r>
          </w:p>
        </w:tc>
        <w:tc>
          <w:tcPr>
            <w:tcW w:w="6264" w:type="dxa"/>
            <w:tcBorders>
              <w:top w:val="single" w:color="auto" w:sz="4" w:space="0"/>
              <w:left w:val="single" w:color="auto" w:sz="4" w:space="0"/>
              <w:bottom w:val="single" w:color="auto" w:sz="4" w:space="0"/>
              <w:right w:val="single" w:color="auto" w:sz="4" w:space="0"/>
            </w:tcBorders>
            <w:vAlign w:val="center"/>
          </w:tcPr>
          <w:p>
            <w:pPr>
              <w:rPr>
                <w:spacing w:val="2"/>
              </w:rPr>
            </w:pPr>
            <w:r>
              <w:rPr>
                <w:rFonts w:hint="eastAsia"/>
                <w:spacing w:val="2"/>
              </w:rPr>
              <w:t>投标人无行贿犯罪记录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trPr>
        <w:tc>
          <w:tcPr>
            <w:tcW w:w="2592" w:type="dxa"/>
            <w:tcBorders>
              <w:top w:val="single" w:color="auto" w:sz="4" w:space="0"/>
              <w:left w:val="single" w:color="auto" w:sz="4" w:space="0"/>
              <w:bottom w:val="single" w:color="auto" w:sz="4" w:space="0"/>
              <w:right w:val="single" w:color="auto" w:sz="4" w:space="0"/>
            </w:tcBorders>
            <w:vAlign w:val="center"/>
          </w:tcPr>
          <w:p>
            <w:pPr>
              <w:rPr>
                <w:spacing w:val="2"/>
              </w:rPr>
            </w:pPr>
            <w:r>
              <w:rPr>
                <w:spacing w:val="2"/>
              </w:rPr>
              <w:t>2</w:t>
            </w:r>
            <w:r>
              <w:rPr>
                <w:rFonts w:hint="eastAsia"/>
                <w:spacing w:val="2"/>
              </w:rPr>
              <w:t>、投标人法定代表人行贿犯罪记录</w:t>
            </w:r>
          </w:p>
        </w:tc>
        <w:tc>
          <w:tcPr>
            <w:tcW w:w="6264" w:type="dxa"/>
            <w:tcBorders>
              <w:top w:val="single" w:color="auto" w:sz="4" w:space="0"/>
              <w:left w:val="single" w:color="auto" w:sz="4" w:space="0"/>
              <w:bottom w:val="single" w:color="auto" w:sz="4" w:space="0"/>
              <w:right w:val="single" w:color="auto" w:sz="4" w:space="0"/>
            </w:tcBorders>
            <w:vAlign w:val="center"/>
          </w:tcPr>
          <w:p>
            <w:pPr>
              <w:rPr>
                <w:spacing w:val="2"/>
              </w:rPr>
            </w:pPr>
            <w:r>
              <w:rPr>
                <w:rFonts w:hint="eastAsia"/>
                <w:spacing w:val="2"/>
              </w:rPr>
              <w:t>投标人法定代表人（姓名：、身份证号码：）无行贿犯罪记录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7" w:hRule="atLeast"/>
        </w:trPr>
        <w:tc>
          <w:tcPr>
            <w:tcW w:w="2592" w:type="dxa"/>
            <w:tcBorders>
              <w:top w:val="single" w:color="auto" w:sz="4" w:space="0"/>
              <w:left w:val="single" w:color="auto" w:sz="4" w:space="0"/>
              <w:bottom w:val="single" w:color="auto" w:sz="4" w:space="0"/>
              <w:right w:val="single" w:color="auto" w:sz="4" w:space="0"/>
            </w:tcBorders>
            <w:vAlign w:val="center"/>
          </w:tcPr>
          <w:p>
            <w:pPr>
              <w:rPr>
                <w:spacing w:val="2"/>
              </w:rPr>
            </w:pPr>
            <w:r>
              <w:rPr>
                <w:spacing w:val="2"/>
              </w:rPr>
              <w:t>3</w:t>
            </w:r>
            <w:r>
              <w:rPr>
                <w:rFonts w:hint="eastAsia"/>
                <w:spacing w:val="2"/>
              </w:rPr>
              <w:t>、本次投标授权代表行贿犯罪记录</w:t>
            </w:r>
          </w:p>
        </w:tc>
        <w:tc>
          <w:tcPr>
            <w:tcW w:w="6264" w:type="dxa"/>
            <w:tcBorders>
              <w:top w:val="single" w:color="auto" w:sz="4" w:space="0"/>
              <w:left w:val="single" w:color="auto" w:sz="4" w:space="0"/>
              <w:bottom w:val="single" w:color="auto" w:sz="4" w:space="0"/>
              <w:right w:val="single" w:color="auto" w:sz="4" w:space="0"/>
            </w:tcBorders>
            <w:vAlign w:val="center"/>
          </w:tcPr>
          <w:p>
            <w:pPr>
              <w:rPr>
                <w:spacing w:val="2"/>
              </w:rPr>
            </w:pPr>
            <w:r>
              <w:rPr>
                <w:rFonts w:hint="eastAsia"/>
                <w:spacing w:val="2"/>
              </w:rPr>
              <w:t>本次投标授权代表（姓名：、身份证号码：）无行贿犯罪记录</w:t>
            </w:r>
          </w:p>
        </w:tc>
      </w:tr>
    </w:tbl>
    <w:p>
      <w:pPr>
        <w:spacing w:line="360" w:lineRule="auto"/>
        <w:rPr>
          <w:b/>
          <w:spacing w:val="20"/>
          <w:sz w:val="24"/>
        </w:rPr>
      </w:pPr>
    </w:p>
    <w:p>
      <w:pPr>
        <w:spacing w:line="360" w:lineRule="auto"/>
        <w:rPr>
          <w:b/>
          <w:spacing w:val="20"/>
        </w:rPr>
      </w:pPr>
    </w:p>
    <w:p>
      <w:pPr>
        <w:rPr>
          <w:b/>
        </w:rPr>
      </w:pPr>
      <w:r>
        <w:rPr>
          <w:rFonts w:hint="eastAsia"/>
          <w:b/>
        </w:rPr>
        <w:t>投标人名称：（盖章）</w:t>
      </w:r>
    </w:p>
    <w:p>
      <w:pPr>
        <w:rPr>
          <w:b/>
        </w:rPr>
      </w:pPr>
    </w:p>
    <w:p>
      <w:pPr>
        <w:snapToGrid w:val="0"/>
        <w:spacing w:line="360" w:lineRule="auto"/>
        <w:ind w:left="-6" w:leftChars="-15" w:right="-817" w:rightChars="-389" w:hanging="25" w:hangingChars="12"/>
      </w:pPr>
      <w:r>
        <w:rPr>
          <w:rFonts w:hint="eastAsia"/>
          <w:b/>
        </w:rPr>
        <w:t>投标人代表签字：</w:t>
      </w:r>
    </w:p>
    <w:p>
      <w:pPr>
        <w:pStyle w:val="290"/>
        <w:widowControl/>
        <w:tabs>
          <w:tab w:val="left" w:pos="360"/>
        </w:tabs>
        <w:snapToGrid w:val="0"/>
        <w:spacing w:line="540" w:lineRule="exact"/>
        <w:ind w:right="84" w:rightChars="40"/>
        <w:jc w:val="left"/>
        <w:rPr>
          <w:rFonts w:ascii="仿宋_GB2312" w:eastAsia="仿宋_GB2312"/>
          <w:color w:val="000000"/>
          <w:sz w:val="28"/>
          <w:szCs w:val="28"/>
        </w:rPr>
      </w:pPr>
    </w:p>
    <w:p>
      <w:pPr>
        <w:pStyle w:val="290"/>
        <w:widowControl/>
        <w:tabs>
          <w:tab w:val="left" w:pos="360"/>
        </w:tabs>
        <w:snapToGrid w:val="0"/>
        <w:spacing w:line="540" w:lineRule="exact"/>
        <w:ind w:right="84" w:rightChars="40"/>
        <w:jc w:val="left"/>
        <w:rPr>
          <w:rFonts w:ascii="仿宋_GB2312" w:eastAsia="仿宋_GB2312"/>
          <w:color w:val="000000"/>
          <w:sz w:val="28"/>
          <w:szCs w:val="28"/>
        </w:rPr>
      </w:pPr>
      <w:r>
        <w:rPr>
          <w:rFonts w:ascii="仿宋_GB2312" w:eastAsia="仿宋_GB2312"/>
          <w:color w:val="000000"/>
          <w:sz w:val="28"/>
          <w:szCs w:val="28"/>
        </w:rPr>
        <w:br w:type="page"/>
      </w:r>
    </w:p>
    <w:p>
      <w:pPr>
        <w:snapToGrid w:val="0"/>
        <w:spacing w:line="500" w:lineRule="exact"/>
        <w:jc w:val="center"/>
        <w:rPr>
          <w:rStyle w:val="110"/>
          <w:rFonts w:ascii="仿宋_GB2312" w:hAnsi="黑体" w:eastAsia="仿宋_GB2312"/>
          <w:sz w:val="28"/>
          <w:szCs w:val="28"/>
        </w:rPr>
      </w:pPr>
      <w:r>
        <w:rPr>
          <w:rStyle w:val="110"/>
          <w:rFonts w:hint="eastAsia" w:ascii="仿宋_GB2312" w:hAnsi="黑体" w:eastAsia="仿宋_GB2312"/>
          <w:sz w:val="28"/>
          <w:szCs w:val="28"/>
          <w:lang w:val="en-US"/>
        </w:rPr>
        <w:t>三</w:t>
      </w:r>
      <w:r>
        <w:rPr>
          <w:rStyle w:val="110"/>
          <w:rFonts w:hint="eastAsia" w:ascii="仿宋_GB2312" w:hAnsi="黑体" w:eastAsia="仿宋_GB2312"/>
          <w:sz w:val="28"/>
          <w:szCs w:val="28"/>
        </w:rPr>
        <w:t>、</w:t>
      </w:r>
      <w:r>
        <w:rPr>
          <w:rStyle w:val="110"/>
          <w:rFonts w:hint="eastAsia" w:ascii="仿宋_GB2312" w:hAnsi="黑体" w:eastAsia="仿宋_GB2312"/>
          <w:sz w:val="28"/>
          <w:szCs w:val="28"/>
          <w:lang w:val="en-US"/>
        </w:rPr>
        <w:t>技术商务</w:t>
      </w:r>
      <w:r>
        <w:rPr>
          <w:rStyle w:val="110"/>
          <w:rFonts w:hint="eastAsia" w:ascii="仿宋_GB2312" w:hAnsi="黑体" w:eastAsia="仿宋_GB2312"/>
          <w:sz w:val="28"/>
          <w:szCs w:val="28"/>
        </w:rPr>
        <w:t>文件</w:t>
      </w:r>
    </w:p>
    <w:p>
      <w:pPr>
        <w:pStyle w:val="33"/>
        <w:adjustRightInd w:val="0"/>
        <w:snapToGrid w:val="0"/>
        <w:spacing w:line="360" w:lineRule="auto"/>
        <w:jc w:val="center"/>
        <w:outlineLvl w:val="1"/>
        <w:rPr>
          <w:rFonts w:ascii="仿宋_GB2312" w:hAnsi="宋体" w:eastAsia="仿宋_GB2312"/>
          <w:b/>
          <w:kern w:val="0"/>
          <w:sz w:val="28"/>
          <w:szCs w:val="28"/>
          <w:lang w:val="zh-CN"/>
        </w:rPr>
      </w:pPr>
      <w:r>
        <w:rPr>
          <w:rFonts w:hint="eastAsia" w:ascii="仿宋_GB2312" w:hAnsi="宋体" w:eastAsia="仿宋_GB2312"/>
          <w:b/>
          <w:kern w:val="0"/>
          <w:sz w:val="28"/>
          <w:szCs w:val="28"/>
          <w:lang w:val="en-US" w:eastAsia="zh-CN"/>
        </w:rPr>
        <w:t xml:space="preserve">1、 </w:t>
      </w:r>
      <w:r>
        <w:rPr>
          <w:rFonts w:hint="eastAsia" w:ascii="仿宋_GB2312" w:hAnsi="宋体" w:eastAsia="仿宋_GB2312"/>
          <w:b/>
          <w:kern w:val="0"/>
          <w:sz w:val="28"/>
          <w:szCs w:val="28"/>
          <w:lang w:val="zh-CN"/>
        </w:rPr>
        <w:t>2018年</w:t>
      </w:r>
      <w:r>
        <w:rPr>
          <w:rFonts w:hint="eastAsia" w:ascii="仿宋_GB2312" w:hAnsi="宋体" w:eastAsia="仿宋_GB2312"/>
          <w:b/>
          <w:kern w:val="0"/>
          <w:sz w:val="28"/>
          <w:szCs w:val="28"/>
          <w:lang w:val="en-US" w:eastAsia="zh-CN"/>
        </w:rPr>
        <w:t>10</w:t>
      </w:r>
      <w:r>
        <w:rPr>
          <w:rFonts w:hint="eastAsia" w:ascii="仿宋_GB2312" w:hAnsi="宋体" w:eastAsia="仿宋_GB2312"/>
          <w:b/>
          <w:kern w:val="0"/>
          <w:sz w:val="28"/>
          <w:szCs w:val="28"/>
          <w:lang w:val="zh-CN"/>
        </w:rPr>
        <w:t>月以来成功案例</w:t>
      </w:r>
    </w:p>
    <w:tbl>
      <w:tblPr>
        <w:tblStyle w:val="69"/>
        <w:tblW w:w="9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192"/>
        <w:gridCol w:w="1984"/>
        <w:gridCol w:w="720"/>
        <w:gridCol w:w="1123"/>
        <w:gridCol w:w="1134"/>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hint="eastAsia" w:ascii="仿宋_GB2312" w:hAnsi="Arial" w:eastAsia="仿宋_GB2312" w:cs="Arial"/>
                <w:bCs/>
                <w:sz w:val="28"/>
                <w:szCs w:val="28"/>
              </w:rPr>
            </w:pPr>
            <w:r>
              <w:rPr>
                <w:rFonts w:hint="eastAsia" w:ascii="仿宋_GB2312" w:hAnsi="Arial" w:eastAsia="仿宋_GB2312" w:cs="Arial"/>
                <w:bCs/>
                <w:sz w:val="28"/>
                <w:szCs w:val="28"/>
              </w:rPr>
              <w:t>序号</w:t>
            </w:r>
          </w:p>
        </w:tc>
        <w:tc>
          <w:tcPr>
            <w:tcW w:w="2192" w:type="dxa"/>
            <w:vAlign w:val="center"/>
          </w:tcPr>
          <w:p>
            <w:pPr>
              <w:spacing w:line="380" w:lineRule="exact"/>
              <w:jc w:val="center"/>
              <w:rPr>
                <w:rFonts w:hint="eastAsia" w:ascii="仿宋_GB2312" w:hAnsi="Arial" w:eastAsia="仿宋_GB2312" w:cs="Arial"/>
                <w:bCs/>
                <w:sz w:val="28"/>
                <w:szCs w:val="28"/>
              </w:rPr>
            </w:pPr>
            <w:r>
              <w:rPr>
                <w:rFonts w:hint="eastAsia" w:ascii="仿宋_GB2312" w:hAnsi="Arial" w:eastAsia="仿宋_GB2312" w:cs="Arial"/>
                <w:bCs/>
                <w:sz w:val="28"/>
                <w:szCs w:val="28"/>
              </w:rPr>
              <w:t>项目名称</w:t>
            </w:r>
          </w:p>
        </w:tc>
        <w:tc>
          <w:tcPr>
            <w:tcW w:w="1984" w:type="dxa"/>
            <w:vAlign w:val="center"/>
          </w:tcPr>
          <w:p>
            <w:pPr>
              <w:spacing w:line="380" w:lineRule="exact"/>
              <w:jc w:val="center"/>
              <w:rPr>
                <w:rFonts w:hint="eastAsia" w:ascii="仿宋_GB2312" w:hAnsi="Arial" w:eastAsia="仿宋_GB2312" w:cs="Arial"/>
                <w:bCs/>
                <w:sz w:val="28"/>
                <w:szCs w:val="28"/>
              </w:rPr>
            </w:pPr>
            <w:r>
              <w:rPr>
                <w:rFonts w:hint="eastAsia" w:ascii="仿宋_GB2312" w:hAnsi="Arial" w:eastAsia="仿宋_GB2312" w:cs="Arial"/>
                <w:bCs/>
                <w:sz w:val="28"/>
                <w:szCs w:val="28"/>
              </w:rPr>
              <w:t>用户单位</w:t>
            </w:r>
          </w:p>
        </w:tc>
        <w:tc>
          <w:tcPr>
            <w:tcW w:w="720" w:type="dxa"/>
            <w:vAlign w:val="center"/>
          </w:tcPr>
          <w:p>
            <w:pPr>
              <w:spacing w:line="380" w:lineRule="exact"/>
              <w:jc w:val="center"/>
              <w:rPr>
                <w:rFonts w:hint="eastAsia" w:ascii="仿宋_GB2312" w:hAnsi="Arial" w:eastAsia="仿宋_GB2312" w:cs="Arial"/>
                <w:bCs/>
                <w:sz w:val="28"/>
                <w:szCs w:val="28"/>
              </w:rPr>
            </w:pPr>
            <w:r>
              <w:rPr>
                <w:rFonts w:hint="eastAsia" w:ascii="仿宋_GB2312" w:hAnsi="Arial" w:eastAsia="仿宋_GB2312" w:cs="Arial"/>
                <w:bCs/>
                <w:sz w:val="28"/>
                <w:szCs w:val="28"/>
              </w:rPr>
              <w:t>数量</w:t>
            </w:r>
          </w:p>
        </w:tc>
        <w:tc>
          <w:tcPr>
            <w:tcW w:w="1123" w:type="dxa"/>
            <w:vAlign w:val="center"/>
          </w:tcPr>
          <w:p>
            <w:pPr>
              <w:spacing w:line="380" w:lineRule="exact"/>
              <w:jc w:val="center"/>
              <w:rPr>
                <w:rFonts w:hint="eastAsia" w:ascii="仿宋_GB2312" w:hAnsi="Arial" w:eastAsia="仿宋_GB2312" w:cs="Arial"/>
                <w:bCs/>
                <w:sz w:val="28"/>
                <w:szCs w:val="28"/>
              </w:rPr>
            </w:pPr>
            <w:r>
              <w:rPr>
                <w:rFonts w:hint="eastAsia" w:ascii="仿宋_GB2312" w:hAnsi="Arial" w:eastAsia="仿宋_GB2312" w:cs="Arial"/>
                <w:bCs/>
                <w:sz w:val="28"/>
                <w:szCs w:val="28"/>
              </w:rPr>
              <w:t>合同金额</w:t>
            </w:r>
          </w:p>
        </w:tc>
        <w:tc>
          <w:tcPr>
            <w:tcW w:w="1134" w:type="dxa"/>
            <w:vAlign w:val="center"/>
          </w:tcPr>
          <w:p>
            <w:pPr>
              <w:spacing w:line="380" w:lineRule="exact"/>
              <w:jc w:val="center"/>
              <w:rPr>
                <w:rFonts w:hint="eastAsia" w:ascii="仿宋_GB2312" w:hAnsi="Arial" w:eastAsia="仿宋_GB2312" w:cs="Arial"/>
                <w:bCs/>
                <w:sz w:val="28"/>
                <w:szCs w:val="28"/>
              </w:rPr>
            </w:pPr>
            <w:r>
              <w:rPr>
                <w:rFonts w:hint="eastAsia" w:ascii="仿宋_GB2312" w:hAnsi="Arial" w:eastAsia="仿宋_GB2312" w:cs="Arial"/>
                <w:bCs/>
                <w:sz w:val="28"/>
                <w:szCs w:val="28"/>
              </w:rPr>
              <w:t>合同签订时间</w:t>
            </w:r>
          </w:p>
        </w:tc>
        <w:tc>
          <w:tcPr>
            <w:tcW w:w="1727" w:type="dxa"/>
            <w:vAlign w:val="center"/>
          </w:tcPr>
          <w:p>
            <w:pPr>
              <w:spacing w:line="380" w:lineRule="exact"/>
              <w:jc w:val="center"/>
              <w:rPr>
                <w:rFonts w:hint="eastAsia" w:ascii="仿宋_GB2312" w:hAnsi="Arial" w:eastAsia="仿宋_GB2312" w:cs="Arial"/>
                <w:bCs/>
                <w:sz w:val="28"/>
                <w:szCs w:val="28"/>
              </w:rPr>
            </w:pPr>
            <w:r>
              <w:rPr>
                <w:rFonts w:hint="eastAsia" w:ascii="仿宋_GB2312" w:hAnsi="Arial" w:eastAsia="仿宋_GB2312" w:cs="Arial"/>
                <w:bCs/>
                <w:sz w:val="28"/>
                <w:szCs w:val="28"/>
              </w:rPr>
              <w:t>用户联系人/联系方式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hint="eastAsia" w:ascii="仿宋_GB2312" w:hAnsi="Arial" w:eastAsia="仿宋_GB2312" w:cs="Arial"/>
                <w:bCs/>
                <w:sz w:val="28"/>
                <w:szCs w:val="28"/>
              </w:rPr>
            </w:pPr>
          </w:p>
        </w:tc>
        <w:tc>
          <w:tcPr>
            <w:tcW w:w="2192" w:type="dxa"/>
            <w:vAlign w:val="center"/>
          </w:tcPr>
          <w:p>
            <w:pPr>
              <w:spacing w:line="380" w:lineRule="exact"/>
              <w:jc w:val="center"/>
              <w:rPr>
                <w:rFonts w:hint="eastAsia" w:ascii="仿宋_GB2312" w:hAnsi="Arial" w:eastAsia="仿宋_GB2312" w:cs="Arial"/>
                <w:bCs/>
                <w:sz w:val="28"/>
                <w:szCs w:val="28"/>
              </w:rPr>
            </w:pPr>
          </w:p>
        </w:tc>
        <w:tc>
          <w:tcPr>
            <w:tcW w:w="1984" w:type="dxa"/>
            <w:vAlign w:val="center"/>
          </w:tcPr>
          <w:p>
            <w:pPr>
              <w:spacing w:line="380" w:lineRule="exact"/>
              <w:jc w:val="center"/>
              <w:rPr>
                <w:rFonts w:hint="eastAsia" w:ascii="仿宋_GB2312" w:hAnsi="Arial" w:eastAsia="仿宋_GB2312" w:cs="Arial"/>
                <w:bCs/>
                <w:sz w:val="28"/>
                <w:szCs w:val="28"/>
              </w:rPr>
            </w:pPr>
          </w:p>
        </w:tc>
        <w:tc>
          <w:tcPr>
            <w:tcW w:w="720" w:type="dxa"/>
            <w:vAlign w:val="center"/>
          </w:tcPr>
          <w:p>
            <w:pPr>
              <w:spacing w:line="380" w:lineRule="exact"/>
              <w:jc w:val="center"/>
              <w:rPr>
                <w:rFonts w:hint="eastAsia" w:ascii="仿宋_GB2312" w:hAnsi="Arial" w:eastAsia="仿宋_GB2312" w:cs="Arial"/>
                <w:bCs/>
                <w:sz w:val="28"/>
                <w:szCs w:val="28"/>
              </w:rPr>
            </w:pPr>
          </w:p>
        </w:tc>
        <w:tc>
          <w:tcPr>
            <w:tcW w:w="1123" w:type="dxa"/>
            <w:vAlign w:val="center"/>
          </w:tcPr>
          <w:p>
            <w:pPr>
              <w:spacing w:line="380" w:lineRule="exact"/>
              <w:jc w:val="center"/>
              <w:rPr>
                <w:rFonts w:hint="eastAsia" w:ascii="仿宋_GB2312" w:hAnsi="Arial" w:eastAsia="仿宋_GB2312" w:cs="Arial"/>
                <w:bCs/>
                <w:sz w:val="28"/>
                <w:szCs w:val="28"/>
              </w:rPr>
            </w:pPr>
          </w:p>
        </w:tc>
        <w:tc>
          <w:tcPr>
            <w:tcW w:w="1134" w:type="dxa"/>
            <w:vAlign w:val="center"/>
          </w:tcPr>
          <w:p>
            <w:pPr>
              <w:spacing w:line="380" w:lineRule="exact"/>
              <w:jc w:val="center"/>
              <w:rPr>
                <w:rFonts w:hint="eastAsia" w:ascii="仿宋_GB2312" w:hAnsi="Arial" w:eastAsia="仿宋_GB2312" w:cs="Arial"/>
                <w:bCs/>
                <w:sz w:val="28"/>
                <w:szCs w:val="28"/>
              </w:rPr>
            </w:pPr>
          </w:p>
        </w:tc>
        <w:tc>
          <w:tcPr>
            <w:tcW w:w="1727" w:type="dxa"/>
            <w:vAlign w:val="center"/>
          </w:tcPr>
          <w:p>
            <w:pPr>
              <w:spacing w:line="380" w:lineRule="exact"/>
              <w:jc w:val="center"/>
              <w:rPr>
                <w:rFonts w:hint="eastAsia" w:ascii="仿宋_GB2312" w:hAnsi="Arial"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hint="eastAsia" w:ascii="仿宋_GB2312" w:hAnsi="Arial" w:eastAsia="仿宋_GB2312" w:cs="Arial"/>
                <w:bCs/>
                <w:sz w:val="28"/>
                <w:szCs w:val="28"/>
              </w:rPr>
            </w:pPr>
          </w:p>
        </w:tc>
        <w:tc>
          <w:tcPr>
            <w:tcW w:w="2192" w:type="dxa"/>
            <w:vAlign w:val="center"/>
          </w:tcPr>
          <w:p>
            <w:pPr>
              <w:spacing w:line="380" w:lineRule="exact"/>
              <w:jc w:val="center"/>
              <w:rPr>
                <w:rFonts w:hint="eastAsia" w:ascii="仿宋_GB2312" w:hAnsi="Arial" w:eastAsia="仿宋_GB2312" w:cs="Arial"/>
                <w:bCs/>
                <w:sz w:val="28"/>
                <w:szCs w:val="28"/>
              </w:rPr>
            </w:pPr>
          </w:p>
        </w:tc>
        <w:tc>
          <w:tcPr>
            <w:tcW w:w="1984" w:type="dxa"/>
            <w:vAlign w:val="center"/>
          </w:tcPr>
          <w:p>
            <w:pPr>
              <w:spacing w:line="380" w:lineRule="exact"/>
              <w:jc w:val="center"/>
              <w:rPr>
                <w:rFonts w:hint="eastAsia" w:ascii="仿宋_GB2312" w:hAnsi="Arial" w:eastAsia="仿宋_GB2312" w:cs="Arial"/>
                <w:bCs/>
                <w:sz w:val="28"/>
                <w:szCs w:val="28"/>
              </w:rPr>
            </w:pPr>
          </w:p>
        </w:tc>
        <w:tc>
          <w:tcPr>
            <w:tcW w:w="720" w:type="dxa"/>
            <w:vAlign w:val="center"/>
          </w:tcPr>
          <w:p>
            <w:pPr>
              <w:spacing w:line="380" w:lineRule="exact"/>
              <w:jc w:val="center"/>
              <w:rPr>
                <w:rFonts w:hint="eastAsia" w:ascii="仿宋_GB2312" w:hAnsi="Arial" w:eastAsia="仿宋_GB2312" w:cs="Arial"/>
                <w:bCs/>
                <w:sz w:val="28"/>
                <w:szCs w:val="28"/>
              </w:rPr>
            </w:pPr>
          </w:p>
        </w:tc>
        <w:tc>
          <w:tcPr>
            <w:tcW w:w="1123" w:type="dxa"/>
            <w:vAlign w:val="center"/>
          </w:tcPr>
          <w:p>
            <w:pPr>
              <w:spacing w:line="380" w:lineRule="exact"/>
              <w:jc w:val="center"/>
              <w:rPr>
                <w:rFonts w:hint="eastAsia" w:ascii="仿宋_GB2312" w:hAnsi="Arial" w:eastAsia="仿宋_GB2312" w:cs="Arial"/>
                <w:bCs/>
                <w:sz w:val="28"/>
                <w:szCs w:val="28"/>
              </w:rPr>
            </w:pPr>
          </w:p>
        </w:tc>
        <w:tc>
          <w:tcPr>
            <w:tcW w:w="1134" w:type="dxa"/>
            <w:vAlign w:val="center"/>
          </w:tcPr>
          <w:p>
            <w:pPr>
              <w:spacing w:line="380" w:lineRule="exact"/>
              <w:jc w:val="center"/>
              <w:rPr>
                <w:rFonts w:hint="eastAsia" w:ascii="仿宋_GB2312" w:hAnsi="Arial" w:eastAsia="仿宋_GB2312" w:cs="Arial"/>
                <w:bCs/>
                <w:sz w:val="28"/>
                <w:szCs w:val="28"/>
              </w:rPr>
            </w:pPr>
          </w:p>
        </w:tc>
        <w:tc>
          <w:tcPr>
            <w:tcW w:w="1727" w:type="dxa"/>
            <w:vAlign w:val="center"/>
          </w:tcPr>
          <w:p>
            <w:pPr>
              <w:spacing w:line="380" w:lineRule="exact"/>
              <w:jc w:val="center"/>
              <w:rPr>
                <w:rFonts w:hint="eastAsia" w:ascii="仿宋_GB2312" w:hAnsi="Arial"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hint="eastAsia" w:ascii="仿宋_GB2312" w:hAnsi="Arial" w:eastAsia="仿宋_GB2312" w:cs="Arial"/>
                <w:bCs/>
                <w:sz w:val="28"/>
                <w:szCs w:val="28"/>
              </w:rPr>
            </w:pPr>
          </w:p>
        </w:tc>
        <w:tc>
          <w:tcPr>
            <w:tcW w:w="2192" w:type="dxa"/>
            <w:vAlign w:val="center"/>
          </w:tcPr>
          <w:p>
            <w:pPr>
              <w:spacing w:line="380" w:lineRule="exact"/>
              <w:jc w:val="center"/>
              <w:rPr>
                <w:rFonts w:hint="eastAsia" w:ascii="仿宋_GB2312" w:hAnsi="Arial" w:eastAsia="仿宋_GB2312" w:cs="Arial"/>
                <w:bCs/>
                <w:sz w:val="28"/>
                <w:szCs w:val="28"/>
              </w:rPr>
            </w:pPr>
          </w:p>
        </w:tc>
        <w:tc>
          <w:tcPr>
            <w:tcW w:w="1984" w:type="dxa"/>
            <w:vAlign w:val="center"/>
          </w:tcPr>
          <w:p>
            <w:pPr>
              <w:spacing w:line="380" w:lineRule="exact"/>
              <w:jc w:val="center"/>
              <w:rPr>
                <w:rFonts w:hint="eastAsia" w:ascii="仿宋_GB2312" w:hAnsi="Arial" w:eastAsia="仿宋_GB2312" w:cs="Arial"/>
                <w:bCs/>
                <w:sz w:val="28"/>
                <w:szCs w:val="28"/>
              </w:rPr>
            </w:pPr>
          </w:p>
        </w:tc>
        <w:tc>
          <w:tcPr>
            <w:tcW w:w="720" w:type="dxa"/>
            <w:vAlign w:val="center"/>
          </w:tcPr>
          <w:p>
            <w:pPr>
              <w:spacing w:line="380" w:lineRule="exact"/>
              <w:jc w:val="center"/>
              <w:rPr>
                <w:rFonts w:hint="eastAsia" w:ascii="仿宋_GB2312" w:hAnsi="Arial" w:eastAsia="仿宋_GB2312" w:cs="Arial"/>
                <w:bCs/>
                <w:sz w:val="28"/>
                <w:szCs w:val="28"/>
              </w:rPr>
            </w:pPr>
          </w:p>
        </w:tc>
        <w:tc>
          <w:tcPr>
            <w:tcW w:w="1123" w:type="dxa"/>
            <w:vAlign w:val="center"/>
          </w:tcPr>
          <w:p>
            <w:pPr>
              <w:spacing w:line="380" w:lineRule="exact"/>
              <w:jc w:val="center"/>
              <w:rPr>
                <w:rFonts w:hint="eastAsia" w:ascii="仿宋_GB2312" w:hAnsi="Arial" w:eastAsia="仿宋_GB2312" w:cs="Arial"/>
                <w:bCs/>
                <w:sz w:val="28"/>
                <w:szCs w:val="28"/>
              </w:rPr>
            </w:pPr>
          </w:p>
        </w:tc>
        <w:tc>
          <w:tcPr>
            <w:tcW w:w="1134" w:type="dxa"/>
            <w:vAlign w:val="center"/>
          </w:tcPr>
          <w:p>
            <w:pPr>
              <w:spacing w:line="380" w:lineRule="exact"/>
              <w:jc w:val="center"/>
              <w:rPr>
                <w:rFonts w:hint="eastAsia" w:ascii="仿宋_GB2312" w:hAnsi="Arial" w:eastAsia="仿宋_GB2312" w:cs="Arial"/>
                <w:bCs/>
                <w:sz w:val="28"/>
                <w:szCs w:val="28"/>
              </w:rPr>
            </w:pPr>
          </w:p>
        </w:tc>
        <w:tc>
          <w:tcPr>
            <w:tcW w:w="1727" w:type="dxa"/>
            <w:vAlign w:val="center"/>
          </w:tcPr>
          <w:p>
            <w:pPr>
              <w:spacing w:line="380" w:lineRule="exact"/>
              <w:jc w:val="center"/>
              <w:rPr>
                <w:rFonts w:hint="eastAsia" w:ascii="仿宋_GB2312" w:hAnsi="Arial"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hint="eastAsia" w:ascii="仿宋_GB2312" w:hAnsi="Arial" w:eastAsia="仿宋_GB2312" w:cs="Arial"/>
                <w:bCs/>
                <w:sz w:val="28"/>
                <w:szCs w:val="28"/>
              </w:rPr>
            </w:pPr>
          </w:p>
        </w:tc>
        <w:tc>
          <w:tcPr>
            <w:tcW w:w="2192" w:type="dxa"/>
            <w:vAlign w:val="center"/>
          </w:tcPr>
          <w:p>
            <w:pPr>
              <w:spacing w:line="380" w:lineRule="exact"/>
              <w:jc w:val="center"/>
              <w:rPr>
                <w:rFonts w:hint="eastAsia" w:ascii="仿宋_GB2312" w:hAnsi="Arial" w:eastAsia="仿宋_GB2312" w:cs="Arial"/>
                <w:bCs/>
                <w:sz w:val="28"/>
                <w:szCs w:val="28"/>
              </w:rPr>
            </w:pPr>
          </w:p>
        </w:tc>
        <w:tc>
          <w:tcPr>
            <w:tcW w:w="1984" w:type="dxa"/>
            <w:vAlign w:val="center"/>
          </w:tcPr>
          <w:p>
            <w:pPr>
              <w:spacing w:line="380" w:lineRule="exact"/>
              <w:jc w:val="center"/>
              <w:rPr>
                <w:rFonts w:hint="eastAsia" w:ascii="仿宋_GB2312" w:hAnsi="Arial" w:eastAsia="仿宋_GB2312" w:cs="Arial"/>
                <w:bCs/>
                <w:sz w:val="28"/>
                <w:szCs w:val="28"/>
              </w:rPr>
            </w:pPr>
          </w:p>
        </w:tc>
        <w:tc>
          <w:tcPr>
            <w:tcW w:w="720" w:type="dxa"/>
            <w:vAlign w:val="center"/>
          </w:tcPr>
          <w:p>
            <w:pPr>
              <w:spacing w:line="380" w:lineRule="exact"/>
              <w:jc w:val="center"/>
              <w:rPr>
                <w:rFonts w:hint="eastAsia" w:ascii="仿宋_GB2312" w:hAnsi="Arial" w:eastAsia="仿宋_GB2312" w:cs="Arial"/>
                <w:bCs/>
                <w:sz w:val="28"/>
                <w:szCs w:val="28"/>
              </w:rPr>
            </w:pPr>
          </w:p>
        </w:tc>
        <w:tc>
          <w:tcPr>
            <w:tcW w:w="1123" w:type="dxa"/>
            <w:vAlign w:val="center"/>
          </w:tcPr>
          <w:p>
            <w:pPr>
              <w:spacing w:line="380" w:lineRule="exact"/>
              <w:jc w:val="center"/>
              <w:rPr>
                <w:rFonts w:hint="eastAsia" w:ascii="仿宋_GB2312" w:hAnsi="Arial" w:eastAsia="仿宋_GB2312" w:cs="Arial"/>
                <w:bCs/>
                <w:sz w:val="28"/>
                <w:szCs w:val="28"/>
              </w:rPr>
            </w:pPr>
          </w:p>
        </w:tc>
        <w:tc>
          <w:tcPr>
            <w:tcW w:w="1134" w:type="dxa"/>
            <w:vAlign w:val="center"/>
          </w:tcPr>
          <w:p>
            <w:pPr>
              <w:spacing w:line="380" w:lineRule="exact"/>
              <w:jc w:val="center"/>
              <w:rPr>
                <w:rFonts w:hint="eastAsia" w:ascii="仿宋_GB2312" w:hAnsi="Arial" w:eastAsia="仿宋_GB2312" w:cs="Arial"/>
                <w:bCs/>
                <w:sz w:val="28"/>
                <w:szCs w:val="28"/>
              </w:rPr>
            </w:pPr>
          </w:p>
        </w:tc>
        <w:tc>
          <w:tcPr>
            <w:tcW w:w="1727" w:type="dxa"/>
            <w:vAlign w:val="center"/>
          </w:tcPr>
          <w:p>
            <w:pPr>
              <w:spacing w:line="380" w:lineRule="exact"/>
              <w:jc w:val="center"/>
              <w:rPr>
                <w:rFonts w:hint="eastAsia" w:ascii="仿宋_GB2312" w:hAnsi="Arial"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hint="eastAsia" w:ascii="仿宋_GB2312" w:hAnsi="Arial" w:eastAsia="仿宋_GB2312" w:cs="Arial"/>
                <w:bCs/>
                <w:sz w:val="28"/>
                <w:szCs w:val="28"/>
              </w:rPr>
            </w:pPr>
          </w:p>
        </w:tc>
        <w:tc>
          <w:tcPr>
            <w:tcW w:w="2192" w:type="dxa"/>
            <w:vAlign w:val="center"/>
          </w:tcPr>
          <w:p>
            <w:pPr>
              <w:spacing w:line="380" w:lineRule="exact"/>
              <w:jc w:val="center"/>
              <w:rPr>
                <w:rFonts w:hint="eastAsia" w:ascii="仿宋_GB2312" w:hAnsi="Arial" w:eastAsia="仿宋_GB2312" w:cs="Arial"/>
                <w:bCs/>
                <w:sz w:val="28"/>
                <w:szCs w:val="28"/>
              </w:rPr>
            </w:pPr>
          </w:p>
        </w:tc>
        <w:tc>
          <w:tcPr>
            <w:tcW w:w="1984" w:type="dxa"/>
            <w:vAlign w:val="center"/>
          </w:tcPr>
          <w:p>
            <w:pPr>
              <w:spacing w:line="380" w:lineRule="exact"/>
              <w:jc w:val="center"/>
              <w:rPr>
                <w:rFonts w:hint="eastAsia" w:ascii="仿宋_GB2312" w:hAnsi="Arial" w:eastAsia="仿宋_GB2312" w:cs="Arial"/>
                <w:bCs/>
                <w:sz w:val="28"/>
                <w:szCs w:val="28"/>
              </w:rPr>
            </w:pPr>
          </w:p>
        </w:tc>
        <w:tc>
          <w:tcPr>
            <w:tcW w:w="720" w:type="dxa"/>
            <w:vAlign w:val="center"/>
          </w:tcPr>
          <w:p>
            <w:pPr>
              <w:spacing w:line="380" w:lineRule="exact"/>
              <w:jc w:val="center"/>
              <w:rPr>
                <w:rFonts w:hint="eastAsia" w:ascii="仿宋_GB2312" w:hAnsi="Arial" w:eastAsia="仿宋_GB2312" w:cs="Arial"/>
                <w:bCs/>
                <w:sz w:val="28"/>
                <w:szCs w:val="28"/>
              </w:rPr>
            </w:pPr>
          </w:p>
        </w:tc>
        <w:tc>
          <w:tcPr>
            <w:tcW w:w="1123" w:type="dxa"/>
            <w:vAlign w:val="center"/>
          </w:tcPr>
          <w:p>
            <w:pPr>
              <w:spacing w:line="380" w:lineRule="exact"/>
              <w:jc w:val="center"/>
              <w:rPr>
                <w:rFonts w:hint="eastAsia" w:ascii="仿宋_GB2312" w:hAnsi="Arial" w:eastAsia="仿宋_GB2312" w:cs="Arial"/>
                <w:bCs/>
                <w:sz w:val="28"/>
                <w:szCs w:val="28"/>
              </w:rPr>
            </w:pPr>
          </w:p>
        </w:tc>
        <w:tc>
          <w:tcPr>
            <w:tcW w:w="1134" w:type="dxa"/>
            <w:vAlign w:val="center"/>
          </w:tcPr>
          <w:p>
            <w:pPr>
              <w:spacing w:line="380" w:lineRule="exact"/>
              <w:jc w:val="center"/>
              <w:rPr>
                <w:rFonts w:hint="eastAsia" w:ascii="仿宋_GB2312" w:hAnsi="Arial" w:eastAsia="仿宋_GB2312" w:cs="Arial"/>
                <w:bCs/>
                <w:sz w:val="28"/>
                <w:szCs w:val="28"/>
              </w:rPr>
            </w:pPr>
          </w:p>
        </w:tc>
        <w:tc>
          <w:tcPr>
            <w:tcW w:w="1727" w:type="dxa"/>
            <w:vAlign w:val="center"/>
          </w:tcPr>
          <w:p>
            <w:pPr>
              <w:spacing w:line="380" w:lineRule="exact"/>
              <w:jc w:val="center"/>
              <w:rPr>
                <w:rFonts w:hint="eastAsia" w:ascii="仿宋_GB2312" w:hAnsi="Arial"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hint="eastAsia" w:ascii="仿宋_GB2312" w:hAnsi="Arial" w:eastAsia="仿宋_GB2312" w:cs="Arial"/>
                <w:bCs/>
                <w:sz w:val="28"/>
                <w:szCs w:val="28"/>
              </w:rPr>
            </w:pPr>
          </w:p>
        </w:tc>
        <w:tc>
          <w:tcPr>
            <w:tcW w:w="2192" w:type="dxa"/>
            <w:vAlign w:val="center"/>
          </w:tcPr>
          <w:p>
            <w:pPr>
              <w:spacing w:line="380" w:lineRule="exact"/>
              <w:jc w:val="center"/>
              <w:rPr>
                <w:rFonts w:hint="eastAsia" w:ascii="仿宋_GB2312" w:hAnsi="Arial" w:eastAsia="仿宋_GB2312" w:cs="Arial"/>
                <w:bCs/>
                <w:sz w:val="28"/>
                <w:szCs w:val="28"/>
              </w:rPr>
            </w:pPr>
          </w:p>
        </w:tc>
        <w:tc>
          <w:tcPr>
            <w:tcW w:w="1984" w:type="dxa"/>
            <w:vAlign w:val="center"/>
          </w:tcPr>
          <w:p>
            <w:pPr>
              <w:spacing w:line="380" w:lineRule="exact"/>
              <w:jc w:val="center"/>
              <w:rPr>
                <w:rFonts w:hint="eastAsia" w:ascii="仿宋_GB2312" w:hAnsi="Arial" w:eastAsia="仿宋_GB2312" w:cs="Arial"/>
                <w:bCs/>
                <w:sz w:val="28"/>
                <w:szCs w:val="28"/>
              </w:rPr>
            </w:pPr>
          </w:p>
        </w:tc>
        <w:tc>
          <w:tcPr>
            <w:tcW w:w="720" w:type="dxa"/>
            <w:vAlign w:val="center"/>
          </w:tcPr>
          <w:p>
            <w:pPr>
              <w:spacing w:line="380" w:lineRule="exact"/>
              <w:jc w:val="center"/>
              <w:rPr>
                <w:rFonts w:hint="eastAsia" w:ascii="仿宋_GB2312" w:hAnsi="Arial" w:eastAsia="仿宋_GB2312" w:cs="Arial"/>
                <w:bCs/>
                <w:sz w:val="28"/>
                <w:szCs w:val="28"/>
              </w:rPr>
            </w:pPr>
          </w:p>
        </w:tc>
        <w:tc>
          <w:tcPr>
            <w:tcW w:w="1123" w:type="dxa"/>
            <w:vAlign w:val="center"/>
          </w:tcPr>
          <w:p>
            <w:pPr>
              <w:spacing w:line="380" w:lineRule="exact"/>
              <w:jc w:val="center"/>
              <w:rPr>
                <w:rFonts w:hint="eastAsia" w:ascii="仿宋_GB2312" w:hAnsi="Arial" w:eastAsia="仿宋_GB2312" w:cs="Arial"/>
                <w:bCs/>
                <w:sz w:val="28"/>
                <w:szCs w:val="28"/>
              </w:rPr>
            </w:pPr>
          </w:p>
        </w:tc>
        <w:tc>
          <w:tcPr>
            <w:tcW w:w="1134" w:type="dxa"/>
            <w:vAlign w:val="center"/>
          </w:tcPr>
          <w:p>
            <w:pPr>
              <w:spacing w:line="380" w:lineRule="exact"/>
              <w:jc w:val="center"/>
              <w:rPr>
                <w:rFonts w:hint="eastAsia" w:ascii="仿宋_GB2312" w:hAnsi="Arial" w:eastAsia="仿宋_GB2312" w:cs="Arial"/>
                <w:bCs/>
                <w:sz w:val="28"/>
                <w:szCs w:val="28"/>
              </w:rPr>
            </w:pPr>
          </w:p>
        </w:tc>
        <w:tc>
          <w:tcPr>
            <w:tcW w:w="1727" w:type="dxa"/>
            <w:vAlign w:val="center"/>
          </w:tcPr>
          <w:p>
            <w:pPr>
              <w:spacing w:line="380" w:lineRule="exact"/>
              <w:jc w:val="center"/>
              <w:rPr>
                <w:rFonts w:hint="eastAsia" w:ascii="仿宋_GB2312" w:hAnsi="Arial"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hint="eastAsia" w:ascii="仿宋_GB2312" w:hAnsi="Arial" w:eastAsia="仿宋_GB2312" w:cs="Arial"/>
                <w:bCs/>
                <w:sz w:val="28"/>
                <w:szCs w:val="28"/>
              </w:rPr>
            </w:pPr>
          </w:p>
        </w:tc>
        <w:tc>
          <w:tcPr>
            <w:tcW w:w="2192" w:type="dxa"/>
            <w:vAlign w:val="center"/>
          </w:tcPr>
          <w:p>
            <w:pPr>
              <w:spacing w:line="380" w:lineRule="exact"/>
              <w:jc w:val="center"/>
              <w:rPr>
                <w:rFonts w:hint="eastAsia" w:ascii="仿宋_GB2312" w:hAnsi="Arial" w:eastAsia="仿宋_GB2312" w:cs="Arial"/>
                <w:bCs/>
                <w:sz w:val="28"/>
                <w:szCs w:val="28"/>
              </w:rPr>
            </w:pPr>
          </w:p>
        </w:tc>
        <w:tc>
          <w:tcPr>
            <w:tcW w:w="1984" w:type="dxa"/>
            <w:vAlign w:val="center"/>
          </w:tcPr>
          <w:p>
            <w:pPr>
              <w:spacing w:line="380" w:lineRule="exact"/>
              <w:jc w:val="center"/>
              <w:rPr>
                <w:rFonts w:hint="eastAsia" w:ascii="仿宋_GB2312" w:hAnsi="Arial" w:eastAsia="仿宋_GB2312" w:cs="Arial"/>
                <w:bCs/>
                <w:sz w:val="28"/>
                <w:szCs w:val="28"/>
              </w:rPr>
            </w:pPr>
          </w:p>
        </w:tc>
        <w:tc>
          <w:tcPr>
            <w:tcW w:w="720" w:type="dxa"/>
            <w:vAlign w:val="center"/>
          </w:tcPr>
          <w:p>
            <w:pPr>
              <w:spacing w:line="380" w:lineRule="exact"/>
              <w:jc w:val="center"/>
              <w:rPr>
                <w:rFonts w:hint="eastAsia" w:ascii="仿宋_GB2312" w:hAnsi="Arial" w:eastAsia="仿宋_GB2312" w:cs="Arial"/>
                <w:bCs/>
                <w:sz w:val="28"/>
                <w:szCs w:val="28"/>
              </w:rPr>
            </w:pPr>
          </w:p>
        </w:tc>
        <w:tc>
          <w:tcPr>
            <w:tcW w:w="1123" w:type="dxa"/>
            <w:vAlign w:val="center"/>
          </w:tcPr>
          <w:p>
            <w:pPr>
              <w:spacing w:line="380" w:lineRule="exact"/>
              <w:jc w:val="center"/>
              <w:rPr>
                <w:rFonts w:hint="eastAsia" w:ascii="仿宋_GB2312" w:hAnsi="Arial" w:eastAsia="仿宋_GB2312" w:cs="Arial"/>
                <w:bCs/>
                <w:sz w:val="28"/>
                <w:szCs w:val="28"/>
              </w:rPr>
            </w:pPr>
          </w:p>
        </w:tc>
        <w:tc>
          <w:tcPr>
            <w:tcW w:w="1134" w:type="dxa"/>
            <w:vAlign w:val="center"/>
          </w:tcPr>
          <w:p>
            <w:pPr>
              <w:spacing w:line="380" w:lineRule="exact"/>
              <w:jc w:val="center"/>
              <w:rPr>
                <w:rFonts w:hint="eastAsia" w:ascii="仿宋_GB2312" w:hAnsi="Arial" w:eastAsia="仿宋_GB2312" w:cs="Arial"/>
                <w:bCs/>
                <w:sz w:val="28"/>
                <w:szCs w:val="28"/>
              </w:rPr>
            </w:pPr>
          </w:p>
        </w:tc>
        <w:tc>
          <w:tcPr>
            <w:tcW w:w="1727" w:type="dxa"/>
            <w:vAlign w:val="center"/>
          </w:tcPr>
          <w:p>
            <w:pPr>
              <w:spacing w:line="380" w:lineRule="exact"/>
              <w:jc w:val="center"/>
              <w:rPr>
                <w:rFonts w:hint="eastAsia" w:ascii="仿宋_GB2312" w:hAnsi="Arial"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hint="eastAsia" w:ascii="仿宋_GB2312" w:hAnsi="Arial" w:eastAsia="仿宋_GB2312" w:cs="Arial"/>
                <w:bCs/>
                <w:sz w:val="28"/>
                <w:szCs w:val="28"/>
              </w:rPr>
            </w:pPr>
          </w:p>
        </w:tc>
        <w:tc>
          <w:tcPr>
            <w:tcW w:w="2192" w:type="dxa"/>
            <w:vAlign w:val="center"/>
          </w:tcPr>
          <w:p>
            <w:pPr>
              <w:spacing w:line="380" w:lineRule="exact"/>
              <w:jc w:val="center"/>
              <w:rPr>
                <w:rFonts w:hint="eastAsia" w:ascii="仿宋_GB2312" w:hAnsi="Arial" w:eastAsia="仿宋_GB2312" w:cs="Arial"/>
                <w:bCs/>
                <w:sz w:val="28"/>
                <w:szCs w:val="28"/>
              </w:rPr>
            </w:pPr>
          </w:p>
        </w:tc>
        <w:tc>
          <w:tcPr>
            <w:tcW w:w="1984" w:type="dxa"/>
            <w:vAlign w:val="center"/>
          </w:tcPr>
          <w:p>
            <w:pPr>
              <w:spacing w:line="380" w:lineRule="exact"/>
              <w:jc w:val="center"/>
              <w:rPr>
                <w:rFonts w:hint="eastAsia" w:ascii="仿宋_GB2312" w:hAnsi="Arial" w:eastAsia="仿宋_GB2312" w:cs="Arial"/>
                <w:bCs/>
                <w:sz w:val="28"/>
                <w:szCs w:val="28"/>
              </w:rPr>
            </w:pPr>
          </w:p>
        </w:tc>
        <w:tc>
          <w:tcPr>
            <w:tcW w:w="720" w:type="dxa"/>
            <w:vAlign w:val="center"/>
          </w:tcPr>
          <w:p>
            <w:pPr>
              <w:spacing w:line="380" w:lineRule="exact"/>
              <w:jc w:val="center"/>
              <w:rPr>
                <w:rFonts w:hint="eastAsia" w:ascii="仿宋_GB2312" w:hAnsi="Arial" w:eastAsia="仿宋_GB2312" w:cs="Arial"/>
                <w:bCs/>
                <w:sz w:val="28"/>
                <w:szCs w:val="28"/>
              </w:rPr>
            </w:pPr>
          </w:p>
        </w:tc>
        <w:tc>
          <w:tcPr>
            <w:tcW w:w="1123" w:type="dxa"/>
            <w:vAlign w:val="center"/>
          </w:tcPr>
          <w:p>
            <w:pPr>
              <w:spacing w:line="380" w:lineRule="exact"/>
              <w:jc w:val="center"/>
              <w:rPr>
                <w:rFonts w:hint="eastAsia" w:ascii="仿宋_GB2312" w:hAnsi="Arial" w:eastAsia="仿宋_GB2312" w:cs="Arial"/>
                <w:bCs/>
                <w:sz w:val="28"/>
                <w:szCs w:val="28"/>
              </w:rPr>
            </w:pPr>
          </w:p>
        </w:tc>
        <w:tc>
          <w:tcPr>
            <w:tcW w:w="1134" w:type="dxa"/>
            <w:vAlign w:val="center"/>
          </w:tcPr>
          <w:p>
            <w:pPr>
              <w:spacing w:line="380" w:lineRule="exact"/>
              <w:jc w:val="center"/>
              <w:rPr>
                <w:rFonts w:hint="eastAsia" w:ascii="仿宋_GB2312" w:hAnsi="Arial" w:eastAsia="仿宋_GB2312" w:cs="Arial"/>
                <w:bCs/>
                <w:sz w:val="28"/>
                <w:szCs w:val="28"/>
              </w:rPr>
            </w:pPr>
          </w:p>
        </w:tc>
        <w:tc>
          <w:tcPr>
            <w:tcW w:w="1727" w:type="dxa"/>
            <w:vAlign w:val="center"/>
          </w:tcPr>
          <w:p>
            <w:pPr>
              <w:spacing w:line="380" w:lineRule="exact"/>
              <w:jc w:val="center"/>
              <w:rPr>
                <w:rFonts w:hint="eastAsia" w:ascii="仿宋_GB2312" w:hAnsi="Arial"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hint="eastAsia" w:ascii="仿宋_GB2312" w:hAnsi="Arial" w:eastAsia="仿宋_GB2312" w:cs="Arial"/>
                <w:bCs/>
                <w:sz w:val="28"/>
                <w:szCs w:val="28"/>
              </w:rPr>
            </w:pPr>
          </w:p>
        </w:tc>
        <w:tc>
          <w:tcPr>
            <w:tcW w:w="2192" w:type="dxa"/>
            <w:vAlign w:val="center"/>
          </w:tcPr>
          <w:p>
            <w:pPr>
              <w:spacing w:line="380" w:lineRule="exact"/>
              <w:jc w:val="center"/>
              <w:rPr>
                <w:rFonts w:hint="eastAsia" w:ascii="仿宋_GB2312" w:hAnsi="Arial" w:eastAsia="仿宋_GB2312" w:cs="Arial"/>
                <w:bCs/>
                <w:sz w:val="28"/>
                <w:szCs w:val="28"/>
              </w:rPr>
            </w:pPr>
          </w:p>
        </w:tc>
        <w:tc>
          <w:tcPr>
            <w:tcW w:w="1984" w:type="dxa"/>
            <w:vAlign w:val="center"/>
          </w:tcPr>
          <w:p>
            <w:pPr>
              <w:spacing w:line="380" w:lineRule="exact"/>
              <w:jc w:val="center"/>
              <w:rPr>
                <w:rFonts w:hint="eastAsia" w:ascii="仿宋_GB2312" w:hAnsi="Arial" w:eastAsia="仿宋_GB2312" w:cs="Arial"/>
                <w:bCs/>
                <w:sz w:val="28"/>
                <w:szCs w:val="28"/>
              </w:rPr>
            </w:pPr>
          </w:p>
        </w:tc>
        <w:tc>
          <w:tcPr>
            <w:tcW w:w="720" w:type="dxa"/>
            <w:vAlign w:val="center"/>
          </w:tcPr>
          <w:p>
            <w:pPr>
              <w:spacing w:line="380" w:lineRule="exact"/>
              <w:jc w:val="center"/>
              <w:rPr>
                <w:rFonts w:hint="eastAsia" w:ascii="仿宋_GB2312" w:hAnsi="Arial" w:eastAsia="仿宋_GB2312" w:cs="Arial"/>
                <w:bCs/>
                <w:sz w:val="28"/>
                <w:szCs w:val="28"/>
              </w:rPr>
            </w:pPr>
          </w:p>
        </w:tc>
        <w:tc>
          <w:tcPr>
            <w:tcW w:w="1123" w:type="dxa"/>
            <w:vAlign w:val="center"/>
          </w:tcPr>
          <w:p>
            <w:pPr>
              <w:spacing w:line="380" w:lineRule="exact"/>
              <w:jc w:val="center"/>
              <w:rPr>
                <w:rFonts w:hint="eastAsia" w:ascii="仿宋_GB2312" w:hAnsi="Arial" w:eastAsia="仿宋_GB2312" w:cs="Arial"/>
                <w:bCs/>
                <w:sz w:val="28"/>
                <w:szCs w:val="28"/>
              </w:rPr>
            </w:pPr>
          </w:p>
        </w:tc>
        <w:tc>
          <w:tcPr>
            <w:tcW w:w="1134" w:type="dxa"/>
            <w:vAlign w:val="center"/>
          </w:tcPr>
          <w:p>
            <w:pPr>
              <w:spacing w:line="380" w:lineRule="exact"/>
              <w:jc w:val="center"/>
              <w:rPr>
                <w:rFonts w:hint="eastAsia" w:ascii="仿宋_GB2312" w:hAnsi="Arial" w:eastAsia="仿宋_GB2312" w:cs="Arial"/>
                <w:bCs/>
                <w:sz w:val="28"/>
                <w:szCs w:val="28"/>
              </w:rPr>
            </w:pPr>
          </w:p>
        </w:tc>
        <w:tc>
          <w:tcPr>
            <w:tcW w:w="1727" w:type="dxa"/>
            <w:vAlign w:val="center"/>
          </w:tcPr>
          <w:p>
            <w:pPr>
              <w:spacing w:line="380" w:lineRule="exact"/>
              <w:jc w:val="center"/>
              <w:rPr>
                <w:rFonts w:hint="eastAsia" w:ascii="仿宋_GB2312" w:hAnsi="Arial" w:eastAsia="仿宋_GB2312" w:cs="Arial"/>
                <w:bCs/>
                <w:sz w:val="28"/>
                <w:szCs w:val="28"/>
              </w:rPr>
            </w:pPr>
          </w:p>
        </w:tc>
      </w:tr>
    </w:tbl>
    <w:p>
      <w:pPr>
        <w:pStyle w:val="33"/>
        <w:adjustRightInd w:val="0"/>
        <w:snapToGrid w:val="0"/>
        <w:spacing w:line="360" w:lineRule="auto"/>
        <w:jc w:val="center"/>
        <w:outlineLvl w:val="1"/>
        <w:rPr>
          <w:rFonts w:hint="eastAsia" w:ascii="仿宋_GB2312" w:hAnsi="宋体" w:eastAsia="仿宋_GB2312"/>
          <w:b/>
          <w:kern w:val="0"/>
          <w:sz w:val="28"/>
          <w:szCs w:val="28"/>
          <w:lang w:val="zh-CN"/>
        </w:rPr>
      </w:pPr>
    </w:p>
    <w:p>
      <w:pPr>
        <w:pStyle w:val="226"/>
        <w:spacing w:line="540" w:lineRule="exact"/>
        <w:ind w:firstLine="0" w:firstLineChars="0"/>
        <w:rPr>
          <w:rFonts w:hint="eastAsia"/>
          <w:sz w:val="28"/>
        </w:rPr>
      </w:pPr>
      <w:r>
        <w:rPr>
          <w:rFonts w:hint="eastAsia"/>
          <w:sz w:val="28"/>
        </w:rPr>
        <w:t>注：提供成功案列合同扫描件，否则不得分。</w:t>
      </w:r>
    </w:p>
    <w:p>
      <w:pPr>
        <w:pStyle w:val="226"/>
        <w:spacing w:line="540" w:lineRule="exact"/>
        <w:ind w:firstLine="0" w:firstLineChars="0"/>
        <w:rPr>
          <w:rFonts w:hint="eastAsia"/>
          <w:sz w:val="28"/>
        </w:rPr>
      </w:pPr>
    </w:p>
    <w:p>
      <w:pPr>
        <w:pStyle w:val="226"/>
        <w:spacing w:line="540" w:lineRule="exact"/>
        <w:ind w:firstLine="0" w:firstLineChars="0"/>
        <w:rPr>
          <w:rFonts w:hint="eastAsia"/>
          <w:sz w:val="28"/>
        </w:rPr>
      </w:pPr>
    </w:p>
    <w:p>
      <w:pPr>
        <w:pStyle w:val="226"/>
        <w:spacing w:line="540" w:lineRule="exact"/>
        <w:ind w:firstLine="0" w:firstLineChars="0"/>
        <w:rPr>
          <w:rFonts w:hint="eastAsia"/>
          <w:sz w:val="28"/>
        </w:rPr>
      </w:pPr>
    </w:p>
    <w:p>
      <w:pPr>
        <w:pStyle w:val="33"/>
        <w:adjustRightInd w:val="0"/>
        <w:snapToGrid w:val="0"/>
        <w:spacing w:line="360" w:lineRule="auto"/>
        <w:ind w:firstLine="2811" w:firstLineChars="1000"/>
        <w:outlineLvl w:val="1"/>
        <w:rPr>
          <w:rFonts w:hint="eastAsia" w:ascii="仿宋_GB2312" w:hAnsi="宋体" w:eastAsia="仿宋_GB2312"/>
          <w:b/>
          <w:sz w:val="28"/>
          <w:szCs w:val="28"/>
        </w:rPr>
      </w:pPr>
      <w:bookmarkStart w:id="41" w:name="_Toc25910"/>
      <w:bookmarkStart w:id="42" w:name="_Toc522530055"/>
    </w:p>
    <w:p>
      <w:pPr>
        <w:pStyle w:val="33"/>
        <w:adjustRightInd w:val="0"/>
        <w:snapToGrid w:val="0"/>
        <w:spacing w:line="360" w:lineRule="auto"/>
        <w:ind w:firstLine="2811" w:firstLineChars="1000"/>
        <w:outlineLvl w:val="1"/>
        <w:rPr>
          <w:rFonts w:hint="eastAsia" w:ascii="仿宋_GB2312" w:hAnsi="宋体" w:eastAsia="仿宋_GB2312"/>
          <w:b/>
          <w:sz w:val="28"/>
          <w:szCs w:val="28"/>
        </w:rPr>
      </w:pPr>
    </w:p>
    <w:p>
      <w:pPr>
        <w:pStyle w:val="33"/>
        <w:adjustRightInd w:val="0"/>
        <w:snapToGrid w:val="0"/>
        <w:spacing w:line="360" w:lineRule="auto"/>
        <w:ind w:firstLine="2811" w:firstLineChars="1000"/>
        <w:outlineLvl w:val="1"/>
        <w:rPr>
          <w:rFonts w:hint="eastAsia" w:ascii="仿宋_GB2312" w:hAnsi="宋体" w:eastAsia="仿宋_GB2312"/>
          <w:b/>
          <w:sz w:val="28"/>
          <w:szCs w:val="28"/>
        </w:rPr>
      </w:pPr>
    </w:p>
    <w:p>
      <w:pPr>
        <w:pStyle w:val="33"/>
        <w:adjustRightInd w:val="0"/>
        <w:snapToGrid w:val="0"/>
        <w:spacing w:line="360" w:lineRule="auto"/>
        <w:ind w:firstLine="2811" w:firstLineChars="1000"/>
        <w:outlineLvl w:val="1"/>
        <w:rPr>
          <w:rFonts w:hint="eastAsia" w:ascii="仿宋_GB2312" w:hAnsi="宋体" w:eastAsia="仿宋_GB2312"/>
          <w:b/>
          <w:sz w:val="28"/>
          <w:szCs w:val="28"/>
        </w:rPr>
      </w:pPr>
    </w:p>
    <w:p>
      <w:pPr>
        <w:pStyle w:val="33"/>
        <w:adjustRightInd w:val="0"/>
        <w:snapToGrid w:val="0"/>
        <w:spacing w:line="360" w:lineRule="auto"/>
        <w:ind w:firstLine="2811" w:firstLineChars="1000"/>
        <w:outlineLvl w:val="1"/>
        <w:rPr>
          <w:rFonts w:hint="eastAsia" w:ascii="仿宋_GB2312" w:hAnsi="宋体" w:eastAsia="仿宋_GB2312"/>
          <w:b/>
          <w:sz w:val="28"/>
          <w:szCs w:val="28"/>
        </w:rPr>
      </w:pPr>
    </w:p>
    <w:p>
      <w:pPr>
        <w:pStyle w:val="33"/>
        <w:adjustRightInd w:val="0"/>
        <w:snapToGrid w:val="0"/>
        <w:spacing w:line="360" w:lineRule="auto"/>
        <w:ind w:firstLine="2811" w:firstLineChars="1000"/>
        <w:outlineLvl w:val="1"/>
        <w:rPr>
          <w:rFonts w:hint="eastAsia" w:ascii="仿宋_GB2312" w:hAnsi="宋体" w:eastAsia="仿宋_GB2312"/>
          <w:b/>
          <w:sz w:val="28"/>
          <w:szCs w:val="28"/>
        </w:rPr>
      </w:pPr>
    </w:p>
    <w:p>
      <w:pPr>
        <w:pStyle w:val="33"/>
        <w:adjustRightInd w:val="0"/>
        <w:snapToGrid w:val="0"/>
        <w:spacing w:line="360" w:lineRule="auto"/>
        <w:ind w:firstLine="2811" w:firstLineChars="1000"/>
        <w:outlineLvl w:val="1"/>
        <w:rPr>
          <w:rFonts w:hint="eastAsia" w:ascii="仿宋_GB2312" w:hAnsi="宋体" w:eastAsia="仿宋_GB2312"/>
          <w:b/>
          <w:sz w:val="28"/>
          <w:szCs w:val="28"/>
        </w:rPr>
      </w:pPr>
    </w:p>
    <w:p>
      <w:pPr>
        <w:pStyle w:val="33"/>
        <w:adjustRightInd w:val="0"/>
        <w:snapToGrid w:val="0"/>
        <w:spacing w:line="360" w:lineRule="auto"/>
        <w:ind w:firstLine="2811" w:firstLineChars="1000"/>
        <w:outlineLvl w:val="1"/>
        <w:rPr>
          <w:rFonts w:hint="eastAsia" w:ascii="仿宋_GB2312" w:hAnsi="宋体" w:eastAsia="仿宋_GB2312"/>
          <w:b/>
          <w:sz w:val="28"/>
          <w:szCs w:val="28"/>
        </w:rPr>
      </w:pPr>
      <w:r>
        <w:rPr>
          <w:rFonts w:hint="eastAsia" w:ascii="仿宋_GB2312" w:hAnsi="宋体" w:eastAsia="仿宋_GB2312"/>
          <w:b/>
          <w:sz w:val="28"/>
          <w:szCs w:val="28"/>
          <w:lang w:val="en-US" w:eastAsia="zh-CN"/>
        </w:rPr>
        <w:t>2</w:t>
      </w:r>
      <w:r>
        <w:rPr>
          <w:rFonts w:hint="eastAsia" w:ascii="仿宋_GB2312" w:hAnsi="宋体" w:eastAsia="仿宋_GB2312"/>
          <w:b/>
          <w:sz w:val="28"/>
          <w:szCs w:val="28"/>
        </w:rPr>
        <w:t>．技术商务和服务偏离表</w:t>
      </w:r>
      <w:bookmarkEnd w:id="41"/>
      <w:bookmarkEnd w:id="42"/>
    </w:p>
    <w:tbl>
      <w:tblPr>
        <w:tblStyle w:val="69"/>
        <w:tblW w:w="10620"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677"/>
        <w:gridCol w:w="2693"/>
        <w:gridCol w:w="2593"/>
        <w:gridCol w:w="1431"/>
        <w:gridCol w:w="1848"/>
        <w:gridCol w:w="1378"/>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Align w:val="center"/>
          </w:tcPr>
          <w:p>
            <w:pPr>
              <w:adjustRightInd w:val="0"/>
              <w:snapToGrid w:val="0"/>
              <w:jc w:val="center"/>
              <w:rPr>
                <w:rFonts w:hint="eastAsia" w:ascii="仿宋_GB2312" w:hAnsi="宋体" w:eastAsia="仿宋_GB2312"/>
                <w:sz w:val="28"/>
                <w:szCs w:val="28"/>
              </w:rPr>
            </w:pPr>
            <w:r>
              <w:rPr>
                <w:rFonts w:hint="eastAsia" w:ascii="仿宋_GB2312" w:hAnsi="宋体" w:eastAsia="仿宋_GB2312"/>
                <w:sz w:val="28"/>
                <w:szCs w:val="28"/>
              </w:rPr>
              <w:t>序号</w:t>
            </w:r>
          </w:p>
        </w:tc>
        <w:tc>
          <w:tcPr>
            <w:tcW w:w="2693" w:type="dxa"/>
            <w:vAlign w:val="center"/>
          </w:tcPr>
          <w:p>
            <w:pPr>
              <w:adjustRightInd w:val="0"/>
              <w:snapToGrid w:val="0"/>
              <w:jc w:val="center"/>
              <w:rPr>
                <w:rFonts w:hint="eastAsia" w:ascii="仿宋_GB2312" w:hAnsi="宋体" w:eastAsia="仿宋_GB2312"/>
                <w:sz w:val="28"/>
                <w:szCs w:val="28"/>
              </w:rPr>
            </w:pPr>
            <w:r>
              <w:rPr>
                <w:rFonts w:hint="eastAsia" w:ascii="仿宋_GB2312" w:hAnsi="宋体" w:eastAsia="仿宋_GB2312"/>
                <w:sz w:val="28"/>
                <w:szCs w:val="28"/>
              </w:rPr>
              <w:t>招标文件要求</w:t>
            </w:r>
          </w:p>
        </w:tc>
        <w:tc>
          <w:tcPr>
            <w:tcW w:w="2593" w:type="dxa"/>
            <w:vAlign w:val="center"/>
          </w:tcPr>
          <w:p>
            <w:pPr>
              <w:adjustRightInd w:val="0"/>
              <w:snapToGrid w:val="0"/>
              <w:jc w:val="center"/>
              <w:rPr>
                <w:rFonts w:hint="eastAsia" w:ascii="仿宋_GB2312" w:hAnsi="宋体" w:eastAsia="仿宋_GB2312"/>
                <w:sz w:val="28"/>
                <w:szCs w:val="28"/>
              </w:rPr>
            </w:pPr>
            <w:r>
              <w:rPr>
                <w:rFonts w:hint="eastAsia" w:ascii="仿宋_GB2312" w:hAnsi="宋体" w:eastAsia="仿宋_GB2312"/>
                <w:sz w:val="28"/>
                <w:szCs w:val="28"/>
              </w:rPr>
              <w:t>投标文件响应</w:t>
            </w:r>
          </w:p>
        </w:tc>
        <w:tc>
          <w:tcPr>
            <w:tcW w:w="1431" w:type="dxa"/>
            <w:vAlign w:val="center"/>
          </w:tcPr>
          <w:p>
            <w:pPr>
              <w:adjustRightInd w:val="0"/>
              <w:snapToGrid w:val="0"/>
              <w:jc w:val="center"/>
              <w:rPr>
                <w:rFonts w:hint="eastAsia" w:ascii="仿宋_GB2312" w:hAnsi="宋体" w:eastAsia="仿宋_GB2312"/>
                <w:sz w:val="28"/>
                <w:szCs w:val="28"/>
              </w:rPr>
            </w:pPr>
            <w:r>
              <w:rPr>
                <w:rFonts w:hint="eastAsia" w:ascii="仿宋_GB2312" w:hAnsi="宋体" w:eastAsia="仿宋_GB2312"/>
                <w:sz w:val="28"/>
                <w:szCs w:val="28"/>
              </w:rPr>
              <w:t>正/负偏离</w:t>
            </w:r>
          </w:p>
        </w:tc>
        <w:tc>
          <w:tcPr>
            <w:tcW w:w="1848" w:type="dxa"/>
            <w:vAlign w:val="center"/>
          </w:tcPr>
          <w:p>
            <w:pPr>
              <w:adjustRightInd w:val="0"/>
              <w:snapToGrid w:val="0"/>
              <w:jc w:val="center"/>
              <w:rPr>
                <w:rFonts w:hint="eastAsia" w:ascii="仿宋_GB2312" w:hAnsi="宋体" w:eastAsia="仿宋_GB2312"/>
                <w:sz w:val="28"/>
                <w:szCs w:val="28"/>
              </w:rPr>
            </w:pPr>
            <w:r>
              <w:rPr>
                <w:rFonts w:hint="eastAsia" w:ascii="仿宋_GB2312" w:hAnsi="宋体" w:eastAsia="仿宋_GB2312"/>
                <w:sz w:val="28"/>
                <w:szCs w:val="28"/>
              </w:rPr>
              <w:t>偏离说明</w:t>
            </w:r>
          </w:p>
        </w:tc>
        <w:tc>
          <w:tcPr>
            <w:tcW w:w="1378" w:type="dxa"/>
            <w:vAlign w:val="top"/>
          </w:tcPr>
          <w:p>
            <w:pPr>
              <w:adjustRightInd w:val="0"/>
              <w:snapToGrid w:val="0"/>
              <w:jc w:val="center"/>
              <w:rPr>
                <w:rFonts w:hint="eastAsia" w:ascii="仿宋_GB2312" w:hAnsi="宋体" w:eastAsia="仿宋_GB2312"/>
                <w:sz w:val="28"/>
                <w:szCs w:val="28"/>
              </w:rPr>
            </w:pPr>
            <w:r>
              <w:rPr>
                <w:rFonts w:hint="eastAsia" w:ascii="仿宋_GB2312" w:eastAsia="仿宋_GB2312"/>
                <w:sz w:val="28"/>
                <w:szCs w:val="28"/>
              </w:rPr>
              <w:t>投标文件响应页码</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Align w:val="center"/>
          </w:tcPr>
          <w:p>
            <w:pPr>
              <w:autoSpaceDE w:val="0"/>
              <w:autoSpaceDN w:val="0"/>
              <w:adjustRightInd w:val="0"/>
              <w:jc w:val="center"/>
              <w:rPr>
                <w:rFonts w:hint="eastAsia" w:ascii="仿宋_GB2312" w:hAnsi="宋体" w:eastAsia="仿宋_GB2312"/>
                <w:kern w:val="0"/>
                <w:sz w:val="28"/>
                <w:szCs w:val="28"/>
              </w:rPr>
            </w:pPr>
            <w:r>
              <w:rPr>
                <w:rFonts w:hint="eastAsia" w:ascii="仿宋_GB2312" w:hAnsi="宋体" w:eastAsia="仿宋_GB2312"/>
                <w:kern w:val="0"/>
                <w:sz w:val="28"/>
                <w:szCs w:val="28"/>
              </w:rPr>
              <w:t>1</w:t>
            </w:r>
          </w:p>
        </w:tc>
        <w:tc>
          <w:tcPr>
            <w:tcW w:w="2693" w:type="dxa"/>
            <w:vAlign w:val="center"/>
          </w:tcPr>
          <w:p>
            <w:pPr>
              <w:adjustRightInd w:val="0"/>
              <w:snapToGrid w:val="0"/>
              <w:jc w:val="center"/>
              <w:rPr>
                <w:rFonts w:hint="eastAsia" w:ascii="仿宋_GB2312" w:hAnsi="宋体" w:eastAsia="仿宋_GB2312"/>
                <w:sz w:val="28"/>
                <w:szCs w:val="28"/>
              </w:rPr>
            </w:pPr>
          </w:p>
        </w:tc>
        <w:tc>
          <w:tcPr>
            <w:tcW w:w="2593" w:type="dxa"/>
            <w:vAlign w:val="center"/>
          </w:tcPr>
          <w:p>
            <w:pPr>
              <w:adjustRightInd w:val="0"/>
              <w:snapToGrid w:val="0"/>
              <w:jc w:val="center"/>
              <w:rPr>
                <w:rFonts w:hint="eastAsia" w:ascii="仿宋_GB2312" w:hAnsi="宋体" w:eastAsia="仿宋_GB2312"/>
                <w:sz w:val="28"/>
                <w:szCs w:val="28"/>
              </w:rPr>
            </w:pPr>
          </w:p>
        </w:tc>
        <w:tc>
          <w:tcPr>
            <w:tcW w:w="1431" w:type="dxa"/>
            <w:vAlign w:val="center"/>
          </w:tcPr>
          <w:p>
            <w:pPr>
              <w:adjustRightInd w:val="0"/>
              <w:snapToGrid w:val="0"/>
              <w:jc w:val="center"/>
              <w:rPr>
                <w:rFonts w:hint="eastAsia" w:ascii="仿宋_GB2312" w:hAnsi="宋体" w:eastAsia="仿宋_GB2312"/>
                <w:sz w:val="28"/>
                <w:szCs w:val="28"/>
              </w:rPr>
            </w:pPr>
          </w:p>
        </w:tc>
        <w:tc>
          <w:tcPr>
            <w:tcW w:w="1848" w:type="dxa"/>
            <w:vAlign w:val="center"/>
          </w:tcPr>
          <w:p>
            <w:pPr>
              <w:adjustRightInd w:val="0"/>
              <w:snapToGrid w:val="0"/>
              <w:jc w:val="center"/>
              <w:rPr>
                <w:rFonts w:hint="eastAsia" w:ascii="仿宋_GB2312" w:hAnsi="宋体" w:eastAsia="仿宋_GB2312"/>
                <w:sz w:val="28"/>
                <w:szCs w:val="28"/>
              </w:rPr>
            </w:pPr>
          </w:p>
        </w:tc>
        <w:tc>
          <w:tcPr>
            <w:tcW w:w="1378" w:type="dxa"/>
            <w:vAlign w:val="top"/>
          </w:tcPr>
          <w:p>
            <w:pPr>
              <w:adjustRightInd w:val="0"/>
              <w:snapToGrid w:val="0"/>
              <w:jc w:val="center"/>
              <w:rPr>
                <w:rFonts w:hint="eastAsia" w:ascii="仿宋_GB2312" w:hAnsi="宋体" w:eastAsia="仿宋_GB2312"/>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Align w:val="center"/>
          </w:tcPr>
          <w:p>
            <w:pPr>
              <w:autoSpaceDE w:val="0"/>
              <w:autoSpaceDN w:val="0"/>
              <w:adjustRightInd w:val="0"/>
              <w:jc w:val="center"/>
              <w:rPr>
                <w:rFonts w:hint="eastAsia" w:ascii="仿宋_GB2312" w:hAnsi="宋体" w:eastAsia="仿宋_GB2312"/>
                <w:kern w:val="0"/>
                <w:sz w:val="28"/>
                <w:szCs w:val="28"/>
              </w:rPr>
            </w:pPr>
            <w:r>
              <w:rPr>
                <w:rFonts w:hint="eastAsia" w:ascii="仿宋_GB2312" w:hAnsi="宋体" w:eastAsia="仿宋_GB2312"/>
                <w:kern w:val="0"/>
                <w:sz w:val="28"/>
                <w:szCs w:val="28"/>
              </w:rPr>
              <w:t>2</w:t>
            </w:r>
          </w:p>
        </w:tc>
        <w:tc>
          <w:tcPr>
            <w:tcW w:w="2693" w:type="dxa"/>
            <w:vAlign w:val="center"/>
          </w:tcPr>
          <w:p>
            <w:pPr>
              <w:adjustRightInd w:val="0"/>
              <w:snapToGrid w:val="0"/>
              <w:jc w:val="center"/>
              <w:rPr>
                <w:rFonts w:hint="eastAsia" w:ascii="仿宋_GB2312" w:hAnsi="宋体" w:eastAsia="仿宋_GB2312"/>
                <w:sz w:val="28"/>
                <w:szCs w:val="28"/>
              </w:rPr>
            </w:pPr>
          </w:p>
        </w:tc>
        <w:tc>
          <w:tcPr>
            <w:tcW w:w="2593" w:type="dxa"/>
            <w:vAlign w:val="center"/>
          </w:tcPr>
          <w:p>
            <w:pPr>
              <w:adjustRightInd w:val="0"/>
              <w:snapToGrid w:val="0"/>
              <w:jc w:val="center"/>
              <w:rPr>
                <w:rFonts w:hint="eastAsia" w:ascii="仿宋_GB2312" w:hAnsi="宋体" w:eastAsia="仿宋_GB2312"/>
                <w:sz w:val="28"/>
                <w:szCs w:val="28"/>
              </w:rPr>
            </w:pPr>
          </w:p>
        </w:tc>
        <w:tc>
          <w:tcPr>
            <w:tcW w:w="1431" w:type="dxa"/>
            <w:vAlign w:val="center"/>
          </w:tcPr>
          <w:p>
            <w:pPr>
              <w:adjustRightInd w:val="0"/>
              <w:snapToGrid w:val="0"/>
              <w:jc w:val="center"/>
              <w:rPr>
                <w:rFonts w:hint="eastAsia" w:ascii="仿宋_GB2312" w:hAnsi="宋体" w:eastAsia="仿宋_GB2312"/>
                <w:sz w:val="28"/>
                <w:szCs w:val="28"/>
              </w:rPr>
            </w:pPr>
          </w:p>
        </w:tc>
        <w:tc>
          <w:tcPr>
            <w:tcW w:w="1848" w:type="dxa"/>
            <w:vAlign w:val="center"/>
          </w:tcPr>
          <w:p>
            <w:pPr>
              <w:adjustRightInd w:val="0"/>
              <w:snapToGrid w:val="0"/>
              <w:jc w:val="center"/>
              <w:rPr>
                <w:rFonts w:hint="eastAsia" w:ascii="仿宋_GB2312" w:hAnsi="宋体" w:eastAsia="仿宋_GB2312"/>
                <w:sz w:val="28"/>
                <w:szCs w:val="28"/>
              </w:rPr>
            </w:pPr>
          </w:p>
        </w:tc>
        <w:tc>
          <w:tcPr>
            <w:tcW w:w="1378" w:type="dxa"/>
            <w:vAlign w:val="top"/>
          </w:tcPr>
          <w:p>
            <w:pPr>
              <w:adjustRightInd w:val="0"/>
              <w:snapToGrid w:val="0"/>
              <w:jc w:val="center"/>
              <w:rPr>
                <w:rFonts w:hint="eastAsia" w:ascii="仿宋_GB2312" w:hAnsi="宋体" w:eastAsia="仿宋_GB2312"/>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Align w:val="center"/>
          </w:tcPr>
          <w:p>
            <w:pPr>
              <w:autoSpaceDE w:val="0"/>
              <w:autoSpaceDN w:val="0"/>
              <w:adjustRightInd w:val="0"/>
              <w:jc w:val="center"/>
              <w:rPr>
                <w:rFonts w:hint="eastAsia" w:ascii="仿宋_GB2312" w:hAnsi="宋体" w:eastAsia="仿宋_GB2312"/>
                <w:kern w:val="0"/>
                <w:sz w:val="28"/>
                <w:szCs w:val="28"/>
              </w:rPr>
            </w:pPr>
            <w:r>
              <w:rPr>
                <w:rFonts w:hint="eastAsia" w:ascii="仿宋_GB2312" w:hAnsi="宋体" w:eastAsia="仿宋_GB2312"/>
                <w:kern w:val="0"/>
                <w:sz w:val="28"/>
                <w:szCs w:val="28"/>
              </w:rPr>
              <w:t>3</w:t>
            </w:r>
          </w:p>
        </w:tc>
        <w:tc>
          <w:tcPr>
            <w:tcW w:w="2693" w:type="dxa"/>
            <w:vAlign w:val="center"/>
          </w:tcPr>
          <w:p>
            <w:pPr>
              <w:adjustRightInd w:val="0"/>
              <w:snapToGrid w:val="0"/>
              <w:jc w:val="center"/>
              <w:rPr>
                <w:rFonts w:hint="eastAsia" w:ascii="仿宋_GB2312" w:hAnsi="宋体" w:eastAsia="仿宋_GB2312"/>
                <w:sz w:val="28"/>
                <w:szCs w:val="28"/>
              </w:rPr>
            </w:pPr>
          </w:p>
        </w:tc>
        <w:tc>
          <w:tcPr>
            <w:tcW w:w="2593" w:type="dxa"/>
            <w:vAlign w:val="center"/>
          </w:tcPr>
          <w:p>
            <w:pPr>
              <w:adjustRightInd w:val="0"/>
              <w:snapToGrid w:val="0"/>
              <w:jc w:val="center"/>
              <w:rPr>
                <w:rFonts w:hint="eastAsia" w:ascii="仿宋_GB2312" w:hAnsi="宋体" w:eastAsia="仿宋_GB2312"/>
                <w:sz w:val="28"/>
                <w:szCs w:val="28"/>
              </w:rPr>
            </w:pPr>
          </w:p>
        </w:tc>
        <w:tc>
          <w:tcPr>
            <w:tcW w:w="1431" w:type="dxa"/>
            <w:vAlign w:val="center"/>
          </w:tcPr>
          <w:p>
            <w:pPr>
              <w:adjustRightInd w:val="0"/>
              <w:snapToGrid w:val="0"/>
              <w:jc w:val="center"/>
              <w:rPr>
                <w:rFonts w:hint="eastAsia" w:ascii="仿宋_GB2312" w:hAnsi="宋体" w:eastAsia="仿宋_GB2312"/>
                <w:sz w:val="28"/>
                <w:szCs w:val="28"/>
              </w:rPr>
            </w:pPr>
          </w:p>
        </w:tc>
        <w:tc>
          <w:tcPr>
            <w:tcW w:w="1848" w:type="dxa"/>
            <w:vAlign w:val="center"/>
          </w:tcPr>
          <w:p>
            <w:pPr>
              <w:adjustRightInd w:val="0"/>
              <w:snapToGrid w:val="0"/>
              <w:jc w:val="center"/>
              <w:rPr>
                <w:rFonts w:hint="eastAsia" w:ascii="仿宋_GB2312" w:hAnsi="宋体" w:eastAsia="仿宋_GB2312"/>
                <w:sz w:val="28"/>
                <w:szCs w:val="28"/>
              </w:rPr>
            </w:pPr>
          </w:p>
        </w:tc>
        <w:tc>
          <w:tcPr>
            <w:tcW w:w="1378" w:type="dxa"/>
            <w:vAlign w:val="top"/>
          </w:tcPr>
          <w:p>
            <w:pPr>
              <w:adjustRightInd w:val="0"/>
              <w:snapToGrid w:val="0"/>
              <w:jc w:val="center"/>
              <w:rPr>
                <w:rFonts w:hint="eastAsia" w:ascii="仿宋_GB2312" w:hAnsi="宋体" w:eastAsia="仿宋_GB2312"/>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Align w:val="center"/>
          </w:tcPr>
          <w:p>
            <w:pPr>
              <w:autoSpaceDE w:val="0"/>
              <w:autoSpaceDN w:val="0"/>
              <w:adjustRightInd w:val="0"/>
              <w:jc w:val="center"/>
              <w:rPr>
                <w:rFonts w:hint="eastAsia" w:ascii="仿宋_GB2312" w:hAnsi="宋体" w:eastAsia="仿宋_GB2312"/>
                <w:kern w:val="0"/>
                <w:sz w:val="28"/>
                <w:szCs w:val="28"/>
              </w:rPr>
            </w:pPr>
            <w:r>
              <w:rPr>
                <w:rFonts w:hint="eastAsia" w:ascii="仿宋_GB2312" w:hAnsi="宋体" w:eastAsia="仿宋_GB2312"/>
                <w:kern w:val="0"/>
                <w:sz w:val="28"/>
                <w:szCs w:val="28"/>
              </w:rPr>
              <w:t>…</w:t>
            </w:r>
          </w:p>
        </w:tc>
        <w:tc>
          <w:tcPr>
            <w:tcW w:w="2693" w:type="dxa"/>
            <w:vAlign w:val="center"/>
          </w:tcPr>
          <w:p>
            <w:pPr>
              <w:adjustRightInd w:val="0"/>
              <w:snapToGrid w:val="0"/>
              <w:jc w:val="center"/>
              <w:rPr>
                <w:rFonts w:hint="eastAsia" w:ascii="仿宋_GB2312" w:hAnsi="宋体" w:eastAsia="仿宋_GB2312"/>
                <w:sz w:val="28"/>
                <w:szCs w:val="28"/>
              </w:rPr>
            </w:pPr>
          </w:p>
        </w:tc>
        <w:tc>
          <w:tcPr>
            <w:tcW w:w="2593" w:type="dxa"/>
            <w:vAlign w:val="center"/>
          </w:tcPr>
          <w:p>
            <w:pPr>
              <w:adjustRightInd w:val="0"/>
              <w:snapToGrid w:val="0"/>
              <w:jc w:val="center"/>
              <w:rPr>
                <w:rFonts w:hint="eastAsia" w:ascii="仿宋_GB2312" w:hAnsi="宋体" w:eastAsia="仿宋_GB2312"/>
                <w:sz w:val="28"/>
                <w:szCs w:val="28"/>
              </w:rPr>
            </w:pPr>
          </w:p>
        </w:tc>
        <w:tc>
          <w:tcPr>
            <w:tcW w:w="1431" w:type="dxa"/>
            <w:vAlign w:val="center"/>
          </w:tcPr>
          <w:p>
            <w:pPr>
              <w:adjustRightInd w:val="0"/>
              <w:snapToGrid w:val="0"/>
              <w:jc w:val="center"/>
              <w:rPr>
                <w:rFonts w:hint="eastAsia" w:ascii="仿宋_GB2312" w:hAnsi="宋体" w:eastAsia="仿宋_GB2312"/>
                <w:sz w:val="28"/>
                <w:szCs w:val="28"/>
              </w:rPr>
            </w:pPr>
          </w:p>
        </w:tc>
        <w:tc>
          <w:tcPr>
            <w:tcW w:w="1848" w:type="dxa"/>
            <w:vAlign w:val="center"/>
          </w:tcPr>
          <w:p>
            <w:pPr>
              <w:adjustRightInd w:val="0"/>
              <w:snapToGrid w:val="0"/>
              <w:jc w:val="center"/>
              <w:rPr>
                <w:rFonts w:hint="eastAsia" w:ascii="仿宋_GB2312" w:hAnsi="宋体" w:eastAsia="仿宋_GB2312"/>
                <w:sz w:val="28"/>
                <w:szCs w:val="28"/>
              </w:rPr>
            </w:pPr>
          </w:p>
        </w:tc>
        <w:tc>
          <w:tcPr>
            <w:tcW w:w="1378" w:type="dxa"/>
            <w:vAlign w:val="top"/>
          </w:tcPr>
          <w:p>
            <w:pPr>
              <w:adjustRightInd w:val="0"/>
              <w:snapToGrid w:val="0"/>
              <w:jc w:val="center"/>
              <w:rPr>
                <w:rFonts w:hint="eastAsia" w:ascii="仿宋_GB2312" w:hAnsi="宋体" w:eastAsia="仿宋_GB2312"/>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Align w:val="center"/>
          </w:tcPr>
          <w:p>
            <w:pPr>
              <w:autoSpaceDE w:val="0"/>
              <w:autoSpaceDN w:val="0"/>
              <w:adjustRightInd w:val="0"/>
              <w:jc w:val="center"/>
              <w:rPr>
                <w:rFonts w:hint="eastAsia" w:ascii="仿宋_GB2312" w:hAnsi="宋体" w:eastAsia="仿宋_GB2312"/>
                <w:kern w:val="0"/>
                <w:sz w:val="28"/>
                <w:szCs w:val="28"/>
              </w:rPr>
            </w:pPr>
            <w:r>
              <w:rPr>
                <w:rFonts w:hint="eastAsia" w:ascii="仿宋_GB2312" w:hAnsi="宋体" w:eastAsia="仿宋_GB2312"/>
                <w:kern w:val="0"/>
                <w:sz w:val="28"/>
                <w:szCs w:val="28"/>
              </w:rPr>
              <w:t>…</w:t>
            </w:r>
          </w:p>
        </w:tc>
        <w:tc>
          <w:tcPr>
            <w:tcW w:w="2693" w:type="dxa"/>
            <w:vAlign w:val="center"/>
          </w:tcPr>
          <w:p>
            <w:pPr>
              <w:adjustRightInd w:val="0"/>
              <w:snapToGrid w:val="0"/>
              <w:jc w:val="center"/>
              <w:rPr>
                <w:rFonts w:hint="eastAsia" w:ascii="仿宋_GB2312" w:hAnsi="宋体" w:eastAsia="仿宋_GB2312"/>
                <w:sz w:val="28"/>
                <w:szCs w:val="28"/>
              </w:rPr>
            </w:pPr>
          </w:p>
        </w:tc>
        <w:tc>
          <w:tcPr>
            <w:tcW w:w="2593" w:type="dxa"/>
            <w:vAlign w:val="center"/>
          </w:tcPr>
          <w:p>
            <w:pPr>
              <w:adjustRightInd w:val="0"/>
              <w:snapToGrid w:val="0"/>
              <w:jc w:val="center"/>
              <w:rPr>
                <w:rFonts w:hint="eastAsia" w:ascii="仿宋_GB2312" w:hAnsi="宋体" w:eastAsia="仿宋_GB2312"/>
                <w:sz w:val="28"/>
                <w:szCs w:val="28"/>
              </w:rPr>
            </w:pPr>
          </w:p>
        </w:tc>
        <w:tc>
          <w:tcPr>
            <w:tcW w:w="1431" w:type="dxa"/>
            <w:vAlign w:val="center"/>
          </w:tcPr>
          <w:p>
            <w:pPr>
              <w:adjustRightInd w:val="0"/>
              <w:snapToGrid w:val="0"/>
              <w:jc w:val="center"/>
              <w:rPr>
                <w:rFonts w:hint="eastAsia" w:ascii="仿宋_GB2312" w:hAnsi="宋体" w:eastAsia="仿宋_GB2312"/>
                <w:sz w:val="28"/>
                <w:szCs w:val="28"/>
              </w:rPr>
            </w:pPr>
          </w:p>
        </w:tc>
        <w:tc>
          <w:tcPr>
            <w:tcW w:w="1848" w:type="dxa"/>
            <w:vAlign w:val="center"/>
          </w:tcPr>
          <w:p>
            <w:pPr>
              <w:adjustRightInd w:val="0"/>
              <w:snapToGrid w:val="0"/>
              <w:jc w:val="center"/>
              <w:rPr>
                <w:rFonts w:hint="eastAsia" w:ascii="仿宋_GB2312" w:hAnsi="宋体" w:eastAsia="仿宋_GB2312"/>
                <w:sz w:val="28"/>
                <w:szCs w:val="28"/>
              </w:rPr>
            </w:pPr>
          </w:p>
        </w:tc>
        <w:tc>
          <w:tcPr>
            <w:tcW w:w="1378" w:type="dxa"/>
            <w:vAlign w:val="top"/>
          </w:tcPr>
          <w:p>
            <w:pPr>
              <w:adjustRightInd w:val="0"/>
              <w:snapToGrid w:val="0"/>
              <w:jc w:val="center"/>
              <w:rPr>
                <w:rFonts w:hint="eastAsia" w:ascii="仿宋_GB2312" w:hAnsi="宋体" w:eastAsia="仿宋_GB2312"/>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Align w:val="center"/>
          </w:tcPr>
          <w:p>
            <w:pPr>
              <w:autoSpaceDE w:val="0"/>
              <w:autoSpaceDN w:val="0"/>
              <w:adjustRightInd w:val="0"/>
              <w:jc w:val="center"/>
              <w:rPr>
                <w:rFonts w:hint="eastAsia" w:ascii="仿宋_GB2312" w:hAnsi="宋体" w:eastAsia="仿宋_GB2312"/>
                <w:kern w:val="0"/>
                <w:sz w:val="28"/>
                <w:szCs w:val="28"/>
              </w:rPr>
            </w:pPr>
            <w:r>
              <w:rPr>
                <w:rFonts w:hint="eastAsia" w:ascii="仿宋_GB2312" w:hAnsi="宋体" w:eastAsia="仿宋_GB2312"/>
                <w:kern w:val="0"/>
                <w:sz w:val="28"/>
                <w:szCs w:val="28"/>
              </w:rPr>
              <w:t>…</w:t>
            </w:r>
          </w:p>
        </w:tc>
        <w:tc>
          <w:tcPr>
            <w:tcW w:w="2693" w:type="dxa"/>
            <w:vAlign w:val="center"/>
          </w:tcPr>
          <w:p>
            <w:pPr>
              <w:adjustRightInd w:val="0"/>
              <w:snapToGrid w:val="0"/>
              <w:jc w:val="center"/>
              <w:rPr>
                <w:rFonts w:hint="eastAsia" w:ascii="仿宋_GB2312" w:hAnsi="宋体" w:eastAsia="仿宋_GB2312"/>
                <w:sz w:val="28"/>
                <w:szCs w:val="28"/>
              </w:rPr>
            </w:pPr>
          </w:p>
        </w:tc>
        <w:tc>
          <w:tcPr>
            <w:tcW w:w="2593" w:type="dxa"/>
            <w:vAlign w:val="center"/>
          </w:tcPr>
          <w:p>
            <w:pPr>
              <w:adjustRightInd w:val="0"/>
              <w:snapToGrid w:val="0"/>
              <w:jc w:val="center"/>
              <w:rPr>
                <w:rFonts w:hint="eastAsia" w:ascii="仿宋_GB2312" w:hAnsi="宋体" w:eastAsia="仿宋_GB2312"/>
                <w:sz w:val="28"/>
                <w:szCs w:val="28"/>
              </w:rPr>
            </w:pPr>
          </w:p>
        </w:tc>
        <w:tc>
          <w:tcPr>
            <w:tcW w:w="1431" w:type="dxa"/>
            <w:vAlign w:val="center"/>
          </w:tcPr>
          <w:p>
            <w:pPr>
              <w:adjustRightInd w:val="0"/>
              <w:snapToGrid w:val="0"/>
              <w:jc w:val="center"/>
              <w:rPr>
                <w:rFonts w:hint="eastAsia" w:ascii="仿宋_GB2312" w:hAnsi="宋体" w:eastAsia="仿宋_GB2312"/>
                <w:sz w:val="28"/>
                <w:szCs w:val="28"/>
              </w:rPr>
            </w:pPr>
          </w:p>
        </w:tc>
        <w:tc>
          <w:tcPr>
            <w:tcW w:w="1848" w:type="dxa"/>
            <w:vAlign w:val="center"/>
          </w:tcPr>
          <w:p>
            <w:pPr>
              <w:adjustRightInd w:val="0"/>
              <w:snapToGrid w:val="0"/>
              <w:jc w:val="center"/>
              <w:rPr>
                <w:rFonts w:hint="eastAsia" w:ascii="仿宋_GB2312" w:hAnsi="宋体" w:eastAsia="仿宋_GB2312"/>
                <w:sz w:val="28"/>
                <w:szCs w:val="28"/>
              </w:rPr>
            </w:pPr>
          </w:p>
        </w:tc>
        <w:tc>
          <w:tcPr>
            <w:tcW w:w="1378" w:type="dxa"/>
            <w:vAlign w:val="top"/>
          </w:tcPr>
          <w:p>
            <w:pPr>
              <w:adjustRightInd w:val="0"/>
              <w:snapToGrid w:val="0"/>
              <w:jc w:val="center"/>
              <w:rPr>
                <w:rFonts w:hint="eastAsia" w:ascii="仿宋_GB2312" w:hAnsi="宋体" w:eastAsia="仿宋_GB2312"/>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Align w:val="center"/>
          </w:tcPr>
          <w:p>
            <w:pPr>
              <w:autoSpaceDE w:val="0"/>
              <w:autoSpaceDN w:val="0"/>
              <w:adjustRightInd w:val="0"/>
              <w:jc w:val="center"/>
              <w:rPr>
                <w:rFonts w:hint="eastAsia" w:ascii="仿宋_GB2312" w:hAnsi="宋体" w:eastAsia="仿宋_GB2312"/>
                <w:kern w:val="0"/>
                <w:sz w:val="28"/>
                <w:szCs w:val="28"/>
              </w:rPr>
            </w:pPr>
            <w:r>
              <w:rPr>
                <w:rFonts w:hint="eastAsia" w:ascii="仿宋_GB2312" w:hAnsi="宋体" w:eastAsia="仿宋_GB2312"/>
                <w:kern w:val="0"/>
                <w:sz w:val="28"/>
                <w:szCs w:val="28"/>
              </w:rPr>
              <w:t>…</w:t>
            </w:r>
          </w:p>
        </w:tc>
        <w:tc>
          <w:tcPr>
            <w:tcW w:w="2693" w:type="dxa"/>
            <w:vAlign w:val="center"/>
          </w:tcPr>
          <w:p>
            <w:pPr>
              <w:adjustRightInd w:val="0"/>
              <w:snapToGrid w:val="0"/>
              <w:jc w:val="center"/>
              <w:rPr>
                <w:rFonts w:hint="eastAsia" w:ascii="仿宋_GB2312" w:hAnsi="宋体" w:eastAsia="仿宋_GB2312"/>
                <w:sz w:val="28"/>
                <w:szCs w:val="28"/>
              </w:rPr>
            </w:pPr>
          </w:p>
        </w:tc>
        <w:tc>
          <w:tcPr>
            <w:tcW w:w="2593" w:type="dxa"/>
            <w:vAlign w:val="center"/>
          </w:tcPr>
          <w:p>
            <w:pPr>
              <w:adjustRightInd w:val="0"/>
              <w:snapToGrid w:val="0"/>
              <w:jc w:val="center"/>
              <w:rPr>
                <w:rFonts w:hint="eastAsia" w:ascii="仿宋_GB2312" w:hAnsi="宋体" w:eastAsia="仿宋_GB2312"/>
                <w:sz w:val="28"/>
                <w:szCs w:val="28"/>
              </w:rPr>
            </w:pPr>
          </w:p>
        </w:tc>
        <w:tc>
          <w:tcPr>
            <w:tcW w:w="1431" w:type="dxa"/>
            <w:vAlign w:val="center"/>
          </w:tcPr>
          <w:p>
            <w:pPr>
              <w:adjustRightInd w:val="0"/>
              <w:snapToGrid w:val="0"/>
              <w:jc w:val="center"/>
              <w:rPr>
                <w:rFonts w:hint="eastAsia" w:ascii="仿宋_GB2312" w:hAnsi="宋体" w:eastAsia="仿宋_GB2312"/>
                <w:sz w:val="28"/>
                <w:szCs w:val="28"/>
              </w:rPr>
            </w:pPr>
          </w:p>
        </w:tc>
        <w:tc>
          <w:tcPr>
            <w:tcW w:w="1848" w:type="dxa"/>
            <w:vAlign w:val="center"/>
          </w:tcPr>
          <w:p>
            <w:pPr>
              <w:adjustRightInd w:val="0"/>
              <w:snapToGrid w:val="0"/>
              <w:jc w:val="center"/>
              <w:rPr>
                <w:rFonts w:hint="eastAsia" w:ascii="仿宋_GB2312" w:hAnsi="宋体" w:eastAsia="仿宋_GB2312"/>
                <w:sz w:val="28"/>
                <w:szCs w:val="28"/>
              </w:rPr>
            </w:pPr>
          </w:p>
        </w:tc>
        <w:tc>
          <w:tcPr>
            <w:tcW w:w="1378" w:type="dxa"/>
            <w:vAlign w:val="top"/>
          </w:tcPr>
          <w:p>
            <w:pPr>
              <w:adjustRightInd w:val="0"/>
              <w:snapToGrid w:val="0"/>
              <w:jc w:val="center"/>
              <w:rPr>
                <w:rFonts w:hint="eastAsia" w:ascii="仿宋_GB2312" w:hAnsi="宋体" w:eastAsia="仿宋_GB2312"/>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Align w:val="center"/>
          </w:tcPr>
          <w:p>
            <w:pPr>
              <w:autoSpaceDE w:val="0"/>
              <w:autoSpaceDN w:val="0"/>
              <w:adjustRightInd w:val="0"/>
              <w:jc w:val="center"/>
              <w:rPr>
                <w:rFonts w:hint="eastAsia" w:ascii="仿宋_GB2312" w:hAnsi="宋体" w:eastAsia="仿宋_GB2312"/>
                <w:kern w:val="0"/>
                <w:sz w:val="28"/>
                <w:szCs w:val="28"/>
              </w:rPr>
            </w:pPr>
            <w:r>
              <w:rPr>
                <w:rFonts w:hint="eastAsia" w:ascii="仿宋_GB2312" w:hAnsi="宋体" w:eastAsia="仿宋_GB2312"/>
                <w:kern w:val="0"/>
                <w:sz w:val="28"/>
                <w:szCs w:val="28"/>
              </w:rPr>
              <w:t>…</w:t>
            </w:r>
          </w:p>
        </w:tc>
        <w:tc>
          <w:tcPr>
            <w:tcW w:w="2693" w:type="dxa"/>
            <w:vAlign w:val="center"/>
          </w:tcPr>
          <w:p>
            <w:pPr>
              <w:adjustRightInd w:val="0"/>
              <w:snapToGrid w:val="0"/>
              <w:jc w:val="center"/>
              <w:rPr>
                <w:rFonts w:hint="eastAsia" w:ascii="仿宋_GB2312" w:hAnsi="宋体" w:eastAsia="仿宋_GB2312"/>
                <w:sz w:val="28"/>
                <w:szCs w:val="28"/>
              </w:rPr>
            </w:pPr>
          </w:p>
        </w:tc>
        <w:tc>
          <w:tcPr>
            <w:tcW w:w="2593" w:type="dxa"/>
            <w:vAlign w:val="center"/>
          </w:tcPr>
          <w:p>
            <w:pPr>
              <w:adjustRightInd w:val="0"/>
              <w:snapToGrid w:val="0"/>
              <w:jc w:val="center"/>
              <w:rPr>
                <w:rFonts w:hint="eastAsia" w:ascii="仿宋_GB2312" w:hAnsi="宋体" w:eastAsia="仿宋_GB2312"/>
                <w:sz w:val="28"/>
                <w:szCs w:val="28"/>
              </w:rPr>
            </w:pPr>
          </w:p>
        </w:tc>
        <w:tc>
          <w:tcPr>
            <w:tcW w:w="1431" w:type="dxa"/>
            <w:vAlign w:val="center"/>
          </w:tcPr>
          <w:p>
            <w:pPr>
              <w:adjustRightInd w:val="0"/>
              <w:snapToGrid w:val="0"/>
              <w:jc w:val="center"/>
              <w:rPr>
                <w:rFonts w:hint="eastAsia" w:ascii="仿宋_GB2312" w:hAnsi="宋体" w:eastAsia="仿宋_GB2312"/>
                <w:sz w:val="28"/>
                <w:szCs w:val="28"/>
              </w:rPr>
            </w:pPr>
          </w:p>
        </w:tc>
        <w:tc>
          <w:tcPr>
            <w:tcW w:w="1848" w:type="dxa"/>
            <w:vAlign w:val="center"/>
          </w:tcPr>
          <w:p>
            <w:pPr>
              <w:adjustRightInd w:val="0"/>
              <w:snapToGrid w:val="0"/>
              <w:jc w:val="center"/>
              <w:rPr>
                <w:rFonts w:hint="eastAsia" w:ascii="仿宋_GB2312" w:hAnsi="宋体" w:eastAsia="仿宋_GB2312"/>
                <w:sz w:val="28"/>
                <w:szCs w:val="28"/>
              </w:rPr>
            </w:pPr>
          </w:p>
        </w:tc>
        <w:tc>
          <w:tcPr>
            <w:tcW w:w="1378" w:type="dxa"/>
            <w:vAlign w:val="top"/>
          </w:tcPr>
          <w:p>
            <w:pPr>
              <w:adjustRightInd w:val="0"/>
              <w:snapToGrid w:val="0"/>
              <w:jc w:val="center"/>
              <w:rPr>
                <w:rFonts w:hint="eastAsia" w:ascii="仿宋_GB2312" w:hAnsi="宋体" w:eastAsia="仿宋_GB2312"/>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Align w:val="center"/>
          </w:tcPr>
          <w:p>
            <w:pPr>
              <w:autoSpaceDE w:val="0"/>
              <w:autoSpaceDN w:val="0"/>
              <w:adjustRightInd w:val="0"/>
              <w:jc w:val="center"/>
              <w:rPr>
                <w:rFonts w:hint="eastAsia" w:ascii="仿宋_GB2312" w:hAnsi="宋体" w:eastAsia="仿宋_GB2312"/>
                <w:kern w:val="0"/>
                <w:sz w:val="28"/>
                <w:szCs w:val="28"/>
              </w:rPr>
            </w:pPr>
            <w:r>
              <w:rPr>
                <w:rFonts w:hint="eastAsia" w:ascii="仿宋_GB2312" w:hAnsi="宋体" w:eastAsia="仿宋_GB2312"/>
                <w:kern w:val="0"/>
                <w:sz w:val="28"/>
                <w:szCs w:val="28"/>
              </w:rPr>
              <w:t>…</w:t>
            </w:r>
          </w:p>
        </w:tc>
        <w:tc>
          <w:tcPr>
            <w:tcW w:w="2693" w:type="dxa"/>
            <w:vAlign w:val="center"/>
          </w:tcPr>
          <w:p>
            <w:pPr>
              <w:adjustRightInd w:val="0"/>
              <w:snapToGrid w:val="0"/>
              <w:jc w:val="center"/>
              <w:rPr>
                <w:rFonts w:hint="eastAsia" w:ascii="仿宋_GB2312" w:hAnsi="宋体" w:eastAsia="仿宋_GB2312"/>
                <w:sz w:val="28"/>
                <w:szCs w:val="28"/>
              </w:rPr>
            </w:pPr>
          </w:p>
        </w:tc>
        <w:tc>
          <w:tcPr>
            <w:tcW w:w="2593" w:type="dxa"/>
            <w:vAlign w:val="center"/>
          </w:tcPr>
          <w:p>
            <w:pPr>
              <w:adjustRightInd w:val="0"/>
              <w:snapToGrid w:val="0"/>
              <w:jc w:val="center"/>
              <w:rPr>
                <w:rFonts w:hint="eastAsia" w:ascii="仿宋_GB2312" w:hAnsi="宋体" w:eastAsia="仿宋_GB2312"/>
                <w:sz w:val="28"/>
                <w:szCs w:val="28"/>
              </w:rPr>
            </w:pPr>
          </w:p>
        </w:tc>
        <w:tc>
          <w:tcPr>
            <w:tcW w:w="1431" w:type="dxa"/>
            <w:vAlign w:val="center"/>
          </w:tcPr>
          <w:p>
            <w:pPr>
              <w:adjustRightInd w:val="0"/>
              <w:snapToGrid w:val="0"/>
              <w:jc w:val="center"/>
              <w:rPr>
                <w:rFonts w:hint="eastAsia" w:ascii="仿宋_GB2312" w:hAnsi="宋体" w:eastAsia="仿宋_GB2312"/>
                <w:sz w:val="28"/>
                <w:szCs w:val="28"/>
              </w:rPr>
            </w:pPr>
          </w:p>
        </w:tc>
        <w:tc>
          <w:tcPr>
            <w:tcW w:w="1848" w:type="dxa"/>
            <w:vAlign w:val="center"/>
          </w:tcPr>
          <w:p>
            <w:pPr>
              <w:adjustRightInd w:val="0"/>
              <w:snapToGrid w:val="0"/>
              <w:jc w:val="center"/>
              <w:rPr>
                <w:rFonts w:hint="eastAsia" w:ascii="仿宋_GB2312" w:hAnsi="宋体" w:eastAsia="仿宋_GB2312"/>
                <w:sz w:val="28"/>
                <w:szCs w:val="28"/>
              </w:rPr>
            </w:pPr>
          </w:p>
        </w:tc>
        <w:tc>
          <w:tcPr>
            <w:tcW w:w="1378" w:type="dxa"/>
            <w:vAlign w:val="top"/>
          </w:tcPr>
          <w:p>
            <w:pPr>
              <w:adjustRightInd w:val="0"/>
              <w:snapToGrid w:val="0"/>
              <w:jc w:val="center"/>
              <w:rPr>
                <w:rFonts w:hint="eastAsia" w:ascii="仿宋_GB2312" w:hAnsi="宋体" w:eastAsia="仿宋_GB2312"/>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Align w:val="center"/>
          </w:tcPr>
          <w:p>
            <w:pPr>
              <w:adjustRightInd w:val="0"/>
              <w:snapToGrid w:val="0"/>
              <w:jc w:val="center"/>
              <w:rPr>
                <w:rFonts w:hint="eastAsia" w:ascii="仿宋_GB2312" w:hAnsi="宋体" w:eastAsia="仿宋_GB2312"/>
                <w:sz w:val="28"/>
                <w:szCs w:val="28"/>
              </w:rPr>
            </w:pPr>
            <w:r>
              <w:rPr>
                <w:rFonts w:hint="eastAsia" w:ascii="仿宋_GB2312" w:hAnsi="宋体" w:eastAsia="仿宋_GB2312"/>
                <w:kern w:val="0"/>
                <w:sz w:val="28"/>
                <w:szCs w:val="28"/>
              </w:rPr>
              <w:t>…</w:t>
            </w:r>
          </w:p>
        </w:tc>
        <w:tc>
          <w:tcPr>
            <w:tcW w:w="2693" w:type="dxa"/>
            <w:vAlign w:val="center"/>
          </w:tcPr>
          <w:p>
            <w:pPr>
              <w:adjustRightInd w:val="0"/>
              <w:snapToGrid w:val="0"/>
              <w:jc w:val="center"/>
              <w:rPr>
                <w:rFonts w:hint="eastAsia" w:ascii="仿宋_GB2312" w:hAnsi="宋体" w:eastAsia="仿宋_GB2312"/>
                <w:sz w:val="28"/>
                <w:szCs w:val="28"/>
              </w:rPr>
            </w:pPr>
          </w:p>
        </w:tc>
        <w:tc>
          <w:tcPr>
            <w:tcW w:w="2593" w:type="dxa"/>
            <w:vAlign w:val="center"/>
          </w:tcPr>
          <w:p>
            <w:pPr>
              <w:adjustRightInd w:val="0"/>
              <w:snapToGrid w:val="0"/>
              <w:jc w:val="center"/>
              <w:rPr>
                <w:rFonts w:hint="eastAsia" w:ascii="仿宋_GB2312" w:hAnsi="宋体" w:eastAsia="仿宋_GB2312"/>
                <w:sz w:val="28"/>
                <w:szCs w:val="28"/>
              </w:rPr>
            </w:pPr>
          </w:p>
        </w:tc>
        <w:tc>
          <w:tcPr>
            <w:tcW w:w="1431" w:type="dxa"/>
            <w:vAlign w:val="center"/>
          </w:tcPr>
          <w:p>
            <w:pPr>
              <w:adjustRightInd w:val="0"/>
              <w:snapToGrid w:val="0"/>
              <w:jc w:val="center"/>
              <w:rPr>
                <w:rFonts w:hint="eastAsia" w:ascii="仿宋_GB2312" w:hAnsi="宋体" w:eastAsia="仿宋_GB2312"/>
                <w:sz w:val="28"/>
                <w:szCs w:val="28"/>
              </w:rPr>
            </w:pPr>
          </w:p>
        </w:tc>
        <w:tc>
          <w:tcPr>
            <w:tcW w:w="1848" w:type="dxa"/>
            <w:vAlign w:val="center"/>
          </w:tcPr>
          <w:p>
            <w:pPr>
              <w:adjustRightInd w:val="0"/>
              <w:snapToGrid w:val="0"/>
              <w:jc w:val="center"/>
              <w:rPr>
                <w:rFonts w:hint="eastAsia" w:ascii="仿宋_GB2312" w:hAnsi="宋体" w:eastAsia="仿宋_GB2312"/>
                <w:sz w:val="28"/>
                <w:szCs w:val="28"/>
              </w:rPr>
            </w:pPr>
          </w:p>
        </w:tc>
        <w:tc>
          <w:tcPr>
            <w:tcW w:w="1378" w:type="dxa"/>
            <w:vAlign w:val="top"/>
          </w:tcPr>
          <w:p>
            <w:pPr>
              <w:adjustRightInd w:val="0"/>
              <w:snapToGrid w:val="0"/>
              <w:jc w:val="center"/>
              <w:rPr>
                <w:rFonts w:hint="eastAsia" w:ascii="仿宋_GB2312" w:hAnsi="宋体" w:eastAsia="仿宋_GB2312"/>
                <w:sz w:val="28"/>
                <w:szCs w:val="28"/>
              </w:rPr>
            </w:pPr>
          </w:p>
        </w:tc>
      </w:tr>
    </w:tbl>
    <w:p>
      <w:pPr>
        <w:autoSpaceDE w:val="0"/>
        <w:autoSpaceDN w:val="0"/>
        <w:adjustRightInd w:val="0"/>
        <w:spacing w:line="360" w:lineRule="auto"/>
        <w:ind w:firstLine="6020" w:firstLineChars="2150"/>
        <w:rPr>
          <w:rFonts w:hint="eastAsia" w:ascii="仿宋_GB2312" w:hAnsi="宋体" w:eastAsia="仿宋_GB2312"/>
          <w:kern w:val="0"/>
          <w:sz w:val="28"/>
          <w:szCs w:val="28"/>
          <w:lang w:val="zh-CN"/>
        </w:rPr>
      </w:pPr>
    </w:p>
    <w:p>
      <w:pPr>
        <w:adjustRightInd w:val="0"/>
        <w:snapToGrid w:val="0"/>
        <w:spacing w:line="360" w:lineRule="auto"/>
        <w:rPr>
          <w:rFonts w:hint="eastAsia" w:ascii="仿宋_GB2312" w:hAnsi="宋体" w:eastAsia="仿宋_GB2312"/>
          <w:kern w:val="0"/>
          <w:sz w:val="28"/>
          <w:szCs w:val="28"/>
          <w:lang w:val="zh-CN"/>
        </w:rPr>
      </w:pPr>
      <w:r>
        <w:rPr>
          <w:rFonts w:hint="eastAsia" w:ascii="仿宋_GB2312" w:hAnsi="宋体" w:eastAsia="仿宋_GB2312"/>
          <w:kern w:val="0"/>
          <w:sz w:val="28"/>
          <w:szCs w:val="28"/>
          <w:lang w:val="zh-CN"/>
        </w:rPr>
        <w:t>注：</w:t>
      </w:r>
      <w:r>
        <w:rPr>
          <w:rFonts w:hint="eastAsia" w:ascii="仿宋_GB2312" w:eastAsia="仿宋_GB2312" w:cs="宋体"/>
          <w:sz w:val="28"/>
          <w:szCs w:val="28"/>
        </w:rPr>
        <w:t>投标人递交的技术商务文件中与招标文件的技术商务和服务要求有不同时，应按要求填写以上表格，否则将认为投标人接受招标文件的全部要求。</w:t>
      </w:r>
    </w:p>
    <w:p>
      <w:pPr>
        <w:adjustRightInd w:val="0"/>
        <w:snapToGrid w:val="0"/>
        <w:spacing w:line="360" w:lineRule="auto"/>
        <w:rPr>
          <w:rFonts w:hint="eastAsia" w:ascii="仿宋_GB2312" w:hAnsi="宋体" w:eastAsia="仿宋_GB2312"/>
          <w:kern w:val="0"/>
          <w:sz w:val="28"/>
          <w:szCs w:val="28"/>
          <w:lang w:val="zh-CN"/>
        </w:rPr>
      </w:pPr>
    </w:p>
    <w:p>
      <w:pPr>
        <w:adjustRightInd w:val="0"/>
        <w:snapToGrid w:val="0"/>
        <w:spacing w:line="360" w:lineRule="auto"/>
        <w:rPr>
          <w:rFonts w:hint="eastAsia" w:ascii="仿宋_GB2312" w:hAnsi="宋体" w:eastAsia="仿宋_GB2312"/>
          <w:kern w:val="0"/>
          <w:sz w:val="28"/>
          <w:szCs w:val="28"/>
          <w:lang w:val="zh-CN"/>
        </w:rPr>
      </w:pPr>
    </w:p>
    <w:p>
      <w:pPr>
        <w:adjustRightInd w:val="0"/>
        <w:snapToGrid w:val="0"/>
        <w:spacing w:line="540" w:lineRule="exact"/>
        <w:ind w:left="482" w:hanging="482"/>
        <w:jc w:val="left"/>
        <w:rPr>
          <w:rFonts w:hint="eastAsia" w:ascii="仿宋_GB2312" w:eastAsia="仿宋_GB2312"/>
          <w:color w:val="000000"/>
          <w:sz w:val="28"/>
          <w:szCs w:val="28"/>
        </w:rPr>
      </w:pPr>
      <w:r>
        <w:rPr>
          <w:rFonts w:hint="eastAsia" w:ascii="仿宋_GB2312" w:eastAsia="仿宋_GB2312"/>
          <w:color w:val="000000"/>
          <w:sz w:val="28"/>
          <w:szCs w:val="28"/>
        </w:rPr>
        <w:t>投标人（盖章）：</w:t>
      </w:r>
    </w:p>
    <w:p>
      <w:pPr>
        <w:pStyle w:val="226"/>
        <w:spacing w:line="540" w:lineRule="exact"/>
        <w:ind w:firstLine="0" w:firstLineChars="0"/>
        <w:rPr>
          <w:rFonts w:hint="eastAsia" w:hAnsi="Times New Roman" w:cs="宋体"/>
          <w:color w:val="000000"/>
          <w:sz w:val="28"/>
        </w:rPr>
      </w:pPr>
      <w:r>
        <w:rPr>
          <w:rFonts w:hint="eastAsia"/>
          <w:color w:val="000000"/>
          <w:sz w:val="28"/>
        </w:rPr>
        <w:t>日  期：</w:t>
      </w:r>
    </w:p>
    <w:p>
      <w:pPr>
        <w:pStyle w:val="226"/>
        <w:spacing w:line="540" w:lineRule="exact"/>
        <w:ind w:firstLine="0" w:firstLineChars="0"/>
        <w:jc w:val="center"/>
        <w:rPr>
          <w:rFonts w:hint="eastAsia" w:hAnsi="Times New Roman" w:cs="宋体"/>
          <w:color w:val="000000"/>
          <w:sz w:val="28"/>
        </w:rPr>
      </w:pPr>
    </w:p>
    <w:p>
      <w:pPr>
        <w:pStyle w:val="226"/>
        <w:spacing w:line="540" w:lineRule="exact"/>
        <w:ind w:firstLine="0" w:firstLineChars="0"/>
        <w:jc w:val="center"/>
        <w:rPr>
          <w:rFonts w:hint="eastAsia" w:hAnsi="Times New Roman" w:cs="宋体"/>
          <w:color w:val="000000"/>
          <w:sz w:val="28"/>
        </w:rPr>
      </w:pPr>
    </w:p>
    <w:p>
      <w:pPr>
        <w:pStyle w:val="226"/>
        <w:spacing w:line="540" w:lineRule="exact"/>
        <w:ind w:firstLine="0" w:firstLineChars="0"/>
        <w:jc w:val="center"/>
        <w:rPr>
          <w:rFonts w:hint="eastAsia" w:hAnsi="Times New Roman" w:cs="宋体"/>
          <w:color w:val="000000"/>
          <w:sz w:val="28"/>
        </w:rPr>
      </w:pPr>
    </w:p>
    <w:p>
      <w:pPr>
        <w:pStyle w:val="226"/>
        <w:spacing w:line="540" w:lineRule="exact"/>
        <w:ind w:firstLine="0" w:firstLineChars="0"/>
        <w:jc w:val="center"/>
        <w:rPr>
          <w:rFonts w:hint="eastAsia" w:hAnsi="Times New Roman" w:cs="宋体"/>
          <w:color w:val="000000"/>
          <w:sz w:val="28"/>
        </w:rPr>
      </w:pPr>
    </w:p>
    <w:p>
      <w:pPr>
        <w:pStyle w:val="226"/>
        <w:spacing w:line="540" w:lineRule="exact"/>
        <w:ind w:firstLine="0" w:firstLineChars="0"/>
        <w:rPr>
          <w:rFonts w:hint="eastAsia" w:hAnsi="Times New Roman" w:cs="宋体"/>
          <w:color w:val="000000"/>
          <w:sz w:val="28"/>
        </w:rPr>
      </w:pPr>
    </w:p>
    <w:p>
      <w:pPr>
        <w:pStyle w:val="226"/>
        <w:spacing w:line="540" w:lineRule="exact"/>
        <w:ind w:firstLine="0" w:firstLineChars="0"/>
        <w:rPr>
          <w:rFonts w:hint="eastAsia" w:hAnsi="Times New Roman" w:cs="宋体"/>
          <w:color w:val="000000"/>
          <w:sz w:val="28"/>
        </w:rPr>
      </w:pPr>
    </w:p>
    <w:p>
      <w:pPr>
        <w:pStyle w:val="226"/>
        <w:spacing w:line="540" w:lineRule="exact"/>
        <w:ind w:firstLine="0" w:firstLineChars="0"/>
        <w:rPr>
          <w:rFonts w:hint="eastAsia" w:hAnsi="Times New Roman" w:cs="宋体"/>
          <w:color w:val="000000"/>
          <w:sz w:val="28"/>
        </w:rPr>
      </w:pPr>
    </w:p>
    <w:p>
      <w:pPr>
        <w:pStyle w:val="226"/>
        <w:spacing w:line="540" w:lineRule="exact"/>
        <w:ind w:firstLine="0" w:firstLineChars="0"/>
        <w:rPr>
          <w:rFonts w:hint="eastAsia" w:hAnsi="Times New Roman" w:cs="宋体"/>
          <w:color w:val="000000"/>
          <w:sz w:val="28"/>
        </w:rPr>
      </w:pPr>
    </w:p>
    <w:p>
      <w:pPr>
        <w:jc w:val="center"/>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.拟投入设备及工具一览表</w:t>
      </w:r>
    </w:p>
    <w:p>
      <w:pPr>
        <w:spacing w:line="400" w:lineRule="atLeast"/>
        <w:rPr>
          <w:rFonts w:hint="eastAsia" w:ascii="仿宋_GB2312" w:hAnsi="宋体" w:eastAsia="仿宋_GB2312"/>
          <w:sz w:val="28"/>
          <w:szCs w:val="28"/>
        </w:rPr>
      </w:pPr>
      <w:r>
        <w:rPr>
          <w:rFonts w:hint="eastAsia" w:ascii="仿宋_GB2312" w:hAnsi="宋体" w:eastAsia="仿宋_GB2312"/>
          <w:sz w:val="28"/>
          <w:szCs w:val="28"/>
        </w:rPr>
        <w:t xml:space="preserve">项目名称：                                       </w:t>
      </w:r>
    </w:p>
    <w:p>
      <w:pPr>
        <w:spacing w:line="400" w:lineRule="atLeast"/>
        <w:rPr>
          <w:rFonts w:hint="eastAsia" w:ascii="仿宋_GB2312" w:eastAsia="仿宋_GB2312"/>
          <w:bCs/>
          <w:sz w:val="28"/>
          <w:szCs w:val="28"/>
        </w:rPr>
      </w:pPr>
      <w:r>
        <w:rPr>
          <w:rFonts w:hint="eastAsia" w:ascii="仿宋_GB2312" w:hAnsi="宋体" w:eastAsia="仿宋_GB2312"/>
          <w:sz w:val="28"/>
          <w:szCs w:val="28"/>
        </w:rPr>
        <w:t>项目编号：</w:t>
      </w:r>
    </w:p>
    <w:tbl>
      <w:tblPr>
        <w:tblStyle w:val="69"/>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2020"/>
        <w:gridCol w:w="2243"/>
        <w:gridCol w:w="1345"/>
        <w:gridCol w:w="942"/>
        <w:gridCol w:w="1107"/>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1" w:hRule="atLeast"/>
        </w:trPr>
        <w:tc>
          <w:tcPr>
            <w:tcW w:w="676" w:type="dxa"/>
            <w:vAlign w:val="center"/>
          </w:tcPr>
          <w:p>
            <w:pPr>
              <w:spacing w:line="400" w:lineRule="atLeast"/>
              <w:jc w:val="center"/>
              <w:rPr>
                <w:rFonts w:hint="eastAsia" w:ascii="仿宋_GB2312" w:eastAsia="仿宋_GB2312"/>
                <w:bCs/>
                <w:sz w:val="28"/>
                <w:szCs w:val="28"/>
              </w:rPr>
            </w:pPr>
            <w:r>
              <w:rPr>
                <w:rFonts w:hint="eastAsia" w:ascii="仿宋_GB2312" w:eastAsia="仿宋_GB2312"/>
                <w:bCs/>
                <w:sz w:val="28"/>
                <w:szCs w:val="28"/>
              </w:rPr>
              <w:t>序号</w:t>
            </w:r>
          </w:p>
        </w:tc>
        <w:tc>
          <w:tcPr>
            <w:tcW w:w="2020" w:type="dxa"/>
            <w:vAlign w:val="center"/>
          </w:tcPr>
          <w:p>
            <w:pPr>
              <w:spacing w:line="400" w:lineRule="atLeast"/>
              <w:jc w:val="center"/>
              <w:rPr>
                <w:rFonts w:hint="eastAsia" w:ascii="仿宋_GB2312" w:eastAsia="仿宋_GB2312"/>
                <w:bCs/>
                <w:sz w:val="28"/>
                <w:szCs w:val="28"/>
              </w:rPr>
            </w:pPr>
            <w:r>
              <w:rPr>
                <w:rFonts w:hint="eastAsia" w:ascii="仿宋_GB2312" w:eastAsia="仿宋_GB2312"/>
                <w:bCs/>
                <w:sz w:val="28"/>
                <w:szCs w:val="28"/>
              </w:rPr>
              <w:t>设备/工具名称</w:t>
            </w:r>
          </w:p>
        </w:tc>
        <w:tc>
          <w:tcPr>
            <w:tcW w:w="2243" w:type="dxa"/>
            <w:vAlign w:val="center"/>
          </w:tcPr>
          <w:p>
            <w:pPr>
              <w:spacing w:line="400" w:lineRule="atLeast"/>
              <w:jc w:val="center"/>
              <w:rPr>
                <w:rFonts w:hint="eastAsia" w:ascii="仿宋_GB2312" w:hAnsi="宋体" w:eastAsia="仿宋_GB2312"/>
                <w:bCs/>
                <w:sz w:val="28"/>
                <w:szCs w:val="28"/>
              </w:rPr>
            </w:pPr>
            <w:r>
              <w:rPr>
                <w:rFonts w:hint="eastAsia" w:ascii="仿宋_GB2312" w:hAnsi="宋体" w:eastAsia="仿宋_GB2312"/>
                <w:bCs/>
                <w:sz w:val="28"/>
                <w:szCs w:val="28"/>
              </w:rPr>
              <w:t>型号规格</w:t>
            </w:r>
          </w:p>
        </w:tc>
        <w:tc>
          <w:tcPr>
            <w:tcW w:w="1345" w:type="dxa"/>
            <w:vAlign w:val="center"/>
          </w:tcPr>
          <w:p>
            <w:pPr>
              <w:spacing w:line="400" w:lineRule="atLeast"/>
              <w:jc w:val="center"/>
              <w:rPr>
                <w:rFonts w:hint="eastAsia" w:ascii="仿宋_GB2312" w:hAnsi="宋体" w:eastAsia="仿宋_GB2312"/>
                <w:bCs/>
                <w:sz w:val="28"/>
                <w:szCs w:val="28"/>
              </w:rPr>
            </w:pPr>
            <w:r>
              <w:rPr>
                <w:rFonts w:hint="eastAsia" w:ascii="仿宋_GB2312" w:hAnsi="宋体" w:eastAsia="仿宋_GB2312"/>
                <w:bCs/>
                <w:sz w:val="28"/>
                <w:szCs w:val="28"/>
              </w:rPr>
              <w:t>品牌/产地</w:t>
            </w:r>
          </w:p>
        </w:tc>
        <w:tc>
          <w:tcPr>
            <w:tcW w:w="942" w:type="dxa"/>
            <w:vAlign w:val="center"/>
          </w:tcPr>
          <w:p>
            <w:pPr>
              <w:spacing w:line="400" w:lineRule="atLeast"/>
              <w:jc w:val="center"/>
              <w:rPr>
                <w:rFonts w:hint="eastAsia" w:ascii="仿宋_GB2312" w:hAnsi="宋体" w:eastAsia="仿宋_GB2312"/>
                <w:bCs/>
                <w:sz w:val="28"/>
                <w:szCs w:val="28"/>
              </w:rPr>
            </w:pPr>
            <w:r>
              <w:rPr>
                <w:rFonts w:hint="eastAsia" w:ascii="仿宋_GB2312" w:hAnsi="宋体" w:eastAsia="仿宋_GB2312"/>
                <w:bCs/>
                <w:sz w:val="28"/>
                <w:szCs w:val="28"/>
              </w:rPr>
              <w:t>数量</w:t>
            </w:r>
          </w:p>
        </w:tc>
        <w:tc>
          <w:tcPr>
            <w:tcW w:w="1107" w:type="dxa"/>
            <w:vAlign w:val="center"/>
          </w:tcPr>
          <w:p>
            <w:pPr>
              <w:spacing w:line="400" w:lineRule="atLeast"/>
              <w:jc w:val="center"/>
              <w:rPr>
                <w:rFonts w:hint="eastAsia" w:ascii="仿宋_GB2312" w:hAnsi="宋体" w:eastAsia="仿宋_GB2312"/>
                <w:bCs/>
                <w:sz w:val="28"/>
                <w:szCs w:val="28"/>
              </w:rPr>
            </w:pPr>
            <w:r>
              <w:rPr>
                <w:rFonts w:hint="eastAsia" w:ascii="仿宋_GB2312" w:hAnsi="宋体" w:eastAsia="仿宋_GB2312"/>
                <w:bCs/>
                <w:sz w:val="28"/>
                <w:szCs w:val="28"/>
              </w:rPr>
              <w:t>价格（元）</w:t>
            </w:r>
          </w:p>
        </w:tc>
        <w:tc>
          <w:tcPr>
            <w:tcW w:w="927" w:type="dxa"/>
            <w:vAlign w:val="center"/>
          </w:tcPr>
          <w:p>
            <w:pPr>
              <w:spacing w:line="400" w:lineRule="atLeast"/>
              <w:jc w:val="center"/>
              <w:rPr>
                <w:rFonts w:hint="eastAsia" w:ascii="仿宋_GB2312" w:eastAsia="仿宋_GB2312"/>
                <w:bCs/>
                <w:sz w:val="28"/>
                <w:szCs w:val="28"/>
              </w:rPr>
            </w:pPr>
            <w:r>
              <w:rPr>
                <w:rFonts w:hint="eastAsia" w:ascii="仿宋_GB2312" w:eastAsia="仿宋_GB2312"/>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676" w:type="dxa"/>
            <w:vAlign w:val="center"/>
          </w:tcPr>
          <w:p>
            <w:pPr>
              <w:spacing w:line="400" w:lineRule="atLeast"/>
              <w:jc w:val="center"/>
              <w:rPr>
                <w:rFonts w:hint="eastAsia" w:ascii="仿宋_GB2312" w:eastAsia="仿宋_GB2312"/>
                <w:sz w:val="28"/>
                <w:szCs w:val="28"/>
              </w:rPr>
            </w:pPr>
          </w:p>
        </w:tc>
        <w:tc>
          <w:tcPr>
            <w:tcW w:w="2020" w:type="dxa"/>
            <w:vAlign w:val="center"/>
          </w:tcPr>
          <w:p>
            <w:pPr>
              <w:spacing w:line="400" w:lineRule="atLeast"/>
              <w:jc w:val="center"/>
              <w:rPr>
                <w:rFonts w:hint="eastAsia" w:ascii="仿宋_GB2312" w:eastAsia="仿宋_GB2312"/>
                <w:sz w:val="28"/>
                <w:szCs w:val="28"/>
              </w:rPr>
            </w:pPr>
          </w:p>
        </w:tc>
        <w:tc>
          <w:tcPr>
            <w:tcW w:w="2243" w:type="dxa"/>
            <w:vAlign w:val="center"/>
          </w:tcPr>
          <w:p>
            <w:pPr>
              <w:spacing w:line="400" w:lineRule="atLeast"/>
              <w:jc w:val="center"/>
              <w:rPr>
                <w:rFonts w:hint="eastAsia" w:ascii="仿宋_GB2312" w:eastAsia="仿宋_GB2312"/>
                <w:sz w:val="28"/>
                <w:szCs w:val="28"/>
              </w:rPr>
            </w:pPr>
          </w:p>
        </w:tc>
        <w:tc>
          <w:tcPr>
            <w:tcW w:w="1345" w:type="dxa"/>
            <w:vAlign w:val="center"/>
          </w:tcPr>
          <w:p>
            <w:pPr>
              <w:spacing w:line="400" w:lineRule="atLeast"/>
              <w:jc w:val="center"/>
              <w:rPr>
                <w:rFonts w:hint="eastAsia" w:ascii="仿宋_GB2312" w:eastAsia="仿宋_GB2312"/>
                <w:sz w:val="28"/>
                <w:szCs w:val="28"/>
              </w:rPr>
            </w:pPr>
          </w:p>
        </w:tc>
        <w:tc>
          <w:tcPr>
            <w:tcW w:w="942" w:type="dxa"/>
            <w:vAlign w:val="center"/>
          </w:tcPr>
          <w:p>
            <w:pPr>
              <w:spacing w:line="400" w:lineRule="atLeast"/>
              <w:jc w:val="center"/>
              <w:rPr>
                <w:rFonts w:hint="eastAsia" w:ascii="仿宋_GB2312" w:eastAsia="仿宋_GB2312"/>
                <w:sz w:val="28"/>
                <w:szCs w:val="28"/>
              </w:rPr>
            </w:pPr>
          </w:p>
        </w:tc>
        <w:tc>
          <w:tcPr>
            <w:tcW w:w="1107" w:type="dxa"/>
            <w:vAlign w:val="center"/>
          </w:tcPr>
          <w:p>
            <w:pPr>
              <w:spacing w:line="400" w:lineRule="atLeast"/>
              <w:jc w:val="center"/>
              <w:rPr>
                <w:rFonts w:hint="eastAsia" w:ascii="仿宋_GB2312" w:eastAsia="仿宋_GB2312"/>
                <w:sz w:val="28"/>
                <w:szCs w:val="28"/>
              </w:rPr>
            </w:pPr>
          </w:p>
        </w:tc>
        <w:tc>
          <w:tcPr>
            <w:tcW w:w="927" w:type="dxa"/>
            <w:vAlign w:val="center"/>
          </w:tcPr>
          <w:p>
            <w:pPr>
              <w:spacing w:line="400" w:lineRule="atLeas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676" w:type="dxa"/>
            <w:vAlign w:val="center"/>
          </w:tcPr>
          <w:p>
            <w:pPr>
              <w:spacing w:line="400" w:lineRule="atLeast"/>
              <w:jc w:val="center"/>
              <w:rPr>
                <w:rFonts w:hint="eastAsia" w:ascii="仿宋_GB2312" w:eastAsia="仿宋_GB2312"/>
                <w:sz w:val="28"/>
                <w:szCs w:val="28"/>
              </w:rPr>
            </w:pPr>
          </w:p>
        </w:tc>
        <w:tc>
          <w:tcPr>
            <w:tcW w:w="2020" w:type="dxa"/>
            <w:vAlign w:val="center"/>
          </w:tcPr>
          <w:p>
            <w:pPr>
              <w:spacing w:line="400" w:lineRule="atLeast"/>
              <w:jc w:val="center"/>
              <w:rPr>
                <w:rFonts w:hint="eastAsia" w:ascii="仿宋_GB2312" w:eastAsia="仿宋_GB2312"/>
                <w:sz w:val="28"/>
                <w:szCs w:val="28"/>
              </w:rPr>
            </w:pPr>
          </w:p>
        </w:tc>
        <w:tc>
          <w:tcPr>
            <w:tcW w:w="2243" w:type="dxa"/>
            <w:vAlign w:val="center"/>
          </w:tcPr>
          <w:p>
            <w:pPr>
              <w:spacing w:line="400" w:lineRule="atLeast"/>
              <w:jc w:val="center"/>
              <w:rPr>
                <w:rFonts w:hint="eastAsia" w:ascii="仿宋_GB2312" w:eastAsia="仿宋_GB2312"/>
                <w:sz w:val="28"/>
                <w:szCs w:val="28"/>
              </w:rPr>
            </w:pPr>
          </w:p>
        </w:tc>
        <w:tc>
          <w:tcPr>
            <w:tcW w:w="1345" w:type="dxa"/>
            <w:vAlign w:val="center"/>
          </w:tcPr>
          <w:p>
            <w:pPr>
              <w:spacing w:line="400" w:lineRule="atLeast"/>
              <w:jc w:val="center"/>
              <w:rPr>
                <w:rFonts w:hint="eastAsia" w:ascii="仿宋_GB2312" w:eastAsia="仿宋_GB2312"/>
                <w:sz w:val="28"/>
                <w:szCs w:val="28"/>
              </w:rPr>
            </w:pPr>
          </w:p>
        </w:tc>
        <w:tc>
          <w:tcPr>
            <w:tcW w:w="942" w:type="dxa"/>
            <w:vAlign w:val="center"/>
          </w:tcPr>
          <w:p>
            <w:pPr>
              <w:spacing w:line="400" w:lineRule="atLeast"/>
              <w:jc w:val="center"/>
              <w:rPr>
                <w:rFonts w:hint="eastAsia" w:ascii="仿宋_GB2312" w:eastAsia="仿宋_GB2312"/>
                <w:sz w:val="28"/>
                <w:szCs w:val="28"/>
              </w:rPr>
            </w:pPr>
          </w:p>
        </w:tc>
        <w:tc>
          <w:tcPr>
            <w:tcW w:w="1107" w:type="dxa"/>
            <w:vAlign w:val="center"/>
          </w:tcPr>
          <w:p>
            <w:pPr>
              <w:spacing w:line="400" w:lineRule="atLeast"/>
              <w:jc w:val="center"/>
              <w:rPr>
                <w:rFonts w:hint="eastAsia" w:ascii="仿宋_GB2312" w:eastAsia="仿宋_GB2312"/>
                <w:sz w:val="28"/>
                <w:szCs w:val="28"/>
              </w:rPr>
            </w:pPr>
          </w:p>
        </w:tc>
        <w:tc>
          <w:tcPr>
            <w:tcW w:w="927" w:type="dxa"/>
            <w:vAlign w:val="center"/>
          </w:tcPr>
          <w:p>
            <w:pPr>
              <w:spacing w:line="400" w:lineRule="atLeas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676" w:type="dxa"/>
            <w:vAlign w:val="center"/>
          </w:tcPr>
          <w:p>
            <w:pPr>
              <w:spacing w:line="400" w:lineRule="atLeast"/>
              <w:jc w:val="center"/>
              <w:rPr>
                <w:rFonts w:hint="eastAsia" w:ascii="仿宋_GB2312" w:eastAsia="仿宋_GB2312"/>
                <w:sz w:val="28"/>
                <w:szCs w:val="28"/>
              </w:rPr>
            </w:pPr>
          </w:p>
        </w:tc>
        <w:tc>
          <w:tcPr>
            <w:tcW w:w="2020" w:type="dxa"/>
            <w:vAlign w:val="center"/>
          </w:tcPr>
          <w:p>
            <w:pPr>
              <w:spacing w:line="400" w:lineRule="atLeast"/>
              <w:jc w:val="center"/>
              <w:rPr>
                <w:rFonts w:hint="eastAsia" w:ascii="仿宋_GB2312" w:eastAsia="仿宋_GB2312"/>
                <w:sz w:val="28"/>
                <w:szCs w:val="28"/>
              </w:rPr>
            </w:pPr>
          </w:p>
        </w:tc>
        <w:tc>
          <w:tcPr>
            <w:tcW w:w="2243" w:type="dxa"/>
            <w:vAlign w:val="center"/>
          </w:tcPr>
          <w:p>
            <w:pPr>
              <w:spacing w:line="400" w:lineRule="atLeast"/>
              <w:jc w:val="center"/>
              <w:rPr>
                <w:rFonts w:hint="eastAsia" w:ascii="仿宋_GB2312" w:eastAsia="仿宋_GB2312"/>
                <w:sz w:val="28"/>
                <w:szCs w:val="28"/>
              </w:rPr>
            </w:pPr>
          </w:p>
        </w:tc>
        <w:tc>
          <w:tcPr>
            <w:tcW w:w="1345" w:type="dxa"/>
            <w:vAlign w:val="center"/>
          </w:tcPr>
          <w:p>
            <w:pPr>
              <w:spacing w:line="400" w:lineRule="atLeast"/>
              <w:jc w:val="center"/>
              <w:rPr>
                <w:rFonts w:hint="eastAsia" w:ascii="仿宋_GB2312" w:eastAsia="仿宋_GB2312"/>
                <w:sz w:val="28"/>
                <w:szCs w:val="28"/>
              </w:rPr>
            </w:pPr>
          </w:p>
        </w:tc>
        <w:tc>
          <w:tcPr>
            <w:tcW w:w="942" w:type="dxa"/>
            <w:vAlign w:val="center"/>
          </w:tcPr>
          <w:p>
            <w:pPr>
              <w:spacing w:line="400" w:lineRule="atLeast"/>
              <w:jc w:val="center"/>
              <w:rPr>
                <w:rFonts w:hint="eastAsia" w:ascii="仿宋_GB2312" w:eastAsia="仿宋_GB2312"/>
                <w:sz w:val="28"/>
                <w:szCs w:val="28"/>
              </w:rPr>
            </w:pPr>
          </w:p>
        </w:tc>
        <w:tc>
          <w:tcPr>
            <w:tcW w:w="1107" w:type="dxa"/>
            <w:vAlign w:val="center"/>
          </w:tcPr>
          <w:p>
            <w:pPr>
              <w:spacing w:line="400" w:lineRule="atLeast"/>
              <w:jc w:val="center"/>
              <w:rPr>
                <w:rFonts w:hint="eastAsia" w:ascii="仿宋_GB2312" w:eastAsia="仿宋_GB2312"/>
                <w:sz w:val="28"/>
                <w:szCs w:val="28"/>
              </w:rPr>
            </w:pPr>
          </w:p>
        </w:tc>
        <w:tc>
          <w:tcPr>
            <w:tcW w:w="927" w:type="dxa"/>
            <w:vAlign w:val="center"/>
          </w:tcPr>
          <w:p>
            <w:pPr>
              <w:spacing w:line="400" w:lineRule="atLeas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676" w:type="dxa"/>
            <w:vAlign w:val="center"/>
          </w:tcPr>
          <w:p>
            <w:pPr>
              <w:spacing w:line="400" w:lineRule="atLeast"/>
              <w:jc w:val="center"/>
              <w:rPr>
                <w:rFonts w:hint="eastAsia" w:ascii="仿宋_GB2312" w:eastAsia="仿宋_GB2312"/>
                <w:sz w:val="28"/>
                <w:szCs w:val="28"/>
              </w:rPr>
            </w:pPr>
          </w:p>
        </w:tc>
        <w:tc>
          <w:tcPr>
            <w:tcW w:w="2020" w:type="dxa"/>
            <w:vAlign w:val="center"/>
          </w:tcPr>
          <w:p>
            <w:pPr>
              <w:spacing w:line="400" w:lineRule="atLeast"/>
              <w:jc w:val="center"/>
              <w:rPr>
                <w:rFonts w:hint="eastAsia" w:ascii="仿宋_GB2312" w:eastAsia="仿宋_GB2312"/>
                <w:sz w:val="28"/>
                <w:szCs w:val="28"/>
              </w:rPr>
            </w:pPr>
          </w:p>
        </w:tc>
        <w:tc>
          <w:tcPr>
            <w:tcW w:w="2243" w:type="dxa"/>
            <w:vAlign w:val="center"/>
          </w:tcPr>
          <w:p>
            <w:pPr>
              <w:spacing w:line="400" w:lineRule="atLeast"/>
              <w:jc w:val="center"/>
              <w:rPr>
                <w:rFonts w:hint="eastAsia" w:ascii="仿宋_GB2312" w:eastAsia="仿宋_GB2312"/>
                <w:sz w:val="28"/>
                <w:szCs w:val="28"/>
              </w:rPr>
            </w:pPr>
          </w:p>
        </w:tc>
        <w:tc>
          <w:tcPr>
            <w:tcW w:w="1345" w:type="dxa"/>
            <w:vAlign w:val="center"/>
          </w:tcPr>
          <w:p>
            <w:pPr>
              <w:spacing w:line="400" w:lineRule="atLeast"/>
              <w:jc w:val="center"/>
              <w:rPr>
                <w:rFonts w:hint="eastAsia" w:ascii="仿宋_GB2312" w:eastAsia="仿宋_GB2312"/>
                <w:sz w:val="28"/>
                <w:szCs w:val="28"/>
              </w:rPr>
            </w:pPr>
          </w:p>
        </w:tc>
        <w:tc>
          <w:tcPr>
            <w:tcW w:w="942" w:type="dxa"/>
            <w:vAlign w:val="center"/>
          </w:tcPr>
          <w:p>
            <w:pPr>
              <w:spacing w:line="400" w:lineRule="atLeast"/>
              <w:jc w:val="center"/>
              <w:rPr>
                <w:rFonts w:hint="eastAsia" w:ascii="仿宋_GB2312" w:eastAsia="仿宋_GB2312"/>
                <w:sz w:val="28"/>
                <w:szCs w:val="28"/>
              </w:rPr>
            </w:pPr>
          </w:p>
        </w:tc>
        <w:tc>
          <w:tcPr>
            <w:tcW w:w="1107" w:type="dxa"/>
            <w:vAlign w:val="center"/>
          </w:tcPr>
          <w:p>
            <w:pPr>
              <w:spacing w:line="400" w:lineRule="atLeast"/>
              <w:jc w:val="center"/>
              <w:rPr>
                <w:rFonts w:hint="eastAsia" w:ascii="仿宋_GB2312" w:eastAsia="仿宋_GB2312"/>
                <w:sz w:val="28"/>
                <w:szCs w:val="28"/>
              </w:rPr>
            </w:pPr>
          </w:p>
        </w:tc>
        <w:tc>
          <w:tcPr>
            <w:tcW w:w="927" w:type="dxa"/>
            <w:vAlign w:val="center"/>
          </w:tcPr>
          <w:p>
            <w:pPr>
              <w:spacing w:line="400" w:lineRule="atLeas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676" w:type="dxa"/>
            <w:vAlign w:val="center"/>
          </w:tcPr>
          <w:p>
            <w:pPr>
              <w:spacing w:line="400" w:lineRule="atLeast"/>
              <w:jc w:val="center"/>
              <w:rPr>
                <w:rFonts w:hint="eastAsia" w:ascii="仿宋_GB2312" w:eastAsia="仿宋_GB2312"/>
                <w:sz w:val="28"/>
                <w:szCs w:val="28"/>
              </w:rPr>
            </w:pPr>
          </w:p>
        </w:tc>
        <w:tc>
          <w:tcPr>
            <w:tcW w:w="2020" w:type="dxa"/>
            <w:vAlign w:val="center"/>
          </w:tcPr>
          <w:p>
            <w:pPr>
              <w:spacing w:line="400" w:lineRule="atLeast"/>
              <w:jc w:val="center"/>
              <w:rPr>
                <w:rFonts w:hint="eastAsia" w:ascii="仿宋_GB2312" w:eastAsia="仿宋_GB2312"/>
                <w:sz w:val="28"/>
                <w:szCs w:val="28"/>
              </w:rPr>
            </w:pPr>
          </w:p>
        </w:tc>
        <w:tc>
          <w:tcPr>
            <w:tcW w:w="2243" w:type="dxa"/>
            <w:vAlign w:val="center"/>
          </w:tcPr>
          <w:p>
            <w:pPr>
              <w:spacing w:line="400" w:lineRule="atLeast"/>
              <w:jc w:val="center"/>
              <w:rPr>
                <w:rFonts w:hint="eastAsia" w:ascii="仿宋_GB2312" w:eastAsia="仿宋_GB2312"/>
                <w:sz w:val="28"/>
                <w:szCs w:val="28"/>
              </w:rPr>
            </w:pPr>
          </w:p>
        </w:tc>
        <w:tc>
          <w:tcPr>
            <w:tcW w:w="1345" w:type="dxa"/>
            <w:vAlign w:val="center"/>
          </w:tcPr>
          <w:p>
            <w:pPr>
              <w:spacing w:line="400" w:lineRule="atLeast"/>
              <w:jc w:val="center"/>
              <w:rPr>
                <w:rFonts w:hint="eastAsia" w:ascii="仿宋_GB2312" w:eastAsia="仿宋_GB2312"/>
                <w:sz w:val="28"/>
                <w:szCs w:val="28"/>
              </w:rPr>
            </w:pPr>
          </w:p>
        </w:tc>
        <w:tc>
          <w:tcPr>
            <w:tcW w:w="942" w:type="dxa"/>
            <w:vAlign w:val="center"/>
          </w:tcPr>
          <w:p>
            <w:pPr>
              <w:spacing w:line="400" w:lineRule="atLeast"/>
              <w:jc w:val="center"/>
              <w:rPr>
                <w:rFonts w:hint="eastAsia" w:ascii="仿宋_GB2312" w:eastAsia="仿宋_GB2312"/>
                <w:sz w:val="28"/>
                <w:szCs w:val="28"/>
              </w:rPr>
            </w:pPr>
          </w:p>
        </w:tc>
        <w:tc>
          <w:tcPr>
            <w:tcW w:w="1107" w:type="dxa"/>
            <w:vAlign w:val="center"/>
          </w:tcPr>
          <w:p>
            <w:pPr>
              <w:spacing w:line="400" w:lineRule="atLeast"/>
              <w:jc w:val="center"/>
              <w:rPr>
                <w:rFonts w:hint="eastAsia" w:ascii="仿宋_GB2312" w:eastAsia="仿宋_GB2312"/>
                <w:sz w:val="28"/>
                <w:szCs w:val="28"/>
              </w:rPr>
            </w:pPr>
          </w:p>
        </w:tc>
        <w:tc>
          <w:tcPr>
            <w:tcW w:w="927" w:type="dxa"/>
            <w:vAlign w:val="center"/>
          </w:tcPr>
          <w:p>
            <w:pPr>
              <w:spacing w:line="400" w:lineRule="atLeas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676" w:type="dxa"/>
            <w:vAlign w:val="center"/>
          </w:tcPr>
          <w:p>
            <w:pPr>
              <w:spacing w:line="400" w:lineRule="atLeast"/>
              <w:jc w:val="center"/>
              <w:rPr>
                <w:rFonts w:hint="eastAsia" w:ascii="仿宋_GB2312" w:eastAsia="仿宋_GB2312"/>
                <w:sz w:val="28"/>
                <w:szCs w:val="28"/>
              </w:rPr>
            </w:pPr>
          </w:p>
        </w:tc>
        <w:tc>
          <w:tcPr>
            <w:tcW w:w="2020" w:type="dxa"/>
            <w:vAlign w:val="center"/>
          </w:tcPr>
          <w:p>
            <w:pPr>
              <w:spacing w:line="400" w:lineRule="atLeast"/>
              <w:jc w:val="center"/>
              <w:rPr>
                <w:rFonts w:hint="eastAsia" w:ascii="仿宋_GB2312" w:eastAsia="仿宋_GB2312"/>
                <w:sz w:val="28"/>
                <w:szCs w:val="28"/>
              </w:rPr>
            </w:pPr>
          </w:p>
        </w:tc>
        <w:tc>
          <w:tcPr>
            <w:tcW w:w="2243" w:type="dxa"/>
            <w:vAlign w:val="center"/>
          </w:tcPr>
          <w:p>
            <w:pPr>
              <w:spacing w:line="400" w:lineRule="atLeast"/>
              <w:jc w:val="center"/>
              <w:rPr>
                <w:rFonts w:hint="eastAsia" w:ascii="仿宋_GB2312" w:eastAsia="仿宋_GB2312"/>
                <w:sz w:val="28"/>
                <w:szCs w:val="28"/>
              </w:rPr>
            </w:pPr>
          </w:p>
        </w:tc>
        <w:tc>
          <w:tcPr>
            <w:tcW w:w="1345" w:type="dxa"/>
            <w:vAlign w:val="center"/>
          </w:tcPr>
          <w:p>
            <w:pPr>
              <w:spacing w:line="400" w:lineRule="atLeast"/>
              <w:jc w:val="center"/>
              <w:rPr>
                <w:rFonts w:hint="eastAsia" w:ascii="仿宋_GB2312" w:eastAsia="仿宋_GB2312"/>
                <w:sz w:val="28"/>
                <w:szCs w:val="28"/>
              </w:rPr>
            </w:pPr>
          </w:p>
        </w:tc>
        <w:tc>
          <w:tcPr>
            <w:tcW w:w="942" w:type="dxa"/>
            <w:vAlign w:val="center"/>
          </w:tcPr>
          <w:p>
            <w:pPr>
              <w:spacing w:line="400" w:lineRule="atLeast"/>
              <w:jc w:val="center"/>
              <w:rPr>
                <w:rFonts w:hint="eastAsia" w:ascii="仿宋_GB2312" w:eastAsia="仿宋_GB2312"/>
                <w:sz w:val="28"/>
                <w:szCs w:val="28"/>
              </w:rPr>
            </w:pPr>
          </w:p>
        </w:tc>
        <w:tc>
          <w:tcPr>
            <w:tcW w:w="1107" w:type="dxa"/>
            <w:vAlign w:val="center"/>
          </w:tcPr>
          <w:p>
            <w:pPr>
              <w:spacing w:line="400" w:lineRule="atLeast"/>
              <w:jc w:val="center"/>
              <w:rPr>
                <w:rFonts w:hint="eastAsia" w:ascii="仿宋_GB2312" w:eastAsia="仿宋_GB2312"/>
                <w:sz w:val="28"/>
                <w:szCs w:val="28"/>
              </w:rPr>
            </w:pPr>
          </w:p>
        </w:tc>
        <w:tc>
          <w:tcPr>
            <w:tcW w:w="927" w:type="dxa"/>
            <w:vAlign w:val="center"/>
          </w:tcPr>
          <w:p>
            <w:pPr>
              <w:spacing w:line="400" w:lineRule="atLeas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676" w:type="dxa"/>
            <w:vAlign w:val="center"/>
          </w:tcPr>
          <w:p>
            <w:pPr>
              <w:spacing w:line="400" w:lineRule="atLeast"/>
              <w:jc w:val="center"/>
              <w:rPr>
                <w:rFonts w:hint="eastAsia" w:ascii="仿宋_GB2312" w:eastAsia="仿宋_GB2312"/>
                <w:sz w:val="28"/>
                <w:szCs w:val="28"/>
              </w:rPr>
            </w:pPr>
          </w:p>
        </w:tc>
        <w:tc>
          <w:tcPr>
            <w:tcW w:w="2020" w:type="dxa"/>
            <w:vAlign w:val="center"/>
          </w:tcPr>
          <w:p>
            <w:pPr>
              <w:spacing w:line="400" w:lineRule="atLeast"/>
              <w:jc w:val="center"/>
              <w:rPr>
                <w:rFonts w:hint="eastAsia" w:ascii="仿宋_GB2312" w:eastAsia="仿宋_GB2312"/>
                <w:sz w:val="28"/>
                <w:szCs w:val="28"/>
              </w:rPr>
            </w:pPr>
          </w:p>
        </w:tc>
        <w:tc>
          <w:tcPr>
            <w:tcW w:w="2243" w:type="dxa"/>
            <w:vAlign w:val="center"/>
          </w:tcPr>
          <w:p>
            <w:pPr>
              <w:spacing w:line="400" w:lineRule="atLeast"/>
              <w:jc w:val="center"/>
              <w:rPr>
                <w:rFonts w:hint="eastAsia" w:ascii="仿宋_GB2312" w:eastAsia="仿宋_GB2312"/>
                <w:sz w:val="28"/>
                <w:szCs w:val="28"/>
              </w:rPr>
            </w:pPr>
          </w:p>
        </w:tc>
        <w:tc>
          <w:tcPr>
            <w:tcW w:w="1345" w:type="dxa"/>
            <w:vAlign w:val="center"/>
          </w:tcPr>
          <w:p>
            <w:pPr>
              <w:spacing w:line="400" w:lineRule="atLeast"/>
              <w:jc w:val="center"/>
              <w:rPr>
                <w:rFonts w:hint="eastAsia" w:ascii="仿宋_GB2312" w:eastAsia="仿宋_GB2312"/>
                <w:sz w:val="28"/>
                <w:szCs w:val="28"/>
              </w:rPr>
            </w:pPr>
          </w:p>
        </w:tc>
        <w:tc>
          <w:tcPr>
            <w:tcW w:w="942" w:type="dxa"/>
            <w:vAlign w:val="center"/>
          </w:tcPr>
          <w:p>
            <w:pPr>
              <w:spacing w:line="400" w:lineRule="atLeast"/>
              <w:jc w:val="center"/>
              <w:rPr>
                <w:rFonts w:hint="eastAsia" w:ascii="仿宋_GB2312" w:eastAsia="仿宋_GB2312"/>
                <w:sz w:val="28"/>
                <w:szCs w:val="28"/>
              </w:rPr>
            </w:pPr>
          </w:p>
        </w:tc>
        <w:tc>
          <w:tcPr>
            <w:tcW w:w="1107" w:type="dxa"/>
            <w:vAlign w:val="center"/>
          </w:tcPr>
          <w:p>
            <w:pPr>
              <w:spacing w:line="400" w:lineRule="atLeast"/>
              <w:jc w:val="center"/>
              <w:rPr>
                <w:rFonts w:hint="eastAsia" w:ascii="仿宋_GB2312" w:eastAsia="仿宋_GB2312"/>
                <w:sz w:val="28"/>
                <w:szCs w:val="28"/>
              </w:rPr>
            </w:pPr>
          </w:p>
        </w:tc>
        <w:tc>
          <w:tcPr>
            <w:tcW w:w="927" w:type="dxa"/>
            <w:vAlign w:val="center"/>
          </w:tcPr>
          <w:p>
            <w:pPr>
              <w:spacing w:line="400" w:lineRule="atLeas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676" w:type="dxa"/>
            <w:vAlign w:val="center"/>
          </w:tcPr>
          <w:p>
            <w:pPr>
              <w:spacing w:line="400" w:lineRule="atLeast"/>
              <w:jc w:val="center"/>
              <w:rPr>
                <w:rFonts w:hint="eastAsia" w:ascii="仿宋_GB2312" w:eastAsia="仿宋_GB2312"/>
                <w:sz w:val="28"/>
                <w:szCs w:val="28"/>
              </w:rPr>
            </w:pPr>
          </w:p>
        </w:tc>
        <w:tc>
          <w:tcPr>
            <w:tcW w:w="2020" w:type="dxa"/>
            <w:vAlign w:val="center"/>
          </w:tcPr>
          <w:p>
            <w:pPr>
              <w:spacing w:line="400" w:lineRule="atLeast"/>
              <w:jc w:val="center"/>
              <w:rPr>
                <w:rFonts w:hint="eastAsia" w:ascii="仿宋_GB2312" w:eastAsia="仿宋_GB2312"/>
                <w:sz w:val="28"/>
                <w:szCs w:val="28"/>
              </w:rPr>
            </w:pPr>
          </w:p>
        </w:tc>
        <w:tc>
          <w:tcPr>
            <w:tcW w:w="2243" w:type="dxa"/>
            <w:vAlign w:val="center"/>
          </w:tcPr>
          <w:p>
            <w:pPr>
              <w:spacing w:line="400" w:lineRule="atLeast"/>
              <w:jc w:val="center"/>
              <w:rPr>
                <w:rFonts w:hint="eastAsia" w:ascii="仿宋_GB2312" w:eastAsia="仿宋_GB2312"/>
                <w:sz w:val="28"/>
                <w:szCs w:val="28"/>
              </w:rPr>
            </w:pPr>
          </w:p>
        </w:tc>
        <w:tc>
          <w:tcPr>
            <w:tcW w:w="1345" w:type="dxa"/>
            <w:vAlign w:val="center"/>
          </w:tcPr>
          <w:p>
            <w:pPr>
              <w:spacing w:line="400" w:lineRule="atLeast"/>
              <w:jc w:val="center"/>
              <w:rPr>
                <w:rFonts w:hint="eastAsia" w:ascii="仿宋_GB2312" w:eastAsia="仿宋_GB2312"/>
                <w:sz w:val="28"/>
                <w:szCs w:val="28"/>
              </w:rPr>
            </w:pPr>
          </w:p>
        </w:tc>
        <w:tc>
          <w:tcPr>
            <w:tcW w:w="942" w:type="dxa"/>
            <w:vAlign w:val="center"/>
          </w:tcPr>
          <w:p>
            <w:pPr>
              <w:spacing w:line="400" w:lineRule="atLeast"/>
              <w:jc w:val="center"/>
              <w:rPr>
                <w:rFonts w:hint="eastAsia" w:ascii="仿宋_GB2312" w:eastAsia="仿宋_GB2312"/>
                <w:sz w:val="28"/>
                <w:szCs w:val="28"/>
              </w:rPr>
            </w:pPr>
          </w:p>
        </w:tc>
        <w:tc>
          <w:tcPr>
            <w:tcW w:w="1107" w:type="dxa"/>
            <w:vAlign w:val="center"/>
          </w:tcPr>
          <w:p>
            <w:pPr>
              <w:spacing w:line="400" w:lineRule="atLeast"/>
              <w:jc w:val="center"/>
              <w:rPr>
                <w:rFonts w:hint="eastAsia" w:ascii="仿宋_GB2312" w:eastAsia="仿宋_GB2312"/>
                <w:sz w:val="28"/>
                <w:szCs w:val="28"/>
              </w:rPr>
            </w:pPr>
          </w:p>
        </w:tc>
        <w:tc>
          <w:tcPr>
            <w:tcW w:w="927" w:type="dxa"/>
            <w:vAlign w:val="center"/>
          </w:tcPr>
          <w:p>
            <w:pPr>
              <w:spacing w:line="400" w:lineRule="atLeast"/>
              <w:jc w:val="center"/>
              <w:rPr>
                <w:rFonts w:hint="eastAsia" w:ascii="仿宋_GB2312" w:eastAsia="仿宋_GB2312"/>
                <w:sz w:val="28"/>
                <w:szCs w:val="28"/>
              </w:rPr>
            </w:pPr>
          </w:p>
        </w:tc>
      </w:tr>
    </w:tbl>
    <w:p>
      <w:pPr>
        <w:pStyle w:val="309"/>
        <w:tabs>
          <w:tab w:val="left" w:pos="945"/>
        </w:tabs>
        <w:spacing w:line="360" w:lineRule="exact"/>
        <w:rPr>
          <w:rFonts w:hint="eastAsia" w:ascii="仿宋_GB2312" w:eastAsia="仿宋_GB2312"/>
          <w:b w:val="0"/>
          <w:sz w:val="28"/>
          <w:szCs w:val="28"/>
        </w:rPr>
      </w:pPr>
      <w:r>
        <w:rPr>
          <w:rFonts w:hint="eastAsia" w:ascii="仿宋_GB2312" w:eastAsia="仿宋_GB2312"/>
          <w:b w:val="0"/>
          <w:sz w:val="28"/>
          <w:szCs w:val="28"/>
        </w:rPr>
        <w:t>注：1、本表所列为投标人拟投入的设备及工具。</w:t>
      </w:r>
    </w:p>
    <w:p>
      <w:pPr>
        <w:pStyle w:val="309"/>
        <w:tabs>
          <w:tab w:val="left" w:pos="945"/>
        </w:tabs>
        <w:spacing w:line="360" w:lineRule="exact"/>
        <w:rPr>
          <w:rFonts w:hint="eastAsia" w:ascii="仿宋_GB2312" w:eastAsia="仿宋_GB2312"/>
          <w:b w:val="0"/>
          <w:sz w:val="28"/>
          <w:szCs w:val="28"/>
        </w:rPr>
      </w:pPr>
      <w:r>
        <w:rPr>
          <w:rFonts w:hint="eastAsia" w:ascii="仿宋_GB2312" w:eastAsia="仿宋_GB2312"/>
          <w:b w:val="0"/>
          <w:sz w:val="28"/>
          <w:szCs w:val="28"/>
        </w:rPr>
        <w:t xml:space="preserve">    2、本表中所列设备价格不计入报价，但投标人应在投标价格中考虑设备损耗及有关费用。</w:t>
      </w:r>
    </w:p>
    <w:p>
      <w:pPr>
        <w:pStyle w:val="309"/>
        <w:tabs>
          <w:tab w:val="left" w:pos="945"/>
        </w:tabs>
        <w:spacing w:line="360" w:lineRule="exact"/>
        <w:ind w:firstLine="560" w:firstLineChars="200"/>
        <w:rPr>
          <w:rFonts w:hint="eastAsia"/>
          <w:b w:val="0"/>
        </w:rPr>
      </w:pPr>
      <w:r>
        <w:rPr>
          <w:rFonts w:hint="eastAsia" w:ascii="仿宋_GB2312" w:eastAsia="仿宋_GB2312"/>
          <w:b w:val="0"/>
          <w:sz w:val="28"/>
          <w:szCs w:val="28"/>
        </w:rPr>
        <w:t>3、此表仅提供了表格形式，投标人应根据需要准备足够数量的表格来填写。</w:t>
      </w:r>
    </w:p>
    <w:p>
      <w:pPr>
        <w:adjustRightInd w:val="0"/>
        <w:snapToGrid w:val="0"/>
        <w:spacing w:line="540" w:lineRule="exact"/>
        <w:ind w:left="482" w:hanging="482"/>
        <w:jc w:val="left"/>
        <w:rPr>
          <w:rFonts w:hint="eastAsia" w:ascii="仿宋_GB2312" w:eastAsia="仿宋_GB2312"/>
          <w:color w:val="000000"/>
          <w:sz w:val="28"/>
          <w:szCs w:val="28"/>
        </w:rPr>
      </w:pPr>
    </w:p>
    <w:p>
      <w:pPr>
        <w:adjustRightInd w:val="0"/>
        <w:snapToGrid w:val="0"/>
        <w:spacing w:line="540" w:lineRule="exact"/>
        <w:ind w:left="482" w:hanging="482"/>
        <w:jc w:val="left"/>
        <w:rPr>
          <w:rFonts w:hint="eastAsia" w:ascii="仿宋_GB2312" w:eastAsia="仿宋_GB2312"/>
          <w:color w:val="000000"/>
          <w:sz w:val="28"/>
          <w:szCs w:val="28"/>
        </w:rPr>
      </w:pPr>
      <w:r>
        <w:rPr>
          <w:rFonts w:hint="eastAsia" w:ascii="仿宋_GB2312" w:eastAsia="仿宋_GB2312"/>
          <w:color w:val="000000"/>
          <w:sz w:val="28"/>
          <w:szCs w:val="28"/>
        </w:rPr>
        <w:t>投标人（盖章）：</w:t>
      </w:r>
    </w:p>
    <w:p>
      <w:pPr>
        <w:adjustRightInd w:val="0"/>
        <w:snapToGrid w:val="0"/>
        <w:spacing w:line="540" w:lineRule="exact"/>
        <w:ind w:left="482" w:hanging="482"/>
        <w:jc w:val="left"/>
        <w:rPr>
          <w:rFonts w:hint="eastAsia" w:ascii="仿宋_GB2312" w:eastAsia="仿宋_GB2312"/>
          <w:color w:val="000000"/>
          <w:sz w:val="28"/>
          <w:szCs w:val="28"/>
        </w:rPr>
      </w:pPr>
      <w:r>
        <w:rPr>
          <w:rFonts w:hint="eastAsia" w:ascii="仿宋_GB2312" w:eastAsia="仿宋_GB2312"/>
          <w:color w:val="000000"/>
          <w:sz w:val="28"/>
          <w:szCs w:val="28"/>
        </w:rPr>
        <w:t>法定代表人或其授权代表人（签字）：</w:t>
      </w:r>
    </w:p>
    <w:p>
      <w:pPr>
        <w:pStyle w:val="226"/>
        <w:spacing w:line="540" w:lineRule="exact"/>
        <w:ind w:firstLine="0" w:firstLineChars="0"/>
        <w:rPr>
          <w:rFonts w:hint="eastAsia" w:hAnsi="Times New Roman" w:cs="宋体"/>
          <w:color w:val="000000"/>
          <w:sz w:val="28"/>
        </w:rPr>
      </w:pPr>
      <w:r>
        <w:rPr>
          <w:rFonts w:hint="eastAsia"/>
          <w:color w:val="000000"/>
          <w:sz w:val="28"/>
        </w:rPr>
        <w:t>日  期：</w:t>
      </w:r>
    </w:p>
    <w:p>
      <w:pPr>
        <w:jc w:val="center"/>
        <w:rPr>
          <w:rFonts w:hint="eastAsia" w:ascii="仿宋_GB2312" w:eastAsia="仿宋_GB2312"/>
          <w:kern w:val="0"/>
          <w:sz w:val="28"/>
          <w:szCs w:val="28"/>
        </w:rPr>
      </w:pPr>
    </w:p>
    <w:p>
      <w:pPr>
        <w:jc w:val="center"/>
        <w:rPr>
          <w:rFonts w:hint="eastAsia" w:ascii="仿宋_GB2312" w:eastAsia="仿宋_GB2312"/>
          <w:kern w:val="0"/>
          <w:sz w:val="28"/>
          <w:szCs w:val="28"/>
        </w:rPr>
      </w:pPr>
    </w:p>
    <w:p>
      <w:pPr>
        <w:jc w:val="center"/>
        <w:rPr>
          <w:rFonts w:hint="eastAsia" w:ascii="仿宋_GB2312" w:eastAsia="仿宋_GB2312"/>
          <w:kern w:val="0"/>
          <w:sz w:val="28"/>
          <w:szCs w:val="28"/>
        </w:rPr>
      </w:pPr>
    </w:p>
    <w:p>
      <w:pPr>
        <w:jc w:val="center"/>
        <w:rPr>
          <w:rFonts w:hint="eastAsia" w:ascii="仿宋_GB2312" w:eastAsia="仿宋_GB2312"/>
          <w:kern w:val="0"/>
          <w:sz w:val="28"/>
          <w:szCs w:val="28"/>
        </w:rPr>
      </w:pPr>
    </w:p>
    <w:p>
      <w:pPr>
        <w:jc w:val="center"/>
        <w:rPr>
          <w:rFonts w:hint="eastAsia" w:ascii="仿宋_GB2312" w:eastAsia="仿宋_GB2312"/>
          <w:kern w:val="0"/>
          <w:sz w:val="28"/>
          <w:szCs w:val="28"/>
        </w:rPr>
      </w:pPr>
    </w:p>
    <w:p>
      <w:pPr>
        <w:jc w:val="center"/>
        <w:rPr>
          <w:rFonts w:hint="eastAsia" w:ascii="仿宋_GB2312" w:eastAsia="仿宋_GB2312"/>
          <w:kern w:val="0"/>
          <w:sz w:val="28"/>
          <w:szCs w:val="28"/>
        </w:rPr>
      </w:pPr>
      <w:r>
        <w:rPr>
          <w:rFonts w:hint="eastAsia" w:ascii="仿宋_GB2312" w:eastAsia="仿宋_GB2312"/>
          <w:kern w:val="0"/>
          <w:sz w:val="28"/>
          <w:szCs w:val="28"/>
          <w:lang w:val="en-US" w:eastAsia="zh-CN"/>
        </w:rPr>
        <w:t>4</w:t>
      </w:r>
      <w:r>
        <w:rPr>
          <w:rFonts w:hint="eastAsia" w:ascii="仿宋_GB2312" w:eastAsia="仿宋_GB2312"/>
          <w:kern w:val="0"/>
          <w:sz w:val="28"/>
          <w:szCs w:val="28"/>
        </w:rPr>
        <w:t>.耗材选用配备一览表</w:t>
      </w:r>
    </w:p>
    <w:p>
      <w:pPr>
        <w:rPr>
          <w:rFonts w:hint="eastAsia" w:ascii="仿宋_GB2312" w:hAnsi="宋体" w:eastAsia="仿宋_GB2312"/>
          <w:sz w:val="28"/>
          <w:szCs w:val="28"/>
        </w:rPr>
      </w:pPr>
      <w:r>
        <w:rPr>
          <w:rFonts w:hint="eastAsia" w:ascii="仿宋_GB2312" w:hAnsi="宋体" w:eastAsia="仿宋_GB2312"/>
          <w:sz w:val="28"/>
          <w:szCs w:val="28"/>
        </w:rPr>
        <w:t xml:space="preserve">项目名称：                                            </w:t>
      </w:r>
    </w:p>
    <w:p>
      <w:pPr>
        <w:rPr>
          <w:rFonts w:hint="eastAsia" w:ascii="仿宋_GB2312" w:eastAsia="仿宋_GB2312"/>
          <w:bCs/>
          <w:sz w:val="28"/>
          <w:szCs w:val="28"/>
        </w:rPr>
      </w:pPr>
      <w:r>
        <w:rPr>
          <w:rFonts w:hint="eastAsia" w:ascii="仿宋_GB2312" w:hAnsi="宋体" w:eastAsia="仿宋_GB2312"/>
          <w:sz w:val="28"/>
          <w:szCs w:val="28"/>
        </w:rPr>
        <w:t>项目编号：</w:t>
      </w:r>
      <w:r>
        <w:rPr>
          <w:rFonts w:hint="eastAsia" w:ascii="仿宋_GB2312" w:hAnsi="宋体" w:eastAsia="仿宋_GB2312"/>
          <w:b/>
          <w:sz w:val="28"/>
          <w:szCs w:val="28"/>
        </w:rPr>
        <w:t xml:space="preserve"> </w:t>
      </w:r>
    </w:p>
    <w:tbl>
      <w:tblPr>
        <w:tblStyle w:val="69"/>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2660"/>
        <w:gridCol w:w="1459"/>
        <w:gridCol w:w="1429"/>
        <w:gridCol w:w="851"/>
        <w:gridCol w:w="1246"/>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699" w:type="dxa"/>
            <w:tcBorders>
              <w:top w:val="single" w:color="auto" w:sz="4" w:space="0"/>
              <w:left w:val="single" w:color="auto" w:sz="4" w:space="0"/>
              <w:bottom w:val="single" w:color="auto" w:sz="4" w:space="0"/>
            </w:tcBorders>
            <w:vAlign w:val="center"/>
          </w:tcPr>
          <w:p>
            <w:pPr>
              <w:jc w:val="center"/>
              <w:rPr>
                <w:rFonts w:hint="eastAsia" w:ascii="仿宋_GB2312" w:eastAsia="仿宋_GB2312"/>
                <w:sz w:val="28"/>
                <w:szCs w:val="28"/>
              </w:rPr>
            </w:pPr>
            <w:r>
              <w:rPr>
                <w:rFonts w:hint="eastAsia" w:ascii="仿宋_GB2312" w:hAnsi="新宋体" w:eastAsia="仿宋_GB2312"/>
                <w:sz w:val="28"/>
                <w:szCs w:val="28"/>
              </w:rPr>
              <w:t>序号</w:t>
            </w:r>
          </w:p>
        </w:tc>
        <w:tc>
          <w:tcPr>
            <w:tcW w:w="2660" w:type="dxa"/>
            <w:tcBorders>
              <w:top w:val="single" w:color="auto" w:sz="4" w:space="0"/>
              <w:bottom w:val="single" w:color="auto" w:sz="4" w:space="0"/>
            </w:tcBorders>
            <w:vAlign w:val="center"/>
          </w:tcPr>
          <w:p>
            <w:pPr>
              <w:spacing w:line="360" w:lineRule="auto"/>
              <w:jc w:val="center"/>
              <w:rPr>
                <w:rFonts w:hint="eastAsia" w:ascii="仿宋_GB2312" w:eastAsia="仿宋_GB2312"/>
                <w:sz w:val="28"/>
                <w:szCs w:val="28"/>
              </w:rPr>
            </w:pPr>
            <w:r>
              <w:rPr>
                <w:rFonts w:hint="eastAsia" w:ascii="仿宋_GB2312" w:hAnsi="新宋体" w:eastAsia="仿宋_GB2312"/>
                <w:sz w:val="28"/>
                <w:szCs w:val="28"/>
              </w:rPr>
              <w:t>耗材名称</w:t>
            </w:r>
          </w:p>
        </w:tc>
        <w:tc>
          <w:tcPr>
            <w:tcW w:w="1459" w:type="dxa"/>
            <w:tcBorders>
              <w:top w:val="single" w:color="auto" w:sz="4" w:space="0"/>
              <w:bottom w:val="single" w:color="auto" w:sz="4" w:space="0"/>
            </w:tcBorders>
            <w:vAlign w:val="center"/>
          </w:tcPr>
          <w:p>
            <w:pPr>
              <w:spacing w:line="360" w:lineRule="auto"/>
              <w:jc w:val="center"/>
              <w:rPr>
                <w:rFonts w:hint="eastAsia" w:ascii="仿宋_GB2312" w:eastAsia="仿宋_GB2312"/>
                <w:sz w:val="28"/>
                <w:szCs w:val="28"/>
              </w:rPr>
            </w:pPr>
            <w:r>
              <w:rPr>
                <w:rFonts w:hint="eastAsia" w:ascii="仿宋_GB2312" w:hAnsi="新宋体" w:eastAsia="仿宋_GB2312"/>
                <w:sz w:val="28"/>
                <w:szCs w:val="28"/>
              </w:rPr>
              <w:t>规格型号</w:t>
            </w:r>
          </w:p>
        </w:tc>
        <w:tc>
          <w:tcPr>
            <w:tcW w:w="1429" w:type="dxa"/>
            <w:tcBorders>
              <w:top w:val="single" w:color="auto" w:sz="4" w:space="0"/>
              <w:bottom w:val="single" w:color="auto" w:sz="4" w:space="0"/>
            </w:tcBorders>
            <w:vAlign w:val="center"/>
          </w:tcPr>
          <w:p>
            <w:pPr>
              <w:spacing w:line="360" w:lineRule="auto"/>
              <w:jc w:val="center"/>
              <w:rPr>
                <w:rFonts w:hint="eastAsia" w:ascii="仿宋_GB2312" w:eastAsia="仿宋_GB2312"/>
                <w:sz w:val="28"/>
                <w:szCs w:val="28"/>
              </w:rPr>
            </w:pPr>
            <w:r>
              <w:rPr>
                <w:rFonts w:hint="eastAsia" w:ascii="仿宋_GB2312" w:hAnsi="新宋体" w:eastAsia="仿宋_GB2312"/>
                <w:sz w:val="28"/>
                <w:szCs w:val="28"/>
              </w:rPr>
              <w:t>品牌/产地</w:t>
            </w:r>
          </w:p>
        </w:tc>
        <w:tc>
          <w:tcPr>
            <w:tcW w:w="851" w:type="dxa"/>
            <w:tcBorders>
              <w:top w:val="single" w:color="auto" w:sz="4" w:space="0"/>
              <w:bottom w:val="single" w:color="auto" w:sz="4" w:space="0"/>
            </w:tcBorders>
            <w:vAlign w:val="center"/>
          </w:tcPr>
          <w:p>
            <w:pPr>
              <w:spacing w:line="280" w:lineRule="exact"/>
              <w:jc w:val="center"/>
              <w:rPr>
                <w:rFonts w:hint="eastAsia" w:ascii="仿宋_GB2312" w:eastAsia="仿宋_GB2312"/>
                <w:sz w:val="28"/>
                <w:szCs w:val="28"/>
              </w:rPr>
            </w:pPr>
            <w:r>
              <w:rPr>
                <w:rFonts w:hint="eastAsia" w:ascii="仿宋_GB2312" w:hAnsi="新宋体" w:eastAsia="仿宋_GB2312"/>
                <w:sz w:val="28"/>
                <w:szCs w:val="28"/>
              </w:rPr>
              <w:t>数量</w:t>
            </w:r>
          </w:p>
        </w:tc>
        <w:tc>
          <w:tcPr>
            <w:tcW w:w="1246" w:type="dxa"/>
            <w:tcBorders>
              <w:top w:val="single" w:color="auto" w:sz="4" w:space="0"/>
              <w:bottom w:val="single" w:color="auto" w:sz="4" w:space="0"/>
            </w:tcBorders>
            <w:vAlign w:val="center"/>
          </w:tcPr>
          <w:p>
            <w:pPr>
              <w:spacing w:line="280" w:lineRule="exact"/>
              <w:jc w:val="center"/>
              <w:rPr>
                <w:rFonts w:hint="eastAsia" w:ascii="仿宋_GB2312" w:eastAsia="仿宋_GB2312"/>
                <w:sz w:val="28"/>
                <w:szCs w:val="28"/>
              </w:rPr>
            </w:pPr>
            <w:r>
              <w:rPr>
                <w:rFonts w:hint="eastAsia" w:ascii="仿宋_GB2312" w:hAnsi="新宋体" w:eastAsia="仿宋_GB2312"/>
                <w:sz w:val="28"/>
                <w:szCs w:val="28"/>
              </w:rPr>
              <w:t>价格(元)</w:t>
            </w:r>
          </w:p>
        </w:tc>
        <w:tc>
          <w:tcPr>
            <w:tcW w:w="836" w:type="dxa"/>
            <w:tcBorders>
              <w:top w:val="single" w:color="auto" w:sz="4" w:space="0"/>
              <w:bottom w:val="single" w:color="auto" w:sz="4" w:space="0"/>
            </w:tcBorders>
            <w:vAlign w:val="center"/>
          </w:tcPr>
          <w:p>
            <w:pPr>
              <w:jc w:val="center"/>
              <w:rPr>
                <w:rFonts w:hint="eastAsia" w:ascii="仿宋_GB2312" w:eastAsia="仿宋_GB2312"/>
                <w:sz w:val="28"/>
                <w:szCs w:val="28"/>
              </w:rPr>
            </w:pPr>
            <w:r>
              <w:rPr>
                <w:rFonts w:hint="eastAsia" w:ascii="仿宋_GB2312" w:hAnsi="新宋体"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699" w:type="dxa"/>
            <w:tcBorders>
              <w:left w:val="single" w:color="auto" w:sz="4" w:space="0"/>
            </w:tcBorders>
            <w:vAlign w:val="center"/>
          </w:tcPr>
          <w:p>
            <w:pPr>
              <w:spacing w:line="360" w:lineRule="auto"/>
              <w:jc w:val="center"/>
              <w:rPr>
                <w:rFonts w:hint="eastAsia" w:ascii="仿宋_GB2312" w:eastAsia="仿宋_GB2312"/>
                <w:sz w:val="28"/>
                <w:szCs w:val="28"/>
              </w:rPr>
            </w:pPr>
          </w:p>
        </w:tc>
        <w:tc>
          <w:tcPr>
            <w:tcW w:w="2660" w:type="dxa"/>
            <w:vAlign w:val="center"/>
          </w:tcPr>
          <w:p>
            <w:pPr>
              <w:spacing w:line="360" w:lineRule="auto"/>
              <w:jc w:val="center"/>
              <w:rPr>
                <w:rFonts w:hint="eastAsia" w:ascii="仿宋_GB2312" w:eastAsia="仿宋_GB2312"/>
                <w:sz w:val="28"/>
                <w:szCs w:val="28"/>
              </w:rPr>
            </w:pPr>
          </w:p>
        </w:tc>
        <w:tc>
          <w:tcPr>
            <w:tcW w:w="1459" w:type="dxa"/>
            <w:vAlign w:val="center"/>
          </w:tcPr>
          <w:p>
            <w:pPr>
              <w:spacing w:line="360" w:lineRule="auto"/>
              <w:jc w:val="center"/>
              <w:rPr>
                <w:rFonts w:hint="eastAsia" w:ascii="仿宋_GB2312" w:eastAsia="仿宋_GB2312"/>
                <w:sz w:val="28"/>
                <w:szCs w:val="28"/>
              </w:rPr>
            </w:pPr>
          </w:p>
        </w:tc>
        <w:tc>
          <w:tcPr>
            <w:tcW w:w="1429" w:type="dxa"/>
            <w:vAlign w:val="center"/>
          </w:tcPr>
          <w:p>
            <w:pPr>
              <w:spacing w:line="360" w:lineRule="auto"/>
              <w:jc w:val="center"/>
              <w:rPr>
                <w:rFonts w:hint="eastAsia" w:ascii="仿宋_GB2312" w:eastAsia="仿宋_GB2312"/>
                <w:sz w:val="28"/>
                <w:szCs w:val="28"/>
              </w:rPr>
            </w:pPr>
          </w:p>
        </w:tc>
        <w:tc>
          <w:tcPr>
            <w:tcW w:w="851" w:type="dxa"/>
            <w:vAlign w:val="center"/>
          </w:tcPr>
          <w:p>
            <w:pPr>
              <w:spacing w:line="360" w:lineRule="auto"/>
              <w:jc w:val="center"/>
              <w:rPr>
                <w:rFonts w:hint="eastAsia" w:ascii="仿宋_GB2312" w:eastAsia="仿宋_GB2312"/>
                <w:sz w:val="28"/>
                <w:szCs w:val="28"/>
              </w:rPr>
            </w:pPr>
          </w:p>
        </w:tc>
        <w:tc>
          <w:tcPr>
            <w:tcW w:w="1246" w:type="dxa"/>
            <w:vAlign w:val="center"/>
          </w:tcPr>
          <w:p>
            <w:pPr>
              <w:spacing w:line="360" w:lineRule="auto"/>
              <w:jc w:val="center"/>
              <w:rPr>
                <w:rFonts w:hint="eastAsia" w:ascii="仿宋_GB2312" w:eastAsia="仿宋_GB2312"/>
                <w:sz w:val="28"/>
                <w:szCs w:val="28"/>
              </w:rPr>
            </w:pPr>
          </w:p>
        </w:tc>
        <w:tc>
          <w:tcPr>
            <w:tcW w:w="836" w:type="dxa"/>
            <w:vAlign w:val="center"/>
          </w:tcPr>
          <w:p>
            <w:pPr>
              <w:spacing w:line="360" w:lineRule="auto"/>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99" w:type="dxa"/>
            <w:tcBorders>
              <w:left w:val="single" w:color="auto" w:sz="4" w:space="0"/>
            </w:tcBorders>
            <w:vAlign w:val="center"/>
          </w:tcPr>
          <w:p>
            <w:pPr>
              <w:spacing w:line="360" w:lineRule="auto"/>
              <w:jc w:val="center"/>
              <w:rPr>
                <w:rFonts w:hint="eastAsia" w:ascii="仿宋_GB2312" w:eastAsia="仿宋_GB2312"/>
                <w:sz w:val="28"/>
                <w:szCs w:val="28"/>
              </w:rPr>
            </w:pPr>
          </w:p>
        </w:tc>
        <w:tc>
          <w:tcPr>
            <w:tcW w:w="2660" w:type="dxa"/>
            <w:vAlign w:val="center"/>
          </w:tcPr>
          <w:p>
            <w:pPr>
              <w:spacing w:line="360" w:lineRule="auto"/>
              <w:jc w:val="center"/>
              <w:rPr>
                <w:rFonts w:hint="eastAsia" w:ascii="仿宋_GB2312" w:eastAsia="仿宋_GB2312"/>
                <w:sz w:val="28"/>
                <w:szCs w:val="28"/>
              </w:rPr>
            </w:pPr>
          </w:p>
        </w:tc>
        <w:tc>
          <w:tcPr>
            <w:tcW w:w="1459" w:type="dxa"/>
            <w:vAlign w:val="center"/>
          </w:tcPr>
          <w:p>
            <w:pPr>
              <w:spacing w:line="360" w:lineRule="auto"/>
              <w:jc w:val="center"/>
              <w:rPr>
                <w:rFonts w:hint="eastAsia" w:ascii="仿宋_GB2312" w:eastAsia="仿宋_GB2312"/>
                <w:sz w:val="28"/>
                <w:szCs w:val="28"/>
              </w:rPr>
            </w:pPr>
          </w:p>
        </w:tc>
        <w:tc>
          <w:tcPr>
            <w:tcW w:w="1429" w:type="dxa"/>
            <w:vAlign w:val="center"/>
          </w:tcPr>
          <w:p>
            <w:pPr>
              <w:spacing w:line="360" w:lineRule="auto"/>
              <w:jc w:val="center"/>
              <w:rPr>
                <w:rFonts w:hint="eastAsia" w:ascii="仿宋_GB2312" w:eastAsia="仿宋_GB2312"/>
                <w:sz w:val="28"/>
                <w:szCs w:val="28"/>
              </w:rPr>
            </w:pPr>
          </w:p>
        </w:tc>
        <w:tc>
          <w:tcPr>
            <w:tcW w:w="851" w:type="dxa"/>
            <w:vAlign w:val="center"/>
          </w:tcPr>
          <w:p>
            <w:pPr>
              <w:spacing w:line="360" w:lineRule="auto"/>
              <w:jc w:val="center"/>
              <w:rPr>
                <w:rFonts w:hint="eastAsia" w:ascii="仿宋_GB2312" w:eastAsia="仿宋_GB2312"/>
                <w:sz w:val="28"/>
                <w:szCs w:val="28"/>
              </w:rPr>
            </w:pPr>
          </w:p>
        </w:tc>
        <w:tc>
          <w:tcPr>
            <w:tcW w:w="1246" w:type="dxa"/>
            <w:vAlign w:val="center"/>
          </w:tcPr>
          <w:p>
            <w:pPr>
              <w:spacing w:line="360" w:lineRule="auto"/>
              <w:jc w:val="center"/>
              <w:rPr>
                <w:rFonts w:hint="eastAsia" w:ascii="仿宋_GB2312" w:eastAsia="仿宋_GB2312"/>
                <w:sz w:val="28"/>
                <w:szCs w:val="28"/>
              </w:rPr>
            </w:pPr>
          </w:p>
        </w:tc>
        <w:tc>
          <w:tcPr>
            <w:tcW w:w="836" w:type="dxa"/>
            <w:vAlign w:val="center"/>
          </w:tcPr>
          <w:p>
            <w:pPr>
              <w:spacing w:line="360" w:lineRule="auto"/>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699" w:type="dxa"/>
            <w:tcBorders>
              <w:left w:val="single" w:color="auto" w:sz="4" w:space="0"/>
            </w:tcBorders>
            <w:vAlign w:val="center"/>
          </w:tcPr>
          <w:p>
            <w:pPr>
              <w:spacing w:line="360" w:lineRule="auto"/>
              <w:jc w:val="center"/>
              <w:rPr>
                <w:rFonts w:hint="eastAsia" w:ascii="仿宋_GB2312" w:eastAsia="仿宋_GB2312"/>
                <w:sz w:val="28"/>
                <w:szCs w:val="28"/>
              </w:rPr>
            </w:pPr>
          </w:p>
        </w:tc>
        <w:tc>
          <w:tcPr>
            <w:tcW w:w="2660" w:type="dxa"/>
            <w:vAlign w:val="center"/>
          </w:tcPr>
          <w:p>
            <w:pPr>
              <w:spacing w:line="360" w:lineRule="auto"/>
              <w:jc w:val="center"/>
              <w:rPr>
                <w:rFonts w:hint="eastAsia" w:ascii="仿宋_GB2312" w:eastAsia="仿宋_GB2312"/>
                <w:sz w:val="28"/>
                <w:szCs w:val="28"/>
              </w:rPr>
            </w:pPr>
          </w:p>
        </w:tc>
        <w:tc>
          <w:tcPr>
            <w:tcW w:w="1459" w:type="dxa"/>
            <w:vAlign w:val="center"/>
          </w:tcPr>
          <w:p>
            <w:pPr>
              <w:spacing w:line="360" w:lineRule="auto"/>
              <w:jc w:val="center"/>
              <w:rPr>
                <w:rFonts w:hint="eastAsia" w:ascii="仿宋_GB2312" w:eastAsia="仿宋_GB2312"/>
                <w:sz w:val="28"/>
                <w:szCs w:val="28"/>
              </w:rPr>
            </w:pPr>
          </w:p>
        </w:tc>
        <w:tc>
          <w:tcPr>
            <w:tcW w:w="1429" w:type="dxa"/>
            <w:vAlign w:val="center"/>
          </w:tcPr>
          <w:p>
            <w:pPr>
              <w:spacing w:line="360" w:lineRule="auto"/>
              <w:jc w:val="center"/>
              <w:rPr>
                <w:rFonts w:hint="eastAsia" w:ascii="仿宋_GB2312" w:eastAsia="仿宋_GB2312"/>
                <w:sz w:val="28"/>
                <w:szCs w:val="28"/>
              </w:rPr>
            </w:pPr>
          </w:p>
        </w:tc>
        <w:tc>
          <w:tcPr>
            <w:tcW w:w="851" w:type="dxa"/>
            <w:vAlign w:val="center"/>
          </w:tcPr>
          <w:p>
            <w:pPr>
              <w:spacing w:line="360" w:lineRule="auto"/>
              <w:jc w:val="center"/>
              <w:rPr>
                <w:rFonts w:hint="eastAsia" w:ascii="仿宋_GB2312" w:eastAsia="仿宋_GB2312"/>
                <w:sz w:val="28"/>
                <w:szCs w:val="28"/>
              </w:rPr>
            </w:pPr>
          </w:p>
        </w:tc>
        <w:tc>
          <w:tcPr>
            <w:tcW w:w="1246" w:type="dxa"/>
            <w:vAlign w:val="center"/>
          </w:tcPr>
          <w:p>
            <w:pPr>
              <w:spacing w:line="360" w:lineRule="auto"/>
              <w:jc w:val="center"/>
              <w:rPr>
                <w:rFonts w:hint="eastAsia" w:ascii="仿宋_GB2312" w:eastAsia="仿宋_GB2312"/>
                <w:sz w:val="28"/>
                <w:szCs w:val="28"/>
              </w:rPr>
            </w:pPr>
          </w:p>
        </w:tc>
        <w:tc>
          <w:tcPr>
            <w:tcW w:w="836" w:type="dxa"/>
            <w:vAlign w:val="center"/>
          </w:tcPr>
          <w:p>
            <w:pPr>
              <w:spacing w:line="360" w:lineRule="auto"/>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699" w:type="dxa"/>
            <w:tcBorders>
              <w:left w:val="single" w:color="auto" w:sz="4" w:space="0"/>
            </w:tcBorders>
            <w:vAlign w:val="center"/>
          </w:tcPr>
          <w:p>
            <w:pPr>
              <w:spacing w:line="360" w:lineRule="auto"/>
              <w:jc w:val="center"/>
              <w:rPr>
                <w:rFonts w:hint="eastAsia" w:ascii="仿宋_GB2312" w:eastAsia="仿宋_GB2312"/>
                <w:sz w:val="28"/>
                <w:szCs w:val="28"/>
              </w:rPr>
            </w:pPr>
          </w:p>
        </w:tc>
        <w:tc>
          <w:tcPr>
            <w:tcW w:w="2660" w:type="dxa"/>
            <w:vAlign w:val="center"/>
          </w:tcPr>
          <w:p>
            <w:pPr>
              <w:spacing w:line="360" w:lineRule="auto"/>
              <w:jc w:val="center"/>
              <w:rPr>
                <w:rFonts w:hint="eastAsia" w:ascii="仿宋_GB2312" w:eastAsia="仿宋_GB2312"/>
                <w:sz w:val="28"/>
                <w:szCs w:val="28"/>
              </w:rPr>
            </w:pPr>
          </w:p>
        </w:tc>
        <w:tc>
          <w:tcPr>
            <w:tcW w:w="1459" w:type="dxa"/>
            <w:vAlign w:val="center"/>
          </w:tcPr>
          <w:p>
            <w:pPr>
              <w:spacing w:line="360" w:lineRule="auto"/>
              <w:jc w:val="center"/>
              <w:rPr>
                <w:rFonts w:hint="eastAsia" w:ascii="仿宋_GB2312" w:eastAsia="仿宋_GB2312"/>
                <w:sz w:val="28"/>
                <w:szCs w:val="28"/>
              </w:rPr>
            </w:pPr>
          </w:p>
        </w:tc>
        <w:tc>
          <w:tcPr>
            <w:tcW w:w="1429" w:type="dxa"/>
            <w:vAlign w:val="center"/>
          </w:tcPr>
          <w:p>
            <w:pPr>
              <w:spacing w:line="360" w:lineRule="auto"/>
              <w:jc w:val="center"/>
              <w:rPr>
                <w:rFonts w:hint="eastAsia" w:ascii="仿宋_GB2312" w:eastAsia="仿宋_GB2312"/>
                <w:sz w:val="28"/>
                <w:szCs w:val="28"/>
              </w:rPr>
            </w:pPr>
          </w:p>
        </w:tc>
        <w:tc>
          <w:tcPr>
            <w:tcW w:w="851" w:type="dxa"/>
            <w:vAlign w:val="center"/>
          </w:tcPr>
          <w:p>
            <w:pPr>
              <w:spacing w:line="360" w:lineRule="auto"/>
              <w:jc w:val="center"/>
              <w:rPr>
                <w:rFonts w:hint="eastAsia" w:ascii="仿宋_GB2312" w:eastAsia="仿宋_GB2312"/>
                <w:sz w:val="28"/>
                <w:szCs w:val="28"/>
              </w:rPr>
            </w:pPr>
          </w:p>
        </w:tc>
        <w:tc>
          <w:tcPr>
            <w:tcW w:w="1246" w:type="dxa"/>
            <w:vAlign w:val="center"/>
          </w:tcPr>
          <w:p>
            <w:pPr>
              <w:spacing w:line="360" w:lineRule="auto"/>
              <w:jc w:val="center"/>
              <w:rPr>
                <w:rFonts w:hint="eastAsia" w:ascii="仿宋_GB2312" w:eastAsia="仿宋_GB2312"/>
                <w:sz w:val="28"/>
                <w:szCs w:val="28"/>
              </w:rPr>
            </w:pPr>
          </w:p>
        </w:tc>
        <w:tc>
          <w:tcPr>
            <w:tcW w:w="836" w:type="dxa"/>
            <w:vAlign w:val="center"/>
          </w:tcPr>
          <w:p>
            <w:pPr>
              <w:spacing w:line="360" w:lineRule="auto"/>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699" w:type="dxa"/>
            <w:tcBorders>
              <w:left w:val="single" w:color="auto" w:sz="4" w:space="0"/>
            </w:tcBorders>
            <w:vAlign w:val="center"/>
          </w:tcPr>
          <w:p>
            <w:pPr>
              <w:spacing w:line="360" w:lineRule="auto"/>
              <w:jc w:val="center"/>
              <w:rPr>
                <w:rFonts w:hint="eastAsia" w:ascii="仿宋_GB2312" w:eastAsia="仿宋_GB2312"/>
                <w:sz w:val="28"/>
                <w:szCs w:val="28"/>
              </w:rPr>
            </w:pPr>
          </w:p>
        </w:tc>
        <w:tc>
          <w:tcPr>
            <w:tcW w:w="2660" w:type="dxa"/>
            <w:vAlign w:val="center"/>
          </w:tcPr>
          <w:p>
            <w:pPr>
              <w:spacing w:line="360" w:lineRule="auto"/>
              <w:jc w:val="center"/>
              <w:rPr>
                <w:rFonts w:hint="eastAsia" w:ascii="仿宋_GB2312" w:eastAsia="仿宋_GB2312"/>
                <w:sz w:val="28"/>
                <w:szCs w:val="28"/>
              </w:rPr>
            </w:pPr>
          </w:p>
        </w:tc>
        <w:tc>
          <w:tcPr>
            <w:tcW w:w="1459" w:type="dxa"/>
            <w:vAlign w:val="center"/>
          </w:tcPr>
          <w:p>
            <w:pPr>
              <w:spacing w:line="360" w:lineRule="auto"/>
              <w:jc w:val="center"/>
              <w:rPr>
                <w:rFonts w:hint="eastAsia" w:ascii="仿宋_GB2312" w:eastAsia="仿宋_GB2312"/>
                <w:sz w:val="28"/>
                <w:szCs w:val="28"/>
              </w:rPr>
            </w:pPr>
          </w:p>
        </w:tc>
        <w:tc>
          <w:tcPr>
            <w:tcW w:w="1429" w:type="dxa"/>
            <w:vAlign w:val="center"/>
          </w:tcPr>
          <w:p>
            <w:pPr>
              <w:spacing w:line="360" w:lineRule="auto"/>
              <w:jc w:val="center"/>
              <w:rPr>
                <w:rFonts w:hint="eastAsia" w:ascii="仿宋_GB2312" w:eastAsia="仿宋_GB2312"/>
                <w:sz w:val="28"/>
                <w:szCs w:val="28"/>
              </w:rPr>
            </w:pPr>
          </w:p>
        </w:tc>
        <w:tc>
          <w:tcPr>
            <w:tcW w:w="851" w:type="dxa"/>
            <w:vAlign w:val="center"/>
          </w:tcPr>
          <w:p>
            <w:pPr>
              <w:spacing w:line="360" w:lineRule="auto"/>
              <w:jc w:val="center"/>
              <w:rPr>
                <w:rFonts w:hint="eastAsia" w:ascii="仿宋_GB2312" w:eastAsia="仿宋_GB2312"/>
                <w:sz w:val="28"/>
                <w:szCs w:val="28"/>
              </w:rPr>
            </w:pPr>
          </w:p>
        </w:tc>
        <w:tc>
          <w:tcPr>
            <w:tcW w:w="1246" w:type="dxa"/>
            <w:vAlign w:val="center"/>
          </w:tcPr>
          <w:p>
            <w:pPr>
              <w:spacing w:line="360" w:lineRule="auto"/>
              <w:jc w:val="center"/>
              <w:rPr>
                <w:rFonts w:hint="eastAsia" w:ascii="仿宋_GB2312" w:eastAsia="仿宋_GB2312"/>
                <w:sz w:val="28"/>
                <w:szCs w:val="28"/>
              </w:rPr>
            </w:pPr>
          </w:p>
        </w:tc>
        <w:tc>
          <w:tcPr>
            <w:tcW w:w="836" w:type="dxa"/>
            <w:vAlign w:val="center"/>
          </w:tcPr>
          <w:p>
            <w:pPr>
              <w:spacing w:line="360" w:lineRule="auto"/>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699" w:type="dxa"/>
            <w:tcBorders>
              <w:left w:val="single" w:color="auto" w:sz="4" w:space="0"/>
            </w:tcBorders>
            <w:vAlign w:val="center"/>
          </w:tcPr>
          <w:p>
            <w:pPr>
              <w:spacing w:line="360" w:lineRule="auto"/>
              <w:jc w:val="center"/>
              <w:rPr>
                <w:rFonts w:hint="eastAsia" w:ascii="仿宋_GB2312" w:eastAsia="仿宋_GB2312"/>
                <w:sz w:val="28"/>
                <w:szCs w:val="28"/>
              </w:rPr>
            </w:pPr>
          </w:p>
        </w:tc>
        <w:tc>
          <w:tcPr>
            <w:tcW w:w="2660" w:type="dxa"/>
            <w:vAlign w:val="center"/>
          </w:tcPr>
          <w:p>
            <w:pPr>
              <w:spacing w:line="360" w:lineRule="auto"/>
              <w:jc w:val="center"/>
              <w:rPr>
                <w:rFonts w:hint="eastAsia" w:ascii="仿宋_GB2312" w:eastAsia="仿宋_GB2312"/>
                <w:sz w:val="28"/>
                <w:szCs w:val="28"/>
              </w:rPr>
            </w:pPr>
          </w:p>
        </w:tc>
        <w:tc>
          <w:tcPr>
            <w:tcW w:w="1459" w:type="dxa"/>
            <w:vAlign w:val="center"/>
          </w:tcPr>
          <w:p>
            <w:pPr>
              <w:spacing w:line="360" w:lineRule="auto"/>
              <w:jc w:val="center"/>
              <w:rPr>
                <w:rFonts w:hint="eastAsia" w:ascii="仿宋_GB2312" w:eastAsia="仿宋_GB2312"/>
                <w:sz w:val="28"/>
                <w:szCs w:val="28"/>
              </w:rPr>
            </w:pPr>
          </w:p>
        </w:tc>
        <w:tc>
          <w:tcPr>
            <w:tcW w:w="1429" w:type="dxa"/>
            <w:vAlign w:val="center"/>
          </w:tcPr>
          <w:p>
            <w:pPr>
              <w:spacing w:line="360" w:lineRule="auto"/>
              <w:jc w:val="center"/>
              <w:rPr>
                <w:rFonts w:hint="eastAsia" w:ascii="仿宋_GB2312" w:eastAsia="仿宋_GB2312"/>
                <w:sz w:val="28"/>
                <w:szCs w:val="28"/>
              </w:rPr>
            </w:pPr>
          </w:p>
        </w:tc>
        <w:tc>
          <w:tcPr>
            <w:tcW w:w="851" w:type="dxa"/>
            <w:vAlign w:val="center"/>
          </w:tcPr>
          <w:p>
            <w:pPr>
              <w:spacing w:line="360" w:lineRule="auto"/>
              <w:jc w:val="center"/>
              <w:rPr>
                <w:rFonts w:hint="eastAsia" w:ascii="仿宋_GB2312" w:eastAsia="仿宋_GB2312"/>
                <w:sz w:val="28"/>
                <w:szCs w:val="28"/>
              </w:rPr>
            </w:pPr>
          </w:p>
        </w:tc>
        <w:tc>
          <w:tcPr>
            <w:tcW w:w="1246" w:type="dxa"/>
            <w:vAlign w:val="center"/>
          </w:tcPr>
          <w:p>
            <w:pPr>
              <w:spacing w:line="360" w:lineRule="auto"/>
              <w:jc w:val="center"/>
              <w:rPr>
                <w:rFonts w:hint="eastAsia" w:ascii="仿宋_GB2312" w:eastAsia="仿宋_GB2312"/>
                <w:sz w:val="28"/>
                <w:szCs w:val="28"/>
              </w:rPr>
            </w:pPr>
          </w:p>
        </w:tc>
        <w:tc>
          <w:tcPr>
            <w:tcW w:w="836" w:type="dxa"/>
            <w:vAlign w:val="center"/>
          </w:tcPr>
          <w:p>
            <w:pPr>
              <w:spacing w:line="360" w:lineRule="auto"/>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699" w:type="dxa"/>
            <w:tcBorders>
              <w:left w:val="single" w:color="auto" w:sz="4" w:space="0"/>
            </w:tcBorders>
            <w:vAlign w:val="center"/>
          </w:tcPr>
          <w:p>
            <w:pPr>
              <w:spacing w:line="360" w:lineRule="auto"/>
              <w:jc w:val="center"/>
              <w:rPr>
                <w:rFonts w:hint="eastAsia" w:ascii="仿宋_GB2312" w:eastAsia="仿宋_GB2312"/>
                <w:sz w:val="28"/>
                <w:szCs w:val="28"/>
              </w:rPr>
            </w:pPr>
          </w:p>
        </w:tc>
        <w:tc>
          <w:tcPr>
            <w:tcW w:w="2660" w:type="dxa"/>
            <w:vAlign w:val="center"/>
          </w:tcPr>
          <w:p>
            <w:pPr>
              <w:spacing w:line="360" w:lineRule="auto"/>
              <w:jc w:val="center"/>
              <w:rPr>
                <w:rFonts w:hint="eastAsia" w:ascii="仿宋_GB2312" w:eastAsia="仿宋_GB2312"/>
                <w:sz w:val="28"/>
                <w:szCs w:val="28"/>
              </w:rPr>
            </w:pPr>
          </w:p>
        </w:tc>
        <w:tc>
          <w:tcPr>
            <w:tcW w:w="1459" w:type="dxa"/>
            <w:vAlign w:val="center"/>
          </w:tcPr>
          <w:p>
            <w:pPr>
              <w:spacing w:line="360" w:lineRule="auto"/>
              <w:jc w:val="center"/>
              <w:rPr>
                <w:rFonts w:hint="eastAsia" w:ascii="仿宋_GB2312" w:eastAsia="仿宋_GB2312"/>
                <w:sz w:val="28"/>
                <w:szCs w:val="28"/>
              </w:rPr>
            </w:pPr>
          </w:p>
        </w:tc>
        <w:tc>
          <w:tcPr>
            <w:tcW w:w="1429" w:type="dxa"/>
            <w:vAlign w:val="center"/>
          </w:tcPr>
          <w:p>
            <w:pPr>
              <w:spacing w:line="360" w:lineRule="auto"/>
              <w:jc w:val="center"/>
              <w:rPr>
                <w:rFonts w:hint="eastAsia" w:ascii="仿宋_GB2312" w:eastAsia="仿宋_GB2312"/>
                <w:sz w:val="28"/>
                <w:szCs w:val="28"/>
              </w:rPr>
            </w:pPr>
          </w:p>
        </w:tc>
        <w:tc>
          <w:tcPr>
            <w:tcW w:w="851" w:type="dxa"/>
            <w:vAlign w:val="center"/>
          </w:tcPr>
          <w:p>
            <w:pPr>
              <w:spacing w:line="360" w:lineRule="auto"/>
              <w:jc w:val="center"/>
              <w:rPr>
                <w:rFonts w:hint="eastAsia" w:ascii="仿宋_GB2312" w:eastAsia="仿宋_GB2312"/>
                <w:sz w:val="28"/>
                <w:szCs w:val="28"/>
              </w:rPr>
            </w:pPr>
          </w:p>
        </w:tc>
        <w:tc>
          <w:tcPr>
            <w:tcW w:w="1246" w:type="dxa"/>
            <w:vAlign w:val="center"/>
          </w:tcPr>
          <w:p>
            <w:pPr>
              <w:spacing w:line="360" w:lineRule="auto"/>
              <w:jc w:val="center"/>
              <w:rPr>
                <w:rFonts w:hint="eastAsia" w:ascii="仿宋_GB2312" w:eastAsia="仿宋_GB2312"/>
                <w:sz w:val="28"/>
                <w:szCs w:val="28"/>
              </w:rPr>
            </w:pPr>
          </w:p>
        </w:tc>
        <w:tc>
          <w:tcPr>
            <w:tcW w:w="836" w:type="dxa"/>
            <w:vAlign w:val="center"/>
          </w:tcPr>
          <w:p>
            <w:pPr>
              <w:spacing w:line="360" w:lineRule="auto"/>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699" w:type="dxa"/>
            <w:tcBorders>
              <w:left w:val="single" w:color="auto" w:sz="4" w:space="0"/>
            </w:tcBorders>
            <w:vAlign w:val="center"/>
          </w:tcPr>
          <w:p>
            <w:pPr>
              <w:spacing w:line="360" w:lineRule="auto"/>
              <w:jc w:val="center"/>
              <w:rPr>
                <w:rFonts w:hint="eastAsia" w:ascii="仿宋_GB2312" w:eastAsia="仿宋_GB2312"/>
                <w:sz w:val="28"/>
                <w:szCs w:val="28"/>
              </w:rPr>
            </w:pPr>
          </w:p>
        </w:tc>
        <w:tc>
          <w:tcPr>
            <w:tcW w:w="2660" w:type="dxa"/>
            <w:vAlign w:val="center"/>
          </w:tcPr>
          <w:p>
            <w:pPr>
              <w:spacing w:line="360" w:lineRule="auto"/>
              <w:jc w:val="center"/>
              <w:rPr>
                <w:rFonts w:hint="eastAsia" w:ascii="仿宋_GB2312" w:eastAsia="仿宋_GB2312"/>
                <w:sz w:val="28"/>
                <w:szCs w:val="28"/>
              </w:rPr>
            </w:pPr>
          </w:p>
        </w:tc>
        <w:tc>
          <w:tcPr>
            <w:tcW w:w="1459" w:type="dxa"/>
            <w:vAlign w:val="center"/>
          </w:tcPr>
          <w:p>
            <w:pPr>
              <w:spacing w:line="360" w:lineRule="auto"/>
              <w:jc w:val="center"/>
              <w:rPr>
                <w:rFonts w:hint="eastAsia" w:ascii="仿宋_GB2312" w:eastAsia="仿宋_GB2312"/>
                <w:sz w:val="28"/>
                <w:szCs w:val="28"/>
              </w:rPr>
            </w:pPr>
          </w:p>
        </w:tc>
        <w:tc>
          <w:tcPr>
            <w:tcW w:w="1429" w:type="dxa"/>
            <w:vAlign w:val="center"/>
          </w:tcPr>
          <w:p>
            <w:pPr>
              <w:spacing w:line="360" w:lineRule="auto"/>
              <w:jc w:val="center"/>
              <w:rPr>
                <w:rFonts w:hint="eastAsia" w:ascii="仿宋_GB2312" w:eastAsia="仿宋_GB2312"/>
                <w:sz w:val="28"/>
                <w:szCs w:val="28"/>
              </w:rPr>
            </w:pPr>
          </w:p>
        </w:tc>
        <w:tc>
          <w:tcPr>
            <w:tcW w:w="851" w:type="dxa"/>
            <w:vAlign w:val="center"/>
          </w:tcPr>
          <w:p>
            <w:pPr>
              <w:spacing w:line="360" w:lineRule="auto"/>
              <w:jc w:val="center"/>
              <w:rPr>
                <w:rFonts w:hint="eastAsia" w:ascii="仿宋_GB2312" w:eastAsia="仿宋_GB2312"/>
                <w:sz w:val="28"/>
                <w:szCs w:val="28"/>
              </w:rPr>
            </w:pPr>
          </w:p>
        </w:tc>
        <w:tc>
          <w:tcPr>
            <w:tcW w:w="1246" w:type="dxa"/>
            <w:vAlign w:val="center"/>
          </w:tcPr>
          <w:p>
            <w:pPr>
              <w:spacing w:line="360" w:lineRule="auto"/>
              <w:jc w:val="center"/>
              <w:rPr>
                <w:rFonts w:hint="eastAsia" w:ascii="仿宋_GB2312" w:eastAsia="仿宋_GB2312"/>
                <w:sz w:val="28"/>
                <w:szCs w:val="28"/>
              </w:rPr>
            </w:pPr>
          </w:p>
        </w:tc>
        <w:tc>
          <w:tcPr>
            <w:tcW w:w="836" w:type="dxa"/>
            <w:vAlign w:val="center"/>
          </w:tcPr>
          <w:p>
            <w:pPr>
              <w:spacing w:line="360" w:lineRule="auto"/>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699" w:type="dxa"/>
            <w:tcBorders>
              <w:left w:val="single" w:color="auto" w:sz="4" w:space="0"/>
            </w:tcBorders>
            <w:vAlign w:val="center"/>
          </w:tcPr>
          <w:p>
            <w:pPr>
              <w:spacing w:line="360" w:lineRule="auto"/>
              <w:jc w:val="center"/>
              <w:rPr>
                <w:rFonts w:hint="eastAsia" w:ascii="仿宋_GB2312" w:eastAsia="仿宋_GB2312"/>
                <w:sz w:val="28"/>
                <w:szCs w:val="28"/>
              </w:rPr>
            </w:pPr>
          </w:p>
        </w:tc>
        <w:tc>
          <w:tcPr>
            <w:tcW w:w="2660" w:type="dxa"/>
            <w:vAlign w:val="center"/>
          </w:tcPr>
          <w:p>
            <w:pPr>
              <w:spacing w:line="360" w:lineRule="auto"/>
              <w:jc w:val="center"/>
              <w:rPr>
                <w:rFonts w:hint="eastAsia" w:ascii="仿宋_GB2312" w:eastAsia="仿宋_GB2312"/>
                <w:sz w:val="28"/>
                <w:szCs w:val="28"/>
              </w:rPr>
            </w:pPr>
          </w:p>
        </w:tc>
        <w:tc>
          <w:tcPr>
            <w:tcW w:w="1459" w:type="dxa"/>
            <w:vAlign w:val="center"/>
          </w:tcPr>
          <w:p>
            <w:pPr>
              <w:spacing w:line="360" w:lineRule="auto"/>
              <w:jc w:val="center"/>
              <w:rPr>
                <w:rFonts w:hint="eastAsia" w:ascii="仿宋_GB2312" w:eastAsia="仿宋_GB2312"/>
                <w:sz w:val="28"/>
                <w:szCs w:val="28"/>
              </w:rPr>
            </w:pPr>
          </w:p>
        </w:tc>
        <w:tc>
          <w:tcPr>
            <w:tcW w:w="1429" w:type="dxa"/>
            <w:vAlign w:val="center"/>
          </w:tcPr>
          <w:p>
            <w:pPr>
              <w:spacing w:line="360" w:lineRule="auto"/>
              <w:jc w:val="center"/>
              <w:rPr>
                <w:rFonts w:hint="eastAsia" w:ascii="仿宋_GB2312" w:eastAsia="仿宋_GB2312"/>
                <w:sz w:val="28"/>
                <w:szCs w:val="28"/>
              </w:rPr>
            </w:pPr>
          </w:p>
        </w:tc>
        <w:tc>
          <w:tcPr>
            <w:tcW w:w="851" w:type="dxa"/>
            <w:vAlign w:val="center"/>
          </w:tcPr>
          <w:p>
            <w:pPr>
              <w:spacing w:line="360" w:lineRule="auto"/>
              <w:jc w:val="center"/>
              <w:rPr>
                <w:rFonts w:hint="eastAsia" w:ascii="仿宋_GB2312" w:eastAsia="仿宋_GB2312"/>
                <w:sz w:val="28"/>
                <w:szCs w:val="28"/>
              </w:rPr>
            </w:pPr>
          </w:p>
        </w:tc>
        <w:tc>
          <w:tcPr>
            <w:tcW w:w="1246" w:type="dxa"/>
            <w:vAlign w:val="center"/>
          </w:tcPr>
          <w:p>
            <w:pPr>
              <w:spacing w:line="360" w:lineRule="auto"/>
              <w:jc w:val="center"/>
              <w:rPr>
                <w:rFonts w:hint="eastAsia" w:ascii="仿宋_GB2312" w:eastAsia="仿宋_GB2312"/>
                <w:sz w:val="28"/>
                <w:szCs w:val="28"/>
              </w:rPr>
            </w:pPr>
          </w:p>
        </w:tc>
        <w:tc>
          <w:tcPr>
            <w:tcW w:w="836" w:type="dxa"/>
            <w:vAlign w:val="center"/>
          </w:tcPr>
          <w:p>
            <w:pPr>
              <w:spacing w:line="360" w:lineRule="auto"/>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699" w:type="dxa"/>
            <w:tcBorders>
              <w:left w:val="single" w:color="auto" w:sz="4" w:space="0"/>
            </w:tcBorders>
            <w:vAlign w:val="center"/>
          </w:tcPr>
          <w:p>
            <w:pPr>
              <w:spacing w:line="360" w:lineRule="auto"/>
              <w:jc w:val="center"/>
              <w:rPr>
                <w:rFonts w:hint="eastAsia" w:ascii="仿宋_GB2312" w:eastAsia="仿宋_GB2312"/>
                <w:sz w:val="28"/>
                <w:szCs w:val="28"/>
              </w:rPr>
            </w:pPr>
          </w:p>
        </w:tc>
        <w:tc>
          <w:tcPr>
            <w:tcW w:w="2660" w:type="dxa"/>
            <w:vAlign w:val="center"/>
          </w:tcPr>
          <w:p>
            <w:pPr>
              <w:spacing w:line="360" w:lineRule="auto"/>
              <w:jc w:val="center"/>
              <w:rPr>
                <w:rFonts w:hint="eastAsia" w:ascii="仿宋_GB2312" w:eastAsia="仿宋_GB2312"/>
                <w:sz w:val="28"/>
                <w:szCs w:val="28"/>
              </w:rPr>
            </w:pPr>
          </w:p>
        </w:tc>
        <w:tc>
          <w:tcPr>
            <w:tcW w:w="1459" w:type="dxa"/>
            <w:vAlign w:val="center"/>
          </w:tcPr>
          <w:p>
            <w:pPr>
              <w:spacing w:line="360" w:lineRule="auto"/>
              <w:jc w:val="center"/>
              <w:rPr>
                <w:rFonts w:hint="eastAsia" w:ascii="仿宋_GB2312" w:eastAsia="仿宋_GB2312"/>
                <w:sz w:val="28"/>
                <w:szCs w:val="28"/>
              </w:rPr>
            </w:pPr>
          </w:p>
        </w:tc>
        <w:tc>
          <w:tcPr>
            <w:tcW w:w="1429" w:type="dxa"/>
            <w:vAlign w:val="center"/>
          </w:tcPr>
          <w:p>
            <w:pPr>
              <w:spacing w:line="360" w:lineRule="auto"/>
              <w:jc w:val="center"/>
              <w:rPr>
                <w:rFonts w:hint="eastAsia" w:ascii="仿宋_GB2312" w:eastAsia="仿宋_GB2312"/>
                <w:sz w:val="28"/>
                <w:szCs w:val="28"/>
              </w:rPr>
            </w:pPr>
          </w:p>
        </w:tc>
        <w:tc>
          <w:tcPr>
            <w:tcW w:w="851" w:type="dxa"/>
            <w:vAlign w:val="center"/>
          </w:tcPr>
          <w:p>
            <w:pPr>
              <w:spacing w:line="360" w:lineRule="auto"/>
              <w:jc w:val="center"/>
              <w:rPr>
                <w:rFonts w:hint="eastAsia" w:ascii="仿宋_GB2312" w:eastAsia="仿宋_GB2312"/>
                <w:sz w:val="28"/>
                <w:szCs w:val="28"/>
              </w:rPr>
            </w:pPr>
          </w:p>
        </w:tc>
        <w:tc>
          <w:tcPr>
            <w:tcW w:w="1246" w:type="dxa"/>
            <w:vAlign w:val="center"/>
          </w:tcPr>
          <w:p>
            <w:pPr>
              <w:spacing w:line="360" w:lineRule="auto"/>
              <w:jc w:val="center"/>
              <w:rPr>
                <w:rFonts w:hint="eastAsia" w:ascii="仿宋_GB2312" w:eastAsia="仿宋_GB2312"/>
                <w:sz w:val="28"/>
                <w:szCs w:val="28"/>
              </w:rPr>
            </w:pPr>
          </w:p>
        </w:tc>
        <w:tc>
          <w:tcPr>
            <w:tcW w:w="836" w:type="dxa"/>
            <w:vAlign w:val="center"/>
          </w:tcPr>
          <w:p>
            <w:pPr>
              <w:spacing w:line="360" w:lineRule="auto"/>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699" w:type="dxa"/>
            <w:tcBorders>
              <w:left w:val="single" w:color="auto" w:sz="4" w:space="0"/>
            </w:tcBorders>
            <w:vAlign w:val="center"/>
          </w:tcPr>
          <w:p>
            <w:pPr>
              <w:spacing w:line="360" w:lineRule="auto"/>
              <w:jc w:val="center"/>
              <w:rPr>
                <w:rFonts w:hint="eastAsia" w:ascii="仿宋_GB2312" w:eastAsia="仿宋_GB2312"/>
                <w:sz w:val="28"/>
                <w:szCs w:val="28"/>
              </w:rPr>
            </w:pPr>
          </w:p>
        </w:tc>
        <w:tc>
          <w:tcPr>
            <w:tcW w:w="2660" w:type="dxa"/>
            <w:vAlign w:val="center"/>
          </w:tcPr>
          <w:p>
            <w:pPr>
              <w:spacing w:line="360" w:lineRule="auto"/>
              <w:jc w:val="center"/>
              <w:rPr>
                <w:rFonts w:hint="eastAsia" w:ascii="仿宋_GB2312" w:eastAsia="仿宋_GB2312"/>
                <w:sz w:val="28"/>
                <w:szCs w:val="28"/>
              </w:rPr>
            </w:pPr>
          </w:p>
        </w:tc>
        <w:tc>
          <w:tcPr>
            <w:tcW w:w="1459" w:type="dxa"/>
            <w:vAlign w:val="center"/>
          </w:tcPr>
          <w:p>
            <w:pPr>
              <w:spacing w:line="360" w:lineRule="auto"/>
              <w:jc w:val="center"/>
              <w:rPr>
                <w:rFonts w:hint="eastAsia" w:ascii="仿宋_GB2312" w:eastAsia="仿宋_GB2312"/>
                <w:sz w:val="28"/>
                <w:szCs w:val="28"/>
              </w:rPr>
            </w:pPr>
          </w:p>
        </w:tc>
        <w:tc>
          <w:tcPr>
            <w:tcW w:w="1429" w:type="dxa"/>
            <w:vAlign w:val="center"/>
          </w:tcPr>
          <w:p>
            <w:pPr>
              <w:spacing w:line="360" w:lineRule="auto"/>
              <w:jc w:val="center"/>
              <w:rPr>
                <w:rFonts w:hint="eastAsia" w:ascii="仿宋_GB2312" w:eastAsia="仿宋_GB2312"/>
                <w:sz w:val="28"/>
                <w:szCs w:val="28"/>
              </w:rPr>
            </w:pPr>
          </w:p>
        </w:tc>
        <w:tc>
          <w:tcPr>
            <w:tcW w:w="851" w:type="dxa"/>
            <w:vAlign w:val="center"/>
          </w:tcPr>
          <w:p>
            <w:pPr>
              <w:spacing w:line="360" w:lineRule="auto"/>
              <w:jc w:val="center"/>
              <w:rPr>
                <w:rFonts w:hint="eastAsia" w:ascii="仿宋_GB2312" w:eastAsia="仿宋_GB2312"/>
                <w:sz w:val="28"/>
                <w:szCs w:val="28"/>
              </w:rPr>
            </w:pPr>
          </w:p>
        </w:tc>
        <w:tc>
          <w:tcPr>
            <w:tcW w:w="1246" w:type="dxa"/>
            <w:vAlign w:val="center"/>
          </w:tcPr>
          <w:p>
            <w:pPr>
              <w:spacing w:line="360" w:lineRule="auto"/>
              <w:jc w:val="center"/>
              <w:rPr>
                <w:rFonts w:hint="eastAsia" w:ascii="仿宋_GB2312" w:eastAsia="仿宋_GB2312"/>
                <w:sz w:val="28"/>
                <w:szCs w:val="28"/>
              </w:rPr>
            </w:pPr>
          </w:p>
        </w:tc>
        <w:tc>
          <w:tcPr>
            <w:tcW w:w="836" w:type="dxa"/>
            <w:vAlign w:val="center"/>
          </w:tcPr>
          <w:p>
            <w:pPr>
              <w:spacing w:line="360" w:lineRule="auto"/>
              <w:jc w:val="center"/>
              <w:rPr>
                <w:rFonts w:hint="eastAsia" w:ascii="仿宋_GB2312" w:eastAsia="仿宋_GB2312"/>
                <w:sz w:val="28"/>
                <w:szCs w:val="28"/>
              </w:rPr>
            </w:pPr>
          </w:p>
        </w:tc>
      </w:tr>
    </w:tbl>
    <w:p>
      <w:pPr>
        <w:pStyle w:val="309"/>
        <w:tabs>
          <w:tab w:val="left" w:pos="945"/>
        </w:tabs>
        <w:spacing w:line="360" w:lineRule="exact"/>
        <w:rPr>
          <w:rFonts w:hint="eastAsia" w:ascii="仿宋_GB2312" w:eastAsia="仿宋_GB2312"/>
          <w:b w:val="0"/>
          <w:sz w:val="28"/>
          <w:szCs w:val="28"/>
        </w:rPr>
      </w:pPr>
      <w:r>
        <w:rPr>
          <w:rFonts w:hint="eastAsia" w:ascii="仿宋_GB2312" w:eastAsia="仿宋_GB2312"/>
          <w:sz w:val="28"/>
          <w:szCs w:val="28"/>
        </w:rPr>
        <w:t>注：</w:t>
      </w:r>
      <w:r>
        <w:rPr>
          <w:rFonts w:hint="eastAsia" w:ascii="仿宋_GB2312" w:eastAsia="仿宋_GB2312"/>
          <w:b w:val="0"/>
          <w:sz w:val="28"/>
          <w:szCs w:val="28"/>
        </w:rPr>
        <w:t>1、</w:t>
      </w:r>
      <w:r>
        <w:rPr>
          <w:rFonts w:hint="eastAsia" w:ascii="仿宋_GB2312" w:eastAsia="仿宋_GB2312" w:cs="Arial"/>
          <w:b w:val="0"/>
          <w:sz w:val="28"/>
          <w:szCs w:val="28"/>
        </w:rPr>
        <w:t>本表所列为投标人拟投入的消耗材料清单</w:t>
      </w:r>
      <w:r>
        <w:rPr>
          <w:rFonts w:hint="eastAsia" w:ascii="仿宋_GB2312" w:eastAsia="仿宋_GB2312"/>
          <w:b w:val="0"/>
          <w:sz w:val="28"/>
          <w:szCs w:val="28"/>
        </w:rPr>
        <w:t>。</w:t>
      </w:r>
    </w:p>
    <w:p>
      <w:pPr>
        <w:pStyle w:val="309"/>
        <w:tabs>
          <w:tab w:val="left" w:pos="945"/>
        </w:tabs>
        <w:spacing w:line="360" w:lineRule="exact"/>
        <w:rPr>
          <w:rFonts w:hint="eastAsia" w:ascii="仿宋_GB2312" w:eastAsia="仿宋_GB2312"/>
          <w:b w:val="0"/>
          <w:sz w:val="28"/>
          <w:szCs w:val="28"/>
        </w:rPr>
      </w:pPr>
      <w:r>
        <w:rPr>
          <w:rFonts w:hint="eastAsia" w:ascii="仿宋_GB2312" w:eastAsia="仿宋_GB2312"/>
          <w:b w:val="0"/>
          <w:sz w:val="28"/>
          <w:szCs w:val="28"/>
        </w:rPr>
        <w:t xml:space="preserve">    2、</w:t>
      </w:r>
      <w:r>
        <w:rPr>
          <w:rFonts w:hint="eastAsia" w:ascii="仿宋_GB2312" w:eastAsia="仿宋_GB2312" w:cs="Arial"/>
          <w:b w:val="0"/>
          <w:sz w:val="28"/>
          <w:szCs w:val="28"/>
        </w:rPr>
        <w:t>本表中所列耗材价格计入报价</w:t>
      </w:r>
      <w:r>
        <w:rPr>
          <w:rFonts w:hint="eastAsia" w:ascii="仿宋_GB2312" w:eastAsia="仿宋_GB2312"/>
          <w:b w:val="0"/>
          <w:sz w:val="28"/>
          <w:szCs w:val="28"/>
        </w:rPr>
        <w:t>。</w:t>
      </w:r>
    </w:p>
    <w:p>
      <w:pPr>
        <w:pStyle w:val="309"/>
        <w:tabs>
          <w:tab w:val="left" w:pos="945"/>
        </w:tabs>
        <w:spacing w:line="360" w:lineRule="exact"/>
        <w:ind w:firstLine="560" w:firstLineChars="200"/>
        <w:rPr>
          <w:rFonts w:hint="eastAsia"/>
          <w:b w:val="0"/>
        </w:rPr>
      </w:pPr>
      <w:r>
        <w:rPr>
          <w:rFonts w:hint="eastAsia" w:ascii="仿宋_GB2312" w:eastAsia="仿宋_GB2312"/>
          <w:b w:val="0"/>
          <w:sz w:val="28"/>
          <w:szCs w:val="28"/>
        </w:rPr>
        <w:t>3、</w:t>
      </w:r>
      <w:r>
        <w:rPr>
          <w:rFonts w:hint="eastAsia" w:ascii="仿宋_GB2312" w:eastAsia="仿宋_GB2312" w:cs="Arial"/>
          <w:b w:val="0"/>
          <w:sz w:val="28"/>
          <w:szCs w:val="28"/>
        </w:rPr>
        <w:t>此表仅提供了表格形式，投标人应根据需要准备足够数量的表格来填写。</w:t>
      </w:r>
    </w:p>
    <w:p>
      <w:pPr>
        <w:adjustRightInd w:val="0"/>
        <w:snapToGrid w:val="0"/>
        <w:spacing w:line="540" w:lineRule="exact"/>
        <w:ind w:left="482" w:hanging="482"/>
        <w:jc w:val="left"/>
        <w:rPr>
          <w:rFonts w:hint="eastAsia" w:ascii="仿宋_GB2312" w:eastAsia="仿宋_GB2312"/>
          <w:color w:val="000000"/>
          <w:sz w:val="28"/>
          <w:szCs w:val="28"/>
        </w:rPr>
      </w:pPr>
    </w:p>
    <w:p>
      <w:pPr>
        <w:adjustRightInd w:val="0"/>
        <w:snapToGrid w:val="0"/>
        <w:spacing w:line="540" w:lineRule="exact"/>
        <w:ind w:left="482" w:hanging="482"/>
        <w:jc w:val="left"/>
        <w:rPr>
          <w:rFonts w:hint="eastAsia" w:ascii="仿宋_GB2312" w:eastAsia="仿宋_GB2312"/>
          <w:color w:val="000000"/>
          <w:sz w:val="28"/>
          <w:szCs w:val="28"/>
        </w:rPr>
      </w:pPr>
      <w:r>
        <w:rPr>
          <w:rFonts w:hint="eastAsia" w:ascii="仿宋_GB2312" w:eastAsia="仿宋_GB2312"/>
          <w:color w:val="000000"/>
          <w:sz w:val="28"/>
          <w:szCs w:val="28"/>
        </w:rPr>
        <w:t>投标人（盖章）：</w:t>
      </w:r>
    </w:p>
    <w:p>
      <w:pPr>
        <w:pStyle w:val="310"/>
        <w:spacing w:before="120" w:after="120"/>
        <w:ind w:firstLine="0" w:firstLineChars="0"/>
        <w:rPr>
          <w:rFonts w:hint="eastAsia" w:ascii="宋体" w:hAnsi="宋体" w:cs="宋体"/>
          <w:color w:val="000000"/>
          <w:sz w:val="22"/>
          <w:u w:val="single"/>
        </w:rPr>
      </w:pPr>
      <w:r>
        <w:rPr>
          <w:rFonts w:hint="eastAsia" w:ascii="仿宋_GB2312" w:eastAsia="仿宋_GB2312"/>
          <w:color w:val="000000"/>
          <w:sz w:val="28"/>
          <w:szCs w:val="28"/>
        </w:rPr>
        <w:t>日  期：</w:t>
      </w:r>
    </w:p>
    <w:p>
      <w:pPr>
        <w:pStyle w:val="226"/>
        <w:spacing w:line="540" w:lineRule="exact"/>
        <w:ind w:firstLine="0" w:firstLineChars="0"/>
        <w:jc w:val="center"/>
        <w:rPr>
          <w:rFonts w:ascii="Times New Roman" w:hAnsi="Times New Roman" w:eastAsia="宋体"/>
          <w:sz w:val="24"/>
          <w:szCs w:val="20"/>
          <w:u w:val="single"/>
        </w:rPr>
      </w:pPr>
    </w:p>
    <w:bookmarkEnd w:id="40"/>
    <w:p>
      <w:pPr>
        <w:snapToGrid w:val="0"/>
        <w:spacing w:line="500" w:lineRule="exact"/>
        <w:jc w:val="center"/>
        <w:rPr>
          <w:rStyle w:val="110"/>
          <w:rFonts w:hint="eastAsia" w:ascii="仿宋_GB2312" w:hAnsi="黑体" w:eastAsia="仿宋_GB2312"/>
          <w:sz w:val="28"/>
          <w:szCs w:val="28"/>
          <w:lang w:val="en-US"/>
        </w:rPr>
      </w:pPr>
      <w:bookmarkStart w:id="43" w:name="_Toc476645126"/>
      <w:bookmarkStart w:id="44" w:name="_Toc439660041"/>
      <w:r>
        <w:rPr>
          <w:rStyle w:val="110"/>
          <w:rFonts w:hint="eastAsia" w:ascii="仿宋_GB2312" w:hAnsi="黑体" w:eastAsia="仿宋_GB2312"/>
          <w:sz w:val="28"/>
          <w:szCs w:val="28"/>
          <w:lang w:val="en-US"/>
        </w:rPr>
        <w:br w:type="page"/>
      </w:r>
    </w:p>
    <w:p>
      <w:pPr>
        <w:snapToGrid w:val="0"/>
        <w:spacing w:line="500" w:lineRule="exact"/>
        <w:jc w:val="center"/>
        <w:rPr>
          <w:rStyle w:val="110"/>
          <w:rFonts w:ascii="仿宋_GB2312" w:hAnsi="黑体" w:eastAsia="仿宋_GB2312"/>
          <w:sz w:val="28"/>
          <w:szCs w:val="28"/>
        </w:rPr>
      </w:pPr>
      <w:r>
        <w:rPr>
          <w:rStyle w:val="110"/>
          <w:rFonts w:hint="eastAsia" w:ascii="仿宋_GB2312" w:hAnsi="黑体" w:eastAsia="仿宋_GB2312"/>
          <w:sz w:val="28"/>
          <w:szCs w:val="28"/>
          <w:lang w:val="en-US"/>
        </w:rPr>
        <w:t>四</w:t>
      </w:r>
      <w:r>
        <w:rPr>
          <w:rStyle w:val="110"/>
          <w:rFonts w:hint="eastAsia" w:ascii="仿宋_GB2312" w:hAnsi="黑体" w:eastAsia="仿宋_GB2312"/>
          <w:sz w:val="28"/>
          <w:szCs w:val="28"/>
        </w:rPr>
        <w:t>、</w:t>
      </w:r>
      <w:bookmarkStart w:id="45" w:name="商务文件格式"/>
      <w:r>
        <w:rPr>
          <w:rStyle w:val="110"/>
          <w:rFonts w:hint="eastAsia" w:ascii="仿宋_GB2312" w:hAnsi="黑体" w:eastAsia="仿宋_GB2312"/>
          <w:sz w:val="28"/>
          <w:szCs w:val="28"/>
        </w:rPr>
        <w:t>报价文件格式</w:t>
      </w:r>
      <w:bookmarkEnd w:id="43"/>
      <w:bookmarkEnd w:id="44"/>
      <w:bookmarkEnd w:id="45"/>
    </w:p>
    <w:p>
      <w:pPr>
        <w:spacing w:line="600" w:lineRule="exact"/>
        <w:jc w:val="center"/>
        <w:rPr>
          <w:rFonts w:ascii="仿宋_GB2312" w:hAnsi="黑体" w:eastAsia="仿宋_GB2312"/>
          <w:bCs/>
          <w:color w:val="000000"/>
          <w:sz w:val="28"/>
          <w:szCs w:val="28"/>
        </w:rPr>
      </w:pPr>
      <w:r>
        <w:rPr>
          <w:rStyle w:val="110"/>
          <w:rFonts w:hint="eastAsia" w:ascii="仿宋_GB2312" w:hAnsi="黑体"/>
          <w:color w:val="000000"/>
          <w:szCs w:val="28"/>
        </w:rPr>
        <w:t xml:space="preserve">1 </w:t>
      </w:r>
      <w:bookmarkStart w:id="46" w:name="_Toc356371465"/>
      <w:r>
        <w:rPr>
          <w:rFonts w:hint="eastAsia" w:ascii="仿宋_GB2312" w:hAnsi="宋体" w:eastAsia="仿宋_GB2312"/>
          <w:color w:val="000000"/>
          <w:sz w:val="28"/>
          <w:szCs w:val="28"/>
        </w:rPr>
        <w:t>开标一览表</w:t>
      </w:r>
      <w:bookmarkEnd w:id="46"/>
    </w:p>
    <w:p>
      <w:pPr>
        <w:snapToGrid w:val="0"/>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 xml:space="preserve">项目名称：                               </w:t>
      </w:r>
    </w:p>
    <w:p>
      <w:pPr>
        <w:snapToGrid w:val="0"/>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项目编号：                                          金额单位：元</w:t>
      </w:r>
    </w:p>
    <w:tbl>
      <w:tblPr>
        <w:tblStyle w:val="69"/>
        <w:tblW w:w="88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4088"/>
        <w:gridCol w:w="2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51" w:type="dxa"/>
            <w:tcBorders>
              <w:top w:val="thinThickSmallGap" w:color="auto" w:sz="12" w:space="0"/>
              <w:left w:val="thinThickSmallGap" w:color="auto" w:sz="12" w:space="0"/>
            </w:tcBorders>
            <w:vAlign w:val="center"/>
          </w:tcPr>
          <w:p>
            <w:pPr>
              <w:snapToGrid w:val="0"/>
              <w:spacing w:line="360" w:lineRule="exact"/>
              <w:jc w:val="center"/>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序号</w:t>
            </w:r>
          </w:p>
        </w:tc>
        <w:tc>
          <w:tcPr>
            <w:tcW w:w="4088" w:type="dxa"/>
            <w:tcBorders>
              <w:top w:val="thinThickSmallGap" w:color="auto" w:sz="12" w:space="0"/>
              <w:right w:val="single" w:color="auto" w:sz="4" w:space="0"/>
            </w:tcBorders>
            <w:vAlign w:val="center"/>
          </w:tcPr>
          <w:p>
            <w:pPr>
              <w:snapToGrid w:val="0"/>
              <w:spacing w:line="360" w:lineRule="exact"/>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名称</w:t>
            </w:r>
          </w:p>
        </w:tc>
        <w:tc>
          <w:tcPr>
            <w:tcW w:w="2856" w:type="dxa"/>
            <w:tcBorders>
              <w:top w:val="thinThickSmallGap" w:color="auto" w:sz="12" w:space="0"/>
              <w:right w:val="thickThinSmallGap" w:color="auto" w:sz="12" w:space="0"/>
            </w:tcBorders>
            <w:vAlign w:val="center"/>
          </w:tcPr>
          <w:p>
            <w:pPr>
              <w:snapToGrid w:val="0"/>
              <w:spacing w:line="360" w:lineRule="exact"/>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1951" w:type="dxa"/>
            <w:tcBorders>
              <w:left w:val="thinThickSmallGap" w:color="auto" w:sz="12" w:space="0"/>
            </w:tcBorders>
            <w:vAlign w:val="center"/>
          </w:tcPr>
          <w:p>
            <w:pPr>
              <w:snapToGrid w:val="0"/>
              <w:spacing w:line="360" w:lineRule="exact"/>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1</w:t>
            </w:r>
          </w:p>
        </w:tc>
        <w:tc>
          <w:tcPr>
            <w:tcW w:w="4088" w:type="dxa"/>
            <w:tcBorders>
              <w:right w:val="single" w:color="auto" w:sz="4" w:space="0"/>
            </w:tcBorders>
          </w:tcPr>
          <w:p>
            <w:pPr>
              <w:snapToGrid w:val="0"/>
              <w:spacing w:line="360" w:lineRule="exact"/>
              <w:rPr>
                <w:rFonts w:ascii="仿宋_GB2312" w:eastAsia="仿宋_GB2312"/>
                <w:color w:val="000000"/>
                <w:sz w:val="28"/>
                <w:szCs w:val="28"/>
              </w:rPr>
            </w:pPr>
          </w:p>
        </w:tc>
        <w:tc>
          <w:tcPr>
            <w:tcW w:w="2856" w:type="dxa"/>
            <w:tcBorders>
              <w:right w:val="thickThinSmallGap" w:color="auto" w:sz="12" w:space="0"/>
            </w:tcBorders>
          </w:tcPr>
          <w:p>
            <w:pPr>
              <w:snapToGrid w:val="0"/>
              <w:spacing w:line="360" w:lineRule="exact"/>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贰年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951" w:type="dxa"/>
            <w:tcBorders>
              <w:top w:val="single" w:color="auto" w:sz="4" w:space="0"/>
              <w:left w:val="thinThickSmallGap" w:color="auto" w:sz="12" w:space="0"/>
              <w:bottom w:val="thickThinSmallGap" w:color="auto" w:sz="12" w:space="0"/>
              <w:right w:val="single" w:color="auto" w:sz="4" w:space="0"/>
            </w:tcBorders>
          </w:tcPr>
          <w:p>
            <w:pPr>
              <w:snapToGrid w:val="0"/>
              <w:spacing w:line="360" w:lineRule="exact"/>
              <w:jc w:val="center"/>
              <w:rPr>
                <w:rFonts w:ascii="仿宋_GB2312" w:eastAsia="仿宋_GB2312"/>
                <w:color w:val="000000"/>
                <w:sz w:val="28"/>
                <w:szCs w:val="28"/>
              </w:rPr>
            </w:pPr>
            <w:r>
              <w:rPr>
                <w:rFonts w:hint="eastAsia" w:ascii="仿宋_GB2312" w:eastAsia="仿宋_GB2312"/>
                <w:color w:val="000000"/>
                <w:sz w:val="28"/>
                <w:szCs w:val="28"/>
              </w:rPr>
              <w:t>投 标 总 价</w:t>
            </w:r>
          </w:p>
        </w:tc>
        <w:tc>
          <w:tcPr>
            <w:tcW w:w="6944" w:type="dxa"/>
            <w:gridSpan w:val="2"/>
            <w:tcBorders>
              <w:top w:val="single" w:color="auto" w:sz="4" w:space="0"/>
              <w:left w:val="single" w:color="auto" w:sz="4" w:space="0"/>
              <w:bottom w:val="thickThinSmallGap" w:color="auto" w:sz="12" w:space="0"/>
              <w:right w:val="thickThinSmallGap" w:color="auto" w:sz="12" w:space="0"/>
            </w:tcBorders>
            <w:vAlign w:val="center"/>
          </w:tcPr>
          <w:p>
            <w:pPr>
              <w:wordWrap w:val="0"/>
              <w:overflowPunct w:val="0"/>
              <w:autoSpaceDE w:val="0"/>
              <w:autoSpaceDN w:val="0"/>
              <w:snapToGrid w:val="0"/>
              <w:spacing w:line="360" w:lineRule="exact"/>
              <w:rPr>
                <w:rFonts w:ascii="仿宋_GB2312" w:eastAsia="仿宋_GB2312"/>
                <w:color w:val="000000"/>
                <w:sz w:val="28"/>
                <w:szCs w:val="28"/>
              </w:rPr>
            </w:pPr>
            <w:r>
              <w:rPr>
                <w:rFonts w:hint="eastAsia" w:ascii="仿宋_GB2312" w:eastAsia="仿宋_GB2312"/>
                <w:color w:val="000000"/>
                <w:sz w:val="28"/>
                <w:szCs w:val="28"/>
              </w:rPr>
              <w:t xml:space="preserve">大写： </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rPr>
              <w:t xml:space="preserve"> （小写：￥            ）</w:t>
            </w:r>
          </w:p>
        </w:tc>
      </w:tr>
    </w:tbl>
    <w:p>
      <w:pPr>
        <w:snapToGrid w:val="0"/>
        <w:spacing w:line="540" w:lineRule="exact"/>
        <w:rPr>
          <w:rFonts w:ascii="仿宋_GB2312" w:eastAsia="仿宋_GB2312"/>
          <w:color w:val="000000"/>
          <w:sz w:val="28"/>
          <w:szCs w:val="28"/>
        </w:rPr>
      </w:pPr>
      <w:r>
        <w:rPr>
          <w:rFonts w:hint="eastAsia" w:ascii="仿宋_GB2312" w:eastAsia="仿宋_GB2312"/>
          <w:color w:val="000000"/>
          <w:sz w:val="28"/>
          <w:szCs w:val="28"/>
        </w:rPr>
        <w:t>注：报价应包括</w:t>
      </w:r>
      <w:r>
        <w:rPr>
          <w:rFonts w:hint="eastAsia" w:ascii="仿宋_GB2312" w:eastAsia="仿宋_GB2312"/>
          <w:color w:val="000000"/>
          <w:sz w:val="28"/>
          <w:szCs w:val="28"/>
          <w:lang w:val="en-US" w:eastAsia="zh-CN"/>
        </w:rPr>
        <w:t>物业</w:t>
      </w:r>
      <w:r>
        <w:rPr>
          <w:rFonts w:hint="eastAsia" w:ascii="仿宋_GB2312" w:eastAsia="仿宋_GB2312"/>
          <w:color w:val="000000"/>
          <w:sz w:val="28"/>
          <w:szCs w:val="28"/>
        </w:rPr>
        <w:t>服务等所有费用。</w:t>
      </w:r>
    </w:p>
    <w:p>
      <w:pPr>
        <w:snapToGrid w:val="0"/>
        <w:spacing w:line="540" w:lineRule="exact"/>
        <w:rPr>
          <w:rFonts w:ascii="仿宋_GB2312" w:eastAsia="仿宋_GB2312"/>
          <w:color w:val="000000"/>
          <w:sz w:val="28"/>
          <w:szCs w:val="28"/>
        </w:rPr>
      </w:pPr>
      <w:r>
        <w:rPr>
          <w:rFonts w:hint="eastAsia" w:ascii="仿宋_GB2312" w:eastAsia="仿宋_GB2312"/>
          <w:color w:val="000000"/>
          <w:sz w:val="28"/>
          <w:szCs w:val="28"/>
        </w:rPr>
        <w:t>投标人（盖章）：</w:t>
      </w:r>
    </w:p>
    <w:p>
      <w:pPr>
        <w:snapToGrid w:val="0"/>
        <w:spacing w:line="540" w:lineRule="exact"/>
        <w:rPr>
          <w:rFonts w:ascii="仿宋_GB2312" w:eastAsia="仿宋_GB2312"/>
          <w:color w:val="000000"/>
          <w:sz w:val="28"/>
          <w:szCs w:val="28"/>
        </w:rPr>
      </w:pPr>
      <w:r>
        <w:rPr>
          <w:rFonts w:hint="eastAsia" w:ascii="仿宋_GB2312" w:eastAsia="仿宋_GB2312"/>
          <w:color w:val="000000"/>
          <w:sz w:val="28"/>
          <w:szCs w:val="28"/>
        </w:rPr>
        <w:t>日期：</w:t>
      </w:r>
    </w:p>
    <w:p>
      <w:pPr>
        <w:snapToGrid w:val="0"/>
        <w:spacing w:line="540" w:lineRule="exact"/>
        <w:rPr>
          <w:rFonts w:ascii="仿宋_GB2312" w:eastAsia="仿宋_GB2312"/>
          <w:color w:val="000000"/>
          <w:sz w:val="28"/>
          <w:szCs w:val="28"/>
        </w:rPr>
      </w:pPr>
      <w:r>
        <w:rPr>
          <w:rFonts w:hint="eastAsia" w:ascii="仿宋_GB2312" w:eastAsia="仿宋_GB2312"/>
          <w:color w:val="000000"/>
          <w:sz w:val="28"/>
          <w:szCs w:val="28"/>
        </w:rPr>
        <w:br w:type="page"/>
      </w:r>
    </w:p>
    <w:p>
      <w:pPr>
        <w:snapToGrid w:val="0"/>
        <w:spacing w:line="400" w:lineRule="exact"/>
        <w:ind w:firstLine="1680"/>
        <w:rPr>
          <w:rFonts w:hAnsi="黑体"/>
          <w:color w:val="000000"/>
        </w:rPr>
      </w:pPr>
      <w:r>
        <w:rPr>
          <w:rFonts w:hint="eastAsia" w:ascii="仿宋_GB2312" w:eastAsia="仿宋_GB2312"/>
          <w:sz w:val="28"/>
          <w:szCs w:val="28"/>
        </w:rPr>
        <w:t xml:space="preserve"> 2 </w:t>
      </w:r>
      <w:r>
        <w:rPr>
          <w:rFonts w:hint="eastAsia" w:ascii="仿宋_GB2312" w:hAnsi="宋体" w:eastAsia="仿宋_GB2312"/>
          <w:color w:val="000000"/>
          <w:sz w:val="28"/>
          <w:szCs w:val="28"/>
        </w:rPr>
        <w:t>投标产品报价明细表</w:t>
      </w:r>
    </w:p>
    <w:p>
      <w:pPr>
        <w:snapToGrid w:val="0"/>
        <w:spacing w:line="400" w:lineRule="exact"/>
        <w:jc w:val="center"/>
        <w:rPr>
          <w:rFonts w:hint="eastAsia" w:ascii="Times New Roman" w:hAnsi="黑体" w:eastAsia="宋体" w:cs="Times New Roman"/>
          <w:color w:val="000000"/>
        </w:rPr>
      </w:pPr>
      <w:r>
        <w:rPr>
          <w:rFonts w:hint="eastAsia" w:ascii="仿宋_GB2312" w:hAnsi="宋体" w:eastAsia="仿宋_GB2312" w:cs="Times New Roman"/>
          <w:color w:val="000000"/>
          <w:sz w:val="28"/>
          <w:szCs w:val="28"/>
        </w:rPr>
        <w:t>物业费用报价明细表</w:t>
      </w:r>
    </w:p>
    <w:p>
      <w:pPr>
        <w:snapToGrid w:val="0"/>
        <w:spacing w:line="360" w:lineRule="exact"/>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 xml:space="preserve">项目名称：                                                          </w:t>
      </w:r>
    </w:p>
    <w:p>
      <w:pPr>
        <w:snapToGrid w:val="0"/>
        <w:spacing w:line="360" w:lineRule="exact"/>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 xml:space="preserve">项目编号：  </w:t>
      </w:r>
    </w:p>
    <w:tbl>
      <w:tblPr>
        <w:tblStyle w:val="69"/>
        <w:tblW w:w="9498"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6"/>
        <w:gridCol w:w="125"/>
        <w:gridCol w:w="1825"/>
        <w:gridCol w:w="1842"/>
        <w:gridCol w:w="1654"/>
        <w:gridCol w:w="1405"/>
        <w:gridCol w:w="17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85" w:hRule="atLeast"/>
        </w:trPr>
        <w:tc>
          <w:tcPr>
            <w:tcW w:w="9498" w:type="dxa"/>
            <w:gridSpan w:val="7"/>
            <w:tcBorders>
              <w:top w:val="single" w:color="auto" w:sz="4" w:space="0"/>
              <w:bottom w:val="single" w:color="auto" w:sz="4" w:space="0"/>
            </w:tcBorders>
            <w:vAlign w:val="center"/>
          </w:tcPr>
          <w:p>
            <w:pPr>
              <w:spacing w:line="500" w:lineRule="exact"/>
              <w:outlineLvl w:val="0"/>
              <w:rPr>
                <w:rFonts w:hint="eastAsia" w:ascii="宋体" w:hAnsi="Times New Roman" w:eastAsia="宋体" w:cs="Times New Roman"/>
                <w:b/>
                <w:kern w:val="10"/>
                <w:szCs w:val="21"/>
              </w:rPr>
            </w:pPr>
            <w:r>
              <w:rPr>
                <w:rFonts w:hint="eastAsia" w:ascii="宋体" w:hAnsi="Times New Roman" w:eastAsia="宋体" w:cs="Times New Roman"/>
                <w:b/>
                <w:kern w:val="10"/>
                <w:szCs w:val="21"/>
              </w:rPr>
              <w:t>一、物业管理人员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85" w:hRule="atLeast"/>
        </w:trPr>
        <w:tc>
          <w:tcPr>
            <w:tcW w:w="1011" w:type="dxa"/>
            <w:gridSpan w:val="2"/>
            <w:tcBorders>
              <w:top w:val="single" w:color="auto" w:sz="4" w:space="0"/>
              <w:bottom w:val="single" w:color="auto" w:sz="4" w:space="0"/>
              <w:right w:val="single" w:color="auto" w:sz="4" w:space="0"/>
            </w:tcBorders>
            <w:vAlign w:val="center"/>
          </w:tcPr>
          <w:p>
            <w:pPr>
              <w:spacing w:line="360" w:lineRule="exact"/>
              <w:jc w:val="center"/>
              <w:outlineLvl w:val="0"/>
              <w:rPr>
                <w:rFonts w:hint="eastAsia" w:ascii="宋体" w:hAnsi="宋体" w:eastAsia="宋体" w:cs="Times New Roman"/>
                <w:b/>
                <w:kern w:val="10"/>
                <w:szCs w:val="21"/>
              </w:rPr>
            </w:pPr>
            <w:r>
              <w:rPr>
                <w:rFonts w:hint="eastAsia" w:ascii="宋体" w:hAnsi="宋体" w:eastAsia="宋体" w:cs="Times New Roman"/>
                <w:b/>
                <w:kern w:val="10"/>
                <w:szCs w:val="21"/>
              </w:rPr>
              <w:t>序号</w:t>
            </w:r>
          </w:p>
        </w:tc>
        <w:tc>
          <w:tcPr>
            <w:tcW w:w="1825" w:type="dxa"/>
            <w:tcBorders>
              <w:top w:val="single" w:color="auto" w:sz="4" w:space="0"/>
              <w:bottom w:val="single" w:color="auto" w:sz="4" w:space="0"/>
              <w:right w:val="single" w:color="auto" w:sz="4" w:space="0"/>
            </w:tcBorders>
            <w:vAlign w:val="center"/>
          </w:tcPr>
          <w:p>
            <w:pPr>
              <w:spacing w:line="360" w:lineRule="exact"/>
              <w:jc w:val="center"/>
              <w:outlineLvl w:val="0"/>
              <w:rPr>
                <w:rFonts w:ascii="宋体" w:hAnsi="宋体" w:eastAsia="宋体" w:cs="Times New Roman"/>
                <w:b/>
                <w:kern w:val="10"/>
                <w:szCs w:val="21"/>
              </w:rPr>
            </w:pPr>
            <w:r>
              <w:rPr>
                <w:rFonts w:hint="eastAsia" w:ascii="宋体" w:hAnsi="宋体" w:eastAsia="宋体" w:cs="Times New Roman"/>
                <w:b/>
                <w:kern w:val="10"/>
                <w:szCs w:val="21"/>
              </w:rPr>
              <w:t>拟派岗位</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hint="eastAsia" w:ascii="宋体" w:hAnsi="宋体" w:eastAsia="宋体" w:cs="Times New Roman"/>
                <w:b/>
                <w:kern w:val="10"/>
                <w:szCs w:val="21"/>
              </w:rPr>
            </w:pPr>
            <w:r>
              <w:rPr>
                <w:rFonts w:hint="eastAsia" w:ascii="宋体" w:hAnsi="宋体" w:eastAsia="宋体" w:cs="Times New Roman"/>
                <w:b/>
                <w:kern w:val="10"/>
                <w:szCs w:val="21"/>
              </w:rPr>
              <w:t>数量及单位</w:t>
            </w:r>
          </w:p>
        </w:tc>
        <w:tc>
          <w:tcPr>
            <w:tcW w:w="16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hint="eastAsia" w:ascii="宋体" w:hAnsi="宋体" w:eastAsia="宋体" w:cs="Times New Roman"/>
                <w:b/>
                <w:kern w:val="10"/>
                <w:szCs w:val="21"/>
              </w:rPr>
            </w:pPr>
            <w:r>
              <w:rPr>
                <w:rFonts w:hint="eastAsia" w:ascii="宋体" w:hAnsi="宋体" w:eastAsia="宋体" w:cs="Times New Roman"/>
                <w:b/>
                <w:kern w:val="10"/>
                <w:szCs w:val="21"/>
              </w:rPr>
              <w:t>单价</w:t>
            </w:r>
          </w:p>
          <w:p>
            <w:pPr>
              <w:spacing w:line="360" w:lineRule="exact"/>
              <w:jc w:val="center"/>
              <w:outlineLvl w:val="0"/>
              <w:rPr>
                <w:rFonts w:hint="eastAsia" w:ascii="宋体" w:hAnsi="宋体" w:eastAsia="宋体" w:cs="Times New Roman"/>
                <w:b/>
                <w:kern w:val="10"/>
                <w:szCs w:val="21"/>
              </w:rPr>
            </w:pPr>
            <w:r>
              <w:rPr>
                <w:rFonts w:hint="eastAsia" w:ascii="宋体" w:hAnsi="宋体" w:eastAsia="宋体" w:cs="Times New Roman"/>
                <w:b/>
                <w:kern w:val="10"/>
                <w:szCs w:val="21"/>
              </w:rPr>
              <w:t>（元/年</w:t>
            </w:r>
            <w:r>
              <w:rPr>
                <w:rFonts w:hint="eastAsia" w:ascii="Times New Roman" w:hAnsi="宋体" w:eastAsia="宋体" w:cs="Times New Roman"/>
                <w:b/>
                <w:kern w:val="10"/>
                <w:szCs w:val="21"/>
              </w:rPr>
              <w:t>·</w:t>
            </w:r>
            <w:r>
              <w:rPr>
                <w:rFonts w:hint="eastAsia" w:ascii="宋体" w:hAnsi="宋体" w:eastAsia="宋体" w:cs="Times New Roman"/>
                <w:b/>
                <w:kern w:val="10"/>
                <w:szCs w:val="21"/>
              </w:rPr>
              <w:t>人）</w:t>
            </w:r>
          </w:p>
        </w:tc>
        <w:tc>
          <w:tcPr>
            <w:tcW w:w="14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hint="eastAsia" w:ascii="宋体" w:hAnsi="Times New Roman" w:eastAsia="宋体" w:cs="Times New Roman"/>
                <w:b/>
                <w:kern w:val="10"/>
                <w:szCs w:val="21"/>
              </w:rPr>
            </w:pPr>
            <w:r>
              <w:rPr>
                <w:rFonts w:hint="eastAsia" w:ascii="宋体" w:hAnsi="Times New Roman" w:eastAsia="宋体" w:cs="Times New Roman"/>
                <w:b/>
                <w:kern w:val="10"/>
                <w:szCs w:val="21"/>
              </w:rPr>
              <w:t>合价</w:t>
            </w:r>
          </w:p>
          <w:p>
            <w:pPr>
              <w:spacing w:line="360" w:lineRule="exact"/>
              <w:jc w:val="center"/>
              <w:outlineLvl w:val="0"/>
              <w:rPr>
                <w:rFonts w:ascii="宋体" w:hAnsi="宋体" w:eastAsia="宋体" w:cs="Times New Roman"/>
                <w:b/>
                <w:kern w:val="10"/>
                <w:szCs w:val="21"/>
              </w:rPr>
            </w:pPr>
            <w:r>
              <w:rPr>
                <w:rFonts w:hint="eastAsia" w:ascii="宋体" w:hAnsi="宋体" w:eastAsia="宋体" w:cs="Times New Roman"/>
                <w:b/>
                <w:kern w:val="10"/>
                <w:szCs w:val="21"/>
              </w:rPr>
              <w:t>（元/</w:t>
            </w:r>
            <w:r>
              <w:rPr>
                <w:rFonts w:hint="eastAsia" w:ascii="宋体" w:hAnsi="宋体" w:cs="Times New Roman"/>
                <w:b/>
                <w:kern w:val="10"/>
                <w:szCs w:val="21"/>
                <w:lang w:val="en-US" w:eastAsia="zh-CN"/>
              </w:rPr>
              <w:t>2</w:t>
            </w:r>
            <w:r>
              <w:rPr>
                <w:rFonts w:hint="eastAsia" w:ascii="宋体" w:hAnsi="宋体" w:eastAsia="宋体" w:cs="Times New Roman"/>
                <w:b/>
                <w:kern w:val="10"/>
                <w:szCs w:val="21"/>
              </w:rPr>
              <w:t>年）</w:t>
            </w:r>
          </w:p>
        </w:tc>
        <w:tc>
          <w:tcPr>
            <w:tcW w:w="1761" w:type="dxa"/>
            <w:tcBorders>
              <w:top w:val="single" w:color="auto" w:sz="4" w:space="0"/>
              <w:left w:val="single" w:color="auto" w:sz="4" w:space="0"/>
              <w:bottom w:val="single" w:color="auto" w:sz="4" w:space="0"/>
            </w:tcBorders>
            <w:vAlign w:val="center"/>
          </w:tcPr>
          <w:p>
            <w:pPr>
              <w:spacing w:line="360" w:lineRule="exact"/>
              <w:jc w:val="center"/>
              <w:outlineLvl w:val="0"/>
              <w:rPr>
                <w:rFonts w:ascii="宋体" w:hAnsi="Times New Roman" w:eastAsia="宋体" w:cs="Times New Roman"/>
                <w:b/>
                <w:kern w:val="10"/>
                <w:szCs w:val="21"/>
              </w:rPr>
            </w:pPr>
            <w:r>
              <w:rPr>
                <w:rFonts w:hint="eastAsia" w:ascii="宋体" w:hAnsi="宋体" w:eastAsia="宋体" w:cs="Times New Roman"/>
                <w:b/>
                <w:kern w:val="10"/>
                <w:szCs w:val="21"/>
              </w:rPr>
              <w:t>备</w:t>
            </w:r>
            <w:r>
              <w:rPr>
                <w:rFonts w:ascii="宋体" w:hAnsi="宋体" w:eastAsia="宋体" w:cs="Times New Roman"/>
                <w:b/>
                <w:kern w:val="10"/>
                <w:szCs w:val="21"/>
              </w:rPr>
              <w:t xml:space="preserve"> </w:t>
            </w:r>
            <w:r>
              <w:rPr>
                <w:rFonts w:hint="eastAsia" w:ascii="宋体" w:hAnsi="宋体" w:eastAsia="宋体" w:cs="Times New Roman"/>
                <w:b/>
                <w:kern w:val="10"/>
                <w:szCs w:val="21"/>
              </w:rPr>
              <w:t>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85" w:hRule="atLeast"/>
        </w:trPr>
        <w:tc>
          <w:tcPr>
            <w:tcW w:w="1011" w:type="dxa"/>
            <w:gridSpan w:val="2"/>
            <w:tcBorders>
              <w:top w:val="single" w:color="auto" w:sz="4" w:space="0"/>
              <w:bottom w:val="single" w:color="auto" w:sz="4" w:space="0"/>
              <w:right w:val="single" w:color="auto" w:sz="4" w:space="0"/>
            </w:tcBorders>
            <w:vAlign w:val="center"/>
          </w:tcPr>
          <w:p>
            <w:pPr>
              <w:spacing w:line="360" w:lineRule="exact"/>
              <w:jc w:val="center"/>
              <w:outlineLvl w:val="0"/>
              <w:rPr>
                <w:rFonts w:hint="eastAsia" w:ascii="宋体" w:hAnsi="宋体" w:eastAsia="宋体" w:cs="Times New Roman"/>
                <w:kern w:val="10"/>
                <w:szCs w:val="21"/>
              </w:rPr>
            </w:pPr>
            <w:r>
              <w:rPr>
                <w:rFonts w:hint="eastAsia" w:ascii="宋体" w:hAnsi="宋体" w:eastAsia="宋体" w:cs="Times New Roman"/>
                <w:kern w:val="10"/>
                <w:szCs w:val="21"/>
              </w:rPr>
              <w:t>1</w:t>
            </w:r>
          </w:p>
        </w:tc>
        <w:tc>
          <w:tcPr>
            <w:tcW w:w="1825" w:type="dxa"/>
            <w:tcBorders>
              <w:top w:val="single" w:color="auto" w:sz="4" w:space="0"/>
              <w:bottom w:val="single" w:color="auto" w:sz="4" w:space="0"/>
              <w:right w:val="single" w:color="auto" w:sz="4" w:space="0"/>
            </w:tcBorders>
            <w:vAlign w:val="center"/>
          </w:tcPr>
          <w:p>
            <w:pPr>
              <w:spacing w:line="360" w:lineRule="exact"/>
              <w:outlineLvl w:val="0"/>
              <w:rPr>
                <w:rFonts w:hint="eastAsia" w:ascii="宋体" w:hAnsi="宋体" w:eastAsia="宋体" w:cs="Times New Roman"/>
                <w:kern w:val="10"/>
                <w:szCs w:val="21"/>
                <w:lang w:val="en-US" w:eastAsia="zh-CN"/>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hint="eastAsia" w:ascii="宋体" w:hAnsi="宋体" w:eastAsia="宋体" w:cs="Times New Roman"/>
                <w:kern w:val="10"/>
                <w:szCs w:val="21"/>
              </w:rPr>
            </w:pPr>
            <w:r>
              <w:rPr>
                <w:rFonts w:hint="eastAsia" w:ascii="宋体" w:hAnsi="宋体" w:eastAsia="宋体" w:cs="Times New Roman"/>
                <w:kern w:val="10"/>
                <w:szCs w:val="21"/>
              </w:rPr>
              <w:t xml:space="preserve"> 人</w:t>
            </w:r>
          </w:p>
        </w:tc>
        <w:tc>
          <w:tcPr>
            <w:tcW w:w="16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hint="eastAsia" w:ascii="宋体" w:hAnsi="宋体" w:eastAsia="宋体" w:cs="Times New Roman"/>
                <w:kern w:val="10"/>
                <w:szCs w:val="21"/>
              </w:rPr>
            </w:pPr>
          </w:p>
        </w:tc>
        <w:tc>
          <w:tcPr>
            <w:tcW w:w="14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hint="eastAsia" w:ascii="宋体" w:hAnsi="宋体" w:eastAsia="宋体" w:cs="Times New Roman"/>
                <w:kern w:val="10"/>
                <w:szCs w:val="21"/>
              </w:rPr>
            </w:pPr>
          </w:p>
        </w:tc>
        <w:tc>
          <w:tcPr>
            <w:tcW w:w="1761" w:type="dxa"/>
            <w:tcBorders>
              <w:top w:val="single" w:color="auto" w:sz="4" w:space="0"/>
              <w:left w:val="single" w:color="auto" w:sz="4" w:space="0"/>
              <w:bottom w:val="single" w:color="auto" w:sz="4" w:space="0"/>
            </w:tcBorders>
            <w:vAlign w:val="center"/>
          </w:tcPr>
          <w:p>
            <w:pPr>
              <w:spacing w:line="360" w:lineRule="exact"/>
              <w:jc w:val="center"/>
              <w:outlineLvl w:val="0"/>
              <w:rPr>
                <w:rFonts w:hint="eastAsia" w:ascii="宋体" w:hAnsi="宋体" w:eastAsia="宋体" w:cs="Times New Roman"/>
                <w:kern w:val="1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85" w:hRule="atLeast"/>
        </w:trPr>
        <w:tc>
          <w:tcPr>
            <w:tcW w:w="1011" w:type="dxa"/>
            <w:gridSpan w:val="2"/>
            <w:tcBorders>
              <w:top w:val="single" w:color="auto" w:sz="4" w:space="0"/>
              <w:bottom w:val="single" w:color="auto" w:sz="4" w:space="0"/>
              <w:right w:val="single" w:color="auto" w:sz="4" w:space="0"/>
            </w:tcBorders>
            <w:vAlign w:val="center"/>
          </w:tcPr>
          <w:p>
            <w:pPr>
              <w:spacing w:line="360" w:lineRule="exact"/>
              <w:jc w:val="center"/>
              <w:outlineLvl w:val="0"/>
              <w:rPr>
                <w:rFonts w:hint="eastAsia" w:ascii="宋体" w:hAnsi="宋体" w:eastAsia="宋体" w:cs="Times New Roman"/>
                <w:kern w:val="10"/>
                <w:szCs w:val="21"/>
              </w:rPr>
            </w:pPr>
            <w:r>
              <w:rPr>
                <w:rFonts w:hint="eastAsia" w:ascii="宋体" w:hAnsi="宋体" w:eastAsia="宋体" w:cs="Times New Roman"/>
                <w:kern w:val="10"/>
                <w:szCs w:val="21"/>
              </w:rPr>
              <w:t>2</w:t>
            </w:r>
          </w:p>
        </w:tc>
        <w:tc>
          <w:tcPr>
            <w:tcW w:w="1825" w:type="dxa"/>
            <w:tcBorders>
              <w:top w:val="single" w:color="auto" w:sz="4" w:space="0"/>
              <w:bottom w:val="single" w:color="auto" w:sz="4" w:space="0"/>
              <w:right w:val="single" w:color="auto" w:sz="4" w:space="0"/>
            </w:tcBorders>
            <w:vAlign w:val="center"/>
          </w:tcPr>
          <w:p>
            <w:pPr>
              <w:spacing w:line="360" w:lineRule="exact"/>
              <w:outlineLvl w:val="0"/>
              <w:rPr>
                <w:rFonts w:hint="eastAsia" w:ascii="宋体" w:hAnsi="宋体" w:eastAsia="宋体" w:cs="Times New Roman"/>
                <w:kern w:val="10"/>
                <w:szCs w:val="21"/>
                <w:lang w:eastAsia="zh-CN"/>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hint="eastAsia" w:ascii="宋体" w:hAnsi="宋体" w:eastAsia="宋体" w:cs="Times New Roman"/>
                <w:kern w:val="10"/>
                <w:szCs w:val="21"/>
              </w:rPr>
            </w:pPr>
            <w:r>
              <w:rPr>
                <w:rFonts w:hint="eastAsia" w:ascii="宋体" w:hAnsi="宋体" w:eastAsia="宋体" w:cs="Times New Roman"/>
                <w:kern w:val="10"/>
                <w:szCs w:val="21"/>
              </w:rPr>
              <w:t xml:space="preserve"> 人</w:t>
            </w:r>
          </w:p>
        </w:tc>
        <w:tc>
          <w:tcPr>
            <w:tcW w:w="16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hint="eastAsia" w:ascii="宋体" w:hAnsi="宋体" w:eastAsia="宋体" w:cs="Times New Roman"/>
                <w:kern w:val="10"/>
                <w:szCs w:val="21"/>
              </w:rPr>
            </w:pPr>
          </w:p>
        </w:tc>
        <w:tc>
          <w:tcPr>
            <w:tcW w:w="14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hint="eastAsia" w:ascii="宋体" w:hAnsi="宋体" w:eastAsia="宋体" w:cs="Times New Roman"/>
                <w:kern w:val="10"/>
                <w:szCs w:val="21"/>
              </w:rPr>
            </w:pPr>
          </w:p>
        </w:tc>
        <w:tc>
          <w:tcPr>
            <w:tcW w:w="1761" w:type="dxa"/>
            <w:tcBorders>
              <w:top w:val="single" w:color="auto" w:sz="4" w:space="0"/>
              <w:left w:val="single" w:color="auto" w:sz="4" w:space="0"/>
              <w:bottom w:val="single" w:color="auto" w:sz="4" w:space="0"/>
            </w:tcBorders>
            <w:vAlign w:val="center"/>
          </w:tcPr>
          <w:p>
            <w:pPr>
              <w:spacing w:line="360" w:lineRule="exact"/>
              <w:jc w:val="center"/>
              <w:outlineLvl w:val="0"/>
              <w:rPr>
                <w:rFonts w:hint="eastAsia" w:ascii="宋体" w:hAnsi="宋体" w:eastAsia="宋体" w:cs="Times New Roman"/>
                <w:kern w:val="1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85" w:hRule="atLeast"/>
        </w:trPr>
        <w:tc>
          <w:tcPr>
            <w:tcW w:w="1011" w:type="dxa"/>
            <w:gridSpan w:val="2"/>
            <w:tcBorders>
              <w:top w:val="single" w:color="auto" w:sz="4" w:space="0"/>
              <w:bottom w:val="single" w:color="auto" w:sz="4" w:space="0"/>
              <w:right w:val="single" w:color="auto" w:sz="4" w:space="0"/>
            </w:tcBorders>
            <w:vAlign w:val="center"/>
          </w:tcPr>
          <w:p>
            <w:pPr>
              <w:spacing w:line="360" w:lineRule="exact"/>
              <w:jc w:val="center"/>
              <w:outlineLvl w:val="0"/>
              <w:rPr>
                <w:rFonts w:hint="eastAsia" w:ascii="宋体" w:hAnsi="宋体" w:eastAsia="宋体" w:cs="Times New Roman"/>
                <w:kern w:val="10"/>
                <w:szCs w:val="21"/>
              </w:rPr>
            </w:pPr>
            <w:r>
              <w:rPr>
                <w:rFonts w:hint="eastAsia" w:ascii="宋体" w:hAnsi="宋体" w:eastAsia="宋体" w:cs="Times New Roman"/>
                <w:kern w:val="10"/>
                <w:szCs w:val="21"/>
              </w:rPr>
              <w:t>3</w:t>
            </w:r>
          </w:p>
        </w:tc>
        <w:tc>
          <w:tcPr>
            <w:tcW w:w="1825" w:type="dxa"/>
            <w:tcBorders>
              <w:top w:val="single" w:color="auto" w:sz="4" w:space="0"/>
              <w:bottom w:val="single" w:color="auto" w:sz="4" w:space="0"/>
              <w:right w:val="single" w:color="auto" w:sz="4" w:space="0"/>
            </w:tcBorders>
            <w:vAlign w:val="center"/>
          </w:tcPr>
          <w:p>
            <w:pPr>
              <w:spacing w:line="360" w:lineRule="exact"/>
              <w:outlineLvl w:val="0"/>
              <w:rPr>
                <w:rFonts w:hint="eastAsia" w:ascii="宋体" w:hAnsi="宋体" w:eastAsia="宋体" w:cs="Times New Roman"/>
                <w:kern w:val="10"/>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hint="eastAsia" w:ascii="宋体" w:hAnsi="宋体" w:eastAsia="宋体" w:cs="Times New Roman"/>
                <w:kern w:val="10"/>
                <w:szCs w:val="21"/>
              </w:rPr>
            </w:pPr>
            <w:r>
              <w:rPr>
                <w:rFonts w:hint="eastAsia" w:ascii="宋体" w:hAnsi="宋体" w:eastAsia="宋体" w:cs="Times New Roman"/>
                <w:kern w:val="10"/>
                <w:szCs w:val="21"/>
              </w:rPr>
              <w:t xml:space="preserve"> 人</w:t>
            </w:r>
          </w:p>
        </w:tc>
        <w:tc>
          <w:tcPr>
            <w:tcW w:w="16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hint="eastAsia" w:ascii="宋体" w:hAnsi="宋体" w:eastAsia="宋体" w:cs="Times New Roman"/>
                <w:kern w:val="10"/>
                <w:szCs w:val="21"/>
              </w:rPr>
            </w:pPr>
          </w:p>
        </w:tc>
        <w:tc>
          <w:tcPr>
            <w:tcW w:w="14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hint="eastAsia" w:ascii="宋体" w:hAnsi="宋体" w:eastAsia="宋体" w:cs="Times New Roman"/>
                <w:kern w:val="10"/>
                <w:szCs w:val="21"/>
              </w:rPr>
            </w:pPr>
          </w:p>
        </w:tc>
        <w:tc>
          <w:tcPr>
            <w:tcW w:w="1761" w:type="dxa"/>
            <w:tcBorders>
              <w:top w:val="single" w:color="auto" w:sz="4" w:space="0"/>
              <w:left w:val="single" w:color="auto" w:sz="4" w:space="0"/>
              <w:bottom w:val="single" w:color="auto" w:sz="4" w:space="0"/>
            </w:tcBorders>
            <w:vAlign w:val="center"/>
          </w:tcPr>
          <w:p>
            <w:pPr>
              <w:spacing w:line="360" w:lineRule="exact"/>
              <w:jc w:val="center"/>
              <w:outlineLvl w:val="0"/>
              <w:rPr>
                <w:rFonts w:hint="eastAsia" w:ascii="宋体" w:hAnsi="宋体" w:eastAsia="宋体" w:cs="Times New Roman"/>
                <w:kern w:val="1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85" w:hRule="atLeast"/>
        </w:trPr>
        <w:tc>
          <w:tcPr>
            <w:tcW w:w="1011" w:type="dxa"/>
            <w:gridSpan w:val="2"/>
            <w:tcBorders>
              <w:top w:val="single" w:color="auto" w:sz="4" w:space="0"/>
              <w:bottom w:val="single" w:color="auto" w:sz="4" w:space="0"/>
              <w:right w:val="single" w:color="auto" w:sz="4" w:space="0"/>
            </w:tcBorders>
            <w:vAlign w:val="center"/>
          </w:tcPr>
          <w:p>
            <w:pPr>
              <w:spacing w:line="360" w:lineRule="exact"/>
              <w:jc w:val="center"/>
              <w:outlineLvl w:val="0"/>
              <w:rPr>
                <w:rFonts w:hint="eastAsia" w:ascii="宋体" w:hAnsi="宋体" w:eastAsia="仿宋_GB2312" w:cs="Times New Roman"/>
                <w:kern w:val="10"/>
                <w:szCs w:val="21"/>
              </w:rPr>
            </w:pPr>
            <w:r>
              <w:rPr>
                <w:rFonts w:hint="eastAsia" w:ascii="宋体" w:hAnsi="宋体" w:eastAsia="宋体" w:cs="Times New Roman"/>
                <w:kern w:val="10"/>
                <w:szCs w:val="21"/>
              </w:rPr>
              <w:t>4</w:t>
            </w:r>
          </w:p>
        </w:tc>
        <w:tc>
          <w:tcPr>
            <w:tcW w:w="1825" w:type="dxa"/>
            <w:tcBorders>
              <w:top w:val="single" w:color="auto" w:sz="4" w:space="0"/>
              <w:bottom w:val="single" w:color="auto" w:sz="4" w:space="0"/>
              <w:right w:val="single" w:color="auto" w:sz="4" w:space="0"/>
            </w:tcBorders>
            <w:vAlign w:val="center"/>
          </w:tcPr>
          <w:p>
            <w:pPr>
              <w:spacing w:line="360" w:lineRule="exact"/>
              <w:outlineLvl w:val="0"/>
              <w:rPr>
                <w:rFonts w:hint="eastAsia" w:ascii="宋体" w:hAnsi="宋体" w:eastAsia="仿宋_GB2312" w:cs="Times New Roman"/>
                <w:kern w:val="10"/>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hint="eastAsia" w:ascii="宋体" w:hAnsi="宋体" w:eastAsia="宋体" w:cs="Times New Roman"/>
                <w:kern w:val="10"/>
                <w:szCs w:val="21"/>
              </w:rPr>
            </w:pPr>
            <w:r>
              <w:rPr>
                <w:rFonts w:hint="eastAsia" w:ascii="宋体" w:hAnsi="宋体" w:eastAsia="宋体" w:cs="Times New Roman"/>
                <w:kern w:val="10"/>
                <w:szCs w:val="21"/>
              </w:rPr>
              <w:t>人</w:t>
            </w:r>
          </w:p>
        </w:tc>
        <w:tc>
          <w:tcPr>
            <w:tcW w:w="16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hint="eastAsia" w:ascii="宋体" w:hAnsi="宋体" w:eastAsia="宋体" w:cs="Times New Roman"/>
                <w:kern w:val="10"/>
                <w:szCs w:val="21"/>
              </w:rPr>
            </w:pPr>
          </w:p>
        </w:tc>
        <w:tc>
          <w:tcPr>
            <w:tcW w:w="14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hint="eastAsia" w:ascii="宋体" w:hAnsi="宋体" w:eastAsia="宋体" w:cs="Times New Roman"/>
                <w:kern w:val="10"/>
                <w:szCs w:val="21"/>
              </w:rPr>
            </w:pPr>
          </w:p>
        </w:tc>
        <w:tc>
          <w:tcPr>
            <w:tcW w:w="1761" w:type="dxa"/>
            <w:tcBorders>
              <w:top w:val="single" w:color="auto" w:sz="4" w:space="0"/>
              <w:left w:val="single" w:color="auto" w:sz="4" w:space="0"/>
              <w:bottom w:val="single" w:color="auto" w:sz="4" w:space="0"/>
            </w:tcBorders>
            <w:vAlign w:val="center"/>
          </w:tcPr>
          <w:p>
            <w:pPr>
              <w:spacing w:line="360" w:lineRule="exact"/>
              <w:jc w:val="center"/>
              <w:outlineLvl w:val="0"/>
              <w:rPr>
                <w:rFonts w:hint="eastAsia" w:ascii="宋体" w:hAnsi="宋体" w:eastAsia="宋体" w:cs="Times New Roman"/>
                <w:kern w:val="1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85" w:hRule="atLeast"/>
        </w:trPr>
        <w:tc>
          <w:tcPr>
            <w:tcW w:w="1011" w:type="dxa"/>
            <w:gridSpan w:val="2"/>
            <w:tcBorders>
              <w:top w:val="single" w:color="auto" w:sz="4" w:space="0"/>
              <w:bottom w:val="single" w:color="auto" w:sz="4" w:space="0"/>
              <w:right w:val="single" w:color="auto" w:sz="4" w:space="0"/>
            </w:tcBorders>
            <w:vAlign w:val="center"/>
          </w:tcPr>
          <w:p>
            <w:pPr>
              <w:spacing w:line="360" w:lineRule="exact"/>
              <w:jc w:val="center"/>
              <w:outlineLvl w:val="0"/>
              <w:rPr>
                <w:rFonts w:hint="eastAsia" w:ascii="宋体" w:hAnsi="宋体" w:eastAsia="宋体" w:cs="Times New Roman"/>
                <w:kern w:val="10"/>
                <w:szCs w:val="21"/>
                <w:lang w:eastAsia="zh-CN"/>
              </w:rPr>
            </w:pPr>
            <w:r>
              <w:rPr>
                <w:rFonts w:hint="eastAsia" w:ascii="宋体" w:hAnsi="宋体" w:cs="Times New Roman"/>
                <w:kern w:val="10"/>
                <w:szCs w:val="21"/>
                <w:lang w:eastAsia="zh-CN"/>
              </w:rPr>
              <w:t>……</w:t>
            </w:r>
          </w:p>
        </w:tc>
        <w:tc>
          <w:tcPr>
            <w:tcW w:w="1825" w:type="dxa"/>
            <w:tcBorders>
              <w:top w:val="single" w:color="auto" w:sz="4" w:space="0"/>
              <w:bottom w:val="single" w:color="auto" w:sz="4" w:space="0"/>
              <w:right w:val="single" w:color="auto" w:sz="4" w:space="0"/>
            </w:tcBorders>
            <w:vAlign w:val="center"/>
          </w:tcPr>
          <w:p>
            <w:pPr>
              <w:spacing w:line="360" w:lineRule="exact"/>
              <w:outlineLvl w:val="0"/>
              <w:rPr>
                <w:rFonts w:hint="eastAsia" w:ascii="宋体" w:hAnsi="宋体" w:eastAsia="仿宋_GB2312" w:cs="Times New Roman"/>
                <w:kern w:val="10"/>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hint="eastAsia" w:ascii="宋体" w:hAnsi="宋体" w:eastAsia="宋体" w:cs="Times New Roman"/>
                <w:kern w:val="10"/>
                <w:szCs w:val="21"/>
                <w:lang w:val="en-US" w:eastAsia="zh-CN"/>
              </w:rPr>
            </w:pPr>
            <w:r>
              <w:rPr>
                <w:rFonts w:hint="eastAsia" w:ascii="宋体" w:hAnsi="宋体" w:cs="Times New Roman"/>
                <w:kern w:val="10"/>
                <w:szCs w:val="21"/>
                <w:lang w:val="en-US" w:eastAsia="zh-CN"/>
              </w:rPr>
              <w:t>人</w:t>
            </w:r>
          </w:p>
        </w:tc>
        <w:tc>
          <w:tcPr>
            <w:tcW w:w="16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hint="eastAsia" w:ascii="宋体" w:hAnsi="宋体" w:eastAsia="宋体" w:cs="Times New Roman"/>
                <w:kern w:val="10"/>
                <w:szCs w:val="21"/>
              </w:rPr>
            </w:pPr>
          </w:p>
        </w:tc>
        <w:tc>
          <w:tcPr>
            <w:tcW w:w="14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hint="eastAsia" w:ascii="宋体" w:hAnsi="宋体" w:eastAsia="宋体" w:cs="Times New Roman"/>
                <w:kern w:val="10"/>
                <w:szCs w:val="21"/>
              </w:rPr>
            </w:pPr>
          </w:p>
        </w:tc>
        <w:tc>
          <w:tcPr>
            <w:tcW w:w="1761" w:type="dxa"/>
            <w:tcBorders>
              <w:top w:val="single" w:color="auto" w:sz="4" w:space="0"/>
              <w:left w:val="single" w:color="auto" w:sz="4" w:space="0"/>
              <w:bottom w:val="single" w:color="auto" w:sz="4" w:space="0"/>
            </w:tcBorders>
            <w:vAlign w:val="center"/>
          </w:tcPr>
          <w:p>
            <w:pPr>
              <w:spacing w:line="360" w:lineRule="exact"/>
              <w:jc w:val="center"/>
              <w:outlineLvl w:val="0"/>
              <w:rPr>
                <w:rFonts w:hint="eastAsia" w:ascii="宋体" w:hAnsi="宋体" w:eastAsia="宋体" w:cs="Times New Roman"/>
                <w:kern w:val="1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85" w:hRule="atLeast"/>
        </w:trPr>
        <w:tc>
          <w:tcPr>
            <w:tcW w:w="4678" w:type="dxa"/>
            <w:gridSpan w:val="4"/>
            <w:tcBorders>
              <w:top w:val="single" w:color="auto" w:sz="4" w:space="0"/>
              <w:bottom w:val="single" w:color="auto" w:sz="4" w:space="0"/>
              <w:right w:val="single" w:color="auto" w:sz="4" w:space="0"/>
            </w:tcBorders>
            <w:vAlign w:val="center"/>
          </w:tcPr>
          <w:p>
            <w:pPr>
              <w:spacing w:line="360" w:lineRule="exact"/>
              <w:jc w:val="center"/>
              <w:outlineLvl w:val="0"/>
              <w:rPr>
                <w:rFonts w:hint="eastAsia" w:ascii="宋体" w:hAnsi="Times New Roman" w:eastAsia="宋体" w:cs="Times New Roman"/>
                <w:kern w:val="10"/>
                <w:szCs w:val="21"/>
              </w:rPr>
            </w:pPr>
            <w:r>
              <w:rPr>
                <w:rFonts w:hint="eastAsia" w:ascii="宋体" w:hAnsi="Times New Roman" w:eastAsia="宋体" w:cs="Times New Roman"/>
                <w:kern w:val="10"/>
                <w:szCs w:val="21"/>
              </w:rPr>
              <w:t>小   计（1+2+3+4</w:t>
            </w:r>
            <w:r>
              <w:rPr>
                <w:rFonts w:hint="eastAsia" w:ascii="宋体" w:hAnsi="Times New Roman" w:cs="Times New Roman"/>
                <w:kern w:val="10"/>
                <w:szCs w:val="21"/>
                <w:lang w:val="en-US" w:eastAsia="zh-CN"/>
              </w:rPr>
              <w:t>+……</w:t>
            </w:r>
            <w:r>
              <w:rPr>
                <w:rFonts w:hint="eastAsia" w:ascii="宋体" w:hAnsi="Times New Roman" w:eastAsia="宋体" w:cs="Times New Roman"/>
                <w:kern w:val="10"/>
                <w:szCs w:val="21"/>
              </w:rPr>
              <w:t>）</w:t>
            </w:r>
          </w:p>
        </w:tc>
        <w:tc>
          <w:tcPr>
            <w:tcW w:w="305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ascii="宋体" w:hAnsi="Times New Roman" w:eastAsia="宋体" w:cs="Times New Roman"/>
                <w:kern w:val="10"/>
                <w:szCs w:val="21"/>
              </w:rPr>
            </w:pPr>
          </w:p>
        </w:tc>
        <w:tc>
          <w:tcPr>
            <w:tcW w:w="1761" w:type="dxa"/>
            <w:tcBorders>
              <w:top w:val="single" w:color="auto" w:sz="4" w:space="0"/>
              <w:left w:val="single" w:color="auto" w:sz="4" w:space="0"/>
              <w:bottom w:val="single" w:color="auto" w:sz="4" w:space="0"/>
            </w:tcBorders>
            <w:vAlign w:val="center"/>
          </w:tcPr>
          <w:p>
            <w:pPr>
              <w:spacing w:line="360" w:lineRule="exact"/>
              <w:jc w:val="center"/>
              <w:outlineLvl w:val="0"/>
              <w:rPr>
                <w:rFonts w:ascii="宋体" w:hAnsi="Times New Roman" w:eastAsia="宋体" w:cs="Times New Roman"/>
                <w:kern w:val="1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40" w:hRule="atLeast"/>
        </w:trPr>
        <w:tc>
          <w:tcPr>
            <w:tcW w:w="9498" w:type="dxa"/>
            <w:gridSpan w:val="7"/>
            <w:tcBorders>
              <w:top w:val="single" w:color="auto" w:sz="4" w:space="0"/>
              <w:bottom w:val="single" w:color="auto" w:sz="4" w:space="0"/>
            </w:tcBorders>
            <w:vAlign w:val="center"/>
          </w:tcPr>
          <w:p>
            <w:pPr>
              <w:spacing w:line="360" w:lineRule="exact"/>
              <w:outlineLvl w:val="0"/>
              <w:rPr>
                <w:rFonts w:hint="eastAsia" w:ascii="宋体" w:hAnsi="Times New Roman" w:eastAsia="宋体" w:cs="Times New Roman"/>
                <w:kern w:val="10"/>
                <w:szCs w:val="21"/>
              </w:rPr>
            </w:pPr>
            <w:r>
              <w:rPr>
                <w:rFonts w:hint="eastAsia" w:ascii="宋体" w:hAnsi="Times New Roman" w:eastAsia="宋体" w:cs="Times New Roman"/>
                <w:b/>
                <w:kern w:val="10"/>
                <w:szCs w:val="21"/>
              </w:rPr>
              <w:t>二、其他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90" w:hRule="atLeast"/>
        </w:trPr>
        <w:tc>
          <w:tcPr>
            <w:tcW w:w="886" w:type="dxa"/>
            <w:tcBorders>
              <w:top w:val="single" w:color="auto" w:sz="4" w:space="0"/>
              <w:bottom w:val="single" w:color="auto" w:sz="4" w:space="0"/>
              <w:right w:val="single" w:color="auto" w:sz="4" w:space="0"/>
            </w:tcBorders>
            <w:vAlign w:val="center"/>
          </w:tcPr>
          <w:p>
            <w:pPr>
              <w:spacing w:line="360" w:lineRule="exact"/>
              <w:jc w:val="center"/>
              <w:outlineLvl w:val="0"/>
              <w:rPr>
                <w:rFonts w:hint="eastAsia" w:ascii="宋体" w:hAnsi="宋体" w:eastAsia="宋体" w:cs="Times New Roman"/>
                <w:b/>
                <w:kern w:val="10"/>
                <w:szCs w:val="21"/>
              </w:rPr>
            </w:pPr>
            <w:r>
              <w:rPr>
                <w:rFonts w:hint="eastAsia" w:ascii="宋体" w:hAnsi="宋体" w:eastAsia="宋体" w:cs="Times New Roman"/>
                <w:b/>
                <w:kern w:val="10"/>
                <w:szCs w:val="21"/>
              </w:rPr>
              <w:t>序号</w:t>
            </w:r>
          </w:p>
        </w:tc>
        <w:tc>
          <w:tcPr>
            <w:tcW w:w="1950" w:type="dxa"/>
            <w:gridSpan w:val="2"/>
            <w:tcBorders>
              <w:top w:val="single" w:color="auto" w:sz="4" w:space="0"/>
              <w:bottom w:val="single" w:color="auto" w:sz="4" w:space="0"/>
              <w:right w:val="single" w:color="auto" w:sz="4" w:space="0"/>
            </w:tcBorders>
            <w:vAlign w:val="center"/>
          </w:tcPr>
          <w:p>
            <w:pPr>
              <w:spacing w:line="360" w:lineRule="exact"/>
              <w:jc w:val="center"/>
              <w:outlineLvl w:val="0"/>
              <w:rPr>
                <w:rFonts w:ascii="宋体" w:hAnsi="Times New Roman" w:eastAsia="宋体" w:cs="Times New Roman"/>
                <w:b/>
                <w:kern w:val="10"/>
                <w:szCs w:val="21"/>
              </w:rPr>
            </w:pPr>
            <w:r>
              <w:rPr>
                <w:rFonts w:hint="eastAsia" w:ascii="宋体" w:hAnsi="Times New Roman" w:eastAsia="宋体" w:cs="Times New Roman"/>
                <w:b/>
                <w:kern w:val="10"/>
                <w:szCs w:val="21"/>
              </w:rPr>
              <w:t>内容</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hint="eastAsia" w:ascii="宋体" w:hAnsi="Times New Roman" w:eastAsia="宋体" w:cs="Times New Roman"/>
                <w:b/>
                <w:kern w:val="10"/>
                <w:szCs w:val="21"/>
              </w:rPr>
            </w:pPr>
            <w:r>
              <w:rPr>
                <w:rFonts w:hint="eastAsia" w:ascii="宋体" w:hAnsi="Times New Roman" w:eastAsia="宋体" w:cs="Times New Roman"/>
                <w:b/>
                <w:kern w:val="10"/>
                <w:szCs w:val="21"/>
              </w:rPr>
              <w:t>数量</w:t>
            </w:r>
          </w:p>
        </w:tc>
        <w:tc>
          <w:tcPr>
            <w:tcW w:w="305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hint="eastAsia" w:ascii="宋体" w:hAnsi="Times New Roman" w:eastAsia="宋体" w:cs="Times New Roman"/>
                <w:b/>
                <w:kern w:val="10"/>
                <w:szCs w:val="21"/>
              </w:rPr>
            </w:pPr>
            <w:r>
              <w:rPr>
                <w:rFonts w:hint="eastAsia" w:ascii="宋体" w:hAnsi="Times New Roman" w:eastAsia="宋体" w:cs="Times New Roman"/>
                <w:b/>
                <w:kern w:val="10"/>
                <w:szCs w:val="21"/>
              </w:rPr>
              <w:t>合价</w:t>
            </w:r>
            <w:r>
              <w:rPr>
                <w:rFonts w:hint="eastAsia" w:ascii="宋体" w:hAnsi="宋体" w:eastAsia="宋体" w:cs="Times New Roman"/>
                <w:b/>
                <w:kern w:val="10"/>
                <w:szCs w:val="21"/>
              </w:rPr>
              <w:t>（元）</w:t>
            </w:r>
          </w:p>
        </w:tc>
        <w:tc>
          <w:tcPr>
            <w:tcW w:w="1761" w:type="dxa"/>
            <w:tcBorders>
              <w:top w:val="single" w:color="auto" w:sz="4" w:space="0"/>
              <w:left w:val="single" w:color="auto" w:sz="4" w:space="0"/>
              <w:bottom w:val="single" w:color="auto" w:sz="4" w:space="0"/>
            </w:tcBorders>
            <w:vAlign w:val="center"/>
          </w:tcPr>
          <w:p>
            <w:pPr>
              <w:spacing w:line="360" w:lineRule="exact"/>
              <w:jc w:val="center"/>
              <w:outlineLvl w:val="0"/>
              <w:rPr>
                <w:rFonts w:hint="eastAsia" w:ascii="宋体" w:hAnsi="Times New Roman" w:eastAsia="宋体" w:cs="Times New Roman"/>
                <w:b/>
                <w:kern w:val="10"/>
                <w:szCs w:val="21"/>
              </w:rPr>
            </w:pPr>
            <w:r>
              <w:rPr>
                <w:rFonts w:hint="eastAsia" w:ascii="宋体" w:hAnsi="Times New Roman" w:eastAsia="宋体" w:cs="Times New Roman"/>
                <w:b/>
                <w:kern w:val="10"/>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90" w:hRule="atLeast"/>
        </w:trPr>
        <w:tc>
          <w:tcPr>
            <w:tcW w:w="886" w:type="dxa"/>
            <w:tcBorders>
              <w:top w:val="single" w:color="auto" w:sz="4" w:space="0"/>
              <w:bottom w:val="single" w:color="auto" w:sz="4" w:space="0"/>
              <w:right w:val="single" w:color="auto" w:sz="4" w:space="0"/>
            </w:tcBorders>
            <w:vAlign w:val="center"/>
          </w:tcPr>
          <w:p>
            <w:pPr>
              <w:spacing w:line="360" w:lineRule="exact"/>
              <w:jc w:val="center"/>
              <w:outlineLvl w:val="0"/>
              <w:rPr>
                <w:rFonts w:hint="eastAsia" w:ascii="宋体" w:hAnsi="宋体" w:eastAsia="宋体" w:cs="Times New Roman"/>
                <w:kern w:val="10"/>
                <w:szCs w:val="21"/>
              </w:rPr>
            </w:pPr>
            <w:r>
              <w:rPr>
                <w:rFonts w:hint="eastAsia" w:ascii="宋体" w:hAnsi="宋体" w:eastAsia="宋体" w:cs="Times New Roman"/>
                <w:kern w:val="10"/>
                <w:szCs w:val="21"/>
              </w:rPr>
              <w:t>1</w:t>
            </w:r>
          </w:p>
        </w:tc>
        <w:tc>
          <w:tcPr>
            <w:tcW w:w="1950" w:type="dxa"/>
            <w:gridSpan w:val="2"/>
            <w:tcBorders>
              <w:top w:val="single" w:color="auto" w:sz="4" w:space="0"/>
              <w:bottom w:val="single" w:color="auto" w:sz="4" w:space="0"/>
              <w:right w:val="single" w:color="auto" w:sz="4" w:space="0"/>
            </w:tcBorders>
            <w:vAlign w:val="center"/>
          </w:tcPr>
          <w:p>
            <w:pPr>
              <w:spacing w:line="360" w:lineRule="exact"/>
              <w:outlineLvl w:val="0"/>
              <w:rPr>
                <w:rFonts w:ascii="宋体" w:hAnsi="Times New Roman" w:eastAsia="宋体" w:cs="Times New Roman"/>
                <w:kern w:val="10"/>
                <w:szCs w:val="21"/>
              </w:rPr>
            </w:pPr>
            <w:r>
              <w:rPr>
                <w:rFonts w:hint="eastAsia" w:ascii="宋体" w:hAnsi="Times New Roman" w:cs="Times New Roman"/>
                <w:kern w:val="10"/>
                <w:szCs w:val="21"/>
                <w:lang w:val="en-US" w:eastAsia="zh-CN"/>
              </w:rPr>
              <w:t>保安</w:t>
            </w:r>
            <w:r>
              <w:rPr>
                <w:rFonts w:hint="eastAsia" w:ascii="宋体" w:hAnsi="Times New Roman" w:eastAsia="宋体" w:cs="Times New Roman"/>
                <w:kern w:val="10"/>
                <w:szCs w:val="21"/>
              </w:rPr>
              <w:t>所需的工具</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hint="eastAsia" w:ascii="宋体" w:hAnsi="Times New Roman" w:eastAsia="宋体" w:cs="Times New Roman"/>
                <w:kern w:val="10"/>
                <w:szCs w:val="21"/>
              </w:rPr>
            </w:pPr>
            <w:r>
              <w:rPr>
                <w:rFonts w:hint="eastAsia" w:ascii="宋体" w:hAnsi="Times New Roman" w:eastAsia="宋体" w:cs="Times New Roman"/>
                <w:kern w:val="10"/>
                <w:szCs w:val="21"/>
              </w:rPr>
              <w:t>1项</w:t>
            </w:r>
          </w:p>
        </w:tc>
        <w:tc>
          <w:tcPr>
            <w:tcW w:w="305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hint="eastAsia" w:ascii="宋体" w:hAnsi="Times New Roman" w:eastAsia="宋体" w:cs="Times New Roman"/>
                <w:kern w:val="10"/>
                <w:szCs w:val="21"/>
              </w:rPr>
            </w:pPr>
          </w:p>
        </w:tc>
        <w:tc>
          <w:tcPr>
            <w:tcW w:w="1761" w:type="dxa"/>
            <w:tcBorders>
              <w:top w:val="single" w:color="auto" w:sz="4" w:space="0"/>
              <w:left w:val="single" w:color="auto" w:sz="4" w:space="0"/>
              <w:bottom w:val="single" w:color="auto" w:sz="4" w:space="0"/>
            </w:tcBorders>
            <w:vAlign w:val="center"/>
          </w:tcPr>
          <w:p>
            <w:pPr>
              <w:spacing w:line="360" w:lineRule="exact"/>
              <w:jc w:val="center"/>
              <w:outlineLvl w:val="0"/>
              <w:rPr>
                <w:rFonts w:hint="eastAsia" w:ascii="宋体" w:hAnsi="Times New Roman" w:eastAsia="宋体" w:cs="Times New Roman"/>
                <w:kern w:val="1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85" w:hRule="atLeast"/>
        </w:trPr>
        <w:tc>
          <w:tcPr>
            <w:tcW w:w="886" w:type="dxa"/>
            <w:tcBorders>
              <w:top w:val="single" w:color="auto" w:sz="4" w:space="0"/>
              <w:bottom w:val="single" w:color="auto" w:sz="4" w:space="0"/>
              <w:right w:val="single" w:color="auto" w:sz="4" w:space="0"/>
            </w:tcBorders>
            <w:vAlign w:val="center"/>
          </w:tcPr>
          <w:p>
            <w:pPr>
              <w:spacing w:line="360" w:lineRule="exact"/>
              <w:jc w:val="center"/>
              <w:outlineLvl w:val="0"/>
              <w:rPr>
                <w:rFonts w:hint="eastAsia" w:ascii="宋体" w:hAnsi="宋体" w:eastAsia="宋体" w:cs="Times New Roman"/>
                <w:kern w:val="10"/>
                <w:szCs w:val="21"/>
              </w:rPr>
            </w:pPr>
            <w:r>
              <w:rPr>
                <w:rFonts w:hint="eastAsia" w:ascii="宋体" w:hAnsi="宋体" w:eastAsia="宋体" w:cs="Times New Roman"/>
                <w:kern w:val="10"/>
                <w:szCs w:val="21"/>
              </w:rPr>
              <w:t>2</w:t>
            </w:r>
          </w:p>
        </w:tc>
        <w:tc>
          <w:tcPr>
            <w:tcW w:w="1950" w:type="dxa"/>
            <w:gridSpan w:val="2"/>
            <w:tcBorders>
              <w:top w:val="single" w:color="auto" w:sz="4" w:space="0"/>
              <w:bottom w:val="single" w:color="auto" w:sz="4" w:space="0"/>
              <w:right w:val="single" w:color="auto" w:sz="4" w:space="0"/>
            </w:tcBorders>
            <w:vAlign w:val="center"/>
          </w:tcPr>
          <w:p>
            <w:pPr>
              <w:spacing w:line="360" w:lineRule="exact"/>
              <w:outlineLvl w:val="0"/>
              <w:rPr>
                <w:rFonts w:hint="eastAsia" w:ascii="宋体" w:hAnsi="Times New Roman" w:eastAsia="宋体" w:cs="Times New Roman"/>
                <w:kern w:val="10"/>
                <w:szCs w:val="21"/>
              </w:rPr>
            </w:pPr>
            <w:r>
              <w:rPr>
                <w:rFonts w:hint="eastAsia" w:ascii="宋体" w:hAnsi="Times New Roman" w:eastAsia="宋体" w:cs="Times New Roman"/>
                <w:kern w:val="10"/>
                <w:szCs w:val="21"/>
              </w:rPr>
              <w:t>承揽本项目所需的其他一切费用（包括企业管理费、利润、税金、保险费、</w:t>
            </w:r>
            <w:r>
              <w:rPr>
                <w:rFonts w:hint="eastAsia" w:ascii="Times New Roman" w:hAnsi="宋体" w:eastAsia="宋体" w:cs="Times New Roman"/>
                <w:szCs w:val="21"/>
                <w:lang w:val="zh-CN"/>
              </w:rPr>
              <w:t>服装费</w:t>
            </w:r>
            <w:r>
              <w:rPr>
                <w:rFonts w:hint="eastAsia" w:ascii="宋体" w:hAnsi="Times New Roman" w:eastAsia="宋体" w:cs="Times New Roman"/>
                <w:kern w:val="10"/>
                <w:szCs w:val="21"/>
              </w:rPr>
              <w:t>等）</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hint="eastAsia" w:ascii="宋体" w:hAnsi="Times New Roman" w:eastAsia="宋体" w:cs="Times New Roman"/>
                <w:kern w:val="10"/>
                <w:szCs w:val="21"/>
              </w:rPr>
            </w:pPr>
            <w:r>
              <w:rPr>
                <w:rFonts w:hint="eastAsia" w:ascii="宋体" w:hAnsi="Times New Roman" w:eastAsia="宋体" w:cs="Times New Roman"/>
                <w:kern w:val="10"/>
                <w:szCs w:val="21"/>
              </w:rPr>
              <w:t>1项</w:t>
            </w:r>
          </w:p>
        </w:tc>
        <w:tc>
          <w:tcPr>
            <w:tcW w:w="305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hint="eastAsia" w:ascii="宋体" w:hAnsi="Times New Roman" w:eastAsia="宋体" w:cs="Times New Roman"/>
                <w:kern w:val="10"/>
                <w:szCs w:val="21"/>
              </w:rPr>
            </w:pPr>
          </w:p>
        </w:tc>
        <w:tc>
          <w:tcPr>
            <w:tcW w:w="1761" w:type="dxa"/>
            <w:tcBorders>
              <w:top w:val="single" w:color="auto" w:sz="4" w:space="0"/>
              <w:left w:val="single" w:color="auto" w:sz="4" w:space="0"/>
              <w:bottom w:val="single" w:color="auto" w:sz="4" w:space="0"/>
            </w:tcBorders>
            <w:vAlign w:val="center"/>
          </w:tcPr>
          <w:p>
            <w:pPr>
              <w:spacing w:line="360" w:lineRule="exact"/>
              <w:outlineLvl w:val="0"/>
              <w:rPr>
                <w:rFonts w:hint="eastAsia" w:ascii="宋体" w:hAnsi="Times New Roman" w:eastAsia="宋体" w:cs="Times New Roman"/>
                <w:kern w:val="1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13" w:hRule="atLeast"/>
        </w:trPr>
        <w:tc>
          <w:tcPr>
            <w:tcW w:w="4678" w:type="dxa"/>
            <w:gridSpan w:val="4"/>
            <w:tcBorders>
              <w:top w:val="single" w:color="auto" w:sz="4" w:space="0"/>
              <w:bottom w:val="single" w:color="auto" w:sz="4" w:space="0"/>
              <w:right w:val="single" w:color="auto" w:sz="4" w:space="0"/>
            </w:tcBorders>
            <w:vAlign w:val="center"/>
          </w:tcPr>
          <w:p>
            <w:pPr>
              <w:spacing w:line="360" w:lineRule="exact"/>
              <w:jc w:val="center"/>
              <w:outlineLvl w:val="0"/>
              <w:rPr>
                <w:rFonts w:hint="eastAsia" w:ascii="宋体" w:hAnsi="Times New Roman" w:eastAsia="宋体" w:cs="Times New Roman"/>
                <w:kern w:val="10"/>
                <w:szCs w:val="21"/>
              </w:rPr>
            </w:pPr>
            <w:r>
              <w:rPr>
                <w:rFonts w:hint="eastAsia" w:ascii="宋体" w:hAnsi="Times New Roman" w:eastAsia="宋体" w:cs="Times New Roman"/>
                <w:kern w:val="10"/>
                <w:szCs w:val="21"/>
              </w:rPr>
              <w:t>小计（1+2）</w:t>
            </w:r>
          </w:p>
        </w:tc>
        <w:tc>
          <w:tcPr>
            <w:tcW w:w="305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0"/>
              <w:rPr>
                <w:rFonts w:hint="eastAsia" w:ascii="宋体" w:hAnsi="Times New Roman" w:eastAsia="宋体" w:cs="Times New Roman"/>
                <w:kern w:val="10"/>
                <w:szCs w:val="21"/>
              </w:rPr>
            </w:pPr>
          </w:p>
        </w:tc>
        <w:tc>
          <w:tcPr>
            <w:tcW w:w="1761" w:type="dxa"/>
            <w:tcBorders>
              <w:top w:val="single" w:color="auto" w:sz="4" w:space="0"/>
              <w:left w:val="single" w:color="auto" w:sz="4" w:space="0"/>
              <w:bottom w:val="single" w:color="auto" w:sz="4" w:space="0"/>
            </w:tcBorders>
            <w:vAlign w:val="center"/>
          </w:tcPr>
          <w:p>
            <w:pPr>
              <w:spacing w:line="360" w:lineRule="exact"/>
              <w:jc w:val="center"/>
              <w:outlineLvl w:val="0"/>
              <w:rPr>
                <w:rFonts w:hint="eastAsia" w:ascii="宋体" w:hAnsi="Times New Roman" w:eastAsia="宋体" w:cs="Times New Roman"/>
                <w:kern w:val="1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13" w:hRule="atLeast"/>
        </w:trPr>
        <w:tc>
          <w:tcPr>
            <w:tcW w:w="2836" w:type="dxa"/>
            <w:gridSpan w:val="3"/>
            <w:tcBorders>
              <w:top w:val="single" w:color="auto" w:sz="4" w:space="0"/>
              <w:bottom w:val="single" w:color="auto" w:sz="4" w:space="0"/>
              <w:right w:val="single" w:color="auto" w:sz="4" w:space="0"/>
            </w:tcBorders>
            <w:vAlign w:val="center"/>
          </w:tcPr>
          <w:p>
            <w:pPr>
              <w:spacing w:line="360" w:lineRule="exact"/>
              <w:outlineLvl w:val="0"/>
              <w:rPr>
                <w:rFonts w:hint="eastAsia" w:ascii="宋体" w:hAnsi="Times New Roman" w:eastAsia="宋体" w:cs="Times New Roman"/>
                <w:kern w:val="10"/>
                <w:szCs w:val="21"/>
              </w:rPr>
            </w:pPr>
            <w:r>
              <w:rPr>
                <w:rFonts w:hint="eastAsia" w:ascii="宋体" w:hAnsi="Times New Roman" w:eastAsia="宋体" w:cs="Times New Roman"/>
                <w:b/>
                <w:kern w:val="10"/>
                <w:szCs w:val="21"/>
              </w:rPr>
              <w:t>三、合计（1+2）</w:t>
            </w:r>
          </w:p>
        </w:tc>
        <w:tc>
          <w:tcPr>
            <w:tcW w:w="6662" w:type="dxa"/>
            <w:gridSpan w:val="4"/>
            <w:tcBorders>
              <w:top w:val="single" w:color="auto" w:sz="4" w:space="0"/>
              <w:bottom w:val="single" w:color="auto" w:sz="4" w:space="0"/>
            </w:tcBorders>
            <w:vAlign w:val="center"/>
          </w:tcPr>
          <w:p>
            <w:pPr>
              <w:spacing w:line="360" w:lineRule="exact"/>
              <w:jc w:val="center"/>
              <w:outlineLvl w:val="0"/>
              <w:rPr>
                <w:rFonts w:hint="eastAsia" w:ascii="宋体" w:hAnsi="Times New Roman" w:eastAsia="宋体" w:cs="Times New Roman"/>
                <w:kern w:val="10"/>
                <w:szCs w:val="21"/>
              </w:rPr>
            </w:pPr>
          </w:p>
        </w:tc>
      </w:tr>
    </w:tbl>
    <w:p>
      <w:pPr>
        <w:snapToGrid w:val="0"/>
        <w:spacing w:line="440" w:lineRule="exact"/>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投标人（盖章）：</w:t>
      </w:r>
    </w:p>
    <w:p>
      <w:pPr>
        <w:bidi w:val="0"/>
        <w:rPr>
          <w:rFonts w:hint="eastAsia"/>
        </w:rPr>
      </w:pPr>
    </w:p>
    <w:p>
      <w:pPr>
        <w:pStyle w:val="290"/>
        <w:jc w:val="left"/>
        <w:rPr>
          <w:rFonts w:ascii="仿宋_GB2312" w:eastAsia="仿宋_GB2312"/>
          <w:sz w:val="28"/>
          <w:szCs w:val="28"/>
        </w:rPr>
      </w:pPr>
      <w:r>
        <w:rPr>
          <w:rFonts w:hint="eastAsia" w:ascii="仿宋_GB2312" w:hAnsi="Times New Roman" w:eastAsia="仿宋_GB2312" w:cs="Times New Roman"/>
          <w:color w:val="000000"/>
          <w:sz w:val="28"/>
          <w:szCs w:val="28"/>
        </w:rPr>
        <w:t xml:space="preserve">日期：       </w:t>
      </w:r>
    </w:p>
    <w:p>
      <w:pPr>
        <w:pStyle w:val="290"/>
        <w:jc w:val="center"/>
        <w:rPr>
          <w:rFonts w:ascii="仿宋_GB2312" w:eastAsia="仿宋_GB2312"/>
          <w:sz w:val="28"/>
          <w:szCs w:val="28"/>
        </w:rPr>
      </w:pPr>
    </w:p>
    <w:p>
      <w:pPr>
        <w:pStyle w:val="290"/>
        <w:jc w:val="center"/>
        <w:rPr>
          <w:rFonts w:ascii="仿宋_GB2312" w:eastAsia="仿宋_GB2312"/>
          <w:sz w:val="28"/>
          <w:szCs w:val="28"/>
        </w:rPr>
      </w:pPr>
    </w:p>
    <w:p>
      <w:pPr>
        <w:spacing w:line="460" w:lineRule="atLeast"/>
        <w:ind w:firstLine="560" w:firstLineChars="200"/>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br w:type="page"/>
      </w:r>
    </w:p>
    <w:p>
      <w:pPr>
        <w:spacing w:line="460" w:lineRule="atLeast"/>
        <w:ind w:firstLine="560" w:firstLineChars="200"/>
        <w:jc w:val="center"/>
        <w:rPr>
          <w:rFonts w:hint="eastAsia" w:ascii="宋体"/>
          <w:sz w:val="24"/>
          <w:szCs w:val="24"/>
        </w:rPr>
      </w:pPr>
      <w:r>
        <w:rPr>
          <w:rFonts w:hint="eastAsia" w:ascii="仿宋_GB2312" w:eastAsia="仿宋_GB2312"/>
          <w:sz w:val="28"/>
          <w:szCs w:val="28"/>
          <w:lang w:val="en-US" w:eastAsia="zh-CN"/>
        </w:rPr>
        <w:t>3</w:t>
      </w:r>
      <w:r>
        <w:rPr>
          <w:rFonts w:hint="eastAsia" w:ascii="仿宋_GB2312" w:eastAsia="仿宋_GB2312"/>
          <w:sz w:val="28"/>
          <w:szCs w:val="28"/>
        </w:rPr>
        <w:t>、</w:t>
      </w:r>
      <w:r>
        <w:rPr>
          <w:rStyle w:val="175"/>
          <w:rFonts w:hint="eastAsia"/>
        </w:rPr>
        <w:t>中小企业声明函（</w:t>
      </w:r>
      <w:r>
        <w:rPr>
          <w:rStyle w:val="175"/>
          <w:rFonts w:hint="eastAsia"/>
          <w:lang w:val="en-US" w:eastAsia="zh-CN"/>
        </w:rPr>
        <w:t>服务</w:t>
      </w:r>
      <w:r>
        <w:rPr>
          <w:rStyle w:val="175"/>
          <w:rFonts w:hint="eastAsia"/>
        </w:rPr>
        <w:t>）</w:t>
      </w:r>
    </w:p>
    <w:p>
      <w:pPr>
        <w:pStyle w:val="41"/>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cs="宋体"/>
          <w:sz w:val="24"/>
          <w:szCs w:val="24"/>
        </w:rPr>
      </w:pPr>
      <w:r>
        <w:rPr>
          <w:rFonts w:hint="eastAsia" w:ascii="宋体" w:cs="宋体"/>
          <w:sz w:val="24"/>
          <w:szCs w:val="24"/>
        </w:rPr>
        <w:t>本公司郑重声明，根据《政府采购促进中小企业发展管理办法》（财库﹝2020﹞46 号）的规定，本公司参加</w:t>
      </w:r>
      <w:r>
        <w:rPr>
          <w:rFonts w:hint="eastAsia" w:ascii="宋体" w:cs="宋体"/>
          <w:sz w:val="24"/>
          <w:szCs w:val="24"/>
          <w:u w:val="single"/>
        </w:rPr>
        <w:t>（单位名称）</w:t>
      </w:r>
      <w:r>
        <w:rPr>
          <w:rFonts w:hint="eastAsia" w:ascii="宋体" w:cs="宋体"/>
          <w:sz w:val="24"/>
          <w:szCs w:val="24"/>
        </w:rPr>
        <w:t>的</w:t>
      </w:r>
      <w:r>
        <w:rPr>
          <w:rFonts w:hint="eastAsia" w:ascii="宋体" w:cs="宋体"/>
          <w:sz w:val="24"/>
          <w:szCs w:val="24"/>
          <w:u w:val="single"/>
        </w:rPr>
        <w:t>（项目名称）</w:t>
      </w:r>
      <w:r>
        <w:rPr>
          <w:rFonts w:hint="eastAsia" w:ascii="宋体" w:cs="宋体"/>
          <w:sz w:val="24"/>
          <w:szCs w:val="24"/>
        </w:rPr>
        <w:t>采购活动，</w:t>
      </w:r>
      <w:r>
        <w:rPr>
          <w:rFonts w:hint="eastAsia" w:ascii="宋体" w:cs="宋体"/>
          <w:sz w:val="24"/>
          <w:szCs w:val="24"/>
          <w:lang w:val="en-US" w:eastAsia="zh-CN"/>
        </w:rPr>
        <w:t>服务全部由</w:t>
      </w:r>
      <w:r>
        <w:rPr>
          <w:rFonts w:hint="eastAsia" w:ascii="宋体" w:cs="宋体"/>
          <w:sz w:val="24"/>
          <w:szCs w:val="24"/>
        </w:rPr>
        <w:t>符合政策要求的中小企业</w:t>
      </w:r>
      <w:r>
        <w:rPr>
          <w:rFonts w:hint="eastAsia" w:ascii="宋体" w:cs="宋体"/>
          <w:sz w:val="24"/>
          <w:szCs w:val="24"/>
          <w:lang w:val="en-US" w:eastAsia="zh-CN"/>
        </w:rPr>
        <w:t>承接</w:t>
      </w:r>
      <w:r>
        <w:rPr>
          <w:rFonts w:hint="eastAsia" w:ascii="宋体" w:cs="宋体"/>
          <w:sz w:val="24"/>
          <w:szCs w:val="24"/>
        </w:rPr>
        <w:t>。相关企业（含联合体中的中小企业、签订分包意向协议的中小企业）的具体情况如下：</w:t>
      </w:r>
    </w:p>
    <w:p>
      <w:pPr>
        <w:pStyle w:val="41"/>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sz w:val="24"/>
          <w:szCs w:val="24"/>
        </w:rPr>
      </w:pPr>
      <w:r>
        <w:rPr>
          <w:rFonts w:hint="eastAsia"/>
          <w:sz w:val="24"/>
          <w:szCs w:val="24"/>
          <w:u w:val="none"/>
          <w:lang w:val="en-US" w:eastAsia="zh-CN"/>
        </w:rPr>
        <w:t xml:space="preserve">    1.</w:t>
      </w:r>
      <w:r>
        <w:rPr>
          <w:rFonts w:hint="eastAsia"/>
          <w:sz w:val="24"/>
          <w:szCs w:val="24"/>
          <w:u w:val="single"/>
        </w:rPr>
        <w:t>（标的名称）</w:t>
      </w:r>
      <w:r>
        <w:rPr>
          <w:rFonts w:hint="eastAsia"/>
          <w:sz w:val="24"/>
          <w:szCs w:val="24"/>
        </w:rPr>
        <w:t xml:space="preserve"> ，属于</w:t>
      </w:r>
      <w:r>
        <w:rPr>
          <w:rFonts w:hint="eastAsia"/>
          <w:sz w:val="24"/>
          <w:szCs w:val="24"/>
          <w:u w:val="single"/>
          <w:lang w:val="en-US" w:eastAsia="zh-CN"/>
        </w:rPr>
        <w:t>物业管理</w:t>
      </w:r>
      <w:r>
        <w:rPr>
          <w:rFonts w:hint="eastAsia"/>
          <w:sz w:val="24"/>
          <w:szCs w:val="24"/>
        </w:rPr>
        <w:t>行业；</w:t>
      </w:r>
      <w:r>
        <w:rPr>
          <w:rFonts w:hint="eastAsia"/>
          <w:sz w:val="24"/>
          <w:szCs w:val="24"/>
          <w:lang w:val="en-US" w:eastAsia="zh-CN"/>
        </w:rPr>
        <w:t>承接企业</w:t>
      </w:r>
      <w:r>
        <w:rPr>
          <w:rFonts w:hint="eastAsia"/>
          <w:sz w:val="24"/>
          <w:szCs w:val="24"/>
        </w:rPr>
        <w:t>为</w:t>
      </w:r>
      <w:r>
        <w:rPr>
          <w:rFonts w:hint="eastAsia"/>
          <w:sz w:val="24"/>
          <w:szCs w:val="24"/>
          <w:u w:val="single"/>
        </w:rPr>
        <w:t>（企业名称）</w:t>
      </w:r>
      <w:r>
        <w:rPr>
          <w:rFonts w:hint="eastAsia"/>
          <w:sz w:val="24"/>
          <w:szCs w:val="24"/>
        </w:rPr>
        <w:t>，从业人员</w:t>
      </w:r>
      <w:r>
        <w:rPr>
          <w:rFonts w:hint="eastAsia"/>
          <w:sz w:val="24"/>
          <w:szCs w:val="24"/>
          <w:u w:val="single"/>
          <w:lang w:val="en-US" w:eastAsia="zh-CN"/>
        </w:rPr>
        <w:t xml:space="preserve">   </w:t>
      </w:r>
      <w:r>
        <w:rPr>
          <w:rFonts w:hint="eastAsia"/>
          <w:sz w:val="24"/>
          <w:szCs w:val="24"/>
        </w:rPr>
        <w:t>人，营业收入为</w:t>
      </w:r>
      <w:r>
        <w:rPr>
          <w:rFonts w:hint="eastAsia"/>
          <w:sz w:val="24"/>
          <w:szCs w:val="24"/>
          <w:u w:val="single"/>
          <w:lang w:val="en-US" w:eastAsia="zh-CN"/>
        </w:rPr>
        <w:t xml:space="preserve">   </w:t>
      </w:r>
      <w:r>
        <w:rPr>
          <w:rFonts w:hint="eastAsia"/>
          <w:sz w:val="24"/>
          <w:szCs w:val="24"/>
        </w:rPr>
        <w:t>万元</w:t>
      </w:r>
      <w:r>
        <w:rPr>
          <w:rFonts w:hint="eastAsia"/>
          <w:sz w:val="24"/>
          <w:szCs w:val="24"/>
          <w:vertAlign w:val="superscript"/>
          <w:lang w:val="en-US" w:eastAsia="zh-CN"/>
        </w:rPr>
        <w:t>1</w:t>
      </w:r>
      <w:r>
        <w:rPr>
          <w:rFonts w:hint="eastAsia"/>
          <w:sz w:val="24"/>
          <w:szCs w:val="24"/>
        </w:rPr>
        <w:t>，资产总额为</w:t>
      </w:r>
      <w:r>
        <w:rPr>
          <w:rFonts w:hint="eastAsia"/>
          <w:sz w:val="24"/>
          <w:szCs w:val="24"/>
          <w:u w:val="single"/>
          <w:lang w:val="en-US" w:eastAsia="zh-CN"/>
        </w:rPr>
        <w:t xml:space="preserve">   </w:t>
      </w:r>
      <w:r>
        <w:rPr>
          <w:rFonts w:hint="eastAsia"/>
          <w:sz w:val="24"/>
          <w:szCs w:val="24"/>
        </w:rPr>
        <w:t>万元，属于</w:t>
      </w:r>
      <w:r>
        <w:rPr>
          <w:rFonts w:hint="eastAsia"/>
          <w:sz w:val="24"/>
          <w:szCs w:val="24"/>
          <w:u w:val="single"/>
        </w:rPr>
        <w:t>（中型企业、小型企业、微型企业）</w:t>
      </w:r>
      <w:r>
        <w:rPr>
          <w:rFonts w:hint="eastAsia"/>
          <w:sz w:val="24"/>
          <w:szCs w:val="24"/>
        </w:rPr>
        <w:t>；</w:t>
      </w:r>
    </w:p>
    <w:p>
      <w:pPr>
        <w:pStyle w:val="41"/>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u w:val="single"/>
          <w:lang w:val="en-US" w:eastAsia="zh-CN"/>
        </w:rPr>
        <w:t>2.</w:t>
      </w:r>
      <w:r>
        <w:rPr>
          <w:rFonts w:hint="eastAsia"/>
          <w:sz w:val="24"/>
          <w:szCs w:val="24"/>
          <w:u w:val="single"/>
        </w:rPr>
        <w:t>（标的名称）</w:t>
      </w:r>
      <w:r>
        <w:rPr>
          <w:rFonts w:hint="eastAsia"/>
          <w:sz w:val="24"/>
          <w:szCs w:val="24"/>
        </w:rPr>
        <w:t xml:space="preserve"> ，属于</w:t>
      </w:r>
      <w:r>
        <w:rPr>
          <w:rFonts w:hint="eastAsia"/>
          <w:sz w:val="24"/>
          <w:szCs w:val="24"/>
          <w:u w:val="single"/>
          <w:lang w:val="en-US" w:eastAsia="zh-CN"/>
        </w:rPr>
        <w:t>物业管理</w:t>
      </w:r>
      <w:r>
        <w:rPr>
          <w:rFonts w:hint="eastAsia"/>
          <w:sz w:val="24"/>
          <w:szCs w:val="24"/>
        </w:rPr>
        <w:t>行业；</w:t>
      </w:r>
      <w:r>
        <w:rPr>
          <w:rFonts w:hint="eastAsia"/>
          <w:sz w:val="24"/>
          <w:szCs w:val="24"/>
          <w:lang w:val="en-US" w:eastAsia="zh-CN"/>
        </w:rPr>
        <w:t>承接企业</w:t>
      </w:r>
      <w:r>
        <w:rPr>
          <w:rFonts w:hint="eastAsia"/>
          <w:sz w:val="24"/>
          <w:szCs w:val="24"/>
        </w:rPr>
        <w:t>为</w:t>
      </w:r>
      <w:r>
        <w:rPr>
          <w:rFonts w:hint="eastAsia"/>
          <w:sz w:val="24"/>
          <w:szCs w:val="24"/>
          <w:u w:val="single"/>
        </w:rPr>
        <w:t>（企业名称）</w:t>
      </w:r>
      <w:r>
        <w:rPr>
          <w:rFonts w:hint="eastAsia"/>
          <w:sz w:val="24"/>
          <w:szCs w:val="24"/>
        </w:rPr>
        <w:t>，从业人员</w:t>
      </w:r>
      <w:r>
        <w:rPr>
          <w:rFonts w:hint="eastAsia"/>
          <w:sz w:val="24"/>
          <w:szCs w:val="24"/>
          <w:u w:val="single"/>
          <w:lang w:val="en-US" w:eastAsia="zh-CN"/>
        </w:rPr>
        <w:t xml:space="preserve">   </w:t>
      </w:r>
      <w:r>
        <w:rPr>
          <w:rFonts w:hint="eastAsia"/>
          <w:sz w:val="24"/>
          <w:szCs w:val="24"/>
        </w:rPr>
        <w:t>人，营业收入为</w:t>
      </w:r>
      <w:r>
        <w:rPr>
          <w:rFonts w:hint="eastAsia"/>
          <w:sz w:val="24"/>
          <w:szCs w:val="24"/>
          <w:u w:val="single"/>
          <w:lang w:val="en-US" w:eastAsia="zh-CN"/>
        </w:rPr>
        <w:t xml:space="preserve">    </w:t>
      </w:r>
      <w:r>
        <w:rPr>
          <w:rFonts w:hint="eastAsia"/>
          <w:sz w:val="24"/>
          <w:szCs w:val="24"/>
        </w:rPr>
        <w:t>万元，资产总额为</w:t>
      </w:r>
      <w:r>
        <w:rPr>
          <w:rFonts w:hint="eastAsia"/>
          <w:sz w:val="24"/>
          <w:szCs w:val="24"/>
          <w:u w:val="single"/>
          <w:lang w:val="en-US" w:eastAsia="zh-CN"/>
        </w:rPr>
        <w:t xml:space="preserve">    </w:t>
      </w:r>
      <w:r>
        <w:rPr>
          <w:rFonts w:hint="eastAsia"/>
          <w:sz w:val="24"/>
          <w:szCs w:val="24"/>
        </w:rPr>
        <w:t>万元，属于</w:t>
      </w:r>
      <w:r>
        <w:rPr>
          <w:rFonts w:hint="eastAsia"/>
          <w:sz w:val="24"/>
          <w:szCs w:val="24"/>
          <w:u w:val="single"/>
        </w:rPr>
        <w:t>（中型企业、小型企业、微型企业）</w:t>
      </w:r>
      <w:r>
        <w:rPr>
          <w:rFonts w:hint="eastAsia"/>
          <w:sz w:val="24"/>
          <w:szCs w:val="24"/>
        </w:rPr>
        <w:t>；</w:t>
      </w:r>
    </w:p>
    <w:p>
      <w:pPr>
        <w:pStyle w:val="41"/>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sz w:val="24"/>
          <w:szCs w:val="24"/>
        </w:rPr>
      </w:pPr>
      <w:r>
        <w:rPr>
          <w:rFonts w:hint="eastAsia"/>
          <w:sz w:val="24"/>
          <w:szCs w:val="24"/>
        </w:rPr>
        <w:t>……</w:t>
      </w:r>
    </w:p>
    <w:p>
      <w:pPr>
        <w:pStyle w:val="41"/>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sz w:val="24"/>
          <w:szCs w:val="24"/>
        </w:rPr>
      </w:pPr>
      <w:r>
        <w:rPr>
          <w:rFonts w:hint="eastAsia"/>
          <w:sz w:val="24"/>
          <w:szCs w:val="24"/>
        </w:rPr>
        <w:t>以上企业，不属于大企业的分支机构，不存在控股股东为大企业的情形，也不存在与大企业的负责人为同一人的情形。</w:t>
      </w:r>
    </w:p>
    <w:p>
      <w:pPr>
        <w:pStyle w:val="41"/>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sz w:val="24"/>
          <w:szCs w:val="24"/>
        </w:rPr>
      </w:pPr>
      <w:r>
        <w:rPr>
          <w:rFonts w:hint="eastAsia"/>
          <w:sz w:val="24"/>
          <w:szCs w:val="24"/>
        </w:rPr>
        <w:t>本企业对上述声明内容的真实性负责。如有虚假，将依法承担相应责任。</w:t>
      </w:r>
    </w:p>
    <w:p>
      <w:pPr>
        <w:spacing w:line="460" w:lineRule="atLeast"/>
        <w:ind w:firstLine="480" w:firstLineChars="200"/>
        <w:jc w:val="right"/>
        <w:rPr>
          <w:rFonts w:hint="eastAsia" w:ascii="宋体" w:cs="宋体"/>
          <w:sz w:val="24"/>
          <w:szCs w:val="24"/>
        </w:rPr>
      </w:pPr>
      <w:r>
        <w:rPr>
          <w:rFonts w:hint="eastAsia" w:ascii="宋体" w:cs="宋体"/>
          <w:sz w:val="24"/>
          <w:szCs w:val="24"/>
        </w:rPr>
        <w:t xml:space="preserve">    </w:t>
      </w:r>
    </w:p>
    <w:p>
      <w:pPr>
        <w:spacing w:line="460" w:lineRule="atLeast"/>
        <w:ind w:firstLine="482" w:firstLineChars="200"/>
        <w:jc w:val="right"/>
        <w:rPr>
          <w:rFonts w:hint="eastAsia" w:ascii="宋体" w:cs="宋体"/>
          <w:b/>
          <w:bCs/>
          <w:sz w:val="24"/>
          <w:szCs w:val="24"/>
        </w:rPr>
      </w:pPr>
      <w:r>
        <w:rPr>
          <w:rFonts w:hint="eastAsia" w:ascii="宋体" w:cs="宋体"/>
          <w:b/>
          <w:bCs/>
          <w:sz w:val="24"/>
          <w:szCs w:val="24"/>
        </w:rPr>
        <w:t>企业名称（盖章）：</w:t>
      </w:r>
    </w:p>
    <w:p>
      <w:pPr>
        <w:spacing w:line="460" w:lineRule="atLeast"/>
        <w:ind w:firstLine="723" w:firstLineChars="300"/>
        <w:jc w:val="both"/>
        <w:rPr>
          <w:rFonts w:ascii="宋体" w:cs="宋体"/>
          <w:sz w:val="24"/>
          <w:szCs w:val="24"/>
        </w:rPr>
      </w:pPr>
      <w:r>
        <w:rPr>
          <w:rFonts w:hint="eastAsia" w:ascii="宋体" w:cs="宋体"/>
          <w:b/>
          <w:bCs/>
          <w:sz w:val="24"/>
          <w:szCs w:val="24"/>
          <w:lang w:val="en-US" w:eastAsia="zh-CN"/>
        </w:rPr>
        <w:t xml:space="preserve">                                                </w:t>
      </w:r>
      <w:r>
        <w:rPr>
          <w:rFonts w:hint="eastAsia" w:ascii="宋体" w:cs="宋体"/>
          <w:b/>
          <w:bCs/>
          <w:sz w:val="24"/>
          <w:szCs w:val="24"/>
        </w:rPr>
        <w:t>日 期：</w:t>
      </w:r>
    </w:p>
    <w:p>
      <w:pPr>
        <w:spacing w:line="460" w:lineRule="atLeast"/>
        <w:rPr>
          <w:rFonts w:ascii="宋体" w:cs="宋体"/>
          <w:sz w:val="22"/>
        </w:rPr>
      </w:pPr>
    </w:p>
    <w:p>
      <w:pPr>
        <w:rPr>
          <w:rFonts w:hint="eastAsia" w:ascii="Times New Roman" w:hAnsi="Times New Roman" w:eastAsia="宋体" w:cs="Times New Roman"/>
          <w:spacing w:val="0"/>
          <w:kern w:val="2"/>
          <w:sz w:val="24"/>
          <w:szCs w:val="24"/>
          <w:lang w:val="en-US" w:eastAsia="zh-CN" w:bidi="ar-SA"/>
        </w:rPr>
      </w:pPr>
      <w:r>
        <w:rPr>
          <w:rFonts w:hint="eastAsia" w:ascii="Times New Roman" w:hAnsi="Times New Roman" w:eastAsia="宋体" w:cs="Times New Roman"/>
          <w:spacing w:val="0"/>
          <w:kern w:val="2"/>
          <w:sz w:val="24"/>
          <w:szCs w:val="24"/>
          <w:lang w:val="en-US" w:eastAsia="zh-CN" w:bidi="ar-SA"/>
        </w:rPr>
        <w:t>注：从业人员、营业收入、资产总额填报上一年度数据，无上一年度数据的新成立企业可不填报数据。</w:t>
      </w:r>
    </w:p>
    <w:p>
      <w:pPr>
        <w:pStyle w:val="226"/>
        <w:spacing w:line="540" w:lineRule="exact"/>
        <w:ind w:firstLine="0" w:firstLineChars="0"/>
        <w:rPr>
          <w:rFonts w:ascii="仿宋_GB2312" w:eastAsia="仿宋_GB2312"/>
          <w:b/>
          <w:spacing w:val="6"/>
          <w:sz w:val="32"/>
          <w:szCs w:val="32"/>
        </w:rPr>
      </w:pPr>
      <w:r>
        <w:rPr>
          <w:rFonts w:hint="eastAsia"/>
          <w:color w:val="000000"/>
          <w:sz w:val="28"/>
        </w:rPr>
        <w:br w:type="page"/>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lang w:val="en-US" w:eastAsia="zh-CN"/>
        </w:rPr>
        <w:t>4</w:t>
      </w:r>
      <w:r>
        <w:rPr>
          <w:rFonts w:hint="eastAsia" w:ascii="仿宋_GB2312" w:eastAsia="仿宋_GB2312"/>
          <w:b/>
          <w:spacing w:val="6"/>
          <w:sz w:val="32"/>
          <w:szCs w:val="32"/>
        </w:rPr>
        <w:t>、监狱和戒毒企业证明材料</w:t>
      </w:r>
    </w:p>
    <w:p>
      <w:pPr>
        <w:pStyle w:val="290"/>
        <w:jc w:val="center"/>
        <w:rPr>
          <w:rFonts w:ascii="仿宋_GB2312" w:hAnsi="宋体" w:eastAsia="仿宋_GB2312"/>
          <w:b/>
          <w:sz w:val="28"/>
          <w:szCs w:val="28"/>
          <w:lang w:val="en-GB"/>
        </w:rPr>
      </w:pPr>
    </w:p>
    <w:p>
      <w:pPr>
        <w:spacing w:line="560" w:lineRule="exact"/>
        <w:ind w:firstLine="584" w:firstLineChars="200"/>
        <w:rPr>
          <w:rFonts w:hint="eastAsia" w:ascii="仿宋_GB2312" w:eastAsia="仿宋_GB2312"/>
          <w:spacing w:val="6"/>
          <w:sz w:val="28"/>
          <w:szCs w:val="28"/>
        </w:rPr>
      </w:pPr>
      <w:r>
        <w:rPr>
          <w:rFonts w:hint="eastAsia" w:ascii="仿宋_GB2312" w:eastAsia="仿宋_GB2312"/>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hint="eastAsia" w:ascii="仿宋_GB2312" w:eastAsia="仿宋_GB2312"/>
          <w:spacing w:val="6"/>
          <w:sz w:val="28"/>
          <w:szCs w:val="28"/>
        </w:rPr>
      </w:pPr>
      <w:r>
        <w:rPr>
          <w:rFonts w:hint="eastAsia" w:ascii="仿宋_GB2312" w:eastAsia="仿宋_GB2312"/>
          <w:spacing w:val="6"/>
          <w:sz w:val="28"/>
          <w:szCs w:val="28"/>
        </w:rPr>
        <w:t>本企业对上述声明的真实性负责。如有虚假，将依法承担相应责任。</w:t>
      </w:r>
    </w:p>
    <w:p>
      <w:pPr>
        <w:spacing w:line="560" w:lineRule="exact"/>
        <w:ind w:firstLine="584" w:firstLineChars="200"/>
        <w:rPr>
          <w:rFonts w:hint="eastAsia" w:ascii="仿宋_GB2312" w:eastAsia="仿宋_GB2312"/>
          <w:spacing w:val="6"/>
          <w:sz w:val="28"/>
          <w:szCs w:val="28"/>
        </w:rPr>
      </w:pPr>
    </w:p>
    <w:p>
      <w:pPr>
        <w:spacing w:line="560" w:lineRule="exact"/>
        <w:ind w:firstLine="584" w:firstLineChars="200"/>
        <w:rPr>
          <w:rFonts w:hint="eastAsia" w:ascii="仿宋_GB2312" w:eastAsia="仿宋_GB2312"/>
          <w:spacing w:val="6"/>
          <w:sz w:val="28"/>
          <w:szCs w:val="28"/>
        </w:rPr>
      </w:pPr>
    </w:p>
    <w:p>
      <w:pPr>
        <w:tabs>
          <w:tab w:val="left" w:pos="4860"/>
        </w:tabs>
        <w:spacing w:line="560" w:lineRule="exact"/>
        <w:ind w:right="1560" w:firstLine="584" w:firstLineChars="200"/>
        <w:jc w:val="center"/>
        <w:rPr>
          <w:rFonts w:hint="eastAsia" w:ascii="仿宋_GB2312" w:eastAsia="仿宋_GB2312"/>
          <w:spacing w:val="6"/>
          <w:sz w:val="28"/>
          <w:szCs w:val="28"/>
        </w:rPr>
      </w:pPr>
      <w:r>
        <w:rPr>
          <w:rFonts w:hint="eastAsia" w:ascii="仿宋_GB2312" w:eastAsia="仿宋_GB2312"/>
          <w:spacing w:val="6"/>
          <w:sz w:val="28"/>
          <w:szCs w:val="28"/>
        </w:rPr>
        <w:t xml:space="preserve">               企业名称（盖章）： </w:t>
      </w:r>
    </w:p>
    <w:p>
      <w:pPr>
        <w:snapToGrid w:val="0"/>
        <w:spacing w:line="540" w:lineRule="exact"/>
        <w:ind w:firstLine="584" w:firstLineChars="200"/>
        <w:rPr>
          <w:rFonts w:hint="eastAsia" w:ascii="仿宋_GB2312" w:eastAsia="仿宋_GB2312"/>
          <w:sz w:val="28"/>
          <w:szCs w:val="28"/>
        </w:rPr>
        <w:sectPr>
          <w:pgSz w:w="11906" w:h="16838"/>
          <w:pgMar w:top="1389" w:right="1247" w:bottom="1389" w:left="1247" w:header="851" w:footer="992" w:gutter="284"/>
          <w:pgNumType w:fmt="decimal"/>
          <w:cols w:space="720" w:num="1"/>
          <w:docGrid w:linePitch="312" w:charSpace="0"/>
        </w:sectPr>
      </w:pPr>
      <w:r>
        <w:rPr>
          <w:rFonts w:hint="eastAsia" w:ascii="仿宋_GB2312" w:eastAsia="仿宋_GB2312"/>
          <w:spacing w:val="6"/>
          <w:sz w:val="28"/>
          <w:szCs w:val="28"/>
        </w:rPr>
        <w:t xml:space="preserve">                      日  期：</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lang w:val="en-US" w:eastAsia="zh-CN"/>
        </w:rPr>
        <w:t>5</w:t>
      </w: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单位名称（盖章）：</w:t>
      </w:r>
    </w:p>
    <w:p>
      <w:pPr>
        <w:pStyle w:val="226"/>
        <w:spacing w:line="540" w:lineRule="exact"/>
        <w:ind w:firstLine="0" w:firstLineChars="0"/>
        <w:jc w:val="center"/>
        <w:rPr>
          <w:sz w:val="28"/>
        </w:rPr>
      </w:pPr>
      <w:r>
        <w:rPr>
          <w:rFonts w:hint="eastAsia" w:ascii="仿宋" w:hAnsi="仿宋" w:eastAsia="仿宋"/>
          <w:sz w:val="28"/>
        </w:rPr>
        <w:t xml:space="preserve">                                       日  期：</w:t>
      </w:r>
    </w:p>
    <w:p>
      <w:pPr>
        <w:pStyle w:val="290"/>
        <w:jc w:val="center"/>
        <w:rPr>
          <w:rFonts w:ascii="仿宋_GB2312" w:eastAsia="仿宋_GB2312"/>
          <w:sz w:val="28"/>
          <w:szCs w:val="28"/>
        </w:rPr>
      </w:pPr>
    </w:p>
    <w:p>
      <w:pPr>
        <w:pStyle w:val="290"/>
        <w:jc w:val="center"/>
        <w:rPr>
          <w:rFonts w:ascii="仿宋_GB2312" w:eastAsia="仿宋_GB2312"/>
          <w:sz w:val="28"/>
          <w:szCs w:val="28"/>
        </w:rPr>
      </w:pPr>
    </w:p>
    <w:p>
      <w:pPr>
        <w:pStyle w:val="290"/>
        <w:jc w:val="center"/>
        <w:rPr>
          <w:rFonts w:ascii="仿宋_GB2312" w:eastAsia="仿宋_GB2312"/>
          <w:sz w:val="28"/>
          <w:szCs w:val="28"/>
        </w:rPr>
      </w:pPr>
    </w:p>
    <w:p>
      <w:pPr>
        <w:pStyle w:val="290"/>
        <w:jc w:val="center"/>
        <w:rPr>
          <w:rFonts w:ascii="仿宋_GB2312" w:eastAsia="仿宋_GB2312"/>
          <w:sz w:val="28"/>
          <w:szCs w:val="28"/>
        </w:rPr>
      </w:pPr>
    </w:p>
    <w:p>
      <w:pPr>
        <w:pStyle w:val="290"/>
        <w:jc w:val="center"/>
        <w:rPr>
          <w:rFonts w:ascii="仿宋_GB2312" w:eastAsia="仿宋_GB2312"/>
          <w:sz w:val="28"/>
          <w:szCs w:val="28"/>
        </w:rPr>
      </w:pPr>
    </w:p>
    <w:p>
      <w:pPr>
        <w:pStyle w:val="290"/>
        <w:jc w:val="center"/>
        <w:rPr>
          <w:rFonts w:ascii="仿宋_GB2312" w:eastAsia="仿宋_GB2312"/>
          <w:sz w:val="28"/>
          <w:szCs w:val="28"/>
        </w:rPr>
      </w:pPr>
    </w:p>
    <w:p>
      <w:pPr>
        <w:pStyle w:val="290"/>
        <w:jc w:val="center"/>
        <w:rPr>
          <w:rFonts w:ascii="仿宋_GB2312" w:eastAsia="仿宋_GB2312"/>
          <w:sz w:val="28"/>
          <w:szCs w:val="28"/>
        </w:rPr>
      </w:pPr>
    </w:p>
    <w:p>
      <w:pPr>
        <w:pStyle w:val="290"/>
        <w:jc w:val="center"/>
        <w:rPr>
          <w:rFonts w:ascii="仿宋_GB2312" w:eastAsia="仿宋_GB2312"/>
          <w:sz w:val="28"/>
          <w:szCs w:val="28"/>
        </w:rPr>
      </w:pPr>
    </w:p>
    <w:p>
      <w:pPr>
        <w:pStyle w:val="290"/>
        <w:jc w:val="center"/>
        <w:rPr>
          <w:rFonts w:ascii="仿宋_GB2312" w:eastAsia="仿宋_GB2312"/>
          <w:sz w:val="28"/>
          <w:szCs w:val="28"/>
        </w:rPr>
      </w:pPr>
    </w:p>
    <w:p>
      <w:pPr>
        <w:rPr>
          <w:rFonts w:ascii="仿宋_GB2312" w:eastAsia="仿宋_GB2312"/>
          <w:sz w:val="28"/>
          <w:szCs w:val="28"/>
        </w:rPr>
      </w:pPr>
      <w:r>
        <w:rPr>
          <w:rFonts w:ascii="仿宋_GB2312" w:eastAsia="仿宋_GB2312"/>
          <w:sz w:val="28"/>
          <w:szCs w:val="28"/>
        </w:rPr>
        <w:br w:type="page"/>
      </w:r>
    </w:p>
    <w:p>
      <w:pPr>
        <w:autoSpaceDE w:val="0"/>
        <w:autoSpaceDN w:val="0"/>
        <w:adjustRightInd w:val="0"/>
        <w:spacing w:line="540" w:lineRule="exact"/>
        <w:jc w:val="center"/>
        <w:outlineLvl w:val="0"/>
        <w:rPr>
          <w:rFonts w:ascii="仿宋_GB2312" w:eastAsia="仿宋_GB2312"/>
          <w:b/>
          <w:bCs/>
          <w:sz w:val="36"/>
          <w:szCs w:val="36"/>
        </w:rPr>
      </w:pPr>
      <w:bookmarkStart w:id="47" w:name="_Toc322352986"/>
      <w:bookmarkStart w:id="48" w:name="_Toc354401539"/>
      <w:bookmarkStart w:id="49" w:name="_Toc316887628"/>
      <w:bookmarkStart w:id="50" w:name="_Toc21537"/>
      <w:bookmarkStart w:id="51" w:name="_Toc350256317"/>
      <w:r>
        <w:rPr>
          <w:rFonts w:hint="eastAsia" w:ascii="仿宋_GB2312" w:eastAsia="仿宋_GB2312" w:cs="宋体"/>
          <w:b/>
          <w:bCs/>
          <w:sz w:val="36"/>
          <w:szCs w:val="36"/>
          <w:lang w:val="zh-CN"/>
        </w:rPr>
        <w:t>第六章</w:t>
      </w:r>
      <w:bookmarkStart w:id="52" w:name="评标办法及开标程序"/>
      <w:r>
        <w:rPr>
          <w:rFonts w:hint="eastAsia" w:ascii="仿宋_GB2312" w:eastAsia="仿宋_GB2312" w:cs="宋体"/>
          <w:b/>
          <w:bCs/>
          <w:sz w:val="36"/>
          <w:szCs w:val="36"/>
          <w:lang w:val="zh-CN"/>
        </w:rPr>
        <w:t>评标办法及开标程序</w:t>
      </w:r>
      <w:bookmarkEnd w:id="47"/>
      <w:bookmarkEnd w:id="48"/>
      <w:bookmarkEnd w:id="49"/>
      <w:bookmarkEnd w:id="50"/>
      <w:bookmarkEnd w:id="51"/>
      <w:bookmarkEnd w:id="52"/>
    </w:p>
    <w:p>
      <w:pPr>
        <w:autoSpaceDE w:val="0"/>
        <w:autoSpaceDN w:val="0"/>
        <w:adjustRightInd w:val="0"/>
        <w:snapToGrid w:val="0"/>
        <w:spacing w:line="500" w:lineRule="exact"/>
        <w:ind w:left="425"/>
        <w:rPr>
          <w:rFonts w:ascii="仿宋_GB2312" w:eastAsia="仿宋_GB2312" w:cs="宋体"/>
          <w:b/>
          <w:bCs/>
          <w:sz w:val="28"/>
          <w:szCs w:val="28"/>
          <w:lang w:val="zh-CN"/>
        </w:rPr>
      </w:pPr>
      <w:r>
        <w:rPr>
          <w:rFonts w:hint="eastAsia" w:ascii="仿宋_GB2312" w:eastAsia="仿宋_GB2312" w:cs="宋体"/>
          <w:b/>
          <w:bCs/>
          <w:sz w:val="28"/>
          <w:szCs w:val="28"/>
          <w:lang w:val="zh-CN"/>
        </w:rPr>
        <w:t>一、评标委员会的组成</w:t>
      </w:r>
    </w:p>
    <w:p>
      <w:pPr>
        <w:autoSpaceDE w:val="0"/>
        <w:autoSpaceDN w:val="0"/>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1.评标委员会由5人组成，其中采购单位代表1名以及从专家库里随机抽取的专家4名，评标委员会对投标文件进行评审。采购单位代表由采购单位按一比二以上的比例推荐，由采购监管人员在开标前半个工作日随机抽取，并代表采购单位负责对项目评审质量和结果的审查，但不得担任评标委员会负责人。</w:t>
      </w:r>
    </w:p>
    <w:p>
      <w:pPr>
        <w:autoSpaceDE w:val="0"/>
        <w:autoSpaceDN w:val="0"/>
        <w:adjustRightInd w:val="0"/>
        <w:snapToGrid w:val="0"/>
        <w:spacing w:line="500" w:lineRule="exact"/>
        <w:ind w:left="425"/>
        <w:rPr>
          <w:rFonts w:ascii="仿宋_GB2312" w:eastAsia="仿宋_GB2312" w:cs="宋体"/>
          <w:b/>
          <w:bCs/>
          <w:sz w:val="28"/>
          <w:szCs w:val="28"/>
          <w:lang w:val="zh-CN"/>
        </w:rPr>
      </w:pPr>
      <w:r>
        <w:rPr>
          <w:rFonts w:hint="eastAsia" w:ascii="仿宋_GB2312" w:eastAsia="仿宋_GB2312" w:cs="宋体"/>
          <w:b/>
          <w:bCs/>
          <w:sz w:val="28"/>
          <w:szCs w:val="28"/>
          <w:lang w:val="zh-CN"/>
        </w:rPr>
        <w:t>二、评标原则</w:t>
      </w:r>
    </w:p>
    <w:p>
      <w:pPr>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3.投标人得分由技术商务分和报价分合计组成,满分为100分。</w:t>
      </w:r>
    </w:p>
    <w:p>
      <w:pPr>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4.技术商务分与报价分合计得分最高者为第一中标候选人，得分次高者为第二中标候选人，总分相同时，价格低者优先，价格也相同时，现场随机抽签确定。</w:t>
      </w:r>
    </w:p>
    <w:p>
      <w:pPr>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5.评标委员会根据招标文件和投标文件，结合技术商务评分细则对各投标人的技术商务部分进行评审。评标委员会各成员所评分值的算术平均值即为各投标人的技术商务分值（计算时四舍五入保留二位小数）。</w:t>
      </w:r>
    </w:p>
    <w:p>
      <w:pPr>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6. 评定结果经采购人确定后，衢州市衢江区政府采购中心在中标人确定之日起2个工作日内将以书面形式发出《中标通知书》，并在省级以上人民政府财政部门指定的媒体上公告中标结果。</w:t>
      </w:r>
    </w:p>
    <w:p>
      <w:pPr>
        <w:autoSpaceDE w:val="0"/>
        <w:autoSpaceDN w:val="0"/>
        <w:adjustRightInd w:val="0"/>
        <w:snapToGrid w:val="0"/>
        <w:spacing w:line="500" w:lineRule="exact"/>
        <w:ind w:left="425"/>
        <w:rPr>
          <w:rFonts w:ascii="仿宋_GB2312" w:eastAsia="仿宋_GB2312" w:cs="宋体"/>
          <w:b/>
          <w:bCs/>
          <w:sz w:val="28"/>
          <w:szCs w:val="28"/>
          <w:lang w:val="zh-CN"/>
        </w:rPr>
      </w:pPr>
      <w:r>
        <w:rPr>
          <w:rFonts w:hint="eastAsia" w:ascii="仿宋_GB2312" w:eastAsia="仿宋_GB2312" w:cs="宋体"/>
          <w:b/>
          <w:bCs/>
          <w:sz w:val="28"/>
          <w:szCs w:val="28"/>
          <w:lang w:val="zh-CN"/>
        </w:rPr>
        <w:t>三、注意事项</w:t>
      </w:r>
    </w:p>
    <w:p>
      <w:pPr>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7. 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adjustRightInd w:val="0"/>
        <w:snapToGrid w:val="0"/>
        <w:spacing w:line="500" w:lineRule="exact"/>
        <w:ind w:left="425"/>
        <w:rPr>
          <w:rFonts w:hint="eastAsia" w:ascii="仿宋_GB2312" w:eastAsia="仿宋_GB2312" w:cs="宋体"/>
          <w:b/>
          <w:bCs/>
          <w:sz w:val="28"/>
          <w:szCs w:val="28"/>
          <w:lang w:val="zh-CN"/>
        </w:rPr>
      </w:pPr>
      <w:r>
        <w:rPr>
          <w:rFonts w:hint="eastAsia" w:ascii="仿宋_GB2312" w:eastAsia="仿宋_GB2312" w:cs="宋体"/>
          <w:b/>
          <w:bCs/>
          <w:sz w:val="28"/>
          <w:szCs w:val="28"/>
          <w:lang w:val="zh-CN"/>
        </w:rPr>
        <w:t>四、评分标准</w:t>
      </w:r>
    </w:p>
    <w:tbl>
      <w:tblPr>
        <w:tblStyle w:val="69"/>
        <w:tblW w:w="9286" w:type="dxa"/>
        <w:jc w:val="center"/>
        <w:tblInd w:w="0" w:type="dxa"/>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
      <w:tblGrid>
        <w:gridCol w:w="1428"/>
        <w:gridCol w:w="1428"/>
        <w:gridCol w:w="5581"/>
        <w:gridCol w:w="849"/>
      </w:tblGrid>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28" w:type="dxa"/>
            <w:tcBorders>
              <w:top w:val="single" w:color="auto" w:sz="4" w:space="0"/>
              <w:left w:val="single" w:color="auto" w:sz="4" w:space="0"/>
              <w:bottom w:val="single" w:color="auto" w:sz="4" w:space="0"/>
              <w:right w:val="single" w:color="auto" w:sz="4" w:space="0"/>
            </w:tcBorders>
            <w:shd w:val="clear" w:color="auto" w:fill="A6A6A6"/>
            <w:vAlign w:val="center"/>
          </w:tcPr>
          <w:p>
            <w:pPr>
              <w:keepNext w:val="0"/>
              <w:keepLines w:val="0"/>
              <w:suppressLineNumbers w:val="0"/>
              <w:spacing w:before="0" w:beforeAutospacing="0" w:after="0" w:afterAutospacing="0" w:line="500" w:lineRule="exact"/>
              <w:ind w:left="0" w:right="0"/>
              <w:jc w:val="center"/>
              <w:rPr>
                <w:rFonts w:ascii="仿宋_GB2312" w:eastAsia="仿宋_GB2312"/>
                <w:sz w:val="28"/>
                <w:szCs w:val="28"/>
              </w:rPr>
            </w:pPr>
            <w:bookmarkStart w:id="53" w:name="_Toc356371476"/>
            <w:r>
              <w:rPr>
                <w:rFonts w:hint="eastAsia" w:ascii="仿宋_GB2312" w:eastAsia="仿宋_GB2312"/>
                <w:sz w:val="28"/>
                <w:szCs w:val="28"/>
              </w:rPr>
              <w:t>评分</w:t>
            </w:r>
          </w:p>
          <w:p>
            <w:pPr>
              <w:keepNext w:val="0"/>
              <w:keepLines w:val="0"/>
              <w:suppressLineNumbers w:val="0"/>
              <w:autoSpaceDE w:val="0"/>
              <w:autoSpaceDN w:val="0"/>
              <w:adjustRightInd w:val="0"/>
              <w:spacing w:before="0" w:beforeAutospacing="0" w:after="0" w:afterAutospacing="0" w:line="500" w:lineRule="exact"/>
              <w:ind w:left="0" w:right="0"/>
              <w:jc w:val="center"/>
              <w:rPr>
                <w:rFonts w:hint="eastAsia" w:ascii="仿宋_GB2312" w:eastAsia="仿宋_GB2312"/>
                <w:sz w:val="28"/>
                <w:szCs w:val="28"/>
              </w:rPr>
            </w:pPr>
            <w:r>
              <w:rPr>
                <w:rFonts w:hint="eastAsia" w:ascii="仿宋_GB2312" w:eastAsia="仿宋_GB2312"/>
                <w:sz w:val="28"/>
                <w:szCs w:val="28"/>
              </w:rPr>
              <w:t>内容</w:t>
            </w:r>
          </w:p>
        </w:tc>
        <w:tc>
          <w:tcPr>
            <w:tcW w:w="1428" w:type="dxa"/>
            <w:tcBorders>
              <w:top w:val="single" w:color="auto" w:sz="4" w:space="0"/>
              <w:left w:val="single" w:color="auto" w:sz="4" w:space="0"/>
              <w:bottom w:val="single" w:color="auto" w:sz="4" w:space="0"/>
              <w:right w:val="single" w:color="auto" w:sz="4" w:space="0"/>
            </w:tcBorders>
            <w:shd w:val="clear" w:color="auto" w:fill="A6A6A6"/>
            <w:vAlign w:val="center"/>
          </w:tcPr>
          <w:p>
            <w:pPr>
              <w:keepNext w:val="0"/>
              <w:keepLines w:val="0"/>
              <w:suppressLineNumbers w:val="0"/>
              <w:autoSpaceDE w:val="0"/>
              <w:autoSpaceDN w:val="0"/>
              <w:adjustRightInd w:val="0"/>
              <w:spacing w:before="0" w:beforeAutospacing="0" w:after="0" w:afterAutospacing="0" w:line="500" w:lineRule="exact"/>
              <w:ind w:left="0" w:right="0" w:firstLine="140" w:firstLineChars="50"/>
              <w:jc w:val="center"/>
              <w:rPr>
                <w:rFonts w:hint="eastAsia" w:ascii="仿宋_GB2312" w:eastAsia="仿宋_GB2312"/>
                <w:sz w:val="28"/>
                <w:szCs w:val="28"/>
              </w:rPr>
            </w:pPr>
            <w:r>
              <w:rPr>
                <w:rFonts w:hint="eastAsia" w:ascii="仿宋_GB2312" w:eastAsia="仿宋_GB2312"/>
                <w:sz w:val="28"/>
                <w:szCs w:val="28"/>
              </w:rPr>
              <w:t>细则</w:t>
            </w:r>
          </w:p>
        </w:tc>
        <w:tc>
          <w:tcPr>
            <w:tcW w:w="5581" w:type="dxa"/>
            <w:tcBorders>
              <w:top w:val="single" w:color="auto" w:sz="4" w:space="0"/>
              <w:left w:val="single" w:color="auto" w:sz="4" w:space="0"/>
              <w:bottom w:val="single" w:color="auto" w:sz="4" w:space="0"/>
              <w:right w:val="single" w:color="auto" w:sz="4" w:space="0"/>
            </w:tcBorders>
            <w:shd w:val="clear" w:color="auto" w:fill="A6A6A6"/>
            <w:vAlign w:val="center"/>
          </w:tcPr>
          <w:p>
            <w:pPr>
              <w:keepNext w:val="0"/>
              <w:keepLines w:val="0"/>
              <w:suppressLineNumbers w:val="0"/>
              <w:autoSpaceDE w:val="0"/>
              <w:autoSpaceDN w:val="0"/>
              <w:adjustRightInd w:val="0"/>
              <w:spacing w:before="0" w:beforeAutospacing="0" w:after="0" w:afterAutospacing="0" w:line="500" w:lineRule="exact"/>
              <w:ind w:left="0" w:right="0"/>
              <w:jc w:val="center"/>
              <w:rPr>
                <w:rFonts w:hint="eastAsia" w:ascii="仿宋_GB2312" w:eastAsia="仿宋_GB2312"/>
                <w:sz w:val="28"/>
                <w:szCs w:val="28"/>
              </w:rPr>
            </w:pPr>
            <w:r>
              <w:rPr>
                <w:rFonts w:hint="eastAsia" w:ascii="仿宋_GB2312" w:eastAsia="仿宋_GB2312"/>
                <w:sz w:val="28"/>
                <w:szCs w:val="28"/>
              </w:rPr>
              <w:t>细则内容</w:t>
            </w:r>
          </w:p>
        </w:tc>
        <w:tc>
          <w:tcPr>
            <w:tcW w:w="849" w:type="dxa"/>
            <w:tcBorders>
              <w:top w:val="single" w:color="auto" w:sz="4" w:space="0"/>
              <w:left w:val="single" w:color="auto" w:sz="4" w:space="0"/>
              <w:bottom w:val="single" w:color="auto" w:sz="4" w:space="0"/>
              <w:right w:val="single" w:color="auto" w:sz="4" w:space="0"/>
            </w:tcBorders>
            <w:shd w:val="clear" w:color="auto" w:fill="A6A6A6"/>
            <w:vAlign w:val="center"/>
          </w:tcPr>
          <w:p>
            <w:pPr>
              <w:keepNext w:val="0"/>
              <w:keepLines w:val="0"/>
              <w:suppressLineNumbers w:val="0"/>
              <w:autoSpaceDE w:val="0"/>
              <w:autoSpaceDN w:val="0"/>
              <w:adjustRightInd w:val="0"/>
              <w:spacing w:before="0" w:beforeAutospacing="0" w:after="0" w:afterAutospacing="0" w:line="500" w:lineRule="exact"/>
              <w:ind w:left="-101" w:leftChars="-48" w:right="-113" w:rightChars="-54"/>
              <w:jc w:val="center"/>
              <w:rPr>
                <w:rFonts w:hint="eastAsia" w:ascii="仿宋_GB2312" w:eastAsia="仿宋_GB2312"/>
                <w:sz w:val="28"/>
                <w:szCs w:val="28"/>
              </w:rPr>
            </w:pPr>
            <w:r>
              <w:rPr>
                <w:rFonts w:hint="eastAsia" w:ascii="仿宋_GB2312" w:eastAsia="仿宋_GB2312"/>
                <w:sz w:val="28"/>
                <w:szCs w:val="28"/>
              </w:rPr>
              <w:t>分值</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00" w:lineRule="exact"/>
              <w:ind w:left="0" w:right="0"/>
              <w:jc w:val="center"/>
              <w:rPr>
                <w:rFonts w:hint="eastAsia" w:ascii="仿宋_GB2312" w:eastAsia="仿宋_GB2312"/>
                <w:sz w:val="28"/>
                <w:szCs w:val="28"/>
              </w:rPr>
            </w:pPr>
            <w:r>
              <w:rPr>
                <w:rFonts w:hint="eastAsia" w:ascii="仿宋_GB2312" w:eastAsia="仿宋_GB2312"/>
                <w:sz w:val="28"/>
                <w:szCs w:val="28"/>
              </w:rPr>
              <w:t>投标报价10分</w:t>
            </w:r>
          </w:p>
        </w:tc>
        <w:tc>
          <w:tcPr>
            <w:tcW w:w="14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00" w:lineRule="exact"/>
              <w:ind w:left="0" w:right="0" w:firstLine="140" w:firstLineChars="50"/>
              <w:jc w:val="center"/>
              <w:rPr>
                <w:rFonts w:hint="eastAsia" w:ascii="仿宋_GB2312" w:eastAsia="仿宋_GB2312"/>
                <w:sz w:val="28"/>
                <w:szCs w:val="28"/>
              </w:rPr>
            </w:pPr>
            <w:r>
              <w:rPr>
                <w:rFonts w:hint="eastAsia" w:ascii="仿宋_GB2312" w:eastAsia="仿宋_GB2312"/>
                <w:sz w:val="28"/>
                <w:szCs w:val="28"/>
              </w:rPr>
              <w:t>报价</w:t>
            </w:r>
          </w:p>
        </w:tc>
        <w:tc>
          <w:tcPr>
            <w:tcW w:w="55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500" w:lineRule="exact"/>
              <w:ind w:left="0" w:right="0"/>
              <w:jc w:val="left"/>
              <w:rPr>
                <w:rFonts w:hint="eastAsia" w:ascii="仿宋_GB2312" w:eastAsia="仿宋_GB2312"/>
                <w:kern w:val="0"/>
                <w:sz w:val="28"/>
                <w:szCs w:val="28"/>
              </w:rPr>
            </w:pPr>
            <w:r>
              <w:rPr>
                <w:rFonts w:hint="eastAsia" w:ascii="仿宋_GB2312" w:eastAsia="仿宋_GB2312"/>
                <w:sz w:val="28"/>
                <w:szCs w:val="28"/>
              </w:rPr>
              <w:t>本项目预算价：人民币</w:t>
            </w:r>
            <w:r>
              <w:rPr>
                <w:rFonts w:hint="eastAsia" w:ascii="仿宋_GB2312" w:eastAsia="仿宋_GB2312"/>
                <w:sz w:val="28"/>
                <w:szCs w:val="28"/>
                <w:lang w:val="en-US" w:eastAsia="zh-CN"/>
              </w:rPr>
              <w:t>698</w:t>
            </w:r>
            <w:r>
              <w:rPr>
                <w:rFonts w:hint="eastAsia" w:ascii="仿宋_GB2312" w:eastAsia="仿宋_GB2312"/>
                <w:sz w:val="28"/>
                <w:szCs w:val="28"/>
              </w:rPr>
              <w:t>万元，基准价为满足评标要求且投标价格最低的投标报价，投标报价得分=(基准价／投标报价)×10，四舍五入，保留两位小数。报价高于预算价或最高限价的，为无效投标文件。（</w:t>
            </w:r>
            <w:r>
              <w:rPr>
                <w:rFonts w:hint="eastAsia" w:ascii="仿宋_GB2312" w:hAnsi="宋体" w:eastAsia="仿宋_GB2312"/>
                <w:sz w:val="28"/>
                <w:szCs w:val="28"/>
              </w:rPr>
              <w:t>注：对于小型和微型企业（</w:t>
            </w:r>
            <w:r>
              <w:rPr>
                <w:rFonts w:hint="eastAsia" w:ascii="仿宋_GB2312" w:eastAsia="仿宋_GB2312"/>
                <w:sz w:val="28"/>
                <w:szCs w:val="28"/>
              </w:rPr>
              <w:t>监狱或戒毒企业、</w:t>
            </w:r>
            <w:r>
              <w:rPr>
                <w:rFonts w:hint="eastAsia" w:ascii="仿宋_GB2312" w:eastAsia="仿宋_GB2312"/>
                <w:bCs/>
                <w:sz w:val="28"/>
                <w:szCs w:val="28"/>
              </w:rPr>
              <w:t>残疾人福利性单位</w:t>
            </w:r>
            <w:r>
              <w:rPr>
                <w:rFonts w:hint="eastAsia" w:ascii="仿宋_GB2312" w:hAnsi="宋体" w:eastAsia="仿宋_GB2312"/>
                <w:sz w:val="28"/>
                <w:szCs w:val="28"/>
              </w:rPr>
              <w:t>）的报价给予6%的扣除，用扣除后的价格参与评审。小型和微型企业应提供《中小企业声明函》；监狱或戒毒企业应提供监狱或戒毒企业声明函；残疾人福利性单位应提供残疾人福利性单位声明函。以上材料未提供不享受报价优惠）。</w:t>
            </w: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line="500" w:lineRule="exact"/>
              <w:ind w:left="-101" w:leftChars="-48" w:right="-113" w:rightChars="-54"/>
              <w:jc w:val="center"/>
              <w:rPr>
                <w:rFonts w:hint="eastAsia" w:ascii="仿宋_GB2312" w:eastAsia="仿宋_GB2312"/>
                <w:kern w:val="0"/>
                <w:sz w:val="28"/>
                <w:szCs w:val="28"/>
              </w:rPr>
            </w:pPr>
            <w:r>
              <w:rPr>
                <w:rFonts w:hint="eastAsia" w:ascii="仿宋_GB2312" w:eastAsia="仿宋_GB2312"/>
                <w:kern w:val="0"/>
                <w:sz w:val="28"/>
                <w:szCs w:val="28"/>
              </w:rPr>
              <w:t>0-10分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1528" w:hRule="atLeast"/>
          <w:jc w:val="center"/>
        </w:trPr>
        <w:tc>
          <w:tcPr>
            <w:tcW w:w="14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00" w:lineRule="exact"/>
              <w:ind w:left="0" w:right="0"/>
              <w:jc w:val="center"/>
              <w:rPr>
                <w:rFonts w:hint="eastAsia" w:ascii="仿宋_GB2312" w:eastAsia="仿宋_GB2312"/>
                <w:sz w:val="28"/>
                <w:szCs w:val="28"/>
              </w:rPr>
            </w:pPr>
            <w:r>
              <w:rPr>
                <w:rFonts w:hint="eastAsia" w:ascii="仿宋_GB2312" w:eastAsia="仿宋_GB2312"/>
                <w:sz w:val="28"/>
                <w:szCs w:val="28"/>
              </w:rPr>
              <w:t>案例5分</w:t>
            </w:r>
          </w:p>
        </w:tc>
        <w:tc>
          <w:tcPr>
            <w:tcW w:w="14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00" w:lineRule="exact"/>
              <w:ind w:left="0" w:right="0" w:firstLine="140" w:firstLineChars="50"/>
              <w:jc w:val="center"/>
              <w:rPr>
                <w:rFonts w:hint="eastAsia" w:ascii="仿宋_GB2312" w:eastAsia="仿宋_GB2312"/>
                <w:sz w:val="28"/>
                <w:szCs w:val="28"/>
              </w:rPr>
            </w:pPr>
            <w:r>
              <w:rPr>
                <w:rFonts w:hint="eastAsia" w:ascii="仿宋_GB2312" w:eastAsia="仿宋_GB2312"/>
                <w:sz w:val="28"/>
                <w:szCs w:val="28"/>
              </w:rPr>
              <w:t>案例</w:t>
            </w:r>
          </w:p>
        </w:tc>
        <w:tc>
          <w:tcPr>
            <w:tcW w:w="55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eastAsia" w:ascii="仿宋_GB2312" w:eastAsia="仿宋_GB2312"/>
                <w:sz w:val="28"/>
                <w:szCs w:val="28"/>
              </w:rPr>
            </w:pPr>
            <w:r>
              <w:rPr>
                <w:rFonts w:hint="eastAsia" w:ascii="仿宋_GB2312" w:eastAsia="仿宋_GB2312"/>
                <w:sz w:val="28"/>
                <w:szCs w:val="28"/>
              </w:rPr>
              <w:t>2018年1</w:t>
            </w:r>
            <w:r>
              <w:rPr>
                <w:rFonts w:hint="eastAsia" w:ascii="仿宋_GB2312" w:eastAsia="仿宋_GB2312"/>
                <w:sz w:val="28"/>
                <w:szCs w:val="28"/>
                <w:lang w:val="en-US" w:eastAsia="zh-CN"/>
              </w:rPr>
              <w:t>0</w:t>
            </w:r>
            <w:r>
              <w:rPr>
                <w:rFonts w:hint="eastAsia" w:ascii="仿宋_GB2312" w:eastAsia="仿宋_GB2312"/>
                <w:sz w:val="28"/>
                <w:szCs w:val="28"/>
              </w:rPr>
              <w:t>月以来,投标人实施的类似安保服务项目的成功案例每提供一个得1分，最高得5分。须提供项目合同</w:t>
            </w:r>
            <w:r>
              <w:rPr>
                <w:rFonts w:hint="eastAsia" w:ascii="仿宋_GB2312" w:hAnsi="宋体" w:eastAsia="仿宋_GB2312"/>
                <w:sz w:val="28"/>
                <w:szCs w:val="28"/>
              </w:rPr>
              <w:t>扫描件</w:t>
            </w:r>
            <w:r>
              <w:rPr>
                <w:rFonts w:hint="eastAsia" w:ascii="仿宋_GB2312" w:eastAsia="仿宋_GB2312"/>
                <w:sz w:val="28"/>
                <w:szCs w:val="28"/>
              </w:rPr>
              <w:t>。</w:t>
            </w: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00" w:lineRule="exact"/>
              <w:ind w:left="-101" w:leftChars="-48" w:right="-113" w:rightChars="-54"/>
              <w:jc w:val="center"/>
              <w:rPr>
                <w:rFonts w:hint="eastAsia" w:ascii="仿宋_GB2312" w:eastAsia="仿宋_GB2312"/>
                <w:sz w:val="28"/>
                <w:szCs w:val="28"/>
              </w:rPr>
            </w:pPr>
            <w:r>
              <w:rPr>
                <w:rFonts w:hint="eastAsia" w:ascii="仿宋_GB2312" w:eastAsia="仿宋_GB2312"/>
                <w:sz w:val="28"/>
                <w:szCs w:val="28"/>
              </w:rPr>
              <w:t>0-5分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2237" w:hRule="atLeast"/>
          <w:jc w:val="center"/>
        </w:trPr>
        <w:tc>
          <w:tcPr>
            <w:tcW w:w="1428" w:type="dxa"/>
            <w:vMerge w:val="restart"/>
            <w:tcBorders>
              <w:top w:val="single" w:color="auto" w:sz="4" w:space="0"/>
              <w:left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00" w:lineRule="exact"/>
              <w:ind w:left="0" w:right="0"/>
              <w:jc w:val="center"/>
              <w:rPr>
                <w:rFonts w:hint="eastAsia" w:ascii="仿宋_GB2312" w:eastAsia="仿宋_GB2312"/>
                <w:sz w:val="28"/>
                <w:szCs w:val="28"/>
                <w:highlight w:val="red"/>
              </w:rPr>
            </w:pPr>
            <w:r>
              <w:rPr>
                <w:rFonts w:hint="eastAsia" w:ascii="仿宋_GB2312" w:eastAsia="仿宋_GB2312"/>
                <w:sz w:val="28"/>
                <w:szCs w:val="28"/>
              </w:rPr>
              <w:t>投标人情况9分</w:t>
            </w:r>
          </w:p>
        </w:tc>
        <w:tc>
          <w:tcPr>
            <w:tcW w:w="1428" w:type="dxa"/>
            <w:tcBorders>
              <w:top w:val="single" w:color="auto" w:sz="4" w:space="0"/>
              <w:left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00" w:lineRule="exact"/>
              <w:ind w:left="0" w:right="0"/>
              <w:jc w:val="center"/>
              <w:rPr>
                <w:rFonts w:hint="eastAsia" w:ascii="仿宋_GB2312" w:eastAsia="仿宋_GB2312"/>
                <w:sz w:val="28"/>
                <w:szCs w:val="28"/>
              </w:rPr>
            </w:pPr>
            <w:r>
              <w:rPr>
                <w:rFonts w:hint="eastAsia" w:ascii="仿宋_GB2312" w:eastAsia="仿宋_GB2312"/>
                <w:sz w:val="28"/>
                <w:szCs w:val="28"/>
              </w:rPr>
              <w:t>投标人基本情况</w:t>
            </w:r>
          </w:p>
        </w:tc>
        <w:tc>
          <w:tcPr>
            <w:tcW w:w="5581" w:type="dxa"/>
            <w:tcBorders>
              <w:top w:val="single" w:color="auto" w:sz="4" w:space="0"/>
              <w:left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00" w:lineRule="exact"/>
              <w:ind w:left="0" w:right="0"/>
              <w:jc w:val="left"/>
              <w:rPr>
                <w:rFonts w:hint="eastAsia" w:ascii="仿宋_GB2312" w:eastAsia="仿宋_GB2312"/>
                <w:sz w:val="28"/>
                <w:szCs w:val="28"/>
              </w:rPr>
            </w:pPr>
            <w:r>
              <w:rPr>
                <w:rFonts w:hint="eastAsia" w:ascii="仿宋_GB2312" w:eastAsia="仿宋_GB2312"/>
                <w:sz w:val="28"/>
                <w:szCs w:val="28"/>
              </w:rPr>
              <w:t>投标人具有质量管理体系认证得1分，具有职业健康安全管理体系认证得1分，具有环境管理体系认证得1分，本项最高得3分。（认证证书须与投标人一致，提供证书扫描件，否则不得分）。</w:t>
            </w:r>
          </w:p>
        </w:tc>
        <w:tc>
          <w:tcPr>
            <w:tcW w:w="849" w:type="dxa"/>
            <w:tcBorders>
              <w:top w:val="single" w:color="auto" w:sz="4" w:space="0"/>
              <w:left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00" w:lineRule="exact"/>
              <w:ind w:left="-101" w:leftChars="-48" w:right="-113" w:rightChars="-54"/>
              <w:jc w:val="center"/>
              <w:rPr>
                <w:rFonts w:hint="eastAsia" w:ascii="仿宋_GB2312" w:eastAsia="仿宋_GB2312"/>
                <w:sz w:val="28"/>
                <w:szCs w:val="28"/>
              </w:rPr>
            </w:pPr>
            <w:r>
              <w:rPr>
                <w:rFonts w:hint="eastAsia" w:ascii="仿宋_GB2312" w:eastAsia="仿宋_GB2312"/>
                <w:sz w:val="28"/>
                <w:szCs w:val="28"/>
              </w:rPr>
              <w:t>0-3分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28" w:type="dxa"/>
            <w:vMerge w:val="continue"/>
            <w:tcBorders>
              <w:left w:val="single" w:color="auto" w:sz="4" w:space="0"/>
              <w:righ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line="500" w:lineRule="exact"/>
              <w:ind w:left="0" w:right="0"/>
              <w:jc w:val="center"/>
              <w:rPr>
                <w:rFonts w:hint="eastAsia" w:ascii="仿宋_GB2312" w:eastAsia="仿宋_GB2312"/>
                <w:sz w:val="28"/>
                <w:szCs w:val="28"/>
              </w:rPr>
            </w:pPr>
          </w:p>
        </w:tc>
        <w:tc>
          <w:tcPr>
            <w:tcW w:w="1428" w:type="dxa"/>
            <w:tcBorders>
              <w:top w:val="single" w:color="auto" w:sz="4" w:space="0"/>
              <w:left w:val="single" w:color="auto" w:sz="4" w:space="0"/>
              <w:righ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line="500" w:lineRule="exact"/>
              <w:ind w:left="0" w:right="0"/>
              <w:jc w:val="center"/>
              <w:rPr>
                <w:rFonts w:hint="eastAsia" w:ascii="仿宋_GB2312" w:eastAsia="仿宋_GB2312"/>
                <w:sz w:val="28"/>
                <w:szCs w:val="28"/>
              </w:rPr>
            </w:pPr>
            <w:r>
              <w:rPr>
                <w:rFonts w:hint="eastAsia" w:ascii="仿宋_GB2312" w:eastAsia="仿宋_GB2312"/>
                <w:sz w:val="28"/>
                <w:szCs w:val="28"/>
              </w:rPr>
              <w:t>人员配置</w:t>
            </w:r>
          </w:p>
        </w:tc>
        <w:tc>
          <w:tcPr>
            <w:tcW w:w="55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500" w:lineRule="exact"/>
              <w:ind w:left="0" w:right="0"/>
              <w:rPr>
                <w:rFonts w:hint="eastAsia" w:ascii="仿宋_GB2312" w:eastAsia="仿宋_GB2312"/>
                <w:sz w:val="28"/>
                <w:szCs w:val="28"/>
              </w:rPr>
            </w:pPr>
            <w:r>
              <w:rPr>
                <w:rFonts w:hint="eastAsia" w:ascii="仿宋_GB2312" w:eastAsia="仿宋_GB2312"/>
                <w:sz w:val="28"/>
                <w:szCs w:val="28"/>
              </w:rPr>
              <w:t>拟派驻人员获得二级及以上保安员证书的，每一人得2分，本项最高得6分。（提供证书扫描件，证书在有效期内，提供证书持有人近三个月社保部门缴费证明（缴费时间为2021年</w:t>
            </w:r>
            <w:r>
              <w:rPr>
                <w:rFonts w:hint="eastAsia" w:ascii="仿宋_GB2312" w:eastAsia="仿宋_GB2312"/>
                <w:sz w:val="28"/>
                <w:szCs w:val="28"/>
                <w:lang w:val="en-US" w:eastAsia="zh-CN"/>
              </w:rPr>
              <w:t>7</w:t>
            </w:r>
            <w:r>
              <w:rPr>
                <w:rFonts w:hint="eastAsia" w:ascii="仿宋_GB2312" w:eastAsia="仿宋_GB2312"/>
                <w:sz w:val="28"/>
                <w:szCs w:val="28"/>
              </w:rPr>
              <w:t>月-</w:t>
            </w:r>
            <w:r>
              <w:rPr>
                <w:rFonts w:hint="eastAsia" w:ascii="仿宋_GB2312" w:eastAsia="仿宋_GB2312"/>
                <w:sz w:val="28"/>
                <w:szCs w:val="28"/>
                <w:lang w:val="en-US" w:eastAsia="zh-CN"/>
              </w:rPr>
              <w:t>9</w:t>
            </w:r>
            <w:r>
              <w:rPr>
                <w:rFonts w:hint="eastAsia" w:ascii="仿宋_GB2312" w:eastAsia="仿宋_GB2312"/>
                <w:sz w:val="28"/>
                <w:szCs w:val="28"/>
              </w:rPr>
              <w:t>月），否则不得分）</w:t>
            </w: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500" w:lineRule="exact"/>
              <w:ind w:left="-136" w:leftChars="-65" w:right="-164" w:rightChars="-78" w:firstLine="140" w:firstLineChars="50"/>
              <w:jc w:val="center"/>
              <w:rPr>
                <w:rFonts w:hint="eastAsia" w:ascii="仿宋_GB2312" w:eastAsia="仿宋_GB2312"/>
                <w:sz w:val="28"/>
                <w:szCs w:val="28"/>
              </w:rPr>
            </w:pPr>
            <w:r>
              <w:rPr>
                <w:rFonts w:hint="eastAsia" w:ascii="仿宋_GB2312" w:eastAsia="仿宋_GB2312"/>
                <w:sz w:val="28"/>
                <w:szCs w:val="28"/>
              </w:rPr>
              <w:t>0-6分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117" w:hRule="atLeast"/>
          <w:jc w:val="center"/>
        </w:trPr>
        <w:tc>
          <w:tcPr>
            <w:tcW w:w="1428" w:type="dxa"/>
            <w:vMerge w:val="restart"/>
            <w:tcBorders>
              <w:top w:val="single" w:color="auto" w:sz="4" w:space="0"/>
              <w:left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00" w:lineRule="exact"/>
              <w:ind w:left="0" w:right="0"/>
              <w:jc w:val="center"/>
              <w:rPr>
                <w:rFonts w:hint="eastAsia" w:ascii="仿宋_GB2312" w:eastAsia="仿宋_GB2312"/>
                <w:sz w:val="28"/>
                <w:szCs w:val="28"/>
              </w:rPr>
            </w:pPr>
            <w:r>
              <w:rPr>
                <w:rFonts w:hint="eastAsia" w:ascii="仿宋_GB2312" w:eastAsia="仿宋_GB2312"/>
                <w:sz w:val="28"/>
                <w:szCs w:val="28"/>
              </w:rPr>
              <w:t>技术方案</w:t>
            </w:r>
            <w:r>
              <w:rPr>
                <w:rFonts w:hint="eastAsia" w:ascii="仿宋_GB2312" w:eastAsia="仿宋_GB2312"/>
                <w:sz w:val="28"/>
                <w:szCs w:val="28"/>
                <w:lang w:val="en-US" w:eastAsia="zh-CN"/>
              </w:rPr>
              <w:t>65</w:t>
            </w:r>
            <w:r>
              <w:rPr>
                <w:rFonts w:hint="eastAsia" w:ascii="仿宋_GB2312" w:eastAsia="仿宋_GB2312"/>
                <w:sz w:val="28"/>
                <w:szCs w:val="28"/>
              </w:rPr>
              <w:t>分</w:t>
            </w:r>
          </w:p>
        </w:tc>
        <w:tc>
          <w:tcPr>
            <w:tcW w:w="14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ascii="仿宋_GB2312" w:eastAsia="仿宋_GB2312"/>
                <w:sz w:val="28"/>
                <w:szCs w:val="28"/>
              </w:rPr>
            </w:pPr>
            <w:r>
              <w:rPr>
                <w:rFonts w:hint="eastAsia" w:ascii="仿宋_GB2312" w:hAnsi="宋体" w:eastAsia="仿宋_GB2312" w:cs="宋体"/>
                <w:sz w:val="28"/>
                <w:szCs w:val="28"/>
              </w:rPr>
              <w:t>对本项目管理总体方案及构想</w:t>
            </w:r>
          </w:p>
        </w:tc>
        <w:tc>
          <w:tcPr>
            <w:tcW w:w="558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left"/>
              <w:rPr>
                <w:rFonts w:hint="eastAsia" w:ascii="仿宋_GB2312" w:eastAsia="仿宋_GB2312"/>
                <w:sz w:val="28"/>
                <w:szCs w:val="28"/>
                <w:lang w:val="en-US" w:eastAsia="zh-CN"/>
              </w:rPr>
            </w:pPr>
            <w:r>
              <w:rPr>
                <w:rFonts w:hint="eastAsia" w:ascii="仿宋_GB2312" w:hAnsi="宋体" w:eastAsia="仿宋_GB2312" w:cs="宋体"/>
                <w:sz w:val="28"/>
                <w:szCs w:val="28"/>
              </w:rPr>
              <w:t>根据投标人提供的针对本项目的服务特点及难点分析、服务方案整体设想及质量服务方案等综合打分：</w:t>
            </w:r>
            <w:r>
              <w:rPr>
                <w:rFonts w:hint="eastAsia" w:ascii="仿宋_GB2312" w:eastAsia="仿宋_GB2312"/>
                <w:sz w:val="28"/>
                <w:szCs w:val="28"/>
              </w:rPr>
              <w:t>投标人</w:t>
            </w:r>
            <w:r>
              <w:rPr>
                <w:rFonts w:hint="eastAsia" w:ascii="仿宋_GB2312" w:hAnsi="等线" w:eastAsia="仿宋_GB2312" w:cs="宋体"/>
                <w:color w:val="000000"/>
                <w:kern w:val="0"/>
                <w:sz w:val="28"/>
                <w:szCs w:val="28"/>
              </w:rPr>
              <w:t>提供的</w:t>
            </w:r>
            <w:r>
              <w:rPr>
                <w:rFonts w:hint="eastAsia" w:ascii="仿宋_GB2312" w:eastAsia="仿宋_GB2312"/>
                <w:sz w:val="28"/>
                <w:szCs w:val="28"/>
              </w:rPr>
              <w:t>设想及方案</w:t>
            </w:r>
            <w:r>
              <w:rPr>
                <w:rFonts w:hint="eastAsia" w:ascii="仿宋_GB2312" w:hAnsi="等线" w:eastAsia="仿宋_GB2312" w:cs="宋体"/>
                <w:color w:val="000000"/>
                <w:kern w:val="0"/>
                <w:sz w:val="28"/>
                <w:szCs w:val="28"/>
              </w:rPr>
              <w:t>与本项目需求符合程度高且</w:t>
            </w:r>
            <w:r>
              <w:rPr>
                <w:rFonts w:hint="eastAsia" w:ascii="仿宋_GB2312" w:eastAsia="仿宋_GB2312"/>
                <w:sz w:val="28"/>
                <w:szCs w:val="28"/>
              </w:rPr>
              <w:t>具体可行</w:t>
            </w:r>
            <w:r>
              <w:rPr>
                <w:rFonts w:hint="eastAsia" w:ascii="仿宋_GB2312" w:hAnsi="等线" w:eastAsia="仿宋_GB2312" w:cs="宋体"/>
                <w:color w:val="000000"/>
                <w:kern w:val="0"/>
                <w:sz w:val="28"/>
                <w:szCs w:val="28"/>
              </w:rPr>
              <w:t>得</w:t>
            </w:r>
            <w:r>
              <w:rPr>
                <w:rFonts w:hint="eastAsia" w:ascii="仿宋_GB2312" w:hAnsi="等线" w:eastAsia="仿宋_GB2312" w:cs="宋体"/>
                <w:color w:val="000000"/>
                <w:kern w:val="0"/>
                <w:sz w:val="28"/>
                <w:szCs w:val="28"/>
                <w:lang w:val="en-US" w:eastAsia="zh-CN"/>
              </w:rPr>
              <w:t>35</w:t>
            </w:r>
            <w:r>
              <w:rPr>
                <w:rFonts w:hint="eastAsia" w:ascii="仿宋_GB2312" w:hAnsi="等线" w:eastAsia="仿宋_GB2312" w:cs="宋体"/>
                <w:color w:val="000000"/>
                <w:kern w:val="0"/>
                <w:sz w:val="28"/>
                <w:szCs w:val="28"/>
              </w:rPr>
              <w:t>分；</w:t>
            </w:r>
            <w:r>
              <w:rPr>
                <w:rFonts w:hint="eastAsia" w:ascii="仿宋_GB2312" w:eastAsia="仿宋_GB2312"/>
                <w:sz w:val="28"/>
                <w:szCs w:val="28"/>
              </w:rPr>
              <w:t>投标人</w:t>
            </w:r>
            <w:r>
              <w:rPr>
                <w:rFonts w:hint="eastAsia" w:ascii="仿宋_GB2312" w:hAnsi="等线" w:eastAsia="仿宋_GB2312" w:cs="宋体"/>
                <w:color w:val="000000"/>
                <w:kern w:val="0"/>
                <w:sz w:val="28"/>
                <w:szCs w:val="28"/>
              </w:rPr>
              <w:t>提供的</w:t>
            </w:r>
            <w:r>
              <w:rPr>
                <w:rFonts w:hint="eastAsia" w:ascii="仿宋_GB2312" w:eastAsia="仿宋_GB2312"/>
                <w:sz w:val="28"/>
                <w:szCs w:val="28"/>
              </w:rPr>
              <w:t>设想及方案</w:t>
            </w:r>
            <w:r>
              <w:rPr>
                <w:rFonts w:hint="eastAsia" w:ascii="仿宋_GB2312" w:hAnsi="等线" w:eastAsia="仿宋_GB2312" w:cs="宋体"/>
                <w:color w:val="000000"/>
                <w:kern w:val="0"/>
                <w:sz w:val="28"/>
                <w:szCs w:val="28"/>
              </w:rPr>
              <w:t>与项目需求</w:t>
            </w:r>
            <w:r>
              <w:rPr>
                <w:rFonts w:hint="eastAsia" w:ascii="仿宋_GB2312" w:hAnsi="等线" w:eastAsia="仿宋_GB2312" w:cs="宋体"/>
                <w:color w:val="000000"/>
                <w:kern w:val="0"/>
                <w:sz w:val="28"/>
                <w:szCs w:val="28"/>
                <w:lang w:val="en-US" w:eastAsia="zh-CN"/>
              </w:rPr>
              <w:t>欠合理的每项扣1分，扣完为止。</w:t>
            </w: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101" w:leftChars="-48" w:right="-113" w:rightChars="-54"/>
              <w:jc w:val="center"/>
              <w:rPr>
                <w:rFonts w:hint="eastAsia" w:ascii="仿宋_GB2312" w:eastAsia="仿宋_GB2312"/>
                <w:sz w:val="28"/>
                <w:szCs w:val="28"/>
              </w:rPr>
            </w:pPr>
            <w:r>
              <w:rPr>
                <w:rFonts w:hint="eastAsia" w:ascii="仿宋_GB2312" w:eastAsia="仿宋_GB2312"/>
                <w:sz w:val="28"/>
                <w:szCs w:val="28"/>
              </w:rPr>
              <w:t>0-35分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113" w:hRule="atLeast"/>
          <w:jc w:val="center"/>
        </w:trPr>
        <w:tc>
          <w:tcPr>
            <w:tcW w:w="1428" w:type="dxa"/>
            <w:vMerge w:val="continue"/>
            <w:tcBorders>
              <w:left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00" w:lineRule="exact"/>
              <w:ind w:left="0" w:right="0"/>
              <w:rPr>
                <w:rFonts w:hint="eastAsia" w:ascii="仿宋_GB2312" w:eastAsia="仿宋_GB2312"/>
                <w:sz w:val="28"/>
                <w:szCs w:val="28"/>
              </w:rPr>
            </w:pPr>
          </w:p>
        </w:tc>
        <w:tc>
          <w:tcPr>
            <w:tcW w:w="14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考核办法</w:t>
            </w:r>
          </w:p>
        </w:tc>
        <w:tc>
          <w:tcPr>
            <w:tcW w:w="558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left"/>
              <w:rPr>
                <w:rFonts w:hint="eastAsia" w:ascii="仿宋_GB2312" w:hAnsi="等线" w:eastAsia="仿宋_GB2312" w:cs="宋体"/>
                <w:color w:val="000000"/>
                <w:kern w:val="0"/>
                <w:sz w:val="28"/>
                <w:szCs w:val="28"/>
                <w:lang w:val="en-US" w:eastAsia="zh-CN"/>
              </w:rPr>
            </w:pPr>
            <w:r>
              <w:rPr>
                <w:rFonts w:hint="eastAsia" w:ascii="仿宋_GB2312" w:hAnsi="等线" w:eastAsia="仿宋_GB2312" w:cs="宋体"/>
                <w:color w:val="000000"/>
                <w:kern w:val="0"/>
                <w:sz w:val="28"/>
                <w:szCs w:val="28"/>
              </w:rPr>
              <w:t>1、根据投标人提供的保安工作管理制度情况打分：管理制度内容具体合理，贴合采购实际，可行性高的</w:t>
            </w:r>
            <w:r>
              <w:rPr>
                <w:rFonts w:ascii="仿宋_GB2312" w:hAnsi="等线" w:eastAsia="仿宋_GB2312" w:cs="宋体"/>
                <w:color w:val="000000"/>
                <w:kern w:val="0"/>
                <w:sz w:val="28"/>
                <w:szCs w:val="28"/>
              </w:rPr>
              <w:t>得</w:t>
            </w:r>
            <w:r>
              <w:rPr>
                <w:rFonts w:hint="eastAsia" w:ascii="仿宋_GB2312" w:hAnsi="等线" w:eastAsia="仿宋_GB2312" w:cs="宋体"/>
                <w:color w:val="000000"/>
                <w:kern w:val="0"/>
                <w:sz w:val="28"/>
                <w:szCs w:val="28"/>
                <w:lang w:val="en-US" w:eastAsia="zh-CN"/>
              </w:rPr>
              <w:t>5</w:t>
            </w:r>
            <w:r>
              <w:rPr>
                <w:rFonts w:ascii="仿宋_GB2312" w:hAnsi="等线" w:eastAsia="仿宋_GB2312" w:cs="宋体"/>
                <w:color w:val="000000"/>
                <w:kern w:val="0"/>
                <w:sz w:val="28"/>
                <w:szCs w:val="28"/>
              </w:rPr>
              <w:t>分；</w:t>
            </w:r>
            <w:r>
              <w:rPr>
                <w:rFonts w:hint="eastAsia" w:ascii="仿宋_GB2312" w:hAnsi="等线" w:eastAsia="仿宋_GB2312" w:cs="宋体"/>
                <w:color w:val="000000"/>
                <w:kern w:val="0"/>
                <w:sz w:val="28"/>
                <w:szCs w:val="28"/>
              </w:rPr>
              <w:t>管理制度</w:t>
            </w:r>
            <w:r>
              <w:rPr>
                <w:rFonts w:ascii="仿宋_GB2312" w:hAnsi="等线" w:eastAsia="仿宋_GB2312" w:cs="宋体"/>
                <w:color w:val="000000"/>
                <w:kern w:val="0"/>
                <w:sz w:val="28"/>
                <w:szCs w:val="28"/>
              </w:rPr>
              <w:t>内容较合理，可行性较高的得</w:t>
            </w:r>
            <w:r>
              <w:rPr>
                <w:rFonts w:hint="eastAsia" w:ascii="仿宋_GB2312" w:hAnsi="等线" w:eastAsia="仿宋_GB2312" w:cs="宋体"/>
                <w:color w:val="000000"/>
                <w:kern w:val="0"/>
                <w:sz w:val="28"/>
                <w:szCs w:val="28"/>
                <w:lang w:val="en-US" w:eastAsia="zh-CN"/>
              </w:rPr>
              <w:t>3</w:t>
            </w:r>
            <w:r>
              <w:rPr>
                <w:rFonts w:ascii="仿宋_GB2312" w:hAnsi="等线" w:eastAsia="仿宋_GB2312" w:cs="宋体"/>
                <w:color w:val="000000"/>
                <w:kern w:val="0"/>
                <w:sz w:val="28"/>
                <w:szCs w:val="28"/>
              </w:rPr>
              <w:t>分；</w:t>
            </w:r>
            <w:r>
              <w:rPr>
                <w:rFonts w:hint="eastAsia" w:ascii="仿宋_GB2312" w:hAnsi="等线" w:eastAsia="仿宋_GB2312" w:cs="宋体"/>
                <w:color w:val="000000"/>
                <w:kern w:val="0"/>
                <w:sz w:val="28"/>
                <w:szCs w:val="28"/>
              </w:rPr>
              <w:t>管理制度</w:t>
            </w:r>
            <w:r>
              <w:rPr>
                <w:rFonts w:ascii="仿宋_GB2312" w:hAnsi="等线" w:eastAsia="仿宋_GB2312" w:cs="宋体"/>
                <w:color w:val="000000"/>
                <w:kern w:val="0"/>
                <w:sz w:val="28"/>
                <w:szCs w:val="28"/>
              </w:rPr>
              <w:t>内容基本合理，可行性一般的得</w:t>
            </w:r>
            <w:r>
              <w:rPr>
                <w:rFonts w:hint="eastAsia" w:ascii="仿宋_GB2312" w:hAnsi="等线" w:eastAsia="仿宋_GB2312" w:cs="宋体"/>
                <w:color w:val="000000"/>
                <w:kern w:val="0"/>
                <w:sz w:val="28"/>
                <w:szCs w:val="28"/>
                <w:lang w:val="en-US" w:eastAsia="zh-CN"/>
              </w:rPr>
              <w:t>1</w:t>
            </w:r>
            <w:r>
              <w:rPr>
                <w:rFonts w:ascii="仿宋_GB2312" w:hAnsi="等线" w:eastAsia="仿宋_GB2312" w:cs="宋体"/>
                <w:color w:val="000000"/>
                <w:kern w:val="0"/>
                <w:sz w:val="28"/>
                <w:szCs w:val="28"/>
              </w:rPr>
              <w:t>分。</w:t>
            </w:r>
            <w:r>
              <w:rPr>
                <w:rFonts w:hint="eastAsia" w:ascii="仿宋_GB2312" w:hAnsi="等线" w:eastAsia="仿宋_GB2312" w:cs="宋体"/>
                <w:color w:val="000000"/>
                <w:kern w:val="0"/>
                <w:sz w:val="28"/>
                <w:szCs w:val="28"/>
                <w:lang w:val="en-US" w:eastAsia="zh-CN"/>
              </w:rPr>
              <w:t>制度不合理得0分。</w:t>
            </w:r>
          </w:p>
          <w:p>
            <w:pPr>
              <w:keepNext w:val="0"/>
              <w:keepLines w:val="0"/>
              <w:suppressLineNumbers w:val="0"/>
              <w:spacing w:before="0" w:beforeAutospacing="0" w:after="0" w:afterAutospacing="0" w:line="500" w:lineRule="exact"/>
              <w:ind w:left="0" w:right="0"/>
              <w:jc w:val="left"/>
              <w:rPr>
                <w:rFonts w:hint="eastAsia" w:ascii="仿宋_GB2312" w:hAnsi="等线" w:eastAsia="仿宋_GB2312" w:cs="宋体"/>
                <w:color w:val="000000"/>
                <w:kern w:val="0"/>
                <w:sz w:val="28"/>
                <w:szCs w:val="28"/>
                <w:lang w:val="en-US" w:eastAsia="zh-CN"/>
              </w:rPr>
            </w:pPr>
            <w:r>
              <w:rPr>
                <w:rFonts w:hint="eastAsia" w:ascii="仿宋_GB2312" w:hAnsi="等线" w:eastAsia="仿宋_GB2312" w:cs="宋体"/>
                <w:color w:val="000000"/>
                <w:kern w:val="0"/>
                <w:sz w:val="28"/>
                <w:szCs w:val="28"/>
              </w:rPr>
              <w:t>2、根据投标人提供的保安工作考勤考评办法情况打分：考勤考评办法内容具体合理，贴合采购实际，可行性高的</w:t>
            </w:r>
            <w:r>
              <w:rPr>
                <w:rFonts w:ascii="仿宋_GB2312" w:hAnsi="等线" w:eastAsia="仿宋_GB2312" w:cs="宋体"/>
                <w:color w:val="000000"/>
                <w:kern w:val="0"/>
                <w:sz w:val="28"/>
                <w:szCs w:val="28"/>
              </w:rPr>
              <w:t>得</w:t>
            </w:r>
            <w:r>
              <w:rPr>
                <w:rFonts w:hint="eastAsia" w:ascii="仿宋_GB2312" w:hAnsi="等线" w:eastAsia="仿宋_GB2312" w:cs="宋体"/>
                <w:color w:val="000000"/>
                <w:kern w:val="0"/>
                <w:sz w:val="28"/>
                <w:szCs w:val="28"/>
                <w:lang w:val="en-US" w:eastAsia="zh-CN"/>
              </w:rPr>
              <w:t>5</w:t>
            </w:r>
            <w:r>
              <w:rPr>
                <w:rFonts w:ascii="仿宋_GB2312" w:hAnsi="等线" w:eastAsia="仿宋_GB2312" w:cs="宋体"/>
                <w:color w:val="000000"/>
                <w:kern w:val="0"/>
                <w:sz w:val="28"/>
                <w:szCs w:val="28"/>
              </w:rPr>
              <w:t>分；</w:t>
            </w:r>
            <w:r>
              <w:rPr>
                <w:rFonts w:hint="eastAsia" w:ascii="仿宋_GB2312" w:hAnsi="等线" w:eastAsia="仿宋_GB2312" w:cs="宋体"/>
                <w:color w:val="000000"/>
                <w:kern w:val="0"/>
                <w:sz w:val="28"/>
                <w:szCs w:val="28"/>
              </w:rPr>
              <w:t>考勤考评办法</w:t>
            </w:r>
            <w:r>
              <w:rPr>
                <w:rFonts w:ascii="仿宋_GB2312" w:hAnsi="等线" w:eastAsia="仿宋_GB2312" w:cs="宋体"/>
                <w:color w:val="000000"/>
                <w:kern w:val="0"/>
                <w:sz w:val="28"/>
                <w:szCs w:val="28"/>
              </w:rPr>
              <w:t>内容较合理，可行性较高的得</w:t>
            </w:r>
            <w:r>
              <w:rPr>
                <w:rFonts w:hint="eastAsia" w:ascii="仿宋_GB2312" w:hAnsi="等线" w:eastAsia="仿宋_GB2312" w:cs="宋体"/>
                <w:color w:val="000000"/>
                <w:kern w:val="0"/>
                <w:sz w:val="28"/>
                <w:szCs w:val="28"/>
                <w:lang w:val="en-US" w:eastAsia="zh-CN"/>
              </w:rPr>
              <w:t>3</w:t>
            </w:r>
            <w:r>
              <w:rPr>
                <w:rFonts w:ascii="仿宋_GB2312" w:hAnsi="等线" w:eastAsia="仿宋_GB2312" w:cs="宋体"/>
                <w:color w:val="000000"/>
                <w:kern w:val="0"/>
                <w:sz w:val="28"/>
                <w:szCs w:val="28"/>
              </w:rPr>
              <w:t>分；</w:t>
            </w:r>
            <w:r>
              <w:rPr>
                <w:rFonts w:hint="eastAsia" w:ascii="仿宋_GB2312" w:hAnsi="等线" w:eastAsia="仿宋_GB2312" w:cs="宋体"/>
                <w:color w:val="000000"/>
                <w:kern w:val="0"/>
                <w:sz w:val="28"/>
                <w:szCs w:val="28"/>
              </w:rPr>
              <w:t>考勤考评办法</w:t>
            </w:r>
            <w:r>
              <w:rPr>
                <w:rFonts w:ascii="仿宋_GB2312" w:hAnsi="等线" w:eastAsia="仿宋_GB2312" w:cs="宋体"/>
                <w:color w:val="000000"/>
                <w:kern w:val="0"/>
                <w:sz w:val="28"/>
                <w:szCs w:val="28"/>
              </w:rPr>
              <w:t>内容基本合理，可行性一般的得</w:t>
            </w:r>
            <w:r>
              <w:rPr>
                <w:rFonts w:hint="eastAsia" w:ascii="仿宋_GB2312" w:hAnsi="等线" w:eastAsia="仿宋_GB2312" w:cs="宋体"/>
                <w:color w:val="000000"/>
                <w:kern w:val="0"/>
                <w:sz w:val="28"/>
                <w:szCs w:val="28"/>
                <w:lang w:val="en-US" w:eastAsia="zh-CN"/>
              </w:rPr>
              <w:t>1</w:t>
            </w:r>
            <w:r>
              <w:rPr>
                <w:rFonts w:ascii="仿宋_GB2312" w:hAnsi="等线" w:eastAsia="仿宋_GB2312" w:cs="宋体"/>
                <w:color w:val="000000"/>
                <w:kern w:val="0"/>
                <w:sz w:val="28"/>
                <w:szCs w:val="28"/>
              </w:rPr>
              <w:t>分。</w:t>
            </w:r>
            <w:r>
              <w:rPr>
                <w:rFonts w:hint="eastAsia" w:ascii="仿宋_GB2312" w:hAnsi="等线" w:eastAsia="仿宋_GB2312" w:cs="宋体"/>
                <w:color w:val="000000"/>
                <w:kern w:val="0"/>
                <w:sz w:val="28"/>
                <w:szCs w:val="28"/>
                <w:lang w:val="en-US" w:eastAsia="zh-CN"/>
              </w:rPr>
              <w:t>办法不合理得0分。</w:t>
            </w: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101" w:leftChars="-48" w:right="-113" w:rightChars="-54"/>
              <w:jc w:val="center"/>
              <w:rPr>
                <w:rFonts w:hint="eastAsia" w:ascii="仿宋_GB2312" w:eastAsia="仿宋_GB2312"/>
                <w:sz w:val="28"/>
                <w:szCs w:val="28"/>
              </w:rPr>
            </w:pPr>
            <w:r>
              <w:rPr>
                <w:rFonts w:hint="eastAsia" w:ascii="仿宋_GB2312" w:eastAsia="仿宋_GB2312"/>
                <w:sz w:val="28"/>
                <w:szCs w:val="28"/>
              </w:rPr>
              <w:t>0-</w:t>
            </w:r>
            <w:r>
              <w:rPr>
                <w:rFonts w:hint="eastAsia" w:ascii="仿宋_GB2312" w:eastAsia="仿宋_GB2312"/>
                <w:sz w:val="28"/>
                <w:szCs w:val="28"/>
                <w:lang w:val="en-US" w:eastAsia="zh-CN"/>
              </w:rPr>
              <w:t>10</w:t>
            </w:r>
            <w:r>
              <w:rPr>
                <w:rFonts w:hint="eastAsia" w:ascii="仿宋_GB2312" w:eastAsia="仿宋_GB2312"/>
                <w:sz w:val="28"/>
                <w:szCs w:val="28"/>
              </w:rPr>
              <w:t>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113" w:hRule="atLeast"/>
          <w:jc w:val="center"/>
        </w:trPr>
        <w:tc>
          <w:tcPr>
            <w:tcW w:w="1428" w:type="dxa"/>
            <w:vMerge w:val="continue"/>
            <w:tcBorders>
              <w:left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00" w:lineRule="exact"/>
              <w:ind w:left="0" w:right="0"/>
              <w:rPr>
                <w:rFonts w:hint="eastAsia" w:ascii="仿宋_GB2312" w:eastAsia="仿宋_GB2312"/>
                <w:sz w:val="28"/>
                <w:szCs w:val="28"/>
              </w:rPr>
            </w:pPr>
          </w:p>
        </w:tc>
        <w:tc>
          <w:tcPr>
            <w:tcW w:w="14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left"/>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交接方案</w:t>
            </w:r>
          </w:p>
        </w:tc>
        <w:tc>
          <w:tcPr>
            <w:tcW w:w="558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lef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根据投标人提供的进退场交接方案符合性、合理性以及针对本项目具体的实施有效性进行打分：交接方案具体合理，可行性高的得5分；交接方案较合理，可行性较高的得3分；交接方案基本合理，可行性一般的得1分</w:t>
            </w:r>
            <w:r>
              <w:rPr>
                <w:rFonts w:hint="eastAsia" w:ascii="仿宋_GB2312" w:hAnsi="等线" w:eastAsia="仿宋_GB2312" w:cs="宋体"/>
                <w:color w:val="000000"/>
                <w:kern w:val="0"/>
                <w:sz w:val="28"/>
                <w:szCs w:val="28"/>
                <w:lang w:eastAsia="zh-CN"/>
              </w:rPr>
              <w:t>，</w:t>
            </w:r>
            <w:r>
              <w:rPr>
                <w:rFonts w:hint="eastAsia" w:ascii="仿宋_GB2312" w:hAnsi="等线" w:eastAsia="仿宋_GB2312" w:cs="宋体"/>
                <w:color w:val="000000"/>
                <w:kern w:val="0"/>
                <w:sz w:val="28"/>
                <w:szCs w:val="28"/>
              </w:rPr>
              <w:t>交接方案</w:t>
            </w:r>
            <w:r>
              <w:rPr>
                <w:rFonts w:hint="eastAsia" w:ascii="仿宋_GB2312" w:hAnsi="等线" w:eastAsia="仿宋_GB2312" w:cs="宋体"/>
                <w:color w:val="000000"/>
                <w:kern w:val="0"/>
                <w:sz w:val="28"/>
                <w:szCs w:val="28"/>
                <w:lang w:val="en-US" w:eastAsia="zh-CN"/>
              </w:rPr>
              <w:t>不</w:t>
            </w:r>
            <w:r>
              <w:rPr>
                <w:rFonts w:hint="eastAsia" w:ascii="仿宋_GB2312" w:hAnsi="等线" w:eastAsia="仿宋_GB2312" w:cs="宋体"/>
                <w:color w:val="000000"/>
                <w:kern w:val="0"/>
                <w:sz w:val="28"/>
                <w:szCs w:val="28"/>
              </w:rPr>
              <w:t>合理</w:t>
            </w:r>
            <w:r>
              <w:rPr>
                <w:rFonts w:hint="eastAsia" w:ascii="仿宋_GB2312" w:hAnsi="等线" w:eastAsia="仿宋_GB2312" w:cs="宋体"/>
                <w:color w:val="000000"/>
                <w:kern w:val="0"/>
                <w:sz w:val="28"/>
                <w:szCs w:val="28"/>
                <w:lang w:val="en-US" w:eastAsia="zh-CN"/>
              </w:rPr>
              <w:t>得0分</w:t>
            </w:r>
            <w:r>
              <w:rPr>
                <w:rFonts w:hint="eastAsia" w:ascii="仿宋_GB2312" w:hAnsi="等线" w:eastAsia="仿宋_GB2312" w:cs="宋体"/>
                <w:color w:val="000000"/>
                <w:kern w:val="0"/>
                <w:sz w:val="28"/>
                <w:szCs w:val="28"/>
              </w:rPr>
              <w:t>。</w:t>
            </w: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101" w:leftChars="-48" w:right="-113" w:rightChars="-54"/>
              <w:jc w:val="center"/>
              <w:rPr>
                <w:rFonts w:hint="eastAsia" w:ascii="仿宋_GB2312" w:eastAsia="仿宋_GB2312"/>
                <w:sz w:val="28"/>
                <w:szCs w:val="28"/>
              </w:rPr>
            </w:pPr>
            <w:r>
              <w:rPr>
                <w:rFonts w:hint="eastAsia" w:ascii="仿宋_GB2312" w:eastAsia="仿宋_GB2312"/>
                <w:sz w:val="28"/>
                <w:szCs w:val="28"/>
              </w:rPr>
              <w:t>0-5分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113" w:hRule="atLeast"/>
          <w:jc w:val="center"/>
        </w:trPr>
        <w:tc>
          <w:tcPr>
            <w:tcW w:w="1428" w:type="dxa"/>
            <w:vMerge w:val="continue"/>
            <w:tcBorders>
              <w:left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00" w:lineRule="exact"/>
              <w:ind w:left="0" w:right="0"/>
              <w:rPr>
                <w:rFonts w:hint="eastAsia" w:ascii="仿宋_GB2312" w:eastAsia="仿宋_GB2312"/>
                <w:sz w:val="28"/>
                <w:szCs w:val="28"/>
              </w:rPr>
            </w:pPr>
          </w:p>
        </w:tc>
        <w:tc>
          <w:tcPr>
            <w:tcW w:w="14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ascii="仿宋_GB2312" w:eastAsia="仿宋_GB2312"/>
                <w:sz w:val="28"/>
                <w:szCs w:val="28"/>
              </w:rPr>
            </w:pPr>
            <w:r>
              <w:rPr>
                <w:rFonts w:hint="eastAsia" w:ascii="仿宋_GB2312" w:hAnsi="等线" w:eastAsia="仿宋_GB2312" w:cs="宋体"/>
                <w:color w:val="000000"/>
                <w:kern w:val="0"/>
                <w:sz w:val="28"/>
                <w:szCs w:val="28"/>
              </w:rPr>
              <w:t>突发事件应急处理措施</w:t>
            </w:r>
          </w:p>
        </w:tc>
        <w:tc>
          <w:tcPr>
            <w:tcW w:w="558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left"/>
              <w:rPr>
                <w:rFonts w:hint="eastAsia" w:ascii="仿宋_GB2312" w:eastAsia="仿宋_GB2312"/>
                <w:sz w:val="28"/>
                <w:szCs w:val="28"/>
                <w:lang w:val="en-US" w:eastAsia="zh-CN"/>
              </w:rPr>
            </w:pPr>
            <w:r>
              <w:rPr>
                <w:rFonts w:hint="eastAsia" w:ascii="仿宋_GB2312" w:eastAsia="仿宋_GB2312"/>
                <w:sz w:val="28"/>
                <w:szCs w:val="28"/>
              </w:rPr>
              <w:t>根据供应商提供的突发事件应急措施进行打分：应急措施具体合理，可行性高的得5分；应急措施较合理，可行性较高的得3分；应急措施基本合理，可行性一般的得1分。应急措施</w:t>
            </w:r>
            <w:r>
              <w:rPr>
                <w:rFonts w:hint="eastAsia" w:ascii="仿宋_GB2312" w:eastAsia="仿宋_GB2312"/>
                <w:sz w:val="28"/>
                <w:szCs w:val="28"/>
                <w:lang w:val="en-US" w:eastAsia="zh-CN"/>
              </w:rPr>
              <w:t>不合理得0分。</w:t>
            </w: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101" w:leftChars="-48" w:right="-113" w:rightChars="-54"/>
              <w:jc w:val="center"/>
              <w:rPr>
                <w:rFonts w:hint="eastAsia" w:ascii="仿宋_GB2312" w:eastAsia="仿宋_GB2312"/>
                <w:sz w:val="28"/>
                <w:szCs w:val="28"/>
              </w:rPr>
            </w:pPr>
            <w:r>
              <w:rPr>
                <w:rFonts w:hint="eastAsia" w:ascii="仿宋_GB2312" w:eastAsia="仿宋_GB2312"/>
                <w:sz w:val="28"/>
                <w:szCs w:val="28"/>
              </w:rPr>
              <w:t>0-5分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113" w:hRule="atLeast"/>
          <w:jc w:val="center"/>
        </w:trPr>
        <w:tc>
          <w:tcPr>
            <w:tcW w:w="1428" w:type="dxa"/>
            <w:vMerge w:val="continue"/>
            <w:tcBorders>
              <w:left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00" w:lineRule="exact"/>
              <w:ind w:left="0" w:right="0"/>
              <w:rPr>
                <w:rFonts w:hint="eastAsia" w:ascii="仿宋_GB2312" w:eastAsia="仿宋_GB2312"/>
                <w:sz w:val="28"/>
                <w:szCs w:val="28"/>
              </w:rPr>
            </w:pPr>
          </w:p>
        </w:tc>
        <w:tc>
          <w:tcPr>
            <w:tcW w:w="14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ascii="仿宋_GB2312" w:eastAsia="仿宋_GB2312"/>
                <w:sz w:val="28"/>
                <w:szCs w:val="28"/>
              </w:rPr>
            </w:pPr>
            <w:r>
              <w:rPr>
                <w:rFonts w:hint="eastAsia" w:ascii="仿宋_GB2312" w:eastAsia="仿宋_GB2312"/>
                <w:sz w:val="28"/>
                <w:szCs w:val="28"/>
              </w:rPr>
              <w:t>保障措施</w:t>
            </w:r>
          </w:p>
        </w:tc>
        <w:tc>
          <w:tcPr>
            <w:tcW w:w="558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left"/>
              <w:rPr>
                <w:rFonts w:hint="eastAsia" w:ascii="仿宋_GB2312" w:eastAsia="仿宋_GB2312"/>
                <w:sz w:val="28"/>
                <w:szCs w:val="28"/>
                <w:lang w:val="en-US" w:eastAsia="zh-CN"/>
              </w:rPr>
            </w:pPr>
            <w:r>
              <w:rPr>
                <w:rFonts w:hint="eastAsia" w:ascii="仿宋_GB2312" w:eastAsia="仿宋_GB2312"/>
                <w:sz w:val="28"/>
                <w:szCs w:val="28"/>
              </w:rPr>
              <w:t>根据投标提出的安全保障措施、人员保障措施、设备保障措施、品质保障措施、安全体系保障措施的方案及具体实施情况综合打分：保障措施具体合理，可行性高的得5分；保障措施较合理，可行性较高的得3分；保障措施基本合理，可行性一般的得1分。</w:t>
            </w:r>
            <w:r>
              <w:rPr>
                <w:rFonts w:hint="eastAsia" w:ascii="仿宋_GB2312" w:eastAsia="仿宋_GB2312"/>
                <w:sz w:val="28"/>
                <w:szCs w:val="28"/>
                <w:lang w:val="en-US" w:eastAsia="zh-CN"/>
              </w:rPr>
              <w:t>保障措施不合理得0分。</w:t>
            </w: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101" w:leftChars="-48" w:right="-113" w:rightChars="-54"/>
              <w:jc w:val="center"/>
              <w:rPr>
                <w:rFonts w:hint="eastAsia" w:ascii="仿宋_GB2312" w:eastAsia="仿宋_GB2312"/>
                <w:sz w:val="28"/>
                <w:szCs w:val="28"/>
              </w:rPr>
            </w:pPr>
            <w:r>
              <w:rPr>
                <w:rFonts w:hint="eastAsia" w:ascii="仿宋_GB2312" w:eastAsia="仿宋_GB2312"/>
                <w:sz w:val="28"/>
                <w:szCs w:val="28"/>
              </w:rPr>
              <w:t>0-5分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2542" w:hRule="atLeast"/>
          <w:jc w:val="center"/>
        </w:trPr>
        <w:tc>
          <w:tcPr>
            <w:tcW w:w="1428" w:type="dxa"/>
            <w:vMerge w:val="continue"/>
            <w:tcBorders>
              <w:left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00" w:lineRule="exact"/>
              <w:ind w:left="0" w:right="0"/>
              <w:rPr>
                <w:rFonts w:hint="eastAsia" w:ascii="仿宋_GB2312" w:eastAsia="仿宋_GB2312"/>
                <w:sz w:val="28"/>
                <w:szCs w:val="28"/>
              </w:rPr>
            </w:pPr>
          </w:p>
        </w:tc>
        <w:tc>
          <w:tcPr>
            <w:tcW w:w="1428"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ascii="仿宋_GB2312" w:eastAsia="仿宋_GB2312"/>
                <w:sz w:val="28"/>
                <w:szCs w:val="28"/>
              </w:rPr>
            </w:pPr>
            <w:r>
              <w:rPr>
                <w:rFonts w:hint="eastAsia" w:ascii="仿宋_GB2312" w:eastAsia="仿宋_GB2312"/>
                <w:sz w:val="28"/>
                <w:szCs w:val="28"/>
              </w:rPr>
              <w:t>目标管理机制</w:t>
            </w:r>
          </w:p>
        </w:tc>
        <w:tc>
          <w:tcPr>
            <w:tcW w:w="5581" w:type="dxa"/>
            <w:tcBorders>
              <w:top w:val="single" w:color="auto" w:sz="4" w:space="0"/>
              <w:left w:val="single" w:color="auto" w:sz="4" w:space="0"/>
              <w:right w:val="single" w:color="auto" w:sz="4" w:space="0"/>
            </w:tcBorders>
            <w:vAlign w:val="center"/>
          </w:tcPr>
          <w:p>
            <w:pPr>
              <w:keepNext w:val="0"/>
              <w:keepLines w:val="0"/>
              <w:suppressLineNumbers w:val="0"/>
              <w:adjustRightInd w:val="0"/>
              <w:spacing w:before="0" w:beforeAutospacing="0" w:after="0" w:afterAutospacing="0" w:line="500" w:lineRule="exact"/>
              <w:ind w:left="0" w:right="0"/>
              <w:rPr>
                <w:rFonts w:hint="eastAsia" w:ascii="仿宋_GB2312" w:eastAsia="仿宋_GB2312"/>
                <w:sz w:val="28"/>
                <w:szCs w:val="28"/>
              </w:rPr>
            </w:pPr>
            <w:r>
              <w:rPr>
                <w:rFonts w:hint="eastAsia" w:ascii="仿宋_GB2312" w:eastAsia="仿宋_GB2312"/>
                <w:sz w:val="28"/>
                <w:szCs w:val="28"/>
              </w:rPr>
              <w:t>根据投标单位提供的目标管理机制（包括员工激励、自我约束（廉政）机制和监督检查机制）综合打分：提供的目标管理机制内容具体合理，可行性高的得</w:t>
            </w:r>
            <w:r>
              <w:rPr>
                <w:rFonts w:hint="eastAsia" w:ascii="仿宋_GB2312" w:eastAsia="仿宋_GB2312"/>
                <w:sz w:val="28"/>
                <w:szCs w:val="28"/>
                <w:lang w:val="en-US" w:eastAsia="zh-CN"/>
              </w:rPr>
              <w:t>5</w:t>
            </w:r>
            <w:r>
              <w:rPr>
                <w:rFonts w:hint="eastAsia" w:ascii="仿宋_GB2312" w:eastAsia="仿宋_GB2312"/>
                <w:sz w:val="28"/>
                <w:szCs w:val="28"/>
              </w:rPr>
              <w:t>分；提供的目标管理机制内容较合理，可行性较高的得</w:t>
            </w:r>
            <w:r>
              <w:rPr>
                <w:rFonts w:hint="eastAsia" w:ascii="仿宋_GB2312" w:eastAsia="仿宋_GB2312"/>
                <w:sz w:val="28"/>
                <w:szCs w:val="28"/>
                <w:lang w:val="en-US" w:eastAsia="zh-CN"/>
              </w:rPr>
              <w:t>3</w:t>
            </w:r>
            <w:r>
              <w:rPr>
                <w:rFonts w:hint="eastAsia" w:ascii="仿宋_GB2312" w:eastAsia="仿宋_GB2312"/>
                <w:sz w:val="28"/>
                <w:szCs w:val="28"/>
              </w:rPr>
              <w:t>分；提供的目标管理机制内容基本合理，可行性一般的得</w:t>
            </w:r>
            <w:r>
              <w:rPr>
                <w:rFonts w:hint="eastAsia" w:ascii="仿宋_GB2312" w:eastAsia="仿宋_GB2312"/>
                <w:sz w:val="28"/>
                <w:szCs w:val="28"/>
                <w:lang w:val="en-US" w:eastAsia="zh-CN"/>
              </w:rPr>
              <w:t>1</w:t>
            </w:r>
            <w:r>
              <w:rPr>
                <w:rFonts w:hint="eastAsia" w:ascii="仿宋_GB2312" w:eastAsia="仿宋_GB2312"/>
                <w:sz w:val="28"/>
                <w:szCs w:val="28"/>
              </w:rPr>
              <w:t>分。</w:t>
            </w:r>
            <w:r>
              <w:rPr>
                <w:rFonts w:hint="eastAsia" w:ascii="仿宋_GB2312" w:eastAsia="仿宋_GB2312"/>
                <w:sz w:val="28"/>
                <w:szCs w:val="28"/>
                <w:lang w:val="en-US" w:eastAsia="zh-CN"/>
              </w:rPr>
              <w:t>管理机制不合理得0分。</w:t>
            </w:r>
          </w:p>
        </w:tc>
        <w:tc>
          <w:tcPr>
            <w:tcW w:w="849"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101" w:leftChars="-48" w:right="-113" w:rightChars="-54"/>
              <w:jc w:val="center"/>
              <w:rPr>
                <w:rFonts w:hint="eastAsia" w:ascii="仿宋_GB2312" w:eastAsia="仿宋_GB2312"/>
                <w:sz w:val="28"/>
                <w:szCs w:val="28"/>
              </w:rPr>
            </w:pPr>
            <w:r>
              <w:rPr>
                <w:rFonts w:hint="eastAsia" w:ascii="仿宋_GB2312" w:eastAsia="仿宋_GB2312"/>
                <w:sz w:val="28"/>
                <w:szCs w:val="28"/>
              </w:rPr>
              <w:t>0-</w:t>
            </w:r>
            <w:r>
              <w:rPr>
                <w:rFonts w:hint="eastAsia" w:ascii="仿宋_GB2312" w:eastAsia="仿宋_GB2312"/>
                <w:sz w:val="28"/>
                <w:szCs w:val="28"/>
                <w:lang w:val="en-US" w:eastAsia="zh-CN"/>
              </w:rPr>
              <w:t>5</w:t>
            </w:r>
            <w:r>
              <w:rPr>
                <w:rFonts w:hint="eastAsia" w:ascii="仿宋_GB2312" w:eastAsia="仿宋_GB2312"/>
                <w:sz w:val="28"/>
                <w:szCs w:val="28"/>
              </w:rPr>
              <w:t>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00" w:lineRule="exact"/>
              <w:ind w:left="0" w:right="0"/>
              <w:jc w:val="center"/>
              <w:rPr>
                <w:rFonts w:hint="eastAsia" w:ascii="仿宋_GB2312" w:eastAsia="仿宋_GB2312"/>
                <w:sz w:val="28"/>
                <w:szCs w:val="28"/>
              </w:rPr>
            </w:pPr>
            <w:r>
              <w:rPr>
                <w:rFonts w:hint="eastAsia" w:ascii="仿宋_GB2312" w:eastAsia="仿宋_GB2312"/>
                <w:sz w:val="28"/>
                <w:szCs w:val="28"/>
              </w:rPr>
              <w:t>合理化建议3分</w:t>
            </w:r>
          </w:p>
        </w:tc>
        <w:tc>
          <w:tcPr>
            <w:tcW w:w="14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00" w:lineRule="exact"/>
              <w:ind w:left="0" w:right="0" w:firstLine="140" w:firstLineChars="50"/>
              <w:jc w:val="center"/>
              <w:rPr>
                <w:rFonts w:hint="eastAsia" w:ascii="仿宋_GB2312" w:eastAsia="仿宋_GB2312"/>
                <w:sz w:val="28"/>
                <w:szCs w:val="28"/>
              </w:rPr>
            </w:pPr>
            <w:r>
              <w:rPr>
                <w:rFonts w:hint="eastAsia" w:ascii="仿宋_GB2312" w:eastAsia="仿宋_GB2312"/>
                <w:sz w:val="28"/>
                <w:szCs w:val="28"/>
              </w:rPr>
              <w:t>合理化建议</w:t>
            </w:r>
          </w:p>
        </w:tc>
        <w:tc>
          <w:tcPr>
            <w:tcW w:w="55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500" w:lineRule="exact"/>
              <w:ind w:left="0" w:right="0"/>
              <w:rPr>
                <w:rFonts w:hint="eastAsia" w:ascii="仿宋_GB2312" w:eastAsia="仿宋_GB2312"/>
                <w:sz w:val="28"/>
                <w:szCs w:val="28"/>
                <w:lang w:val="en-US" w:eastAsia="zh-CN"/>
              </w:rPr>
            </w:pPr>
            <w:r>
              <w:rPr>
                <w:rFonts w:hint="eastAsia" w:ascii="仿宋_GB2312" w:eastAsia="仿宋_GB2312"/>
                <w:sz w:val="28"/>
                <w:szCs w:val="28"/>
              </w:rPr>
              <w:t>根据投标人提供的合理化建议方案综合打分：提供的合理化建议方案具体合理，可行性高的，贴合采购人实际需求的得</w:t>
            </w:r>
            <w:r>
              <w:rPr>
                <w:rFonts w:hint="eastAsia" w:ascii="仿宋_GB2312" w:eastAsia="仿宋_GB2312"/>
                <w:sz w:val="28"/>
                <w:szCs w:val="28"/>
                <w:lang w:val="en-US" w:eastAsia="zh-CN"/>
              </w:rPr>
              <w:t>3</w:t>
            </w:r>
            <w:r>
              <w:rPr>
                <w:rFonts w:hint="eastAsia" w:ascii="仿宋_GB2312" w:eastAsia="仿宋_GB2312"/>
                <w:sz w:val="28"/>
                <w:szCs w:val="28"/>
              </w:rPr>
              <w:t>分；提供的合理化建议方案较合理，可行性较高的得</w:t>
            </w:r>
            <w:r>
              <w:rPr>
                <w:rFonts w:hint="eastAsia" w:ascii="仿宋_GB2312" w:eastAsia="仿宋_GB2312"/>
                <w:sz w:val="28"/>
                <w:szCs w:val="28"/>
                <w:lang w:val="en-US" w:eastAsia="zh-CN"/>
              </w:rPr>
              <w:t>2</w:t>
            </w:r>
            <w:r>
              <w:rPr>
                <w:rFonts w:hint="eastAsia" w:ascii="仿宋_GB2312" w:eastAsia="仿宋_GB2312"/>
                <w:sz w:val="28"/>
                <w:szCs w:val="28"/>
              </w:rPr>
              <w:t>分；提供的合理化建议方案基本合理，可行性一般的得</w:t>
            </w:r>
            <w:r>
              <w:rPr>
                <w:rFonts w:hint="eastAsia" w:ascii="仿宋_GB2312" w:eastAsia="仿宋_GB2312"/>
                <w:sz w:val="28"/>
                <w:szCs w:val="28"/>
                <w:lang w:val="en-US" w:eastAsia="zh-CN"/>
              </w:rPr>
              <w:t>1</w:t>
            </w:r>
            <w:r>
              <w:rPr>
                <w:rFonts w:hint="eastAsia" w:ascii="仿宋_GB2312" w:eastAsia="仿宋_GB2312"/>
                <w:sz w:val="28"/>
                <w:szCs w:val="28"/>
              </w:rPr>
              <w:t>分。</w:t>
            </w:r>
            <w:r>
              <w:rPr>
                <w:rFonts w:hint="eastAsia" w:ascii="仿宋_GB2312" w:eastAsia="仿宋_GB2312"/>
                <w:sz w:val="28"/>
                <w:szCs w:val="28"/>
                <w:lang w:val="en-US" w:eastAsia="zh-CN"/>
              </w:rPr>
              <w:t>无建议不得分。</w:t>
            </w: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line="500" w:lineRule="exact"/>
              <w:ind w:left="-94" w:leftChars="-45" w:right="-122" w:rightChars="-58"/>
              <w:jc w:val="center"/>
              <w:rPr>
                <w:rFonts w:hint="eastAsia" w:ascii="仿宋_GB2312" w:eastAsia="仿宋_GB2312"/>
                <w:kern w:val="0"/>
                <w:sz w:val="28"/>
                <w:szCs w:val="28"/>
              </w:rPr>
            </w:pPr>
            <w:r>
              <w:rPr>
                <w:rFonts w:hint="eastAsia" w:ascii="仿宋_GB2312" w:eastAsia="仿宋_GB2312"/>
                <w:kern w:val="0"/>
                <w:sz w:val="28"/>
                <w:szCs w:val="28"/>
              </w:rPr>
              <w:t>0-3分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00" w:lineRule="exact"/>
              <w:ind w:left="0" w:right="0"/>
              <w:jc w:val="center"/>
              <w:rPr>
                <w:rFonts w:hint="eastAsia" w:ascii="仿宋_GB2312" w:eastAsia="仿宋_GB2312"/>
                <w:sz w:val="28"/>
                <w:szCs w:val="28"/>
              </w:rPr>
            </w:pPr>
            <w:r>
              <w:rPr>
                <w:rFonts w:hint="eastAsia" w:ascii="仿宋_GB2312" w:eastAsia="仿宋_GB2312"/>
                <w:sz w:val="28"/>
                <w:szCs w:val="28"/>
              </w:rPr>
              <w:t>承诺和优惠情况3分</w:t>
            </w:r>
          </w:p>
        </w:tc>
        <w:tc>
          <w:tcPr>
            <w:tcW w:w="14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00" w:lineRule="exact"/>
              <w:ind w:left="0" w:right="0" w:firstLine="140" w:firstLineChars="50"/>
              <w:jc w:val="center"/>
              <w:rPr>
                <w:rFonts w:hint="eastAsia" w:ascii="仿宋_GB2312" w:eastAsia="仿宋_GB2312"/>
                <w:sz w:val="28"/>
                <w:szCs w:val="28"/>
              </w:rPr>
            </w:pPr>
            <w:r>
              <w:rPr>
                <w:rFonts w:hint="eastAsia" w:ascii="仿宋_GB2312" w:eastAsia="仿宋_GB2312"/>
                <w:sz w:val="28"/>
                <w:szCs w:val="28"/>
              </w:rPr>
              <w:t>承诺和优惠情况</w:t>
            </w:r>
          </w:p>
        </w:tc>
        <w:tc>
          <w:tcPr>
            <w:tcW w:w="55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500" w:lineRule="exact"/>
              <w:ind w:left="0" w:right="0"/>
              <w:rPr>
                <w:rFonts w:hint="eastAsia" w:ascii="仿宋_GB2312" w:eastAsia="仿宋_GB2312"/>
                <w:sz w:val="28"/>
                <w:szCs w:val="28"/>
                <w:lang w:val="en-US" w:eastAsia="zh-CN"/>
              </w:rPr>
            </w:pPr>
            <w:r>
              <w:rPr>
                <w:rFonts w:hint="eastAsia" w:ascii="仿宋_GB2312" w:eastAsia="仿宋_GB2312"/>
                <w:sz w:val="28"/>
                <w:szCs w:val="28"/>
              </w:rPr>
              <w:t>根据投标人是否给出员工稳定承诺及有关措施；对后续服务等方面的服务承诺，以及针对本次采购的其他特殊优惠承诺等情况综合打分：提供的承诺和优惠情况具体合理，可行性高的，贴合采购人实际需求的得</w:t>
            </w:r>
            <w:r>
              <w:rPr>
                <w:rFonts w:hint="eastAsia" w:ascii="仿宋_GB2312" w:eastAsia="仿宋_GB2312"/>
                <w:sz w:val="28"/>
                <w:szCs w:val="28"/>
                <w:lang w:val="en-US" w:eastAsia="zh-CN"/>
              </w:rPr>
              <w:t>3</w:t>
            </w:r>
            <w:r>
              <w:rPr>
                <w:rFonts w:hint="eastAsia" w:ascii="仿宋_GB2312" w:eastAsia="仿宋_GB2312"/>
                <w:sz w:val="28"/>
                <w:szCs w:val="28"/>
              </w:rPr>
              <w:t>分；提供的承诺和优惠情况较合理，可行性较高的得</w:t>
            </w:r>
            <w:r>
              <w:rPr>
                <w:rFonts w:hint="eastAsia" w:ascii="仿宋_GB2312" w:eastAsia="仿宋_GB2312"/>
                <w:sz w:val="28"/>
                <w:szCs w:val="28"/>
                <w:lang w:val="en-US" w:eastAsia="zh-CN"/>
              </w:rPr>
              <w:t>2</w:t>
            </w:r>
            <w:r>
              <w:rPr>
                <w:rFonts w:hint="eastAsia" w:ascii="仿宋_GB2312" w:eastAsia="仿宋_GB2312"/>
                <w:sz w:val="28"/>
                <w:szCs w:val="28"/>
              </w:rPr>
              <w:t>分；提供的承诺和优惠情况基本合理，可行性一般的得</w:t>
            </w:r>
            <w:r>
              <w:rPr>
                <w:rFonts w:hint="eastAsia" w:ascii="仿宋_GB2312" w:eastAsia="仿宋_GB2312"/>
                <w:sz w:val="28"/>
                <w:szCs w:val="28"/>
                <w:lang w:val="en-US" w:eastAsia="zh-CN"/>
              </w:rPr>
              <w:t>1</w:t>
            </w:r>
            <w:r>
              <w:rPr>
                <w:rFonts w:hint="eastAsia" w:ascii="仿宋_GB2312" w:eastAsia="仿宋_GB2312"/>
                <w:sz w:val="28"/>
                <w:szCs w:val="28"/>
              </w:rPr>
              <w:t>分。</w:t>
            </w:r>
            <w:r>
              <w:rPr>
                <w:rFonts w:hint="eastAsia" w:ascii="仿宋_GB2312" w:eastAsia="仿宋_GB2312"/>
                <w:sz w:val="28"/>
                <w:szCs w:val="28"/>
                <w:lang w:val="en-US" w:eastAsia="zh-CN"/>
              </w:rPr>
              <w:t>无承诺不得分。</w:t>
            </w: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line="500" w:lineRule="exact"/>
              <w:ind w:left="-94" w:leftChars="-45" w:right="-122" w:rightChars="-58"/>
              <w:jc w:val="center"/>
              <w:rPr>
                <w:rFonts w:hint="eastAsia" w:ascii="仿宋_GB2312" w:eastAsia="仿宋_GB2312"/>
                <w:kern w:val="0"/>
                <w:sz w:val="28"/>
                <w:szCs w:val="28"/>
              </w:rPr>
            </w:pPr>
            <w:r>
              <w:rPr>
                <w:rFonts w:hint="eastAsia" w:ascii="仿宋_GB2312" w:eastAsia="仿宋_GB2312"/>
                <w:kern w:val="0"/>
                <w:sz w:val="28"/>
                <w:szCs w:val="28"/>
              </w:rPr>
              <w:t>0-3分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00" w:lineRule="exact"/>
              <w:ind w:left="0" w:right="0"/>
              <w:jc w:val="center"/>
              <w:rPr>
                <w:rFonts w:hint="eastAsia" w:ascii="仿宋_GB2312" w:eastAsia="仿宋_GB2312"/>
                <w:sz w:val="28"/>
                <w:szCs w:val="28"/>
              </w:rPr>
            </w:pPr>
            <w:r>
              <w:rPr>
                <w:rFonts w:hint="eastAsia" w:ascii="仿宋_GB2312" w:hAnsi="宋体" w:eastAsia="仿宋_GB2312" w:cs="宋体"/>
                <w:spacing w:val="-6"/>
                <w:sz w:val="28"/>
                <w:szCs w:val="28"/>
              </w:rPr>
              <w:t>拟投入本项目的物资装备</w:t>
            </w:r>
            <w:r>
              <w:rPr>
                <w:rFonts w:hint="eastAsia" w:ascii="仿宋_GB2312" w:eastAsia="仿宋_GB2312"/>
                <w:sz w:val="28"/>
                <w:szCs w:val="28"/>
                <w:lang w:val="en-US" w:eastAsia="zh-CN"/>
              </w:rPr>
              <w:t>5</w:t>
            </w:r>
            <w:r>
              <w:rPr>
                <w:rFonts w:hint="eastAsia" w:ascii="仿宋_GB2312" w:eastAsia="仿宋_GB2312"/>
                <w:sz w:val="28"/>
                <w:szCs w:val="28"/>
              </w:rPr>
              <w:t>分</w:t>
            </w:r>
          </w:p>
        </w:tc>
        <w:tc>
          <w:tcPr>
            <w:tcW w:w="14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500" w:lineRule="exact"/>
              <w:ind w:left="0" w:right="0"/>
              <w:jc w:val="center"/>
              <w:rPr>
                <w:rFonts w:hint="eastAsia" w:ascii="仿宋_GB2312" w:eastAsia="仿宋_GB2312"/>
                <w:sz w:val="28"/>
                <w:szCs w:val="28"/>
              </w:rPr>
            </w:pPr>
            <w:r>
              <w:rPr>
                <w:rFonts w:hint="eastAsia" w:ascii="仿宋_GB2312" w:hAnsi="宋体" w:eastAsia="仿宋_GB2312" w:cs="宋体"/>
                <w:spacing w:val="-6"/>
                <w:sz w:val="28"/>
                <w:szCs w:val="28"/>
              </w:rPr>
              <w:t>拟投入本项目的物资装备</w:t>
            </w:r>
          </w:p>
        </w:tc>
        <w:tc>
          <w:tcPr>
            <w:tcW w:w="55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500" w:lineRule="exact"/>
              <w:ind w:left="0" w:right="0"/>
              <w:rPr>
                <w:rFonts w:hint="eastAsia" w:ascii="仿宋_GB2312" w:eastAsia="仿宋_GB2312"/>
                <w:sz w:val="28"/>
                <w:szCs w:val="28"/>
              </w:rPr>
            </w:pPr>
            <w:r>
              <w:rPr>
                <w:rFonts w:hint="eastAsia" w:ascii="仿宋_GB2312" w:eastAsia="仿宋_GB2312"/>
                <w:sz w:val="28"/>
                <w:szCs w:val="28"/>
              </w:rPr>
              <w:t>根据投标人拟投入的物资装备情况综合打分：拟投入的物资装备品目齐全完善，贴合采购需求的得</w:t>
            </w:r>
            <w:r>
              <w:rPr>
                <w:rFonts w:hint="eastAsia" w:ascii="仿宋_GB2312" w:eastAsia="仿宋_GB2312"/>
                <w:sz w:val="28"/>
                <w:szCs w:val="28"/>
                <w:lang w:val="en-US" w:eastAsia="zh-CN"/>
              </w:rPr>
              <w:t>5</w:t>
            </w:r>
            <w:r>
              <w:rPr>
                <w:rFonts w:hint="eastAsia" w:ascii="仿宋_GB2312" w:eastAsia="仿宋_GB2312"/>
                <w:sz w:val="28"/>
                <w:szCs w:val="28"/>
              </w:rPr>
              <w:t>分；拟投入的物资装备品目较完善，较符合采购需求的得</w:t>
            </w:r>
            <w:r>
              <w:rPr>
                <w:rFonts w:hint="eastAsia" w:ascii="仿宋_GB2312" w:eastAsia="仿宋_GB2312"/>
                <w:sz w:val="28"/>
                <w:szCs w:val="28"/>
                <w:lang w:val="en-US" w:eastAsia="zh-CN"/>
              </w:rPr>
              <w:t>3</w:t>
            </w:r>
            <w:r>
              <w:rPr>
                <w:rFonts w:hint="eastAsia" w:ascii="仿宋_GB2312" w:eastAsia="仿宋_GB2312"/>
                <w:sz w:val="28"/>
                <w:szCs w:val="28"/>
              </w:rPr>
              <w:t>分；拟投入的物资装备品目基本满足采购需求的得</w:t>
            </w:r>
            <w:r>
              <w:rPr>
                <w:rFonts w:hint="eastAsia" w:ascii="仿宋_GB2312" w:eastAsia="仿宋_GB2312"/>
                <w:sz w:val="28"/>
                <w:szCs w:val="28"/>
                <w:lang w:val="en-US" w:eastAsia="zh-CN"/>
              </w:rPr>
              <w:t>1</w:t>
            </w:r>
            <w:r>
              <w:rPr>
                <w:rFonts w:hint="eastAsia" w:ascii="仿宋_GB2312" w:eastAsia="仿宋_GB2312"/>
                <w:sz w:val="28"/>
                <w:szCs w:val="28"/>
              </w:rPr>
              <w:t>分。</w:t>
            </w: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line="500" w:lineRule="exact"/>
              <w:ind w:left="-94" w:leftChars="-45" w:right="-122" w:rightChars="-58"/>
              <w:jc w:val="center"/>
              <w:rPr>
                <w:rFonts w:hint="eastAsia" w:ascii="仿宋_GB2312" w:eastAsia="仿宋_GB2312"/>
                <w:kern w:val="0"/>
                <w:sz w:val="28"/>
                <w:szCs w:val="28"/>
              </w:rPr>
            </w:pPr>
            <w:r>
              <w:rPr>
                <w:rFonts w:hint="eastAsia" w:ascii="仿宋_GB2312" w:eastAsia="仿宋_GB2312"/>
                <w:kern w:val="0"/>
                <w:sz w:val="28"/>
                <w:szCs w:val="28"/>
              </w:rPr>
              <w:t>0-</w:t>
            </w:r>
            <w:r>
              <w:rPr>
                <w:rFonts w:hint="eastAsia" w:ascii="仿宋_GB2312" w:eastAsia="仿宋_GB2312"/>
                <w:kern w:val="0"/>
                <w:sz w:val="28"/>
                <w:szCs w:val="28"/>
                <w:lang w:val="en-US" w:eastAsia="zh-CN"/>
              </w:rPr>
              <w:t>5</w:t>
            </w:r>
            <w:r>
              <w:rPr>
                <w:rFonts w:hint="eastAsia" w:ascii="仿宋_GB2312" w:eastAsia="仿宋_GB2312"/>
                <w:kern w:val="0"/>
                <w:sz w:val="28"/>
                <w:szCs w:val="28"/>
              </w:rPr>
              <w:t>分</w:t>
            </w:r>
          </w:p>
        </w:tc>
      </w:tr>
    </w:tbl>
    <w:p>
      <w:pPr>
        <w:pStyle w:val="3"/>
        <w:rPr>
          <w:rFonts w:hint="eastAsia" w:ascii="仿宋_GB2312" w:eastAsia="仿宋_GB2312" w:cs="宋体"/>
          <w:b/>
          <w:bCs/>
          <w:sz w:val="28"/>
          <w:szCs w:val="28"/>
          <w:lang w:val="en-US" w:eastAsia="zh-CN"/>
        </w:rPr>
      </w:pPr>
    </w:p>
    <w:p>
      <w:pPr>
        <w:autoSpaceDE w:val="0"/>
        <w:autoSpaceDN w:val="0"/>
        <w:adjustRightInd w:val="0"/>
        <w:snapToGrid w:val="0"/>
        <w:spacing w:line="500" w:lineRule="exact"/>
        <w:rPr>
          <w:rFonts w:ascii="仿宋_GB2312" w:eastAsia="仿宋_GB2312" w:cs="宋体"/>
          <w:b/>
          <w:bCs/>
          <w:sz w:val="28"/>
          <w:szCs w:val="28"/>
          <w:lang w:val="zh-CN"/>
        </w:rPr>
      </w:pPr>
      <w:r>
        <w:rPr>
          <w:rFonts w:hint="eastAsia" w:ascii="仿宋_GB2312" w:eastAsia="仿宋_GB2312" w:cs="宋体"/>
          <w:b/>
          <w:bCs/>
          <w:sz w:val="28"/>
          <w:szCs w:val="28"/>
          <w:lang w:val="zh-CN"/>
        </w:rPr>
        <w:t>五、开评标程序</w:t>
      </w:r>
      <w:bookmarkEnd w:id="53"/>
    </w:p>
    <w:p>
      <w:pPr>
        <w:autoSpaceDE w:val="0"/>
        <w:autoSpaceDN w:val="0"/>
        <w:adjustRightInd w:val="0"/>
        <w:snapToGrid w:val="0"/>
        <w:spacing w:line="420" w:lineRule="exact"/>
        <w:ind w:firstLine="560" w:firstLineChars="200"/>
        <w:rPr>
          <w:rFonts w:ascii="仿宋_GB2312" w:hAnsi="Times New Roman" w:eastAsia="仿宋_GB2312" w:cs="宋体"/>
          <w:b/>
          <w:bCs/>
          <w:color w:val="000000"/>
          <w:sz w:val="28"/>
          <w:szCs w:val="28"/>
          <w:lang w:val="zh-CN"/>
        </w:rPr>
      </w:pPr>
      <w:r>
        <w:rPr>
          <w:rFonts w:hint="eastAsia" w:ascii="仿宋_GB2312" w:hAnsi="Times New Roman" w:eastAsia="仿宋_GB2312"/>
          <w:color w:val="000000"/>
          <w:sz w:val="28"/>
          <w:szCs w:val="28"/>
        </w:rPr>
        <w:t>8.主持人宣布投标截止时间，截止时间以国家授时中心标准时间为准，宣布招标会议开始；</w:t>
      </w:r>
    </w:p>
    <w:p>
      <w:pPr>
        <w:autoSpaceDE w:val="0"/>
        <w:autoSpaceDN w:val="0"/>
        <w:adjustRightInd w:val="0"/>
        <w:snapToGrid w:val="0"/>
        <w:spacing w:line="420" w:lineRule="exact"/>
        <w:ind w:firstLine="560" w:firstLineChars="200"/>
        <w:rPr>
          <w:rFonts w:ascii="仿宋_GB2312" w:hAnsi="Times New Roman" w:eastAsia="仿宋_GB2312"/>
          <w:color w:val="000000"/>
          <w:sz w:val="28"/>
          <w:szCs w:val="28"/>
        </w:rPr>
      </w:pPr>
      <w:r>
        <w:rPr>
          <w:rFonts w:hint="eastAsia" w:ascii="仿宋_GB2312" w:hAnsi="Times New Roman" w:eastAsia="仿宋_GB2312"/>
          <w:color w:val="000000"/>
          <w:sz w:val="28"/>
          <w:szCs w:val="28"/>
        </w:rPr>
        <w:t>9.</w:t>
      </w:r>
      <w:r>
        <w:rPr>
          <w:rFonts w:hint="eastAsia"/>
        </w:rPr>
        <w:t xml:space="preserve"> </w:t>
      </w:r>
      <w:r>
        <w:rPr>
          <w:rFonts w:hint="eastAsia" w:ascii="仿宋_GB2312" w:hAnsi="Times New Roman" w:eastAsia="仿宋_GB2312"/>
          <w:color w:val="000000"/>
          <w:sz w:val="28"/>
          <w:szCs w:val="28"/>
        </w:rPr>
        <w:t>工作人员通过政采云系统下发投标文件解密通知。</w:t>
      </w:r>
    </w:p>
    <w:p>
      <w:pPr>
        <w:autoSpaceDE w:val="0"/>
        <w:autoSpaceDN w:val="0"/>
        <w:adjustRightInd w:val="0"/>
        <w:snapToGrid w:val="0"/>
        <w:spacing w:line="420" w:lineRule="exact"/>
        <w:ind w:firstLine="560" w:firstLineChars="200"/>
        <w:rPr>
          <w:rFonts w:ascii="仿宋_GB2312" w:hAnsi="Times New Roman" w:eastAsia="仿宋_GB2312"/>
          <w:color w:val="000000"/>
          <w:sz w:val="28"/>
          <w:szCs w:val="28"/>
        </w:rPr>
      </w:pPr>
      <w:r>
        <w:rPr>
          <w:rFonts w:hint="eastAsia" w:ascii="仿宋_GB2312" w:hAnsi="Times New Roman" w:eastAsia="仿宋_GB2312"/>
          <w:color w:val="000000"/>
          <w:sz w:val="28"/>
          <w:szCs w:val="28"/>
        </w:rPr>
        <w:t>10.电子投标开标及评审程序；</w:t>
      </w:r>
    </w:p>
    <w:p>
      <w:pPr>
        <w:autoSpaceDE w:val="0"/>
        <w:autoSpaceDN w:val="0"/>
        <w:adjustRightInd w:val="0"/>
        <w:snapToGrid w:val="0"/>
        <w:spacing w:line="420" w:lineRule="exact"/>
        <w:ind w:firstLine="560" w:firstLineChars="200"/>
        <w:rPr>
          <w:rFonts w:ascii="仿宋_GB2312" w:hAnsi="Times New Roman" w:eastAsia="仿宋_GB2312"/>
          <w:color w:val="000000"/>
          <w:sz w:val="28"/>
          <w:szCs w:val="28"/>
        </w:rPr>
      </w:pPr>
      <w:r>
        <w:rPr>
          <w:rFonts w:hint="eastAsia" w:ascii="仿宋_GB2312" w:hAnsi="Times New Roman" w:eastAsia="仿宋_GB2312"/>
          <w:color w:val="000000"/>
          <w:sz w:val="28"/>
          <w:szCs w:val="28"/>
        </w:rPr>
        <w:t>（1）投标截止时间后，投标人登录政采云平台，用“项目采购-开标评标”功能对电子投标文件进行在线解密。在线解密电子投标文件时间为开标时间起半个小时内。</w:t>
      </w:r>
    </w:p>
    <w:p>
      <w:pPr>
        <w:autoSpaceDE w:val="0"/>
        <w:autoSpaceDN w:val="0"/>
        <w:adjustRightInd w:val="0"/>
        <w:snapToGrid w:val="0"/>
        <w:spacing w:line="420" w:lineRule="exact"/>
        <w:ind w:firstLine="560" w:firstLineChars="200"/>
        <w:rPr>
          <w:rFonts w:ascii="仿宋_GB2312" w:hAnsi="Times New Roman" w:eastAsia="仿宋_GB2312"/>
          <w:color w:val="000000"/>
          <w:sz w:val="28"/>
          <w:szCs w:val="28"/>
        </w:rPr>
      </w:pPr>
      <w:r>
        <w:rPr>
          <w:rFonts w:hint="eastAsia" w:ascii="仿宋_GB2312" w:hAnsi="Times New Roman" w:eastAsia="仿宋_GB2312"/>
          <w:color w:val="000000"/>
          <w:sz w:val="28"/>
          <w:szCs w:val="28"/>
        </w:rPr>
        <w:t>（2）由采购人代表对资格审查文件进行评审，评标委员会对技术商务文件、报价文件进行评审；</w:t>
      </w:r>
    </w:p>
    <w:p>
      <w:pPr>
        <w:autoSpaceDE w:val="0"/>
        <w:autoSpaceDN w:val="0"/>
        <w:adjustRightInd w:val="0"/>
        <w:snapToGrid w:val="0"/>
        <w:spacing w:line="420" w:lineRule="exact"/>
        <w:ind w:firstLine="560" w:firstLineChars="200"/>
        <w:rPr>
          <w:rFonts w:ascii="仿宋_GB2312" w:hAnsi="Times New Roman" w:eastAsia="仿宋_GB2312"/>
          <w:color w:val="000000"/>
          <w:sz w:val="28"/>
          <w:szCs w:val="28"/>
        </w:rPr>
      </w:pPr>
      <w:r>
        <w:rPr>
          <w:rFonts w:hint="eastAsia" w:ascii="仿宋_GB2312" w:hAnsi="Times New Roman" w:eastAsia="仿宋_GB2312"/>
          <w:color w:val="000000"/>
          <w:sz w:val="28"/>
          <w:szCs w:val="28"/>
        </w:rPr>
        <w:t>（3）在系统上公布评审结果。</w:t>
      </w:r>
    </w:p>
    <w:p>
      <w:pPr>
        <w:autoSpaceDE w:val="0"/>
        <w:autoSpaceDN w:val="0"/>
        <w:adjustRightInd w:val="0"/>
        <w:snapToGrid w:val="0"/>
        <w:spacing w:line="420" w:lineRule="exact"/>
        <w:ind w:firstLine="560" w:firstLineChars="200"/>
        <w:rPr>
          <w:rFonts w:ascii="仿宋_GB2312" w:hAnsi="Times New Roman" w:eastAsia="仿宋_GB2312"/>
          <w:color w:val="000000"/>
          <w:sz w:val="28"/>
          <w:szCs w:val="28"/>
        </w:rPr>
      </w:pPr>
      <w:r>
        <w:rPr>
          <w:rFonts w:hint="eastAsia" w:ascii="仿宋_GB2312" w:hAnsi="Times New Roman" w:eastAsia="仿宋_GB2312"/>
          <w:color w:val="000000"/>
          <w:sz w:val="28"/>
          <w:szCs w:val="28"/>
        </w:rPr>
        <w:t>特别说明：政采云公司如对电子化开标及评审程序有调整的，按调整后的程序操作。</w:t>
      </w:r>
    </w:p>
    <w:p>
      <w:pPr>
        <w:autoSpaceDE w:val="0"/>
        <w:autoSpaceDN w:val="0"/>
        <w:adjustRightInd w:val="0"/>
        <w:snapToGrid w:val="0"/>
        <w:spacing w:line="420" w:lineRule="exact"/>
        <w:ind w:firstLine="560" w:firstLineChars="200"/>
        <w:rPr>
          <w:sz w:val="28"/>
          <w:szCs w:val="28"/>
        </w:rPr>
      </w:pPr>
      <w:r>
        <w:rPr>
          <w:rFonts w:hint="eastAsia" w:ascii="仿宋_GB2312" w:hAnsi="Times New Roman" w:eastAsia="仿宋_GB2312"/>
          <w:color w:val="000000"/>
          <w:sz w:val="28"/>
          <w:szCs w:val="28"/>
          <w:lang w:val="en-US" w:eastAsia="zh-CN"/>
        </w:rPr>
        <w:t>11</w:t>
      </w:r>
      <w:r>
        <w:rPr>
          <w:rFonts w:hint="eastAsia" w:ascii="仿宋_GB2312" w:hAnsi="Times New Roman" w:eastAsia="仿宋_GB2312"/>
          <w:color w:val="000000"/>
          <w:sz w:val="28"/>
          <w:szCs w:val="28"/>
        </w:rPr>
        <w:t>.开标会结束。</w:t>
      </w:r>
    </w:p>
    <w:sectPr>
      <w:pgSz w:w="11906" w:h="16838"/>
      <w:pgMar w:top="1389" w:right="1247" w:bottom="1389" w:left="1247" w:header="851" w:footer="992" w:gutter="284"/>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KaiTi_GB2312">
    <w:altName w:val="Times New Roman"/>
    <w:panose1 w:val="02010609060101010101"/>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Arial (W1)">
    <w:altName w:val="Arial"/>
    <w:panose1 w:val="00000000000000000000"/>
    <w:charset w:val="00"/>
    <w:family w:val="swiss"/>
    <w:pitch w:val="default"/>
    <w:sig w:usb0="00000000" w:usb1="00000000" w:usb2="00000008" w:usb3="00000000" w:csb0="000001FF" w:csb1="00000000"/>
  </w:font>
  <w:font w:name="FuturaA Bk BT">
    <w:altName w:val="Arial"/>
    <w:panose1 w:val="00000000000000000000"/>
    <w:charset w:val="00"/>
    <w:family w:val="swiss"/>
    <w:pitch w:val="default"/>
    <w:sig w:usb0="00000000" w:usb1="00000000" w:usb2="00000000" w:usb3="00000000" w:csb0="0000001B" w:csb1="00000000"/>
  </w:font>
  <w:font w:name="Univers">
    <w:altName w:val="Arial"/>
    <w:panose1 w:val="00000000000000000000"/>
    <w:charset w:val="00"/>
    <w:family w:val="swiss"/>
    <w:pitch w:val="default"/>
    <w:sig w:usb0="00000000" w:usb1="00000000" w:usb2="00000000" w:usb3="00000000" w:csb0="0000000F" w:csb1="00000000"/>
  </w:font>
  <w:font w:name="Book Antiqua">
    <w:altName w:val="Georgia"/>
    <w:panose1 w:val="02040602050305030304"/>
    <w:charset w:val="00"/>
    <w:family w:val="roman"/>
    <w:pitch w:val="default"/>
    <w:sig w:usb0="00000000" w:usb1="00000000" w:usb2="00000000" w:usb3="00000000" w:csb0="2000009F" w:csb1="DFD70000"/>
  </w:font>
  <w:font w:name="Georgia">
    <w:panose1 w:val="02040502050405020303"/>
    <w:charset w:val="00"/>
    <w:family w:val="auto"/>
    <w:pitch w:val="default"/>
    <w:sig w:usb0="00000287" w:usb1="00000000" w:usb2="00000000" w:usb3="00000000" w:csb0="2000009F" w:csb1="00000000"/>
  </w:font>
  <w:font w:name="Garamond">
    <w:altName w:val="Times New Roman"/>
    <w:panose1 w:val="02020404030301010803"/>
    <w:charset w:val="00"/>
    <w:family w:val="roman"/>
    <w:pitch w:val="default"/>
    <w:sig w:usb0="00000000" w:usb1="00000000" w:usb2="00000000" w:usb3="00000000" w:csb0="0000009F" w:csb1="DFD7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Style w:val="63"/>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rPr>
                            <w:t>第</w:t>
                          </w:r>
                          <w:r>
                            <w:fldChar w:fldCharType="begin"/>
                          </w:r>
                          <w:r>
                            <w:rPr>
                              <w:rStyle w:val="63"/>
                            </w:rPr>
                            <w:instrText xml:space="preserve"> PAGE </w:instrText>
                          </w:r>
                          <w:r>
                            <w:fldChar w:fldCharType="separate"/>
                          </w:r>
                          <w:r>
                            <w:rPr>
                              <w:rStyle w:val="63"/>
                            </w:rPr>
                            <w:t>33</w:t>
                          </w:r>
                          <w:r>
                            <w:fldChar w:fldCharType="end"/>
                          </w:r>
                          <w:r>
                            <w:rPr>
                              <w:rStyle w:val="63"/>
                              <w:rFonts w:hint="eastAsia"/>
                            </w:rPr>
                            <w:t>页 共</w:t>
                          </w:r>
                          <w:r>
                            <w:fldChar w:fldCharType="begin"/>
                          </w:r>
                          <w:r>
                            <w:rPr>
                              <w:rStyle w:val="63"/>
                            </w:rPr>
                            <w:instrText xml:space="preserve"> NUMPAGES </w:instrText>
                          </w:r>
                          <w:r>
                            <w:fldChar w:fldCharType="separate"/>
                          </w:r>
                          <w:r>
                            <w:rPr>
                              <w:rStyle w:val="63"/>
                            </w:rPr>
                            <w:t>55</w:t>
                          </w:r>
                          <w:r>
                            <w:fldChar w:fldCharType="end"/>
                          </w:r>
                          <w:r>
                            <w:rPr>
                              <w:rStyle w:val="63"/>
                              <w:rFonts w:hint="eastAsia"/>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40"/>
                      <w:jc w:val="center"/>
                    </w:pPr>
                    <w:r>
                      <w:rPr>
                        <w:rFonts w:hint="eastAsia"/>
                      </w:rPr>
                      <w:t>第</w:t>
                    </w:r>
                    <w:r>
                      <w:fldChar w:fldCharType="begin"/>
                    </w:r>
                    <w:r>
                      <w:rPr>
                        <w:rStyle w:val="63"/>
                      </w:rPr>
                      <w:instrText xml:space="preserve"> PAGE </w:instrText>
                    </w:r>
                    <w:r>
                      <w:fldChar w:fldCharType="separate"/>
                    </w:r>
                    <w:r>
                      <w:rPr>
                        <w:rStyle w:val="63"/>
                      </w:rPr>
                      <w:t>33</w:t>
                    </w:r>
                    <w:r>
                      <w:fldChar w:fldCharType="end"/>
                    </w:r>
                    <w:r>
                      <w:rPr>
                        <w:rStyle w:val="63"/>
                        <w:rFonts w:hint="eastAsia"/>
                      </w:rPr>
                      <w:t>页 共</w:t>
                    </w:r>
                    <w:r>
                      <w:fldChar w:fldCharType="begin"/>
                    </w:r>
                    <w:r>
                      <w:rPr>
                        <w:rStyle w:val="63"/>
                      </w:rPr>
                      <w:instrText xml:space="preserve"> NUMPAGES </w:instrText>
                    </w:r>
                    <w:r>
                      <w:fldChar w:fldCharType="separate"/>
                    </w:r>
                    <w:r>
                      <w:rPr>
                        <w:rStyle w:val="63"/>
                      </w:rPr>
                      <w:t>55</w:t>
                    </w:r>
                    <w:r>
                      <w:fldChar w:fldCharType="end"/>
                    </w:r>
                    <w:r>
                      <w:rPr>
                        <w:rStyle w:val="63"/>
                        <w:rFonts w:hint="eastAsia"/>
                      </w:rPr>
                      <w:t>页</w:t>
                    </w:r>
                  </w:p>
                </w:txbxContent>
              </v:textbox>
            </v:shape>
          </w:pict>
        </mc:Fallback>
      </mc:AlternateContent>
    </w:r>
  </w:p>
  <w:p>
    <w:pPr>
      <w:pStyle w:val="40"/>
      <w:pBdr>
        <w:top w:val="single" w:color="auto" w:sz="4" w:space="1"/>
      </w:pBdr>
      <w:jc w:val="center"/>
    </w:pPr>
    <w:r>
      <w:rPr>
        <w:rFonts w:hint="eastAsia"/>
      </w:rPr>
      <w:t xml:space="preserve">衢州市衢江区政府采购中心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Style w:val="63"/>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rPr>
                            <w:t>第</w:t>
                          </w:r>
                          <w:r>
                            <w:fldChar w:fldCharType="begin"/>
                          </w:r>
                          <w:r>
                            <w:rPr>
                              <w:rStyle w:val="63"/>
                            </w:rPr>
                            <w:instrText xml:space="preserve"> PAGE </w:instrText>
                          </w:r>
                          <w:r>
                            <w:fldChar w:fldCharType="separate"/>
                          </w:r>
                          <w:r>
                            <w:rPr>
                              <w:rStyle w:val="63"/>
                            </w:rPr>
                            <w:t>33</w:t>
                          </w:r>
                          <w:r>
                            <w:fldChar w:fldCharType="end"/>
                          </w:r>
                          <w:r>
                            <w:rPr>
                              <w:rStyle w:val="63"/>
                              <w:rFonts w:hint="eastAsia"/>
                            </w:rPr>
                            <w:t>页 共</w:t>
                          </w:r>
                          <w:r>
                            <w:fldChar w:fldCharType="begin"/>
                          </w:r>
                          <w:r>
                            <w:rPr>
                              <w:rStyle w:val="63"/>
                            </w:rPr>
                            <w:instrText xml:space="preserve"> NUMPAGES </w:instrText>
                          </w:r>
                          <w:r>
                            <w:fldChar w:fldCharType="separate"/>
                          </w:r>
                          <w:r>
                            <w:rPr>
                              <w:rStyle w:val="63"/>
                            </w:rPr>
                            <w:t>55</w:t>
                          </w:r>
                          <w:r>
                            <w:fldChar w:fldCharType="end"/>
                          </w:r>
                          <w:r>
                            <w:rPr>
                              <w:rStyle w:val="63"/>
                              <w:rFonts w:hint="eastAsia"/>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40"/>
                      <w:jc w:val="center"/>
                    </w:pPr>
                    <w:r>
                      <w:rPr>
                        <w:rFonts w:hint="eastAsia"/>
                      </w:rPr>
                      <w:t>第</w:t>
                    </w:r>
                    <w:r>
                      <w:fldChar w:fldCharType="begin"/>
                    </w:r>
                    <w:r>
                      <w:rPr>
                        <w:rStyle w:val="63"/>
                      </w:rPr>
                      <w:instrText xml:space="preserve"> PAGE </w:instrText>
                    </w:r>
                    <w:r>
                      <w:fldChar w:fldCharType="separate"/>
                    </w:r>
                    <w:r>
                      <w:rPr>
                        <w:rStyle w:val="63"/>
                      </w:rPr>
                      <w:t>33</w:t>
                    </w:r>
                    <w:r>
                      <w:fldChar w:fldCharType="end"/>
                    </w:r>
                    <w:r>
                      <w:rPr>
                        <w:rStyle w:val="63"/>
                        <w:rFonts w:hint="eastAsia"/>
                      </w:rPr>
                      <w:t>页 共</w:t>
                    </w:r>
                    <w:r>
                      <w:fldChar w:fldCharType="begin"/>
                    </w:r>
                    <w:r>
                      <w:rPr>
                        <w:rStyle w:val="63"/>
                      </w:rPr>
                      <w:instrText xml:space="preserve"> NUMPAGES </w:instrText>
                    </w:r>
                    <w:r>
                      <w:fldChar w:fldCharType="separate"/>
                    </w:r>
                    <w:r>
                      <w:rPr>
                        <w:rStyle w:val="63"/>
                      </w:rPr>
                      <w:t>55</w:t>
                    </w:r>
                    <w:r>
                      <w:fldChar w:fldCharType="end"/>
                    </w:r>
                    <w:r>
                      <w:rPr>
                        <w:rStyle w:val="63"/>
                        <w:rFonts w:hint="eastAsia"/>
                      </w:rPr>
                      <w:t>页</w:t>
                    </w:r>
                  </w:p>
                </w:txbxContent>
              </v:textbox>
            </v:shape>
          </w:pict>
        </mc:Fallback>
      </mc:AlternateContent>
    </w:r>
  </w:p>
  <w:p>
    <w:pPr>
      <w:pStyle w:val="40"/>
      <w:jc w:val="center"/>
      <w:rPr>
        <w:rFonts w:hint="eastAsia"/>
      </w:rPr>
    </w:pPr>
    <w:r>
      <w:rPr>
        <w:rFonts w:hint="eastAsia"/>
      </w:rPr>
      <w:t>衢州市衢江区政府采购中心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top w:val="none" w:color="auto" w:sz="0" w:space="0"/>
        <w:left w:val="none" w:color="auto" w:sz="0" w:space="0"/>
        <w:bottom w:val="single" w:color="auto" w:sz="4" w:space="1"/>
        <w:right w:val="none" w:color="auto" w:sz="0" w:space="0"/>
      </w:pBdr>
      <w:jc w:val="center"/>
    </w:pPr>
    <w:r>
      <w:rPr>
        <w:rFonts w:hint="eastAsia"/>
        <w:szCs w:val="22"/>
        <w:lang w:eastAsia="zh-CN"/>
      </w:rPr>
      <w:t>衢江区行政中心安保服务项目</w:t>
    </w:r>
    <w:r>
      <w:rPr>
        <w:rFonts w:hint="eastAsia"/>
        <w:szCs w:val="22"/>
      </w:rPr>
      <w:t>公</w:t>
    </w:r>
    <w:r>
      <w:rPr>
        <w:rFonts w:hint="eastAsia"/>
      </w:rPr>
      <w:t>开招标采购文件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793C8F"/>
    <w:multiLevelType w:val="singleLevel"/>
    <w:tmpl w:val="99793C8F"/>
    <w:lvl w:ilvl="0" w:tentative="0">
      <w:start w:val="22"/>
      <w:numFmt w:val="decimal"/>
      <w:suff w:val="nothing"/>
      <w:lvlText w:val="%1．"/>
      <w:lvlJc w:val="left"/>
      <w:pPr>
        <w:tabs>
          <w:tab w:val="left" w:pos="0"/>
        </w:tabs>
        <w:ind w:left="82" w:firstLine="315"/>
      </w:pPr>
      <w:rPr>
        <w:rFonts w:hint="default" w:ascii="宋体" w:hAnsi="宋体" w:eastAsia="宋体" w:cs="宋体"/>
      </w:rPr>
    </w:lvl>
  </w:abstractNum>
  <w:abstractNum w:abstractNumId="1">
    <w:nsid w:val="FFFFFF7E"/>
    <w:multiLevelType w:val="singleLevel"/>
    <w:tmpl w:val="FFFFFF7E"/>
    <w:lvl w:ilvl="0" w:tentative="0">
      <w:start w:val="1"/>
      <w:numFmt w:val="decimal"/>
      <w:pStyle w:val="27"/>
      <w:lvlText w:val="%1."/>
      <w:lvlJc w:val="left"/>
      <w:pPr>
        <w:tabs>
          <w:tab w:val="left" w:pos="1200"/>
        </w:tabs>
        <w:ind w:left="1200" w:hanging="360"/>
      </w:pPr>
    </w:lvl>
  </w:abstractNum>
  <w:abstractNum w:abstractNumId="2">
    <w:nsid w:val="0000000A"/>
    <w:multiLevelType w:val="multilevel"/>
    <w:tmpl w:val="0000000A"/>
    <w:lvl w:ilvl="0" w:tentative="0">
      <w:start w:val="1"/>
      <w:numFmt w:val="none"/>
      <w:pStyle w:val="185"/>
      <w:suff w:val="nothing"/>
      <w:lvlText w:val="%1"/>
      <w:lvlJc w:val="left"/>
      <w:pPr>
        <w:ind w:left="0" w:firstLine="0"/>
      </w:pPr>
    </w:lvl>
    <w:lvl w:ilvl="1" w:tentative="0">
      <w:start w:val="1"/>
      <w:numFmt w:val="decimal"/>
      <w:lvlText w:val="%1%2.0"/>
      <w:lvlJc w:val="left"/>
      <w:pPr>
        <w:tabs>
          <w:tab w:val="left" w:pos="576"/>
        </w:tabs>
        <w:ind w:left="576" w:hanging="576"/>
      </w:pPr>
    </w:lvl>
    <w:lvl w:ilvl="2" w:tentative="0">
      <w:start w:val="1"/>
      <w:numFmt w:val="decimal"/>
      <w:lvlText w:val="%1%2.%3"/>
      <w:lvlJc w:val="left"/>
      <w:pPr>
        <w:tabs>
          <w:tab w:val="left" w:pos="576"/>
        </w:tabs>
        <w:ind w:left="576" w:hanging="576"/>
      </w:pPr>
    </w:lvl>
    <w:lvl w:ilvl="3" w:tentative="0">
      <w:start w:val="1"/>
      <w:numFmt w:val="lowerLetter"/>
      <w:lvlText w:val="%1%4."/>
      <w:lvlJc w:val="left"/>
      <w:pPr>
        <w:tabs>
          <w:tab w:val="left" w:pos="720"/>
        </w:tabs>
        <w:ind w:left="360" w:hanging="360"/>
      </w:pPr>
    </w:lvl>
    <w:lvl w:ilvl="4" w:tentative="0">
      <w:start w:val="1"/>
      <w:numFmt w:val="decimal"/>
      <w:lvlText w:val="%5."/>
      <w:lvlJc w:val="left"/>
      <w:pPr>
        <w:tabs>
          <w:tab w:val="left" w:pos="720"/>
        </w:tabs>
        <w:ind w:left="720" w:hanging="360"/>
      </w:pPr>
    </w:lvl>
    <w:lvl w:ilvl="5" w:tentative="0">
      <w:start w:val="1"/>
      <w:numFmt w:val="lowerLetter"/>
      <w:lvlText w:val="%1(%6)"/>
      <w:lvlJc w:val="left"/>
      <w:pPr>
        <w:tabs>
          <w:tab w:val="left" w:pos="1440"/>
        </w:tabs>
        <w:ind w:left="720" w:firstLine="0"/>
      </w:pPr>
    </w:lvl>
    <w:lvl w:ilvl="6" w:tentative="0">
      <w:start w:val="1"/>
      <w:numFmt w:val="lowerRoman"/>
      <w:lvlText w:val="(%7)"/>
      <w:lvlJc w:val="left"/>
      <w:pPr>
        <w:tabs>
          <w:tab w:val="left" w:pos="1800"/>
        </w:tabs>
        <w:ind w:left="1440" w:hanging="360"/>
      </w:pPr>
    </w:lvl>
    <w:lvl w:ilvl="7" w:tentative="0">
      <w:start w:val="1"/>
      <w:numFmt w:val="decimal"/>
      <w:lvlText w:val="(%8)"/>
      <w:lvlJc w:val="left"/>
      <w:pPr>
        <w:tabs>
          <w:tab w:val="left" w:pos="1800"/>
        </w:tabs>
        <w:ind w:left="1800" w:hanging="360"/>
      </w:pPr>
    </w:lvl>
    <w:lvl w:ilvl="8" w:tentative="0">
      <w:start w:val="1"/>
      <w:numFmt w:val="lowerRoman"/>
      <w:lvlText w:val="(%9)"/>
      <w:lvlJc w:val="left"/>
      <w:pPr>
        <w:tabs>
          <w:tab w:val="left" w:pos="2520"/>
        </w:tabs>
        <w:ind w:left="2160" w:hanging="360"/>
      </w:pPr>
    </w:lvl>
  </w:abstractNum>
  <w:abstractNum w:abstractNumId="3">
    <w:nsid w:val="0000000B"/>
    <w:multiLevelType w:val="multilevel"/>
    <w:tmpl w:val="0000000B"/>
    <w:lvl w:ilvl="0" w:tentative="0">
      <w:start w:val="1"/>
      <w:numFmt w:val="bullet"/>
      <w:pStyle w:val="22"/>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0000000E"/>
    <w:multiLevelType w:val="multilevel"/>
    <w:tmpl w:val="0000000E"/>
    <w:lvl w:ilvl="0" w:tentative="0">
      <w:start w:val="1"/>
      <w:numFmt w:val="decimal"/>
      <w:lvlText w:val="2.%1."/>
      <w:lvlJc w:val="left"/>
      <w:pPr>
        <w:ind w:left="420" w:hanging="42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1" w:tentative="0">
      <w:start w:val="1"/>
      <w:numFmt w:val="lowerLetter"/>
      <w:lvlText w:val="%2)"/>
      <w:lvlJc w:val="left"/>
      <w:pPr>
        <w:ind w:left="840" w:hanging="420"/>
      </w:pPr>
    </w:lvl>
    <w:lvl w:ilvl="2" w:tentative="0">
      <w:start w:val="1"/>
      <w:numFmt w:val="lowerRoman"/>
      <w:pStyle w:val="249"/>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15"/>
    <w:multiLevelType w:val="singleLevel"/>
    <w:tmpl w:val="00000015"/>
    <w:lvl w:ilvl="0" w:tentative="0">
      <w:start w:val="1"/>
      <w:numFmt w:val="decimal"/>
      <w:pStyle w:val="230"/>
      <w:lvlText w:val="%1．"/>
      <w:lvlJc w:val="left"/>
      <w:pPr>
        <w:tabs>
          <w:tab w:val="left" w:pos="360"/>
        </w:tabs>
        <w:ind w:left="245" w:hanging="245"/>
      </w:pPr>
      <w:rPr>
        <w:rFonts w:ascii="Times New Roman" w:hAnsi="Times New Roman" w:eastAsia="Times New Roman" w:cs="Times New Roman"/>
      </w:rPr>
    </w:lvl>
  </w:abstractNum>
  <w:abstractNum w:abstractNumId="6">
    <w:nsid w:val="00000016"/>
    <w:multiLevelType w:val="multilevel"/>
    <w:tmpl w:val="00000016"/>
    <w:lvl w:ilvl="0" w:tentative="0">
      <w:start w:val="1"/>
      <w:numFmt w:val="decimal"/>
      <w:pStyle w:val="278"/>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42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18"/>
    <w:multiLevelType w:val="multilevel"/>
    <w:tmpl w:val="00000018"/>
    <w:lvl w:ilvl="0" w:tentative="0">
      <w:start w:val="1"/>
      <w:numFmt w:val="bullet"/>
      <w:pStyle w:val="21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A"/>
    <w:multiLevelType w:val="multilevel"/>
    <w:tmpl w:val="0000001A"/>
    <w:lvl w:ilvl="0" w:tentative="0">
      <w:start w:val="1"/>
      <w:numFmt w:val="decimal"/>
      <w:pStyle w:val="238"/>
      <w:lvlText w:val="%1."/>
      <w:lvlJc w:val="left"/>
      <w:pPr>
        <w:tabs>
          <w:tab w:val="left" w:pos="720"/>
        </w:tabs>
        <w:ind w:left="720" w:hanging="720"/>
      </w:pPr>
      <w:rPr>
        <w:rFonts w:hint="default"/>
      </w:rPr>
    </w:lvl>
    <w:lvl w:ilvl="1" w:tentative="0">
      <w:start w:val="1"/>
      <w:numFmt w:val="decimal"/>
      <w:lvlText w:val="%2."/>
      <w:lvlJc w:val="left"/>
      <w:pPr>
        <w:tabs>
          <w:tab w:val="left" w:pos="720"/>
        </w:tabs>
        <w:ind w:left="720" w:hanging="720"/>
      </w:pPr>
      <w:rPr>
        <w:rFonts w:hint="default" w:ascii="Arial (W1)" w:hAnsi="Arial (W1)"/>
        <w:b/>
        <w:i w:val="0"/>
        <w:sz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9">
    <w:nsid w:val="0000001B"/>
    <w:multiLevelType w:val="multilevel"/>
    <w:tmpl w:val="0000001B"/>
    <w:lvl w:ilvl="0" w:tentative="0">
      <w:start w:val="1"/>
      <w:numFmt w:val="lowerLetter"/>
      <w:lvlText w:val="%1."/>
      <w:lvlJc w:val="left"/>
      <w:pPr>
        <w:tabs>
          <w:tab w:val="left" w:pos="2304"/>
        </w:tabs>
        <w:ind w:left="2304" w:hanging="576"/>
      </w:pPr>
      <w:rPr>
        <w:rFonts w:hint="default"/>
      </w:rPr>
    </w:lvl>
    <w:lvl w:ilvl="1" w:tentative="0">
      <w:start w:val="1"/>
      <w:numFmt w:val="lowerLetter"/>
      <w:lvlText w:val="%2."/>
      <w:lvlJc w:val="left"/>
      <w:pPr>
        <w:tabs>
          <w:tab w:val="left" w:pos="1440"/>
        </w:tabs>
        <w:ind w:left="1440" w:hanging="360"/>
      </w:pPr>
    </w:lvl>
    <w:lvl w:ilvl="2" w:tentative="0">
      <w:start w:val="1"/>
      <w:numFmt w:val="lowerRoman"/>
      <w:pStyle w:val="259"/>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0000001D"/>
    <w:multiLevelType w:val="multilevel"/>
    <w:tmpl w:val="0000001D"/>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pStyle w:val="251"/>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1">
    <w:nsid w:val="02010656"/>
    <w:multiLevelType w:val="multilevel"/>
    <w:tmpl w:val="0201065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pStyle w:val="229"/>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AA728CC"/>
    <w:multiLevelType w:val="multilevel"/>
    <w:tmpl w:val="1AA728CC"/>
    <w:lvl w:ilvl="0" w:tentative="0">
      <w:start w:val="1"/>
      <w:numFmt w:val="lowerLetter"/>
      <w:pStyle w:val="7"/>
      <w:lvlText w:val="%1)"/>
      <w:lvlJc w:val="left"/>
      <w:pPr>
        <w:ind w:left="420" w:hanging="420"/>
      </w:pPr>
    </w:lvl>
    <w:lvl w:ilvl="1" w:tentative="0">
      <w:start w:val="1"/>
      <w:numFmt w:val="lowerLetter"/>
      <w:pStyle w:val="210"/>
      <w:lvlText w:val="%2)"/>
      <w:lvlJc w:val="left"/>
      <w:pPr>
        <w:ind w:left="840" w:hanging="420"/>
      </w:pPr>
    </w:lvl>
    <w:lvl w:ilvl="2" w:tentative="0">
      <w:start w:val="1"/>
      <w:numFmt w:val="lowerRoman"/>
      <w:pStyle w:val="242"/>
      <w:lvlText w:val="%3."/>
      <w:lvlJc w:val="right"/>
      <w:pPr>
        <w:ind w:left="1260" w:hanging="420"/>
      </w:pPr>
    </w:lvl>
    <w:lvl w:ilvl="3" w:tentative="0">
      <w:start w:val="1"/>
      <w:numFmt w:val="decimal"/>
      <w:pStyle w:val="237"/>
      <w:lvlText w:val="%4."/>
      <w:lvlJc w:val="left"/>
      <w:pPr>
        <w:ind w:left="1680" w:hanging="420"/>
      </w:pPr>
    </w:lvl>
    <w:lvl w:ilvl="4" w:tentative="0">
      <w:start w:val="1"/>
      <w:numFmt w:val="lowerLetter"/>
      <w:pStyle w:val="231"/>
      <w:lvlText w:val="%5)"/>
      <w:lvlJc w:val="left"/>
      <w:pPr>
        <w:ind w:left="2100" w:hanging="420"/>
      </w:pPr>
    </w:lvl>
    <w:lvl w:ilvl="5" w:tentative="0">
      <w:start w:val="1"/>
      <w:numFmt w:val="lowerRoman"/>
      <w:pStyle w:val="256"/>
      <w:lvlText w:val="%6."/>
      <w:lvlJc w:val="right"/>
      <w:pPr>
        <w:ind w:left="2520" w:hanging="420"/>
      </w:pPr>
    </w:lvl>
    <w:lvl w:ilvl="6" w:tentative="0">
      <w:start w:val="1"/>
      <w:numFmt w:val="decimal"/>
      <w:pStyle w:val="241"/>
      <w:lvlText w:val="%7."/>
      <w:lvlJc w:val="left"/>
      <w:pPr>
        <w:ind w:left="2940" w:hanging="420"/>
      </w:pPr>
    </w:lvl>
    <w:lvl w:ilvl="7" w:tentative="0">
      <w:start w:val="1"/>
      <w:numFmt w:val="lowerLetter"/>
      <w:pStyle w:val="288"/>
      <w:lvlText w:val="%8)"/>
      <w:lvlJc w:val="left"/>
      <w:pPr>
        <w:ind w:left="3360" w:hanging="420"/>
      </w:pPr>
    </w:lvl>
    <w:lvl w:ilvl="8" w:tentative="0">
      <w:start w:val="1"/>
      <w:numFmt w:val="lowerRoman"/>
      <w:pStyle w:val="273"/>
      <w:lvlText w:val="%9."/>
      <w:lvlJc w:val="right"/>
      <w:pPr>
        <w:ind w:left="3780" w:hanging="420"/>
      </w:pPr>
    </w:lvl>
  </w:abstractNum>
  <w:abstractNum w:abstractNumId="13">
    <w:nsid w:val="1C6A3682"/>
    <w:multiLevelType w:val="multilevel"/>
    <w:tmpl w:val="1C6A3682"/>
    <w:lvl w:ilvl="0" w:tentative="0">
      <w:start w:val="1"/>
      <w:numFmt w:val="chineseCountingThousand"/>
      <w:suff w:val="space"/>
      <w:lvlText w:val="%1"/>
      <w:lvlJc w:val="left"/>
      <w:pPr>
        <w:ind w:left="143" w:firstLine="567"/>
      </w:pPr>
      <w:rPr>
        <w:rFonts w:hint="eastAsia"/>
        <w:lang w:val="en-US"/>
      </w:rPr>
    </w:lvl>
    <w:lvl w:ilvl="1" w:tentative="0">
      <w:start w:val="1"/>
      <w:numFmt w:val="decimal"/>
      <w:suff w:val="space"/>
      <w:lvlText w:val="%2."/>
      <w:lvlJc w:val="left"/>
      <w:pPr>
        <w:ind w:left="0"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1F4131A0"/>
    <w:multiLevelType w:val="multilevel"/>
    <w:tmpl w:val="1F4131A0"/>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1F9D5B61"/>
    <w:multiLevelType w:val="multilevel"/>
    <w:tmpl w:val="1F9D5B61"/>
    <w:lvl w:ilvl="0" w:tentative="0">
      <w:start w:val="6"/>
      <w:numFmt w:val="chineseCountingThousand"/>
      <w:suff w:val="space"/>
      <w:lvlText w:val="%1"/>
      <w:lvlJc w:val="left"/>
      <w:pPr>
        <w:ind w:left="425" w:firstLine="142"/>
      </w:pPr>
      <w:rPr>
        <w:rFonts w:hint="eastAsia"/>
      </w:rPr>
    </w:lvl>
    <w:lvl w:ilvl="1" w:tentative="0">
      <w:start w:val="36"/>
      <w:numFmt w:val="decimal"/>
      <w:suff w:val="space"/>
      <w:lvlText w:val="%2."/>
      <w:lvlJc w:val="left"/>
      <w:pPr>
        <w:tabs>
          <w:tab w:val="left" w:pos="0"/>
        </w:tabs>
        <w:ind w:left="0" w:firstLine="567"/>
      </w:pPr>
      <w:rPr>
        <w:rFonts w:hint="eastAsia" w:ascii="宋体" w:hAnsi="宋体" w:eastAsia="宋体" w:cs="宋体"/>
        <w:b w:val="0"/>
        <w:i w:val="0"/>
      </w:rPr>
    </w:lvl>
    <w:lvl w:ilvl="2" w:tentative="0">
      <w:start w:val="1"/>
      <w:numFmt w:val="decimal"/>
      <w:suff w:val="nothing"/>
      <w:lvlText w:val="%2.%3"/>
      <w:lvlJc w:val="left"/>
      <w:pPr>
        <w:tabs>
          <w:tab w:val="left" w:pos="420"/>
        </w:tabs>
        <w:ind w:left="0" w:firstLine="567"/>
      </w:pPr>
      <w:rPr>
        <w:rFonts w:hint="eastAsia" w:ascii="宋体" w:hAnsi="宋体" w:eastAsia="宋体" w:cs="宋体"/>
        <w:b w:val="0"/>
        <w:sz w:val="28"/>
        <w:szCs w:val="28"/>
      </w:rPr>
    </w:lvl>
    <w:lvl w:ilvl="3" w:tentative="0">
      <w:start w:val="1"/>
      <w:numFmt w:val="decimal"/>
      <w:suff w:val="nothing"/>
      <w:lvlText w:val="%2.%3.%4"/>
      <w:lvlJc w:val="left"/>
      <w:pPr>
        <w:ind w:left="0" w:firstLine="567"/>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297207DF"/>
    <w:multiLevelType w:val="multilevel"/>
    <w:tmpl w:val="297207DF"/>
    <w:lvl w:ilvl="0" w:tentative="0">
      <w:start w:val="6"/>
      <w:numFmt w:val="chineseCountingThousand"/>
      <w:suff w:val="space"/>
      <w:lvlText w:val="%1"/>
      <w:lvlJc w:val="left"/>
      <w:pPr>
        <w:ind w:left="425" w:firstLine="142"/>
      </w:pPr>
      <w:rPr>
        <w:rFonts w:hint="eastAsia"/>
      </w:rPr>
    </w:lvl>
    <w:lvl w:ilvl="1" w:tentative="0">
      <w:start w:val="27"/>
      <w:numFmt w:val="decimal"/>
      <w:suff w:val="space"/>
      <w:lvlText w:val="%2."/>
      <w:lvlJc w:val="left"/>
      <w:pPr>
        <w:tabs>
          <w:tab w:val="left" w:pos="0"/>
        </w:tabs>
        <w:ind w:left="0" w:firstLine="567"/>
      </w:pPr>
      <w:rPr>
        <w:rFonts w:hint="eastAsia" w:ascii="宋体" w:hAnsi="宋体" w:eastAsia="宋体" w:cs="宋体"/>
        <w:b w:val="0"/>
        <w:i w:val="0"/>
      </w:rPr>
    </w:lvl>
    <w:lvl w:ilvl="2" w:tentative="0">
      <w:start w:val="1"/>
      <w:numFmt w:val="decimal"/>
      <w:suff w:val="nothing"/>
      <w:lvlText w:val="%2.%3"/>
      <w:lvlJc w:val="left"/>
      <w:pPr>
        <w:tabs>
          <w:tab w:val="left" w:pos="421"/>
        </w:tabs>
        <w:ind w:left="1" w:firstLine="567"/>
      </w:pPr>
      <w:rPr>
        <w:rFonts w:hint="eastAsia" w:ascii="宋体" w:hAnsi="宋体" w:eastAsia="宋体" w:cs="宋体"/>
        <w:b w:val="0"/>
        <w:sz w:val="28"/>
        <w:szCs w:val="28"/>
      </w:rPr>
    </w:lvl>
    <w:lvl w:ilvl="3" w:tentative="0">
      <w:start w:val="1"/>
      <w:numFmt w:val="decimal"/>
      <w:suff w:val="nothing"/>
      <w:lvlText w:val="%2.%3.%4"/>
      <w:lvlJc w:val="left"/>
      <w:pPr>
        <w:ind w:left="0" w:firstLine="567"/>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2F36578C"/>
    <w:multiLevelType w:val="multilevel"/>
    <w:tmpl w:val="2F36578C"/>
    <w:lvl w:ilvl="0" w:tentative="0">
      <w:start w:val="4"/>
      <w:numFmt w:val="chineseCountingThousand"/>
      <w:suff w:val="space"/>
      <w:lvlText w:val="%1"/>
      <w:lvlJc w:val="left"/>
      <w:pPr>
        <w:ind w:left="425" w:firstLine="142"/>
      </w:pPr>
      <w:rPr>
        <w:rFonts w:hint="eastAsia"/>
      </w:rPr>
    </w:lvl>
    <w:lvl w:ilvl="1" w:tentative="0">
      <w:start w:val="12"/>
      <w:numFmt w:val="decimal"/>
      <w:suff w:val="space"/>
      <w:lvlText w:val="%2"/>
      <w:lvlJc w:val="left"/>
      <w:pPr>
        <w:ind w:left="0" w:firstLine="567"/>
      </w:pPr>
      <w:rPr>
        <w:rFonts w:hint="eastAsia"/>
        <w:b w:val="0"/>
        <w:i w:val="0"/>
      </w:rPr>
    </w:lvl>
    <w:lvl w:ilvl="2" w:tentative="0">
      <w:start w:val="1"/>
      <w:numFmt w:val="decimal"/>
      <w:suff w:val="space"/>
      <w:lvlText w:val="%2.%3"/>
      <w:lvlJc w:val="left"/>
      <w:pPr>
        <w:ind w:left="0" w:firstLine="567"/>
      </w:pPr>
      <w:rPr>
        <w:rFonts w:hint="eastAsia"/>
      </w:rPr>
    </w:lvl>
    <w:lvl w:ilvl="3" w:tentative="0">
      <w:start w:val="1"/>
      <w:numFmt w:val="decimal"/>
      <w:suff w:val="space"/>
      <w:lvlText w:val="%2.%3.%4"/>
      <w:lvlJc w:val="left"/>
      <w:pPr>
        <w:ind w:left="483"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31F7771A"/>
    <w:multiLevelType w:val="multilevel"/>
    <w:tmpl w:val="31F7771A"/>
    <w:lvl w:ilvl="0" w:tentative="0">
      <w:start w:val="6"/>
      <w:numFmt w:val="chineseCountingThousand"/>
      <w:suff w:val="space"/>
      <w:lvlText w:val="%1"/>
      <w:lvlJc w:val="left"/>
      <w:pPr>
        <w:ind w:left="425" w:firstLine="142"/>
      </w:pPr>
      <w:rPr>
        <w:rFonts w:hint="eastAsia"/>
      </w:rPr>
    </w:lvl>
    <w:lvl w:ilvl="1" w:tentative="0">
      <w:start w:val="18"/>
      <w:numFmt w:val="decimal"/>
      <w:suff w:val="space"/>
      <w:lvlText w:val="%2."/>
      <w:lvlJc w:val="left"/>
      <w:pPr>
        <w:tabs>
          <w:tab w:val="left" w:pos="0"/>
        </w:tabs>
        <w:ind w:left="0" w:firstLine="567"/>
      </w:pPr>
      <w:rPr>
        <w:rFonts w:hint="eastAsia"/>
        <w:b w:val="0"/>
        <w:i w:val="0"/>
      </w:rPr>
    </w:lvl>
    <w:lvl w:ilvl="2" w:tentative="0">
      <w:start w:val="1"/>
      <w:numFmt w:val="decimal"/>
      <w:suff w:val="nothing"/>
      <w:lvlText w:val="%2.%3"/>
      <w:lvlJc w:val="left"/>
      <w:pPr>
        <w:ind w:left="1" w:firstLine="567"/>
      </w:pPr>
      <w:rPr>
        <w:rFonts w:hint="eastAsia"/>
        <w:b w:val="0"/>
        <w:sz w:val="28"/>
        <w:szCs w:val="28"/>
      </w:rPr>
    </w:lvl>
    <w:lvl w:ilvl="3" w:tentative="0">
      <w:start w:val="1"/>
      <w:numFmt w:val="decimal"/>
      <w:suff w:val="nothing"/>
      <w:lvlText w:val="%2.%3.%4"/>
      <w:lvlJc w:val="left"/>
      <w:pPr>
        <w:ind w:left="0" w:firstLine="567"/>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47F53821"/>
    <w:multiLevelType w:val="multilevel"/>
    <w:tmpl w:val="47F53821"/>
    <w:lvl w:ilvl="0" w:tentative="0">
      <w:start w:val="3"/>
      <w:numFmt w:val="chineseCountingThousand"/>
      <w:suff w:val="space"/>
      <w:lvlText w:val="%1"/>
      <w:lvlJc w:val="left"/>
      <w:pPr>
        <w:ind w:left="425" w:firstLine="142"/>
      </w:pPr>
      <w:rPr>
        <w:rFonts w:hint="eastAsia"/>
      </w:rPr>
    </w:lvl>
    <w:lvl w:ilvl="1" w:tentative="0">
      <w:start w:val="10"/>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0">
    <w:nsid w:val="5D1F68F7"/>
    <w:multiLevelType w:val="singleLevel"/>
    <w:tmpl w:val="5D1F68F7"/>
    <w:lvl w:ilvl="0" w:tentative="0">
      <w:start w:val="3"/>
      <w:numFmt w:val="chineseCounting"/>
      <w:suff w:val="space"/>
      <w:lvlText w:val="第%1章"/>
      <w:lvlJc w:val="left"/>
    </w:lvl>
  </w:abstractNum>
  <w:abstractNum w:abstractNumId="21">
    <w:nsid w:val="705210D5"/>
    <w:multiLevelType w:val="multilevel"/>
    <w:tmpl w:val="705210D5"/>
    <w:lvl w:ilvl="0" w:tentative="0">
      <w:start w:val="9"/>
      <w:numFmt w:val="chineseCountingThousand"/>
      <w:suff w:val="space"/>
      <w:lvlText w:val="%1、"/>
      <w:lvlJc w:val="left"/>
      <w:pPr>
        <w:ind w:left="425" w:firstLine="142"/>
      </w:pPr>
      <w:rPr>
        <w:rFonts w:hint="eastAsia"/>
      </w:rPr>
    </w:lvl>
    <w:lvl w:ilvl="1" w:tentative="0">
      <w:start w:val="34"/>
      <w:numFmt w:val="decimal"/>
      <w:suff w:val="space"/>
      <w:lvlText w:val="%2."/>
      <w:lvlJc w:val="left"/>
      <w:pPr>
        <w:tabs>
          <w:tab w:val="left" w:pos="0"/>
        </w:tabs>
        <w:ind w:left="0" w:firstLine="567"/>
      </w:pPr>
      <w:rPr>
        <w:rFonts w:hint="eastAsia"/>
        <w:b w:val="0"/>
        <w:i w:val="0"/>
      </w:rPr>
    </w:lvl>
    <w:lvl w:ilvl="2" w:tentative="0">
      <w:start w:val="1"/>
      <w:numFmt w:val="decimal"/>
      <w:suff w:val="nothing"/>
      <w:lvlText w:val="%2.%3"/>
      <w:lvlJc w:val="left"/>
      <w:pPr>
        <w:ind w:left="0" w:firstLine="567"/>
      </w:pPr>
      <w:rPr>
        <w:rFonts w:hint="eastAsia"/>
        <w:sz w:val="28"/>
        <w:szCs w:val="28"/>
      </w:rPr>
    </w:lvl>
    <w:lvl w:ilvl="3" w:tentative="0">
      <w:start w:val="1"/>
      <w:numFmt w:val="decimal"/>
      <w:suff w:val="nothing"/>
      <w:lvlText w:val="%2.%3.%4"/>
      <w:lvlJc w:val="left"/>
      <w:pPr>
        <w:ind w:left="0" w:firstLine="567"/>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2"/>
  </w:num>
  <w:num w:numId="2">
    <w:abstractNumId w:val="3"/>
  </w:num>
  <w:num w:numId="3">
    <w:abstractNumId w:val="1"/>
  </w:num>
  <w:num w:numId="4">
    <w:abstractNumId w:val="2"/>
  </w:num>
  <w:num w:numId="5">
    <w:abstractNumId w:val="7"/>
  </w:num>
  <w:num w:numId="6">
    <w:abstractNumId w:val="11"/>
  </w:num>
  <w:num w:numId="7">
    <w:abstractNumId w:val="5"/>
  </w:num>
  <w:num w:numId="8">
    <w:abstractNumId w:val="8"/>
  </w:num>
  <w:num w:numId="9">
    <w:abstractNumId w:val="4"/>
  </w:num>
  <w:num w:numId="10">
    <w:abstractNumId w:val="10"/>
  </w:num>
  <w:num w:numId="11">
    <w:abstractNumId w:val="9"/>
  </w:num>
  <w:num w:numId="12">
    <w:abstractNumId w:val="6"/>
  </w:num>
  <w:num w:numId="13">
    <w:abstractNumId w:val="13"/>
  </w:num>
  <w:num w:numId="14">
    <w:abstractNumId w:val="14"/>
  </w:num>
  <w:num w:numId="15">
    <w:abstractNumId w:val="19"/>
  </w:num>
  <w:num w:numId="16">
    <w:abstractNumId w:val="17"/>
  </w:num>
  <w:num w:numId="17">
    <w:abstractNumId w:val="18"/>
  </w:num>
  <w:num w:numId="18">
    <w:abstractNumId w:val="0"/>
  </w:num>
  <w:num w:numId="19">
    <w:abstractNumId w:val="16"/>
  </w:num>
  <w:num w:numId="20">
    <w:abstractNumId w:val="21"/>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68"/>
    <w:rsid w:val="000054AD"/>
    <w:rsid w:val="00005D4A"/>
    <w:rsid w:val="00006B4E"/>
    <w:rsid w:val="00006DDD"/>
    <w:rsid w:val="000100DD"/>
    <w:rsid w:val="00010879"/>
    <w:rsid w:val="00010D30"/>
    <w:rsid w:val="00011304"/>
    <w:rsid w:val="00011513"/>
    <w:rsid w:val="00012E6D"/>
    <w:rsid w:val="00012F08"/>
    <w:rsid w:val="000141D1"/>
    <w:rsid w:val="0001491E"/>
    <w:rsid w:val="00016FE2"/>
    <w:rsid w:val="00021252"/>
    <w:rsid w:val="0002128C"/>
    <w:rsid w:val="00021E17"/>
    <w:rsid w:val="000227A9"/>
    <w:rsid w:val="000231AD"/>
    <w:rsid w:val="00024BCF"/>
    <w:rsid w:val="000252FD"/>
    <w:rsid w:val="00025414"/>
    <w:rsid w:val="00030418"/>
    <w:rsid w:val="000305AD"/>
    <w:rsid w:val="0003297C"/>
    <w:rsid w:val="0003300E"/>
    <w:rsid w:val="0003452C"/>
    <w:rsid w:val="00034868"/>
    <w:rsid w:val="00035C9C"/>
    <w:rsid w:val="0003664D"/>
    <w:rsid w:val="0003776A"/>
    <w:rsid w:val="00040A06"/>
    <w:rsid w:val="00040E34"/>
    <w:rsid w:val="00041D1D"/>
    <w:rsid w:val="000420B4"/>
    <w:rsid w:val="00044EFC"/>
    <w:rsid w:val="00045B61"/>
    <w:rsid w:val="00045E9D"/>
    <w:rsid w:val="0004606F"/>
    <w:rsid w:val="0004706F"/>
    <w:rsid w:val="00047BE9"/>
    <w:rsid w:val="000504C3"/>
    <w:rsid w:val="00052062"/>
    <w:rsid w:val="000523C3"/>
    <w:rsid w:val="00052ED3"/>
    <w:rsid w:val="000532FB"/>
    <w:rsid w:val="00056192"/>
    <w:rsid w:val="0005682D"/>
    <w:rsid w:val="0005708D"/>
    <w:rsid w:val="0005727F"/>
    <w:rsid w:val="000611BF"/>
    <w:rsid w:val="0006128F"/>
    <w:rsid w:val="000643EB"/>
    <w:rsid w:val="0006566F"/>
    <w:rsid w:val="0006667C"/>
    <w:rsid w:val="00066F33"/>
    <w:rsid w:val="00071707"/>
    <w:rsid w:val="00071829"/>
    <w:rsid w:val="000720A2"/>
    <w:rsid w:val="00073189"/>
    <w:rsid w:val="000734DB"/>
    <w:rsid w:val="00073511"/>
    <w:rsid w:val="0007419F"/>
    <w:rsid w:val="000747D9"/>
    <w:rsid w:val="00075C0A"/>
    <w:rsid w:val="00075D20"/>
    <w:rsid w:val="00076158"/>
    <w:rsid w:val="00080346"/>
    <w:rsid w:val="00080609"/>
    <w:rsid w:val="000808D4"/>
    <w:rsid w:val="000813FA"/>
    <w:rsid w:val="00082ECF"/>
    <w:rsid w:val="00083823"/>
    <w:rsid w:val="00086379"/>
    <w:rsid w:val="00087119"/>
    <w:rsid w:val="0009020B"/>
    <w:rsid w:val="0009031B"/>
    <w:rsid w:val="00092641"/>
    <w:rsid w:val="0009274A"/>
    <w:rsid w:val="00093407"/>
    <w:rsid w:val="00093559"/>
    <w:rsid w:val="00093BD7"/>
    <w:rsid w:val="00095EA6"/>
    <w:rsid w:val="00097E54"/>
    <w:rsid w:val="000A0B2B"/>
    <w:rsid w:val="000A1A2A"/>
    <w:rsid w:val="000A2B29"/>
    <w:rsid w:val="000A4001"/>
    <w:rsid w:val="000A403E"/>
    <w:rsid w:val="000A5789"/>
    <w:rsid w:val="000A6CF4"/>
    <w:rsid w:val="000A6ECD"/>
    <w:rsid w:val="000A7298"/>
    <w:rsid w:val="000B012E"/>
    <w:rsid w:val="000B0802"/>
    <w:rsid w:val="000B083C"/>
    <w:rsid w:val="000B118B"/>
    <w:rsid w:val="000B198C"/>
    <w:rsid w:val="000B238C"/>
    <w:rsid w:val="000B2A27"/>
    <w:rsid w:val="000B2E81"/>
    <w:rsid w:val="000B5EB6"/>
    <w:rsid w:val="000B63D7"/>
    <w:rsid w:val="000B65FD"/>
    <w:rsid w:val="000B6766"/>
    <w:rsid w:val="000C0902"/>
    <w:rsid w:val="000C169E"/>
    <w:rsid w:val="000C68CB"/>
    <w:rsid w:val="000C69BF"/>
    <w:rsid w:val="000C7F0D"/>
    <w:rsid w:val="000D03A1"/>
    <w:rsid w:val="000D0627"/>
    <w:rsid w:val="000D07C3"/>
    <w:rsid w:val="000D184A"/>
    <w:rsid w:val="000D28D5"/>
    <w:rsid w:val="000D4B1F"/>
    <w:rsid w:val="000D55DC"/>
    <w:rsid w:val="000D6319"/>
    <w:rsid w:val="000D7176"/>
    <w:rsid w:val="000D72E2"/>
    <w:rsid w:val="000E12CA"/>
    <w:rsid w:val="000E61C3"/>
    <w:rsid w:val="000E7B99"/>
    <w:rsid w:val="000E7E59"/>
    <w:rsid w:val="000E7EF6"/>
    <w:rsid w:val="000F1C8B"/>
    <w:rsid w:val="000F1DD3"/>
    <w:rsid w:val="000F2DF8"/>
    <w:rsid w:val="000F326C"/>
    <w:rsid w:val="000F3D25"/>
    <w:rsid w:val="000F441D"/>
    <w:rsid w:val="000F6BE1"/>
    <w:rsid w:val="0010006B"/>
    <w:rsid w:val="001011F6"/>
    <w:rsid w:val="00102D4D"/>
    <w:rsid w:val="00103527"/>
    <w:rsid w:val="00103E1F"/>
    <w:rsid w:val="00103EF4"/>
    <w:rsid w:val="00105287"/>
    <w:rsid w:val="00105E66"/>
    <w:rsid w:val="00105EE8"/>
    <w:rsid w:val="001062FC"/>
    <w:rsid w:val="00107490"/>
    <w:rsid w:val="001076D4"/>
    <w:rsid w:val="001148E5"/>
    <w:rsid w:val="00117C63"/>
    <w:rsid w:val="00120B7A"/>
    <w:rsid w:val="00120EA3"/>
    <w:rsid w:val="0012233B"/>
    <w:rsid w:val="00122505"/>
    <w:rsid w:val="00122756"/>
    <w:rsid w:val="00122D07"/>
    <w:rsid w:val="001241FA"/>
    <w:rsid w:val="001243E3"/>
    <w:rsid w:val="00124508"/>
    <w:rsid w:val="00124E1B"/>
    <w:rsid w:val="00124F19"/>
    <w:rsid w:val="00125A04"/>
    <w:rsid w:val="00126E7A"/>
    <w:rsid w:val="00126F46"/>
    <w:rsid w:val="001273DF"/>
    <w:rsid w:val="00130C8C"/>
    <w:rsid w:val="001310E9"/>
    <w:rsid w:val="00132831"/>
    <w:rsid w:val="001329BD"/>
    <w:rsid w:val="00141659"/>
    <w:rsid w:val="001439A4"/>
    <w:rsid w:val="00143D8A"/>
    <w:rsid w:val="001445BC"/>
    <w:rsid w:val="0014479B"/>
    <w:rsid w:val="00146B32"/>
    <w:rsid w:val="00147709"/>
    <w:rsid w:val="00150907"/>
    <w:rsid w:val="00151E87"/>
    <w:rsid w:val="00151F90"/>
    <w:rsid w:val="00152ED7"/>
    <w:rsid w:val="001559E8"/>
    <w:rsid w:val="00155A2E"/>
    <w:rsid w:val="001574C8"/>
    <w:rsid w:val="00157E2C"/>
    <w:rsid w:val="00160B10"/>
    <w:rsid w:val="00160DB6"/>
    <w:rsid w:val="00160F51"/>
    <w:rsid w:val="00161146"/>
    <w:rsid w:val="00163388"/>
    <w:rsid w:val="00167310"/>
    <w:rsid w:val="00170980"/>
    <w:rsid w:val="001712BD"/>
    <w:rsid w:val="00171CB5"/>
    <w:rsid w:val="001720C5"/>
    <w:rsid w:val="001728F6"/>
    <w:rsid w:val="00172A27"/>
    <w:rsid w:val="001736A4"/>
    <w:rsid w:val="00173C6F"/>
    <w:rsid w:val="001761E7"/>
    <w:rsid w:val="00176468"/>
    <w:rsid w:val="00176BD0"/>
    <w:rsid w:val="00180851"/>
    <w:rsid w:val="00180BBE"/>
    <w:rsid w:val="00181833"/>
    <w:rsid w:val="0018246D"/>
    <w:rsid w:val="00182D88"/>
    <w:rsid w:val="001848C9"/>
    <w:rsid w:val="001869E8"/>
    <w:rsid w:val="00191176"/>
    <w:rsid w:val="00193769"/>
    <w:rsid w:val="001938CC"/>
    <w:rsid w:val="00193F73"/>
    <w:rsid w:val="00194C7B"/>
    <w:rsid w:val="00194D7C"/>
    <w:rsid w:val="00195766"/>
    <w:rsid w:val="00196D14"/>
    <w:rsid w:val="001978F2"/>
    <w:rsid w:val="00197BCA"/>
    <w:rsid w:val="00197BE6"/>
    <w:rsid w:val="00197D3F"/>
    <w:rsid w:val="001A0FF0"/>
    <w:rsid w:val="001A2E25"/>
    <w:rsid w:val="001A2E75"/>
    <w:rsid w:val="001A396A"/>
    <w:rsid w:val="001A49FB"/>
    <w:rsid w:val="001A5B84"/>
    <w:rsid w:val="001A5F55"/>
    <w:rsid w:val="001A6292"/>
    <w:rsid w:val="001A6DAA"/>
    <w:rsid w:val="001B3AEC"/>
    <w:rsid w:val="001B3F56"/>
    <w:rsid w:val="001B62F9"/>
    <w:rsid w:val="001C0EE3"/>
    <w:rsid w:val="001C114E"/>
    <w:rsid w:val="001C2B04"/>
    <w:rsid w:val="001C6217"/>
    <w:rsid w:val="001C6CE5"/>
    <w:rsid w:val="001D1B34"/>
    <w:rsid w:val="001D2438"/>
    <w:rsid w:val="001D2AF5"/>
    <w:rsid w:val="001D420C"/>
    <w:rsid w:val="001D4215"/>
    <w:rsid w:val="001D4F84"/>
    <w:rsid w:val="001D5266"/>
    <w:rsid w:val="001D678F"/>
    <w:rsid w:val="001D7DFD"/>
    <w:rsid w:val="001E2AC8"/>
    <w:rsid w:val="001E3FEB"/>
    <w:rsid w:val="001E413D"/>
    <w:rsid w:val="001E671D"/>
    <w:rsid w:val="001E6DEA"/>
    <w:rsid w:val="001E6FAA"/>
    <w:rsid w:val="001F0EDA"/>
    <w:rsid w:val="001F2338"/>
    <w:rsid w:val="001F2B7D"/>
    <w:rsid w:val="001F3258"/>
    <w:rsid w:val="001F3915"/>
    <w:rsid w:val="001F4F79"/>
    <w:rsid w:val="001F549F"/>
    <w:rsid w:val="001F5D25"/>
    <w:rsid w:val="00200B91"/>
    <w:rsid w:val="0020367B"/>
    <w:rsid w:val="00203A85"/>
    <w:rsid w:val="00203FAA"/>
    <w:rsid w:val="0020439D"/>
    <w:rsid w:val="00204AF9"/>
    <w:rsid w:val="00205458"/>
    <w:rsid w:val="002103C8"/>
    <w:rsid w:val="00213B47"/>
    <w:rsid w:val="0021696E"/>
    <w:rsid w:val="00221449"/>
    <w:rsid w:val="002220B0"/>
    <w:rsid w:val="00226717"/>
    <w:rsid w:val="002272D2"/>
    <w:rsid w:val="002276AE"/>
    <w:rsid w:val="00227A3B"/>
    <w:rsid w:val="00234573"/>
    <w:rsid w:val="0023589C"/>
    <w:rsid w:val="002374D5"/>
    <w:rsid w:val="002406B1"/>
    <w:rsid w:val="00240942"/>
    <w:rsid w:val="00240992"/>
    <w:rsid w:val="00240DFD"/>
    <w:rsid w:val="00240E80"/>
    <w:rsid w:val="00243991"/>
    <w:rsid w:val="00243EF9"/>
    <w:rsid w:val="00245ECC"/>
    <w:rsid w:val="00247559"/>
    <w:rsid w:val="00250056"/>
    <w:rsid w:val="00250DCC"/>
    <w:rsid w:val="00253895"/>
    <w:rsid w:val="00254308"/>
    <w:rsid w:val="00254CDB"/>
    <w:rsid w:val="00255204"/>
    <w:rsid w:val="002554F3"/>
    <w:rsid w:val="00260B9D"/>
    <w:rsid w:val="002610C1"/>
    <w:rsid w:val="00261852"/>
    <w:rsid w:val="0026303D"/>
    <w:rsid w:val="002641DB"/>
    <w:rsid w:val="002648E7"/>
    <w:rsid w:val="00265C1B"/>
    <w:rsid w:val="0027018D"/>
    <w:rsid w:val="00271BEF"/>
    <w:rsid w:val="002736F3"/>
    <w:rsid w:val="002739D0"/>
    <w:rsid w:val="00273D8B"/>
    <w:rsid w:val="002745D5"/>
    <w:rsid w:val="00276BAA"/>
    <w:rsid w:val="00276BC3"/>
    <w:rsid w:val="00277845"/>
    <w:rsid w:val="00277A29"/>
    <w:rsid w:val="002817B9"/>
    <w:rsid w:val="002818B7"/>
    <w:rsid w:val="002821F0"/>
    <w:rsid w:val="002822CE"/>
    <w:rsid w:val="0028290C"/>
    <w:rsid w:val="0028384F"/>
    <w:rsid w:val="00284A17"/>
    <w:rsid w:val="002864BB"/>
    <w:rsid w:val="00286F22"/>
    <w:rsid w:val="0029097C"/>
    <w:rsid w:val="00297364"/>
    <w:rsid w:val="002A0415"/>
    <w:rsid w:val="002A0756"/>
    <w:rsid w:val="002A3D3F"/>
    <w:rsid w:val="002A52D2"/>
    <w:rsid w:val="002A5D19"/>
    <w:rsid w:val="002A6FA8"/>
    <w:rsid w:val="002A7523"/>
    <w:rsid w:val="002B19B9"/>
    <w:rsid w:val="002B1B2F"/>
    <w:rsid w:val="002B2730"/>
    <w:rsid w:val="002B4036"/>
    <w:rsid w:val="002B5B4F"/>
    <w:rsid w:val="002C22EC"/>
    <w:rsid w:val="002C26CE"/>
    <w:rsid w:val="002C2A05"/>
    <w:rsid w:val="002C2B78"/>
    <w:rsid w:val="002C321C"/>
    <w:rsid w:val="002C34AE"/>
    <w:rsid w:val="002C4265"/>
    <w:rsid w:val="002C4C5C"/>
    <w:rsid w:val="002C5B62"/>
    <w:rsid w:val="002C76EA"/>
    <w:rsid w:val="002C772E"/>
    <w:rsid w:val="002D0794"/>
    <w:rsid w:val="002D0D06"/>
    <w:rsid w:val="002D1D6A"/>
    <w:rsid w:val="002D2407"/>
    <w:rsid w:val="002D3CBC"/>
    <w:rsid w:val="002D4199"/>
    <w:rsid w:val="002D5774"/>
    <w:rsid w:val="002D64AB"/>
    <w:rsid w:val="002E2412"/>
    <w:rsid w:val="002E27B4"/>
    <w:rsid w:val="002E2A8C"/>
    <w:rsid w:val="002E433B"/>
    <w:rsid w:val="002E5BBB"/>
    <w:rsid w:val="002E650E"/>
    <w:rsid w:val="002E6510"/>
    <w:rsid w:val="002E6F83"/>
    <w:rsid w:val="002F0489"/>
    <w:rsid w:val="002F182C"/>
    <w:rsid w:val="002F286E"/>
    <w:rsid w:val="002F390E"/>
    <w:rsid w:val="002F435F"/>
    <w:rsid w:val="002F55C3"/>
    <w:rsid w:val="003027DE"/>
    <w:rsid w:val="00303165"/>
    <w:rsid w:val="00303B8A"/>
    <w:rsid w:val="0030410F"/>
    <w:rsid w:val="00304DAB"/>
    <w:rsid w:val="00306149"/>
    <w:rsid w:val="003069EF"/>
    <w:rsid w:val="00307C81"/>
    <w:rsid w:val="003156B6"/>
    <w:rsid w:val="00316674"/>
    <w:rsid w:val="00316AB8"/>
    <w:rsid w:val="00320A65"/>
    <w:rsid w:val="003210AE"/>
    <w:rsid w:val="00321A27"/>
    <w:rsid w:val="00324D93"/>
    <w:rsid w:val="003257DF"/>
    <w:rsid w:val="0032662E"/>
    <w:rsid w:val="003323DC"/>
    <w:rsid w:val="00336357"/>
    <w:rsid w:val="0033646D"/>
    <w:rsid w:val="00337297"/>
    <w:rsid w:val="00337851"/>
    <w:rsid w:val="0034020D"/>
    <w:rsid w:val="00340820"/>
    <w:rsid w:val="00342CBB"/>
    <w:rsid w:val="003434B3"/>
    <w:rsid w:val="00344151"/>
    <w:rsid w:val="003446AF"/>
    <w:rsid w:val="00346A1F"/>
    <w:rsid w:val="00347BFA"/>
    <w:rsid w:val="003500D9"/>
    <w:rsid w:val="00350885"/>
    <w:rsid w:val="0035188E"/>
    <w:rsid w:val="003518D9"/>
    <w:rsid w:val="00351B64"/>
    <w:rsid w:val="00354624"/>
    <w:rsid w:val="003550F1"/>
    <w:rsid w:val="00355F5E"/>
    <w:rsid w:val="003565B6"/>
    <w:rsid w:val="0035763B"/>
    <w:rsid w:val="00357E1E"/>
    <w:rsid w:val="0036020D"/>
    <w:rsid w:val="00360A5B"/>
    <w:rsid w:val="00360F0F"/>
    <w:rsid w:val="00361D75"/>
    <w:rsid w:val="00362CBB"/>
    <w:rsid w:val="00363332"/>
    <w:rsid w:val="003647D3"/>
    <w:rsid w:val="00366A37"/>
    <w:rsid w:val="00370EE3"/>
    <w:rsid w:val="00371B75"/>
    <w:rsid w:val="0037468D"/>
    <w:rsid w:val="00376283"/>
    <w:rsid w:val="003803E1"/>
    <w:rsid w:val="00380721"/>
    <w:rsid w:val="00380C99"/>
    <w:rsid w:val="00382C2A"/>
    <w:rsid w:val="00385574"/>
    <w:rsid w:val="003855CD"/>
    <w:rsid w:val="0038586C"/>
    <w:rsid w:val="00392968"/>
    <w:rsid w:val="00392D12"/>
    <w:rsid w:val="00393017"/>
    <w:rsid w:val="003939F6"/>
    <w:rsid w:val="00394131"/>
    <w:rsid w:val="003944CE"/>
    <w:rsid w:val="003960A0"/>
    <w:rsid w:val="00396AE9"/>
    <w:rsid w:val="00396CD1"/>
    <w:rsid w:val="003A1063"/>
    <w:rsid w:val="003A3CAA"/>
    <w:rsid w:val="003A4554"/>
    <w:rsid w:val="003A4609"/>
    <w:rsid w:val="003A6996"/>
    <w:rsid w:val="003A6CE6"/>
    <w:rsid w:val="003B09FA"/>
    <w:rsid w:val="003B0FDE"/>
    <w:rsid w:val="003B149B"/>
    <w:rsid w:val="003B1B30"/>
    <w:rsid w:val="003B2458"/>
    <w:rsid w:val="003B2F26"/>
    <w:rsid w:val="003B3270"/>
    <w:rsid w:val="003B36BC"/>
    <w:rsid w:val="003B4027"/>
    <w:rsid w:val="003B4973"/>
    <w:rsid w:val="003B4FE1"/>
    <w:rsid w:val="003B6688"/>
    <w:rsid w:val="003C0BBB"/>
    <w:rsid w:val="003C230B"/>
    <w:rsid w:val="003C3CF5"/>
    <w:rsid w:val="003C682E"/>
    <w:rsid w:val="003C6E56"/>
    <w:rsid w:val="003C7CB7"/>
    <w:rsid w:val="003D0635"/>
    <w:rsid w:val="003D3A87"/>
    <w:rsid w:val="003D3BBB"/>
    <w:rsid w:val="003D4752"/>
    <w:rsid w:val="003D4BBD"/>
    <w:rsid w:val="003D6027"/>
    <w:rsid w:val="003D680B"/>
    <w:rsid w:val="003D702F"/>
    <w:rsid w:val="003E04E3"/>
    <w:rsid w:val="003E05FA"/>
    <w:rsid w:val="003E0CB1"/>
    <w:rsid w:val="003E19E2"/>
    <w:rsid w:val="003E3217"/>
    <w:rsid w:val="003E34E8"/>
    <w:rsid w:val="003E4C1C"/>
    <w:rsid w:val="003E568D"/>
    <w:rsid w:val="003E56E5"/>
    <w:rsid w:val="003E61B4"/>
    <w:rsid w:val="003E7345"/>
    <w:rsid w:val="003F14F8"/>
    <w:rsid w:val="003F22A9"/>
    <w:rsid w:val="003F3483"/>
    <w:rsid w:val="003F37FD"/>
    <w:rsid w:val="003F395C"/>
    <w:rsid w:val="003F3A15"/>
    <w:rsid w:val="003F48D7"/>
    <w:rsid w:val="003F5203"/>
    <w:rsid w:val="003F523C"/>
    <w:rsid w:val="003F53B2"/>
    <w:rsid w:val="003F5C04"/>
    <w:rsid w:val="003F7A58"/>
    <w:rsid w:val="0040059C"/>
    <w:rsid w:val="004012FE"/>
    <w:rsid w:val="00401573"/>
    <w:rsid w:val="004038BF"/>
    <w:rsid w:val="0040477B"/>
    <w:rsid w:val="00404BC3"/>
    <w:rsid w:val="00405A5C"/>
    <w:rsid w:val="004062FB"/>
    <w:rsid w:val="004071F5"/>
    <w:rsid w:val="00407462"/>
    <w:rsid w:val="00407A46"/>
    <w:rsid w:val="0041026B"/>
    <w:rsid w:val="004104BB"/>
    <w:rsid w:val="00410E7A"/>
    <w:rsid w:val="0041149D"/>
    <w:rsid w:val="00412572"/>
    <w:rsid w:val="00412965"/>
    <w:rsid w:val="00414158"/>
    <w:rsid w:val="00415216"/>
    <w:rsid w:val="00415DAE"/>
    <w:rsid w:val="00420910"/>
    <w:rsid w:val="00420E8C"/>
    <w:rsid w:val="00423390"/>
    <w:rsid w:val="00423877"/>
    <w:rsid w:val="00423B7A"/>
    <w:rsid w:val="00424BCB"/>
    <w:rsid w:val="004272B0"/>
    <w:rsid w:val="00427F3C"/>
    <w:rsid w:val="00430175"/>
    <w:rsid w:val="0043028A"/>
    <w:rsid w:val="004312AA"/>
    <w:rsid w:val="0043167D"/>
    <w:rsid w:val="00431871"/>
    <w:rsid w:val="00431DB1"/>
    <w:rsid w:val="00432DBF"/>
    <w:rsid w:val="00433838"/>
    <w:rsid w:val="004348A1"/>
    <w:rsid w:val="004350D7"/>
    <w:rsid w:val="00436C89"/>
    <w:rsid w:val="00436E52"/>
    <w:rsid w:val="004370F1"/>
    <w:rsid w:val="00440502"/>
    <w:rsid w:val="00440FE1"/>
    <w:rsid w:val="00444723"/>
    <w:rsid w:val="004450C6"/>
    <w:rsid w:val="00445949"/>
    <w:rsid w:val="00445CE6"/>
    <w:rsid w:val="00447EC1"/>
    <w:rsid w:val="00454FDA"/>
    <w:rsid w:val="00456C6F"/>
    <w:rsid w:val="004573C1"/>
    <w:rsid w:val="004573DA"/>
    <w:rsid w:val="004616DB"/>
    <w:rsid w:val="004626A6"/>
    <w:rsid w:val="0046301D"/>
    <w:rsid w:val="00463958"/>
    <w:rsid w:val="00463D24"/>
    <w:rsid w:val="004653D7"/>
    <w:rsid w:val="0046584B"/>
    <w:rsid w:val="00466DBD"/>
    <w:rsid w:val="00471D94"/>
    <w:rsid w:val="00472F89"/>
    <w:rsid w:val="00476823"/>
    <w:rsid w:val="004771EE"/>
    <w:rsid w:val="004775F5"/>
    <w:rsid w:val="00481954"/>
    <w:rsid w:val="004829E4"/>
    <w:rsid w:val="004838BE"/>
    <w:rsid w:val="0048528A"/>
    <w:rsid w:val="00486895"/>
    <w:rsid w:val="00486CFF"/>
    <w:rsid w:val="00486D37"/>
    <w:rsid w:val="00487242"/>
    <w:rsid w:val="00490B79"/>
    <w:rsid w:val="004918AF"/>
    <w:rsid w:val="00491AF4"/>
    <w:rsid w:val="004920FE"/>
    <w:rsid w:val="00492F6C"/>
    <w:rsid w:val="004937AB"/>
    <w:rsid w:val="0049490A"/>
    <w:rsid w:val="00495104"/>
    <w:rsid w:val="0049624A"/>
    <w:rsid w:val="00496DBE"/>
    <w:rsid w:val="00497363"/>
    <w:rsid w:val="004A1047"/>
    <w:rsid w:val="004A1E77"/>
    <w:rsid w:val="004A4060"/>
    <w:rsid w:val="004A4462"/>
    <w:rsid w:val="004A471E"/>
    <w:rsid w:val="004A4877"/>
    <w:rsid w:val="004A4AC6"/>
    <w:rsid w:val="004A6FD1"/>
    <w:rsid w:val="004B0ED1"/>
    <w:rsid w:val="004B1732"/>
    <w:rsid w:val="004B1C43"/>
    <w:rsid w:val="004B20DA"/>
    <w:rsid w:val="004B2195"/>
    <w:rsid w:val="004B3F08"/>
    <w:rsid w:val="004C19CA"/>
    <w:rsid w:val="004C3054"/>
    <w:rsid w:val="004C3970"/>
    <w:rsid w:val="004C3F61"/>
    <w:rsid w:val="004C4EB0"/>
    <w:rsid w:val="004C5079"/>
    <w:rsid w:val="004C50EB"/>
    <w:rsid w:val="004C5362"/>
    <w:rsid w:val="004C7251"/>
    <w:rsid w:val="004D02A8"/>
    <w:rsid w:val="004D0840"/>
    <w:rsid w:val="004D0FD6"/>
    <w:rsid w:val="004D27F7"/>
    <w:rsid w:val="004D2CF5"/>
    <w:rsid w:val="004D3350"/>
    <w:rsid w:val="004D372F"/>
    <w:rsid w:val="004D78B1"/>
    <w:rsid w:val="004D7B43"/>
    <w:rsid w:val="004E1262"/>
    <w:rsid w:val="004E4C97"/>
    <w:rsid w:val="004E6214"/>
    <w:rsid w:val="004E75F6"/>
    <w:rsid w:val="004F0318"/>
    <w:rsid w:val="004F0844"/>
    <w:rsid w:val="004F0A4D"/>
    <w:rsid w:val="004F2355"/>
    <w:rsid w:val="004F243D"/>
    <w:rsid w:val="004F256F"/>
    <w:rsid w:val="004F2600"/>
    <w:rsid w:val="004F2CBF"/>
    <w:rsid w:val="004F2F2D"/>
    <w:rsid w:val="004F36C4"/>
    <w:rsid w:val="004F37A5"/>
    <w:rsid w:val="005015F3"/>
    <w:rsid w:val="00503407"/>
    <w:rsid w:val="00503575"/>
    <w:rsid w:val="00503907"/>
    <w:rsid w:val="0050405D"/>
    <w:rsid w:val="0050426C"/>
    <w:rsid w:val="00504B64"/>
    <w:rsid w:val="00504C12"/>
    <w:rsid w:val="00505AF7"/>
    <w:rsid w:val="00507222"/>
    <w:rsid w:val="00507945"/>
    <w:rsid w:val="00510240"/>
    <w:rsid w:val="00510BA5"/>
    <w:rsid w:val="00512269"/>
    <w:rsid w:val="005204DC"/>
    <w:rsid w:val="005213A2"/>
    <w:rsid w:val="0052180B"/>
    <w:rsid w:val="00521C90"/>
    <w:rsid w:val="00522CA2"/>
    <w:rsid w:val="00523334"/>
    <w:rsid w:val="00523D21"/>
    <w:rsid w:val="00524C40"/>
    <w:rsid w:val="00531868"/>
    <w:rsid w:val="00531D78"/>
    <w:rsid w:val="00533480"/>
    <w:rsid w:val="00534369"/>
    <w:rsid w:val="00535260"/>
    <w:rsid w:val="00535323"/>
    <w:rsid w:val="00535F75"/>
    <w:rsid w:val="005378E3"/>
    <w:rsid w:val="00540CCB"/>
    <w:rsid w:val="005445B8"/>
    <w:rsid w:val="00544D61"/>
    <w:rsid w:val="0054510A"/>
    <w:rsid w:val="00546D69"/>
    <w:rsid w:val="005476E1"/>
    <w:rsid w:val="00547FE8"/>
    <w:rsid w:val="0055039F"/>
    <w:rsid w:val="00551170"/>
    <w:rsid w:val="0055150A"/>
    <w:rsid w:val="0055186B"/>
    <w:rsid w:val="0055189C"/>
    <w:rsid w:val="00552362"/>
    <w:rsid w:val="0055295F"/>
    <w:rsid w:val="00554097"/>
    <w:rsid w:val="005555C7"/>
    <w:rsid w:val="00556209"/>
    <w:rsid w:val="00557BE5"/>
    <w:rsid w:val="00560782"/>
    <w:rsid w:val="00561AEA"/>
    <w:rsid w:val="00564340"/>
    <w:rsid w:val="005657B4"/>
    <w:rsid w:val="00565B0B"/>
    <w:rsid w:val="0056696E"/>
    <w:rsid w:val="00566AE0"/>
    <w:rsid w:val="00566ED9"/>
    <w:rsid w:val="0056757F"/>
    <w:rsid w:val="005700E1"/>
    <w:rsid w:val="00570A35"/>
    <w:rsid w:val="00572579"/>
    <w:rsid w:val="00573BEA"/>
    <w:rsid w:val="00574371"/>
    <w:rsid w:val="00574E5F"/>
    <w:rsid w:val="00576F88"/>
    <w:rsid w:val="005803C5"/>
    <w:rsid w:val="00580E94"/>
    <w:rsid w:val="00580F24"/>
    <w:rsid w:val="00582B1B"/>
    <w:rsid w:val="005840BF"/>
    <w:rsid w:val="0058545F"/>
    <w:rsid w:val="0058699C"/>
    <w:rsid w:val="00587C08"/>
    <w:rsid w:val="005901FB"/>
    <w:rsid w:val="005918C1"/>
    <w:rsid w:val="00592508"/>
    <w:rsid w:val="005930A5"/>
    <w:rsid w:val="0059540B"/>
    <w:rsid w:val="005955C0"/>
    <w:rsid w:val="00596631"/>
    <w:rsid w:val="0059694E"/>
    <w:rsid w:val="00596C2F"/>
    <w:rsid w:val="005972FB"/>
    <w:rsid w:val="005A0C9C"/>
    <w:rsid w:val="005A2C4C"/>
    <w:rsid w:val="005A6357"/>
    <w:rsid w:val="005A74A5"/>
    <w:rsid w:val="005A7E04"/>
    <w:rsid w:val="005A7F0A"/>
    <w:rsid w:val="005B111A"/>
    <w:rsid w:val="005B1300"/>
    <w:rsid w:val="005B3559"/>
    <w:rsid w:val="005B45FB"/>
    <w:rsid w:val="005B48E4"/>
    <w:rsid w:val="005B5A3E"/>
    <w:rsid w:val="005B6A22"/>
    <w:rsid w:val="005B71C6"/>
    <w:rsid w:val="005C0A5F"/>
    <w:rsid w:val="005C2F7F"/>
    <w:rsid w:val="005D0329"/>
    <w:rsid w:val="005D0839"/>
    <w:rsid w:val="005D16A6"/>
    <w:rsid w:val="005D1E14"/>
    <w:rsid w:val="005D26C5"/>
    <w:rsid w:val="005D2B5A"/>
    <w:rsid w:val="005D354F"/>
    <w:rsid w:val="005D4C39"/>
    <w:rsid w:val="005D6A7D"/>
    <w:rsid w:val="005D72E3"/>
    <w:rsid w:val="005E05A1"/>
    <w:rsid w:val="005E13D4"/>
    <w:rsid w:val="005E31CE"/>
    <w:rsid w:val="005E39D5"/>
    <w:rsid w:val="005E4B9B"/>
    <w:rsid w:val="005E4DA7"/>
    <w:rsid w:val="005E5317"/>
    <w:rsid w:val="005E6A83"/>
    <w:rsid w:val="005E72DE"/>
    <w:rsid w:val="005F199D"/>
    <w:rsid w:val="005F233E"/>
    <w:rsid w:val="005F26EA"/>
    <w:rsid w:val="005F27C0"/>
    <w:rsid w:val="005F3288"/>
    <w:rsid w:val="005F3A97"/>
    <w:rsid w:val="005F3D8C"/>
    <w:rsid w:val="005F50D5"/>
    <w:rsid w:val="005F6E63"/>
    <w:rsid w:val="005F7A95"/>
    <w:rsid w:val="006000D3"/>
    <w:rsid w:val="006004FE"/>
    <w:rsid w:val="00600E3D"/>
    <w:rsid w:val="0060425F"/>
    <w:rsid w:val="006045CD"/>
    <w:rsid w:val="00604B8C"/>
    <w:rsid w:val="00604DED"/>
    <w:rsid w:val="00605925"/>
    <w:rsid w:val="00606179"/>
    <w:rsid w:val="00613A79"/>
    <w:rsid w:val="00613B78"/>
    <w:rsid w:val="006151C5"/>
    <w:rsid w:val="00617473"/>
    <w:rsid w:val="006174DF"/>
    <w:rsid w:val="00620D28"/>
    <w:rsid w:val="0062116A"/>
    <w:rsid w:val="00622083"/>
    <w:rsid w:val="0062341C"/>
    <w:rsid w:val="006236C9"/>
    <w:rsid w:val="0062386A"/>
    <w:rsid w:val="00624724"/>
    <w:rsid w:val="00624E37"/>
    <w:rsid w:val="00626076"/>
    <w:rsid w:val="00626DAA"/>
    <w:rsid w:val="006313B5"/>
    <w:rsid w:val="00631CA5"/>
    <w:rsid w:val="006371FD"/>
    <w:rsid w:val="00640002"/>
    <w:rsid w:val="006407B1"/>
    <w:rsid w:val="00640943"/>
    <w:rsid w:val="00642BCE"/>
    <w:rsid w:val="00647F78"/>
    <w:rsid w:val="006521E3"/>
    <w:rsid w:val="0065268F"/>
    <w:rsid w:val="006530C8"/>
    <w:rsid w:val="006531FE"/>
    <w:rsid w:val="0065350D"/>
    <w:rsid w:val="00653886"/>
    <w:rsid w:val="00655893"/>
    <w:rsid w:val="00655E2A"/>
    <w:rsid w:val="00662666"/>
    <w:rsid w:val="006633DD"/>
    <w:rsid w:val="0066358D"/>
    <w:rsid w:val="00664DA8"/>
    <w:rsid w:val="00665D69"/>
    <w:rsid w:val="0067456C"/>
    <w:rsid w:val="00674B0F"/>
    <w:rsid w:val="00674D53"/>
    <w:rsid w:val="006752A4"/>
    <w:rsid w:val="00675BBA"/>
    <w:rsid w:val="00676236"/>
    <w:rsid w:val="00676788"/>
    <w:rsid w:val="006769D6"/>
    <w:rsid w:val="00676E85"/>
    <w:rsid w:val="00677352"/>
    <w:rsid w:val="00680AA9"/>
    <w:rsid w:val="0068124E"/>
    <w:rsid w:val="00682136"/>
    <w:rsid w:val="00682BEF"/>
    <w:rsid w:val="00683E34"/>
    <w:rsid w:val="00684A39"/>
    <w:rsid w:val="00686067"/>
    <w:rsid w:val="00686AE6"/>
    <w:rsid w:val="00691AEA"/>
    <w:rsid w:val="00693F10"/>
    <w:rsid w:val="0069559D"/>
    <w:rsid w:val="00695D5C"/>
    <w:rsid w:val="00696700"/>
    <w:rsid w:val="00696CA7"/>
    <w:rsid w:val="00697D9E"/>
    <w:rsid w:val="006A0370"/>
    <w:rsid w:val="006A0AFE"/>
    <w:rsid w:val="006A13B2"/>
    <w:rsid w:val="006A1C41"/>
    <w:rsid w:val="006A22EA"/>
    <w:rsid w:val="006A2BC4"/>
    <w:rsid w:val="006A4298"/>
    <w:rsid w:val="006A51D4"/>
    <w:rsid w:val="006A548E"/>
    <w:rsid w:val="006A5702"/>
    <w:rsid w:val="006A7EB9"/>
    <w:rsid w:val="006B080E"/>
    <w:rsid w:val="006B2383"/>
    <w:rsid w:val="006B3680"/>
    <w:rsid w:val="006B463B"/>
    <w:rsid w:val="006B4C5A"/>
    <w:rsid w:val="006B5301"/>
    <w:rsid w:val="006B5AFC"/>
    <w:rsid w:val="006B7D23"/>
    <w:rsid w:val="006C05C6"/>
    <w:rsid w:val="006C06EA"/>
    <w:rsid w:val="006C0E05"/>
    <w:rsid w:val="006C0E31"/>
    <w:rsid w:val="006C20A7"/>
    <w:rsid w:val="006C2F47"/>
    <w:rsid w:val="006C4A90"/>
    <w:rsid w:val="006C64D3"/>
    <w:rsid w:val="006D023B"/>
    <w:rsid w:val="006D0505"/>
    <w:rsid w:val="006D1170"/>
    <w:rsid w:val="006D2EB7"/>
    <w:rsid w:val="006D325A"/>
    <w:rsid w:val="006D4754"/>
    <w:rsid w:val="006D51EE"/>
    <w:rsid w:val="006D5A67"/>
    <w:rsid w:val="006D5C08"/>
    <w:rsid w:val="006D61C1"/>
    <w:rsid w:val="006E1860"/>
    <w:rsid w:val="006E26EC"/>
    <w:rsid w:val="006E2CD9"/>
    <w:rsid w:val="006E3859"/>
    <w:rsid w:val="006E4663"/>
    <w:rsid w:val="006E524C"/>
    <w:rsid w:val="006F04D4"/>
    <w:rsid w:val="006F10D9"/>
    <w:rsid w:val="006F2AEC"/>
    <w:rsid w:val="006F2CB0"/>
    <w:rsid w:val="006F38AC"/>
    <w:rsid w:val="00701AE0"/>
    <w:rsid w:val="00702714"/>
    <w:rsid w:val="00703344"/>
    <w:rsid w:val="007069F3"/>
    <w:rsid w:val="00706C65"/>
    <w:rsid w:val="00710A83"/>
    <w:rsid w:val="00711814"/>
    <w:rsid w:val="0071212C"/>
    <w:rsid w:val="00713305"/>
    <w:rsid w:val="007133A5"/>
    <w:rsid w:val="00713571"/>
    <w:rsid w:val="007168B6"/>
    <w:rsid w:val="007179D0"/>
    <w:rsid w:val="007204A5"/>
    <w:rsid w:val="007211A3"/>
    <w:rsid w:val="0072255B"/>
    <w:rsid w:val="0072279C"/>
    <w:rsid w:val="00723F4B"/>
    <w:rsid w:val="007251C2"/>
    <w:rsid w:val="00725D82"/>
    <w:rsid w:val="00732480"/>
    <w:rsid w:val="00732BA8"/>
    <w:rsid w:val="00732D3B"/>
    <w:rsid w:val="00733943"/>
    <w:rsid w:val="00733B64"/>
    <w:rsid w:val="007357AF"/>
    <w:rsid w:val="00735BE4"/>
    <w:rsid w:val="007365A2"/>
    <w:rsid w:val="0073675E"/>
    <w:rsid w:val="0073755E"/>
    <w:rsid w:val="007407C4"/>
    <w:rsid w:val="0074143F"/>
    <w:rsid w:val="00743F16"/>
    <w:rsid w:val="0074466D"/>
    <w:rsid w:val="00744CEA"/>
    <w:rsid w:val="00745569"/>
    <w:rsid w:val="00747B72"/>
    <w:rsid w:val="00750134"/>
    <w:rsid w:val="007502F9"/>
    <w:rsid w:val="0075088B"/>
    <w:rsid w:val="00752149"/>
    <w:rsid w:val="00752661"/>
    <w:rsid w:val="00755A70"/>
    <w:rsid w:val="00755B17"/>
    <w:rsid w:val="00755D2B"/>
    <w:rsid w:val="00756AD7"/>
    <w:rsid w:val="00757CC8"/>
    <w:rsid w:val="007645F0"/>
    <w:rsid w:val="00764C62"/>
    <w:rsid w:val="00764F77"/>
    <w:rsid w:val="00765022"/>
    <w:rsid w:val="00766751"/>
    <w:rsid w:val="0076749F"/>
    <w:rsid w:val="0077423A"/>
    <w:rsid w:val="0077431C"/>
    <w:rsid w:val="0077432E"/>
    <w:rsid w:val="00774609"/>
    <w:rsid w:val="0077523A"/>
    <w:rsid w:val="007766B8"/>
    <w:rsid w:val="0077699D"/>
    <w:rsid w:val="00781FD1"/>
    <w:rsid w:val="00783F9B"/>
    <w:rsid w:val="00784A65"/>
    <w:rsid w:val="007866A3"/>
    <w:rsid w:val="00786B8E"/>
    <w:rsid w:val="0079014E"/>
    <w:rsid w:val="0079104B"/>
    <w:rsid w:val="00791AD5"/>
    <w:rsid w:val="00792A8F"/>
    <w:rsid w:val="00792FB6"/>
    <w:rsid w:val="007937AE"/>
    <w:rsid w:val="00793CC7"/>
    <w:rsid w:val="00795957"/>
    <w:rsid w:val="00796FE9"/>
    <w:rsid w:val="007970DA"/>
    <w:rsid w:val="007A03AD"/>
    <w:rsid w:val="007A15D0"/>
    <w:rsid w:val="007A1C96"/>
    <w:rsid w:val="007A2AD2"/>
    <w:rsid w:val="007A4056"/>
    <w:rsid w:val="007A426A"/>
    <w:rsid w:val="007A465B"/>
    <w:rsid w:val="007A49A7"/>
    <w:rsid w:val="007A5BCB"/>
    <w:rsid w:val="007B06B8"/>
    <w:rsid w:val="007B0CAA"/>
    <w:rsid w:val="007B3918"/>
    <w:rsid w:val="007B3B06"/>
    <w:rsid w:val="007B518B"/>
    <w:rsid w:val="007B6257"/>
    <w:rsid w:val="007C097F"/>
    <w:rsid w:val="007C14F7"/>
    <w:rsid w:val="007C1770"/>
    <w:rsid w:val="007C29E9"/>
    <w:rsid w:val="007C34FC"/>
    <w:rsid w:val="007C3DB7"/>
    <w:rsid w:val="007C55EE"/>
    <w:rsid w:val="007C5DDD"/>
    <w:rsid w:val="007C61E1"/>
    <w:rsid w:val="007C6517"/>
    <w:rsid w:val="007C75DB"/>
    <w:rsid w:val="007D2A66"/>
    <w:rsid w:val="007D4AB8"/>
    <w:rsid w:val="007D5EB6"/>
    <w:rsid w:val="007D636D"/>
    <w:rsid w:val="007D709F"/>
    <w:rsid w:val="007E0409"/>
    <w:rsid w:val="007E130C"/>
    <w:rsid w:val="007E15D4"/>
    <w:rsid w:val="007E1702"/>
    <w:rsid w:val="007E184C"/>
    <w:rsid w:val="007E48B7"/>
    <w:rsid w:val="007E4DDA"/>
    <w:rsid w:val="007E7D40"/>
    <w:rsid w:val="007F39C2"/>
    <w:rsid w:val="007F448A"/>
    <w:rsid w:val="007F4EA2"/>
    <w:rsid w:val="007F5A30"/>
    <w:rsid w:val="007F7B28"/>
    <w:rsid w:val="008009A2"/>
    <w:rsid w:val="008016F8"/>
    <w:rsid w:val="00801899"/>
    <w:rsid w:val="0080270D"/>
    <w:rsid w:val="0080304B"/>
    <w:rsid w:val="008044D4"/>
    <w:rsid w:val="008047CE"/>
    <w:rsid w:val="00806ED8"/>
    <w:rsid w:val="00810902"/>
    <w:rsid w:val="00810B34"/>
    <w:rsid w:val="00811B5E"/>
    <w:rsid w:val="00811BD9"/>
    <w:rsid w:val="00811D91"/>
    <w:rsid w:val="00812042"/>
    <w:rsid w:val="0081230E"/>
    <w:rsid w:val="00815997"/>
    <w:rsid w:val="008159EB"/>
    <w:rsid w:val="00817FE3"/>
    <w:rsid w:val="00822FE5"/>
    <w:rsid w:val="00823B3B"/>
    <w:rsid w:val="00824152"/>
    <w:rsid w:val="008251E6"/>
    <w:rsid w:val="00830431"/>
    <w:rsid w:val="008306AE"/>
    <w:rsid w:val="0083152F"/>
    <w:rsid w:val="008318C4"/>
    <w:rsid w:val="00832951"/>
    <w:rsid w:val="00833592"/>
    <w:rsid w:val="00834427"/>
    <w:rsid w:val="008346E2"/>
    <w:rsid w:val="008350C0"/>
    <w:rsid w:val="00836996"/>
    <w:rsid w:val="00837275"/>
    <w:rsid w:val="008412C2"/>
    <w:rsid w:val="008412D6"/>
    <w:rsid w:val="00841EC0"/>
    <w:rsid w:val="00842775"/>
    <w:rsid w:val="008442B7"/>
    <w:rsid w:val="0084499C"/>
    <w:rsid w:val="00844A44"/>
    <w:rsid w:val="00845636"/>
    <w:rsid w:val="0085018C"/>
    <w:rsid w:val="008508EC"/>
    <w:rsid w:val="00850B1C"/>
    <w:rsid w:val="00850DDB"/>
    <w:rsid w:val="00850DF4"/>
    <w:rsid w:val="00852292"/>
    <w:rsid w:val="00852ABD"/>
    <w:rsid w:val="00853568"/>
    <w:rsid w:val="00855012"/>
    <w:rsid w:val="00855302"/>
    <w:rsid w:val="0085625C"/>
    <w:rsid w:val="00860373"/>
    <w:rsid w:val="008669E8"/>
    <w:rsid w:val="00866C7B"/>
    <w:rsid w:val="00867767"/>
    <w:rsid w:val="008708ED"/>
    <w:rsid w:val="00870C74"/>
    <w:rsid w:val="0087189A"/>
    <w:rsid w:val="00872601"/>
    <w:rsid w:val="0087411E"/>
    <w:rsid w:val="008750DB"/>
    <w:rsid w:val="00875271"/>
    <w:rsid w:val="008755C8"/>
    <w:rsid w:val="00875EA3"/>
    <w:rsid w:val="00882452"/>
    <w:rsid w:val="0088361C"/>
    <w:rsid w:val="0088389A"/>
    <w:rsid w:val="00885AD4"/>
    <w:rsid w:val="008905F0"/>
    <w:rsid w:val="008906E6"/>
    <w:rsid w:val="00890D52"/>
    <w:rsid w:val="00890F77"/>
    <w:rsid w:val="008915C9"/>
    <w:rsid w:val="0089318F"/>
    <w:rsid w:val="0089628E"/>
    <w:rsid w:val="008977A0"/>
    <w:rsid w:val="008A0272"/>
    <w:rsid w:val="008A0B50"/>
    <w:rsid w:val="008A20C1"/>
    <w:rsid w:val="008A287C"/>
    <w:rsid w:val="008A4072"/>
    <w:rsid w:val="008A41C3"/>
    <w:rsid w:val="008A52CE"/>
    <w:rsid w:val="008A560A"/>
    <w:rsid w:val="008A74B5"/>
    <w:rsid w:val="008B3B3F"/>
    <w:rsid w:val="008B3D39"/>
    <w:rsid w:val="008B4AA9"/>
    <w:rsid w:val="008B4E91"/>
    <w:rsid w:val="008B4FCE"/>
    <w:rsid w:val="008B60B9"/>
    <w:rsid w:val="008B6129"/>
    <w:rsid w:val="008B64CC"/>
    <w:rsid w:val="008C28D2"/>
    <w:rsid w:val="008C2F50"/>
    <w:rsid w:val="008C3B02"/>
    <w:rsid w:val="008C3C1B"/>
    <w:rsid w:val="008C4A3B"/>
    <w:rsid w:val="008C59BF"/>
    <w:rsid w:val="008C6CAE"/>
    <w:rsid w:val="008C7316"/>
    <w:rsid w:val="008C7D3E"/>
    <w:rsid w:val="008D0EAA"/>
    <w:rsid w:val="008D0F3E"/>
    <w:rsid w:val="008D16FD"/>
    <w:rsid w:val="008D1CAE"/>
    <w:rsid w:val="008D221C"/>
    <w:rsid w:val="008D4112"/>
    <w:rsid w:val="008D71D0"/>
    <w:rsid w:val="008E0282"/>
    <w:rsid w:val="008E0D61"/>
    <w:rsid w:val="008E433B"/>
    <w:rsid w:val="008E57A9"/>
    <w:rsid w:val="008E6D76"/>
    <w:rsid w:val="008F0197"/>
    <w:rsid w:val="008F0617"/>
    <w:rsid w:val="008F299F"/>
    <w:rsid w:val="008F4E6D"/>
    <w:rsid w:val="008F6DAF"/>
    <w:rsid w:val="008F74C6"/>
    <w:rsid w:val="0090210B"/>
    <w:rsid w:val="0090497E"/>
    <w:rsid w:val="00907FA7"/>
    <w:rsid w:val="009102C0"/>
    <w:rsid w:val="00912793"/>
    <w:rsid w:val="00914528"/>
    <w:rsid w:val="00916D24"/>
    <w:rsid w:val="009204BD"/>
    <w:rsid w:val="00920C1F"/>
    <w:rsid w:val="009214E5"/>
    <w:rsid w:val="00922562"/>
    <w:rsid w:val="00922BC5"/>
    <w:rsid w:val="00922C60"/>
    <w:rsid w:val="00922E2C"/>
    <w:rsid w:val="009234FD"/>
    <w:rsid w:val="00923E5A"/>
    <w:rsid w:val="00924CB5"/>
    <w:rsid w:val="00925227"/>
    <w:rsid w:val="009255E6"/>
    <w:rsid w:val="00927A89"/>
    <w:rsid w:val="00934005"/>
    <w:rsid w:val="0093495D"/>
    <w:rsid w:val="009360B3"/>
    <w:rsid w:val="00937511"/>
    <w:rsid w:val="00937589"/>
    <w:rsid w:val="009415AF"/>
    <w:rsid w:val="00943076"/>
    <w:rsid w:val="00944946"/>
    <w:rsid w:val="00944E54"/>
    <w:rsid w:val="00945B65"/>
    <w:rsid w:val="0094674F"/>
    <w:rsid w:val="00946A1B"/>
    <w:rsid w:val="00947F6C"/>
    <w:rsid w:val="00950857"/>
    <w:rsid w:val="00950DC6"/>
    <w:rsid w:val="00951ABA"/>
    <w:rsid w:val="00953AF8"/>
    <w:rsid w:val="00954D82"/>
    <w:rsid w:val="00954F46"/>
    <w:rsid w:val="00955062"/>
    <w:rsid w:val="00956422"/>
    <w:rsid w:val="00957245"/>
    <w:rsid w:val="00957A7D"/>
    <w:rsid w:val="00957DC1"/>
    <w:rsid w:val="0096023B"/>
    <w:rsid w:val="00961391"/>
    <w:rsid w:val="00962966"/>
    <w:rsid w:val="009631A3"/>
    <w:rsid w:val="00964F08"/>
    <w:rsid w:val="009656CA"/>
    <w:rsid w:val="00965BEB"/>
    <w:rsid w:val="009668FC"/>
    <w:rsid w:val="00967794"/>
    <w:rsid w:val="00967AB5"/>
    <w:rsid w:val="00967C1D"/>
    <w:rsid w:val="00970229"/>
    <w:rsid w:val="009703E8"/>
    <w:rsid w:val="00970A3B"/>
    <w:rsid w:val="00971D5C"/>
    <w:rsid w:val="00972629"/>
    <w:rsid w:val="00973629"/>
    <w:rsid w:val="009736C5"/>
    <w:rsid w:val="00973887"/>
    <w:rsid w:val="00974C2C"/>
    <w:rsid w:val="00976F33"/>
    <w:rsid w:val="00977270"/>
    <w:rsid w:val="00980F85"/>
    <w:rsid w:val="0098226D"/>
    <w:rsid w:val="00984C43"/>
    <w:rsid w:val="00985626"/>
    <w:rsid w:val="009861A1"/>
    <w:rsid w:val="00986E67"/>
    <w:rsid w:val="00986F03"/>
    <w:rsid w:val="009908A1"/>
    <w:rsid w:val="00990D5F"/>
    <w:rsid w:val="00994266"/>
    <w:rsid w:val="0099758F"/>
    <w:rsid w:val="009A0FDA"/>
    <w:rsid w:val="009A1071"/>
    <w:rsid w:val="009A2755"/>
    <w:rsid w:val="009A3691"/>
    <w:rsid w:val="009A3A21"/>
    <w:rsid w:val="009A49E6"/>
    <w:rsid w:val="009A53BC"/>
    <w:rsid w:val="009A5F97"/>
    <w:rsid w:val="009A6837"/>
    <w:rsid w:val="009A7CE3"/>
    <w:rsid w:val="009B0D0E"/>
    <w:rsid w:val="009B518F"/>
    <w:rsid w:val="009B52CE"/>
    <w:rsid w:val="009B554E"/>
    <w:rsid w:val="009B5894"/>
    <w:rsid w:val="009B61EB"/>
    <w:rsid w:val="009B65B9"/>
    <w:rsid w:val="009C13CC"/>
    <w:rsid w:val="009C3716"/>
    <w:rsid w:val="009C587C"/>
    <w:rsid w:val="009C76A4"/>
    <w:rsid w:val="009D06AB"/>
    <w:rsid w:val="009D1366"/>
    <w:rsid w:val="009D2520"/>
    <w:rsid w:val="009D37B8"/>
    <w:rsid w:val="009D3F55"/>
    <w:rsid w:val="009D587B"/>
    <w:rsid w:val="009D5C11"/>
    <w:rsid w:val="009D6FA6"/>
    <w:rsid w:val="009D6FB5"/>
    <w:rsid w:val="009D7D5A"/>
    <w:rsid w:val="009E072F"/>
    <w:rsid w:val="009E07E3"/>
    <w:rsid w:val="009E2007"/>
    <w:rsid w:val="009E3756"/>
    <w:rsid w:val="009E479E"/>
    <w:rsid w:val="009E60B9"/>
    <w:rsid w:val="009F064F"/>
    <w:rsid w:val="009F1D19"/>
    <w:rsid w:val="009F3008"/>
    <w:rsid w:val="009F327C"/>
    <w:rsid w:val="009F3F49"/>
    <w:rsid w:val="009F459D"/>
    <w:rsid w:val="009F51B5"/>
    <w:rsid w:val="00A0000A"/>
    <w:rsid w:val="00A0001A"/>
    <w:rsid w:val="00A00E82"/>
    <w:rsid w:val="00A0149C"/>
    <w:rsid w:val="00A025F9"/>
    <w:rsid w:val="00A02C42"/>
    <w:rsid w:val="00A02C63"/>
    <w:rsid w:val="00A03580"/>
    <w:rsid w:val="00A03EFB"/>
    <w:rsid w:val="00A06010"/>
    <w:rsid w:val="00A105B4"/>
    <w:rsid w:val="00A10944"/>
    <w:rsid w:val="00A10CA3"/>
    <w:rsid w:val="00A1272B"/>
    <w:rsid w:val="00A128B5"/>
    <w:rsid w:val="00A1322E"/>
    <w:rsid w:val="00A13BAB"/>
    <w:rsid w:val="00A13D88"/>
    <w:rsid w:val="00A140D0"/>
    <w:rsid w:val="00A1428F"/>
    <w:rsid w:val="00A14CFA"/>
    <w:rsid w:val="00A150C2"/>
    <w:rsid w:val="00A15519"/>
    <w:rsid w:val="00A164C0"/>
    <w:rsid w:val="00A17029"/>
    <w:rsid w:val="00A172EE"/>
    <w:rsid w:val="00A202E1"/>
    <w:rsid w:val="00A21B21"/>
    <w:rsid w:val="00A23236"/>
    <w:rsid w:val="00A237B5"/>
    <w:rsid w:val="00A23A9A"/>
    <w:rsid w:val="00A24010"/>
    <w:rsid w:val="00A240EC"/>
    <w:rsid w:val="00A24716"/>
    <w:rsid w:val="00A26886"/>
    <w:rsid w:val="00A2730E"/>
    <w:rsid w:val="00A30409"/>
    <w:rsid w:val="00A3156B"/>
    <w:rsid w:val="00A32C22"/>
    <w:rsid w:val="00A33168"/>
    <w:rsid w:val="00A34675"/>
    <w:rsid w:val="00A347C4"/>
    <w:rsid w:val="00A35FF5"/>
    <w:rsid w:val="00A368AA"/>
    <w:rsid w:val="00A42505"/>
    <w:rsid w:val="00A43E5B"/>
    <w:rsid w:val="00A44FFE"/>
    <w:rsid w:val="00A46979"/>
    <w:rsid w:val="00A46A5D"/>
    <w:rsid w:val="00A5023D"/>
    <w:rsid w:val="00A507D9"/>
    <w:rsid w:val="00A53E79"/>
    <w:rsid w:val="00A54D48"/>
    <w:rsid w:val="00A54DAF"/>
    <w:rsid w:val="00A55037"/>
    <w:rsid w:val="00A5572F"/>
    <w:rsid w:val="00A5737B"/>
    <w:rsid w:val="00A57498"/>
    <w:rsid w:val="00A57A95"/>
    <w:rsid w:val="00A60095"/>
    <w:rsid w:val="00A6013E"/>
    <w:rsid w:val="00A61E94"/>
    <w:rsid w:val="00A6242C"/>
    <w:rsid w:val="00A62791"/>
    <w:rsid w:val="00A62CB1"/>
    <w:rsid w:val="00A62F09"/>
    <w:rsid w:val="00A63386"/>
    <w:rsid w:val="00A70F85"/>
    <w:rsid w:val="00A711FF"/>
    <w:rsid w:val="00A71E64"/>
    <w:rsid w:val="00A73795"/>
    <w:rsid w:val="00A7385F"/>
    <w:rsid w:val="00A73B34"/>
    <w:rsid w:val="00A74397"/>
    <w:rsid w:val="00A74A0D"/>
    <w:rsid w:val="00A74E36"/>
    <w:rsid w:val="00A752B0"/>
    <w:rsid w:val="00A763E9"/>
    <w:rsid w:val="00A779D0"/>
    <w:rsid w:val="00A77D52"/>
    <w:rsid w:val="00A80A17"/>
    <w:rsid w:val="00A80DBE"/>
    <w:rsid w:val="00A81DC3"/>
    <w:rsid w:val="00A822EE"/>
    <w:rsid w:val="00A83693"/>
    <w:rsid w:val="00A8497C"/>
    <w:rsid w:val="00A86762"/>
    <w:rsid w:val="00A90125"/>
    <w:rsid w:val="00A902D2"/>
    <w:rsid w:val="00A91E1B"/>
    <w:rsid w:val="00A92490"/>
    <w:rsid w:val="00A93243"/>
    <w:rsid w:val="00A93BF8"/>
    <w:rsid w:val="00A94D39"/>
    <w:rsid w:val="00A95399"/>
    <w:rsid w:val="00A97B05"/>
    <w:rsid w:val="00AA08FD"/>
    <w:rsid w:val="00AA3479"/>
    <w:rsid w:val="00AA3638"/>
    <w:rsid w:val="00AA54A4"/>
    <w:rsid w:val="00AA6AA1"/>
    <w:rsid w:val="00AA763D"/>
    <w:rsid w:val="00AB0426"/>
    <w:rsid w:val="00AB0AD5"/>
    <w:rsid w:val="00AB1C34"/>
    <w:rsid w:val="00AB3AE9"/>
    <w:rsid w:val="00AB44CA"/>
    <w:rsid w:val="00AB4F10"/>
    <w:rsid w:val="00AB7A94"/>
    <w:rsid w:val="00AC303E"/>
    <w:rsid w:val="00AC4144"/>
    <w:rsid w:val="00AC5544"/>
    <w:rsid w:val="00AC71E8"/>
    <w:rsid w:val="00AC7365"/>
    <w:rsid w:val="00AD06C6"/>
    <w:rsid w:val="00AD1C5D"/>
    <w:rsid w:val="00AD274E"/>
    <w:rsid w:val="00AD2808"/>
    <w:rsid w:val="00AD2CBF"/>
    <w:rsid w:val="00AD3A89"/>
    <w:rsid w:val="00AD3E0D"/>
    <w:rsid w:val="00AD5216"/>
    <w:rsid w:val="00AD5AAB"/>
    <w:rsid w:val="00AD5F4C"/>
    <w:rsid w:val="00AE0888"/>
    <w:rsid w:val="00AE21E7"/>
    <w:rsid w:val="00AE4DBA"/>
    <w:rsid w:val="00AF1ACA"/>
    <w:rsid w:val="00AF20F9"/>
    <w:rsid w:val="00AF2876"/>
    <w:rsid w:val="00AF3185"/>
    <w:rsid w:val="00AF32BE"/>
    <w:rsid w:val="00AF3439"/>
    <w:rsid w:val="00AF3F19"/>
    <w:rsid w:val="00AF43E5"/>
    <w:rsid w:val="00AF4FE5"/>
    <w:rsid w:val="00AF7107"/>
    <w:rsid w:val="00AF7D5A"/>
    <w:rsid w:val="00B00078"/>
    <w:rsid w:val="00B001D0"/>
    <w:rsid w:val="00B0128F"/>
    <w:rsid w:val="00B01ED9"/>
    <w:rsid w:val="00B0349D"/>
    <w:rsid w:val="00B03FD6"/>
    <w:rsid w:val="00B04593"/>
    <w:rsid w:val="00B053EC"/>
    <w:rsid w:val="00B059B8"/>
    <w:rsid w:val="00B0675E"/>
    <w:rsid w:val="00B07539"/>
    <w:rsid w:val="00B07B82"/>
    <w:rsid w:val="00B10F85"/>
    <w:rsid w:val="00B112D5"/>
    <w:rsid w:val="00B114A8"/>
    <w:rsid w:val="00B11888"/>
    <w:rsid w:val="00B127DC"/>
    <w:rsid w:val="00B12A24"/>
    <w:rsid w:val="00B12DE7"/>
    <w:rsid w:val="00B137ED"/>
    <w:rsid w:val="00B14025"/>
    <w:rsid w:val="00B147D8"/>
    <w:rsid w:val="00B156EE"/>
    <w:rsid w:val="00B17413"/>
    <w:rsid w:val="00B2144F"/>
    <w:rsid w:val="00B21475"/>
    <w:rsid w:val="00B21EB2"/>
    <w:rsid w:val="00B220D9"/>
    <w:rsid w:val="00B22251"/>
    <w:rsid w:val="00B2232F"/>
    <w:rsid w:val="00B22987"/>
    <w:rsid w:val="00B22CE5"/>
    <w:rsid w:val="00B244A6"/>
    <w:rsid w:val="00B253A9"/>
    <w:rsid w:val="00B26B13"/>
    <w:rsid w:val="00B306AA"/>
    <w:rsid w:val="00B308AA"/>
    <w:rsid w:val="00B30E91"/>
    <w:rsid w:val="00B33244"/>
    <w:rsid w:val="00B33639"/>
    <w:rsid w:val="00B3385F"/>
    <w:rsid w:val="00B34E34"/>
    <w:rsid w:val="00B35A27"/>
    <w:rsid w:val="00B35D95"/>
    <w:rsid w:val="00B35E2D"/>
    <w:rsid w:val="00B36290"/>
    <w:rsid w:val="00B41FD3"/>
    <w:rsid w:val="00B423F0"/>
    <w:rsid w:val="00B42877"/>
    <w:rsid w:val="00B44AFA"/>
    <w:rsid w:val="00B45322"/>
    <w:rsid w:val="00B50C78"/>
    <w:rsid w:val="00B5138F"/>
    <w:rsid w:val="00B53282"/>
    <w:rsid w:val="00B532AA"/>
    <w:rsid w:val="00B569B4"/>
    <w:rsid w:val="00B57385"/>
    <w:rsid w:val="00B6342B"/>
    <w:rsid w:val="00B63885"/>
    <w:rsid w:val="00B63CB3"/>
    <w:rsid w:val="00B65C85"/>
    <w:rsid w:val="00B672EB"/>
    <w:rsid w:val="00B6739E"/>
    <w:rsid w:val="00B67CF6"/>
    <w:rsid w:val="00B71545"/>
    <w:rsid w:val="00B717BE"/>
    <w:rsid w:val="00B73634"/>
    <w:rsid w:val="00B7363F"/>
    <w:rsid w:val="00B73874"/>
    <w:rsid w:val="00B73BC9"/>
    <w:rsid w:val="00B77F03"/>
    <w:rsid w:val="00B81583"/>
    <w:rsid w:val="00B81C1A"/>
    <w:rsid w:val="00B83302"/>
    <w:rsid w:val="00B83B63"/>
    <w:rsid w:val="00B84BE9"/>
    <w:rsid w:val="00B85C3D"/>
    <w:rsid w:val="00B86B12"/>
    <w:rsid w:val="00B91CBD"/>
    <w:rsid w:val="00B91E78"/>
    <w:rsid w:val="00B926A6"/>
    <w:rsid w:val="00B92933"/>
    <w:rsid w:val="00B92C12"/>
    <w:rsid w:val="00B92EE8"/>
    <w:rsid w:val="00B944C4"/>
    <w:rsid w:val="00B963D1"/>
    <w:rsid w:val="00B967DA"/>
    <w:rsid w:val="00B96BCD"/>
    <w:rsid w:val="00B97547"/>
    <w:rsid w:val="00BA0009"/>
    <w:rsid w:val="00BA1504"/>
    <w:rsid w:val="00BA2205"/>
    <w:rsid w:val="00BA35A8"/>
    <w:rsid w:val="00BA41AF"/>
    <w:rsid w:val="00BA4F0A"/>
    <w:rsid w:val="00BA4F13"/>
    <w:rsid w:val="00BA515C"/>
    <w:rsid w:val="00BA750F"/>
    <w:rsid w:val="00BA7D2B"/>
    <w:rsid w:val="00BB0A38"/>
    <w:rsid w:val="00BB184C"/>
    <w:rsid w:val="00BB1DB9"/>
    <w:rsid w:val="00BB21BD"/>
    <w:rsid w:val="00BB3409"/>
    <w:rsid w:val="00BB349E"/>
    <w:rsid w:val="00BB3874"/>
    <w:rsid w:val="00BB3C60"/>
    <w:rsid w:val="00BB4017"/>
    <w:rsid w:val="00BB58A2"/>
    <w:rsid w:val="00BB63E9"/>
    <w:rsid w:val="00BB758E"/>
    <w:rsid w:val="00BC1B99"/>
    <w:rsid w:val="00BC407C"/>
    <w:rsid w:val="00BC4179"/>
    <w:rsid w:val="00BC476E"/>
    <w:rsid w:val="00BC737C"/>
    <w:rsid w:val="00BD1423"/>
    <w:rsid w:val="00BD2449"/>
    <w:rsid w:val="00BD2FD3"/>
    <w:rsid w:val="00BD3975"/>
    <w:rsid w:val="00BD3ABA"/>
    <w:rsid w:val="00BD46FC"/>
    <w:rsid w:val="00BD5762"/>
    <w:rsid w:val="00BD5D12"/>
    <w:rsid w:val="00BD7A0F"/>
    <w:rsid w:val="00BE05D1"/>
    <w:rsid w:val="00BE209D"/>
    <w:rsid w:val="00BE476F"/>
    <w:rsid w:val="00BE51DB"/>
    <w:rsid w:val="00BE5578"/>
    <w:rsid w:val="00BE6705"/>
    <w:rsid w:val="00BE7522"/>
    <w:rsid w:val="00BE7DB5"/>
    <w:rsid w:val="00BF017F"/>
    <w:rsid w:val="00BF02D1"/>
    <w:rsid w:val="00BF127E"/>
    <w:rsid w:val="00BF194B"/>
    <w:rsid w:val="00BF29A1"/>
    <w:rsid w:val="00BF5443"/>
    <w:rsid w:val="00BF6C09"/>
    <w:rsid w:val="00C00A0F"/>
    <w:rsid w:val="00C023C9"/>
    <w:rsid w:val="00C024E0"/>
    <w:rsid w:val="00C0645F"/>
    <w:rsid w:val="00C110BD"/>
    <w:rsid w:val="00C1152B"/>
    <w:rsid w:val="00C11C0E"/>
    <w:rsid w:val="00C12ED8"/>
    <w:rsid w:val="00C134D4"/>
    <w:rsid w:val="00C1412E"/>
    <w:rsid w:val="00C148AD"/>
    <w:rsid w:val="00C14C03"/>
    <w:rsid w:val="00C14D07"/>
    <w:rsid w:val="00C15942"/>
    <w:rsid w:val="00C164F1"/>
    <w:rsid w:val="00C1782E"/>
    <w:rsid w:val="00C17973"/>
    <w:rsid w:val="00C202CC"/>
    <w:rsid w:val="00C209B8"/>
    <w:rsid w:val="00C20A97"/>
    <w:rsid w:val="00C2259D"/>
    <w:rsid w:val="00C234FA"/>
    <w:rsid w:val="00C23A25"/>
    <w:rsid w:val="00C24829"/>
    <w:rsid w:val="00C27975"/>
    <w:rsid w:val="00C27AD1"/>
    <w:rsid w:val="00C3007E"/>
    <w:rsid w:val="00C30E90"/>
    <w:rsid w:val="00C30E9D"/>
    <w:rsid w:val="00C32811"/>
    <w:rsid w:val="00C35F9D"/>
    <w:rsid w:val="00C361D1"/>
    <w:rsid w:val="00C37A4A"/>
    <w:rsid w:val="00C41BBB"/>
    <w:rsid w:val="00C44433"/>
    <w:rsid w:val="00C450FF"/>
    <w:rsid w:val="00C4735F"/>
    <w:rsid w:val="00C50349"/>
    <w:rsid w:val="00C51077"/>
    <w:rsid w:val="00C510E2"/>
    <w:rsid w:val="00C512D8"/>
    <w:rsid w:val="00C52B1D"/>
    <w:rsid w:val="00C5313B"/>
    <w:rsid w:val="00C5600F"/>
    <w:rsid w:val="00C57D39"/>
    <w:rsid w:val="00C60B53"/>
    <w:rsid w:val="00C623F7"/>
    <w:rsid w:val="00C64233"/>
    <w:rsid w:val="00C66FA5"/>
    <w:rsid w:val="00C67CF1"/>
    <w:rsid w:val="00C67F66"/>
    <w:rsid w:val="00C70254"/>
    <w:rsid w:val="00C758EC"/>
    <w:rsid w:val="00C75DA9"/>
    <w:rsid w:val="00C76002"/>
    <w:rsid w:val="00C807F3"/>
    <w:rsid w:val="00C8489E"/>
    <w:rsid w:val="00C84AEF"/>
    <w:rsid w:val="00C90821"/>
    <w:rsid w:val="00C90EB8"/>
    <w:rsid w:val="00C91BA2"/>
    <w:rsid w:val="00C92833"/>
    <w:rsid w:val="00C94350"/>
    <w:rsid w:val="00CA0287"/>
    <w:rsid w:val="00CA0C33"/>
    <w:rsid w:val="00CA1932"/>
    <w:rsid w:val="00CA336E"/>
    <w:rsid w:val="00CA45A8"/>
    <w:rsid w:val="00CA47F6"/>
    <w:rsid w:val="00CA4F91"/>
    <w:rsid w:val="00CA6115"/>
    <w:rsid w:val="00CA62C6"/>
    <w:rsid w:val="00CB0BD3"/>
    <w:rsid w:val="00CB0C3F"/>
    <w:rsid w:val="00CB1E94"/>
    <w:rsid w:val="00CB32E1"/>
    <w:rsid w:val="00CB4258"/>
    <w:rsid w:val="00CB4CDA"/>
    <w:rsid w:val="00CB531F"/>
    <w:rsid w:val="00CB6111"/>
    <w:rsid w:val="00CB6351"/>
    <w:rsid w:val="00CB6A05"/>
    <w:rsid w:val="00CB6FC8"/>
    <w:rsid w:val="00CC12C4"/>
    <w:rsid w:val="00CC1E8E"/>
    <w:rsid w:val="00CC237B"/>
    <w:rsid w:val="00CC2759"/>
    <w:rsid w:val="00CC38FD"/>
    <w:rsid w:val="00CC3C2A"/>
    <w:rsid w:val="00CC6094"/>
    <w:rsid w:val="00CC7830"/>
    <w:rsid w:val="00CD019F"/>
    <w:rsid w:val="00CD1672"/>
    <w:rsid w:val="00CD2365"/>
    <w:rsid w:val="00CD3300"/>
    <w:rsid w:val="00CD33BA"/>
    <w:rsid w:val="00CD6AE7"/>
    <w:rsid w:val="00CD6B1E"/>
    <w:rsid w:val="00CD78A6"/>
    <w:rsid w:val="00CE069C"/>
    <w:rsid w:val="00CE366C"/>
    <w:rsid w:val="00CE5704"/>
    <w:rsid w:val="00CE5868"/>
    <w:rsid w:val="00CF1174"/>
    <w:rsid w:val="00CF1579"/>
    <w:rsid w:val="00CF1649"/>
    <w:rsid w:val="00CF3A32"/>
    <w:rsid w:val="00CF45E8"/>
    <w:rsid w:val="00CF45F3"/>
    <w:rsid w:val="00CF54D5"/>
    <w:rsid w:val="00D001BC"/>
    <w:rsid w:val="00D01AF5"/>
    <w:rsid w:val="00D02BAE"/>
    <w:rsid w:val="00D02DB5"/>
    <w:rsid w:val="00D04F2E"/>
    <w:rsid w:val="00D070AF"/>
    <w:rsid w:val="00D071F2"/>
    <w:rsid w:val="00D07732"/>
    <w:rsid w:val="00D07BA2"/>
    <w:rsid w:val="00D111D5"/>
    <w:rsid w:val="00D11D06"/>
    <w:rsid w:val="00D11E1B"/>
    <w:rsid w:val="00D12EDC"/>
    <w:rsid w:val="00D13434"/>
    <w:rsid w:val="00D13A6C"/>
    <w:rsid w:val="00D15C05"/>
    <w:rsid w:val="00D201AE"/>
    <w:rsid w:val="00D20D77"/>
    <w:rsid w:val="00D211AA"/>
    <w:rsid w:val="00D213D0"/>
    <w:rsid w:val="00D27053"/>
    <w:rsid w:val="00D27FF9"/>
    <w:rsid w:val="00D311C1"/>
    <w:rsid w:val="00D31910"/>
    <w:rsid w:val="00D31AEC"/>
    <w:rsid w:val="00D324F5"/>
    <w:rsid w:val="00D3371D"/>
    <w:rsid w:val="00D339EF"/>
    <w:rsid w:val="00D35E5C"/>
    <w:rsid w:val="00D3620F"/>
    <w:rsid w:val="00D42639"/>
    <w:rsid w:val="00D436E5"/>
    <w:rsid w:val="00D43C6F"/>
    <w:rsid w:val="00D44C17"/>
    <w:rsid w:val="00D4530E"/>
    <w:rsid w:val="00D45380"/>
    <w:rsid w:val="00D506AD"/>
    <w:rsid w:val="00D50AEE"/>
    <w:rsid w:val="00D51C7F"/>
    <w:rsid w:val="00D52F16"/>
    <w:rsid w:val="00D55991"/>
    <w:rsid w:val="00D60868"/>
    <w:rsid w:val="00D608A5"/>
    <w:rsid w:val="00D63AF4"/>
    <w:rsid w:val="00D651BD"/>
    <w:rsid w:val="00D6539E"/>
    <w:rsid w:val="00D65746"/>
    <w:rsid w:val="00D71A85"/>
    <w:rsid w:val="00D71BE1"/>
    <w:rsid w:val="00D7201F"/>
    <w:rsid w:val="00D744D4"/>
    <w:rsid w:val="00D74743"/>
    <w:rsid w:val="00D74A54"/>
    <w:rsid w:val="00D75823"/>
    <w:rsid w:val="00D75A49"/>
    <w:rsid w:val="00D75CAD"/>
    <w:rsid w:val="00D764A5"/>
    <w:rsid w:val="00D77DDC"/>
    <w:rsid w:val="00D80153"/>
    <w:rsid w:val="00D801AD"/>
    <w:rsid w:val="00D84AE8"/>
    <w:rsid w:val="00D86002"/>
    <w:rsid w:val="00D867F5"/>
    <w:rsid w:val="00D911AF"/>
    <w:rsid w:val="00D9173E"/>
    <w:rsid w:val="00D922D4"/>
    <w:rsid w:val="00D93912"/>
    <w:rsid w:val="00D93E9A"/>
    <w:rsid w:val="00D93F0C"/>
    <w:rsid w:val="00D9488C"/>
    <w:rsid w:val="00D95EFE"/>
    <w:rsid w:val="00D975EB"/>
    <w:rsid w:val="00D976F9"/>
    <w:rsid w:val="00DA5834"/>
    <w:rsid w:val="00DA6E1E"/>
    <w:rsid w:val="00DB18F4"/>
    <w:rsid w:val="00DB306D"/>
    <w:rsid w:val="00DB34F6"/>
    <w:rsid w:val="00DB39E4"/>
    <w:rsid w:val="00DB5BFA"/>
    <w:rsid w:val="00DB6BE7"/>
    <w:rsid w:val="00DB6E15"/>
    <w:rsid w:val="00DB6FA9"/>
    <w:rsid w:val="00DB7DC3"/>
    <w:rsid w:val="00DC1177"/>
    <w:rsid w:val="00DC2106"/>
    <w:rsid w:val="00DC32E4"/>
    <w:rsid w:val="00DC3990"/>
    <w:rsid w:val="00DC4B86"/>
    <w:rsid w:val="00DC4D44"/>
    <w:rsid w:val="00DC5F8A"/>
    <w:rsid w:val="00DC7F94"/>
    <w:rsid w:val="00DD019C"/>
    <w:rsid w:val="00DD02A6"/>
    <w:rsid w:val="00DD1C87"/>
    <w:rsid w:val="00DD28E9"/>
    <w:rsid w:val="00DD3FCE"/>
    <w:rsid w:val="00DD4135"/>
    <w:rsid w:val="00DD4A60"/>
    <w:rsid w:val="00DD615D"/>
    <w:rsid w:val="00DD6B8A"/>
    <w:rsid w:val="00DD7AC5"/>
    <w:rsid w:val="00DE00E8"/>
    <w:rsid w:val="00DE191E"/>
    <w:rsid w:val="00DE1931"/>
    <w:rsid w:val="00DE43D9"/>
    <w:rsid w:val="00DE5DC2"/>
    <w:rsid w:val="00DE675A"/>
    <w:rsid w:val="00DE7A0D"/>
    <w:rsid w:val="00DF175B"/>
    <w:rsid w:val="00DF1B80"/>
    <w:rsid w:val="00DF216C"/>
    <w:rsid w:val="00DF37CB"/>
    <w:rsid w:val="00DF42E8"/>
    <w:rsid w:val="00E004CC"/>
    <w:rsid w:val="00E00598"/>
    <w:rsid w:val="00E0225B"/>
    <w:rsid w:val="00E0272D"/>
    <w:rsid w:val="00E03604"/>
    <w:rsid w:val="00E052DA"/>
    <w:rsid w:val="00E073D6"/>
    <w:rsid w:val="00E10C40"/>
    <w:rsid w:val="00E1174E"/>
    <w:rsid w:val="00E12825"/>
    <w:rsid w:val="00E12EC5"/>
    <w:rsid w:val="00E13834"/>
    <w:rsid w:val="00E13BC4"/>
    <w:rsid w:val="00E13E8E"/>
    <w:rsid w:val="00E140B6"/>
    <w:rsid w:val="00E14820"/>
    <w:rsid w:val="00E171BA"/>
    <w:rsid w:val="00E179A4"/>
    <w:rsid w:val="00E211D2"/>
    <w:rsid w:val="00E249F5"/>
    <w:rsid w:val="00E24FE2"/>
    <w:rsid w:val="00E26A6D"/>
    <w:rsid w:val="00E26B0E"/>
    <w:rsid w:val="00E27098"/>
    <w:rsid w:val="00E319AD"/>
    <w:rsid w:val="00E3625E"/>
    <w:rsid w:val="00E369F0"/>
    <w:rsid w:val="00E40312"/>
    <w:rsid w:val="00E415FA"/>
    <w:rsid w:val="00E41CA8"/>
    <w:rsid w:val="00E42382"/>
    <w:rsid w:val="00E42932"/>
    <w:rsid w:val="00E44E53"/>
    <w:rsid w:val="00E46833"/>
    <w:rsid w:val="00E5110A"/>
    <w:rsid w:val="00E51687"/>
    <w:rsid w:val="00E522E8"/>
    <w:rsid w:val="00E52AF8"/>
    <w:rsid w:val="00E52C03"/>
    <w:rsid w:val="00E52C89"/>
    <w:rsid w:val="00E53230"/>
    <w:rsid w:val="00E545BD"/>
    <w:rsid w:val="00E54F0E"/>
    <w:rsid w:val="00E5770F"/>
    <w:rsid w:val="00E578E0"/>
    <w:rsid w:val="00E601D8"/>
    <w:rsid w:val="00E6078B"/>
    <w:rsid w:val="00E612EF"/>
    <w:rsid w:val="00E62133"/>
    <w:rsid w:val="00E637FD"/>
    <w:rsid w:val="00E63968"/>
    <w:rsid w:val="00E64021"/>
    <w:rsid w:val="00E64B68"/>
    <w:rsid w:val="00E64FFE"/>
    <w:rsid w:val="00E67EF4"/>
    <w:rsid w:val="00E7046A"/>
    <w:rsid w:val="00E71A8D"/>
    <w:rsid w:val="00E724A3"/>
    <w:rsid w:val="00E744F2"/>
    <w:rsid w:val="00E74932"/>
    <w:rsid w:val="00E749FD"/>
    <w:rsid w:val="00E755C4"/>
    <w:rsid w:val="00E757A2"/>
    <w:rsid w:val="00E76EC1"/>
    <w:rsid w:val="00E77915"/>
    <w:rsid w:val="00E77FF3"/>
    <w:rsid w:val="00E80226"/>
    <w:rsid w:val="00E81F1A"/>
    <w:rsid w:val="00E83542"/>
    <w:rsid w:val="00E83F1F"/>
    <w:rsid w:val="00E845C4"/>
    <w:rsid w:val="00E846E1"/>
    <w:rsid w:val="00E86432"/>
    <w:rsid w:val="00E90231"/>
    <w:rsid w:val="00E93AFE"/>
    <w:rsid w:val="00E95348"/>
    <w:rsid w:val="00EA3D83"/>
    <w:rsid w:val="00EA6AAC"/>
    <w:rsid w:val="00EA6C10"/>
    <w:rsid w:val="00EA7C09"/>
    <w:rsid w:val="00EB0AED"/>
    <w:rsid w:val="00EB3C27"/>
    <w:rsid w:val="00EB4673"/>
    <w:rsid w:val="00EB5790"/>
    <w:rsid w:val="00EB5A7D"/>
    <w:rsid w:val="00EB72B4"/>
    <w:rsid w:val="00EC0034"/>
    <w:rsid w:val="00EC0529"/>
    <w:rsid w:val="00EC0EDF"/>
    <w:rsid w:val="00EC1F24"/>
    <w:rsid w:val="00EC2624"/>
    <w:rsid w:val="00EC3979"/>
    <w:rsid w:val="00EC5A9B"/>
    <w:rsid w:val="00EC6500"/>
    <w:rsid w:val="00ED1066"/>
    <w:rsid w:val="00ED316F"/>
    <w:rsid w:val="00ED3307"/>
    <w:rsid w:val="00ED4DA9"/>
    <w:rsid w:val="00ED4DC5"/>
    <w:rsid w:val="00ED5557"/>
    <w:rsid w:val="00ED5613"/>
    <w:rsid w:val="00ED660C"/>
    <w:rsid w:val="00ED6759"/>
    <w:rsid w:val="00ED7C6A"/>
    <w:rsid w:val="00EE0A14"/>
    <w:rsid w:val="00EE1634"/>
    <w:rsid w:val="00EE20AC"/>
    <w:rsid w:val="00EE20EE"/>
    <w:rsid w:val="00EE301D"/>
    <w:rsid w:val="00EE47AA"/>
    <w:rsid w:val="00EE4D89"/>
    <w:rsid w:val="00EE513C"/>
    <w:rsid w:val="00EE7223"/>
    <w:rsid w:val="00EF0399"/>
    <w:rsid w:val="00EF1848"/>
    <w:rsid w:val="00EF2ACC"/>
    <w:rsid w:val="00EF42D8"/>
    <w:rsid w:val="00EF4FA1"/>
    <w:rsid w:val="00EF52D7"/>
    <w:rsid w:val="00F01DA8"/>
    <w:rsid w:val="00F02F5C"/>
    <w:rsid w:val="00F036D0"/>
    <w:rsid w:val="00F040DD"/>
    <w:rsid w:val="00F062B5"/>
    <w:rsid w:val="00F0634B"/>
    <w:rsid w:val="00F10040"/>
    <w:rsid w:val="00F1056A"/>
    <w:rsid w:val="00F108FD"/>
    <w:rsid w:val="00F10CDB"/>
    <w:rsid w:val="00F14BD7"/>
    <w:rsid w:val="00F154AA"/>
    <w:rsid w:val="00F2117B"/>
    <w:rsid w:val="00F22522"/>
    <w:rsid w:val="00F23C17"/>
    <w:rsid w:val="00F24080"/>
    <w:rsid w:val="00F243E1"/>
    <w:rsid w:val="00F270EE"/>
    <w:rsid w:val="00F30014"/>
    <w:rsid w:val="00F301F6"/>
    <w:rsid w:val="00F3385F"/>
    <w:rsid w:val="00F3386F"/>
    <w:rsid w:val="00F33B60"/>
    <w:rsid w:val="00F347CA"/>
    <w:rsid w:val="00F35231"/>
    <w:rsid w:val="00F359B0"/>
    <w:rsid w:val="00F36002"/>
    <w:rsid w:val="00F36C4F"/>
    <w:rsid w:val="00F3785F"/>
    <w:rsid w:val="00F42EF8"/>
    <w:rsid w:val="00F44C8E"/>
    <w:rsid w:val="00F47FA4"/>
    <w:rsid w:val="00F51463"/>
    <w:rsid w:val="00F53320"/>
    <w:rsid w:val="00F53E0A"/>
    <w:rsid w:val="00F5416B"/>
    <w:rsid w:val="00F5657E"/>
    <w:rsid w:val="00F56987"/>
    <w:rsid w:val="00F57635"/>
    <w:rsid w:val="00F5789B"/>
    <w:rsid w:val="00F61D43"/>
    <w:rsid w:val="00F61F6B"/>
    <w:rsid w:val="00F62575"/>
    <w:rsid w:val="00F65028"/>
    <w:rsid w:val="00F658AD"/>
    <w:rsid w:val="00F658F6"/>
    <w:rsid w:val="00F65BC0"/>
    <w:rsid w:val="00F66C6B"/>
    <w:rsid w:val="00F67B9F"/>
    <w:rsid w:val="00F67E7A"/>
    <w:rsid w:val="00F7103B"/>
    <w:rsid w:val="00F7348B"/>
    <w:rsid w:val="00F74D92"/>
    <w:rsid w:val="00F7518B"/>
    <w:rsid w:val="00F7658A"/>
    <w:rsid w:val="00F7799C"/>
    <w:rsid w:val="00F800AA"/>
    <w:rsid w:val="00F84343"/>
    <w:rsid w:val="00F86016"/>
    <w:rsid w:val="00F86F12"/>
    <w:rsid w:val="00F9420E"/>
    <w:rsid w:val="00F94A06"/>
    <w:rsid w:val="00F95AAF"/>
    <w:rsid w:val="00F96592"/>
    <w:rsid w:val="00F96C0A"/>
    <w:rsid w:val="00F96CA8"/>
    <w:rsid w:val="00F97075"/>
    <w:rsid w:val="00FA07FF"/>
    <w:rsid w:val="00FA0999"/>
    <w:rsid w:val="00FA1E95"/>
    <w:rsid w:val="00FA300F"/>
    <w:rsid w:val="00FA582C"/>
    <w:rsid w:val="00FA58AF"/>
    <w:rsid w:val="00FA5B89"/>
    <w:rsid w:val="00FA6C63"/>
    <w:rsid w:val="00FA76BB"/>
    <w:rsid w:val="00FA7D1B"/>
    <w:rsid w:val="00FB143C"/>
    <w:rsid w:val="00FB271C"/>
    <w:rsid w:val="00FB2E16"/>
    <w:rsid w:val="00FB2E73"/>
    <w:rsid w:val="00FB373A"/>
    <w:rsid w:val="00FB3CA5"/>
    <w:rsid w:val="00FB3E26"/>
    <w:rsid w:val="00FB50D0"/>
    <w:rsid w:val="00FC03B4"/>
    <w:rsid w:val="00FC3388"/>
    <w:rsid w:val="00FC372D"/>
    <w:rsid w:val="00FC4598"/>
    <w:rsid w:val="00FC631A"/>
    <w:rsid w:val="00FC6DD6"/>
    <w:rsid w:val="00FD1C54"/>
    <w:rsid w:val="00FE24DC"/>
    <w:rsid w:val="00FE3A25"/>
    <w:rsid w:val="00FE3B46"/>
    <w:rsid w:val="00FE43E7"/>
    <w:rsid w:val="00FE4B74"/>
    <w:rsid w:val="00FE5A29"/>
    <w:rsid w:val="00FE5CC1"/>
    <w:rsid w:val="00FF14BC"/>
    <w:rsid w:val="00FF2D72"/>
    <w:rsid w:val="00FF5C54"/>
    <w:rsid w:val="00FF75B6"/>
    <w:rsid w:val="016A51AC"/>
    <w:rsid w:val="017E0B64"/>
    <w:rsid w:val="01DE076D"/>
    <w:rsid w:val="01F526F7"/>
    <w:rsid w:val="02E609E9"/>
    <w:rsid w:val="032536AE"/>
    <w:rsid w:val="032A5794"/>
    <w:rsid w:val="04033F16"/>
    <w:rsid w:val="040D02C2"/>
    <w:rsid w:val="0450121C"/>
    <w:rsid w:val="0456783E"/>
    <w:rsid w:val="04AA1928"/>
    <w:rsid w:val="053F7F65"/>
    <w:rsid w:val="05E55CEF"/>
    <w:rsid w:val="06182CB4"/>
    <w:rsid w:val="06D43803"/>
    <w:rsid w:val="071D6CCB"/>
    <w:rsid w:val="089C24AC"/>
    <w:rsid w:val="09884983"/>
    <w:rsid w:val="0A8167C8"/>
    <w:rsid w:val="0B826FDB"/>
    <w:rsid w:val="0BC605CC"/>
    <w:rsid w:val="0C2566F0"/>
    <w:rsid w:val="0C6111E0"/>
    <w:rsid w:val="0D75331F"/>
    <w:rsid w:val="0D914064"/>
    <w:rsid w:val="0E2E1B48"/>
    <w:rsid w:val="0E4C6F1E"/>
    <w:rsid w:val="0EB90CD1"/>
    <w:rsid w:val="0F1A13D3"/>
    <w:rsid w:val="0FB14CD9"/>
    <w:rsid w:val="0FFA5E65"/>
    <w:rsid w:val="1026285C"/>
    <w:rsid w:val="1034796E"/>
    <w:rsid w:val="109C1F1C"/>
    <w:rsid w:val="10C25E49"/>
    <w:rsid w:val="1139363C"/>
    <w:rsid w:val="11C647F4"/>
    <w:rsid w:val="12AF4491"/>
    <w:rsid w:val="12E049C8"/>
    <w:rsid w:val="12FF3FB7"/>
    <w:rsid w:val="13CF03A7"/>
    <w:rsid w:val="140D3FED"/>
    <w:rsid w:val="14233813"/>
    <w:rsid w:val="144D020A"/>
    <w:rsid w:val="14902F50"/>
    <w:rsid w:val="14A54A47"/>
    <w:rsid w:val="152A29A7"/>
    <w:rsid w:val="15605307"/>
    <w:rsid w:val="15876482"/>
    <w:rsid w:val="15E00298"/>
    <w:rsid w:val="1641285C"/>
    <w:rsid w:val="16716384"/>
    <w:rsid w:val="17515812"/>
    <w:rsid w:val="184760B1"/>
    <w:rsid w:val="189B1B0D"/>
    <w:rsid w:val="19375116"/>
    <w:rsid w:val="19530545"/>
    <w:rsid w:val="19936E12"/>
    <w:rsid w:val="19E971E0"/>
    <w:rsid w:val="19FE52D3"/>
    <w:rsid w:val="1A931D24"/>
    <w:rsid w:val="1B0F1E55"/>
    <w:rsid w:val="1BAB1989"/>
    <w:rsid w:val="1BBB6D39"/>
    <w:rsid w:val="1C3C2D65"/>
    <w:rsid w:val="1CA40AEB"/>
    <w:rsid w:val="1DDC35A5"/>
    <w:rsid w:val="1EC83A13"/>
    <w:rsid w:val="1ECF6F4B"/>
    <w:rsid w:val="20103B08"/>
    <w:rsid w:val="208E7091"/>
    <w:rsid w:val="20C21E3C"/>
    <w:rsid w:val="20EB74C4"/>
    <w:rsid w:val="213237A0"/>
    <w:rsid w:val="21BC0C49"/>
    <w:rsid w:val="21D754DE"/>
    <w:rsid w:val="21F869A2"/>
    <w:rsid w:val="225C3974"/>
    <w:rsid w:val="23A72A06"/>
    <w:rsid w:val="23CB2D5E"/>
    <w:rsid w:val="24770DB0"/>
    <w:rsid w:val="25001C32"/>
    <w:rsid w:val="25302ECF"/>
    <w:rsid w:val="25F12473"/>
    <w:rsid w:val="271C6C54"/>
    <w:rsid w:val="27BB3ACC"/>
    <w:rsid w:val="27DB1151"/>
    <w:rsid w:val="28091EB6"/>
    <w:rsid w:val="282C1D33"/>
    <w:rsid w:val="28DA4DFC"/>
    <w:rsid w:val="290F6572"/>
    <w:rsid w:val="295A1040"/>
    <w:rsid w:val="29963528"/>
    <w:rsid w:val="29D52EF9"/>
    <w:rsid w:val="2A572482"/>
    <w:rsid w:val="2A5A01C2"/>
    <w:rsid w:val="2A802B31"/>
    <w:rsid w:val="2A8547D8"/>
    <w:rsid w:val="2AB148EB"/>
    <w:rsid w:val="2AFD7F04"/>
    <w:rsid w:val="2B1B4AFC"/>
    <w:rsid w:val="2B996F9A"/>
    <w:rsid w:val="2BFC6AB2"/>
    <w:rsid w:val="2C092959"/>
    <w:rsid w:val="2C4B026E"/>
    <w:rsid w:val="2CC3759D"/>
    <w:rsid w:val="2EA76C2C"/>
    <w:rsid w:val="2F0F5656"/>
    <w:rsid w:val="2FE81A31"/>
    <w:rsid w:val="2FF360E4"/>
    <w:rsid w:val="2FF91FD3"/>
    <w:rsid w:val="2FFF6848"/>
    <w:rsid w:val="301F713D"/>
    <w:rsid w:val="30D30304"/>
    <w:rsid w:val="32726156"/>
    <w:rsid w:val="332F5C1A"/>
    <w:rsid w:val="335B24AA"/>
    <w:rsid w:val="337236B9"/>
    <w:rsid w:val="34434631"/>
    <w:rsid w:val="34C92F90"/>
    <w:rsid w:val="34F34FB2"/>
    <w:rsid w:val="35452333"/>
    <w:rsid w:val="365D7C42"/>
    <w:rsid w:val="3717537B"/>
    <w:rsid w:val="374677AB"/>
    <w:rsid w:val="375159EA"/>
    <w:rsid w:val="37A27C9B"/>
    <w:rsid w:val="38C3171A"/>
    <w:rsid w:val="39201E14"/>
    <w:rsid w:val="392115C8"/>
    <w:rsid w:val="39855446"/>
    <w:rsid w:val="399D464D"/>
    <w:rsid w:val="39D57F0C"/>
    <w:rsid w:val="3A1D173C"/>
    <w:rsid w:val="3A2F06F5"/>
    <w:rsid w:val="3A5C2D12"/>
    <w:rsid w:val="3AFF55F0"/>
    <w:rsid w:val="3B01523B"/>
    <w:rsid w:val="3B0B1813"/>
    <w:rsid w:val="3D0B41CC"/>
    <w:rsid w:val="3E594265"/>
    <w:rsid w:val="3FEE0DCD"/>
    <w:rsid w:val="401E5D83"/>
    <w:rsid w:val="402466C4"/>
    <w:rsid w:val="40462B93"/>
    <w:rsid w:val="409067C2"/>
    <w:rsid w:val="409863A3"/>
    <w:rsid w:val="40F9125D"/>
    <w:rsid w:val="41363259"/>
    <w:rsid w:val="41541244"/>
    <w:rsid w:val="418D74D3"/>
    <w:rsid w:val="42567E4C"/>
    <w:rsid w:val="42DF5BE3"/>
    <w:rsid w:val="43964138"/>
    <w:rsid w:val="44395F1B"/>
    <w:rsid w:val="44914BB7"/>
    <w:rsid w:val="44AD7D8C"/>
    <w:rsid w:val="44E67415"/>
    <w:rsid w:val="44F86743"/>
    <w:rsid w:val="467C6F0E"/>
    <w:rsid w:val="46BC6F6D"/>
    <w:rsid w:val="46CA3B9E"/>
    <w:rsid w:val="48345DC8"/>
    <w:rsid w:val="48A61EA0"/>
    <w:rsid w:val="49687DA0"/>
    <w:rsid w:val="496D3865"/>
    <w:rsid w:val="499C5FD0"/>
    <w:rsid w:val="4A064DFB"/>
    <w:rsid w:val="4A7B3436"/>
    <w:rsid w:val="4A8864B6"/>
    <w:rsid w:val="4A8E35B1"/>
    <w:rsid w:val="4AFD544E"/>
    <w:rsid w:val="4B1977D5"/>
    <w:rsid w:val="4B214361"/>
    <w:rsid w:val="4B513146"/>
    <w:rsid w:val="4B7852D3"/>
    <w:rsid w:val="4BCE32C6"/>
    <w:rsid w:val="4BD72D3C"/>
    <w:rsid w:val="4C1820AB"/>
    <w:rsid w:val="4C8703AA"/>
    <w:rsid w:val="4C8C4D2A"/>
    <w:rsid w:val="4DB15CCF"/>
    <w:rsid w:val="4DC57A61"/>
    <w:rsid w:val="4DE75405"/>
    <w:rsid w:val="4DFF0093"/>
    <w:rsid w:val="4E254D93"/>
    <w:rsid w:val="4E2A1660"/>
    <w:rsid w:val="4E8B203B"/>
    <w:rsid w:val="4EFA0CAD"/>
    <w:rsid w:val="4F180674"/>
    <w:rsid w:val="4F32507E"/>
    <w:rsid w:val="4FB84632"/>
    <w:rsid w:val="4FDB6DE6"/>
    <w:rsid w:val="50116C9B"/>
    <w:rsid w:val="501D6CF1"/>
    <w:rsid w:val="51131AAA"/>
    <w:rsid w:val="51253C15"/>
    <w:rsid w:val="51C41D9A"/>
    <w:rsid w:val="51DA41A2"/>
    <w:rsid w:val="52213821"/>
    <w:rsid w:val="528F0234"/>
    <w:rsid w:val="52B95EC3"/>
    <w:rsid w:val="53EA1061"/>
    <w:rsid w:val="54F83FBF"/>
    <w:rsid w:val="55260F6B"/>
    <w:rsid w:val="5543651D"/>
    <w:rsid w:val="555253A3"/>
    <w:rsid w:val="55C43D7C"/>
    <w:rsid w:val="57C018F6"/>
    <w:rsid w:val="57D80D53"/>
    <w:rsid w:val="583A54F4"/>
    <w:rsid w:val="5875330D"/>
    <w:rsid w:val="589D2D9B"/>
    <w:rsid w:val="58E90CC1"/>
    <w:rsid w:val="592D3569"/>
    <w:rsid w:val="597457A2"/>
    <w:rsid w:val="597F037F"/>
    <w:rsid w:val="59994D76"/>
    <w:rsid w:val="59C66AB4"/>
    <w:rsid w:val="59E91DF1"/>
    <w:rsid w:val="5BAD62E9"/>
    <w:rsid w:val="5BDF4147"/>
    <w:rsid w:val="5BFA0E63"/>
    <w:rsid w:val="5C2821E0"/>
    <w:rsid w:val="5C351372"/>
    <w:rsid w:val="5CBB221E"/>
    <w:rsid w:val="5DE337B9"/>
    <w:rsid w:val="5E0F6288"/>
    <w:rsid w:val="5E5C61C3"/>
    <w:rsid w:val="5E7C0A5E"/>
    <w:rsid w:val="5E99317E"/>
    <w:rsid w:val="5EE536A5"/>
    <w:rsid w:val="5EF211FC"/>
    <w:rsid w:val="5F3B9D3A"/>
    <w:rsid w:val="5F3D693F"/>
    <w:rsid w:val="5F4C2EE0"/>
    <w:rsid w:val="5F6535DA"/>
    <w:rsid w:val="5FAC2B09"/>
    <w:rsid w:val="60063BA7"/>
    <w:rsid w:val="60AF2642"/>
    <w:rsid w:val="61300BB9"/>
    <w:rsid w:val="61CC70F7"/>
    <w:rsid w:val="620C4D4E"/>
    <w:rsid w:val="621C7064"/>
    <w:rsid w:val="63022EF8"/>
    <w:rsid w:val="63BF00F3"/>
    <w:rsid w:val="63F52C03"/>
    <w:rsid w:val="63FC5D9F"/>
    <w:rsid w:val="64A54D21"/>
    <w:rsid w:val="64AC3749"/>
    <w:rsid w:val="64C0205D"/>
    <w:rsid w:val="64CB20BC"/>
    <w:rsid w:val="64D56F6F"/>
    <w:rsid w:val="658F273E"/>
    <w:rsid w:val="65A57ED0"/>
    <w:rsid w:val="65AB4990"/>
    <w:rsid w:val="65D25F15"/>
    <w:rsid w:val="667402B3"/>
    <w:rsid w:val="668866CA"/>
    <w:rsid w:val="66A35D7E"/>
    <w:rsid w:val="66CC5AD0"/>
    <w:rsid w:val="66E9163E"/>
    <w:rsid w:val="67024764"/>
    <w:rsid w:val="67173092"/>
    <w:rsid w:val="6754080A"/>
    <w:rsid w:val="67BA1D0D"/>
    <w:rsid w:val="67DC5A98"/>
    <w:rsid w:val="68B00DB3"/>
    <w:rsid w:val="68B17992"/>
    <w:rsid w:val="68B518D4"/>
    <w:rsid w:val="68C23066"/>
    <w:rsid w:val="696B5231"/>
    <w:rsid w:val="697F0D7F"/>
    <w:rsid w:val="6B823026"/>
    <w:rsid w:val="6D08367C"/>
    <w:rsid w:val="6D677FF2"/>
    <w:rsid w:val="6DE53742"/>
    <w:rsid w:val="6E0428ED"/>
    <w:rsid w:val="6E1C3F13"/>
    <w:rsid w:val="6F91277F"/>
    <w:rsid w:val="6F9A7627"/>
    <w:rsid w:val="6FD75EC2"/>
    <w:rsid w:val="707832EE"/>
    <w:rsid w:val="70D82B6C"/>
    <w:rsid w:val="70F80DB0"/>
    <w:rsid w:val="71350FEC"/>
    <w:rsid w:val="71EC1D35"/>
    <w:rsid w:val="71EF5F7E"/>
    <w:rsid w:val="72644CB2"/>
    <w:rsid w:val="729A7F63"/>
    <w:rsid w:val="72DD6FCA"/>
    <w:rsid w:val="731D4F28"/>
    <w:rsid w:val="74523249"/>
    <w:rsid w:val="749A0699"/>
    <w:rsid w:val="74B27C0A"/>
    <w:rsid w:val="74DD36FE"/>
    <w:rsid w:val="75B174FC"/>
    <w:rsid w:val="75B66257"/>
    <w:rsid w:val="76001E41"/>
    <w:rsid w:val="765E542F"/>
    <w:rsid w:val="7673179A"/>
    <w:rsid w:val="76980A0D"/>
    <w:rsid w:val="76BD7237"/>
    <w:rsid w:val="77523A7F"/>
    <w:rsid w:val="77932AC9"/>
    <w:rsid w:val="77CD5700"/>
    <w:rsid w:val="78287139"/>
    <w:rsid w:val="791824C8"/>
    <w:rsid w:val="79662601"/>
    <w:rsid w:val="79CB2F72"/>
    <w:rsid w:val="7A047229"/>
    <w:rsid w:val="7A0E587E"/>
    <w:rsid w:val="7A3A0889"/>
    <w:rsid w:val="7A7BDABE"/>
    <w:rsid w:val="7A8120DD"/>
    <w:rsid w:val="7AE01246"/>
    <w:rsid w:val="7AFA0EEA"/>
    <w:rsid w:val="7B68518F"/>
    <w:rsid w:val="7BB074D2"/>
    <w:rsid w:val="7C822BDE"/>
    <w:rsid w:val="7CA866A4"/>
    <w:rsid w:val="7CA92508"/>
    <w:rsid w:val="7DA91C06"/>
    <w:rsid w:val="7EC06EA5"/>
    <w:rsid w:val="7ECFB553"/>
    <w:rsid w:val="7F111920"/>
    <w:rsid w:val="7F18324A"/>
    <w:rsid w:val="7FA24619"/>
    <w:rsid w:val="F4F1EA56"/>
    <w:rsid w:val="F7F3244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qFormat="1"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4">
    <w:name w:val="heading 1"/>
    <w:basedOn w:val="1"/>
    <w:next w:val="1"/>
    <w:link w:val="175"/>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169"/>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125"/>
    <w:qFormat/>
    <w:uiPriority w:val="0"/>
    <w:pPr>
      <w:keepNext/>
      <w:keepLines/>
      <w:spacing w:before="260" w:after="260" w:line="416" w:lineRule="auto"/>
      <w:outlineLvl w:val="2"/>
    </w:pPr>
    <w:rPr>
      <w:b/>
      <w:bCs/>
      <w:sz w:val="32"/>
      <w:szCs w:val="32"/>
    </w:rPr>
  </w:style>
  <w:style w:type="paragraph" w:styleId="7">
    <w:name w:val="heading 4"/>
    <w:basedOn w:val="1"/>
    <w:next w:val="1"/>
    <w:link w:val="108"/>
    <w:qFormat/>
    <w:uiPriority w:val="0"/>
    <w:pPr>
      <w:keepNext/>
      <w:keepLines/>
      <w:numPr>
        <w:ilvl w:val="0"/>
        <w:numId w:val="1"/>
      </w:numPr>
      <w:spacing w:before="280" w:after="290" w:line="376" w:lineRule="auto"/>
      <w:outlineLvl w:val="3"/>
    </w:pPr>
    <w:rPr>
      <w:rFonts w:ascii="Cambria" w:hAnsi="Cambria"/>
      <w:b/>
      <w:bCs/>
      <w:sz w:val="28"/>
      <w:szCs w:val="28"/>
    </w:rPr>
  </w:style>
  <w:style w:type="paragraph" w:styleId="8">
    <w:name w:val="heading 5"/>
    <w:basedOn w:val="1"/>
    <w:next w:val="1"/>
    <w:link w:val="171"/>
    <w:qFormat/>
    <w:uiPriority w:val="0"/>
    <w:pPr>
      <w:widowControl/>
      <w:overflowPunct w:val="0"/>
      <w:autoSpaceDE w:val="0"/>
      <w:autoSpaceDN w:val="0"/>
      <w:adjustRightInd w:val="0"/>
      <w:spacing w:before="240" w:after="60"/>
      <w:jc w:val="left"/>
      <w:textAlignment w:val="baseline"/>
      <w:outlineLvl w:val="4"/>
    </w:pPr>
    <w:rPr>
      <w:rFonts w:ascii="Arial" w:hAnsi="Arial"/>
      <w:sz w:val="22"/>
      <w:szCs w:val="28"/>
    </w:rPr>
  </w:style>
  <w:style w:type="paragraph" w:styleId="9">
    <w:name w:val="heading 6"/>
    <w:basedOn w:val="1"/>
    <w:next w:val="1"/>
    <w:link w:val="144"/>
    <w:qFormat/>
    <w:uiPriority w:val="0"/>
    <w:pPr>
      <w:widowControl/>
      <w:overflowPunct w:val="0"/>
      <w:autoSpaceDE w:val="0"/>
      <w:autoSpaceDN w:val="0"/>
      <w:adjustRightInd w:val="0"/>
      <w:spacing w:before="240" w:after="60"/>
      <w:jc w:val="left"/>
      <w:textAlignment w:val="baseline"/>
      <w:outlineLvl w:val="5"/>
    </w:pPr>
    <w:rPr>
      <w:rFonts w:ascii="Arial" w:hAnsi="Arial" w:eastAsia="仿宋_GB2312"/>
      <w:i/>
      <w:kern w:val="0"/>
      <w:sz w:val="22"/>
    </w:rPr>
  </w:style>
  <w:style w:type="paragraph" w:styleId="10">
    <w:name w:val="heading 7"/>
    <w:basedOn w:val="1"/>
    <w:next w:val="1"/>
    <w:link w:val="134"/>
    <w:qFormat/>
    <w:uiPriority w:val="0"/>
    <w:pPr>
      <w:widowControl/>
      <w:overflowPunct w:val="0"/>
      <w:autoSpaceDE w:val="0"/>
      <w:autoSpaceDN w:val="0"/>
      <w:adjustRightInd w:val="0"/>
      <w:spacing w:before="240" w:after="60"/>
      <w:jc w:val="left"/>
      <w:textAlignment w:val="baseline"/>
      <w:outlineLvl w:val="6"/>
    </w:pPr>
    <w:rPr>
      <w:rFonts w:ascii="Arial" w:hAnsi="Arial"/>
      <w:sz w:val="28"/>
      <w:szCs w:val="28"/>
    </w:rPr>
  </w:style>
  <w:style w:type="paragraph" w:styleId="11">
    <w:name w:val="heading 8"/>
    <w:basedOn w:val="1"/>
    <w:next w:val="1"/>
    <w:link w:val="101"/>
    <w:qFormat/>
    <w:uiPriority w:val="0"/>
    <w:pPr>
      <w:widowControl/>
      <w:overflowPunct w:val="0"/>
      <w:autoSpaceDE w:val="0"/>
      <w:autoSpaceDN w:val="0"/>
      <w:adjustRightInd w:val="0"/>
      <w:spacing w:before="240" w:after="60"/>
      <w:jc w:val="left"/>
      <w:textAlignment w:val="baseline"/>
      <w:outlineLvl w:val="7"/>
    </w:pPr>
    <w:rPr>
      <w:rFonts w:ascii="Arial" w:hAnsi="Arial"/>
      <w:i/>
      <w:sz w:val="28"/>
      <w:szCs w:val="28"/>
    </w:rPr>
  </w:style>
  <w:style w:type="paragraph" w:styleId="12">
    <w:name w:val="heading 9"/>
    <w:basedOn w:val="1"/>
    <w:next w:val="1"/>
    <w:link w:val="131"/>
    <w:qFormat/>
    <w:uiPriority w:val="0"/>
    <w:pPr>
      <w:widowControl/>
      <w:overflowPunct w:val="0"/>
      <w:autoSpaceDE w:val="0"/>
      <w:autoSpaceDN w:val="0"/>
      <w:adjustRightInd w:val="0"/>
      <w:spacing w:before="240" w:after="60"/>
      <w:jc w:val="left"/>
      <w:textAlignment w:val="baseline"/>
      <w:outlineLvl w:val="8"/>
    </w:pPr>
    <w:rPr>
      <w:rFonts w:ascii="Arial" w:hAnsi="Arial"/>
      <w:i/>
      <w:sz w:val="18"/>
      <w:szCs w:val="28"/>
    </w:rPr>
  </w:style>
  <w:style w:type="character" w:default="1" w:styleId="60">
    <w:name w:val="Default Paragraph Font"/>
    <w:unhideWhenUsed/>
    <w:qFormat/>
    <w:uiPriority w:val="1"/>
  </w:style>
  <w:style w:type="table" w:default="1" w:styleId="6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83"/>
    <w:qFormat/>
    <w:uiPriority w:val="0"/>
    <w:rPr>
      <w:rFonts w:eastAsia="黑体"/>
      <w:b/>
      <w:bCs/>
      <w:spacing w:val="20"/>
      <w:kern w:val="52"/>
      <w:sz w:val="56"/>
      <w:szCs w:val="24"/>
    </w:rPr>
  </w:style>
  <w:style w:type="paragraph" w:styleId="3">
    <w:name w:val="Body Text First Indent"/>
    <w:basedOn w:val="2"/>
    <w:next w:val="1"/>
    <w:link w:val="167"/>
    <w:qFormat/>
    <w:uiPriority w:val="0"/>
    <w:pPr>
      <w:adjustRightInd w:val="0"/>
      <w:spacing w:after="120" w:line="360" w:lineRule="auto"/>
      <w:ind w:firstLine="420"/>
      <w:textAlignment w:val="baseline"/>
    </w:pPr>
    <w:rPr>
      <w:rFonts w:eastAsia="KaiTi_GB2312"/>
      <w:b w:val="0"/>
      <w:bCs w:val="0"/>
      <w:spacing w:val="0"/>
      <w:kern w:val="0"/>
      <w:sz w:val="24"/>
      <w:szCs w:val="20"/>
    </w:rPr>
  </w:style>
  <w:style w:type="paragraph" w:styleId="13">
    <w:name w:val="List 3"/>
    <w:basedOn w:val="1"/>
    <w:unhideWhenUsed/>
    <w:qFormat/>
    <w:uiPriority w:val="0"/>
    <w:pPr>
      <w:ind w:left="100" w:leftChars="400" w:hanging="200" w:hangingChars="200"/>
    </w:pPr>
  </w:style>
  <w:style w:type="paragraph" w:styleId="14">
    <w:name w:val="annotation subject"/>
    <w:basedOn w:val="15"/>
    <w:next w:val="15"/>
    <w:link w:val="82"/>
    <w:qFormat/>
    <w:uiPriority w:val="0"/>
    <w:rPr>
      <w:rFonts w:ascii="Times New Roman" w:eastAsia="宋体"/>
      <w:b/>
      <w:bCs/>
      <w:sz w:val="21"/>
      <w:szCs w:val="24"/>
    </w:rPr>
  </w:style>
  <w:style w:type="paragraph" w:styleId="15">
    <w:name w:val="annotation text"/>
    <w:basedOn w:val="1"/>
    <w:link w:val="178"/>
    <w:unhideWhenUsed/>
    <w:qFormat/>
    <w:uiPriority w:val="99"/>
    <w:pPr>
      <w:jc w:val="left"/>
    </w:pPr>
    <w:rPr>
      <w:rFonts w:ascii="仿宋_GB2312" w:eastAsia="仿宋_GB2312"/>
      <w:sz w:val="28"/>
      <w:szCs w:val="28"/>
    </w:rPr>
  </w:style>
  <w:style w:type="paragraph" w:styleId="16">
    <w:name w:val="toc 7"/>
    <w:basedOn w:val="1"/>
    <w:next w:val="1"/>
    <w:qFormat/>
    <w:uiPriority w:val="0"/>
    <w:pPr>
      <w:ind w:left="1260"/>
      <w:jc w:val="left"/>
    </w:pPr>
    <w:rPr>
      <w:rFonts w:ascii="仿宋_GB2312" w:eastAsia="仿宋_GB2312"/>
      <w:sz w:val="18"/>
      <w:szCs w:val="18"/>
    </w:rPr>
  </w:style>
  <w:style w:type="paragraph" w:styleId="17">
    <w:name w:val="index 8"/>
    <w:basedOn w:val="1"/>
    <w:next w:val="1"/>
    <w:qFormat/>
    <w:uiPriority w:val="0"/>
    <w:pPr>
      <w:widowControl/>
      <w:ind w:left="1920" w:hanging="240"/>
      <w:jc w:val="left"/>
    </w:pPr>
    <w:rPr>
      <w:rFonts w:ascii="仿宋_GB2312" w:eastAsia="仿宋_GB2312"/>
      <w:kern w:val="0"/>
      <w:sz w:val="24"/>
      <w:szCs w:val="28"/>
    </w:rPr>
  </w:style>
  <w:style w:type="paragraph" w:styleId="18">
    <w:name w:val="Normal Indent"/>
    <w:basedOn w:val="1"/>
    <w:next w:val="19"/>
    <w:link w:val="76"/>
    <w:qFormat/>
    <w:uiPriority w:val="0"/>
    <w:pPr>
      <w:widowControl/>
      <w:adjustRightInd w:val="0"/>
      <w:snapToGrid w:val="0"/>
      <w:spacing w:line="480" w:lineRule="exact"/>
      <w:ind w:firstLine="567"/>
    </w:pPr>
    <w:rPr>
      <w:rFonts w:ascii="宋体"/>
      <w:snapToGrid w:val="0"/>
      <w:color w:val="000000"/>
      <w:kern w:val="28"/>
      <w:sz w:val="28"/>
    </w:rPr>
  </w:style>
  <w:style w:type="paragraph" w:styleId="19">
    <w:name w:val="Body Text Indent"/>
    <w:basedOn w:val="1"/>
    <w:next w:val="1"/>
    <w:link w:val="128"/>
    <w:qFormat/>
    <w:uiPriority w:val="0"/>
    <w:pPr>
      <w:spacing w:line="360" w:lineRule="auto"/>
      <w:ind w:firstLine="435"/>
    </w:pPr>
    <w:rPr>
      <w:sz w:val="28"/>
      <w:szCs w:val="24"/>
    </w:rPr>
  </w:style>
  <w:style w:type="paragraph" w:styleId="20">
    <w:name w:val="caption"/>
    <w:basedOn w:val="1"/>
    <w:next w:val="1"/>
    <w:qFormat/>
    <w:uiPriority w:val="0"/>
    <w:pPr>
      <w:widowControl/>
      <w:spacing w:after="480"/>
      <w:jc w:val="left"/>
    </w:pPr>
    <w:rPr>
      <w:b/>
      <w:bCs/>
      <w:color w:val="4F81BD"/>
      <w:kern w:val="0"/>
      <w:sz w:val="18"/>
      <w:szCs w:val="18"/>
      <w:lang w:eastAsia="en-US" w:bidi="en-US"/>
    </w:rPr>
  </w:style>
  <w:style w:type="paragraph" w:styleId="21">
    <w:name w:val="index 5"/>
    <w:basedOn w:val="1"/>
    <w:next w:val="1"/>
    <w:qFormat/>
    <w:uiPriority w:val="0"/>
    <w:pPr>
      <w:widowControl/>
      <w:ind w:left="1200" w:hanging="240"/>
      <w:jc w:val="left"/>
    </w:pPr>
    <w:rPr>
      <w:rFonts w:ascii="仿宋_GB2312" w:eastAsia="仿宋_GB2312"/>
      <w:kern w:val="0"/>
      <w:sz w:val="24"/>
      <w:szCs w:val="28"/>
    </w:rPr>
  </w:style>
  <w:style w:type="paragraph" w:styleId="22">
    <w:name w:val="List Bullet"/>
    <w:basedOn w:val="23"/>
    <w:qFormat/>
    <w:uiPriority w:val="0"/>
    <w:pPr>
      <w:widowControl/>
      <w:numPr>
        <w:ilvl w:val="0"/>
        <w:numId w:val="2"/>
      </w:numPr>
      <w:tabs>
        <w:tab w:val="left" w:pos="840"/>
      </w:tabs>
      <w:spacing w:line="360" w:lineRule="auto"/>
      <w:ind w:right="720" w:firstLine="0" w:firstLineChars="0"/>
      <w:jc w:val="left"/>
    </w:pPr>
    <w:rPr>
      <w:kern w:val="0"/>
      <w:sz w:val="24"/>
      <w:szCs w:val="20"/>
    </w:rPr>
  </w:style>
  <w:style w:type="paragraph" w:styleId="23">
    <w:name w:val="List"/>
    <w:basedOn w:val="1"/>
    <w:qFormat/>
    <w:uiPriority w:val="0"/>
    <w:pPr>
      <w:ind w:left="200" w:hanging="200" w:hangingChars="200"/>
    </w:pPr>
    <w:rPr>
      <w:rFonts w:ascii="仿宋_GB2312" w:eastAsia="仿宋_GB2312"/>
      <w:sz w:val="28"/>
      <w:szCs w:val="28"/>
    </w:rPr>
  </w:style>
  <w:style w:type="paragraph" w:styleId="24">
    <w:name w:val="Document Map"/>
    <w:basedOn w:val="1"/>
    <w:link w:val="132"/>
    <w:qFormat/>
    <w:uiPriority w:val="0"/>
    <w:pPr>
      <w:shd w:val="clear" w:color="auto" w:fill="000080"/>
    </w:pPr>
    <w:rPr>
      <w:kern w:val="0"/>
      <w:sz w:val="20"/>
      <w:szCs w:val="24"/>
      <w:shd w:val="clear" w:color="auto" w:fill="000080"/>
    </w:rPr>
  </w:style>
  <w:style w:type="paragraph" w:styleId="25">
    <w:name w:val="index 6"/>
    <w:basedOn w:val="1"/>
    <w:next w:val="1"/>
    <w:qFormat/>
    <w:uiPriority w:val="0"/>
    <w:pPr>
      <w:widowControl/>
      <w:ind w:left="1440" w:hanging="240"/>
      <w:jc w:val="left"/>
    </w:pPr>
    <w:rPr>
      <w:rFonts w:ascii="仿宋_GB2312" w:eastAsia="仿宋_GB2312"/>
      <w:kern w:val="0"/>
      <w:sz w:val="24"/>
      <w:szCs w:val="28"/>
    </w:rPr>
  </w:style>
  <w:style w:type="paragraph" w:styleId="26">
    <w:name w:val="Body Text 3"/>
    <w:basedOn w:val="1"/>
    <w:link w:val="96"/>
    <w:qFormat/>
    <w:uiPriority w:val="0"/>
    <w:rPr>
      <w:rFonts w:ascii="宋体" w:hAnsi="宋体"/>
      <w:b/>
      <w:bCs/>
      <w:sz w:val="24"/>
      <w:szCs w:val="24"/>
    </w:rPr>
  </w:style>
  <w:style w:type="paragraph" w:styleId="27">
    <w:name w:val="List Number 3"/>
    <w:basedOn w:val="1"/>
    <w:qFormat/>
    <w:uiPriority w:val="0"/>
    <w:pPr>
      <w:numPr>
        <w:ilvl w:val="0"/>
        <w:numId w:val="3"/>
      </w:numPr>
      <w:contextualSpacing/>
    </w:pPr>
    <w:rPr>
      <w:rFonts w:ascii="仿宋_GB2312" w:eastAsia="仿宋_GB2312"/>
      <w:sz w:val="28"/>
      <w:szCs w:val="28"/>
    </w:rPr>
  </w:style>
  <w:style w:type="paragraph" w:styleId="28">
    <w:name w:val="List 2"/>
    <w:basedOn w:val="23"/>
    <w:qFormat/>
    <w:uiPriority w:val="0"/>
    <w:pPr>
      <w:spacing w:after="120" w:line="400" w:lineRule="exact"/>
      <w:ind w:left="0" w:firstLine="0" w:firstLineChars="0"/>
    </w:pPr>
    <w:rPr>
      <w:sz w:val="24"/>
      <w:szCs w:val="20"/>
    </w:rPr>
  </w:style>
  <w:style w:type="paragraph" w:styleId="29">
    <w:name w:val="List Bullet 2"/>
    <w:basedOn w:val="1"/>
    <w:qFormat/>
    <w:uiPriority w:val="0"/>
    <w:pPr>
      <w:widowControl/>
      <w:tabs>
        <w:tab w:val="left" w:pos="1440"/>
      </w:tabs>
      <w:ind w:left="1440" w:hanging="720"/>
      <w:jc w:val="left"/>
    </w:pPr>
    <w:rPr>
      <w:rFonts w:ascii="Tahoma" w:hAnsi="Tahoma" w:eastAsia="仿宋_GB2312" w:cs="Tahoma"/>
      <w:kern w:val="0"/>
      <w:sz w:val="24"/>
      <w:szCs w:val="28"/>
      <w:lang w:eastAsia="en-US"/>
    </w:rPr>
  </w:style>
  <w:style w:type="paragraph" w:styleId="30">
    <w:name w:val="index 4"/>
    <w:basedOn w:val="1"/>
    <w:next w:val="1"/>
    <w:qFormat/>
    <w:uiPriority w:val="0"/>
    <w:pPr>
      <w:widowControl/>
      <w:ind w:left="960" w:hanging="240"/>
      <w:jc w:val="left"/>
    </w:pPr>
    <w:rPr>
      <w:rFonts w:ascii="仿宋_GB2312" w:eastAsia="仿宋_GB2312"/>
      <w:kern w:val="0"/>
      <w:sz w:val="24"/>
      <w:szCs w:val="28"/>
    </w:rPr>
  </w:style>
  <w:style w:type="paragraph" w:styleId="31">
    <w:name w:val="toc 5"/>
    <w:basedOn w:val="1"/>
    <w:next w:val="1"/>
    <w:qFormat/>
    <w:uiPriority w:val="0"/>
    <w:pPr>
      <w:ind w:left="840"/>
      <w:jc w:val="left"/>
    </w:pPr>
    <w:rPr>
      <w:rFonts w:ascii="仿宋_GB2312" w:eastAsia="仿宋_GB2312"/>
      <w:sz w:val="18"/>
      <w:szCs w:val="18"/>
    </w:rPr>
  </w:style>
  <w:style w:type="paragraph" w:styleId="32">
    <w:name w:val="toc 3"/>
    <w:basedOn w:val="1"/>
    <w:next w:val="1"/>
    <w:qFormat/>
    <w:uiPriority w:val="0"/>
    <w:pPr>
      <w:ind w:left="420"/>
      <w:jc w:val="left"/>
    </w:pPr>
    <w:rPr>
      <w:rFonts w:ascii="仿宋_GB2312" w:eastAsia="仿宋_GB2312"/>
      <w:i/>
      <w:iCs/>
      <w:sz w:val="20"/>
    </w:rPr>
  </w:style>
  <w:style w:type="paragraph" w:styleId="33">
    <w:name w:val="Plain Text"/>
    <w:basedOn w:val="1"/>
    <w:next w:val="1"/>
    <w:link w:val="124"/>
    <w:qFormat/>
    <w:uiPriority w:val="0"/>
    <w:rPr>
      <w:rFonts w:ascii="宋体" w:hAnsi="Courier New"/>
    </w:rPr>
  </w:style>
  <w:style w:type="paragraph" w:styleId="34">
    <w:name w:val="toc 8"/>
    <w:basedOn w:val="1"/>
    <w:next w:val="1"/>
    <w:qFormat/>
    <w:uiPriority w:val="0"/>
    <w:pPr>
      <w:ind w:left="1470"/>
      <w:jc w:val="left"/>
    </w:pPr>
    <w:rPr>
      <w:rFonts w:ascii="仿宋_GB2312" w:eastAsia="仿宋_GB2312"/>
      <w:sz w:val="18"/>
      <w:szCs w:val="18"/>
    </w:rPr>
  </w:style>
  <w:style w:type="paragraph" w:styleId="35">
    <w:name w:val="index 3"/>
    <w:basedOn w:val="1"/>
    <w:next w:val="1"/>
    <w:qFormat/>
    <w:uiPriority w:val="0"/>
    <w:pPr>
      <w:widowControl/>
      <w:ind w:left="720" w:hanging="240"/>
      <w:jc w:val="left"/>
    </w:pPr>
    <w:rPr>
      <w:rFonts w:ascii="仿宋_GB2312" w:eastAsia="仿宋_GB2312"/>
      <w:kern w:val="0"/>
      <w:sz w:val="24"/>
      <w:szCs w:val="28"/>
    </w:rPr>
  </w:style>
  <w:style w:type="paragraph" w:styleId="36">
    <w:name w:val="Date"/>
    <w:basedOn w:val="1"/>
    <w:next w:val="1"/>
    <w:link w:val="149"/>
    <w:qFormat/>
    <w:uiPriority w:val="0"/>
    <w:pPr>
      <w:ind w:left="100" w:leftChars="2500"/>
    </w:pPr>
  </w:style>
  <w:style w:type="paragraph" w:styleId="37">
    <w:name w:val="Body Text Indent 2"/>
    <w:basedOn w:val="1"/>
    <w:link w:val="99"/>
    <w:qFormat/>
    <w:uiPriority w:val="0"/>
    <w:pPr>
      <w:spacing w:line="432" w:lineRule="auto"/>
      <w:ind w:firstLine="480" w:firstLineChars="200"/>
    </w:pPr>
    <w:rPr>
      <w:sz w:val="24"/>
      <w:szCs w:val="21"/>
    </w:rPr>
  </w:style>
  <w:style w:type="paragraph" w:styleId="38">
    <w:name w:val="endnote text"/>
    <w:basedOn w:val="1"/>
    <w:link w:val="123"/>
    <w:qFormat/>
    <w:uiPriority w:val="0"/>
    <w:pPr>
      <w:snapToGrid w:val="0"/>
      <w:jc w:val="left"/>
    </w:pPr>
    <w:rPr>
      <w:rFonts w:ascii="仿宋_GB2312" w:eastAsia="仿宋_GB2312"/>
      <w:sz w:val="28"/>
      <w:szCs w:val="28"/>
    </w:rPr>
  </w:style>
  <w:style w:type="paragraph" w:styleId="39">
    <w:name w:val="Balloon Text"/>
    <w:basedOn w:val="1"/>
    <w:link w:val="111"/>
    <w:semiHidden/>
    <w:qFormat/>
    <w:uiPriority w:val="0"/>
    <w:rPr>
      <w:sz w:val="18"/>
      <w:szCs w:val="18"/>
    </w:rPr>
  </w:style>
  <w:style w:type="paragraph" w:styleId="40">
    <w:name w:val="footer"/>
    <w:basedOn w:val="1"/>
    <w:link w:val="154"/>
    <w:qFormat/>
    <w:uiPriority w:val="0"/>
    <w:pPr>
      <w:tabs>
        <w:tab w:val="center" w:pos="4153"/>
        <w:tab w:val="right" w:pos="8306"/>
      </w:tabs>
      <w:snapToGrid w:val="0"/>
      <w:jc w:val="left"/>
    </w:pPr>
    <w:rPr>
      <w:sz w:val="18"/>
      <w:szCs w:val="18"/>
    </w:rPr>
  </w:style>
  <w:style w:type="paragraph" w:styleId="41">
    <w:name w:val="Body Text First Indent 2"/>
    <w:basedOn w:val="19"/>
    <w:next w:val="2"/>
    <w:qFormat/>
    <w:uiPriority w:val="99"/>
    <w:pPr>
      <w:ind w:firstLine="420"/>
    </w:pPr>
    <w:rPr>
      <w:rFonts w:cs="Calibri"/>
      <w:sz w:val="21"/>
      <w:szCs w:val="21"/>
    </w:rPr>
  </w:style>
  <w:style w:type="paragraph" w:styleId="42">
    <w:name w:val="header"/>
    <w:basedOn w:val="1"/>
    <w:link w:val="12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3">
    <w:name w:val="toc 1"/>
    <w:basedOn w:val="1"/>
    <w:next w:val="1"/>
    <w:qFormat/>
    <w:uiPriority w:val="39"/>
    <w:pPr>
      <w:spacing w:line="360" w:lineRule="auto"/>
    </w:pPr>
    <w:rPr>
      <w:rFonts w:eastAsia="仿宋_GB2312"/>
      <w:sz w:val="32"/>
    </w:rPr>
  </w:style>
  <w:style w:type="paragraph" w:styleId="44">
    <w:name w:val="toc 4"/>
    <w:basedOn w:val="1"/>
    <w:next w:val="1"/>
    <w:qFormat/>
    <w:uiPriority w:val="0"/>
    <w:pPr>
      <w:ind w:left="630"/>
      <w:jc w:val="left"/>
    </w:pPr>
    <w:rPr>
      <w:rFonts w:ascii="仿宋_GB2312" w:eastAsia="仿宋_GB2312"/>
      <w:sz w:val="18"/>
      <w:szCs w:val="18"/>
    </w:rPr>
  </w:style>
  <w:style w:type="paragraph" w:styleId="45">
    <w:name w:val="index heading"/>
    <w:basedOn w:val="1"/>
    <w:next w:val="46"/>
    <w:qFormat/>
    <w:uiPriority w:val="0"/>
    <w:pPr>
      <w:widowControl/>
      <w:jc w:val="left"/>
    </w:pPr>
    <w:rPr>
      <w:rFonts w:ascii="仿宋_GB2312" w:eastAsia="仿宋_GB2312"/>
      <w:kern w:val="0"/>
      <w:sz w:val="24"/>
      <w:szCs w:val="28"/>
    </w:rPr>
  </w:style>
  <w:style w:type="paragraph" w:styleId="46">
    <w:name w:val="index 1"/>
    <w:basedOn w:val="1"/>
    <w:next w:val="1"/>
    <w:qFormat/>
    <w:uiPriority w:val="0"/>
    <w:pPr>
      <w:widowControl/>
      <w:spacing w:line="360" w:lineRule="auto"/>
      <w:ind w:left="240" w:hanging="240"/>
      <w:jc w:val="left"/>
    </w:pPr>
    <w:rPr>
      <w:rFonts w:ascii="Arial" w:hAnsi="Arial" w:eastAsia="仿宋_GB2312" w:cs="Arial"/>
      <w:kern w:val="0"/>
      <w:sz w:val="28"/>
      <w:szCs w:val="21"/>
    </w:rPr>
  </w:style>
  <w:style w:type="paragraph" w:styleId="47">
    <w:name w:val="Subtitle"/>
    <w:basedOn w:val="1"/>
    <w:next w:val="1"/>
    <w:qFormat/>
    <w:uiPriority w:val="0"/>
    <w:pPr>
      <w:widowControl/>
      <w:spacing w:after="480" w:line="276" w:lineRule="auto"/>
      <w:jc w:val="left"/>
    </w:pPr>
    <w:rPr>
      <w:rFonts w:ascii="Cambria" w:hAnsi="Cambria"/>
      <w:i/>
      <w:iCs/>
      <w:color w:val="4F81BD"/>
      <w:spacing w:val="15"/>
      <w:kern w:val="0"/>
      <w:sz w:val="24"/>
      <w:szCs w:val="24"/>
      <w:lang w:eastAsia="en-US" w:bidi="en-US"/>
    </w:rPr>
  </w:style>
  <w:style w:type="paragraph" w:styleId="48">
    <w:name w:val="footnote text"/>
    <w:basedOn w:val="1"/>
    <w:link w:val="84"/>
    <w:qFormat/>
    <w:uiPriority w:val="0"/>
    <w:pPr>
      <w:snapToGrid w:val="0"/>
      <w:jc w:val="left"/>
    </w:pPr>
    <w:rPr>
      <w:rFonts w:ascii="仿宋_GB2312" w:eastAsia="仿宋_GB2312"/>
      <w:sz w:val="18"/>
      <w:szCs w:val="18"/>
    </w:rPr>
  </w:style>
  <w:style w:type="paragraph" w:styleId="49">
    <w:name w:val="toc 6"/>
    <w:basedOn w:val="1"/>
    <w:next w:val="1"/>
    <w:qFormat/>
    <w:uiPriority w:val="0"/>
    <w:pPr>
      <w:ind w:left="1050"/>
      <w:jc w:val="left"/>
    </w:pPr>
    <w:rPr>
      <w:rFonts w:ascii="仿宋_GB2312" w:eastAsia="仿宋_GB2312"/>
      <w:sz w:val="18"/>
      <w:szCs w:val="18"/>
    </w:rPr>
  </w:style>
  <w:style w:type="paragraph" w:styleId="50">
    <w:name w:val="Body Text Indent 3"/>
    <w:basedOn w:val="1"/>
    <w:link w:val="176"/>
    <w:qFormat/>
    <w:uiPriority w:val="0"/>
    <w:pPr>
      <w:spacing w:line="540" w:lineRule="exact"/>
      <w:ind w:left="479" w:leftChars="228"/>
    </w:pPr>
    <w:rPr>
      <w:rFonts w:ascii="隶书" w:hAnsi="宋体" w:eastAsia="隶书"/>
      <w:szCs w:val="24"/>
    </w:rPr>
  </w:style>
  <w:style w:type="paragraph" w:styleId="51">
    <w:name w:val="index 7"/>
    <w:basedOn w:val="1"/>
    <w:next w:val="1"/>
    <w:qFormat/>
    <w:uiPriority w:val="0"/>
    <w:pPr>
      <w:widowControl/>
      <w:ind w:left="1680" w:hanging="240"/>
      <w:jc w:val="left"/>
    </w:pPr>
    <w:rPr>
      <w:rFonts w:ascii="仿宋_GB2312" w:eastAsia="仿宋_GB2312"/>
      <w:kern w:val="0"/>
      <w:sz w:val="24"/>
      <w:szCs w:val="28"/>
    </w:rPr>
  </w:style>
  <w:style w:type="paragraph" w:styleId="52">
    <w:name w:val="index 9"/>
    <w:basedOn w:val="1"/>
    <w:next w:val="1"/>
    <w:qFormat/>
    <w:uiPriority w:val="0"/>
    <w:pPr>
      <w:widowControl/>
      <w:ind w:left="2160" w:hanging="240"/>
      <w:jc w:val="left"/>
    </w:pPr>
    <w:rPr>
      <w:rFonts w:ascii="仿宋_GB2312" w:eastAsia="仿宋_GB2312"/>
      <w:kern w:val="0"/>
      <w:sz w:val="24"/>
      <w:szCs w:val="28"/>
    </w:rPr>
  </w:style>
  <w:style w:type="paragraph" w:styleId="53">
    <w:name w:val="table of figures"/>
    <w:basedOn w:val="1"/>
    <w:next w:val="1"/>
    <w:qFormat/>
    <w:uiPriority w:val="0"/>
    <w:pPr>
      <w:widowControl/>
      <w:ind w:left="480" w:hanging="480"/>
      <w:jc w:val="left"/>
    </w:pPr>
    <w:rPr>
      <w:rFonts w:ascii="仿宋_GB2312" w:eastAsia="仿宋_GB2312"/>
      <w:kern w:val="0"/>
      <w:sz w:val="24"/>
      <w:szCs w:val="28"/>
    </w:rPr>
  </w:style>
  <w:style w:type="paragraph" w:styleId="54">
    <w:name w:val="toc 2"/>
    <w:basedOn w:val="1"/>
    <w:next w:val="1"/>
    <w:qFormat/>
    <w:uiPriority w:val="39"/>
    <w:pPr>
      <w:ind w:left="210"/>
      <w:jc w:val="left"/>
    </w:pPr>
    <w:rPr>
      <w:rFonts w:ascii="仿宋_GB2312" w:eastAsia="仿宋_GB2312"/>
      <w:smallCaps/>
      <w:sz w:val="20"/>
    </w:rPr>
  </w:style>
  <w:style w:type="paragraph" w:styleId="55">
    <w:name w:val="toc 9"/>
    <w:basedOn w:val="1"/>
    <w:next w:val="1"/>
    <w:qFormat/>
    <w:uiPriority w:val="0"/>
    <w:pPr>
      <w:ind w:left="1680"/>
      <w:jc w:val="left"/>
    </w:pPr>
    <w:rPr>
      <w:rFonts w:ascii="仿宋_GB2312" w:eastAsia="仿宋_GB2312"/>
      <w:sz w:val="18"/>
      <w:szCs w:val="18"/>
    </w:rPr>
  </w:style>
  <w:style w:type="paragraph" w:styleId="56">
    <w:name w:val="Body Text 2"/>
    <w:basedOn w:val="1"/>
    <w:link w:val="92"/>
    <w:qFormat/>
    <w:uiPriority w:val="0"/>
    <w:pPr>
      <w:spacing w:line="360" w:lineRule="auto"/>
    </w:pPr>
    <w:rPr>
      <w:sz w:val="24"/>
      <w:szCs w:val="24"/>
    </w:rPr>
  </w:style>
  <w:style w:type="paragraph" w:styleId="57">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58">
    <w:name w:val="index 2"/>
    <w:basedOn w:val="1"/>
    <w:next w:val="1"/>
    <w:qFormat/>
    <w:uiPriority w:val="0"/>
    <w:pPr>
      <w:widowControl/>
      <w:ind w:left="480" w:hanging="240"/>
      <w:jc w:val="left"/>
    </w:pPr>
    <w:rPr>
      <w:rFonts w:ascii="仿宋_GB2312" w:eastAsia="仿宋_GB2312"/>
      <w:kern w:val="0"/>
      <w:sz w:val="24"/>
      <w:szCs w:val="28"/>
    </w:rPr>
  </w:style>
  <w:style w:type="paragraph" w:styleId="59">
    <w:name w:val="Title"/>
    <w:basedOn w:val="1"/>
    <w:next w:val="1"/>
    <w:link w:val="170"/>
    <w:qFormat/>
    <w:uiPriority w:val="0"/>
    <w:pPr>
      <w:jc w:val="center"/>
    </w:pPr>
    <w:rPr>
      <w:rFonts w:ascii="Arial" w:hAnsi="Arial"/>
      <w:b/>
      <w:kern w:val="0"/>
      <w:sz w:val="36"/>
      <w:lang w:eastAsia="en-US"/>
    </w:rPr>
  </w:style>
  <w:style w:type="character" w:styleId="61">
    <w:name w:val="Strong"/>
    <w:qFormat/>
    <w:uiPriority w:val="0"/>
    <w:rPr>
      <w:b/>
      <w:bCs/>
    </w:rPr>
  </w:style>
  <w:style w:type="character" w:styleId="62">
    <w:name w:val="endnote reference"/>
    <w:qFormat/>
    <w:uiPriority w:val="0"/>
    <w:rPr>
      <w:vertAlign w:val="superscript"/>
    </w:rPr>
  </w:style>
  <w:style w:type="character" w:styleId="63">
    <w:name w:val="page number"/>
    <w:basedOn w:val="60"/>
    <w:qFormat/>
    <w:uiPriority w:val="0"/>
  </w:style>
  <w:style w:type="character" w:styleId="64">
    <w:name w:val="FollowedHyperlink"/>
    <w:qFormat/>
    <w:uiPriority w:val="0"/>
    <w:rPr>
      <w:color w:val="800080"/>
      <w:u w:val="single"/>
    </w:rPr>
  </w:style>
  <w:style w:type="character" w:styleId="65">
    <w:name w:val="Emphasis"/>
    <w:qFormat/>
    <w:uiPriority w:val="0"/>
    <w:rPr>
      <w:color w:val="CC0000"/>
    </w:rPr>
  </w:style>
  <w:style w:type="character" w:styleId="66">
    <w:name w:val="Hyperlink"/>
    <w:qFormat/>
    <w:uiPriority w:val="99"/>
    <w:rPr>
      <w:color w:val="0000FF"/>
      <w:u w:val="single"/>
    </w:rPr>
  </w:style>
  <w:style w:type="character" w:styleId="67">
    <w:name w:val="annotation reference"/>
    <w:qFormat/>
    <w:uiPriority w:val="99"/>
    <w:rPr>
      <w:sz w:val="21"/>
      <w:szCs w:val="21"/>
    </w:rPr>
  </w:style>
  <w:style w:type="character" w:styleId="68">
    <w:name w:val="footnote reference"/>
    <w:qFormat/>
    <w:uiPriority w:val="0"/>
    <w:rPr>
      <w:vertAlign w:val="superscript"/>
    </w:rPr>
  </w:style>
  <w:style w:type="table" w:styleId="70">
    <w:name w:val="Table Grid"/>
    <w:basedOn w:val="6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71">
    <w:name w:val="Table Elegant"/>
    <w:basedOn w:val="6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styleId="72">
    <w:name w:val="Table Classic 1"/>
    <w:basedOn w:val="69"/>
    <w:qFormat/>
    <w:uiPriority w:val="0"/>
    <w:pPr>
      <w:widowControl w:val="0"/>
      <w:jc w:val="both"/>
    </w:pPr>
    <w:tblPr>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cPr>
    <w:tblStylePr w:type="firstRow">
      <w:rPr>
        <w:i/>
        <w:iCs/>
      </w:rPr>
      <w:tblPr>
        <w:tblLayout w:type="fixed"/>
      </w:tblPr>
      <w:tcPr>
        <w:tcBorders>
          <w:top w:val="nil"/>
          <w:left w:val="nil"/>
          <w:bottom w:val="single" w:color="000000" w:sz="6" w:space="0"/>
          <w:right w:val="nil"/>
          <w:insideH w:val="nil"/>
          <w:insideV w:val="nil"/>
          <w:tl2br w:val="nil"/>
          <w:tr2bl w:val="nil"/>
        </w:tcBorders>
      </w:tcPr>
    </w:tblStylePr>
    <w:tblStylePr w:type="lastRow">
      <w:rPr>
        <w:color w:val="auto"/>
      </w:rPr>
      <w:tblPr>
        <w:tblLayout w:type="fixed"/>
      </w:tblPr>
      <w:tcPr>
        <w:tcBorders>
          <w:top w:val="single" w:color="000000" w:sz="6" w:space="0"/>
          <w:left w:val="nil"/>
          <w:bottom w:val="nil"/>
          <w:right w:val="nil"/>
          <w:insideH w:val="nil"/>
          <w:insideV w:val="nil"/>
          <w:tl2br w:val="nil"/>
          <w:tr2bl w:val="nil"/>
        </w:tcBorders>
      </w:tcPr>
    </w:tblStylePr>
    <w:tblStylePr w:type="firstCol">
      <w:tblPr>
        <w:tblLayout w:type="fixed"/>
      </w:tblPr>
      <w:tcPr>
        <w:tcBorders>
          <w:top w:val="nil"/>
          <w:left w:val="nil"/>
          <w:bottom w:val="nil"/>
          <w:right w:val="single" w:color="000000" w:sz="6" w:space="0"/>
          <w:insideH w:val="nil"/>
          <w:insideV w:val="nil"/>
          <w:tl2br w:val="nil"/>
          <w:tr2bl w:val="nil"/>
        </w:tcBorders>
      </w:tcPr>
    </w:tblStylePr>
    <w:tblStylePr w:type="neCell">
      <w:rPr>
        <w:b/>
        <w:bCs/>
        <w:i w:val="0"/>
        <w:iCs w:val="0"/>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paragraph" w:customStyle="1" w:styleId="73">
    <w:name w:val="模板普通正文"/>
    <w:basedOn w:val="19"/>
    <w:qFormat/>
    <w:uiPriority w:val="0"/>
    <w:pPr>
      <w:spacing w:beforeLines="50" w:after="10"/>
      <w:ind w:firstLine="490" w:firstLineChars="175"/>
      <w:jc w:val="left"/>
    </w:pPr>
  </w:style>
  <w:style w:type="paragraph" w:customStyle="1" w:styleId="74">
    <w:name w:val="[Normal]"/>
    <w:qFormat/>
    <w:uiPriority w:val="0"/>
    <w:rPr>
      <w:rFonts w:ascii="宋体" w:hAnsi="宋体" w:eastAsia="宋体" w:cs="Times New Roman"/>
      <w:sz w:val="24"/>
      <w:szCs w:val="22"/>
      <w:lang w:val="zh-CN" w:eastAsia="zh-CN" w:bidi="ar-SA"/>
    </w:rPr>
  </w:style>
  <w:style w:type="character" w:customStyle="1" w:styleId="75">
    <w:name w:val="番茄花园"/>
    <w:qFormat/>
    <w:uiPriority w:val="0"/>
    <w:rPr>
      <w:rFonts w:ascii="Arial" w:hAnsi="Arial" w:eastAsia="宋体" w:cs="Arial"/>
      <w:color w:val="000080"/>
      <w:sz w:val="18"/>
      <w:szCs w:val="20"/>
    </w:rPr>
  </w:style>
  <w:style w:type="character" w:customStyle="1" w:styleId="76">
    <w:name w:val="正文缩进 Char"/>
    <w:link w:val="18"/>
    <w:qFormat/>
    <w:uiPriority w:val="0"/>
    <w:rPr>
      <w:rFonts w:ascii="宋体" w:eastAsia="宋体"/>
      <w:snapToGrid w:val="0"/>
      <w:color w:val="000000"/>
      <w:kern w:val="28"/>
      <w:sz w:val="28"/>
      <w:lang w:val="en-US" w:eastAsia="zh-CN" w:bidi="ar-SA"/>
    </w:rPr>
  </w:style>
  <w:style w:type="character" w:customStyle="1" w:styleId="77">
    <w:name w:val="Char Char18"/>
    <w:qFormat/>
    <w:uiPriority w:val="0"/>
    <w:rPr>
      <w:rFonts w:ascii="Cambria" w:hAnsi="Cambria" w:eastAsia="宋体" w:cs="Times New Roman"/>
      <w:i/>
      <w:iCs/>
      <w:color w:val="404040"/>
      <w:sz w:val="20"/>
      <w:szCs w:val="20"/>
    </w:rPr>
  </w:style>
  <w:style w:type="character" w:customStyle="1" w:styleId="78">
    <w:name w:val="H5 Char"/>
    <w:qFormat/>
    <w:uiPriority w:val="0"/>
    <w:rPr>
      <w:rFonts w:ascii="Arial" w:hAnsi="Arial"/>
      <w:sz w:val="22"/>
    </w:rPr>
  </w:style>
  <w:style w:type="character" w:customStyle="1" w:styleId="79">
    <w:name w:val="H6 Char1"/>
    <w:qFormat/>
    <w:uiPriority w:val="0"/>
    <w:rPr>
      <w:rFonts w:ascii="Arial" w:hAnsi="Arial" w:eastAsia="宋体" w:cs="Times New Roman"/>
      <w:i/>
      <w:sz w:val="22"/>
      <w:szCs w:val="28"/>
    </w:rPr>
  </w:style>
  <w:style w:type="character" w:customStyle="1" w:styleId="80">
    <w:name w:val="g1"/>
    <w:qFormat/>
    <w:uiPriority w:val="0"/>
    <w:rPr>
      <w:color w:val="008000"/>
    </w:rPr>
  </w:style>
  <w:style w:type="character" w:customStyle="1" w:styleId="81">
    <w:name w:val="文档结构图 Char1"/>
    <w:semiHidden/>
    <w:qFormat/>
    <w:uiPriority w:val="0"/>
    <w:rPr>
      <w:rFonts w:ascii="宋体" w:hAnsi="Times New Roman" w:eastAsia="宋体" w:cs="Times New Roman"/>
      <w:sz w:val="18"/>
      <w:szCs w:val="18"/>
    </w:rPr>
  </w:style>
  <w:style w:type="character" w:customStyle="1" w:styleId="82">
    <w:name w:val="批注主题 Char"/>
    <w:link w:val="14"/>
    <w:qFormat/>
    <w:uiPriority w:val="0"/>
    <w:rPr>
      <w:rFonts w:eastAsia="宋体"/>
      <w:b/>
      <w:bCs/>
      <w:kern w:val="2"/>
      <w:sz w:val="21"/>
      <w:szCs w:val="24"/>
      <w:lang w:val="en-US" w:eastAsia="zh-CN" w:bidi="ar-SA"/>
    </w:rPr>
  </w:style>
  <w:style w:type="character" w:customStyle="1" w:styleId="83">
    <w:name w:val="正文文本 Char2"/>
    <w:link w:val="2"/>
    <w:qFormat/>
    <w:uiPriority w:val="0"/>
    <w:rPr>
      <w:rFonts w:eastAsia="黑体"/>
      <w:b/>
      <w:bCs/>
      <w:spacing w:val="20"/>
      <w:kern w:val="52"/>
      <w:sz w:val="56"/>
      <w:szCs w:val="24"/>
      <w:lang w:val="en-US" w:eastAsia="zh-CN" w:bidi="ar-SA"/>
    </w:rPr>
  </w:style>
  <w:style w:type="character" w:customStyle="1" w:styleId="84">
    <w:name w:val="脚注文本 Char"/>
    <w:link w:val="48"/>
    <w:qFormat/>
    <w:uiPriority w:val="0"/>
    <w:rPr>
      <w:rFonts w:ascii="仿宋_GB2312" w:eastAsia="仿宋_GB2312"/>
      <w:kern w:val="2"/>
      <w:sz w:val="18"/>
      <w:szCs w:val="18"/>
      <w:lang w:val="en-US" w:eastAsia="zh-CN" w:bidi="ar-SA"/>
    </w:rPr>
  </w:style>
  <w:style w:type="character" w:customStyle="1" w:styleId="85">
    <w:name w:val="普通文字 Char Char6"/>
    <w:qFormat/>
    <w:uiPriority w:val="0"/>
    <w:rPr>
      <w:rFonts w:ascii="宋体" w:hAnsi="Courier New" w:eastAsia="仿宋_GB2312" w:cs="Times New Roman"/>
      <w:kern w:val="0"/>
      <w:sz w:val="28"/>
      <w:szCs w:val="20"/>
      <w:lang w:val="en-US" w:eastAsia="zh-CN"/>
    </w:rPr>
  </w:style>
  <w:style w:type="character" w:customStyle="1" w:styleId="86">
    <w:name w:val="h1 Char"/>
    <w:qFormat/>
    <w:uiPriority w:val="0"/>
    <w:rPr>
      <w:rFonts w:ascii="Calibri" w:hAnsi="Calibri"/>
      <w:b/>
      <w:bCs/>
      <w:kern w:val="44"/>
      <w:sz w:val="44"/>
      <w:szCs w:val="44"/>
    </w:rPr>
  </w:style>
  <w:style w:type="character" w:customStyle="1" w:styleId="87">
    <w:name w:val="书籍标题1"/>
    <w:qFormat/>
    <w:uiPriority w:val="0"/>
    <w:rPr>
      <w:b/>
      <w:bCs/>
      <w:smallCaps/>
      <w:spacing w:val="5"/>
    </w:rPr>
  </w:style>
  <w:style w:type="character" w:customStyle="1" w:styleId="88">
    <w:name w:val="EHPT Char"/>
    <w:qFormat/>
    <w:uiPriority w:val="0"/>
    <w:rPr>
      <w:rFonts w:ascii="Calibri" w:hAnsi="Calibri" w:eastAsia="宋体"/>
      <w:kern w:val="2"/>
      <w:sz w:val="21"/>
      <w:szCs w:val="22"/>
      <w:lang w:val="en-US" w:eastAsia="zh-CN" w:bidi="ar-SA"/>
    </w:rPr>
  </w:style>
  <w:style w:type="character" w:customStyle="1" w:styleId="89">
    <w:name w:val="不明显强调1"/>
    <w:qFormat/>
    <w:uiPriority w:val="0"/>
    <w:rPr>
      <w:i/>
      <w:iCs/>
      <w:color w:val="808080"/>
    </w:rPr>
  </w:style>
  <w:style w:type="character" w:customStyle="1" w:styleId="90">
    <w:name w:val="Char Char20"/>
    <w:qFormat/>
    <w:uiPriority w:val="0"/>
    <w:rPr>
      <w:rFonts w:ascii="Cambria" w:hAnsi="Cambria" w:eastAsia="宋体" w:cs="Times New Roman"/>
      <w:i/>
      <w:iCs/>
      <w:color w:val="404040"/>
    </w:rPr>
  </w:style>
  <w:style w:type="character" w:customStyle="1" w:styleId="91">
    <w:name w:val="PI Char1"/>
    <w:qFormat/>
    <w:uiPriority w:val="0"/>
    <w:rPr>
      <w:rFonts w:ascii="仿宋_GB2312" w:eastAsia="仿宋_GB2312"/>
      <w:kern w:val="2"/>
      <w:sz w:val="28"/>
      <w:szCs w:val="28"/>
      <w:lang w:val="zh-CN" w:eastAsia="zh-CN" w:bidi="ar-SA"/>
    </w:rPr>
  </w:style>
  <w:style w:type="character" w:customStyle="1" w:styleId="92">
    <w:name w:val="正文文本 2 Char"/>
    <w:link w:val="56"/>
    <w:qFormat/>
    <w:uiPriority w:val="0"/>
    <w:rPr>
      <w:rFonts w:eastAsia="宋体"/>
      <w:kern w:val="2"/>
      <w:sz w:val="24"/>
      <w:szCs w:val="24"/>
      <w:lang w:val="en-US" w:eastAsia="zh-CN" w:bidi="ar-SA"/>
    </w:rPr>
  </w:style>
  <w:style w:type="character" w:customStyle="1" w:styleId="93">
    <w:name w:val="标书正文格式 Char"/>
    <w:link w:val="94"/>
    <w:qFormat/>
    <w:uiPriority w:val="0"/>
    <w:rPr>
      <w:rFonts w:ascii="KaiTi_GB2312" w:eastAsia="KaiTi_GB2312"/>
      <w:color w:val="000000"/>
      <w:kern w:val="2"/>
      <w:sz w:val="24"/>
      <w:szCs w:val="24"/>
      <w:lang w:val="en-US" w:eastAsia="zh-CN" w:bidi="ar-SA"/>
    </w:rPr>
  </w:style>
  <w:style w:type="paragraph" w:customStyle="1" w:styleId="94">
    <w:name w:val="标书正文格式"/>
    <w:link w:val="93"/>
    <w:qFormat/>
    <w:uiPriority w:val="0"/>
    <w:pPr>
      <w:spacing w:line="360" w:lineRule="auto"/>
      <w:ind w:firstLine="480" w:firstLineChars="200"/>
    </w:pPr>
    <w:rPr>
      <w:rFonts w:ascii="KaiTi_GB2312" w:hAnsi="Calibri" w:eastAsia="KaiTi_GB2312" w:cs="Times New Roman"/>
      <w:color w:val="000000"/>
      <w:kern w:val="2"/>
      <w:sz w:val="24"/>
      <w:szCs w:val="24"/>
      <w:lang w:val="en-US" w:eastAsia="zh-CN" w:bidi="ar-SA"/>
    </w:rPr>
  </w:style>
  <w:style w:type="character" w:customStyle="1" w:styleId="95">
    <w:name w:val="普通文字 Char Char8"/>
    <w:qFormat/>
    <w:uiPriority w:val="0"/>
    <w:rPr>
      <w:rFonts w:ascii="宋体" w:hAnsi="Courier New" w:eastAsia="宋体"/>
    </w:rPr>
  </w:style>
  <w:style w:type="character" w:customStyle="1" w:styleId="96">
    <w:name w:val="正文文本 3 Char"/>
    <w:link w:val="26"/>
    <w:qFormat/>
    <w:uiPriority w:val="0"/>
    <w:rPr>
      <w:rFonts w:ascii="宋体" w:hAnsi="宋体" w:eastAsia="宋体"/>
      <w:b/>
      <w:bCs/>
      <w:kern w:val="2"/>
      <w:sz w:val="24"/>
      <w:szCs w:val="24"/>
      <w:lang w:val="en-US" w:eastAsia="zh-CN" w:bidi="ar-SA"/>
    </w:rPr>
  </w:style>
  <w:style w:type="character" w:customStyle="1" w:styleId="97">
    <w:name w:val="页脚 Char1"/>
    <w:semiHidden/>
    <w:qFormat/>
    <w:uiPriority w:val="0"/>
    <w:rPr>
      <w:rFonts w:ascii="仿宋_GB2312" w:hAnsi="Times New Roman" w:eastAsia="仿宋_GB2312" w:cs="Times New Roman"/>
      <w:sz w:val="18"/>
      <w:szCs w:val="18"/>
    </w:rPr>
  </w:style>
  <w:style w:type="character" w:customStyle="1" w:styleId="98">
    <w:name w:val="正文文本 Char1"/>
    <w:semiHidden/>
    <w:qFormat/>
    <w:uiPriority w:val="0"/>
    <w:rPr>
      <w:rFonts w:ascii="仿宋_GB2312" w:hAnsi="Times New Roman" w:eastAsia="仿宋_GB2312" w:cs="Times New Roman"/>
      <w:sz w:val="28"/>
      <w:szCs w:val="28"/>
    </w:rPr>
  </w:style>
  <w:style w:type="character" w:customStyle="1" w:styleId="99">
    <w:name w:val="正文文本缩进 2 Char"/>
    <w:link w:val="37"/>
    <w:semiHidden/>
    <w:qFormat/>
    <w:uiPriority w:val="0"/>
    <w:rPr>
      <w:rFonts w:eastAsia="宋体"/>
      <w:kern w:val="2"/>
      <w:sz w:val="24"/>
      <w:szCs w:val="21"/>
      <w:lang w:val="en-US" w:eastAsia="zh-CN" w:bidi="ar-SA"/>
    </w:rPr>
  </w:style>
  <w:style w:type="character" w:customStyle="1" w:styleId="100">
    <w:name w:val="text9"/>
    <w:basedOn w:val="60"/>
    <w:qFormat/>
    <w:uiPriority w:val="0"/>
  </w:style>
  <w:style w:type="character" w:customStyle="1" w:styleId="101">
    <w:name w:val="标题 8 Char"/>
    <w:link w:val="11"/>
    <w:qFormat/>
    <w:uiPriority w:val="0"/>
    <w:rPr>
      <w:rFonts w:ascii="Arial" w:hAnsi="Arial" w:eastAsia="宋体"/>
      <w:i/>
      <w:kern w:val="2"/>
      <w:sz w:val="28"/>
      <w:szCs w:val="28"/>
      <w:lang w:val="en-US" w:eastAsia="zh-CN" w:bidi="ar-SA"/>
    </w:rPr>
  </w:style>
  <w:style w:type="character" w:customStyle="1" w:styleId="102">
    <w:name w:val="标题 3 Char Char"/>
    <w:qFormat/>
    <w:uiPriority w:val="0"/>
    <w:rPr>
      <w:rFonts w:ascii="宋体" w:hAnsi="宋体" w:eastAsia="宋体"/>
      <w:color w:val="666666"/>
      <w:kern w:val="2"/>
      <w:sz w:val="28"/>
      <w:szCs w:val="28"/>
      <w:lang w:val="en-US" w:eastAsia="zh-CN" w:bidi="ar-SA"/>
    </w:rPr>
  </w:style>
  <w:style w:type="character" w:customStyle="1" w:styleId="103">
    <w:name w:val="apple-converted-space"/>
    <w:basedOn w:val="60"/>
    <w:qFormat/>
    <w:uiPriority w:val="0"/>
  </w:style>
  <w:style w:type="character" w:customStyle="1" w:styleId="104">
    <w:name w:val="EHPT Char1"/>
    <w:qFormat/>
    <w:uiPriority w:val="0"/>
    <w:rPr>
      <w:rFonts w:ascii="Calibri" w:hAnsi="Calibri" w:eastAsia="宋体"/>
      <w:kern w:val="2"/>
      <w:sz w:val="21"/>
      <w:szCs w:val="22"/>
      <w:lang w:val="en-US" w:eastAsia="zh-CN" w:bidi="ar-SA"/>
    </w:rPr>
  </w:style>
  <w:style w:type="character" w:customStyle="1" w:styleId="105">
    <w:name w:val="Char Char19"/>
    <w:qFormat/>
    <w:uiPriority w:val="0"/>
    <w:rPr>
      <w:rFonts w:ascii="Cambria" w:hAnsi="Cambria" w:eastAsia="宋体" w:cs="Times New Roman"/>
      <w:color w:val="4F81BD"/>
      <w:sz w:val="20"/>
      <w:szCs w:val="20"/>
    </w:rPr>
  </w:style>
  <w:style w:type="character" w:customStyle="1" w:styleId="106">
    <w:name w:val="Char Char4"/>
    <w:qFormat/>
    <w:uiPriority w:val="0"/>
    <w:rPr>
      <w:rFonts w:ascii="仿宋_GB2312" w:eastAsia="仿宋_GB2312"/>
      <w:kern w:val="2"/>
      <w:sz w:val="28"/>
      <w:szCs w:val="28"/>
      <w:lang w:val="zh-CN" w:eastAsia="zh-CN" w:bidi="ar-SA"/>
    </w:rPr>
  </w:style>
  <w:style w:type="character" w:customStyle="1" w:styleId="107">
    <w:name w:val="EmailStyle191"/>
    <w:semiHidden/>
    <w:qFormat/>
    <w:uiPriority w:val="0"/>
    <w:rPr>
      <w:rFonts w:ascii="Arial" w:hAnsi="Arial" w:eastAsia="宋体" w:cs="Arial"/>
      <w:color w:val="000080"/>
      <w:sz w:val="18"/>
      <w:szCs w:val="20"/>
    </w:rPr>
  </w:style>
  <w:style w:type="character" w:customStyle="1" w:styleId="108">
    <w:name w:val="标题 4 Char"/>
    <w:link w:val="7"/>
    <w:qFormat/>
    <w:uiPriority w:val="0"/>
    <w:rPr>
      <w:rFonts w:ascii="Cambria" w:hAnsi="Cambria" w:eastAsia="宋体"/>
      <w:b/>
      <w:bCs/>
      <w:kern w:val="2"/>
      <w:sz w:val="28"/>
      <w:szCs w:val="28"/>
      <w:lang w:val="en-US" w:eastAsia="zh-CN" w:bidi="ar-SA"/>
    </w:rPr>
  </w:style>
  <w:style w:type="character" w:customStyle="1" w:styleId="109">
    <w:name w:val="正文文本 3 Char1"/>
    <w:semiHidden/>
    <w:qFormat/>
    <w:uiPriority w:val="0"/>
    <w:rPr>
      <w:rFonts w:ascii="仿宋_GB2312" w:hAnsi="Times New Roman" w:eastAsia="仿宋_GB2312" w:cs="Times New Roman"/>
      <w:sz w:val="16"/>
      <w:szCs w:val="16"/>
    </w:rPr>
  </w:style>
  <w:style w:type="character" w:customStyle="1" w:styleId="110">
    <w:name w:val="标题 2 Char"/>
    <w:qFormat/>
    <w:uiPriority w:val="0"/>
    <w:rPr>
      <w:rFonts w:ascii="宋体" w:hAnsi="宋体" w:eastAsia="黑体"/>
      <w:b/>
      <w:bCs/>
      <w:kern w:val="2"/>
      <w:sz w:val="24"/>
      <w:szCs w:val="32"/>
      <w:lang w:val="en-US" w:eastAsia="zh-CN" w:bidi="ar-SA"/>
    </w:rPr>
  </w:style>
  <w:style w:type="character" w:customStyle="1" w:styleId="111">
    <w:name w:val="批注框文本 Char"/>
    <w:link w:val="39"/>
    <w:semiHidden/>
    <w:qFormat/>
    <w:uiPriority w:val="0"/>
    <w:rPr>
      <w:rFonts w:eastAsia="宋体"/>
      <w:kern w:val="2"/>
      <w:sz w:val="18"/>
      <w:szCs w:val="18"/>
      <w:lang w:val="en-US" w:eastAsia="zh-CN" w:bidi="ar-SA"/>
    </w:rPr>
  </w:style>
  <w:style w:type="character" w:customStyle="1" w:styleId="112">
    <w:name w:val="maincontenttable1"/>
    <w:qFormat/>
    <w:uiPriority w:val="0"/>
    <w:rPr>
      <w:sz w:val="18"/>
      <w:szCs w:val="18"/>
    </w:rPr>
  </w:style>
  <w:style w:type="character" w:customStyle="1" w:styleId="113">
    <w:name w:val="纯文本 Char1"/>
    <w:semiHidden/>
    <w:qFormat/>
    <w:uiPriority w:val="0"/>
    <w:rPr>
      <w:rFonts w:ascii="宋体" w:hAnsi="Courier New" w:eastAsia="宋体" w:cs="Courier New"/>
      <w:szCs w:val="21"/>
    </w:rPr>
  </w:style>
  <w:style w:type="character" w:customStyle="1" w:styleId="114">
    <w:name w:val="PI Char"/>
    <w:qFormat/>
    <w:uiPriority w:val="0"/>
    <w:rPr>
      <w:rFonts w:ascii="仿宋_GB2312" w:eastAsia="仿宋_GB2312"/>
      <w:kern w:val="2"/>
      <w:sz w:val="28"/>
      <w:szCs w:val="28"/>
      <w:lang w:val="zh-CN" w:eastAsia="zh-CN" w:bidi="ar-SA"/>
    </w:rPr>
  </w:style>
  <w:style w:type="character" w:customStyle="1" w:styleId="115">
    <w:name w:val="批注主题 Char1"/>
    <w:semiHidden/>
    <w:qFormat/>
    <w:uiPriority w:val="0"/>
    <w:rPr>
      <w:rFonts w:ascii="仿宋_GB2312" w:eastAsia="仿宋_GB2312"/>
      <w:b/>
      <w:bCs/>
      <w:kern w:val="2"/>
      <w:sz w:val="28"/>
      <w:szCs w:val="28"/>
      <w:lang w:val="en-US" w:eastAsia="zh-CN" w:bidi="ar-SA"/>
    </w:rPr>
  </w:style>
  <w:style w:type="character" w:customStyle="1" w:styleId="116">
    <w:name w:val="明显引用 Char"/>
    <w:link w:val="117"/>
    <w:qFormat/>
    <w:uiPriority w:val="0"/>
    <w:rPr>
      <w:rFonts w:ascii="Calibri" w:hAnsi="Calibri" w:eastAsia="宋体"/>
      <w:b/>
      <w:bCs/>
      <w:i/>
      <w:iCs/>
      <w:color w:val="4F81BD"/>
      <w:sz w:val="22"/>
      <w:szCs w:val="22"/>
      <w:lang w:val="en-US" w:eastAsia="en-US" w:bidi="en-US"/>
    </w:rPr>
  </w:style>
  <w:style w:type="paragraph" w:customStyle="1" w:styleId="117">
    <w:name w:val="明显引用1"/>
    <w:basedOn w:val="1"/>
    <w:next w:val="1"/>
    <w:link w:val="116"/>
    <w:qFormat/>
    <w:uiPriority w:val="0"/>
    <w:pPr>
      <w:widowControl/>
      <w:pBdr>
        <w:bottom w:val="single" w:color="4F81BD" w:sz="4" w:space="4"/>
      </w:pBdr>
      <w:spacing w:before="200" w:after="280" w:line="276" w:lineRule="auto"/>
      <w:ind w:left="936" w:right="936"/>
      <w:jc w:val="left"/>
    </w:pPr>
    <w:rPr>
      <w:b/>
      <w:bCs/>
      <w:i/>
      <w:iCs/>
      <w:color w:val="4F81BD"/>
      <w:kern w:val="0"/>
      <w:sz w:val="22"/>
      <w:szCs w:val="22"/>
      <w:lang w:eastAsia="en-US" w:bidi="en-US"/>
    </w:rPr>
  </w:style>
  <w:style w:type="character" w:customStyle="1" w:styleId="118">
    <w:name w:val="font11"/>
    <w:qFormat/>
    <w:uiPriority w:val="0"/>
    <w:rPr>
      <w:rFonts w:hint="eastAsia" w:ascii="KaiTi_GB2312" w:eastAsia="KaiTi_GB2312"/>
      <w:color w:val="000000"/>
      <w:sz w:val="21"/>
      <w:szCs w:val="21"/>
      <w:u w:val="none"/>
    </w:rPr>
  </w:style>
  <w:style w:type="character" w:customStyle="1" w:styleId="119">
    <w:name w:val="文字 Char"/>
    <w:link w:val="120"/>
    <w:qFormat/>
    <w:uiPriority w:val="0"/>
    <w:rPr>
      <w:rFonts w:ascii="宋体" w:hAnsi="宋体" w:eastAsia="宋体"/>
      <w:sz w:val="28"/>
      <w:lang w:bidi="ar-SA"/>
    </w:rPr>
  </w:style>
  <w:style w:type="paragraph" w:customStyle="1" w:styleId="120">
    <w:name w:val="文字"/>
    <w:basedOn w:val="1"/>
    <w:link w:val="119"/>
    <w:qFormat/>
    <w:uiPriority w:val="0"/>
    <w:pPr>
      <w:tabs>
        <w:tab w:val="left" w:pos="8520"/>
      </w:tabs>
      <w:spacing w:line="312" w:lineRule="auto"/>
      <w:ind w:right="-210" w:firstLine="556"/>
    </w:pPr>
    <w:rPr>
      <w:rFonts w:ascii="宋体" w:hAnsi="宋体"/>
      <w:kern w:val="0"/>
      <w:sz w:val="28"/>
    </w:rPr>
  </w:style>
  <w:style w:type="character" w:customStyle="1" w:styleId="121">
    <w:name w:val="访问过的超链接1"/>
    <w:qFormat/>
    <w:uiPriority w:val="0"/>
    <w:rPr>
      <w:color w:val="800080"/>
      <w:u w:val="single"/>
    </w:rPr>
  </w:style>
  <w:style w:type="character" w:customStyle="1" w:styleId="122">
    <w:name w:val="正文文本缩进 Char"/>
    <w:qFormat/>
    <w:uiPriority w:val="0"/>
    <w:rPr>
      <w:rFonts w:ascii="仿宋_GB2312" w:hAnsi="Times New Roman" w:eastAsia="仿宋_GB2312" w:cs="Times New Roman"/>
      <w:sz w:val="28"/>
      <w:szCs w:val="28"/>
    </w:rPr>
  </w:style>
  <w:style w:type="character" w:customStyle="1" w:styleId="123">
    <w:name w:val="尾注文本 Char"/>
    <w:link w:val="38"/>
    <w:qFormat/>
    <w:uiPriority w:val="0"/>
    <w:rPr>
      <w:rFonts w:ascii="仿宋_GB2312" w:eastAsia="仿宋_GB2312"/>
      <w:kern w:val="2"/>
      <w:sz w:val="28"/>
      <w:szCs w:val="28"/>
      <w:lang w:val="en-US" w:eastAsia="zh-CN" w:bidi="ar-SA"/>
    </w:rPr>
  </w:style>
  <w:style w:type="character" w:customStyle="1" w:styleId="124">
    <w:name w:val="纯文本 Char"/>
    <w:link w:val="33"/>
    <w:qFormat/>
    <w:locked/>
    <w:uiPriority w:val="0"/>
    <w:rPr>
      <w:rFonts w:ascii="宋体" w:hAnsi="Courier New" w:eastAsia="宋体"/>
      <w:kern w:val="2"/>
      <w:sz w:val="21"/>
      <w:lang w:val="en-US" w:eastAsia="zh-CN" w:bidi="ar-SA"/>
    </w:rPr>
  </w:style>
  <w:style w:type="character" w:customStyle="1" w:styleId="125">
    <w:name w:val="标题 3 Char"/>
    <w:link w:val="6"/>
    <w:qFormat/>
    <w:uiPriority w:val="0"/>
    <w:rPr>
      <w:rFonts w:eastAsia="宋体"/>
      <w:b/>
      <w:bCs/>
      <w:kern w:val="2"/>
      <w:sz w:val="32"/>
      <w:szCs w:val="32"/>
      <w:lang w:val="en-US" w:eastAsia="zh-CN" w:bidi="ar-SA"/>
    </w:rPr>
  </w:style>
  <w:style w:type="character" w:customStyle="1" w:styleId="126">
    <w:name w:val="页眉 Char"/>
    <w:link w:val="42"/>
    <w:qFormat/>
    <w:uiPriority w:val="0"/>
    <w:rPr>
      <w:rFonts w:eastAsia="宋体"/>
      <w:kern w:val="2"/>
      <w:sz w:val="18"/>
      <w:lang w:val="en-US" w:eastAsia="zh-CN" w:bidi="ar-SA"/>
    </w:rPr>
  </w:style>
  <w:style w:type="character" w:customStyle="1" w:styleId="127">
    <w:name w:val="Heading 2 Hidden Char2"/>
    <w:qFormat/>
    <w:uiPriority w:val="0"/>
    <w:rPr>
      <w:rFonts w:ascii="Cambria" w:hAnsi="Cambria" w:eastAsia="宋体" w:cs="Times New Roman"/>
      <w:b/>
      <w:bCs/>
      <w:color w:val="4F81BD"/>
      <w:sz w:val="26"/>
      <w:szCs w:val="26"/>
    </w:rPr>
  </w:style>
  <w:style w:type="character" w:customStyle="1" w:styleId="128">
    <w:name w:val="正文文本缩进 Char2"/>
    <w:link w:val="19"/>
    <w:qFormat/>
    <w:uiPriority w:val="0"/>
    <w:rPr>
      <w:rFonts w:eastAsia="宋体"/>
      <w:kern w:val="2"/>
      <w:sz w:val="28"/>
      <w:szCs w:val="24"/>
      <w:lang w:val="en-US" w:eastAsia="zh-CN" w:bidi="ar-SA"/>
    </w:rPr>
  </w:style>
  <w:style w:type="character" w:customStyle="1" w:styleId="129">
    <w:name w:val="正文文本 Char"/>
    <w:qFormat/>
    <w:uiPriority w:val="0"/>
    <w:rPr>
      <w:rFonts w:ascii="仿宋_GB2312" w:hAnsi="Times New Roman" w:eastAsia="仿宋_GB2312" w:cs="Times New Roman"/>
      <w:sz w:val="28"/>
      <w:szCs w:val="28"/>
    </w:rPr>
  </w:style>
  <w:style w:type="character" w:customStyle="1" w:styleId="130">
    <w:name w:val="ca-9"/>
    <w:basedOn w:val="60"/>
    <w:qFormat/>
    <w:uiPriority w:val="0"/>
  </w:style>
  <w:style w:type="character" w:customStyle="1" w:styleId="131">
    <w:name w:val="标题 9 Char"/>
    <w:link w:val="12"/>
    <w:qFormat/>
    <w:uiPriority w:val="0"/>
    <w:rPr>
      <w:rFonts w:ascii="Arial" w:hAnsi="Arial" w:eastAsia="宋体"/>
      <w:i/>
      <w:kern w:val="2"/>
      <w:sz w:val="18"/>
      <w:szCs w:val="28"/>
      <w:lang w:val="en-US" w:eastAsia="zh-CN" w:bidi="ar-SA"/>
    </w:rPr>
  </w:style>
  <w:style w:type="character" w:customStyle="1" w:styleId="132">
    <w:name w:val="文档结构图 Char"/>
    <w:link w:val="24"/>
    <w:qFormat/>
    <w:uiPriority w:val="0"/>
    <w:rPr>
      <w:rFonts w:eastAsia="宋体"/>
      <w:szCs w:val="24"/>
      <w:shd w:val="clear" w:color="auto" w:fill="000080"/>
      <w:lang w:bidi="ar-SA"/>
    </w:rPr>
  </w:style>
  <w:style w:type="character" w:customStyle="1" w:styleId="133">
    <w:name w:val="EHPT Char2"/>
    <w:qFormat/>
    <w:uiPriority w:val="0"/>
    <w:rPr>
      <w:rFonts w:ascii="Calibri" w:hAnsi="Calibri"/>
      <w:kern w:val="2"/>
      <w:sz w:val="21"/>
      <w:szCs w:val="22"/>
    </w:rPr>
  </w:style>
  <w:style w:type="character" w:customStyle="1" w:styleId="134">
    <w:name w:val="标题 7 Char"/>
    <w:link w:val="10"/>
    <w:qFormat/>
    <w:uiPriority w:val="0"/>
    <w:rPr>
      <w:rFonts w:ascii="Arial" w:hAnsi="Arial" w:eastAsia="宋体"/>
      <w:kern w:val="2"/>
      <w:sz w:val="28"/>
      <w:szCs w:val="28"/>
      <w:lang w:val="en-US" w:eastAsia="zh-CN" w:bidi="ar-SA"/>
    </w:rPr>
  </w:style>
  <w:style w:type="character" w:customStyle="1" w:styleId="135">
    <w:name w:val="text1"/>
    <w:qFormat/>
    <w:uiPriority w:val="0"/>
    <w:rPr>
      <w:rFonts w:hint="eastAsia" w:ascii="宋体" w:hAnsi="宋体" w:eastAsia="宋体"/>
      <w:color w:val="000099"/>
      <w:sz w:val="18"/>
      <w:szCs w:val="18"/>
    </w:rPr>
  </w:style>
  <w:style w:type="character" w:customStyle="1" w:styleId="136">
    <w:name w:val="明显参考1"/>
    <w:qFormat/>
    <w:uiPriority w:val="0"/>
    <w:rPr>
      <w:b/>
      <w:bCs/>
      <w:smallCaps/>
      <w:color w:val="C0504D"/>
      <w:spacing w:val="5"/>
      <w:u w:val="single"/>
    </w:rPr>
  </w:style>
  <w:style w:type="character" w:customStyle="1" w:styleId="137">
    <w:name w:val="bei2"/>
    <w:basedOn w:val="60"/>
    <w:qFormat/>
    <w:uiPriority w:val="0"/>
  </w:style>
  <w:style w:type="character" w:customStyle="1" w:styleId="138">
    <w:name w:val="明显强调1"/>
    <w:qFormat/>
    <w:uiPriority w:val="0"/>
    <w:rPr>
      <w:b/>
      <w:bCs/>
      <w:i/>
      <w:iCs/>
      <w:color w:val="4F81BD"/>
    </w:rPr>
  </w:style>
  <w:style w:type="character" w:customStyle="1" w:styleId="139">
    <w:name w:val="PI Char2"/>
    <w:qFormat/>
    <w:uiPriority w:val="0"/>
    <w:rPr>
      <w:rFonts w:ascii="仿宋_GB2312" w:eastAsia="仿宋_GB2312"/>
      <w:kern w:val="2"/>
      <w:sz w:val="28"/>
      <w:szCs w:val="28"/>
      <w:lang w:val="zh-CN" w:eastAsia="zh-CN" w:bidi="ar-SA"/>
    </w:rPr>
  </w:style>
  <w:style w:type="character" w:customStyle="1" w:styleId="140">
    <w:name w:val="EHPT Char4"/>
    <w:qFormat/>
    <w:uiPriority w:val="0"/>
    <w:rPr>
      <w:rFonts w:eastAsia="黑体"/>
      <w:b/>
      <w:bCs/>
      <w:spacing w:val="20"/>
      <w:kern w:val="52"/>
      <w:sz w:val="56"/>
      <w:szCs w:val="24"/>
      <w:lang w:val="en-US" w:eastAsia="zh-CN" w:bidi="ar-SA"/>
    </w:rPr>
  </w:style>
  <w:style w:type="character" w:customStyle="1" w:styleId="141">
    <w:name w:val="www序号1) Char"/>
    <w:link w:val="142"/>
    <w:qFormat/>
    <w:uiPriority w:val="0"/>
    <w:rPr>
      <w:rFonts w:eastAsia="宋体"/>
      <w:sz w:val="24"/>
      <w:szCs w:val="24"/>
      <w:lang w:bidi="ar-SA"/>
    </w:rPr>
  </w:style>
  <w:style w:type="paragraph" w:customStyle="1" w:styleId="142">
    <w:name w:val="www序号1)"/>
    <w:basedOn w:val="1"/>
    <w:link w:val="141"/>
    <w:qFormat/>
    <w:uiPriority w:val="0"/>
    <w:pPr>
      <w:tabs>
        <w:tab w:val="left" w:pos="2160"/>
      </w:tabs>
      <w:ind w:left="2160" w:hanging="420"/>
    </w:pPr>
    <w:rPr>
      <w:kern w:val="0"/>
      <w:sz w:val="24"/>
      <w:szCs w:val="24"/>
    </w:rPr>
  </w:style>
  <w:style w:type="character" w:customStyle="1" w:styleId="143">
    <w:name w:val="正文文本 2 Char1"/>
    <w:semiHidden/>
    <w:qFormat/>
    <w:uiPriority w:val="0"/>
    <w:rPr>
      <w:rFonts w:ascii="仿宋_GB2312" w:hAnsi="Times New Roman" w:eastAsia="仿宋_GB2312" w:cs="Times New Roman"/>
      <w:sz w:val="28"/>
      <w:szCs w:val="28"/>
    </w:rPr>
  </w:style>
  <w:style w:type="character" w:customStyle="1" w:styleId="144">
    <w:name w:val="标题 6 Char"/>
    <w:link w:val="9"/>
    <w:qFormat/>
    <w:uiPriority w:val="0"/>
    <w:rPr>
      <w:rFonts w:ascii="Arial" w:hAnsi="Arial" w:eastAsia="仿宋_GB2312"/>
      <w:i/>
      <w:sz w:val="22"/>
      <w:lang w:val="en-US" w:eastAsia="zh-CN" w:bidi="ar-SA"/>
    </w:rPr>
  </w:style>
  <w:style w:type="character" w:customStyle="1" w:styleId="145">
    <w:name w:val="正文首行缩进 Char1"/>
    <w:basedOn w:val="129"/>
    <w:semiHidden/>
    <w:qFormat/>
    <w:uiPriority w:val="0"/>
    <w:rPr>
      <w:rFonts w:ascii="仿宋_GB2312" w:hAnsi="Times New Roman" w:eastAsia="仿宋_GB2312" w:cs="Times New Roman"/>
      <w:sz w:val="28"/>
      <w:szCs w:val="28"/>
    </w:rPr>
  </w:style>
  <w:style w:type="character" w:customStyle="1" w:styleId="146">
    <w:name w:val="large1"/>
    <w:qFormat/>
    <w:uiPriority w:val="0"/>
    <w:rPr>
      <w:rFonts w:hint="eastAsia" w:ascii="宋体" w:hAnsi="宋体" w:eastAsia="宋体"/>
      <w:sz w:val="21"/>
      <w:szCs w:val="21"/>
    </w:rPr>
  </w:style>
  <w:style w:type="character" w:customStyle="1" w:styleId="147">
    <w:name w:val="标题 Char1"/>
    <w:qFormat/>
    <w:uiPriority w:val="0"/>
    <w:rPr>
      <w:rFonts w:ascii="Cambria" w:hAnsi="Cambria" w:eastAsia="宋体" w:cs="Times New Roman"/>
      <w:b/>
      <w:bCs/>
      <w:sz w:val="32"/>
      <w:szCs w:val="32"/>
    </w:rPr>
  </w:style>
  <w:style w:type="character" w:customStyle="1" w:styleId="148">
    <w:name w:val="unnamed11"/>
    <w:qFormat/>
    <w:uiPriority w:val="0"/>
    <w:rPr>
      <w:sz w:val="18"/>
      <w:szCs w:val="18"/>
    </w:rPr>
  </w:style>
  <w:style w:type="character" w:customStyle="1" w:styleId="149">
    <w:name w:val="日期 Char"/>
    <w:link w:val="36"/>
    <w:qFormat/>
    <w:uiPriority w:val="0"/>
    <w:rPr>
      <w:rFonts w:eastAsia="宋体"/>
      <w:kern w:val="2"/>
      <w:sz w:val="21"/>
      <w:lang w:val="en-US" w:eastAsia="zh-CN" w:bidi="ar-SA"/>
    </w:rPr>
  </w:style>
  <w:style w:type="character" w:customStyle="1" w:styleId="150">
    <w:name w:val="表正文 Char"/>
    <w:qFormat/>
    <w:uiPriority w:val="0"/>
    <w:rPr>
      <w:rFonts w:ascii="仿宋_GB2312" w:eastAsia="仿宋_GB2312"/>
      <w:kern w:val="2"/>
      <w:sz w:val="28"/>
    </w:rPr>
  </w:style>
  <w:style w:type="character" w:customStyle="1" w:styleId="151">
    <w:name w:val="Heading 2 Hidden Char1"/>
    <w:qFormat/>
    <w:uiPriority w:val="0"/>
    <w:rPr>
      <w:rFonts w:ascii="Arial" w:hAnsi="Arial" w:eastAsia="黑体"/>
      <w:b/>
      <w:bCs/>
      <w:kern w:val="2"/>
      <w:sz w:val="32"/>
      <w:szCs w:val="32"/>
    </w:rPr>
  </w:style>
  <w:style w:type="character" w:customStyle="1" w:styleId="152">
    <w:name w:val="引用 Char"/>
    <w:link w:val="153"/>
    <w:qFormat/>
    <w:uiPriority w:val="0"/>
    <w:rPr>
      <w:rFonts w:ascii="Calibri" w:hAnsi="Calibri" w:eastAsia="宋体"/>
      <w:i/>
      <w:iCs/>
      <w:color w:val="000000"/>
      <w:sz w:val="22"/>
      <w:szCs w:val="22"/>
      <w:lang w:val="en-US" w:eastAsia="en-US" w:bidi="en-US"/>
    </w:rPr>
  </w:style>
  <w:style w:type="paragraph" w:customStyle="1" w:styleId="153">
    <w:name w:val="引用1"/>
    <w:basedOn w:val="1"/>
    <w:next w:val="1"/>
    <w:link w:val="152"/>
    <w:qFormat/>
    <w:uiPriority w:val="0"/>
    <w:pPr>
      <w:widowControl/>
      <w:spacing w:after="480" w:line="276" w:lineRule="auto"/>
      <w:jc w:val="left"/>
    </w:pPr>
    <w:rPr>
      <w:i/>
      <w:iCs/>
      <w:color w:val="000000"/>
      <w:kern w:val="0"/>
      <w:sz w:val="22"/>
      <w:szCs w:val="22"/>
      <w:lang w:eastAsia="en-US" w:bidi="en-US"/>
    </w:rPr>
  </w:style>
  <w:style w:type="character" w:customStyle="1" w:styleId="154">
    <w:name w:val="页脚 Char"/>
    <w:link w:val="40"/>
    <w:qFormat/>
    <w:uiPriority w:val="0"/>
    <w:rPr>
      <w:rFonts w:eastAsia="宋体"/>
      <w:kern w:val="2"/>
      <w:sz w:val="18"/>
      <w:szCs w:val="18"/>
      <w:lang w:val="en-US" w:eastAsia="zh-CN" w:bidi="ar-SA"/>
    </w:rPr>
  </w:style>
  <w:style w:type="character" w:customStyle="1" w:styleId="155">
    <w:name w:val="正文2 Char Char"/>
    <w:link w:val="156"/>
    <w:qFormat/>
    <w:uiPriority w:val="0"/>
    <w:rPr>
      <w:kern w:val="2"/>
      <w:sz w:val="24"/>
    </w:rPr>
  </w:style>
  <w:style w:type="paragraph" w:customStyle="1" w:styleId="156">
    <w:name w:val="正文2"/>
    <w:basedOn w:val="1"/>
    <w:link w:val="155"/>
    <w:qFormat/>
    <w:uiPriority w:val="0"/>
    <w:pPr>
      <w:adjustRightInd w:val="0"/>
      <w:spacing w:before="156" w:line="360" w:lineRule="auto"/>
      <w:ind w:firstLine="510" w:firstLineChars="200"/>
    </w:pPr>
    <w:rPr>
      <w:sz w:val="24"/>
    </w:rPr>
  </w:style>
  <w:style w:type="character" w:customStyle="1" w:styleId="157">
    <w:name w:val="不明显参考1"/>
    <w:qFormat/>
    <w:uiPriority w:val="0"/>
    <w:rPr>
      <w:smallCaps/>
      <w:color w:val="C0504D"/>
      <w:u w:val="single"/>
    </w:rPr>
  </w:style>
  <w:style w:type="character" w:customStyle="1" w:styleId="158">
    <w:name w:val="14normal1"/>
    <w:qFormat/>
    <w:uiPriority w:val="0"/>
    <w:rPr>
      <w:rFonts w:hint="default" w:ascii="ˎ̥" w:hAnsi="ˎ̥"/>
      <w:color w:val="000000"/>
      <w:sz w:val="21"/>
      <w:szCs w:val="21"/>
    </w:rPr>
  </w:style>
  <w:style w:type="character" w:customStyle="1" w:styleId="159">
    <w:name w:val="EHPT Char3"/>
    <w:qFormat/>
    <w:uiPriority w:val="0"/>
    <w:rPr>
      <w:rFonts w:ascii="Calibri" w:hAnsi="Calibri" w:eastAsia="宋体"/>
    </w:rPr>
  </w:style>
  <w:style w:type="character" w:customStyle="1" w:styleId="160">
    <w:name w:val="批注文字 Char"/>
    <w:qFormat/>
    <w:uiPriority w:val="99"/>
    <w:rPr>
      <w:rFonts w:eastAsia="宋体"/>
      <w:kern w:val="2"/>
      <w:sz w:val="21"/>
      <w:szCs w:val="24"/>
      <w:lang w:val="en-US" w:eastAsia="zh-CN" w:bidi="ar-SA"/>
    </w:rPr>
  </w:style>
  <w:style w:type="character" w:customStyle="1" w:styleId="161">
    <w:name w:val="正文文本缩进 Char1"/>
    <w:semiHidden/>
    <w:qFormat/>
    <w:uiPriority w:val="0"/>
    <w:rPr>
      <w:rFonts w:ascii="仿宋_GB2312" w:hAnsi="Times New Roman" w:eastAsia="仿宋_GB2312" w:cs="Times New Roman"/>
      <w:sz w:val="28"/>
      <w:szCs w:val="28"/>
    </w:rPr>
  </w:style>
  <w:style w:type="character" w:customStyle="1" w:styleId="162">
    <w:name w:val="Char Char14"/>
    <w:qFormat/>
    <w:uiPriority w:val="0"/>
    <w:rPr>
      <w:rFonts w:ascii="宋体" w:hAnsi="Courier New" w:eastAsia="宋体"/>
      <w:sz w:val="21"/>
      <w:lang w:val="en-US" w:eastAsia="zh-CN" w:bidi="ar-SA"/>
    </w:rPr>
  </w:style>
  <w:style w:type="character" w:customStyle="1" w:styleId="163">
    <w:name w:val="正文文本缩进 3 Char1"/>
    <w:semiHidden/>
    <w:qFormat/>
    <w:uiPriority w:val="0"/>
    <w:rPr>
      <w:rFonts w:ascii="仿宋_GB2312" w:hAnsi="Times New Roman" w:eastAsia="仿宋_GB2312" w:cs="Times New Roman"/>
      <w:sz w:val="16"/>
      <w:szCs w:val="16"/>
    </w:rPr>
  </w:style>
  <w:style w:type="character" w:customStyle="1" w:styleId="164">
    <w:name w:val="font21"/>
    <w:basedOn w:val="60"/>
    <w:qFormat/>
    <w:uiPriority w:val="0"/>
    <w:rPr>
      <w:rFonts w:hint="eastAsia" w:ascii="KaiTi_GB2312" w:eastAsia="KaiTi_GB2312"/>
      <w:color w:val="000000"/>
      <w:sz w:val="21"/>
      <w:szCs w:val="21"/>
      <w:u w:val="single"/>
    </w:rPr>
  </w:style>
  <w:style w:type="character" w:customStyle="1" w:styleId="165">
    <w:name w:val="ca-10"/>
    <w:basedOn w:val="60"/>
    <w:qFormat/>
    <w:uiPriority w:val="0"/>
  </w:style>
  <w:style w:type="character" w:customStyle="1" w:styleId="166">
    <w:name w:val="style321"/>
    <w:qFormat/>
    <w:uiPriority w:val="0"/>
    <w:rPr>
      <w:b/>
      <w:bCs/>
      <w:color w:val="FF9900"/>
      <w:sz w:val="23"/>
      <w:szCs w:val="23"/>
    </w:rPr>
  </w:style>
  <w:style w:type="character" w:customStyle="1" w:styleId="167">
    <w:name w:val="正文首行缩进 Char"/>
    <w:link w:val="3"/>
    <w:qFormat/>
    <w:uiPriority w:val="0"/>
    <w:rPr>
      <w:rFonts w:ascii="Calibri" w:hAnsi="Calibri" w:eastAsia="KaiTi_GB2312"/>
      <w:sz w:val="24"/>
      <w:lang w:bidi="ar-SA"/>
    </w:rPr>
  </w:style>
  <w:style w:type="character" w:customStyle="1" w:styleId="168">
    <w:name w:val="font1"/>
    <w:qFormat/>
    <w:uiPriority w:val="0"/>
    <w:rPr>
      <w:color w:val="333333"/>
      <w:sz w:val="18"/>
      <w:szCs w:val="18"/>
      <w:u w:val="none"/>
    </w:rPr>
  </w:style>
  <w:style w:type="character" w:customStyle="1" w:styleId="169">
    <w:name w:val="标题 2 Char1"/>
    <w:link w:val="5"/>
    <w:qFormat/>
    <w:uiPriority w:val="0"/>
    <w:rPr>
      <w:rFonts w:ascii="Arial" w:hAnsi="Arial" w:eastAsia="黑体"/>
      <w:b/>
      <w:bCs/>
      <w:kern w:val="2"/>
      <w:sz w:val="32"/>
      <w:szCs w:val="32"/>
      <w:lang w:val="en-US" w:eastAsia="zh-CN" w:bidi="ar-SA"/>
    </w:rPr>
  </w:style>
  <w:style w:type="character" w:customStyle="1" w:styleId="170">
    <w:name w:val="标题 Char"/>
    <w:link w:val="59"/>
    <w:qFormat/>
    <w:uiPriority w:val="0"/>
    <w:rPr>
      <w:rFonts w:ascii="Arial" w:hAnsi="Arial" w:eastAsia="宋体"/>
      <w:b/>
      <w:sz w:val="36"/>
      <w:lang w:eastAsia="en-US" w:bidi="ar-SA"/>
    </w:rPr>
  </w:style>
  <w:style w:type="character" w:customStyle="1" w:styleId="171">
    <w:name w:val="标题 5 Char"/>
    <w:link w:val="8"/>
    <w:qFormat/>
    <w:uiPriority w:val="0"/>
    <w:rPr>
      <w:rFonts w:ascii="Arial" w:hAnsi="Arial" w:eastAsia="宋体"/>
      <w:kern w:val="2"/>
      <w:sz w:val="22"/>
      <w:szCs w:val="28"/>
      <w:lang w:val="en-US" w:eastAsia="zh-CN" w:bidi="ar-SA"/>
    </w:rPr>
  </w:style>
  <w:style w:type="character" w:customStyle="1" w:styleId="172">
    <w:name w:val="bulletintext1"/>
    <w:qFormat/>
    <w:uiPriority w:val="0"/>
    <w:rPr>
      <w:color w:val="000000"/>
      <w:sz w:val="18"/>
      <w:szCs w:val="18"/>
    </w:rPr>
  </w:style>
  <w:style w:type="character" w:customStyle="1" w:styleId="173">
    <w:name w:val="普通文字 Char Char4"/>
    <w:qFormat/>
    <w:uiPriority w:val="0"/>
    <w:rPr>
      <w:rFonts w:ascii="宋体" w:hAnsi="Courier New" w:eastAsia="宋体"/>
      <w:sz w:val="21"/>
      <w:lang w:val="en-US" w:eastAsia="zh-CN" w:bidi="ar-SA"/>
    </w:rPr>
  </w:style>
  <w:style w:type="character" w:customStyle="1" w:styleId="174">
    <w:name w:val="PI Char3"/>
    <w:qFormat/>
    <w:uiPriority w:val="0"/>
    <w:rPr>
      <w:rFonts w:ascii="仿宋_GB2312" w:eastAsia="仿宋_GB2312"/>
      <w:kern w:val="2"/>
      <w:sz w:val="28"/>
      <w:szCs w:val="28"/>
      <w:lang w:val="zh-CN"/>
    </w:rPr>
  </w:style>
  <w:style w:type="character" w:customStyle="1" w:styleId="175">
    <w:name w:val="标题 1 Char"/>
    <w:link w:val="4"/>
    <w:qFormat/>
    <w:uiPriority w:val="0"/>
    <w:rPr>
      <w:rFonts w:eastAsia="宋体"/>
      <w:b/>
      <w:bCs/>
      <w:kern w:val="44"/>
      <w:sz w:val="44"/>
      <w:szCs w:val="44"/>
      <w:lang w:val="en-US" w:eastAsia="zh-CN" w:bidi="ar-SA"/>
    </w:rPr>
  </w:style>
  <w:style w:type="character" w:customStyle="1" w:styleId="176">
    <w:name w:val="正文文本缩进 3 Char"/>
    <w:link w:val="50"/>
    <w:qFormat/>
    <w:uiPriority w:val="0"/>
    <w:rPr>
      <w:rFonts w:ascii="隶书" w:hAnsi="宋体" w:eastAsia="隶书"/>
      <w:kern w:val="2"/>
      <w:sz w:val="21"/>
      <w:szCs w:val="24"/>
      <w:lang w:val="en-US" w:eastAsia="zh-CN" w:bidi="ar-SA"/>
    </w:rPr>
  </w:style>
  <w:style w:type="character" w:customStyle="1" w:styleId="177">
    <w:name w:val="日期 Char1"/>
    <w:semiHidden/>
    <w:qFormat/>
    <w:uiPriority w:val="0"/>
    <w:rPr>
      <w:rFonts w:ascii="仿宋_GB2312" w:hAnsi="Times New Roman" w:eastAsia="仿宋_GB2312" w:cs="Times New Roman"/>
      <w:sz w:val="28"/>
      <w:szCs w:val="28"/>
    </w:rPr>
  </w:style>
  <w:style w:type="character" w:customStyle="1" w:styleId="178">
    <w:name w:val="批注文字 Char1"/>
    <w:link w:val="15"/>
    <w:qFormat/>
    <w:uiPriority w:val="0"/>
    <w:rPr>
      <w:rFonts w:ascii="仿宋_GB2312" w:eastAsia="仿宋_GB2312"/>
      <w:kern w:val="2"/>
      <w:sz w:val="28"/>
      <w:szCs w:val="28"/>
      <w:lang w:val="en-US" w:eastAsia="zh-CN" w:bidi="ar-SA"/>
    </w:rPr>
  </w:style>
  <w:style w:type="character" w:customStyle="1" w:styleId="179">
    <w:name w:val="bullet Char"/>
    <w:qFormat/>
    <w:uiPriority w:val="0"/>
    <w:rPr>
      <w:b/>
      <w:i/>
      <w:sz w:val="24"/>
    </w:rPr>
  </w:style>
  <w:style w:type="character" w:customStyle="1" w:styleId="180">
    <w:name w:val="Char Char"/>
    <w:qFormat/>
    <w:uiPriority w:val="0"/>
    <w:rPr>
      <w:rFonts w:ascii="宋体" w:hAnsi="宋体" w:eastAsia="宋体"/>
      <w:sz w:val="24"/>
      <w:szCs w:val="24"/>
      <w:lang w:val="en-US" w:eastAsia="zh-CN" w:bidi="ar-SA"/>
    </w:rPr>
  </w:style>
  <w:style w:type="character" w:customStyle="1" w:styleId="181">
    <w:name w:val="Heading 3 - old Char"/>
    <w:qFormat/>
    <w:uiPriority w:val="0"/>
    <w:rPr>
      <w:rFonts w:ascii="Calibri" w:hAnsi="Calibri"/>
      <w:b/>
      <w:bCs/>
      <w:kern w:val="2"/>
      <w:sz w:val="32"/>
      <w:szCs w:val="32"/>
    </w:rPr>
  </w:style>
  <w:style w:type="character" w:customStyle="1" w:styleId="182">
    <w:name w:val="ca-3"/>
    <w:basedOn w:val="60"/>
    <w:qFormat/>
    <w:uiPriority w:val="0"/>
  </w:style>
  <w:style w:type="character" w:customStyle="1" w:styleId="183">
    <w:name w:val="表格 Char Char"/>
    <w:link w:val="184"/>
    <w:qFormat/>
    <w:uiPriority w:val="0"/>
    <w:rPr>
      <w:rFonts w:ascii="宋体" w:hAnsi="宋体"/>
      <w:lang w:bidi="ar-SA"/>
    </w:rPr>
  </w:style>
  <w:style w:type="paragraph" w:customStyle="1" w:styleId="184">
    <w:name w:val="表格"/>
    <w:basedOn w:val="1"/>
    <w:link w:val="183"/>
    <w:qFormat/>
    <w:uiPriority w:val="0"/>
    <w:pPr>
      <w:snapToGrid w:val="0"/>
      <w:ind w:firstLine="42" w:firstLineChars="21"/>
    </w:pPr>
    <w:rPr>
      <w:rFonts w:ascii="宋体" w:hAnsi="宋体"/>
      <w:kern w:val="0"/>
      <w:sz w:val="20"/>
    </w:rPr>
  </w:style>
  <w:style w:type="paragraph" w:customStyle="1" w:styleId="185">
    <w:name w:val="RFI List 2"/>
    <w:basedOn w:val="186"/>
    <w:qFormat/>
    <w:uiPriority w:val="0"/>
    <w:pPr>
      <w:numPr>
        <w:ilvl w:val="0"/>
        <w:numId w:val="4"/>
      </w:numPr>
      <w:tabs>
        <w:tab w:val="left" w:pos="360"/>
        <w:tab w:val="left" w:pos="720"/>
        <w:tab w:val="left" w:pos="1800"/>
      </w:tabs>
      <w:ind w:left="720" w:hanging="720"/>
    </w:pPr>
    <w:rPr>
      <w:rFonts w:eastAsia="Times New Roman"/>
      <w:b w:val="0"/>
      <w:bCs/>
    </w:rPr>
  </w:style>
  <w:style w:type="paragraph" w:customStyle="1" w:styleId="186">
    <w:name w:val="RFI List 1"/>
    <w:basedOn w:val="187"/>
    <w:qFormat/>
    <w:uiPriority w:val="0"/>
    <w:pPr>
      <w:tabs>
        <w:tab w:val="left" w:pos="360"/>
        <w:tab w:val="left" w:pos="720"/>
        <w:tab w:val="left" w:pos="1800"/>
      </w:tabs>
      <w:spacing w:before="240" w:after="160"/>
      <w:ind w:left="720" w:hanging="720"/>
      <w:outlineLvl w:val="0"/>
    </w:pPr>
    <w:rPr>
      <w:b/>
      <w:color w:val="auto"/>
    </w:rPr>
  </w:style>
  <w:style w:type="paragraph" w:customStyle="1" w:styleId="187">
    <w:name w:val="RFI Heading 3rd Level"/>
    <w:basedOn w:val="1"/>
    <w:qFormat/>
    <w:uiPriority w:val="0"/>
    <w:pPr>
      <w:widowControl/>
      <w:tabs>
        <w:tab w:val="left" w:pos="720"/>
      </w:tabs>
      <w:ind w:left="420" w:hanging="420"/>
      <w:jc w:val="left"/>
    </w:pPr>
    <w:rPr>
      <w:rFonts w:ascii="Arial (W1)" w:hAnsi="Arial (W1)" w:eastAsia="仿宋_GB2312"/>
      <w:color w:val="000000"/>
      <w:kern w:val="0"/>
      <w:sz w:val="24"/>
      <w:szCs w:val="28"/>
      <w:lang w:val="en-GB" w:eastAsia="en-US"/>
    </w:rPr>
  </w:style>
  <w:style w:type="paragraph" w:customStyle="1" w:styleId="188">
    <w:name w:val="Style Body Text Indent 2 + 11 pt Line spacing:  1.5 lines"/>
    <w:basedOn w:val="37"/>
    <w:qFormat/>
    <w:uiPriority w:val="0"/>
    <w:pPr>
      <w:widowControl/>
      <w:tabs>
        <w:tab w:val="left" w:pos="900"/>
      </w:tabs>
      <w:spacing w:line="360" w:lineRule="auto"/>
      <w:ind w:firstLine="0" w:firstLineChars="0"/>
    </w:pPr>
    <w:rPr>
      <w:rFonts w:ascii="宋体" w:hAnsi="宋体"/>
      <w:kern w:val="0"/>
      <w:sz w:val="22"/>
      <w:szCs w:val="20"/>
      <w:lang w:val="en-GB"/>
    </w:rPr>
  </w:style>
  <w:style w:type="paragraph" w:customStyle="1" w:styleId="189">
    <w:name w:val="项目符号2"/>
    <w:basedOn w:val="1"/>
    <w:qFormat/>
    <w:uiPriority w:val="0"/>
    <w:pPr>
      <w:tabs>
        <w:tab w:val="left" w:pos="2591"/>
      </w:tabs>
      <w:snapToGrid w:val="0"/>
      <w:spacing w:line="300" w:lineRule="auto"/>
      <w:ind w:left="2155" w:hanging="284"/>
    </w:pPr>
    <w:rPr>
      <w:rFonts w:ascii="宋体" w:eastAsia="仿宋_GB2312"/>
      <w:sz w:val="24"/>
    </w:rPr>
  </w:style>
  <w:style w:type="paragraph" w:customStyle="1" w:styleId="190">
    <w:name w:val="标题3正文"/>
    <w:basedOn w:val="1"/>
    <w:qFormat/>
    <w:uiPriority w:val="0"/>
    <w:pPr>
      <w:snapToGrid w:val="0"/>
      <w:spacing w:line="360" w:lineRule="auto"/>
      <w:ind w:firstLine="480" w:firstLineChars="200"/>
    </w:pPr>
    <w:rPr>
      <w:sz w:val="24"/>
      <w:szCs w:val="24"/>
    </w:rPr>
  </w:style>
  <w:style w:type="paragraph" w:customStyle="1" w:styleId="191">
    <w:name w:val="Style Left:  0.81&quot; First line:  0&quot; Line spacing:  1.5 lines Char"/>
    <w:basedOn w:val="1"/>
    <w:qFormat/>
    <w:uiPriority w:val="0"/>
    <w:pPr>
      <w:widowControl/>
      <w:spacing w:line="360" w:lineRule="auto"/>
      <w:ind w:left="1152"/>
    </w:pPr>
    <w:rPr>
      <w:rFonts w:ascii="仿宋_GB2312" w:eastAsia="仿宋_GB2312"/>
      <w:kern w:val="0"/>
      <w:sz w:val="24"/>
      <w:lang w:eastAsia="en-US"/>
    </w:rPr>
  </w:style>
  <w:style w:type="paragraph" w:customStyle="1" w:styleId="192">
    <w:name w:val="无间隔1"/>
    <w:qFormat/>
    <w:uiPriority w:val="0"/>
    <w:rPr>
      <w:rFonts w:ascii="Calibri" w:hAnsi="Calibri" w:eastAsia="宋体" w:cs="Times New Roman"/>
      <w:sz w:val="22"/>
      <w:szCs w:val="22"/>
      <w:lang w:val="en-US" w:eastAsia="en-US" w:bidi="en-US"/>
    </w:rPr>
  </w:style>
  <w:style w:type="paragraph" w:customStyle="1" w:styleId="193">
    <w:name w:val="样式 样式1 + 加粗 行距: 固定值 20 磅"/>
    <w:basedOn w:val="194"/>
    <w:qFormat/>
    <w:uiPriority w:val="0"/>
    <w:pPr>
      <w:keepNext w:val="0"/>
      <w:keepLines w:val="0"/>
      <w:adjustRightInd w:val="0"/>
      <w:spacing w:before="0" w:after="0" w:line="400" w:lineRule="exact"/>
      <w:jc w:val="both"/>
      <w:textAlignment w:val="baseline"/>
    </w:pPr>
    <w:rPr>
      <w:rFonts w:eastAsia="宋体"/>
      <w:kern w:val="0"/>
      <w:sz w:val="21"/>
      <w:szCs w:val="20"/>
    </w:rPr>
  </w:style>
  <w:style w:type="paragraph" w:customStyle="1" w:styleId="194">
    <w:name w:val="样式1"/>
    <w:basedOn w:val="5"/>
    <w:qFormat/>
    <w:uiPriority w:val="0"/>
    <w:pPr>
      <w:spacing w:line="415" w:lineRule="auto"/>
      <w:jc w:val="center"/>
    </w:pPr>
    <w:rPr>
      <w:rFonts w:ascii="宋体" w:hAnsi="宋体"/>
      <w:sz w:val="36"/>
      <w:szCs w:val="36"/>
    </w:rPr>
  </w:style>
  <w:style w:type="paragraph" w:customStyle="1" w:styleId="195">
    <w:name w:val="文档正文"/>
    <w:basedOn w:val="1"/>
    <w:qFormat/>
    <w:uiPriority w:val="0"/>
    <w:rPr>
      <w:rFonts w:ascii="Arial" w:hAnsi="Arial" w:eastAsia="仿宋_GB2312" w:cs="Arial"/>
      <w:bCs/>
      <w:sz w:val="24"/>
      <w:szCs w:val="28"/>
    </w:rPr>
  </w:style>
  <w:style w:type="paragraph" w:customStyle="1" w:styleId="196">
    <w:name w:val="BodyText"/>
    <w:basedOn w:val="1"/>
    <w:qFormat/>
    <w:uiPriority w:val="0"/>
    <w:pPr>
      <w:widowControl/>
      <w:spacing w:after="120"/>
      <w:jc w:val="left"/>
    </w:pPr>
    <w:rPr>
      <w:rFonts w:ascii="FuturaA Bk BT" w:hAnsi="FuturaA Bk BT" w:eastAsia="仿宋_GB2312"/>
      <w:kern w:val="0"/>
      <w:sz w:val="20"/>
    </w:rPr>
  </w:style>
  <w:style w:type="paragraph" w:customStyle="1" w:styleId="197">
    <w:name w:val="RFI text from 3rd Level"/>
    <w:basedOn w:val="198"/>
    <w:qFormat/>
    <w:uiPriority w:val="0"/>
    <w:pPr>
      <w:tabs>
        <w:tab w:val="left" w:pos="360"/>
        <w:tab w:val="left" w:pos="720"/>
        <w:tab w:val="left" w:pos="1080"/>
      </w:tabs>
    </w:pPr>
    <w:rPr>
      <w:b w:val="0"/>
      <w:lang w:eastAsia="zh-CN"/>
    </w:rPr>
  </w:style>
  <w:style w:type="paragraph" w:customStyle="1" w:styleId="198">
    <w:name w:val="RFI text from 2nd Level"/>
    <w:basedOn w:val="187"/>
    <w:qFormat/>
    <w:uiPriority w:val="0"/>
    <w:pPr>
      <w:tabs>
        <w:tab w:val="left" w:pos="360"/>
      </w:tabs>
      <w:ind w:left="720"/>
    </w:pPr>
    <w:rPr>
      <w:b/>
      <w:bCs/>
      <w:color w:val="auto"/>
    </w:rPr>
  </w:style>
  <w:style w:type="paragraph" w:customStyle="1" w:styleId="199">
    <w:name w:val="1 Char Char Char Char"/>
    <w:basedOn w:val="1"/>
    <w:qFormat/>
    <w:uiPriority w:val="0"/>
    <w:rPr>
      <w:rFonts w:ascii="Tahoma" w:hAnsi="Tahoma"/>
      <w:sz w:val="24"/>
    </w:rPr>
  </w:style>
  <w:style w:type="paragraph" w:customStyle="1" w:styleId="200">
    <w:name w:val="Body"/>
    <w:qFormat/>
    <w:uiPriority w:val="0"/>
    <w:pPr>
      <w:spacing w:before="130" w:after="130" w:line="260" w:lineRule="exact"/>
    </w:pPr>
    <w:rPr>
      <w:rFonts w:ascii="Univers" w:hAnsi="Univers" w:eastAsia="宋体" w:cs="Times New Roman"/>
      <w:color w:val="000000"/>
      <w:sz w:val="22"/>
      <w:lang w:val="en-US" w:eastAsia="en-US" w:bidi="ar-SA"/>
    </w:rPr>
  </w:style>
  <w:style w:type="paragraph" w:customStyle="1" w:styleId="201">
    <w:name w:val="Char Char Char Char Char Char Char Char1 Char"/>
    <w:basedOn w:val="1"/>
    <w:qFormat/>
    <w:uiPriority w:val="0"/>
    <w:rPr>
      <w:rFonts w:ascii="仿宋_GB2312" w:eastAsia="仿宋_GB2312"/>
      <w:sz w:val="28"/>
    </w:rPr>
  </w:style>
  <w:style w:type="paragraph" w:customStyle="1" w:styleId="202">
    <w:name w:val="kx"/>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03">
    <w:name w:val="xl26"/>
    <w:basedOn w:val="1"/>
    <w:qFormat/>
    <w:uiPriority w:val="0"/>
    <w:pPr>
      <w:widowControl/>
      <w:spacing w:before="100" w:beforeAutospacing="1" w:after="100" w:afterAutospacing="1"/>
      <w:jc w:val="center"/>
    </w:pPr>
    <w:rPr>
      <w:rFonts w:hint="eastAsia" w:ascii="仿宋_GB2312" w:hAnsi="宋体" w:eastAsia="仿宋_GB2312"/>
      <w:kern w:val="0"/>
      <w:sz w:val="24"/>
      <w:szCs w:val="28"/>
    </w:rPr>
  </w:style>
  <w:style w:type="paragraph" w:customStyle="1" w:styleId="204">
    <w:name w:val="Reset levels"/>
    <w:basedOn w:val="1"/>
    <w:qFormat/>
    <w:uiPriority w:val="0"/>
    <w:pPr>
      <w:widowControl/>
      <w:ind w:left="420" w:hanging="420"/>
      <w:jc w:val="left"/>
    </w:pPr>
    <w:rPr>
      <w:rFonts w:ascii="Arial" w:hAnsi="Arial" w:eastAsia="仿宋_GB2312"/>
      <w:b/>
      <w:kern w:val="0"/>
      <w:sz w:val="24"/>
      <w:lang w:eastAsia="en-US"/>
    </w:rPr>
  </w:style>
  <w:style w:type="paragraph" w:customStyle="1" w:styleId="205">
    <w:name w:val="Char1"/>
    <w:basedOn w:val="1"/>
    <w:qFormat/>
    <w:uiPriority w:val="0"/>
    <w:rPr>
      <w:rFonts w:ascii="仿宋_GB2312" w:eastAsia="仿宋_GB2312"/>
      <w:b/>
      <w:sz w:val="32"/>
      <w:szCs w:val="32"/>
    </w:rPr>
  </w:style>
  <w:style w:type="paragraph" w:customStyle="1" w:styleId="206">
    <w:name w:val="小四缩进"/>
    <w:basedOn w:val="1"/>
    <w:qFormat/>
    <w:uiPriority w:val="0"/>
    <w:pPr>
      <w:spacing w:line="360" w:lineRule="auto"/>
      <w:ind w:firstLine="480" w:firstLineChars="200"/>
    </w:pPr>
    <w:rPr>
      <w:sz w:val="24"/>
      <w:szCs w:val="24"/>
    </w:rPr>
  </w:style>
  <w:style w:type="paragraph" w:customStyle="1" w:styleId="207">
    <w:name w:val="Char11"/>
    <w:basedOn w:val="1"/>
    <w:qFormat/>
    <w:uiPriority w:val="0"/>
    <w:rPr>
      <w:rFonts w:ascii="Tahoma" w:hAnsi="Tahoma" w:eastAsia="仿宋_GB2312"/>
      <w:sz w:val="24"/>
    </w:rPr>
  </w:style>
  <w:style w:type="paragraph" w:customStyle="1" w:styleId="208">
    <w:name w:val="默认段落字体 Para Char"/>
    <w:basedOn w:val="1"/>
    <w:qFormat/>
    <w:uiPriority w:val="0"/>
    <w:pPr>
      <w:spacing w:line="360" w:lineRule="auto"/>
      <w:ind w:firstLine="200" w:firstLineChars="200"/>
    </w:pPr>
    <w:rPr>
      <w:rFonts w:ascii="宋体" w:hAnsi="宋体" w:eastAsia="仿宋_GB2312" w:cs="宋体"/>
      <w:sz w:val="24"/>
      <w:szCs w:val="28"/>
    </w:rPr>
  </w:style>
  <w:style w:type="paragraph" w:customStyle="1" w:styleId="209">
    <w:name w:val="Normal 1.0"/>
    <w:basedOn w:val="1"/>
    <w:qFormat/>
    <w:uiPriority w:val="0"/>
    <w:pPr>
      <w:keepLines/>
      <w:widowControl/>
      <w:spacing w:before="180" w:after="120"/>
      <w:ind w:left="1440"/>
    </w:pPr>
    <w:rPr>
      <w:rFonts w:ascii="仿宋_GB2312" w:eastAsia="仿宋_GB2312"/>
      <w:kern w:val="0"/>
      <w:sz w:val="24"/>
      <w:szCs w:val="28"/>
      <w:lang w:val="en-GB" w:eastAsia="en-US"/>
    </w:rPr>
  </w:style>
  <w:style w:type="paragraph" w:customStyle="1" w:styleId="210">
    <w:name w:val="Head1"/>
    <w:qFormat/>
    <w:uiPriority w:val="0"/>
    <w:pPr>
      <w:numPr>
        <w:ilvl w:val="1"/>
        <w:numId w:val="1"/>
      </w:numPr>
      <w:pBdr>
        <w:top w:val="single" w:color="auto" w:sz="6" w:space="1"/>
      </w:pBdr>
      <w:tabs>
        <w:tab w:val="left" w:pos="576"/>
      </w:tabs>
      <w:spacing w:before="28" w:after="28"/>
      <w:outlineLvl w:val="1"/>
    </w:pPr>
    <w:rPr>
      <w:rFonts w:ascii="Arial" w:hAnsi="Arial" w:eastAsia="宋体" w:cs="Times New Roman"/>
      <w:b/>
      <w:sz w:val="22"/>
      <w:lang w:val="en-US" w:eastAsia="en-US" w:bidi="ar-SA"/>
    </w:rPr>
  </w:style>
  <w:style w:type="paragraph" w:customStyle="1" w:styleId="211">
    <w:name w:val="标题2正文 Char"/>
    <w:basedOn w:val="1"/>
    <w:qFormat/>
    <w:uiPriority w:val="0"/>
    <w:pPr>
      <w:snapToGrid w:val="0"/>
      <w:spacing w:line="360" w:lineRule="auto"/>
      <w:ind w:firstLine="480" w:firstLineChars="200"/>
    </w:pPr>
    <w:rPr>
      <w:sz w:val="24"/>
      <w:szCs w:val="24"/>
    </w:rPr>
  </w:style>
  <w:style w:type="paragraph" w:customStyle="1" w:styleId="212">
    <w:name w:val="正文文本 21"/>
    <w:basedOn w:val="1"/>
    <w:qFormat/>
    <w:uiPriority w:val="0"/>
    <w:pPr>
      <w:adjustRightInd w:val="0"/>
      <w:spacing w:line="300" w:lineRule="auto"/>
      <w:jc w:val="center"/>
    </w:pPr>
    <w:rPr>
      <w:rFonts w:hint="eastAsia" w:ascii="宋体" w:hAnsi="宋体"/>
      <w:sz w:val="24"/>
    </w:rPr>
  </w:style>
  <w:style w:type="paragraph" w:customStyle="1" w:styleId="213">
    <w:name w:val="Proposals body"/>
    <w:basedOn w:val="1"/>
    <w:next w:val="1"/>
    <w:qFormat/>
    <w:uiPriority w:val="0"/>
    <w:pPr>
      <w:widowControl/>
      <w:spacing w:line="360" w:lineRule="auto"/>
      <w:jc w:val="left"/>
    </w:pPr>
    <w:rPr>
      <w:rFonts w:ascii="宋体" w:eastAsia="仿宋_GB2312"/>
      <w:snapToGrid w:val="0"/>
      <w:color w:val="000000"/>
      <w:kern w:val="0"/>
      <w:sz w:val="24"/>
    </w:rPr>
  </w:style>
  <w:style w:type="paragraph" w:customStyle="1" w:styleId="214">
    <w:name w:val="Bullet 1"/>
    <w:basedOn w:val="1"/>
    <w:qFormat/>
    <w:uiPriority w:val="0"/>
    <w:pPr>
      <w:widowControl/>
      <w:jc w:val="left"/>
    </w:pPr>
    <w:rPr>
      <w:rFonts w:ascii="Tahoma" w:hAnsi="Tahoma" w:eastAsia="仿宋_GB2312" w:cs="Tahoma"/>
      <w:kern w:val="0"/>
      <w:sz w:val="24"/>
      <w:szCs w:val="28"/>
      <w:lang w:eastAsia="en-US"/>
    </w:rPr>
  </w:style>
  <w:style w:type="paragraph" w:customStyle="1" w:styleId="215">
    <w:name w:val="Content Bullet"/>
    <w:basedOn w:val="1"/>
    <w:qFormat/>
    <w:uiPriority w:val="0"/>
    <w:pPr>
      <w:widowControl/>
      <w:tabs>
        <w:tab w:val="left" w:pos="420"/>
        <w:tab w:val="left" w:pos="696"/>
        <w:tab w:val="left" w:pos="3060"/>
        <w:tab w:val="left" w:pos="3600"/>
      </w:tabs>
      <w:spacing w:after="120"/>
      <w:ind w:left="720" w:hanging="720"/>
      <w:jc w:val="left"/>
    </w:pPr>
    <w:rPr>
      <w:rFonts w:ascii="Book Antiqua" w:hAnsi="Book Antiqua" w:eastAsia="仿宋_GB2312"/>
      <w:kern w:val="0"/>
      <w:sz w:val="22"/>
      <w:lang w:val="en-GB" w:eastAsia="en-US"/>
    </w:rPr>
  </w:style>
  <w:style w:type="paragraph" w:customStyle="1" w:styleId="216">
    <w:name w:val="Char Char Char Char Char Char Char Char1 Char1"/>
    <w:basedOn w:val="1"/>
    <w:qFormat/>
    <w:uiPriority w:val="0"/>
    <w:rPr>
      <w:rFonts w:ascii="仿宋_GB2312" w:eastAsia="仿宋_GB2312"/>
      <w:sz w:val="28"/>
    </w:rPr>
  </w:style>
  <w:style w:type="paragraph" w:customStyle="1" w:styleId="217">
    <w:name w:val="列出段落1"/>
    <w:basedOn w:val="1"/>
    <w:qFormat/>
    <w:uiPriority w:val="0"/>
    <w:pPr>
      <w:ind w:firstLine="420" w:firstLineChars="200"/>
    </w:pPr>
    <w:rPr>
      <w:rFonts w:eastAsia="仿宋_GB2312"/>
      <w:sz w:val="28"/>
      <w:szCs w:val="22"/>
    </w:rPr>
  </w:style>
  <w:style w:type="paragraph" w:customStyle="1" w:styleId="218">
    <w:name w:val="标题 3.5"/>
    <w:basedOn w:val="6"/>
    <w:qFormat/>
    <w:uiPriority w:val="0"/>
    <w:pPr>
      <w:keepNext w:val="0"/>
      <w:keepLines w:val="0"/>
      <w:spacing w:before="0" w:after="0" w:line="600" w:lineRule="exact"/>
      <w:outlineLvl w:val="9"/>
    </w:pPr>
    <w:rPr>
      <w:rFonts w:ascii="仿宋_GB2312" w:eastAsia="仿宋_GB2312"/>
      <w:b w:val="0"/>
      <w:bCs w:val="0"/>
      <w:sz w:val="31"/>
      <w:szCs w:val="24"/>
    </w:rPr>
  </w:style>
  <w:style w:type="paragraph" w:customStyle="1" w:styleId="219">
    <w:name w:val="Achievement"/>
    <w:basedOn w:val="2"/>
    <w:qFormat/>
    <w:uiPriority w:val="0"/>
    <w:pPr>
      <w:widowControl/>
      <w:numPr>
        <w:ilvl w:val="0"/>
        <w:numId w:val="5"/>
      </w:numPr>
      <w:spacing w:after="60" w:line="220" w:lineRule="atLeast"/>
    </w:pPr>
    <w:rPr>
      <w:rFonts w:ascii="Arial" w:hAnsi="Arial" w:eastAsia="宋体"/>
      <w:b w:val="0"/>
      <w:bCs w:val="0"/>
      <w:spacing w:val="-5"/>
      <w:kern w:val="0"/>
      <w:sz w:val="20"/>
      <w:szCs w:val="20"/>
    </w:rPr>
  </w:style>
  <w:style w:type="paragraph" w:customStyle="1" w:styleId="220">
    <w:name w:val="Char"/>
    <w:basedOn w:val="1"/>
    <w:qFormat/>
    <w:uiPriority w:val="0"/>
    <w:rPr>
      <w:rFonts w:ascii="仿宋_GB2312" w:eastAsia="仿宋_GB2312"/>
      <w:sz w:val="28"/>
      <w:szCs w:val="28"/>
    </w:rPr>
  </w:style>
  <w:style w:type="paragraph" w:customStyle="1" w:styleId="221">
    <w:name w:val="标题2正文"/>
    <w:basedOn w:val="1"/>
    <w:qFormat/>
    <w:uiPriority w:val="0"/>
    <w:pPr>
      <w:snapToGrid w:val="0"/>
      <w:spacing w:line="360" w:lineRule="auto"/>
      <w:ind w:firstLine="480" w:firstLineChars="200"/>
    </w:pPr>
    <w:rPr>
      <w:sz w:val="24"/>
      <w:szCs w:val="24"/>
    </w:rPr>
  </w:style>
  <w:style w:type="paragraph" w:customStyle="1" w:styleId="222">
    <w:name w:val="Char Char2 Char Char"/>
    <w:basedOn w:val="24"/>
    <w:qFormat/>
    <w:uiPriority w:val="0"/>
    <w:pPr>
      <w:spacing w:line="436" w:lineRule="exact"/>
    </w:pPr>
    <w:rPr>
      <w:rFonts w:ascii="Tahoma" w:hAnsi="Tahoma"/>
      <w:kern w:val="2"/>
      <w:sz w:val="24"/>
      <w:szCs w:val="20"/>
      <w:shd w:val="clear" w:color="auto" w:fill="auto"/>
    </w:rPr>
  </w:style>
  <w:style w:type="paragraph" w:customStyle="1" w:styleId="223">
    <w:name w:val="kp"/>
    <w:basedOn w:val="1"/>
    <w:qFormat/>
    <w:uiPriority w:val="0"/>
    <w:pPr>
      <w:autoSpaceDE w:val="0"/>
      <w:autoSpaceDN w:val="0"/>
      <w:adjustRightInd w:val="0"/>
      <w:spacing w:line="600" w:lineRule="exact"/>
      <w:ind w:firstLine="560"/>
    </w:pPr>
    <w:rPr>
      <w:rFonts w:ascii="仿宋_GB2312" w:eastAsia="仿宋_GB2312"/>
      <w:sz w:val="28"/>
      <w:szCs w:val="28"/>
      <w:lang w:val="zh-CN"/>
    </w:rPr>
  </w:style>
  <w:style w:type="paragraph" w:customStyle="1" w:styleId="224">
    <w:name w:val="水印"/>
    <w:basedOn w:val="1"/>
    <w:qFormat/>
    <w:uiPriority w:val="0"/>
    <w:pPr>
      <w:adjustRightInd w:val="0"/>
      <w:spacing w:line="240" w:lineRule="atLeast"/>
      <w:textAlignment w:val="baseline"/>
    </w:pPr>
    <w:rPr>
      <w:rFonts w:ascii="仿宋_GB2312" w:eastAsia="仿宋_GB2312"/>
      <w:kern w:val="0"/>
      <w:sz w:val="28"/>
    </w:rPr>
  </w:style>
  <w:style w:type="paragraph" w:customStyle="1" w:styleId="225">
    <w:name w:val="正文无缩进"/>
    <w:basedOn w:val="226"/>
    <w:qFormat/>
    <w:uiPriority w:val="0"/>
    <w:pPr>
      <w:ind w:firstLine="0" w:firstLineChars="0"/>
    </w:pPr>
  </w:style>
  <w:style w:type="paragraph" w:customStyle="1" w:styleId="226">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27">
    <w:name w:val="标题6"/>
    <w:basedOn w:val="1"/>
    <w:next w:val="4"/>
    <w:qFormat/>
    <w:uiPriority w:val="0"/>
    <w:pPr>
      <w:widowControl/>
      <w:snapToGrid w:val="0"/>
      <w:spacing w:beforeLines="50" w:afterLines="50" w:line="520" w:lineRule="atLeast"/>
      <w:ind w:firstLine="200" w:firstLineChars="200"/>
    </w:pPr>
    <w:rPr>
      <w:rFonts w:cs="Arial"/>
      <w:b/>
      <w:sz w:val="24"/>
      <w:szCs w:val="24"/>
    </w:rPr>
  </w:style>
  <w:style w:type="paragraph" w:customStyle="1" w:styleId="228">
    <w:name w:val="p2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9">
    <w:name w:val="项目1"/>
    <w:basedOn w:val="18"/>
    <w:next w:val="18"/>
    <w:qFormat/>
    <w:uiPriority w:val="0"/>
    <w:pPr>
      <w:widowControl w:val="0"/>
      <w:numPr>
        <w:ilvl w:val="3"/>
        <w:numId w:val="6"/>
      </w:numPr>
      <w:adjustRightInd/>
      <w:snapToGrid/>
      <w:spacing w:beforeLines="50" w:afterLines="50" w:line="360" w:lineRule="auto"/>
      <w:ind w:left="-4" w:leftChars="-2" w:firstLine="468" w:firstLineChars="195"/>
      <w:jc w:val="left"/>
    </w:pPr>
    <w:rPr>
      <w:rFonts w:hAnsi="宋体" w:eastAsia="仿宋_GB2312"/>
      <w:bCs/>
      <w:snapToGrid/>
      <w:color w:val="auto"/>
      <w:kern w:val="2"/>
      <w:sz w:val="24"/>
      <w:szCs w:val="24"/>
    </w:rPr>
  </w:style>
  <w:style w:type="paragraph" w:customStyle="1" w:styleId="230">
    <w:name w:val="RFI abc 1st Level"/>
    <w:basedOn w:val="1"/>
    <w:qFormat/>
    <w:uiPriority w:val="0"/>
    <w:pPr>
      <w:widowControl/>
      <w:numPr>
        <w:ilvl w:val="0"/>
        <w:numId w:val="7"/>
      </w:numPr>
      <w:tabs>
        <w:tab w:val="left" w:pos="1440"/>
      </w:tabs>
      <w:ind w:left="1440"/>
    </w:pPr>
    <w:rPr>
      <w:rFonts w:ascii="Arial (W1)" w:hAnsi="Arial (W1)" w:eastAsia="仿宋_GB2312"/>
      <w:kern w:val="0"/>
      <w:sz w:val="24"/>
      <w:szCs w:val="28"/>
      <w:lang w:val="en-GB" w:eastAsia="en-US"/>
    </w:rPr>
  </w:style>
  <w:style w:type="paragraph" w:customStyle="1" w:styleId="231">
    <w:name w:val="Level 2: 1."/>
    <w:qFormat/>
    <w:uiPriority w:val="0"/>
    <w:pPr>
      <w:numPr>
        <w:ilvl w:val="4"/>
        <w:numId w:val="1"/>
      </w:numPr>
      <w:tabs>
        <w:tab w:val="left" w:pos="720"/>
      </w:tabs>
      <w:spacing w:before="72" w:after="72"/>
      <w:jc w:val="both"/>
      <w:outlineLvl w:val="4"/>
    </w:pPr>
    <w:rPr>
      <w:rFonts w:ascii="Arial" w:hAnsi="Arial" w:eastAsia="宋体" w:cs="Times New Roman"/>
      <w:lang w:val="en-US" w:eastAsia="en-US" w:bidi="ar-SA"/>
    </w:rPr>
  </w:style>
  <w:style w:type="paragraph" w:customStyle="1" w:styleId="232">
    <w:name w:val="Char1 Char Char Char"/>
    <w:basedOn w:val="1"/>
    <w:qFormat/>
    <w:uiPriority w:val="0"/>
    <w:pPr>
      <w:ind w:left="420" w:hanging="420"/>
    </w:pPr>
    <w:rPr>
      <w:rFonts w:ascii="仿宋_GB2312" w:eastAsia="仿宋_GB2312"/>
      <w:sz w:val="24"/>
      <w:szCs w:val="28"/>
    </w:rPr>
  </w:style>
  <w:style w:type="paragraph" w:customStyle="1" w:styleId="233">
    <w:name w:val="PDGInstructions"/>
    <w:basedOn w:val="1"/>
    <w:qFormat/>
    <w:uiPriority w:val="0"/>
    <w:pPr>
      <w:widowControl/>
      <w:spacing w:before="60" w:after="60"/>
      <w:ind w:right="360"/>
      <w:jc w:val="left"/>
    </w:pPr>
    <w:rPr>
      <w:rFonts w:ascii="Garamond" w:hAnsi="Garamond"/>
      <w:color w:val="FF0000"/>
      <w:kern w:val="0"/>
      <w:sz w:val="24"/>
      <w:lang w:eastAsia="en-US"/>
    </w:rPr>
  </w:style>
  <w:style w:type="paragraph" w:customStyle="1" w:styleId="234">
    <w:name w:val="正文段"/>
    <w:basedOn w:val="1"/>
    <w:qFormat/>
    <w:uiPriority w:val="0"/>
    <w:pPr>
      <w:widowControl/>
      <w:snapToGrid w:val="0"/>
      <w:spacing w:afterLines="50"/>
      <w:ind w:firstLine="200" w:firstLineChars="200"/>
    </w:pPr>
    <w:rPr>
      <w:kern w:val="0"/>
      <w:sz w:val="24"/>
    </w:rPr>
  </w:style>
  <w:style w:type="paragraph" w:customStyle="1" w:styleId="235">
    <w:name w:val="RFI Heading 2nd Level Char"/>
    <w:basedOn w:val="1"/>
    <w:qFormat/>
    <w:uiPriority w:val="0"/>
    <w:pPr>
      <w:widowControl/>
      <w:tabs>
        <w:tab w:val="left" w:pos="1152"/>
      </w:tabs>
      <w:spacing w:before="240" w:after="240"/>
      <w:ind w:left="1152" w:hanging="1152"/>
      <w:jc w:val="left"/>
      <w:outlineLvl w:val="1"/>
    </w:pPr>
    <w:rPr>
      <w:rFonts w:ascii="Arial (W1)" w:hAnsi="Arial (W1)" w:eastAsia="Times New Roman"/>
      <w:b/>
      <w:bCs/>
      <w:color w:val="3366FF"/>
      <w:kern w:val="0"/>
      <w:sz w:val="24"/>
      <w:szCs w:val="28"/>
      <w:lang w:val="en-GB" w:eastAsia="en-US"/>
    </w:rPr>
  </w:style>
  <w:style w:type="paragraph" w:customStyle="1" w:styleId="236">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仿宋_GB2312"/>
      <w:kern w:val="0"/>
      <w:sz w:val="22"/>
      <w:szCs w:val="22"/>
    </w:rPr>
  </w:style>
  <w:style w:type="paragraph" w:customStyle="1" w:styleId="237">
    <w:name w:val="Level 1: a."/>
    <w:qFormat/>
    <w:uiPriority w:val="0"/>
    <w:pPr>
      <w:numPr>
        <w:ilvl w:val="3"/>
        <w:numId w:val="1"/>
      </w:numPr>
      <w:tabs>
        <w:tab w:val="left" w:pos="360"/>
      </w:tabs>
      <w:spacing w:before="72" w:after="72"/>
      <w:jc w:val="both"/>
      <w:outlineLvl w:val="3"/>
    </w:pPr>
    <w:rPr>
      <w:rFonts w:ascii="Arial" w:hAnsi="Arial" w:eastAsia="宋体" w:cs="Times New Roman"/>
      <w:lang w:val="en-US" w:eastAsia="en-US" w:bidi="ar-SA"/>
    </w:rPr>
  </w:style>
  <w:style w:type="paragraph" w:customStyle="1" w:styleId="238">
    <w:name w:val="项目"/>
    <w:basedOn w:val="2"/>
    <w:next w:val="2"/>
    <w:qFormat/>
    <w:uiPriority w:val="0"/>
    <w:pPr>
      <w:numPr>
        <w:ilvl w:val="0"/>
        <w:numId w:val="8"/>
      </w:numPr>
      <w:tabs>
        <w:tab w:val="left" w:pos="420"/>
      </w:tabs>
      <w:spacing w:line="360" w:lineRule="auto"/>
      <w:ind w:left="420"/>
    </w:pPr>
    <w:rPr>
      <w:rFonts w:eastAsia="宋体"/>
      <w:b w:val="0"/>
      <w:bCs w:val="0"/>
      <w:spacing w:val="0"/>
      <w:kern w:val="0"/>
      <w:sz w:val="24"/>
      <w:szCs w:val="20"/>
    </w:rPr>
  </w:style>
  <w:style w:type="paragraph" w:customStyle="1" w:styleId="239">
    <w:name w:val="xl48"/>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szCs w:val="28"/>
    </w:rPr>
  </w:style>
  <w:style w:type="paragraph" w:customStyle="1" w:styleId="240">
    <w:name w:val="Char Char1 Char Char"/>
    <w:basedOn w:val="1"/>
    <w:semiHidden/>
    <w:qFormat/>
    <w:uiPriority w:val="0"/>
    <w:rPr>
      <w:rFonts w:ascii="仿宋_GB2312" w:eastAsia="仿宋_GB2312"/>
      <w:sz w:val="28"/>
      <w:szCs w:val="28"/>
    </w:rPr>
  </w:style>
  <w:style w:type="paragraph" w:customStyle="1" w:styleId="241">
    <w:name w:val="Level 4: (i)"/>
    <w:basedOn w:val="1"/>
    <w:qFormat/>
    <w:uiPriority w:val="0"/>
    <w:pPr>
      <w:widowControl/>
      <w:numPr>
        <w:ilvl w:val="6"/>
        <w:numId w:val="1"/>
      </w:numPr>
      <w:tabs>
        <w:tab w:val="left" w:pos="1440"/>
      </w:tabs>
      <w:spacing w:before="72" w:after="72"/>
      <w:outlineLvl w:val="6"/>
    </w:pPr>
    <w:rPr>
      <w:rFonts w:ascii="Arial" w:hAnsi="Arial" w:eastAsia="仿宋_GB2312"/>
      <w:kern w:val="0"/>
      <w:sz w:val="20"/>
      <w:lang w:eastAsia="en-US"/>
    </w:rPr>
  </w:style>
  <w:style w:type="paragraph" w:customStyle="1" w:styleId="242">
    <w:name w:val="Head2"/>
    <w:qFormat/>
    <w:uiPriority w:val="0"/>
    <w:pPr>
      <w:numPr>
        <w:ilvl w:val="2"/>
        <w:numId w:val="1"/>
      </w:numPr>
      <w:tabs>
        <w:tab w:val="left" w:pos="576"/>
      </w:tabs>
      <w:spacing w:before="28" w:after="28"/>
      <w:outlineLvl w:val="2"/>
    </w:pPr>
    <w:rPr>
      <w:rFonts w:ascii="Arial" w:hAnsi="Arial" w:eastAsia="宋体" w:cs="Times New Roman"/>
      <w:b/>
      <w:lang w:val="en-US" w:eastAsia="en-US" w:bidi="ar-SA"/>
    </w:rPr>
  </w:style>
  <w:style w:type="paragraph" w:customStyle="1" w:styleId="243">
    <w:name w:val="批注框文本1"/>
    <w:basedOn w:val="1"/>
    <w:qFormat/>
    <w:uiPriority w:val="0"/>
    <w:pPr>
      <w:widowControl/>
      <w:spacing w:before="120" w:line="360" w:lineRule="auto"/>
      <w:jc w:val="left"/>
    </w:pPr>
    <w:rPr>
      <w:rFonts w:ascii="Tahoma" w:hAnsi="Tahoma" w:eastAsia="仿宋_GB2312" w:cs="Tahoma"/>
      <w:kern w:val="0"/>
      <w:sz w:val="16"/>
      <w:szCs w:val="16"/>
      <w:lang w:val="en-GB" w:eastAsia="en-US"/>
    </w:rPr>
  </w:style>
  <w:style w:type="paragraph" w:customStyle="1" w:styleId="244">
    <w:name w:val="规范正文"/>
    <w:basedOn w:val="1"/>
    <w:qFormat/>
    <w:uiPriority w:val="0"/>
    <w:pPr>
      <w:adjustRightInd w:val="0"/>
      <w:spacing w:line="360" w:lineRule="auto"/>
      <w:ind w:left="480"/>
      <w:textAlignment w:val="baseline"/>
    </w:pPr>
    <w:rPr>
      <w:rFonts w:ascii="仿宋_GB2312" w:eastAsia="仿宋_GB2312"/>
      <w:kern w:val="0"/>
      <w:sz w:val="24"/>
    </w:rPr>
  </w:style>
  <w:style w:type="paragraph" w:customStyle="1" w:styleId="245">
    <w:name w:val="Normal 0.51"/>
    <w:basedOn w:val="1"/>
    <w:qFormat/>
    <w:uiPriority w:val="0"/>
    <w:pPr>
      <w:keepNext/>
      <w:keepLines/>
      <w:widowControl/>
      <w:spacing w:before="180" w:after="120"/>
      <w:ind w:left="720"/>
    </w:pPr>
    <w:rPr>
      <w:rFonts w:ascii="仿宋_GB2312" w:eastAsia="仿宋_GB2312"/>
      <w:kern w:val="0"/>
      <w:sz w:val="24"/>
      <w:lang w:val="en-GB" w:eastAsia="en-US"/>
    </w:rPr>
  </w:style>
  <w:style w:type="paragraph" w:customStyle="1" w:styleId="246">
    <w:name w:val="小条目 Char Char"/>
    <w:basedOn w:val="1"/>
    <w:qFormat/>
    <w:uiPriority w:val="0"/>
    <w:pPr>
      <w:tabs>
        <w:tab w:val="left" w:pos="360"/>
        <w:tab w:val="left" w:pos="2160"/>
      </w:tabs>
      <w:spacing w:line="360" w:lineRule="auto"/>
      <w:ind w:left="6" w:firstLine="420"/>
    </w:pPr>
    <w:rPr>
      <w:rFonts w:ascii="宋体" w:hAnsi="Arial" w:eastAsia="仿宋_GB2312" w:cs="Arial"/>
      <w:b/>
      <w:bCs/>
      <w:caps/>
      <w:kern w:val="44"/>
      <w:sz w:val="24"/>
      <w:szCs w:val="44"/>
    </w:rPr>
  </w:style>
  <w:style w:type="paragraph" w:customStyle="1" w:styleId="247">
    <w:name w:val="RFI Heading 1st Level"/>
    <w:basedOn w:val="1"/>
    <w:qFormat/>
    <w:uiPriority w:val="0"/>
    <w:pPr>
      <w:widowControl/>
      <w:spacing w:before="120" w:after="240"/>
      <w:jc w:val="left"/>
    </w:pPr>
    <w:rPr>
      <w:rFonts w:ascii="Arial (W1)" w:hAnsi="Arial (W1)" w:eastAsia="仿宋_GB2312"/>
      <w:b/>
      <w:bCs/>
      <w:color w:val="0000FF"/>
      <w:kern w:val="0"/>
      <w:sz w:val="32"/>
      <w:szCs w:val="28"/>
      <w:lang w:val="en-GB"/>
    </w:rPr>
  </w:style>
  <w:style w:type="paragraph" w:customStyle="1" w:styleId="248">
    <w:name w:val="Default Text:1"/>
    <w:basedOn w:val="1"/>
    <w:qFormat/>
    <w:uiPriority w:val="0"/>
    <w:pPr>
      <w:widowControl/>
      <w:jc w:val="left"/>
    </w:pPr>
    <w:rPr>
      <w:rFonts w:ascii="Tahoma" w:hAnsi="Tahoma" w:eastAsia="仿宋_GB2312" w:cs="Tahoma"/>
      <w:kern w:val="0"/>
      <w:sz w:val="24"/>
      <w:szCs w:val="28"/>
      <w:lang w:eastAsia="en-US"/>
    </w:rPr>
  </w:style>
  <w:style w:type="paragraph" w:customStyle="1" w:styleId="249">
    <w:name w:val="Style Heading 3 + Line spacing:  1.5 lines"/>
    <w:basedOn w:val="6"/>
    <w:qFormat/>
    <w:uiPriority w:val="0"/>
    <w:pPr>
      <w:keepLines w:val="0"/>
      <w:widowControl/>
      <w:numPr>
        <w:ilvl w:val="2"/>
        <w:numId w:val="9"/>
      </w:numPr>
      <w:tabs>
        <w:tab w:val="left" w:pos="1152"/>
        <w:tab w:val="left" w:pos="1680"/>
      </w:tabs>
      <w:spacing w:before="0" w:after="0" w:line="360" w:lineRule="auto"/>
      <w:ind w:left="236" w:leftChars="236"/>
    </w:pPr>
    <w:rPr>
      <w:rFonts w:ascii="仿宋_GB2312" w:eastAsia="黑体"/>
      <w:sz w:val="28"/>
      <w:szCs w:val="28"/>
    </w:rPr>
  </w:style>
  <w:style w:type="paragraph" w:customStyle="1" w:styleId="250">
    <w:name w:val="Char1 Char Char Char Char Char Char Char Char Char Char Char Char Char Char Char"/>
    <w:basedOn w:val="1"/>
    <w:qFormat/>
    <w:uiPriority w:val="0"/>
    <w:rPr>
      <w:szCs w:val="24"/>
    </w:rPr>
  </w:style>
  <w:style w:type="paragraph" w:customStyle="1" w:styleId="251">
    <w:name w:val="1.1.1Head2"/>
    <w:qFormat/>
    <w:uiPriority w:val="0"/>
    <w:pPr>
      <w:numPr>
        <w:ilvl w:val="2"/>
        <w:numId w:val="10"/>
      </w:numPr>
      <w:tabs>
        <w:tab w:val="left" w:pos="2880"/>
      </w:tabs>
      <w:spacing w:before="28" w:after="28"/>
      <w:outlineLvl w:val="2"/>
    </w:pPr>
    <w:rPr>
      <w:rFonts w:ascii="Arial" w:hAnsi="Arial" w:eastAsia="宋体" w:cs="Times New Roman"/>
      <w:b/>
      <w:lang w:val="en-US" w:eastAsia="en-US" w:bidi="ar-SA"/>
    </w:rPr>
  </w:style>
  <w:style w:type="paragraph" w:customStyle="1" w:styleId="252">
    <w:name w:val="RFI Heading 4th Level"/>
    <w:basedOn w:val="187"/>
    <w:qFormat/>
    <w:uiPriority w:val="0"/>
    <w:pPr>
      <w:tabs>
        <w:tab w:val="left" w:pos="1152"/>
        <w:tab w:val="clear" w:pos="720"/>
      </w:tabs>
      <w:spacing w:before="240" w:after="160"/>
      <w:ind w:left="1152" w:hanging="1152"/>
      <w:jc w:val="both"/>
      <w:outlineLvl w:val="2"/>
    </w:pPr>
    <w:rPr>
      <w:rFonts w:eastAsia="Times New Roman"/>
      <w:bCs/>
      <w:color w:val="auto"/>
    </w:rPr>
  </w:style>
  <w:style w:type="paragraph" w:customStyle="1" w:styleId="253">
    <w:name w:val="方案正文-样式 小四 行距: 1.5 倍行距"/>
    <w:basedOn w:val="1"/>
    <w:qFormat/>
    <w:uiPriority w:val="0"/>
    <w:pPr>
      <w:spacing w:line="360" w:lineRule="auto"/>
      <w:ind w:firstLine="480" w:firstLineChars="200"/>
    </w:pPr>
    <w:rPr>
      <w:rFonts w:ascii="仿宋_GB2312" w:eastAsia="仿宋_GB2312"/>
      <w:sz w:val="24"/>
      <w:szCs w:val="28"/>
    </w:rPr>
  </w:style>
  <w:style w:type="paragraph" w:customStyle="1" w:styleId="254">
    <w:name w:val="标题 3.1"/>
    <w:basedOn w:val="6"/>
    <w:qFormat/>
    <w:uiPriority w:val="0"/>
    <w:pPr>
      <w:tabs>
        <w:tab w:val="left" w:pos="5614"/>
      </w:tabs>
      <w:spacing w:line="600" w:lineRule="exact"/>
    </w:pPr>
    <w:rPr>
      <w:rFonts w:ascii="仿宋_GB2312"/>
      <w:sz w:val="36"/>
    </w:rPr>
  </w:style>
  <w:style w:type="paragraph" w:customStyle="1" w:styleId="255">
    <w:name w:val="Char Char Char Char"/>
    <w:basedOn w:val="1"/>
    <w:qFormat/>
    <w:uiPriority w:val="0"/>
    <w:pPr>
      <w:widowControl/>
      <w:spacing w:line="400" w:lineRule="exact"/>
      <w:jc w:val="center"/>
    </w:pPr>
    <w:rPr>
      <w:rFonts w:ascii="Verdana" w:hAnsi="Verdana" w:eastAsia="仿宋_GB2312"/>
      <w:kern w:val="0"/>
      <w:sz w:val="28"/>
      <w:lang w:eastAsia="en-US"/>
    </w:rPr>
  </w:style>
  <w:style w:type="paragraph" w:customStyle="1" w:styleId="256">
    <w:name w:val="Level 3: (a)"/>
    <w:basedOn w:val="1"/>
    <w:qFormat/>
    <w:uiPriority w:val="0"/>
    <w:pPr>
      <w:widowControl/>
      <w:numPr>
        <w:ilvl w:val="5"/>
        <w:numId w:val="1"/>
      </w:numPr>
      <w:tabs>
        <w:tab w:val="left" w:pos="1080"/>
      </w:tabs>
      <w:spacing w:before="72" w:after="72"/>
      <w:outlineLvl w:val="5"/>
    </w:pPr>
    <w:rPr>
      <w:rFonts w:ascii="Arial" w:hAnsi="Arial" w:eastAsia="仿宋_GB2312"/>
      <w:kern w:val="0"/>
      <w:sz w:val="20"/>
      <w:lang w:eastAsia="en-US"/>
    </w:rPr>
  </w:style>
  <w:style w:type="paragraph" w:customStyle="1" w:styleId="257">
    <w:name w:val="金保标题正文"/>
    <w:qFormat/>
    <w:uiPriority w:val="0"/>
    <w:pPr>
      <w:spacing w:line="360" w:lineRule="auto"/>
      <w:ind w:firstLine="200" w:firstLineChars="200"/>
    </w:pPr>
    <w:rPr>
      <w:rFonts w:ascii="Calibri" w:hAnsi="Calibri" w:eastAsia="宋体" w:cs="Times New Roman"/>
      <w:kern w:val="2"/>
      <w:sz w:val="24"/>
      <w:szCs w:val="22"/>
      <w:lang w:val="en-US" w:eastAsia="zh-CN" w:bidi="ar-SA"/>
    </w:rPr>
  </w:style>
  <w:style w:type="paragraph" w:customStyle="1" w:styleId="258">
    <w:name w:val="Char1 Char Char Char Char Char Char"/>
    <w:basedOn w:val="1"/>
    <w:qFormat/>
    <w:uiPriority w:val="0"/>
    <w:pPr>
      <w:adjustRightInd w:val="0"/>
    </w:pPr>
    <w:rPr>
      <w:rFonts w:ascii="Tahoma" w:hAnsi="Tahoma"/>
      <w:sz w:val="24"/>
    </w:rPr>
  </w:style>
  <w:style w:type="paragraph" w:customStyle="1" w:styleId="259">
    <w:name w:val="1.1.1.1Heading3"/>
    <w:basedOn w:val="6"/>
    <w:qFormat/>
    <w:uiPriority w:val="0"/>
    <w:pPr>
      <w:keepLines w:val="0"/>
      <w:widowControl/>
      <w:numPr>
        <w:ilvl w:val="2"/>
        <w:numId w:val="11"/>
      </w:numPr>
      <w:tabs>
        <w:tab w:val="left" w:pos="2292"/>
        <w:tab w:val="clear" w:pos="2160"/>
      </w:tabs>
      <w:spacing w:before="120" w:after="120" w:line="240" w:lineRule="auto"/>
      <w:ind w:left="2292" w:leftChars="236" w:right="-156" w:hanging="420"/>
      <w:jc w:val="left"/>
    </w:pPr>
    <w:rPr>
      <w:rFonts w:ascii="Arial" w:hAnsi="Arial" w:eastAsia="黑体" w:cs="Arial"/>
      <w:b w:val="0"/>
      <w:sz w:val="24"/>
      <w:szCs w:val="16"/>
    </w:rPr>
  </w:style>
  <w:style w:type="paragraph" w:customStyle="1" w:styleId="260">
    <w:name w:val="Char2"/>
    <w:basedOn w:val="1"/>
    <w:qFormat/>
    <w:uiPriority w:val="0"/>
    <w:rPr>
      <w:rFonts w:ascii="仿宋_GB2312" w:eastAsia="仿宋_GB2312"/>
      <w:b/>
      <w:sz w:val="32"/>
      <w:szCs w:val="32"/>
    </w:rPr>
  </w:style>
  <w:style w:type="paragraph" w:customStyle="1" w:styleId="261">
    <w:name w:val="Char3"/>
    <w:basedOn w:val="1"/>
    <w:qFormat/>
    <w:uiPriority w:val="0"/>
    <w:rPr>
      <w:rFonts w:ascii="仿宋_GB2312" w:eastAsia="仿宋_GB2312"/>
      <w:b/>
      <w:sz w:val="32"/>
      <w:szCs w:val="32"/>
    </w:rPr>
  </w:style>
  <w:style w:type="paragraph" w:customStyle="1" w:styleId="262">
    <w:name w:val="tabletextchar"/>
    <w:basedOn w:val="1"/>
    <w:qFormat/>
    <w:uiPriority w:val="0"/>
    <w:pPr>
      <w:widowControl/>
      <w:spacing w:before="100" w:beforeAutospacing="1" w:after="100" w:afterAutospacing="1" w:line="240" w:lineRule="atLeast"/>
      <w:jc w:val="left"/>
    </w:pPr>
    <w:rPr>
      <w:rFonts w:ascii="宋体" w:hAnsi="宋体" w:eastAsia="仿宋_GB2312" w:cs="宋体"/>
      <w:kern w:val="0"/>
      <w:sz w:val="18"/>
      <w:szCs w:val="18"/>
    </w:rPr>
  </w:style>
  <w:style w:type="paragraph" w:customStyle="1" w:styleId="263">
    <w:name w:val="p0"/>
    <w:basedOn w:val="1"/>
    <w:qFormat/>
    <w:uiPriority w:val="0"/>
    <w:pPr>
      <w:widowControl/>
    </w:pPr>
    <w:rPr>
      <w:rFonts w:ascii="仿宋_GB2312" w:hAnsi="宋体" w:eastAsia="仿宋_GB2312" w:cs="宋体"/>
      <w:kern w:val="0"/>
      <w:sz w:val="28"/>
      <w:szCs w:val="28"/>
    </w:rPr>
  </w:style>
  <w:style w:type="paragraph" w:customStyle="1" w:styleId="264">
    <w:name w:val="Default Text"/>
    <w:basedOn w:val="1"/>
    <w:qFormat/>
    <w:uiPriority w:val="0"/>
    <w:pPr>
      <w:widowControl/>
      <w:jc w:val="left"/>
    </w:pPr>
    <w:rPr>
      <w:rFonts w:ascii="Tahoma" w:hAnsi="Tahoma" w:eastAsia="仿宋_GB2312" w:cs="Tahoma"/>
      <w:kern w:val="0"/>
      <w:sz w:val="24"/>
      <w:szCs w:val="28"/>
      <w:lang w:eastAsia="en-US"/>
    </w:rPr>
  </w:style>
  <w:style w:type="paragraph" w:customStyle="1" w:styleId="265">
    <w:name w:val="p18"/>
    <w:basedOn w:val="1"/>
    <w:qFormat/>
    <w:uiPriority w:val="0"/>
    <w:pPr>
      <w:widowControl/>
      <w:spacing w:before="156" w:after="156" w:line="400" w:lineRule="atLeast"/>
    </w:pPr>
    <w:rPr>
      <w:rFonts w:ascii="宋体" w:hAnsi="宋体" w:cs="宋体"/>
      <w:kern w:val="0"/>
      <w:sz w:val="24"/>
      <w:szCs w:val="24"/>
    </w:rPr>
  </w:style>
  <w:style w:type="paragraph" w:customStyle="1" w:styleId="266">
    <w:name w:val="List Paragraph1"/>
    <w:basedOn w:val="1"/>
    <w:qFormat/>
    <w:uiPriority w:val="0"/>
    <w:pPr>
      <w:ind w:firstLine="420" w:firstLineChars="200"/>
    </w:pPr>
    <w:rPr>
      <w:szCs w:val="24"/>
    </w:rPr>
  </w:style>
  <w:style w:type="paragraph" w:customStyle="1" w:styleId="267">
    <w:name w:val="Style Heading 3 + 11 pt Line spacing:  1.5 lines"/>
    <w:basedOn w:val="6"/>
    <w:qFormat/>
    <w:uiPriority w:val="0"/>
    <w:pPr>
      <w:keepLines w:val="0"/>
      <w:widowControl/>
      <w:tabs>
        <w:tab w:val="left" w:pos="1260"/>
      </w:tabs>
      <w:spacing w:before="0" w:after="0" w:line="360" w:lineRule="auto"/>
      <w:ind w:left="236" w:leftChars="236"/>
    </w:pPr>
    <w:rPr>
      <w:rFonts w:ascii="仿宋_GB2312" w:eastAsia="黑体"/>
      <w:b w:val="0"/>
      <w:sz w:val="28"/>
      <w:szCs w:val="28"/>
    </w:rPr>
  </w:style>
  <w:style w:type="paragraph" w:customStyle="1" w:styleId="268">
    <w:name w:val="RFI Bullet 1st Level"/>
    <w:basedOn w:val="1"/>
    <w:qFormat/>
    <w:uiPriority w:val="0"/>
    <w:pPr>
      <w:widowControl/>
      <w:spacing w:before="60" w:after="60"/>
      <w:ind w:left="1440" w:hanging="360"/>
    </w:pPr>
    <w:rPr>
      <w:rFonts w:ascii="Arial (W1)" w:hAnsi="Arial (W1)" w:eastAsia="仿宋_GB2312"/>
      <w:kern w:val="0"/>
      <w:sz w:val="24"/>
      <w:szCs w:val="28"/>
      <w:lang w:val="en-GB" w:eastAsia="en-US"/>
    </w:rPr>
  </w:style>
  <w:style w:type="paragraph" w:customStyle="1" w:styleId="269">
    <w:name w:val="TOC 标题1"/>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70">
    <w:name w:val="Char21"/>
    <w:basedOn w:val="1"/>
    <w:qFormat/>
    <w:uiPriority w:val="0"/>
    <w:rPr>
      <w:rFonts w:ascii="仿宋_GB2312" w:eastAsia="仿宋_GB2312"/>
      <w:b/>
      <w:sz w:val="32"/>
      <w:szCs w:val="32"/>
    </w:rPr>
  </w:style>
  <w:style w:type="paragraph" w:customStyle="1" w:styleId="271">
    <w:name w:val="标题3"/>
    <w:basedOn w:val="1"/>
    <w:next w:val="1"/>
    <w:qFormat/>
    <w:uiPriority w:val="0"/>
    <w:pPr>
      <w:keepNext/>
      <w:keepLines/>
      <w:spacing w:beforeLines="50" w:afterLines="50" w:line="360" w:lineRule="auto"/>
      <w:outlineLvl w:val="2"/>
    </w:pPr>
    <w:rPr>
      <w:rFonts w:ascii="仿宋_GB2312" w:eastAsia="仿宋_GB2312"/>
      <w:b/>
      <w:sz w:val="28"/>
      <w:szCs w:val="28"/>
    </w:rPr>
  </w:style>
  <w:style w:type="paragraph" w:customStyle="1" w:styleId="272">
    <w:name w:val="RFI Heading 2nd Level"/>
    <w:basedOn w:val="1"/>
    <w:qFormat/>
    <w:uiPriority w:val="0"/>
    <w:pPr>
      <w:widowControl/>
      <w:tabs>
        <w:tab w:val="left" w:pos="720"/>
      </w:tabs>
      <w:ind w:left="840" w:hanging="420"/>
      <w:jc w:val="left"/>
    </w:pPr>
    <w:rPr>
      <w:rFonts w:ascii="Arial (W1)" w:hAnsi="Arial (W1)" w:eastAsia="仿宋_GB2312"/>
      <w:b/>
      <w:bCs/>
      <w:color w:val="0000FF"/>
      <w:kern w:val="0"/>
      <w:sz w:val="28"/>
      <w:szCs w:val="28"/>
      <w:lang w:val="en-GB" w:eastAsia="en-US"/>
    </w:rPr>
  </w:style>
  <w:style w:type="paragraph" w:customStyle="1" w:styleId="273">
    <w:name w:val="Level 6: (i)"/>
    <w:basedOn w:val="1"/>
    <w:qFormat/>
    <w:uiPriority w:val="0"/>
    <w:pPr>
      <w:widowControl/>
      <w:numPr>
        <w:ilvl w:val="8"/>
        <w:numId w:val="1"/>
      </w:numPr>
      <w:tabs>
        <w:tab w:val="left" w:pos="2160"/>
      </w:tabs>
      <w:spacing w:before="72" w:after="72"/>
      <w:outlineLvl w:val="8"/>
    </w:pPr>
    <w:rPr>
      <w:rFonts w:ascii="Arial" w:hAnsi="Arial" w:eastAsia="仿宋_GB2312"/>
      <w:kern w:val="0"/>
      <w:sz w:val="20"/>
      <w:lang w:eastAsia="en-US"/>
    </w:rPr>
  </w:style>
  <w:style w:type="paragraph" w:customStyle="1" w:styleId="274">
    <w:name w:val="正文缩进4格"/>
    <w:basedOn w:val="226"/>
    <w:qFormat/>
    <w:uiPriority w:val="0"/>
    <w:pPr>
      <w:ind w:left="651" w:leftChars="310" w:firstLine="608" w:firstLineChars="196"/>
    </w:pPr>
    <w:rPr>
      <w:color w:val="000000"/>
    </w:rPr>
  </w:style>
  <w:style w:type="paragraph" w:customStyle="1" w:styleId="275">
    <w:name w:val="Char Char Char Char Char Char Char Char Char Char"/>
    <w:basedOn w:val="1"/>
    <w:qFormat/>
    <w:uiPriority w:val="0"/>
    <w:rPr>
      <w:rFonts w:ascii="Tahoma" w:hAnsi="Tahoma"/>
      <w:sz w:val="24"/>
    </w:rPr>
  </w:style>
  <w:style w:type="paragraph" w:customStyle="1" w:styleId="276">
    <w:name w:val="www正文"/>
    <w:basedOn w:val="1"/>
    <w:qFormat/>
    <w:uiPriority w:val="0"/>
    <w:pPr>
      <w:ind w:firstLine="480" w:firstLineChars="200"/>
    </w:pPr>
    <w:rPr>
      <w:rFonts w:ascii="仿宋_GB2312" w:eastAsia="仿宋_GB2312"/>
      <w:sz w:val="24"/>
      <w:szCs w:val="28"/>
    </w:rPr>
  </w:style>
  <w:style w:type="paragraph" w:customStyle="1" w:styleId="277">
    <w:name w:val="列表内容"/>
    <w:basedOn w:val="1"/>
    <w:next w:val="1"/>
    <w:qFormat/>
    <w:uiPriority w:val="0"/>
    <w:pPr>
      <w:widowControl/>
      <w:tabs>
        <w:tab w:val="left" w:pos="840"/>
      </w:tabs>
      <w:ind w:left="420" w:hanging="420"/>
      <w:jc w:val="left"/>
    </w:pPr>
    <w:rPr>
      <w:rFonts w:ascii="仿宋_GB2312" w:eastAsia="仿宋_GB2312"/>
      <w:kern w:val="0"/>
      <w:sz w:val="18"/>
      <w:szCs w:val="28"/>
    </w:rPr>
  </w:style>
  <w:style w:type="paragraph" w:customStyle="1" w:styleId="278">
    <w:name w:val="条目2"/>
    <w:basedOn w:val="33"/>
    <w:qFormat/>
    <w:uiPriority w:val="0"/>
    <w:pPr>
      <w:numPr>
        <w:ilvl w:val="0"/>
        <w:numId w:val="12"/>
      </w:numPr>
      <w:tabs>
        <w:tab w:val="left" w:pos="420"/>
      </w:tabs>
      <w:spacing w:line="360" w:lineRule="auto"/>
    </w:pPr>
    <w:rPr>
      <w:rFonts w:cs="Courier New"/>
      <w:color w:val="000000"/>
      <w:sz w:val="24"/>
      <w:szCs w:val="21"/>
    </w:rPr>
  </w:style>
  <w:style w:type="paragraph" w:customStyle="1" w:styleId="279">
    <w:name w:val="简单回函地址"/>
    <w:basedOn w:val="1"/>
    <w:qFormat/>
    <w:uiPriority w:val="0"/>
    <w:rPr>
      <w:rFonts w:ascii="宋体" w:hAnsi="宋体" w:eastAsia="仿宋_GB2312"/>
      <w:color w:val="000000"/>
      <w:sz w:val="28"/>
      <w:szCs w:val="21"/>
    </w:rPr>
  </w:style>
  <w:style w:type="paragraph" w:customStyle="1" w:styleId="280">
    <w:name w:val="Tabletext"/>
    <w:basedOn w:val="1"/>
    <w:qFormat/>
    <w:uiPriority w:val="0"/>
    <w:pPr>
      <w:keepLines/>
      <w:spacing w:after="120" w:line="240" w:lineRule="atLeast"/>
      <w:jc w:val="left"/>
    </w:pPr>
    <w:rPr>
      <w:rFonts w:ascii="仿宋_GB2312" w:eastAsia="仿宋_GB2312"/>
      <w:kern w:val="0"/>
      <w:sz w:val="24"/>
      <w:lang w:eastAsia="en-US"/>
    </w:rPr>
  </w:style>
  <w:style w:type="paragraph" w:customStyle="1" w:styleId="281">
    <w:name w:val="标题四正文"/>
    <w:basedOn w:val="1"/>
    <w:qFormat/>
    <w:uiPriority w:val="0"/>
    <w:pPr>
      <w:snapToGrid w:val="0"/>
      <w:spacing w:line="360" w:lineRule="auto"/>
      <w:ind w:firstLine="480" w:firstLineChars="200"/>
      <w:jc w:val="left"/>
    </w:pPr>
    <w:rPr>
      <w:rFonts w:ascii="宋体" w:hAnsi="宋体"/>
      <w:kern w:val="0"/>
      <w:sz w:val="24"/>
      <w:szCs w:val="24"/>
    </w:rPr>
  </w:style>
  <w:style w:type="paragraph" w:customStyle="1" w:styleId="282">
    <w:name w:val="图"/>
    <w:basedOn w:val="1"/>
    <w:qFormat/>
    <w:uiPriority w:val="0"/>
    <w:pPr>
      <w:keepNext/>
      <w:adjustRightInd w:val="0"/>
      <w:spacing w:before="60" w:after="60" w:line="300" w:lineRule="auto"/>
      <w:jc w:val="center"/>
      <w:textAlignment w:val="center"/>
    </w:pPr>
    <w:rPr>
      <w:rFonts w:ascii="仿宋_GB2312" w:eastAsia="仿宋_GB2312"/>
      <w:snapToGrid w:val="0"/>
      <w:spacing w:val="20"/>
      <w:kern w:val="0"/>
      <w:sz w:val="24"/>
    </w:rPr>
  </w:style>
  <w:style w:type="paragraph" w:customStyle="1" w:styleId="283">
    <w:name w:val="正文（缩进）"/>
    <w:basedOn w:val="1"/>
    <w:qFormat/>
    <w:uiPriority w:val="0"/>
    <w:pPr>
      <w:spacing w:beforeLines="50" w:afterLines="50" w:line="360" w:lineRule="auto"/>
      <w:ind w:firstLine="480" w:firstLineChars="200"/>
    </w:pPr>
    <w:rPr>
      <w:rFonts w:ascii="仿宋_GB2312" w:eastAsia="仿宋_GB2312"/>
      <w:sz w:val="24"/>
      <w:szCs w:val="28"/>
    </w:rPr>
  </w:style>
  <w:style w:type="paragraph" w:customStyle="1" w:styleId="284">
    <w:name w:val="1.1 Header2"/>
    <w:basedOn w:val="1"/>
    <w:qFormat/>
    <w:uiPriority w:val="0"/>
    <w:pPr>
      <w:widowControl/>
      <w:jc w:val="left"/>
    </w:pPr>
    <w:rPr>
      <w:rFonts w:ascii="宋体" w:hAnsi="宋体" w:eastAsia="仿宋_GB2312"/>
      <w:color w:val="000000"/>
      <w:kern w:val="0"/>
      <w:sz w:val="24"/>
      <w:szCs w:val="21"/>
    </w:rPr>
  </w:style>
  <w:style w:type="paragraph" w:customStyle="1" w:styleId="285">
    <w:name w:val="日期右"/>
    <w:basedOn w:val="36"/>
    <w:qFormat/>
    <w:uiPriority w:val="0"/>
    <w:pPr>
      <w:spacing w:line="600" w:lineRule="exact"/>
      <w:ind w:left="0" w:leftChars="0"/>
      <w:jc w:val="right"/>
    </w:pPr>
    <w:rPr>
      <w:rFonts w:eastAsia="仿宋_GB2312"/>
      <w:sz w:val="31"/>
      <w:szCs w:val="24"/>
    </w:rPr>
  </w:style>
  <w:style w:type="paragraph" w:customStyle="1" w:styleId="286">
    <w:name w:val="正文缩进6格"/>
    <w:basedOn w:val="274"/>
    <w:qFormat/>
    <w:uiPriority w:val="0"/>
    <w:pPr>
      <w:ind w:left="1758" w:leftChars="854"/>
    </w:pPr>
  </w:style>
  <w:style w:type="paragraph" w:customStyle="1" w:styleId="287">
    <w:name w:val="Char1 Char Char Char1"/>
    <w:basedOn w:val="1"/>
    <w:qFormat/>
    <w:uiPriority w:val="0"/>
    <w:pPr>
      <w:ind w:left="420" w:hanging="420"/>
    </w:pPr>
    <w:rPr>
      <w:rFonts w:ascii="仿宋_GB2312" w:eastAsia="仿宋_GB2312"/>
      <w:sz w:val="24"/>
      <w:szCs w:val="28"/>
    </w:rPr>
  </w:style>
  <w:style w:type="paragraph" w:customStyle="1" w:styleId="288">
    <w:name w:val="Level 5: (1)"/>
    <w:basedOn w:val="1"/>
    <w:qFormat/>
    <w:uiPriority w:val="0"/>
    <w:pPr>
      <w:widowControl/>
      <w:numPr>
        <w:ilvl w:val="7"/>
        <w:numId w:val="1"/>
      </w:numPr>
      <w:tabs>
        <w:tab w:val="left" w:pos="1800"/>
      </w:tabs>
      <w:spacing w:before="72" w:after="72"/>
      <w:outlineLvl w:val="7"/>
    </w:pPr>
    <w:rPr>
      <w:rFonts w:ascii="Arial" w:hAnsi="Arial" w:eastAsia="仿宋_GB2312"/>
      <w:kern w:val="0"/>
      <w:sz w:val="20"/>
      <w:lang w:eastAsia="en-US"/>
    </w:rPr>
  </w:style>
  <w:style w:type="paragraph" w:customStyle="1" w:styleId="289">
    <w:name w:val="Table Text"/>
    <w:basedOn w:val="1"/>
    <w:qFormat/>
    <w:uiPriority w:val="0"/>
    <w:pPr>
      <w:widowControl/>
      <w:spacing w:before="60" w:after="60"/>
      <w:jc w:val="left"/>
    </w:pPr>
    <w:rPr>
      <w:kern w:val="0"/>
      <w:szCs w:val="24"/>
    </w:rPr>
  </w:style>
  <w:style w:type="paragraph" w:customStyle="1" w:styleId="290">
    <w:name w:val="正文_17"/>
    <w:qFormat/>
    <w:uiPriority w:val="0"/>
    <w:pPr>
      <w:widowControl w:val="0"/>
      <w:jc w:val="both"/>
    </w:pPr>
    <w:rPr>
      <w:rFonts w:ascii="Calibri" w:hAnsi="Calibri" w:eastAsia="宋体" w:cs="Times New Roman"/>
      <w:kern w:val="2"/>
      <w:sz w:val="21"/>
      <w:szCs w:val="24"/>
      <w:lang w:val="en-US" w:eastAsia="zh-CN" w:bidi="ar-SA"/>
    </w:rPr>
  </w:style>
  <w:style w:type="paragraph" w:customStyle="1" w:styleId="291">
    <w:name w:val="正文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92">
    <w:name w:val="列出段落11"/>
    <w:basedOn w:val="1"/>
    <w:qFormat/>
    <w:uiPriority w:val="0"/>
    <w:pPr>
      <w:ind w:firstLine="420" w:firstLineChars="200"/>
    </w:pPr>
    <w:rPr>
      <w:kern w:val="0"/>
      <w:sz w:val="20"/>
      <w:szCs w:val="24"/>
    </w:rPr>
  </w:style>
  <w:style w:type="paragraph" w:customStyle="1" w:styleId="293">
    <w:name w:val="列出段落3"/>
    <w:basedOn w:val="1"/>
    <w:qFormat/>
    <w:uiPriority w:val="0"/>
    <w:pPr>
      <w:ind w:left="420" w:firstLine="420" w:firstLineChars="200"/>
    </w:pPr>
    <w:rPr>
      <w:kern w:val="0"/>
      <w:sz w:val="20"/>
    </w:rPr>
  </w:style>
  <w:style w:type="paragraph" w:customStyle="1" w:styleId="294">
    <w:name w:val="张世超样式-正文文本1"/>
    <w:basedOn w:val="1"/>
    <w:qFormat/>
    <w:uiPriority w:val="0"/>
    <w:pPr>
      <w:spacing w:beforeLines="50"/>
      <w:ind w:firstLine="200" w:firstLineChars="200"/>
    </w:pPr>
    <w:rPr>
      <w:rFonts w:ascii="Times New Roman" w:hAnsi="Times New Roman"/>
    </w:rPr>
  </w:style>
  <w:style w:type="paragraph" w:customStyle="1" w:styleId="295">
    <w:name w:val="文章正文 Char Char1"/>
    <w:basedOn w:val="1"/>
    <w:qFormat/>
    <w:uiPriority w:val="0"/>
    <w:pPr>
      <w:spacing w:beforeLines="40" w:line="360" w:lineRule="auto"/>
      <w:ind w:firstLine="420"/>
    </w:pPr>
    <w:rPr>
      <w:sz w:val="24"/>
      <w:szCs w:val="24"/>
    </w:rPr>
  </w:style>
  <w:style w:type="paragraph" w:customStyle="1" w:styleId="296">
    <w:name w:val="Fließtext"/>
    <w:basedOn w:val="1"/>
    <w:qFormat/>
    <w:uiPriority w:val="99"/>
    <w:pPr>
      <w:overflowPunct w:val="0"/>
      <w:autoSpaceDE w:val="0"/>
      <w:autoSpaceDN w:val="0"/>
      <w:adjustRightInd w:val="0"/>
      <w:textAlignment w:val="baseline"/>
    </w:pPr>
    <w:rPr>
      <w:kern w:val="28"/>
    </w:rPr>
  </w:style>
  <w:style w:type="paragraph" w:customStyle="1" w:styleId="297">
    <w:name w:val="正文 A"/>
    <w:qFormat/>
    <w:uiPriority w:val="0"/>
    <w:pPr>
      <w:widowControl w:val="0"/>
      <w:jc w:val="both"/>
    </w:pPr>
    <w:rPr>
      <w:rFonts w:ascii="Times New Roman" w:hAnsi="Times New Roman" w:eastAsia="Times New Roman" w:cs="Times New Roman"/>
      <w:color w:val="000000"/>
      <w:kern w:val="2"/>
      <w:sz w:val="21"/>
      <w:szCs w:val="21"/>
      <w:lang w:val="en-US" w:eastAsia="zh-CN" w:bidi="ar-SA"/>
    </w:rPr>
  </w:style>
  <w:style w:type="paragraph" w:customStyle="1" w:styleId="298">
    <w:name w:val="List Paragraph"/>
    <w:basedOn w:val="1"/>
    <w:unhideWhenUsed/>
    <w:qFormat/>
    <w:uiPriority w:val="99"/>
    <w:pPr>
      <w:ind w:firstLine="420" w:firstLineChars="200"/>
    </w:pPr>
    <w:rPr>
      <w:rFonts w:asciiTheme="minorHAnsi" w:hAnsiTheme="minorHAnsi" w:eastAsiaTheme="minorEastAsia" w:cstheme="minorBidi"/>
      <w:szCs w:val="24"/>
    </w:rPr>
  </w:style>
  <w:style w:type="character" w:customStyle="1" w:styleId="299">
    <w:name w:val="不明显强调2"/>
    <w:qFormat/>
    <w:uiPriority w:val="0"/>
    <w:rPr>
      <w:i/>
      <w:iCs/>
      <w:color w:val="808080"/>
    </w:rPr>
  </w:style>
  <w:style w:type="paragraph" w:customStyle="1" w:styleId="300">
    <w:name w:val="Table Paragraph"/>
    <w:basedOn w:val="1"/>
    <w:qFormat/>
    <w:uiPriority w:val="1"/>
    <w:pPr>
      <w:autoSpaceDE w:val="0"/>
      <w:autoSpaceDN w:val="0"/>
      <w:ind w:left="107"/>
      <w:jc w:val="left"/>
    </w:pPr>
    <w:rPr>
      <w:rFonts w:ascii="Arial Unicode MS" w:hAnsi="Arial Unicode MS" w:eastAsia="Arial Unicode MS" w:cs="Arial Unicode MS"/>
      <w:kern w:val="0"/>
      <w:sz w:val="22"/>
      <w:szCs w:val="22"/>
      <w:lang w:val="zh-CN" w:bidi="zh-CN"/>
    </w:rPr>
  </w:style>
  <w:style w:type="character" w:customStyle="1" w:styleId="301">
    <w:name w:val="font71"/>
    <w:basedOn w:val="60"/>
    <w:qFormat/>
    <w:uiPriority w:val="0"/>
    <w:rPr>
      <w:rFonts w:hint="eastAsia" w:ascii="宋体" w:hAnsi="宋体" w:eastAsia="宋体" w:cs="宋体"/>
      <w:b/>
      <w:color w:val="000000"/>
      <w:sz w:val="28"/>
      <w:szCs w:val="28"/>
      <w:u w:val="none"/>
    </w:rPr>
  </w:style>
  <w:style w:type="character" w:customStyle="1" w:styleId="302">
    <w:name w:val="font51"/>
    <w:basedOn w:val="60"/>
    <w:qFormat/>
    <w:uiPriority w:val="0"/>
    <w:rPr>
      <w:rFonts w:hint="eastAsia" w:ascii="宋体" w:hAnsi="宋体" w:eastAsia="宋体" w:cs="宋体"/>
      <w:color w:val="000000"/>
      <w:sz w:val="24"/>
      <w:szCs w:val="24"/>
      <w:u w:val="none"/>
    </w:rPr>
  </w:style>
  <w:style w:type="character" w:customStyle="1" w:styleId="303">
    <w:name w:val="font41"/>
    <w:basedOn w:val="60"/>
    <w:qFormat/>
    <w:uiPriority w:val="0"/>
    <w:rPr>
      <w:rFonts w:hint="eastAsia" w:ascii="宋体" w:hAnsi="宋体" w:eastAsia="宋体" w:cs="宋体"/>
      <w:color w:val="000000"/>
      <w:sz w:val="24"/>
      <w:szCs w:val="24"/>
      <w:u w:val="single"/>
    </w:rPr>
  </w:style>
  <w:style w:type="character" w:customStyle="1" w:styleId="304">
    <w:name w:val="font151"/>
    <w:basedOn w:val="60"/>
    <w:qFormat/>
    <w:uiPriority w:val="0"/>
    <w:rPr>
      <w:rFonts w:hint="eastAsia" w:ascii="微软雅黑" w:hAnsi="微软雅黑" w:eastAsia="微软雅黑" w:cs="微软雅黑"/>
      <w:b/>
      <w:color w:val="000000"/>
      <w:sz w:val="24"/>
      <w:szCs w:val="24"/>
      <w:u w:val="none"/>
    </w:rPr>
  </w:style>
  <w:style w:type="character" w:customStyle="1" w:styleId="305">
    <w:name w:val="font01"/>
    <w:basedOn w:val="60"/>
    <w:qFormat/>
    <w:uiPriority w:val="0"/>
    <w:rPr>
      <w:rFonts w:hint="eastAsia" w:ascii="宋体" w:hAnsi="宋体" w:eastAsia="宋体" w:cs="宋体"/>
      <w:b/>
      <w:color w:val="000000"/>
      <w:sz w:val="24"/>
      <w:szCs w:val="24"/>
      <w:u w:val="none"/>
    </w:rPr>
  </w:style>
  <w:style w:type="character" w:customStyle="1" w:styleId="306">
    <w:name w:val="font31"/>
    <w:basedOn w:val="60"/>
    <w:qFormat/>
    <w:uiPriority w:val="0"/>
    <w:rPr>
      <w:rFonts w:hint="eastAsia" w:ascii="宋体" w:hAnsi="宋体" w:eastAsia="宋体" w:cs="宋体"/>
      <w:b/>
      <w:color w:val="000000"/>
      <w:sz w:val="28"/>
      <w:szCs w:val="28"/>
      <w:u w:val="none"/>
    </w:rPr>
  </w:style>
  <w:style w:type="character" w:customStyle="1" w:styleId="307">
    <w:name w:val="font61"/>
    <w:basedOn w:val="60"/>
    <w:qFormat/>
    <w:uiPriority w:val="0"/>
    <w:rPr>
      <w:rFonts w:hint="eastAsia" w:ascii="宋体" w:hAnsi="宋体" w:eastAsia="宋体" w:cs="宋体"/>
      <w:color w:val="000000"/>
      <w:sz w:val="24"/>
      <w:szCs w:val="24"/>
      <w:u w:val="none"/>
    </w:rPr>
  </w:style>
  <w:style w:type="paragraph" w:customStyle="1" w:styleId="308">
    <w:name w:val="Body Text First Indent 21"/>
    <w:basedOn w:val="1"/>
    <w:qFormat/>
    <w:uiPriority w:val="0"/>
    <w:pPr>
      <w:spacing w:after="120"/>
      <w:ind w:left="420" w:leftChars="200" w:firstLine="420"/>
    </w:pPr>
    <w:rPr>
      <w:rFonts w:ascii="Times New Roman" w:hAnsi="Times New Roman"/>
    </w:rPr>
  </w:style>
  <w:style w:type="paragraph" w:customStyle="1" w:styleId="309">
    <w:name w:val="_Style 64"/>
    <w:basedOn w:val="1"/>
    <w:next w:val="1"/>
    <w:qFormat/>
    <w:uiPriority w:val="0"/>
    <w:pPr>
      <w:widowControl/>
      <w:tabs>
        <w:tab w:val="right" w:leader="middleDot" w:pos="8948"/>
      </w:tabs>
      <w:jc w:val="left"/>
    </w:pPr>
    <w:rPr>
      <w:rFonts w:ascii="宋体" w:hAnsi="宋体"/>
      <w:b/>
      <w:bCs/>
      <w:caps/>
      <w:kern w:val="0"/>
      <w:szCs w:val="21"/>
    </w:rPr>
  </w:style>
  <w:style w:type="paragraph" w:customStyle="1" w:styleId="310">
    <w:name w:val="文本正文"/>
    <w:basedOn w:val="1"/>
    <w:qFormat/>
    <w:uiPriority w:val="0"/>
    <w:pPr>
      <w:spacing w:before="156" w:beforeLines="50" w:after="156" w:afterLines="50" w:line="360" w:lineRule="auto"/>
      <w:ind w:firstLine="200" w:firstLineChars="200"/>
    </w:pPr>
    <w:rPr>
      <w:rFonts w:ascii="Calibri" w:hAnsi="Calibri" w:eastAsia="仿宋"/>
      <w:sz w:val="24"/>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衢州市政府采购中心</Company>
  <Pages>55</Pages>
  <Words>3966</Words>
  <Characters>22607</Characters>
  <Lines>188</Lines>
  <Paragraphs>53</Paragraphs>
  <TotalTime>61</TotalTime>
  <ScaleCrop>false</ScaleCrop>
  <LinksUpToDate>false</LinksUpToDate>
  <CharactersWithSpaces>26520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2020-06-17T13:46:00Z</dcterms:created>
  <dc:creator>W</dc:creator>
  <cp:lastModifiedBy>Administrator</cp:lastModifiedBy>
  <cp:lastPrinted>2021-03-17T01:58:00Z</cp:lastPrinted>
  <dcterms:modified xsi:type="dcterms:W3CDTF">2021-10-29T03:07:06Z</dcterms:modified>
  <dc:title>政府采购招标文件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5898F596AAF042E9908E5B6C32C2CD29</vt:lpwstr>
  </property>
</Properties>
</file>