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highlight w:val="none"/>
        </w:rPr>
      </w:pPr>
    </w:p>
    <w:p>
      <w:pPr>
        <w:adjustRightInd/>
        <w:spacing w:line="360" w:lineRule="auto"/>
        <w:jc w:val="center"/>
        <w:rPr>
          <w:rFonts w:hint="eastAsia" w:ascii="宋体" w:hAnsi="宋体" w:eastAsia="宋体" w:cs="宋体"/>
          <w:b/>
          <w:bCs/>
          <w:spacing w:val="6"/>
          <w:sz w:val="44"/>
          <w:szCs w:val="44"/>
          <w:highlight w:val="none"/>
        </w:rPr>
      </w:pPr>
    </w:p>
    <w:p>
      <w:pPr>
        <w:adjustRightInd/>
        <w:spacing w:line="360" w:lineRule="auto"/>
        <w:jc w:val="center"/>
        <w:rPr>
          <w:rFonts w:hint="eastAsia" w:ascii="宋体" w:hAnsi="宋体" w:eastAsia="宋体" w:cs="宋体"/>
          <w:sz w:val="48"/>
          <w:szCs w:val="48"/>
          <w:highlight w:val="none"/>
          <w:lang w:eastAsia="zh-CN"/>
        </w:rPr>
      </w:pPr>
      <w:r>
        <w:rPr>
          <w:rFonts w:hint="eastAsia" w:ascii="宋体" w:hAnsi="宋体" w:cs="宋体"/>
          <w:b/>
          <w:bCs/>
          <w:spacing w:val="6"/>
          <w:sz w:val="44"/>
          <w:szCs w:val="44"/>
          <w:highlight w:val="none"/>
          <w:lang w:eastAsia="zh-CN"/>
        </w:rPr>
        <w:t>杭州市规划和自然资源局余杭分局年度宣传报道服务</w:t>
      </w:r>
    </w:p>
    <w:p>
      <w:pPr>
        <w:adjustRightInd/>
        <w:spacing w:line="360" w:lineRule="auto"/>
        <w:jc w:val="center"/>
        <w:rPr>
          <w:rFonts w:hint="eastAsia" w:ascii="宋体" w:hAnsi="宋体" w:eastAsia="宋体" w:cs="宋体"/>
          <w:sz w:val="48"/>
          <w:szCs w:val="48"/>
          <w:highlight w:val="none"/>
        </w:rPr>
      </w:pPr>
      <w:r>
        <w:rPr>
          <w:rFonts w:hint="eastAsia" w:ascii="宋体" w:hAnsi="宋体" w:eastAsia="宋体" w:cs="宋体"/>
          <w:sz w:val="48"/>
          <w:szCs w:val="48"/>
          <w:highlight w:val="none"/>
        </w:rPr>
        <w:t xml:space="preserve">招标文件 </w:t>
      </w:r>
    </w:p>
    <w:p>
      <w:pPr>
        <w:adjustRightInd/>
        <w:spacing w:line="360" w:lineRule="auto"/>
        <w:jc w:val="center"/>
        <w:rPr>
          <w:rFonts w:hint="eastAsia" w:ascii="宋体" w:hAnsi="宋体" w:eastAsia="宋体" w:cs="宋体"/>
          <w:b/>
          <w:sz w:val="44"/>
          <w:szCs w:val="44"/>
          <w:highlight w:val="none"/>
        </w:rPr>
      </w:pPr>
    </w:p>
    <w:p>
      <w:pPr>
        <w:adjustRightInd/>
        <w:spacing w:line="360" w:lineRule="auto"/>
        <w:jc w:val="center"/>
        <w:rPr>
          <w:rFonts w:hint="eastAsia" w:ascii="宋体" w:hAnsi="宋体" w:eastAsia="宋体" w:cs="宋体"/>
          <w:b/>
          <w:sz w:val="44"/>
          <w:szCs w:val="44"/>
          <w:highlight w:val="none"/>
        </w:rPr>
      </w:pPr>
    </w:p>
    <w:p>
      <w:pPr>
        <w:adjustRightInd/>
        <w:spacing w:line="360" w:lineRule="auto"/>
        <w:jc w:val="center"/>
        <w:rPr>
          <w:rFonts w:hint="eastAsia" w:ascii="宋体" w:hAnsi="宋体" w:eastAsia="宋体" w:cs="宋体"/>
          <w:b/>
          <w:sz w:val="44"/>
          <w:szCs w:val="44"/>
          <w:highlight w:val="none"/>
        </w:rPr>
      </w:pPr>
    </w:p>
    <w:p>
      <w:pPr>
        <w:adjustRightInd/>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（电子招投标）</w:t>
      </w:r>
    </w:p>
    <w:p>
      <w:pPr>
        <w:jc w:val="center"/>
        <w:rPr>
          <w:rFonts w:hint="eastAsia" w:ascii="宋体" w:hAnsi="宋体" w:eastAsia="宋体" w:cs="宋体"/>
          <w:b/>
          <w:bCs/>
          <w:sz w:val="32"/>
          <w:szCs w:val="32"/>
          <w:highlight w:val="none"/>
        </w:rPr>
      </w:pPr>
      <w:r>
        <w:rPr>
          <w:rFonts w:hint="eastAsia" w:ascii="宋体" w:hAnsi="宋体" w:eastAsia="宋体" w:cs="宋体"/>
          <w:sz w:val="30"/>
          <w:szCs w:val="30"/>
          <w:highlight w:val="none"/>
        </w:rPr>
        <w:t>编号:</w:t>
      </w:r>
      <w:r>
        <w:rPr>
          <w:rFonts w:hint="eastAsia" w:ascii="宋体" w:hAnsi="宋体" w:eastAsia="宋体" w:cs="宋体"/>
          <w:b/>
          <w:bCs/>
          <w:sz w:val="32"/>
          <w:szCs w:val="32"/>
          <w:highlight w:val="none"/>
        </w:rPr>
        <w:t>（</w:t>
      </w:r>
      <w:r>
        <w:rPr>
          <w:rFonts w:hint="eastAsia" w:ascii="宋体" w:hAnsi="宋体" w:cs="宋体"/>
          <w:b/>
          <w:bCs/>
          <w:sz w:val="32"/>
          <w:szCs w:val="32"/>
          <w:highlight w:val="none"/>
          <w:lang w:eastAsia="zh-CN"/>
        </w:rPr>
        <w:t>JYDLZB2024-009</w:t>
      </w:r>
      <w:r>
        <w:rPr>
          <w:rFonts w:hint="eastAsia" w:ascii="宋体" w:hAnsi="宋体" w:eastAsia="宋体" w:cs="宋体"/>
          <w:b/>
          <w:bCs/>
          <w:sz w:val="32"/>
          <w:szCs w:val="32"/>
          <w:highlight w:val="none"/>
        </w:rPr>
        <w:t>）</w:t>
      </w:r>
    </w:p>
    <w:p>
      <w:pPr>
        <w:snapToGrid w:val="0"/>
        <w:spacing w:line="360" w:lineRule="auto"/>
        <w:jc w:val="center"/>
        <w:rPr>
          <w:rFonts w:hint="eastAsia" w:ascii="宋体" w:hAnsi="宋体" w:eastAsia="宋体" w:cs="宋体"/>
          <w:sz w:val="30"/>
          <w:szCs w:val="30"/>
          <w:highlight w:val="none"/>
        </w:rPr>
      </w:pPr>
    </w:p>
    <w:p>
      <w:pPr>
        <w:adjustRightInd/>
        <w:spacing w:line="360" w:lineRule="auto"/>
        <w:rPr>
          <w:rFonts w:hint="eastAsia" w:ascii="宋体" w:hAnsi="宋体" w:eastAsia="宋体" w:cs="宋体"/>
          <w:sz w:val="28"/>
          <w:szCs w:val="20"/>
          <w:highlight w:val="none"/>
        </w:rPr>
      </w:pPr>
    </w:p>
    <w:p>
      <w:pPr>
        <w:spacing w:line="360" w:lineRule="auto"/>
        <w:jc w:val="center"/>
        <w:rPr>
          <w:rFonts w:hint="eastAsia" w:ascii="宋体" w:hAnsi="宋体" w:eastAsia="宋体" w:cs="宋体"/>
          <w:b/>
          <w:sz w:val="44"/>
          <w:szCs w:val="44"/>
          <w:highlight w:val="none"/>
        </w:rPr>
      </w:pPr>
    </w:p>
    <w:p>
      <w:pPr>
        <w:spacing w:line="360" w:lineRule="auto"/>
        <w:jc w:val="center"/>
        <w:rPr>
          <w:rFonts w:hint="eastAsia" w:ascii="宋体" w:hAnsi="宋体" w:eastAsia="宋体" w:cs="宋体"/>
          <w:sz w:val="24"/>
          <w:highlight w:val="none"/>
        </w:rPr>
      </w:pPr>
    </w:p>
    <w:p>
      <w:pPr>
        <w:spacing w:line="360" w:lineRule="auto"/>
        <w:rPr>
          <w:rFonts w:hint="eastAsia" w:ascii="宋体" w:hAnsi="宋体" w:eastAsia="宋体" w:cs="宋体"/>
          <w:sz w:val="32"/>
          <w:szCs w:val="32"/>
          <w:highlight w:val="none"/>
        </w:rPr>
      </w:pPr>
    </w:p>
    <w:p>
      <w:pPr>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采购人：</w:t>
      </w:r>
      <w:r>
        <w:rPr>
          <w:rFonts w:hint="eastAsia" w:ascii="宋体" w:hAnsi="宋体" w:cs="宋体"/>
          <w:b/>
          <w:bCs/>
          <w:sz w:val="28"/>
          <w:szCs w:val="28"/>
          <w:highlight w:val="none"/>
          <w:lang w:eastAsia="zh-CN"/>
        </w:rPr>
        <w:t>杭州市规划和自然资源局余杭分局</w:t>
      </w:r>
    </w:p>
    <w:p>
      <w:pPr>
        <w:pStyle w:val="24"/>
        <w:rPr>
          <w:rFonts w:hint="eastAsia" w:ascii="宋体" w:hAnsi="宋体" w:eastAsia="宋体" w:cs="宋体"/>
          <w:highlight w:val="none"/>
        </w:rPr>
      </w:pP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lang w:eastAsia="zh-CN"/>
        </w:rPr>
      </w:pPr>
      <w:r>
        <w:rPr>
          <w:rFonts w:hint="eastAsia" w:ascii="宋体" w:hAnsi="宋体" w:eastAsia="宋体" w:cs="宋体"/>
          <w:b/>
          <w:bCs/>
          <w:sz w:val="28"/>
          <w:szCs w:val="28"/>
          <w:highlight w:val="none"/>
        </w:rPr>
        <w:t>采购代理机构：</w:t>
      </w:r>
      <w:r>
        <w:rPr>
          <w:rFonts w:hint="eastAsia" w:ascii="宋体" w:hAnsi="宋体" w:cs="宋体"/>
          <w:b/>
          <w:bCs/>
          <w:sz w:val="28"/>
          <w:szCs w:val="28"/>
          <w:highlight w:val="none"/>
          <w:lang w:eastAsia="zh-CN"/>
        </w:rPr>
        <w:t>浙江九越建设管理有限公司</w:t>
      </w: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p>
    <w:p>
      <w:pPr>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二〇二</w:t>
      </w:r>
      <w:r>
        <w:rPr>
          <w:rFonts w:hint="eastAsia" w:ascii="宋体" w:hAnsi="宋体" w:cs="宋体"/>
          <w:b/>
          <w:bCs/>
          <w:sz w:val="28"/>
          <w:szCs w:val="28"/>
          <w:highlight w:val="none"/>
          <w:lang w:val="en-US" w:eastAsia="zh-CN"/>
        </w:rPr>
        <w:t>四</w:t>
      </w:r>
      <w:r>
        <w:rPr>
          <w:rFonts w:hint="eastAsia" w:ascii="宋体" w:hAnsi="宋体" w:eastAsia="宋体" w:cs="宋体"/>
          <w:b/>
          <w:bCs/>
          <w:sz w:val="28"/>
          <w:szCs w:val="28"/>
          <w:highlight w:val="none"/>
        </w:rPr>
        <w:t>年</w:t>
      </w:r>
      <w:r>
        <w:rPr>
          <w:rFonts w:hint="eastAsia" w:ascii="宋体" w:hAnsi="宋体" w:cs="宋体"/>
          <w:b/>
          <w:bCs/>
          <w:sz w:val="28"/>
          <w:szCs w:val="28"/>
          <w:highlight w:val="none"/>
          <w:lang w:val="en-US" w:eastAsia="zh-CN"/>
        </w:rPr>
        <w:t>四</w:t>
      </w:r>
      <w:r>
        <w:rPr>
          <w:rFonts w:hint="eastAsia" w:ascii="宋体" w:hAnsi="宋体" w:eastAsia="宋体" w:cs="宋体"/>
          <w:b/>
          <w:bCs/>
          <w:sz w:val="28"/>
          <w:szCs w:val="28"/>
          <w:highlight w:val="none"/>
        </w:rPr>
        <w:t>月</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br w:type="page"/>
      </w:r>
      <w:bookmarkStart w:id="0" w:name="_Hlt67893495"/>
      <w:bookmarkEnd w:id="0"/>
    </w:p>
    <w:p>
      <w:pPr>
        <w:spacing w:line="360" w:lineRule="auto"/>
        <w:jc w:val="center"/>
        <w:rPr>
          <w:rFonts w:hint="eastAsia" w:ascii="宋体" w:hAnsi="宋体" w:eastAsia="宋体" w:cs="宋体"/>
          <w:b/>
          <w:sz w:val="48"/>
          <w:szCs w:val="48"/>
          <w:highlight w:val="none"/>
        </w:rPr>
      </w:pPr>
      <w:r>
        <w:rPr>
          <w:rFonts w:hint="eastAsia" w:ascii="宋体" w:hAnsi="宋体" w:eastAsia="宋体" w:cs="宋体"/>
          <w:b/>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ind w:firstLine="549" w:firstLineChars="229"/>
        <w:rPr>
          <w:rFonts w:hint="eastAsia" w:ascii="宋体" w:hAnsi="宋体" w:eastAsia="宋体" w:cs="宋体"/>
          <w:sz w:val="24"/>
          <w:highlight w:val="none"/>
        </w:rPr>
      </w:pPr>
    </w:p>
    <w:p>
      <w:pPr>
        <w:spacing w:line="360" w:lineRule="auto"/>
        <w:rPr>
          <w:rFonts w:hint="eastAsia" w:ascii="宋体" w:hAnsi="宋体" w:eastAsia="宋体" w:cs="宋体"/>
          <w:sz w:val="24"/>
          <w:highlight w:val="none"/>
        </w:rPr>
      </w:pPr>
    </w:p>
    <w:p>
      <w:pPr>
        <w:adjustRightInd/>
        <w:spacing w:line="360" w:lineRule="auto"/>
        <w:jc w:val="center"/>
        <w:outlineLvl w:val="0"/>
        <w:rPr>
          <w:rFonts w:hint="eastAsia" w:ascii="宋体" w:hAnsi="宋体" w:eastAsia="宋体" w:cs="宋体"/>
          <w:b/>
          <w:sz w:val="36"/>
          <w:szCs w:val="20"/>
          <w:highlight w:val="none"/>
        </w:rPr>
      </w:pPr>
      <w:bookmarkStart w:id="3" w:name="第一部分"/>
      <w:r>
        <w:rPr>
          <w:rFonts w:hint="eastAsia" w:ascii="宋体" w:hAnsi="宋体" w:eastAsia="宋体" w:cs="宋体"/>
          <w:b/>
          <w:sz w:val="36"/>
          <w:szCs w:val="36"/>
          <w:highlight w:val="none"/>
        </w:rPr>
        <w:br w:type="page"/>
      </w:r>
      <w:bookmarkEnd w:id="2"/>
      <w:bookmarkEnd w:id="3"/>
      <w:bookmarkStart w:id="4" w:name="_Hlt74649545"/>
      <w:bookmarkEnd w:id="4"/>
      <w:bookmarkStart w:id="5" w:name="_Hlt74707423"/>
      <w:bookmarkEnd w:id="5"/>
      <w:bookmarkStart w:id="6" w:name="_Hlt74729822"/>
      <w:bookmarkEnd w:id="6"/>
      <w:bookmarkStart w:id="7" w:name="_Hlt74728647"/>
      <w:bookmarkEnd w:id="7"/>
      <w:bookmarkStart w:id="8" w:name="第二部分"/>
      <w:bookmarkStart w:id="9" w:name="_Toc91899870"/>
      <w:bookmarkStart w:id="10" w:name="_Toc91899871"/>
      <w:r>
        <w:rPr>
          <w:rFonts w:hint="eastAsia" w:ascii="宋体" w:hAnsi="宋体" w:eastAsia="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600" w:lineRule="exact"/>
        <w:ind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项目概况</w:t>
      </w:r>
    </w:p>
    <w:p>
      <w:pPr>
        <w:pBdr>
          <w:top w:val="single" w:color="auto" w:sz="4" w:space="1"/>
          <w:left w:val="single" w:color="auto" w:sz="4" w:space="4"/>
          <w:bottom w:val="single" w:color="auto" w:sz="4" w:space="1"/>
          <w:right w:val="single" w:color="auto" w:sz="4" w:space="4"/>
        </w:pBdr>
        <w:spacing w:line="600" w:lineRule="exact"/>
        <w:ind w:firstLine="480" w:firstLineChars="200"/>
        <w:rPr>
          <w:rFonts w:hint="eastAsia" w:ascii="宋体" w:hAnsi="宋体" w:eastAsia="宋体" w:cs="宋体"/>
          <w:sz w:val="24"/>
          <w:highlight w:val="none"/>
          <w:u w:val="single"/>
        </w:rPr>
      </w:pPr>
      <w:r>
        <w:rPr>
          <w:rFonts w:hint="eastAsia" w:ascii="宋体" w:hAnsi="宋体" w:cs="宋体"/>
          <w:sz w:val="24"/>
          <w:highlight w:val="none"/>
          <w:u w:val="single"/>
          <w:lang w:eastAsia="zh-CN"/>
        </w:rPr>
        <w:t>杭州市规划和自然资源局余杭分局年度宣传报道服务</w:t>
      </w:r>
      <w:r>
        <w:rPr>
          <w:rFonts w:hint="eastAsia" w:ascii="宋体" w:hAnsi="宋体" w:eastAsia="宋体" w:cs="宋体"/>
          <w:sz w:val="24"/>
          <w:highlight w:val="none"/>
        </w:rPr>
        <w:t>招标项目的潜在投标人应在政采云平台（</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"https://www.zcygov.cn/）获取（下载）招标文件，并于202%20年%20月%20日%20点%20分00秒" </w:instrText>
      </w:r>
      <w:r>
        <w:rPr>
          <w:rFonts w:hint="eastAsia" w:ascii="宋体" w:hAnsi="宋体" w:eastAsia="宋体" w:cs="宋体"/>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https://www.zcygov.cn/）获取（下载）招标文件，并于202</w:t>
      </w:r>
      <w:r>
        <w:rPr>
          <w:rStyle w:val="77"/>
          <w:rFonts w:hint="eastAsia" w:ascii="宋体" w:hAnsi="宋体" w:cs="宋体"/>
          <w:color w:val="auto"/>
          <w:kern w:val="2"/>
          <w:sz w:val="24"/>
          <w:szCs w:val="24"/>
          <w:highlight w:val="none"/>
          <w:lang w:val="en-US" w:eastAsia="zh-CN"/>
        </w:rPr>
        <w:t>4</w:t>
      </w:r>
      <w:r>
        <w:rPr>
          <w:rStyle w:val="77"/>
          <w:rFonts w:hint="eastAsia" w:ascii="宋体" w:hAnsi="宋体" w:eastAsia="宋体" w:cs="宋体"/>
          <w:color w:val="auto"/>
          <w:kern w:val="2"/>
          <w:sz w:val="24"/>
          <w:szCs w:val="24"/>
          <w:highlight w:val="none"/>
        </w:rPr>
        <w:t>年</w:t>
      </w:r>
      <w:r>
        <w:rPr>
          <w:rStyle w:val="77"/>
          <w:rFonts w:hint="eastAsia" w:ascii="宋体" w:hAnsi="宋体" w:cs="宋体"/>
          <w:color w:val="auto"/>
          <w:kern w:val="2"/>
          <w:sz w:val="24"/>
          <w:szCs w:val="24"/>
          <w:highlight w:val="none"/>
          <w:lang w:val="en-US" w:eastAsia="zh-CN"/>
        </w:rPr>
        <w:t>5</w:t>
      </w:r>
      <w:r>
        <w:rPr>
          <w:rStyle w:val="77"/>
          <w:rFonts w:hint="eastAsia" w:ascii="宋体" w:hAnsi="宋体" w:eastAsia="宋体" w:cs="宋体"/>
          <w:color w:val="auto"/>
          <w:kern w:val="2"/>
          <w:sz w:val="24"/>
          <w:szCs w:val="24"/>
          <w:highlight w:val="none"/>
        </w:rPr>
        <w:t>月</w:t>
      </w:r>
      <w:r>
        <w:rPr>
          <w:rStyle w:val="77"/>
          <w:rFonts w:hint="eastAsia" w:ascii="宋体" w:hAnsi="宋体" w:cs="宋体"/>
          <w:color w:val="auto"/>
          <w:kern w:val="2"/>
          <w:sz w:val="24"/>
          <w:szCs w:val="24"/>
          <w:highlight w:val="none"/>
          <w:lang w:val="en-US" w:eastAsia="zh-CN"/>
        </w:rPr>
        <w:t>16</w:t>
      </w:r>
      <w:r>
        <w:rPr>
          <w:rStyle w:val="77"/>
          <w:rFonts w:hint="eastAsia" w:ascii="宋体" w:hAnsi="宋体" w:eastAsia="宋体" w:cs="宋体"/>
          <w:color w:val="auto"/>
          <w:kern w:val="2"/>
          <w:sz w:val="24"/>
          <w:szCs w:val="24"/>
          <w:highlight w:val="none"/>
        </w:rPr>
        <w:t>日</w:t>
      </w:r>
      <w:r>
        <w:rPr>
          <w:rStyle w:val="77"/>
          <w:rFonts w:hint="eastAsia" w:ascii="宋体" w:hAnsi="宋体" w:cs="宋体"/>
          <w:color w:val="auto"/>
          <w:kern w:val="2"/>
          <w:sz w:val="24"/>
          <w:szCs w:val="24"/>
          <w:highlight w:val="none"/>
          <w:lang w:val="en-US" w:eastAsia="zh-CN"/>
        </w:rPr>
        <w:t>14</w:t>
      </w:r>
      <w:r>
        <w:rPr>
          <w:rStyle w:val="77"/>
          <w:rFonts w:hint="eastAsia" w:ascii="宋体" w:hAnsi="宋体" w:eastAsia="宋体" w:cs="宋体"/>
          <w:color w:val="auto"/>
          <w:kern w:val="2"/>
          <w:sz w:val="24"/>
          <w:szCs w:val="24"/>
          <w:highlight w:val="none"/>
        </w:rPr>
        <w:t>点</w:t>
      </w:r>
      <w:r>
        <w:rPr>
          <w:rStyle w:val="77"/>
          <w:rFonts w:hint="eastAsia" w:ascii="宋体" w:hAnsi="宋体" w:cs="宋体"/>
          <w:color w:val="auto"/>
          <w:kern w:val="2"/>
          <w:sz w:val="24"/>
          <w:szCs w:val="24"/>
          <w:highlight w:val="none"/>
          <w:lang w:val="en-US" w:eastAsia="zh-CN"/>
        </w:rPr>
        <w:t>0</w:t>
      </w:r>
      <w:r>
        <w:rPr>
          <w:rStyle w:val="77"/>
          <w:rFonts w:hint="eastAsia" w:ascii="宋体" w:hAnsi="宋体" w:eastAsia="宋体" w:cs="宋体"/>
          <w:color w:val="auto"/>
          <w:kern w:val="2"/>
          <w:sz w:val="24"/>
          <w:szCs w:val="24"/>
          <w:highlight w:val="none"/>
        </w:rPr>
        <w:t>0分</w:t>
      </w:r>
      <w:r>
        <w:rPr>
          <w:rFonts w:hint="eastAsia" w:ascii="宋体" w:hAnsi="宋体" w:eastAsia="宋体" w:cs="宋体"/>
          <w:sz w:val="24"/>
          <w:highlight w:val="none"/>
        </w:rPr>
        <w:t>00秒</w:t>
      </w:r>
      <w:r>
        <w:rPr>
          <w:rFonts w:hint="eastAsia" w:ascii="宋体" w:hAnsi="宋体" w:eastAsia="宋体" w:cs="宋体"/>
          <w:sz w:val="24"/>
          <w:highlight w:val="none"/>
        </w:rPr>
        <w:fldChar w:fldCharType="end"/>
      </w:r>
      <w:r>
        <w:rPr>
          <w:rFonts w:hint="eastAsia" w:ascii="宋体" w:hAnsi="宋体" w:eastAsia="宋体" w:cs="宋体"/>
          <w:bCs/>
          <w:sz w:val="24"/>
          <w:highlight w:val="none"/>
        </w:rPr>
        <w:t>（北京时间）前</w:t>
      </w:r>
      <w:r>
        <w:rPr>
          <w:rFonts w:hint="eastAsia" w:ascii="宋体" w:hAnsi="宋体" w:eastAsia="宋体" w:cs="宋体"/>
          <w:sz w:val="24"/>
          <w:highlight w:val="none"/>
        </w:rPr>
        <w:t>递交（上传）投标文件。</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一、项目基本情况                                            </w:t>
      </w:r>
    </w:p>
    <w:p>
      <w:pPr>
        <w:spacing w:line="600" w:lineRule="exact"/>
        <w:ind w:firstLine="482" w:firstLineChars="200"/>
        <w:rPr>
          <w:rFonts w:hint="eastAsia" w:ascii="宋体" w:hAnsi="宋体" w:eastAsia="宋体" w:cs="宋体"/>
          <w:sz w:val="24"/>
          <w:highlight w:val="none"/>
          <w:lang w:eastAsia="zh-CN"/>
        </w:rPr>
      </w:pPr>
      <w:r>
        <w:rPr>
          <w:rFonts w:hint="eastAsia" w:ascii="宋体" w:hAnsi="宋体" w:eastAsia="宋体" w:cs="宋体"/>
          <w:b/>
          <w:sz w:val="24"/>
          <w:highlight w:val="none"/>
        </w:rPr>
        <w:t>项目编号：</w:t>
      </w:r>
      <w:r>
        <w:rPr>
          <w:rFonts w:hint="eastAsia" w:ascii="宋体" w:hAnsi="宋体" w:cs="宋体"/>
          <w:sz w:val="24"/>
          <w:highlight w:val="none"/>
          <w:lang w:eastAsia="zh-CN"/>
        </w:rPr>
        <w:t>JYDLZB2024-009</w:t>
      </w:r>
    </w:p>
    <w:p>
      <w:pPr>
        <w:spacing w:line="600" w:lineRule="exact"/>
        <w:ind w:firstLine="482" w:firstLineChars="200"/>
        <w:rPr>
          <w:rFonts w:hint="eastAsia" w:ascii="宋体" w:hAnsi="宋体" w:eastAsia="宋体" w:cs="宋体"/>
          <w:sz w:val="24"/>
          <w:highlight w:val="none"/>
          <w:lang w:eastAsia="zh-CN"/>
        </w:rPr>
      </w:pPr>
      <w:r>
        <w:rPr>
          <w:rFonts w:hint="eastAsia" w:ascii="宋体" w:hAnsi="宋体" w:eastAsia="宋体" w:cs="宋体"/>
          <w:b/>
          <w:sz w:val="24"/>
          <w:highlight w:val="none"/>
        </w:rPr>
        <w:t>项目名称：</w:t>
      </w:r>
      <w:r>
        <w:rPr>
          <w:rFonts w:hint="eastAsia" w:ascii="宋体" w:hAnsi="宋体" w:cs="宋体"/>
          <w:sz w:val="24"/>
          <w:highlight w:val="none"/>
          <w:lang w:eastAsia="zh-CN"/>
        </w:rPr>
        <w:t>杭州市规划和自然资源局余杭分局年度宣传报道服务</w:t>
      </w:r>
    </w:p>
    <w:p>
      <w:pPr>
        <w:spacing w:line="600" w:lineRule="exact"/>
        <w:ind w:firstLine="482" w:firstLineChars="200"/>
        <w:rPr>
          <w:rFonts w:hint="default" w:ascii="宋体" w:hAnsi="宋体" w:eastAsia="宋体" w:cs="宋体"/>
          <w:sz w:val="24"/>
          <w:highlight w:val="none"/>
          <w:lang w:val="en-US" w:eastAsia="zh-CN"/>
        </w:rPr>
      </w:pPr>
      <w:r>
        <w:rPr>
          <w:rFonts w:hint="eastAsia" w:ascii="宋体" w:hAnsi="宋体" w:eastAsia="宋体" w:cs="宋体"/>
          <w:b/>
          <w:sz w:val="24"/>
          <w:highlight w:val="none"/>
        </w:rPr>
        <w:t>预算金额（元）：</w:t>
      </w:r>
      <w:r>
        <w:rPr>
          <w:rFonts w:hint="eastAsia" w:ascii="宋体" w:hAnsi="宋体" w:cs="宋体"/>
          <w:sz w:val="24"/>
          <w:highlight w:val="none"/>
          <w:lang w:val="en-US" w:eastAsia="zh-CN"/>
        </w:rPr>
        <w:t>1200000</w:t>
      </w:r>
    </w:p>
    <w:p>
      <w:pPr>
        <w:spacing w:line="600" w:lineRule="exact"/>
        <w:ind w:firstLine="480"/>
        <w:rPr>
          <w:rFonts w:hint="default" w:ascii="宋体" w:hAnsi="宋体" w:eastAsia="宋体" w:cs="宋体"/>
          <w:sz w:val="24"/>
          <w:highlight w:val="none"/>
          <w:lang w:val="en-US" w:eastAsia="zh-CN"/>
        </w:rPr>
      </w:pPr>
      <w:r>
        <w:rPr>
          <w:rFonts w:hint="eastAsia" w:ascii="宋体" w:hAnsi="宋体" w:eastAsia="宋体" w:cs="宋体"/>
          <w:b/>
          <w:sz w:val="24"/>
          <w:highlight w:val="none"/>
        </w:rPr>
        <w:t>最高限价（元）：</w:t>
      </w:r>
      <w:r>
        <w:rPr>
          <w:rFonts w:hint="eastAsia" w:ascii="宋体" w:hAnsi="宋体" w:cs="宋体"/>
          <w:sz w:val="24"/>
          <w:highlight w:val="none"/>
          <w:lang w:val="en-US" w:eastAsia="zh-CN"/>
        </w:rPr>
        <w:t>1200000</w:t>
      </w:r>
    </w:p>
    <w:p>
      <w:pPr>
        <w:pStyle w:val="5"/>
        <w:spacing w:line="600" w:lineRule="exact"/>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szCs w:val="24"/>
          <w:highlight w:val="none"/>
        </w:rPr>
        <w:t>采购需求：</w:t>
      </w:r>
      <w:r>
        <w:rPr>
          <w:rFonts w:hint="eastAsia" w:ascii="宋体" w:hAnsi="宋体" w:eastAsia="宋体" w:cs="宋体"/>
          <w:bCs/>
          <w:color w:val="auto"/>
          <w:sz w:val="24"/>
          <w:szCs w:val="24"/>
          <w:highlight w:val="none"/>
        </w:rPr>
        <w:t>本项目采购内容为</w:t>
      </w:r>
      <w:r>
        <w:rPr>
          <w:rFonts w:hint="eastAsia" w:hAnsi="宋体" w:cs="宋体"/>
          <w:bCs/>
          <w:color w:val="auto"/>
          <w:kern w:val="2"/>
          <w:sz w:val="24"/>
          <w:szCs w:val="24"/>
          <w:highlight w:val="none"/>
          <w:lang w:eastAsia="zh-CN"/>
        </w:rPr>
        <w:t>杭州市规划和自然资源局余杭分局年度宣传报道服务</w:t>
      </w:r>
      <w:r>
        <w:rPr>
          <w:rFonts w:hint="eastAsia" w:ascii="宋体" w:hAnsi="宋体" w:eastAsia="宋体" w:cs="宋体"/>
          <w:bCs/>
          <w:color w:val="auto"/>
          <w:kern w:val="2"/>
          <w:sz w:val="24"/>
          <w:szCs w:val="24"/>
          <w:highlight w:val="none"/>
        </w:rPr>
        <w:t>。</w:t>
      </w:r>
      <w:r>
        <w:rPr>
          <w:rFonts w:hint="eastAsia" w:ascii="宋体" w:hAnsi="宋体" w:eastAsia="宋体" w:cs="宋体"/>
          <w:color w:val="auto"/>
          <w:kern w:val="2"/>
          <w:sz w:val="24"/>
          <w:szCs w:val="24"/>
          <w:highlight w:val="none"/>
        </w:rPr>
        <w:t>具体以招标文件第三部分采购需求为准，投标人可点击本公告下方“浏览采购文件”查看采购需求。</w:t>
      </w:r>
    </w:p>
    <w:p>
      <w:pPr>
        <w:pStyle w:val="87"/>
        <w:spacing w:line="600" w:lineRule="exact"/>
        <w:ind w:firstLine="482"/>
        <w:outlineLvl w:val="2"/>
        <w:rPr>
          <w:rFonts w:hint="default" w:ascii="宋体" w:hAnsi="宋体" w:eastAsia="宋体" w:cs="宋体"/>
          <w:szCs w:val="24"/>
          <w:highlight w:val="none"/>
          <w:lang w:val="en-US" w:eastAsia="zh-CN"/>
        </w:rPr>
      </w:pPr>
      <w:r>
        <w:rPr>
          <w:rFonts w:hint="eastAsia" w:ascii="宋体" w:hAnsi="宋体" w:eastAsia="宋体" w:cs="宋体"/>
          <w:b/>
          <w:szCs w:val="24"/>
          <w:highlight w:val="none"/>
        </w:rPr>
        <w:t>合同履约期限：</w:t>
      </w:r>
      <w:r>
        <w:rPr>
          <w:rFonts w:hint="eastAsia" w:ascii="宋体" w:hAnsi="宋体" w:cs="宋体"/>
          <w:szCs w:val="24"/>
          <w:highlight w:val="none"/>
          <w:lang w:val="en-US" w:eastAsia="zh-CN"/>
        </w:rPr>
        <w:t>详见采购需求。</w:t>
      </w:r>
    </w:p>
    <w:p>
      <w:pPr>
        <w:pStyle w:val="5"/>
        <w:spacing w:line="600" w:lineRule="exact"/>
        <w:ind w:firstLine="48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二、申请人的资格要求：</w:t>
      </w:r>
    </w:p>
    <w:p>
      <w:pPr>
        <w:spacing w:line="600" w:lineRule="exact"/>
        <w:ind w:firstLine="48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600" w:lineRule="exact"/>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 xml:space="preserve">    2.以联合体形式投标的，提供联合协议(本项目不接受联合体投标或者投标人不以联合体形式投标的，则不需要提供) ；</w:t>
      </w:r>
    </w:p>
    <w:p>
      <w:pPr>
        <w:spacing w:line="600" w:lineRule="exact"/>
        <w:ind w:firstLine="480" w:firstLineChars="20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3.落实政府采购政策需满足的资格要求：</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无</w:t>
      </w:r>
      <w:r>
        <w:rPr>
          <w:rFonts w:hint="eastAsia" w:ascii="宋体" w:hAnsi="宋体" w:eastAsia="宋体" w:cs="宋体"/>
          <w:snapToGrid w:val="0"/>
          <w:kern w:val="28"/>
          <w:sz w:val="24"/>
          <w:highlight w:val="none"/>
        </w:rPr>
        <w:t>（注：不得限制大中型企业与小微企业组成联合体参与投标）；</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sym w:font="Wingdings" w:char="F0FE"/>
      </w:r>
      <w:r>
        <w:rPr>
          <w:rFonts w:hint="eastAsia" w:ascii="宋体" w:hAnsi="宋体" w:eastAsia="宋体" w:cs="宋体"/>
          <w:kern w:val="0"/>
          <w:sz w:val="24"/>
          <w:highlight w:val="none"/>
        </w:rPr>
        <w:t>专</w:t>
      </w:r>
      <w:r>
        <w:rPr>
          <w:rFonts w:hint="eastAsia" w:ascii="宋体" w:hAnsi="宋体" w:eastAsia="宋体" w:cs="宋体"/>
          <w:sz w:val="24"/>
          <w:highlight w:val="none"/>
        </w:rPr>
        <w:t>门面向中小企业</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sym w:font="Wingdings" w:char="F0FE"/>
      </w:r>
      <w:r>
        <w:rPr>
          <w:rFonts w:hint="eastAsia" w:ascii="宋体" w:hAnsi="宋体" w:eastAsia="宋体" w:cs="宋体"/>
          <w:sz w:val="24"/>
          <w:highlight w:val="none"/>
        </w:rPr>
        <w:t>服务全部由符合政策要求的中小企业承接，提供中小企业声明函；</w:t>
      </w:r>
    </w:p>
    <w:p>
      <w:pPr>
        <w:spacing w:line="600" w:lineRule="exact"/>
        <w:ind w:firstLine="897" w:firstLineChars="374"/>
        <w:rPr>
          <w:rFonts w:hint="eastAsia" w:ascii="宋体" w:hAnsi="宋体" w:eastAsia="宋体" w:cs="宋体"/>
          <w:sz w:val="24"/>
          <w:highlight w:val="none"/>
        </w:rPr>
      </w:pPr>
      <w:r>
        <w:rPr>
          <w:rFonts w:hint="eastAsia" w:ascii="宋体" w:hAnsi="宋体" w:eastAsia="宋体" w:cs="宋体"/>
          <w:kern w:val="0"/>
          <w:sz w:val="24"/>
          <w:highlight w:val="none"/>
        </w:rPr>
        <w:sym w:font="Wingdings" w:char="00FE"/>
      </w:r>
      <w:r>
        <w:rPr>
          <w:rFonts w:hint="eastAsia" w:ascii="宋体" w:hAnsi="宋体" w:eastAsia="宋体" w:cs="宋体"/>
          <w:sz w:val="24"/>
          <w:highlight w:val="none"/>
        </w:rPr>
        <w:t>服务全部由符合政策要求的小微企业承接，提供中小企业声明函；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要求以联合体形式参加，提供联合协议和中小企业声明函，联合协议中中小企业合同金额应当达到%，其中小微企业合同金额应当达到%；</w:t>
      </w:r>
      <w:r>
        <w:rPr>
          <w:rFonts w:hint="eastAsia" w:ascii="宋体" w:hAnsi="宋体" w:eastAsia="宋体" w:cs="宋体"/>
          <w:spacing w:val="8"/>
          <w:kern w:val="0"/>
          <w:sz w:val="24"/>
          <w:highlight w:val="none"/>
        </w:rPr>
        <w:t>如果投标人本身提供所有标的均由中小企业制造、承建或承接，并相应达到了前述比例要求，视同符合了资格条件，无需再与其他中小企业组成联合体参加政府采购活动，无需提供联合协议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sz w:val="24"/>
          <w:highlight w:val="none"/>
        </w:rPr>
        <w:t>；</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w:t>
      </w:r>
      <w:r>
        <w:rPr>
          <w:rFonts w:hint="eastAsia" w:ascii="宋体" w:hAnsi="宋体" w:eastAsia="宋体" w:cs="宋体"/>
          <w:sz w:val="24"/>
          <w:highlight w:val="none"/>
        </w:rPr>
        <w:t>要求合同分包，提供分包意向协议和中小企业声明函，分包意向协议中中小企业合同金额应当达到达到% ，其中小微企业合同金额应当达到% ；</w:t>
      </w:r>
      <w:r>
        <w:rPr>
          <w:rFonts w:hint="eastAsia" w:ascii="宋体" w:hAnsi="宋体" w:eastAsia="宋体" w:cs="宋体"/>
          <w:spacing w:val="8"/>
          <w:kern w:val="0"/>
          <w:sz w:val="24"/>
          <w:highlight w:val="none"/>
        </w:rPr>
        <w:t>如果投标人本身提供所有标的均由中小企业制造、承建或承接，并相应达到了前述比例要求，视同符合了资格条件，无需再向中小企业分包，无需提供分包意向协议</w:t>
      </w:r>
      <w:r>
        <w:rPr>
          <w:rFonts w:hint="eastAsia" w:ascii="宋体" w:hAnsi="宋体" w:eastAsia="宋体" w:cs="宋体"/>
          <w:sz w:val="24"/>
          <w:highlight w:val="none"/>
        </w:rPr>
        <w:t>；</w:t>
      </w:r>
    </w:p>
    <w:p>
      <w:pPr>
        <w:spacing w:line="600" w:lineRule="exact"/>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rPr>
        <w:t>4.本项目的特定资格要求：</w:t>
      </w:r>
      <w:r>
        <w:rPr>
          <w:rFonts w:hint="eastAsia" w:ascii="宋体" w:hAnsi="宋体" w:cs="宋体"/>
          <w:sz w:val="24"/>
          <w:highlight w:val="none"/>
          <w:lang w:val="en-US" w:eastAsia="zh-CN"/>
        </w:rPr>
        <w:t>无</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单位负责人为同一人或者存在直接控股、管理关系的不同投标人，不得参加同一合同项下的政府采购活动；为采购项目提供整体设计、规范编制或者项目管理、监理、检测等服务后不得再参加该采购项目的其他采购活动。</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6.公益一类事业单位、使用事业编制且由财政拨款保障的群团组织，不作为政府购买服务的购买主体和承接主体；</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 xml:space="preserve">三、获取招标文件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时间：</w:t>
      </w:r>
      <w:r>
        <w:rPr>
          <w:rFonts w:hint="eastAsia" w:ascii="宋体" w:hAnsi="宋体" w:eastAsia="宋体" w:cs="宋体"/>
          <w:sz w:val="24"/>
          <w:highlight w:val="none"/>
        </w:rPr>
        <w:t>/至</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16</w:t>
      </w:r>
      <w:r>
        <w:rPr>
          <w:rFonts w:hint="eastAsia" w:ascii="宋体" w:hAnsi="宋体" w:eastAsia="宋体" w:cs="宋体"/>
          <w:sz w:val="24"/>
          <w:highlight w:val="none"/>
          <w:u w:val="single"/>
        </w:rPr>
        <w:t>日</w:t>
      </w:r>
      <w:r>
        <w:rPr>
          <w:rFonts w:hint="eastAsia" w:ascii="宋体" w:hAnsi="宋体" w:eastAsia="宋体" w:cs="宋体"/>
          <w:sz w:val="24"/>
          <w:highlight w:val="none"/>
        </w:rPr>
        <w:t>，每天上午00:00至12:00 ，下午12:00至23:59（北京时间，线上获取法定节假日均可，线下获取文件法定节假日除外）</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地点（网址）：</w:t>
      </w:r>
      <w:r>
        <w:rPr>
          <w:rFonts w:hint="eastAsia" w:ascii="宋体" w:hAnsi="宋体" w:eastAsia="宋体" w:cs="宋体"/>
          <w:sz w:val="24"/>
          <w:highlight w:val="none"/>
        </w:rPr>
        <w:t xml:space="preserve">政采云平台（https://www.zcygov.cn/）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方式：</w:t>
      </w:r>
      <w:r>
        <w:rPr>
          <w:rFonts w:hint="eastAsia" w:ascii="宋体" w:hAnsi="宋体" w:eastAsia="宋体" w:cs="宋体"/>
          <w:sz w:val="24"/>
          <w:highlight w:val="none"/>
        </w:rPr>
        <w:t xml:space="preserve">投标人登录政采云平台https://www.zcygov.cn/在线申请获取采购文件（进入“项目采购”应用，在获取采购文件菜单中选择项目，申请获取采购文件）。 </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售价（元）：</w:t>
      </w:r>
      <w:r>
        <w:rPr>
          <w:rFonts w:hint="eastAsia" w:ascii="宋体" w:hAnsi="宋体" w:eastAsia="宋体" w:cs="宋体"/>
          <w:sz w:val="24"/>
          <w:highlight w:val="none"/>
        </w:rPr>
        <w:t xml:space="preserve">0 </w:t>
      </w:r>
      <w:r>
        <w:rPr>
          <w:rFonts w:hint="eastAsia" w:ascii="宋体" w:hAnsi="宋体" w:eastAsia="宋体" w:cs="宋体"/>
          <w:sz w:val="24"/>
          <w:highlight w:val="none"/>
        </w:rPr>
        <w:tab/>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四、提交投标文件截止时间、开标时间和地点</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提交投标文件截止时间：</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16</w:t>
      </w:r>
      <w:r>
        <w:rPr>
          <w:rFonts w:hint="eastAsia" w:ascii="宋体" w:hAnsi="宋体" w:eastAsia="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eastAsia="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eastAsia="宋体" w:cs="宋体"/>
          <w:sz w:val="24"/>
          <w:highlight w:val="none"/>
          <w:u w:val="single"/>
        </w:rPr>
        <w:t>分00秒</w:t>
      </w:r>
      <w:r>
        <w:rPr>
          <w:rFonts w:hint="eastAsia" w:ascii="宋体" w:hAnsi="宋体" w:eastAsia="宋体" w:cs="宋体"/>
          <w:sz w:val="24"/>
          <w:highlight w:val="none"/>
        </w:rPr>
        <w:t>（北京时间）</w:t>
      </w:r>
    </w:p>
    <w:p>
      <w:pPr>
        <w:spacing w:line="60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投标地点（网址）：</w:t>
      </w:r>
      <w:r>
        <w:rPr>
          <w:rFonts w:hint="eastAsia" w:ascii="宋体" w:hAnsi="宋体" w:eastAsia="宋体" w:cs="宋体"/>
          <w:sz w:val="24"/>
          <w:highlight w:val="none"/>
        </w:rPr>
        <w:t xml:space="preserve">政采云平台（https://www.zcygov.cn/） </w:t>
      </w:r>
    </w:p>
    <w:p>
      <w:pPr>
        <w:spacing w:line="600" w:lineRule="exact"/>
        <w:ind w:firstLine="482" w:firstLineChars="200"/>
        <w:rPr>
          <w:rFonts w:hint="eastAsia" w:ascii="宋体" w:hAnsi="宋体" w:eastAsia="宋体" w:cs="宋体"/>
          <w:bCs/>
          <w:sz w:val="24"/>
          <w:highlight w:val="none"/>
          <w:u w:val="single"/>
        </w:rPr>
      </w:pPr>
      <w:r>
        <w:rPr>
          <w:rFonts w:hint="eastAsia" w:ascii="宋体" w:hAnsi="宋体" w:eastAsia="宋体" w:cs="宋体"/>
          <w:b/>
          <w:sz w:val="24"/>
          <w:highlight w:val="none"/>
        </w:rPr>
        <w:t>开标时间：</w:t>
      </w:r>
      <w:r>
        <w:rPr>
          <w:rFonts w:hint="eastAsia" w:ascii="宋体" w:hAnsi="宋体" w:eastAsia="宋体" w:cs="宋体"/>
          <w:sz w:val="24"/>
          <w:highlight w:val="none"/>
          <w:u w:val="single"/>
        </w:rPr>
        <w:t>202</w:t>
      </w:r>
      <w:r>
        <w:rPr>
          <w:rFonts w:hint="eastAsia" w:ascii="宋体" w:hAnsi="宋体" w:cs="宋体"/>
          <w:sz w:val="24"/>
          <w:highlight w:val="none"/>
          <w:u w:val="single"/>
          <w:lang w:val="en-US" w:eastAsia="zh-CN"/>
        </w:rPr>
        <w:t>4</w:t>
      </w:r>
      <w:r>
        <w:rPr>
          <w:rFonts w:hint="eastAsia" w:ascii="宋体" w:hAnsi="宋体" w:eastAsia="宋体" w:cs="宋体"/>
          <w:sz w:val="24"/>
          <w:highlight w:val="none"/>
          <w:u w:val="single"/>
        </w:rPr>
        <w:t>年</w:t>
      </w:r>
      <w:r>
        <w:rPr>
          <w:rFonts w:hint="eastAsia" w:ascii="宋体" w:hAnsi="宋体" w:cs="宋体"/>
          <w:sz w:val="24"/>
          <w:highlight w:val="none"/>
          <w:u w:val="single"/>
          <w:lang w:val="en-US" w:eastAsia="zh-CN"/>
        </w:rPr>
        <w:t>5</w:t>
      </w:r>
      <w:r>
        <w:rPr>
          <w:rFonts w:hint="eastAsia" w:ascii="宋体" w:hAnsi="宋体" w:eastAsia="宋体" w:cs="宋体"/>
          <w:sz w:val="24"/>
          <w:highlight w:val="none"/>
          <w:u w:val="single"/>
        </w:rPr>
        <w:t>月</w:t>
      </w:r>
      <w:r>
        <w:rPr>
          <w:rFonts w:hint="eastAsia" w:ascii="宋体" w:hAnsi="宋体" w:cs="宋体"/>
          <w:sz w:val="24"/>
          <w:highlight w:val="none"/>
          <w:u w:val="single"/>
          <w:lang w:val="en-US" w:eastAsia="zh-CN"/>
        </w:rPr>
        <w:t>16</w:t>
      </w:r>
      <w:r>
        <w:rPr>
          <w:rFonts w:hint="eastAsia" w:ascii="宋体" w:hAnsi="宋体" w:eastAsia="宋体" w:cs="宋体"/>
          <w:sz w:val="24"/>
          <w:highlight w:val="none"/>
          <w:u w:val="single"/>
        </w:rPr>
        <w:t>日</w:t>
      </w:r>
      <w:r>
        <w:rPr>
          <w:rFonts w:hint="eastAsia" w:ascii="宋体" w:hAnsi="宋体" w:cs="宋体"/>
          <w:sz w:val="24"/>
          <w:highlight w:val="none"/>
          <w:u w:val="single"/>
          <w:lang w:val="en-US" w:eastAsia="zh-CN"/>
        </w:rPr>
        <w:t>14</w:t>
      </w:r>
      <w:r>
        <w:rPr>
          <w:rFonts w:hint="eastAsia" w:ascii="宋体" w:hAnsi="宋体" w:eastAsia="宋体" w:cs="宋体"/>
          <w:sz w:val="24"/>
          <w:highlight w:val="none"/>
          <w:u w:val="single"/>
        </w:rPr>
        <w:t>点</w:t>
      </w:r>
      <w:r>
        <w:rPr>
          <w:rFonts w:hint="eastAsia" w:ascii="宋体" w:hAnsi="宋体" w:cs="宋体"/>
          <w:sz w:val="24"/>
          <w:highlight w:val="none"/>
          <w:u w:val="single"/>
          <w:lang w:val="en-US" w:eastAsia="zh-CN"/>
        </w:rPr>
        <w:t>00</w:t>
      </w:r>
      <w:r>
        <w:rPr>
          <w:rFonts w:hint="eastAsia" w:ascii="宋体" w:hAnsi="宋体" w:eastAsia="宋体" w:cs="宋体"/>
          <w:sz w:val="24"/>
          <w:highlight w:val="none"/>
          <w:u w:val="single"/>
        </w:rPr>
        <w:t>分00秒</w:t>
      </w:r>
    </w:p>
    <w:p>
      <w:pPr>
        <w:spacing w:line="600" w:lineRule="exact"/>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开标地点（网址）：</w:t>
      </w:r>
      <w:r>
        <w:rPr>
          <w:rFonts w:hint="eastAsia" w:ascii="宋体" w:hAnsi="宋体" w:eastAsia="宋体" w:cs="宋体"/>
          <w:sz w:val="24"/>
          <w:highlight w:val="none"/>
        </w:rPr>
        <w:t>政采云平台（https://www.zcygov.cn/）</w:t>
      </w:r>
    </w:p>
    <w:p>
      <w:pPr>
        <w:spacing w:line="600" w:lineRule="exact"/>
        <w:rPr>
          <w:rFonts w:hint="eastAsia" w:ascii="宋体" w:hAnsi="宋体" w:eastAsia="宋体" w:cs="宋体"/>
          <w:sz w:val="24"/>
          <w:highlight w:val="none"/>
        </w:rPr>
      </w:pPr>
      <w:r>
        <w:rPr>
          <w:rFonts w:hint="eastAsia" w:ascii="宋体" w:hAnsi="宋体" w:eastAsia="宋体" w:cs="宋体"/>
          <w:b/>
          <w:sz w:val="24"/>
          <w:highlight w:val="none"/>
        </w:rPr>
        <w:t xml:space="preserve">五、公告期限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自本公告发布之日起5个工作日。</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六、其他补充事宜</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 2.根据《浙江省财政厅关于进一步促进政府采购公平竞争打造最优营商环境的通知》（浙财采监（2021）22号）文件关于“健全行政裁决机制”要求，鼓励投标人在线提起询问，路径为：政采云-项目</w:t>
      </w:r>
      <w:bookmarkStart w:id="520" w:name="_GoBack"/>
      <w:bookmarkEnd w:id="520"/>
      <w:r>
        <w:rPr>
          <w:rFonts w:hint="eastAsia" w:ascii="宋体" w:hAnsi="宋体" w:eastAsia="宋体" w:cs="宋体"/>
          <w:sz w:val="24"/>
          <w:highlight w:val="none"/>
        </w:rPr>
        <w:t>采购-询问质疑投诉-询问列表:鼓励投标人在线提起质疑，路径为：政采云-项目采购-询问质疑投诉-质疑列表。质疑投标人对在线质疑答复不满意的，可在线提起投诉，路径为：浙江政府服务网-政府采购投诉处理-在线办理。</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投标人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投标人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投标人进行投标活动； ⑥对未按上述方式获取招标文件的投标人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投标人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投标人”。（3）招标文件公告期限与招标公告的公告期限一致。</w:t>
      </w:r>
    </w:p>
    <w:p>
      <w:pPr>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七、对本次采购提出询问、质疑、投诉，请按以下方式联系</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   1.采购人信息</w:t>
      </w:r>
    </w:p>
    <w:p>
      <w:pPr>
        <w:spacing w:line="60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名    称：</w:t>
      </w:r>
      <w:r>
        <w:rPr>
          <w:rFonts w:hint="eastAsia" w:ascii="宋体" w:hAnsi="宋体" w:cs="宋体"/>
          <w:sz w:val="24"/>
          <w:highlight w:val="none"/>
          <w:lang w:eastAsia="zh-CN"/>
        </w:rPr>
        <w:t>杭州市规划和自然资源局余杭分局</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    址：</w:t>
      </w:r>
      <w:r>
        <w:rPr>
          <w:rFonts w:hint="eastAsia" w:ascii="宋体" w:hAnsi="宋体" w:cs="宋体"/>
          <w:sz w:val="24"/>
          <w:highlight w:val="none"/>
          <w:lang w:eastAsia="zh-CN"/>
        </w:rPr>
        <w:t>杭州市余杭区文一西路1500号</w:t>
      </w:r>
      <w:r>
        <w:rPr>
          <w:rFonts w:hint="eastAsia" w:ascii="宋体" w:hAnsi="宋体" w:cs="宋体"/>
          <w:sz w:val="24"/>
          <w:highlight w:val="none"/>
          <w:lang w:val="en-US" w:eastAsia="zh-CN"/>
        </w:rPr>
        <w:t>2号楼6楼</w:t>
      </w:r>
      <w:r>
        <w:rPr>
          <w:rFonts w:hint="eastAsia" w:ascii="宋体" w:hAnsi="宋体" w:eastAsia="宋体" w:cs="宋体"/>
          <w:sz w:val="24"/>
          <w:highlight w:val="none"/>
        </w:rPr>
        <w:t xml:space="preserve">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传    真： /</w:t>
      </w:r>
    </w:p>
    <w:p>
      <w:pPr>
        <w:spacing w:line="600" w:lineRule="exact"/>
        <w:ind w:firstLine="480" w:firstLineChars="200"/>
        <w:rPr>
          <w:rFonts w:hint="default" w:ascii="宋体" w:hAnsi="宋体" w:eastAsia="宋体" w:cs="宋体"/>
          <w:sz w:val="24"/>
          <w:highlight w:val="none"/>
          <w:lang w:val="en-US" w:eastAsia="zh-CN"/>
        </w:rPr>
      </w:pPr>
      <w:r>
        <w:rPr>
          <w:rFonts w:hint="eastAsia" w:ascii="宋体" w:hAnsi="宋体" w:eastAsia="宋体" w:cs="宋体"/>
          <w:sz w:val="24"/>
          <w:highlight w:val="none"/>
        </w:rPr>
        <w:t>项目联系人（询问）： 冯柯柯</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项目联系方式（询问）：</w:t>
      </w:r>
      <w:r>
        <w:rPr>
          <w:rFonts w:hint="eastAsia" w:ascii="宋体" w:hAnsi="宋体" w:eastAsia="宋体" w:cs="宋体"/>
          <w:sz w:val="24"/>
          <w:highlight w:val="none"/>
          <w:lang w:val="en-US" w:eastAsia="zh-CN"/>
        </w:rPr>
        <w:t>0571-89518148</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质疑联系人：徐乐祎</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质疑联系方式：13732256434</w:t>
      </w:r>
      <w:r>
        <w:rPr>
          <w:rFonts w:hint="eastAsia" w:ascii="宋体" w:hAnsi="宋体" w:cs="宋体"/>
          <w:sz w:val="24"/>
          <w:highlight w:val="none"/>
          <w:lang w:val="en-US" w:eastAsia="zh-CN"/>
        </w:rPr>
        <w:t xml:space="preserve"> </w:t>
      </w:r>
      <w:r>
        <w:rPr>
          <w:rFonts w:hint="eastAsia" w:ascii="宋体" w:hAnsi="宋体" w:eastAsia="宋体" w:cs="宋体"/>
          <w:sz w:val="24"/>
          <w:highlight w:val="none"/>
        </w:rPr>
        <w:t xml:space="preserve"> </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2.采购代理机构信息            </w:t>
      </w:r>
    </w:p>
    <w:p>
      <w:pPr>
        <w:spacing w:line="600" w:lineRule="exact"/>
        <w:ind w:firstLine="480" w:firstLineChars="200"/>
        <w:rPr>
          <w:rFonts w:hint="eastAsia" w:ascii="宋体" w:hAnsi="宋体" w:eastAsia="宋体" w:cs="宋体"/>
          <w:sz w:val="24"/>
          <w:highlight w:val="none"/>
          <w:lang w:eastAsia="zh-CN"/>
        </w:rPr>
      </w:pPr>
      <w:r>
        <w:rPr>
          <w:rFonts w:hint="eastAsia" w:ascii="宋体" w:hAnsi="宋体" w:eastAsia="宋体" w:cs="宋体"/>
          <w:sz w:val="24"/>
          <w:highlight w:val="none"/>
        </w:rPr>
        <w:t>名    称：</w:t>
      </w:r>
      <w:r>
        <w:rPr>
          <w:rFonts w:hint="eastAsia" w:ascii="宋体" w:hAnsi="宋体" w:cs="宋体"/>
          <w:sz w:val="24"/>
          <w:highlight w:val="none"/>
          <w:lang w:eastAsia="zh-CN"/>
        </w:rPr>
        <w:t>浙江九越建设管理有限公司</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地    址：临平区天荷路115号东部科创园中心园区3幢B319室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传    真：</w:t>
      </w:r>
      <w:r>
        <w:rPr>
          <w:rFonts w:hint="eastAsia" w:ascii="宋体" w:hAnsi="宋体" w:cs="宋体"/>
          <w:sz w:val="24"/>
          <w:highlight w:val="none"/>
          <w:lang w:val="en-US" w:eastAsia="zh-CN"/>
        </w:rPr>
        <w:t>/</w:t>
      </w:r>
      <w:r>
        <w:rPr>
          <w:rFonts w:hint="eastAsia" w:ascii="宋体" w:hAnsi="宋体" w:eastAsia="宋体" w:cs="宋体"/>
          <w:sz w:val="24"/>
          <w:highlight w:val="none"/>
        </w:rPr>
        <w:t xml:space="preserve">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项目联系人（询问）：</w:t>
      </w:r>
      <w:r>
        <w:rPr>
          <w:rFonts w:hint="eastAsia" w:ascii="宋体" w:hAnsi="宋体" w:cs="宋体"/>
          <w:sz w:val="24"/>
          <w:highlight w:val="none"/>
          <w:lang w:val="en-US" w:eastAsia="zh-CN"/>
        </w:rPr>
        <w:t>朱明辉</w:t>
      </w:r>
      <w:r>
        <w:rPr>
          <w:rFonts w:hint="eastAsia" w:ascii="宋体" w:hAnsi="宋体" w:eastAsia="宋体" w:cs="宋体"/>
          <w:sz w:val="24"/>
          <w:highlight w:val="none"/>
        </w:rPr>
        <w:t xml:space="preserve">       </w:t>
      </w:r>
    </w:p>
    <w:p>
      <w:pPr>
        <w:spacing w:line="600" w:lineRule="exact"/>
        <w:ind w:firstLine="480" w:firstLineChars="200"/>
        <w:rPr>
          <w:rFonts w:hint="default" w:ascii="宋体" w:hAnsi="宋体" w:eastAsia="宋体" w:cs="宋体"/>
          <w:sz w:val="24"/>
          <w:highlight w:val="none"/>
          <w:lang w:val="en-US" w:eastAsia="zh-CN"/>
        </w:rPr>
      </w:pPr>
      <w:r>
        <w:rPr>
          <w:rFonts w:hint="eastAsia" w:ascii="宋体" w:hAnsi="宋体" w:eastAsia="宋体" w:cs="宋体"/>
          <w:sz w:val="24"/>
          <w:highlight w:val="none"/>
        </w:rPr>
        <w:t>项目联系方式（询问）：</w:t>
      </w:r>
      <w:r>
        <w:rPr>
          <w:rFonts w:hint="eastAsia" w:ascii="宋体" w:hAnsi="宋体" w:cs="宋体"/>
          <w:sz w:val="24"/>
          <w:highlight w:val="none"/>
          <w:lang w:val="en-US" w:eastAsia="zh-CN"/>
        </w:rPr>
        <w:t>13506733354</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质疑联系人：</w:t>
      </w:r>
      <w:r>
        <w:rPr>
          <w:rFonts w:hint="eastAsia" w:ascii="宋体" w:hAnsi="宋体" w:cs="宋体"/>
          <w:sz w:val="24"/>
          <w:highlight w:val="none"/>
          <w:lang w:val="en-US" w:eastAsia="zh-CN"/>
        </w:rPr>
        <w:t>盛工</w:t>
      </w:r>
      <w:r>
        <w:rPr>
          <w:rFonts w:hint="eastAsia" w:ascii="宋体" w:hAnsi="宋体" w:eastAsia="宋体" w:cs="宋体"/>
          <w:sz w:val="24"/>
          <w:highlight w:val="none"/>
        </w:rPr>
        <w:t xml:space="preserve">           </w:t>
      </w:r>
    </w:p>
    <w:p>
      <w:pPr>
        <w:spacing w:line="600" w:lineRule="exact"/>
        <w:ind w:firstLine="480" w:firstLineChars="200"/>
        <w:rPr>
          <w:rFonts w:hint="default" w:ascii="宋体" w:hAnsi="宋体" w:eastAsia="宋体" w:cs="宋体"/>
          <w:sz w:val="24"/>
          <w:highlight w:val="none"/>
          <w:lang w:val="en-US" w:eastAsia="zh-CN"/>
        </w:rPr>
      </w:pPr>
      <w:r>
        <w:rPr>
          <w:rFonts w:hint="eastAsia" w:ascii="宋体" w:hAnsi="宋体" w:eastAsia="宋体" w:cs="宋体"/>
          <w:sz w:val="24"/>
          <w:highlight w:val="none"/>
        </w:rPr>
        <w:t>质疑联系方式：</w:t>
      </w:r>
      <w:r>
        <w:rPr>
          <w:rFonts w:hint="eastAsia" w:ascii="宋体" w:hAnsi="宋体" w:cs="宋体"/>
          <w:sz w:val="24"/>
          <w:highlight w:val="none"/>
          <w:lang w:val="en-US" w:eastAsia="zh-CN"/>
        </w:rPr>
        <w:t>13868069811</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 xml:space="preserve">    3.同级政府采购监督管理部门            </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名称：杭州市余杭区财政局、浙江省政府采购行政裁决服务中心（杭州）</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地址：杭州市上城区四季青街道新业路市民之家G03办公室（快递仅限ems或顺丰）</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传    真：/</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联 系 人：朱女士、王女士</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监督投诉电话：0571-85252453</w:t>
      </w:r>
    </w:p>
    <w:p>
      <w:pPr>
        <w:spacing w:line="600" w:lineRule="exact"/>
        <w:ind w:firstLine="480"/>
        <w:rPr>
          <w:rFonts w:hint="eastAsia" w:ascii="宋体" w:hAnsi="宋体" w:eastAsia="宋体" w:cs="宋体"/>
          <w:sz w:val="24"/>
          <w:highlight w:val="none"/>
        </w:rPr>
      </w:pPr>
      <w:r>
        <w:rPr>
          <w:rFonts w:hint="eastAsia" w:ascii="宋体" w:hAnsi="宋体" w:eastAsia="宋体" w:cs="宋体"/>
          <w:sz w:val="24"/>
          <w:highlight w:val="none"/>
        </w:rPr>
        <w:t>若对项目采购电子交易系统操作有疑问，可登录政采云（https://www.zcygov.cn/），点击右侧咨询小采，获取采小蜜智能服务管家帮助，或拨打政采云服务热线95763获取热线服务帮助。</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CA问题联系电话（人工）：汇信CA 400-888-4636；天谷CA 400-087-8198。</w:t>
      </w:r>
    </w:p>
    <w:p>
      <w:pPr>
        <w:widowControl/>
        <w:adjustRightInd/>
        <w:jc w:val="left"/>
        <w:rPr>
          <w:rFonts w:hint="eastAsia" w:ascii="宋体" w:hAnsi="宋体" w:eastAsia="宋体" w:cs="宋体"/>
          <w:b/>
          <w:sz w:val="36"/>
          <w:szCs w:val="20"/>
          <w:highlight w:val="none"/>
        </w:rPr>
      </w:pPr>
      <w:r>
        <w:rPr>
          <w:rFonts w:hint="eastAsia" w:ascii="宋体" w:hAnsi="宋体" w:eastAsia="宋体" w:cs="宋体"/>
          <w:b/>
          <w:sz w:val="36"/>
          <w:szCs w:val="20"/>
          <w:highlight w:val="none"/>
        </w:rPr>
        <w:br w:type="page"/>
      </w:r>
    </w:p>
    <w:p>
      <w:pPr>
        <w:adjustRightInd/>
        <w:spacing w:line="360" w:lineRule="auto"/>
        <w:jc w:val="center"/>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第二部分</w:t>
      </w:r>
      <w:bookmarkEnd w:id="8"/>
      <w:r>
        <w:rPr>
          <w:rFonts w:hint="eastAsia" w:ascii="宋体" w:hAnsi="宋体" w:eastAsia="宋体" w:cs="宋体"/>
          <w:b/>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前附表</w:t>
      </w:r>
    </w:p>
    <w:tbl>
      <w:tblPr>
        <w:tblStyle w:val="63"/>
        <w:tblW w:w="8567"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序号</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事项</w:t>
            </w:r>
          </w:p>
        </w:tc>
        <w:tc>
          <w:tcPr>
            <w:tcW w:w="6095"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项目属性</w:t>
            </w:r>
          </w:p>
        </w:tc>
        <w:tc>
          <w:tcPr>
            <w:tcW w:w="6095" w:type="dxa"/>
            <w:tcBorders>
              <w:tl2br w:val="nil"/>
              <w:tr2bl w:val="nil"/>
            </w:tcBorders>
            <w:vAlign w:val="center"/>
          </w:tcPr>
          <w:p>
            <w:pPr>
              <w:jc w:val="left"/>
              <w:rPr>
                <w:rFonts w:hint="eastAsia" w:ascii="宋体" w:hAnsi="宋体" w:eastAsia="宋体" w:cs="宋体"/>
                <w:sz w:val="24"/>
                <w:highlight w:val="none"/>
              </w:rPr>
            </w:pPr>
            <w:r>
              <w:rPr>
                <w:rFonts w:hint="eastAsia" w:ascii="宋体" w:hAnsi="宋体" w:eastAsia="宋体" w:cs="宋体"/>
                <w:sz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采购标的及其对应的中小企业划分标准所属行业</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（1）标的：</w:t>
            </w:r>
            <w:r>
              <w:rPr>
                <w:rFonts w:hint="eastAsia" w:ascii="宋体" w:hAnsi="宋体" w:cs="宋体"/>
                <w:sz w:val="24"/>
                <w:highlight w:val="none"/>
                <w:u w:val="single"/>
                <w:lang w:eastAsia="zh-CN"/>
              </w:rPr>
              <w:t>杭州市规划和自然资源局余杭分局年度宣传报道服务</w:t>
            </w:r>
            <w:r>
              <w:rPr>
                <w:rFonts w:hint="eastAsia" w:ascii="宋体" w:hAnsi="宋体" w:eastAsia="宋体" w:cs="宋体"/>
                <w:sz w:val="24"/>
                <w:highlight w:val="none"/>
              </w:rPr>
              <w:t>，属于</w:t>
            </w:r>
            <w:r>
              <w:rPr>
                <w:rFonts w:hint="eastAsia" w:ascii="宋体" w:hAnsi="宋体" w:eastAsia="宋体" w:cs="宋体"/>
                <w:sz w:val="24"/>
                <w:highlight w:val="none"/>
                <w:u w:val="single"/>
              </w:rPr>
              <w:t>（十六）其他未列明行业；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是否允许采购进口产品</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本项目不允许采购进口产品。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2"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4</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分包</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B不同意将非主体、非关键性的工作分包。</w:t>
            </w:r>
          </w:p>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5</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开标前答疑会或现场考察</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6</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样品提供</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A不要求提供。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7</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方案讲解演示</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lang w:val="zh-CN"/>
              </w:rPr>
            </w:pPr>
            <w:r>
              <w:rPr>
                <w:rFonts w:hint="eastAsia" w:ascii="宋体" w:hAnsi="宋体" w:eastAsia="宋体" w:cs="宋体"/>
                <w:sz w:val="24"/>
                <w:highlight w:val="none"/>
              </w:rPr>
              <w:sym w:font="Wingdings" w:char="F0FE"/>
            </w:r>
            <w:r>
              <w:rPr>
                <w:rFonts w:hint="eastAsia" w:ascii="宋体" w:hAnsi="宋体" w:eastAsia="宋体" w:cs="宋体"/>
                <w:sz w:val="24"/>
                <w:highlight w:val="none"/>
              </w:rPr>
              <w:t>B不组织。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r>
              <w:rPr>
                <w:rFonts w:hint="eastAsia" w:ascii="宋体" w:hAnsi="宋体" w:eastAsia="宋体" w:cs="宋体"/>
                <w:sz w:val="24"/>
                <w:highlight w:val="none"/>
              </w:rPr>
              <w:t>8</w:t>
            </w:r>
          </w:p>
        </w:tc>
        <w:tc>
          <w:tcPr>
            <w:tcW w:w="1843" w:type="dxa"/>
            <w:vMerge w:val="restart"/>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投标人应当提供的资格、资信证明文件</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（1）资格证明文件：见招标文件第二部分11.1。</w:t>
            </w:r>
          </w:p>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jc w:val="center"/>
              <w:rPr>
                <w:rFonts w:hint="eastAsia" w:ascii="宋体" w:hAnsi="宋体" w:eastAsia="宋体" w:cs="宋体"/>
                <w:sz w:val="24"/>
                <w:highlight w:val="none"/>
              </w:rPr>
            </w:pPr>
          </w:p>
        </w:tc>
        <w:tc>
          <w:tcPr>
            <w:tcW w:w="1843" w:type="dxa"/>
            <w:vMerge w:val="continue"/>
            <w:tcBorders>
              <w:tl2br w:val="nil"/>
              <w:tr2bl w:val="nil"/>
            </w:tcBorders>
            <w:vAlign w:val="center"/>
          </w:tcPr>
          <w:p>
            <w:pPr>
              <w:jc w:val="center"/>
              <w:rPr>
                <w:rFonts w:hint="eastAsia" w:ascii="宋体" w:hAnsi="宋体" w:eastAsia="宋体" w:cs="宋体"/>
                <w:sz w:val="24"/>
                <w:highlight w:val="none"/>
              </w:rPr>
            </w:pP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r>
              <w:rPr>
                <w:rFonts w:hint="eastAsia" w:ascii="宋体" w:hAnsi="宋体" w:eastAsia="宋体" w:cs="宋体"/>
                <w:sz w:val="24"/>
                <w:highlight w:val="none"/>
              </w:rPr>
              <w:t>9</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节能产品、环境标志产品</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r>
              <w:rPr>
                <w:rFonts w:hint="eastAsia" w:ascii="宋体" w:hAnsi="宋体" w:eastAsia="宋体" w:cs="宋体"/>
                <w:sz w:val="24"/>
                <w:highlight w:val="none"/>
              </w:rPr>
              <w:t>10</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报价要求</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有关本项目实施所需的所有费用（含税费）均计入报价。投标文件</w:t>
            </w:r>
            <w:r>
              <w:rPr>
                <w:rFonts w:hint="eastAsia" w:ascii="宋体" w:hAnsi="宋体" w:eastAsia="宋体" w:cs="宋体"/>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sz w:val="24"/>
                <w:highlight w:val="none"/>
                <w:lang w:val="zh-CN"/>
              </w:rPr>
              <w:t>投标文件中价格全部采用人民币报价。招标文件未列明，而投标人认为必需的费用也需列入报价。提醒：验收时检测费用由采购人承担，不包含在投标总价中。</w:t>
            </w:r>
          </w:p>
          <w:p>
            <w:pPr>
              <w:spacing w:line="600" w:lineRule="exact"/>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投标报价出现下列情形的，投标无效：</w:t>
            </w:r>
          </w:p>
          <w:p>
            <w:pPr>
              <w:spacing w:line="600" w:lineRule="exact"/>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投标文件出现不是唯一的、有选择性投标报价的；</w:t>
            </w:r>
          </w:p>
          <w:p>
            <w:pPr>
              <w:spacing w:line="600" w:lineRule="exact"/>
              <w:jc w:val="left"/>
              <w:rPr>
                <w:rFonts w:hint="eastAsia" w:ascii="宋体" w:hAnsi="宋体" w:eastAsia="宋体" w:cs="宋体"/>
                <w:sz w:val="24"/>
                <w:highlight w:val="none"/>
                <w:lang w:val="zh-CN"/>
              </w:rPr>
            </w:pPr>
            <w:r>
              <w:rPr>
                <w:rFonts w:hint="eastAsia" w:ascii="宋体" w:hAnsi="宋体" w:eastAsia="宋体" w:cs="宋体"/>
                <w:sz w:val="24"/>
                <w:highlight w:val="none"/>
                <w:lang w:val="zh-CN"/>
              </w:rPr>
              <w:t>投标报价超过招标文件中规定的预算金额或者最高限价的；</w:t>
            </w:r>
          </w:p>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报价明显低于其他通过符合性审查投标人的报价，有可能影响产品质量或者不能诚信履约的，未能按要求提供书面说明或者提交相关证明材料证明其报价合理性的；</w:t>
            </w:r>
          </w:p>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p>
          <w:p>
            <w:pPr>
              <w:jc w:val="center"/>
              <w:rPr>
                <w:rFonts w:hint="eastAsia" w:ascii="宋体" w:hAnsi="宋体" w:eastAsia="宋体" w:cs="宋体"/>
                <w:sz w:val="24"/>
                <w:highlight w:val="none"/>
              </w:rPr>
            </w:pPr>
            <w:r>
              <w:rPr>
                <w:rFonts w:hint="eastAsia" w:ascii="宋体" w:hAnsi="宋体" w:eastAsia="宋体" w:cs="宋体"/>
                <w:sz w:val="24"/>
                <w:highlight w:val="none"/>
              </w:rPr>
              <w:t>11</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中小企业信用融资</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投标人中标后也可在“政采云”平台申请政采贷：操作路径：登录政采云平台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12</w:t>
            </w:r>
          </w:p>
        </w:tc>
        <w:tc>
          <w:tcPr>
            <w:tcW w:w="1843"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备份投标文件送达地点和签收人员</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备份投标文件送达地点：</w:t>
            </w:r>
            <w:r>
              <w:rPr>
                <w:rFonts w:hint="eastAsia" w:ascii="宋体" w:hAnsi="宋体" w:cs="宋体"/>
                <w:sz w:val="24"/>
                <w:highlight w:val="none"/>
                <w:lang w:eastAsia="zh-CN"/>
              </w:rPr>
              <w:t>临平区天荷路115号东部科创园中心园区3幢B319室</w:t>
            </w:r>
            <w:r>
              <w:rPr>
                <w:rFonts w:hint="eastAsia" w:ascii="宋体" w:hAnsi="宋体" w:eastAsia="宋体" w:cs="宋体"/>
                <w:sz w:val="24"/>
                <w:highlight w:val="none"/>
              </w:rPr>
              <w:t>；备份投标文件签收人员联系电话：</w:t>
            </w:r>
            <w:r>
              <w:rPr>
                <w:rFonts w:hint="eastAsia" w:ascii="宋体" w:hAnsi="宋体" w:cs="宋体"/>
                <w:sz w:val="24"/>
                <w:highlight w:val="none"/>
                <w:lang w:val="en-US" w:eastAsia="zh-CN"/>
              </w:rPr>
              <w:t>13506733354</w:t>
            </w:r>
            <w:r>
              <w:rPr>
                <w:rFonts w:hint="eastAsia" w:ascii="宋体" w:hAnsi="宋体" w:eastAsia="宋体" w:cs="宋体"/>
                <w:sz w:val="24"/>
                <w:highlight w:val="none"/>
              </w:rPr>
              <w:t>。采购人、采购代理机构不强制或变相强制投标人提交备份投标文件。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13</w:t>
            </w:r>
          </w:p>
        </w:tc>
        <w:tc>
          <w:tcPr>
            <w:tcW w:w="1843" w:type="dxa"/>
            <w:vMerge w:val="restart"/>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特别说明</w:t>
            </w: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jc w:val="center"/>
              <w:rPr>
                <w:rFonts w:hint="eastAsia" w:ascii="宋体" w:hAnsi="宋体" w:eastAsia="宋体" w:cs="宋体"/>
                <w:sz w:val="24"/>
                <w:highlight w:val="none"/>
              </w:rPr>
            </w:pPr>
          </w:p>
        </w:tc>
        <w:tc>
          <w:tcPr>
            <w:tcW w:w="1843" w:type="dxa"/>
            <w:vMerge w:val="continue"/>
            <w:tcBorders>
              <w:tl2br w:val="nil"/>
              <w:tr2bl w:val="nil"/>
            </w:tcBorders>
            <w:vAlign w:val="center"/>
          </w:tcPr>
          <w:p>
            <w:pPr>
              <w:jc w:val="center"/>
              <w:rPr>
                <w:rFonts w:hint="eastAsia" w:ascii="宋体" w:hAnsi="宋体" w:eastAsia="宋体" w:cs="宋体"/>
                <w:sz w:val="24"/>
                <w:highlight w:val="none"/>
              </w:rPr>
            </w:pPr>
          </w:p>
        </w:tc>
        <w:tc>
          <w:tcPr>
            <w:tcW w:w="6095" w:type="dxa"/>
            <w:tcBorders>
              <w:tl2br w:val="nil"/>
              <w:tr2bl w:val="nil"/>
            </w:tcBorders>
            <w:vAlign w:val="center"/>
          </w:tcPr>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t>☐联合体投标的，联合体各方均需按招标文件第四部分评标标准要求提供资信证明文件，否则视为不符合相关要求。</w:t>
            </w:r>
          </w:p>
          <w:p>
            <w:pPr>
              <w:spacing w:line="600" w:lineRule="exact"/>
              <w:jc w:val="left"/>
              <w:rPr>
                <w:rFonts w:hint="eastAsia" w:ascii="宋体" w:hAnsi="宋体" w:eastAsia="宋体" w:cs="宋体"/>
                <w:sz w:val="24"/>
                <w:highlight w:val="none"/>
              </w:rPr>
            </w:pPr>
            <w:r>
              <w:rPr>
                <w:rFonts w:hint="eastAsia" w:ascii="宋体" w:hAnsi="宋体" w:eastAsia="宋体" w:cs="宋体"/>
                <w:sz w:val="24"/>
                <w:highlight w:val="none"/>
              </w:rPr>
              <w:sym w:font="Wingdings" w:char="00FE"/>
            </w:r>
            <w:r>
              <w:rPr>
                <w:rFonts w:hint="eastAsia" w:ascii="宋体" w:hAnsi="宋体" w:eastAsia="宋体" w:cs="宋体"/>
                <w:sz w:val="24"/>
                <w:highlight w:val="none"/>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14</w:t>
            </w:r>
          </w:p>
        </w:tc>
        <w:tc>
          <w:tcPr>
            <w:tcW w:w="1843" w:type="dxa"/>
            <w:tcBorders>
              <w:tl2br w:val="nil"/>
              <w:tr2bl w:val="nil"/>
            </w:tcBorders>
            <w:vAlign w:val="center"/>
          </w:tcPr>
          <w:p>
            <w:pPr>
              <w:spacing w:line="530" w:lineRule="exact"/>
              <w:jc w:val="center"/>
              <w:rPr>
                <w:rFonts w:hint="eastAsia" w:ascii="宋体" w:hAnsi="宋体" w:eastAsia="宋体" w:cs="宋体"/>
                <w:sz w:val="24"/>
                <w:highlight w:val="none"/>
              </w:rPr>
            </w:pPr>
            <w:r>
              <w:rPr>
                <w:rFonts w:hint="eastAsia" w:ascii="宋体" w:hAnsi="宋体" w:eastAsia="宋体" w:cs="宋体"/>
                <w:sz w:val="24"/>
                <w:highlight w:val="none"/>
              </w:rPr>
              <w:t>招标代理服务费</w:t>
            </w:r>
          </w:p>
        </w:tc>
        <w:tc>
          <w:tcPr>
            <w:tcW w:w="6095" w:type="dxa"/>
            <w:tcBorders>
              <w:tl2br w:val="nil"/>
              <w:tr2bl w:val="nil"/>
            </w:tcBorders>
            <w:vAlign w:val="center"/>
          </w:tcPr>
          <w:p>
            <w:pPr>
              <w:spacing w:line="500" w:lineRule="exact"/>
              <w:jc w:val="left"/>
              <w:rPr>
                <w:rFonts w:hint="eastAsia" w:ascii="宋体" w:hAnsi="宋体" w:eastAsia="宋体" w:cs="宋体"/>
                <w:sz w:val="24"/>
                <w:highlight w:val="none"/>
              </w:rPr>
            </w:pPr>
            <w:r>
              <w:rPr>
                <w:rFonts w:hint="eastAsia" w:ascii="宋体" w:hAnsi="宋体" w:eastAsia="宋体" w:cs="宋体"/>
                <w:sz w:val="24"/>
                <w:highlight w:val="none"/>
              </w:rPr>
              <w:t>招标服务费：本次代理服务费由中标人支付，代理服务费按照国家计委印发的《招标代理服务收费管理暂行办法》计价格[2002]1980号、发改办价格[2003]857号计取。各投标人应在投标报价中予以考虑。</w:t>
            </w:r>
          </w:p>
        </w:tc>
      </w:tr>
    </w:tbl>
    <w:p>
      <w:pPr>
        <w:snapToGrid w:val="0"/>
        <w:spacing w:line="360" w:lineRule="auto"/>
        <w:jc w:val="center"/>
        <w:rPr>
          <w:rFonts w:hint="eastAsia" w:ascii="宋体" w:hAnsi="宋体" w:eastAsia="宋体" w:cs="宋体"/>
          <w:b/>
          <w:sz w:val="32"/>
          <w:szCs w:val="20"/>
          <w:highlight w:val="none"/>
        </w:rPr>
      </w:pPr>
    </w:p>
    <w:bookmarkEnd w:id="10"/>
    <w:p>
      <w:pPr>
        <w:adjustRightInd/>
        <w:spacing w:line="360" w:lineRule="auto"/>
        <w:ind w:firstLine="3845" w:firstLineChars="1197"/>
        <w:outlineLvl w:val="0"/>
        <w:rPr>
          <w:rFonts w:hint="eastAsia" w:ascii="宋体" w:hAnsi="宋体" w:eastAsia="宋体" w:cs="宋体"/>
          <w:b/>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1" w:name="_Toc164416483"/>
      <w:bookmarkStart w:id="12" w:name="第三部分"/>
    </w:p>
    <w:p>
      <w:pPr>
        <w:adjustRightInd/>
        <w:spacing w:line="360" w:lineRule="auto"/>
        <w:ind w:firstLine="3845" w:firstLineChars="1197"/>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一、总则</w:t>
      </w:r>
    </w:p>
    <w:p>
      <w:pPr>
        <w:snapToGrid w:val="0"/>
        <w:spacing w:line="600" w:lineRule="exact"/>
        <w:ind w:firstLine="361" w:firstLineChars="150"/>
        <w:jc w:val="left"/>
        <w:outlineLvl w:val="1"/>
        <w:rPr>
          <w:rFonts w:hint="eastAsia" w:ascii="宋体" w:hAnsi="宋体" w:eastAsia="宋体" w:cs="宋体"/>
          <w:b/>
          <w:sz w:val="24"/>
          <w:highlight w:val="none"/>
        </w:rPr>
      </w:pPr>
      <w:r>
        <w:rPr>
          <w:rFonts w:hint="eastAsia" w:ascii="宋体" w:hAnsi="宋体" w:eastAsia="宋体" w:cs="宋体"/>
          <w:b/>
          <w:sz w:val="24"/>
          <w:highlight w:val="none"/>
        </w:rPr>
        <w:t>1. 适用范围</w:t>
      </w:r>
    </w:p>
    <w:p>
      <w:pPr>
        <w:snapToGrid w:val="0"/>
        <w:spacing w:line="60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本招标文件适用于该项目的招标、投标、开标、资格审查及信用信息查询、评标、定标、合同、验收等行为（法律、法规另有规定的，从其规定）。</w:t>
      </w:r>
    </w:p>
    <w:p>
      <w:pPr>
        <w:adjustRightInd/>
        <w:spacing w:line="600" w:lineRule="exact"/>
        <w:outlineLvl w:val="0"/>
        <w:rPr>
          <w:rFonts w:hint="eastAsia" w:ascii="宋体" w:hAnsi="宋体" w:eastAsia="宋体" w:cs="宋体"/>
          <w:b/>
          <w:sz w:val="24"/>
          <w:highlight w:val="none"/>
        </w:rPr>
      </w:pPr>
      <w:r>
        <w:rPr>
          <w:rFonts w:hint="eastAsia" w:ascii="宋体" w:hAnsi="宋体" w:eastAsia="宋体" w:cs="宋体"/>
          <w:b/>
          <w:sz w:val="24"/>
          <w:highlight w:val="none"/>
        </w:rPr>
        <w:t xml:space="preserve">   2.定义</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 “采购人”系指招标公告中载明的本项目的采购人。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2.2 “采购代理机构”系指招标公告中载明的本项目的采购代理机构。</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 “投标人”系指是指响应招标、参加投标竞争的法人、其他组织或者自然人。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 “负责人”系指法人企业的法定负责人，或其他组织为法律、行政法规规定代表单位行使职权的主要负责人，或自然人本人。</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2.6“电子交易平台”系指本项目政府采购活动所依托的政府采购云平台（https://www.zcygov.cn/）。</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 “●” 系指实质性要求条款。</w:t>
      </w:r>
    </w:p>
    <w:p>
      <w:pPr>
        <w:spacing w:line="600" w:lineRule="exact"/>
        <w:ind w:firstLine="241" w:firstLineChars="100"/>
        <w:rPr>
          <w:rFonts w:hint="eastAsia" w:ascii="宋体" w:hAnsi="宋体" w:eastAsia="宋体" w:cs="宋体"/>
          <w:b/>
          <w:sz w:val="24"/>
          <w:highlight w:val="none"/>
        </w:rPr>
      </w:pPr>
      <w:r>
        <w:rPr>
          <w:rFonts w:hint="eastAsia" w:ascii="宋体" w:hAnsi="宋体" w:eastAsia="宋体" w:cs="宋体"/>
          <w:b/>
          <w:sz w:val="24"/>
          <w:highlight w:val="none"/>
        </w:rPr>
        <w:t>3.采购项目需要落实的政府采购政策</w:t>
      </w:r>
    </w:p>
    <w:p>
      <w:pPr>
        <w:spacing w:line="600" w:lineRule="exact"/>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kern w:val="0"/>
          <w:sz w:val="24"/>
          <w:highlight w:val="none"/>
        </w:rPr>
        <w:t>优先采购向我国企业转让技术、与我国企业签订消化吸收再创新方案的投标人的进口产品</w:t>
      </w:r>
      <w:r>
        <w:rPr>
          <w:rFonts w:hint="eastAsia" w:ascii="宋体" w:hAnsi="宋体" w:eastAsia="宋体" w:cs="宋体"/>
          <w:sz w:val="24"/>
          <w:highlight w:val="none"/>
        </w:rPr>
        <w:t>。</w:t>
      </w:r>
    </w:p>
    <w:p>
      <w:pPr>
        <w:spacing w:line="600" w:lineRule="exact"/>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3.2 支持绿色发展</w:t>
      </w:r>
    </w:p>
    <w:p>
      <w:pPr>
        <w:spacing w:line="60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3.2.2 修缮、装修类项目采购建材的，采购人应将绿色建筑和绿色建材性能、指标等作为实质性条件纳入招标文件和合同。</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3.2.3为助力打好污染防治攻坚战，推广使用绿色包装，政府采购货物、工程和服务项目中涉及商品包装和快递包装的，投标人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3.2.4 鼓励投标人在参加政府采购过程中开展绿色设计、选择绿色材料、打造绿色制造工艺、开展绿色运输、做好废弃产品回收处理，实现产品全周期的绿色环保。鼓励采购单位对其提高预付款比例、免收履约保证金。</w:t>
      </w:r>
    </w:p>
    <w:p>
      <w:pPr>
        <w:spacing w:line="600" w:lineRule="exact"/>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3.3支持中小企业发展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符合中小企业划分标准的个体工商户，在政府采购活动中视同中小企业。</w:t>
      </w:r>
    </w:p>
    <w:p>
      <w:pPr>
        <w:widowControl/>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bCs/>
          <w:sz w:val="24"/>
          <w:highlight w:val="none"/>
        </w:rPr>
        <w:t>3.3.2</w:t>
      </w:r>
      <w:r>
        <w:rPr>
          <w:rFonts w:hint="eastAsia" w:ascii="宋体" w:hAnsi="宋体" w:eastAsia="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以联合体形式参加政府采购活动，联合体各方均为中小企业的，联合体视同中小企业。其中，联合体各方均为小微企业的，联合体视同小微企业。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3.3.7中小企业享受扶持政策获得政府采购合同的，小微企业不得将合同分包给大中型企业，中型企业不得将合同分包给大型企业。</w:t>
      </w:r>
    </w:p>
    <w:p>
      <w:pPr>
        <w:spacing w:line="600" w:lineRule="exact"/>
        <w:ind w:firstLine="240" w:firstLineChars="100"/>
        <w:rPr>
          <w:rFonts w:hint="eastAsia" w:ascii="宋体" w:hAnsi="宋体" w:eastAsia="宋体" w:cs="宋体"/>
          <w:sz w:val="24"/>
          <w:highlight w:val="none"/>
        </w:rPr>
      </w:pPr>
      <w:r>
        <w:rPr>
          <w:rFonts w:hint="eastAsia" w:ascii="宋体" w:hAnsi="宋体" w:eastAsia="宋体" w:cs="宋体"/>
          <w:sz w:val="24"/>
          <w:highlight w:val="none"/>
        </w:rPr>
        <w:t>3.4</w:t>
      </w:r>
      <w:r>
        <w:rPr>
          <w:rFonts w:hint="eastAsia" w:ascii="宋体" w:hAnsi="宋体" w:eastAsia="宋体" w:cs="宋体"/>
          <w:bCs/>
          <w:sz w:val="24"/>
          <w:highlight w:val="none"/>
        </w:rPr>
        <w:t>支持创新发展</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3.4.1 采购人优先采购被认定为首台套产品和“制造精品”的自主创新产品。</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600" w:lineRule="exact"/>
        <w:rPr>
          <w:rFonts w:hint="eastAsia" w:ascii="宋体" w:hAnsi="宋体" w:eastAsia="宋体" w:cs="宋体"/>
          <w:sz w:val="24"/>
          <w:highlight w:val="none"/>
        </w:rPr>
      </w:pPr>
      <w:r>
        <w:rPr>
          <w:rFonts w:hint="eastAsia" w:ascii="宋体" w:hAnsi="宋体" w:eastAsia="宋体" w:cs="宋体"/>
          <w:sz w:val="24"/>
          <w:highlight w:val="none"/>
        </w:rPr>
        <w:t>3.5平等对待内外资企业和符合条件的破产重整企业</w:t>
      </w:r>
    </w:p>
    <w:p>
      <w:pPr>
        <w:spacing w:line="600" w:lineRule="exact"/>
        <w:ind w:firstLine="240" w:firstLineChars="100"/>
        <w:rPr>
          <w:rFonts w:hint="eastAsia" w:ascii="宋体" w:hAnsi="宋体" w:eastAsia="宋体" w:cs="宋体"/>
          <w:b/>
          <w:sz w:val="24"/>
          <w:highlight w:val="none"/>
        </w:rPr>
      </w:pPr>
      <w:r>
        <w:rPr>
          <w:rFonts w:hint="eastAsia" w:ascii="宋体" w:hAnsi="宋体" w:eastAsia="宋体" w:cs="宋体"/>
          <w:sz w:val="24"/>
          <w:highlight w:val="none"/>
        </w:rPr>
        <w:t>平等对待内外资企业和符合条件的破产重整企业，切实保障企业公平竞争，平等维护企业的合法利益。</w:t>
      </w:r>
      <w:r>
        <w:rPr>
          <w:rFonts w:hint="eastAsia" w:ascii="宋体" w:hAnsi="宋体" w:eastAsia="宋体" w:cs="宋体"/>
          <w:sz w:val="24"/>
          <w:highlight w:val="none"/>
        </w:rPr>
        <w:cr/>
      </w:r>
      <w:r>
        <w:rPr>
          <w:rFonts w:hint="eastAsia" w:ascii="宋体" w:hAnsi="宋体" w:eastAsia="宋体" w:cs="宋体"/>
          <w:b/>
          <w:sz w:val="24"/>
          <w:highlight w:val="none"/>
        </w:rPr>
        <w:t>4. 询问、质疑、投诉</w:t>
      </w:r>
    </w:p>
    <w:p>
      <w:pPr>
        <w:autoSpaceDE w:val="0"/>
        <w:autoSpaceDN w:val="0"/>
        <w:spacing w:line="600" w:lineRule="exact"/>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4.1在线询问、质疑、投诉。根据《浙江省财政厅关于进一步促进政府采购公平竞争打造最优营商环境的通知》（浙财采监（2021）22号）文件关于“健全行政裁决机制”要求，鼓励投标人在线提起询问，路径为：政采云-项目采购-询问质疑投诉-询问列表；鼓励投标人在线提起质疑，路径为：政采云-项目采购-询问质疑投诉-质疑列表。质疑投标人对在线质疑答复不满意的，可在线提起投诉，路径为：浙江政府服务网-政府采购投诉处理-在线办理。</w:t>
      </w:r>
    </w:p>
    <w:p>
      <w:pPr>
        <w:autoSpaceDE w:val="0"/>
        <w:autoSpaceDN w:val="0"/>
        <w:spacing w:line="600" w:lineRule="exact"/>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4.2投标人询问</w:t>
      </w:r>
    </w:p>
    <w:p>
      <w:pPr>
        <w:autoSpaceDE w:val="0"/>
        <w:autoSpaceDN w:val="0"/>
        <w:spacing w:line="600" w:lineRule="exact"/>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autoSpaceDE w:val="0"/>
        <w:autoSpaceDN w:val="0"/>
        <w:spacing w:line="600" w:lineRule="exact"/>
        <w:ind w:firstLine="240" w:firstLineChars="1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4.3投标人质疑</w:t>
      </w:r>
    </w:p>
    <w:p>
      <w:pPr>
        <w:pStyle w:val="33"/>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4.3</w:t>
      </w:r>
      <w:r>
        <w:rPr>
          <w:rFonts w:hint="eastAsia" w:ascii="宋体" w:hAnsi="宋体" w:eastAsia="宋体" w:cs="宋体"/>
          <w:sz w:val="24"/>
          <w:szCs w:val="24"/>
          <w:highlight w:val="none"/>
        </w:rPr>
        <w:t>.1提出质疑的投标人应当是参与所质疑项目采购活动的投标人。潜在投标人已依法获取其可质疑的招标文件的，可以对该文件提出质疑。</w:t>
      </w:r>
    </w:p>
    <w:p>
      <w:pPr>
        <w:pStyle w:val="33"/>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4.3</w:t>
      </w:r>
      <w:r>
        <w:rPr>
          <w:rFonts w:hint="eastAsia" w:ascii="宋体" w:hAnsi="宋体" w:eastAsia="宋体" w:cs="宋体"/>
          <w:sz w:val="24"/>
          <w:szCs w:val="24"/>
          <w:highlight w:val="none"/>
        </w:rPr>
        <w:t>.2投标人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600" w:lineRule="exact"/>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4.3.2.1对招标文件提出质疑的，质疑期限为投标人获得招标文件之日或者招标文件公告期限届满之日起计算。</w:t>
      </w:r>
    </w:p>
    <w:p>
      <w:pPr>
        <w:pStyle w:val="33"/>
        <w:spacing w:line="600" w:lineRule="exact"/>
        <w:ind w:left="479" w:leftChars="228"/>
        <w:rPr>
          <w:rFonts w:hint="eastAsia" w:ascii="宋体" w:hAnsi="宋体" w:eastAsia="宋体" w:cs="宋体"/>
          <w:sz w:val="24"/>
          <w:szCs w:val="24"/>
          <w:highlight w:val="none"/>
        </w:rPr>
      </w:pPr>
      <w:r>
        <w:rPr>
          <w:rFonts w:hint="eastAsia" w:ascii="宋体" w:hAnsi="宋体" w:eastAsia="宋体" w:cs="宋体"/>
          <w:sz w:val="24"/>
          <w:szCs w:val="24"/>
          <w:highlight w:val="none"/>
        </w:rPr>
        <w:t>4.3.2.2对采购过程提出质疑的，质疑期限为各采购程序环节结束之日起计算。4.3.2.3对采购结果提出质疑的，质疑期限自采购结果公告期限届满之日起计算。</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w:t>
      </w:r>
      <w:r>
        <w:rPr>
          <w:rFonts w:hint="eastAsia" w:ascii="宋体" w:hAnsi="宋体" w:eastAsia="宋体" w:cs="宋体"/>
          <w:sz w:val="24"/>
          <w:szCs w:val="24"/>
          <w:highlight w:val="none"/>
        </w:rPr>
        <w:t>投标人提出质疑应当提交质疑函和必要的证明材料。质疑函应当包括下列内容：</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4.3.3.1投标人的姓名或者名称、地址、邮编、联系人及联系电话；</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4.3.3.2质疑项目的名称、编号；</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4.3.3.3具体、明确的质疑事项和与质疑事项相关的请求；</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4.3.3.4事实依据；</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4.3.3.5必要的法律依据；</w:t>
      </w:r>
    </w:p>
    <w:p>
      <w:pPr>
        <w:pStyle w:val="33"/>
        <w:spacing w:line="600" w:lineRule="exact"/>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4.3.3.6提出质疑的日期。</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投标人提交的质疑函需一式三份。投标人为自然人的，应当由本人签字；投标人为法人或者其他组织的，应当由法定代表人、主要负责人，或者其授权代表签字或者盖章，并加盖公章。</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质疑函范本及制作说明详见附件2。</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4.3.4对同一采购程序环节的质疑，投标人须在法定质疑期内一次性提出。</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lang w:val="zh-CN"/>
        </w:rPr>
        <w:t>4.3</w:t>
      </w:r>
      <w:r>
        <w:rPr>
          <w:rFonts w:hint="eastAsia" w:ascii="宋体" w:hAnsi="宋体" w:eastAsia="宋体" w:cs="宋体"/>
          <w:highlight w:val="none"/>
        </w:rPr>
        <w:t>.5采购人或者采购代理机构应当在收到投标人的书面质疑后七个工作日内作出答复，并以书面形式通知质疑投标人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lang w:val="zh-CN"/>
        </w:rPr>
        <w:t>4.3</w:t>
      </w:r>
      <w:r>
        <w:rPr>
          <w:rFonts w:hint="eastAsia" w:ascii="宋体" w:hAnsi="宋体" w:eastAsia="宋体" w:cs="宋体"/>
          <w:highlight w:val="none"/>
        </w:rPr>
        <w:t>.6询问或者质疑事项可能影响采购结果的，采购人应当暂停签订合同，已经签订合同的，应当中止履行合同。</w:t>
      </w:r>
    </w:p>
    <w:p>
      <w:pPr>
        <w:pStyle w:val="573"/>
        <w:shd w:val="clear" w:color="auto" w:fill="FFFFFF"/>
        <w:snapToGrid w:val="0"/>
        <w:spacing w:after="240" w:afterAutospacing="0" w:line="600" w:lineRule="exact"/>
        <w:ind w:firstLine="480" w:firstLineChars="200"/>
        <w:contextualSpacing/>
        <w:rPr>
          <w:rFonts w:hint="eastAsia" w:ascii="宋体" w:hAnsi="宋体" w:eastAsia="宋体" w:cs="宋体"/>
          <w:highlight w:val="none"/>
          <w:lang w:val="zh-CN"/>
        </w:rPr>
      </w:pPr>
      <w:r>
        <w:rPr>
          <w:rFonts w:hint="eastAsia" w:ascii="宋体" w:hAnsi="宋体" w:eastAsia="宋体" w:cs="宋体"/>
          <w:highlight w:val="none"/>
          <w:lang w:val="zh-CN"/>
        </w:rPr>
        <w:t>4.4投标人投诉</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4.4.1质疑投标人对采购人、采购代理机构的答复不满意或者采购人、采购代理机构未在规定的时间内作出答复的，可以在答复期满后十五个工作日内向同级政府采购监督管理部门提出投诉。</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4.4.</w:t>
      </w:r>
      <w:r>
        <w:rPr>
          <w:rFonts w:hint="eastAsia" w:ascii="宋体" w:hAnsi="宋体" w:eastAsia="宋体" w:cs="宋体"/>
          <w:highlight w:val="none"/>
          <w:lang w:val="zh-CN"/>
        </w:rPr>
        <w:t>2</w:t>
      </w:r>
      <w:r>
        <w:rPr>
          <w:rFonts w:hint="eastAsia" w:ascii="宋体" w:hAnsi="宋体" w:eastAsia="宋体" w:cs="宋体"/>
          <w:highlight w:val="none"/>
        </w:rPr>
        <w:t>投标人投诉的事项不得超出已质疑事项的范围，基于质疑答复内容提出的投诉事项除外。</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4.4.3投标人投诉应当有明确的请求和必要的证明材料。</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4.4.4以联合体形式参加政府采购活动的，其投诉应当由组成联合体的所有投标人共同提出。</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4.4.5余杭区政府采购项目投诉材料可寄送至余杭区政府采购办公室，地址：杭州市余杭区文一西路1500号8号楼1201室，收件人：杜国强，电话：0571-88728858。</w:t>
      </w:r>
    </w:p>
    <w:p>
      <w:pPr>
        <w:pStyle w:val="573"/>
        <w:shd w:val="clear" w:color="auto" w:fill="FFFFFF"/>
        <w:snapToGrid w:val="0"/>
        <w:spacing w:after="240" w:afterAutospacing="0" w:line="600" w:lineRule="exact"/>
        <w:ind w:firstLine="400"/>
        <w:contextualSpacing/>
        <w:rPr>
          <w:rFonts w:hint="eastAsia" w:ascii="宋体" w:hAnsi="宋体" w:eastAsia="宋体" w:cs="宋体"/>
          <w:highlight w:val="none"/>
        </w:rPr>
      </w:pPr>
      <w:r>
        <w:rPr>
          <w:rFonts w:hint="eastAsia" w:ascii="宋体" w:hAnsi="宋体" w:eastAsia="宋体" w:cs="宋体"/>
          <w:highlight w:val="none"/>
        </w:rPr>
        <w:t>投诉书范本及制作说明详见附件3。</w:t>
      </w:r>
    </w:p>
    <w:p>
      <w:pPr>
        <w:pStyle w:val="87"/>
        <w:snapToGrid w:val="0"/>
        <w:spacing w:before="0"/>
        <w:ind w:firstLine="360"/>
        <w:rPr>
          <w:rFonts w:hint="eastAsia" w:ascii="宋体" w:hAnsi="宋体" w:eastAsia="宋体" w:cs="宋体"/>
          <w:sz w:val="18"/>
          <w:szCs w:val="18"/>
          <w:highlight w:val="none"/>
        </w:rPr>
      </w:pPr>
    </w:p>
    <w:p>
      <w:pPr>
        <w:adjustRightInd/>
        <w:spacing w:line="360" w:lineRule="auto"/>
        <w:jc w:val="center"/>
        <w:outlineLvl w:val="0"/>
        <w:rPr>
          <w:rFonts w:hint="eastAsia" w:ascii="宋体" w:hAnsi="宋体" w:eastAsia="宋体" w:cs="宋体"/>
          <w:b/>
          <w:sz w:val="32"/>
          <w:szCs w:val="20"/>
          <w:highlight w:val="none"/>
        </w:rPr>
      </w:pPr>
      <w:r>
        <w:rPr>
          <w:rFonts w:hint="eastAsia" w:ascii="宋体" w:hAnsi="宋体" w:eastAsia="宋体" w:cs="宋体"/>
          <w:b/>
          <w:sz w:val="32"/>
          <w:szCs w:val="20"/>
          <w:highlight w:val="none"/>
        </w:rPr>
        <w:t xml:space="preserve">      二、招标文件的构成、澄清、修改</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5．招标文件的构成</w:t>
      </w:r>
    </w:p>
    <w:p>
      <w:pPr>
        <w:pStyle w:val="33"/>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 招标文件包括下列文件及附件：</w:t>
      </w:r>
    </w:p>
    <w:p>
      <w:pPr>
        <w:pStyle w:val="33"/>
        <w:tabs>
          <w:tab w:val="left" w:pos="840"/>
        </w:tabs>
        <w:spacing w:line="600" w:lineRule="exact"/>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5.1.1招标公告；</w:t>
      </w:r>
    </w:p>
    <w:p>
      <w:pPr>
        <w:pStyle w:val="33"/>
        <w:tabs>
          <w:tab w:val="left" w:pos="840"/>
        </w:tabs>
        <w:spacing w:line="600" w:lineRule="exact"/>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5.1.2投标人须知；</w:t>
      </w:r>
    </w:p>
    <w:p>
      <w:pPr>
        <w:pStyle w:val="33"/>
        <w:tabs>
          <w:tab w:val="left" w:pos="840"/>
        </w:tabs>
        <w:spacing w:line="600" w:lineRule="exact"/>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5.1.3采购需求；</w:t>
      </w:r>
    </w:p>
    <w:p>
      <w:pPr>
        <w:pStyle w:val="33"/>
        <w:tabs>
          <w:tab w:val="left" w:pos="840"/>
        </w:tabs>
        <w:spacing w:line="600" w:lineRule="exact"/>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5.1.4评标办法；</w:t>
      </w:r>
    </w:p>
    <w:p>
      <w:pPr>
        <w:pStyle w:val="33"/>
        <w:tabs>
          <w:tab w:val="left" w:pos="840"/>
        </w:tabs>
        <w:spacing w:line="600" w:lineRule="exact"/>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5.1.5拟签订的合同文本；</w:t>
      </w:r>
    </w:p>
    <w:p>
      <w:pPr>
        <w:pStyle w:val="33"/>
        <w:tabs>
          <w:tab w:val="left" w:pos="840"/>
        </w:tabs>
        <w:spacing w:line="600" w:lineRule="exact"/>
        <w:ind w:firstLine="960" w:firstLineChars="400"/>
        <w:rPr>
          <w:rFonts w:hint="eastAsia" w:ascii="宋体" w:hAnsi="宋体" w:eastAsia="宋体" w:cs="宋体"/>
          <w:sz w:val="24"/>
          <w:szCs w:val="24"/>
          <w:highlight w:val="none"/>
        </w:rPr>
      </w:pPr>
      <w:r>
        <w:rPr>
          <w:rFonts w:hint="eastAsia" w:ascii="宋体" w:hAnsi="宋体" w:eastAsia="宋体" w:cs="宋体"/>
          <w:sz w:val="24"/>
          <w:highlight w:val="none"/>
        </w:rPr>
        <w:t>5.1.6</w:t>
      </w:r>
      <w:r>
        <w:rPr>
          <w:rFonts w:hint="eastAsia" w:ascii="宋体" w:hAnsi="宋体" w:eastAsia="宋体" w:cs="宋体"/>
          <w:sz w:val="24"/>
          <w:szCs w:val="24"/>
          <w:highlight w:val="none"/>
        </w:rPr>
        <w:t>应提交的有关格式范例。</w:t>
      </w:r>
    </w:p>
    <w:p>
      <w:pPr>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5.2与本项目有关的</w:t>
      </w:r>
      <w:r>
        <w:rPr>
          <w:rFonts w:hint="eastAsia" w:ascii="宋体" w:hAnsi="宋体" w:eastAsia="宋体" w:cs="宋体"/>
          <w:bCs/>
          <w:sz w:val="24"/>
          <w:highlight w:val="none"/>
        </w:rPr>
        <w:t>澄清或者修改的内容为招标文件的组成部分</w:t>
      </w:r>
      <w:r>
        <w:rPr>
          <w:rFonts w:hint="eastAsia" w:ascii="宋体" w:hAnsi="宋体" w:eastAsia="宋体" w:cs="宋体"/>
          <w:sz w:val="24"/>
          <w:highlight w:val="none"/>
        </w:rPr>
        <w:t>。</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6. 招标文件的澄清、修改</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6.1已获取招标文件的潜在投标人，若有问题需要澄清，应于投标截止时间前，以书面形式向采购代理机构提出。</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int="eastAsia" w:ascii="宋体" w:hAnsi="宋体" w:eastAsia="宋体" w:cs="宋体"/>
          <w:sz w:val="18"/>
          <w:szCs w:val="18"/>
          <w:highlight w:val="none"/>
          <w:lang w:val="en-US"/>
        </w:rPr>
      </w:pPr>
    </w:p>
    <w:p>
      <w:pPr>
        <w:adjustRightInd/>
        <w:spacing w:line="360" w:lineRule="auto"/>
        <w:jc w:val="center"/>
        <w:outlineLvl w:val="0"/>
        <w:rPr>
          <w:rFonts w:hint="eastAsia" w:ascii="宋体" w:hAnsi="宋体" w:eastAsia="宋体" w:cs="宋体"/>
          <w:b/>
          <w:sz w:val="30"/>
          <w:szCs w:val="20"/>
          <w:highlight w:val="none"/>
        </w:rPr>
      </w:pPr>
      <w:r>
        <w:rPr>
          <w:rFonts w:hint="eastAsia" w:ascii="宋体" w:hAnsi="宋体" w:eastAsia="宋体" w:cs="宋体"/>
          <w:b/>
          <w:sz w:val="30"/>
          <w:szCs w:val="20"/>
          <w:highlight w:val="none"/>
        </w:rPr>
        <w:t>三、投标</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7. 招标文件的获取</w:t>
      </w:r>
    </w:p>
    <w:p>
      <w:pPr>
        <w:spacing w:line="600" w:lineRule="exact"/>
        <w:ind w:firstLine="480" w:firstLineChars="200"/>
        <w:rPr>
          <w:rFonts w:hint="eastAsia" w:ascii="宋体" w:hAnsi="宋体" w:eastAsia="宋体" w:cs="宋体"/>
          <w:snapToGrid w:val="0"/>
          <w:kern w:val="28"/>
          <w:sz w:val="24"/>
          <w:highlight w:val="none"/>
        </w:rPr>
      </w:pPr>
      <w:r>
        <w:rPr>
          <w:rFonts w:hint="eastAsia" w:ascii="宋体" w:hAnsi="宋体" w:eastAsia="宋体" w:cs="宋体"/>
          <w:snapToGrid w:val="0"/>
          <w:kern w:val="28"/>
          <w:sz w:val="24"/>
          <w:highlight w:val="none"/>
        </w:rPr>
        <w:t>详见招标公告中获取招标文件的时间期限、地点、方式及招标文件售价。</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8.开标前答疑会或现场考察</w:t>
      </w:r>
    </w:p>
    <w:p>
      <w:pPr>
        <w:pStyle w:val="33"/>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采购人组织潜在投标人现场考察或者召开开标前答疑会的，潜在投标人按第二部分投标人须知前附表的规定参加现场考察或者开标前答疑会。</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kern w:val="28"/>
          <w:sz w:val="24"/>
          <w:szCs w:val="24"/>
          <w:highlight w:val="none"/>
        </w:rPr>
        <w:t>9.投标保证金</w:t>
      </w:r>
    </w:p>
    <w:p>
      <w:pPr>
        <w:pStyle w:val="5"/>
        <w:spacing w:line="60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10. 投标文件的语言</w:t>
      </w:r>
    </w:p>
    <w:p>
      <w:pPr>
        <w:autoSpaceDE w:val="0"/>
        <w:autoSpaceDN w:val="0"/>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投标文件及投标人与采购有关的来往通知、函件和文件均应使用中文。</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11. 投标文件的组成</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w:t>
      </w:r>
      <w:r>
        <w:rPr>
          <w:rFonts w:hint="eastAsia" w:ascii="宋体" w:hAnsi="宋体" w:eastAsia="宋体" w:cs="宋体"/>
          <w:b/>
          <w:sz w:val="24"/>
          <w:highlight w:val="none"/>
        </w:rPr>
        <w:t>资格文件</w:t>
      </w:r>
      <w:r>
        <w:rPr>
          <w:rFonts w:hint="eastAsia" w:ascii="宋体" w:hAnsi="宋体" w:eastAsia="宋体" w:cs="宋体"/>
          <w:sz w:val="24"/>
          <w:highlight w:val="none"/>
        </w:rPr>
        <w:t>：</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11.1.1符合参加政府采购活动应当具备的一般条件的承诺函；</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11.1.2</w:t>
      </w:r>
      <w:r>
        <w:rPr>
          <w:rFonts w:hint="eastAsia" w:ascii="宋体" w:hAnsi="宋体" w:eastAsia="宋体" w:cs="宋体"/>
          <w:snapToGrid w:val="0"/>
          <w:kern w:val="28"/>
          <w:sz w:val="24"/>
          <w:highlight w:val="none"/>
        </w:rPr>
        <w:t>联合协议（如果有)；</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11.1.3落实政府采购政策需满足的资格要求</w:t>
      </w:r>
      <w:r>
        <w:rPr>
          <w:rFonts w:hint="eastAsia" w:ascii="宋体" w:hAnsi="宋体" w:eastAsia="宋体" w:cs="宋体"/>
          <w:snapToGrid w:val="0"/>
          <w:kern w:val="28"/>
          <w:sz w:val="24"/>
          <w:highlight w:val="none"/>
        </w:rPr>
        <w:t>（如果有)</w:t>
      </w:r>
      <w:r>
        <w:rPr>
          <w:rFonts w:hint="eastAsia" w:ascii="宋体" w:hAnsi="宋体" w:eastAsia="宋体" w:cs="宋体"/>
          <w:sz w:val="24"/>
          <w:highlight w:val="none"/>
        </w:rPr>
        <w:t>；</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11.1.4本项目的特定资格要求</w:t>
      </w:r>
      <w:r>
        <w:rPr>
          <w:rFonts w:hint="eastAsia" w:ascii="宋体" w:hAnsi="宋体" w:eastAsia="宋体" w:cs="宋体"/>
          <w:snapToGrid w:val="0"/>
          <w:kern w:val="28"/>
          <w:sz w:val="24"/>
          <w:highlight w:val="none"/>
        </w:rPr>
        <w:t>（如果有)</w:t>
      </w:r>
      <w:r>
        <w:rPr>
          <w:rFonts w:hint="eastAsia" w:ascii="宋体" w:hAnsi="宋体" w:eastAsia="宋体" w:cs="宋体"/>
          <w:sz w:val="24"/>
          <w:highlight w:val="none"/>
        </w:rPr>
        <w:t>。</w:t>
      </w:r>
    </w:p>
    <w:p>
      <w:pPr>
        <w:snapToGrid w:val="0"/>
        <w:spacing w:line="600" w:lineRule="exact"/>
        <w:ind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2商务技术</w:t>
      </w:r>
      <w:r>
        <w:rPr>
          <w:rFonts w:hint="eastAsia" w:ascii="宋体" w:hAnsi="宋体" w:eastAsia="宋体" w:cs="宋体"/>
          <w:sz w:val="24"/>
          <w:highlight w:val="none"/>
          <w:lang w:val="zh-CN"/>
        </w:rPr>
        <w:t>文件：</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11.2.1投标函；</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11.2.2授权委托书或法定代表人（单位负责人、自然人本人）身份证明；</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11.2.3分包意向协议</w:t>
      </w:r>
      <w:r>
        <w:rPr>
          <w:rFonts w:hint="eastAsia" w:ascii="宋体" w:hAnsi="宋体" w:eastAsia="宋体" w:cs="宋体"/>
          <w:snapToGrid w:val="0"/>
          <w:kern w:val="28"/>
          <w:sz w:val="24"/>
          <w:highlight w:val="none"/>
        </w:rPr>
        <w:t>（如果有)</w:t>
      </w:r>
      <w:r>
        <w:rPr>
          <w:rFonts w:hint="eastAsia" w:ascii="宋体" w:hAnsi="宋体" w:eastAsia="宋体" w:cs="宋体"/>
          <w:sz w:val="24"/>
          <w:highlight w:val="none"/>
        </w:rPr>
        <w:t>；</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11.2.4符合性审查资料；</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11.2.5评标标准相应的商务技术资料；</w:t>
      </w:r>
    </w:p>
    <w:p>
      <w:pPr>
        <w:snapToGrid w:val="0"/>
        <w:spacing w:line="600" w:lineRule="exact"/>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11.2.6投标标的清单；</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11.2.7商务技术偏离表；</w:t>
      </w:r>
    </w:p>
    <w:p>
      <w:pPr>
        <w:snapToGrid w:val="0"/>
        <w:spacing w:line="600" w:lineRule="exact"/>
        <w:ind w:firstLine="960" w:firstLineChars="400"/>
        <w:rPr>
          <w:rFonts w:hint="eastAsia" w:ascii="宋体" w:hAnsi="宋体" w:eastAsia="宋体" w:cs="宋体"/>
          <w:sz w:val="24"/>
          <w:highlight w:val="none"/>
          <w:lang w:val="zh-CN"/>
        </w:rPr>
      </w:pPr>
      <w:r>
        <w:rPr>
          <w:rFonts w:hint="eastAsia" w:ascii="宋体" w:hAnsi="宋体" w:eastAsia="宋体" w:cs="宋体"/>
          <w:sz w:val="24"/>
          <w:highlight w:val="none"/>
          <w:lang w:val="zh-CN"/>
        </w:rPr>
        <w:t>11.</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政府采购投标人廉洁自律承诺书；</w:t>
      </w:r>
    </w:p>
    <w:p>
      <w:pPr>
        <w:snapToGrid w:val="0"/>
        <w:spacing w:line="600" w:lineRule="exact"/>
        <w:ind w:firstLine="480" w:firstLineChars="200"/>
        <w:rPr>
          <w:rFonts w:hint="eastAsia" w:ascii="宋体" w:hAnsi="宋体" w:eastAsia="宋体" w:cs="宋体"/>
          <w:sz w:val="24"/>
          <w:highlight w:val="none"/>
          <w:u w:val="single"/>
          <w:lang w:val="zh-CN"/>
        </w:rPr>
      </w:pPr>
      <w:r>
        <w:rPr>
          <w:rFonts w:hint="eastAsia" w:ascii="宋体" w:hAnsi="宋体" w:eastAsia="宋体" w:cs="宋体"/>
          <w:kern w:val="0"/>
          <w:sz w:val="24"/>
          <w:highlight w:val="none"/>
          <w:lang w:val="zh-CN"/>
        </w:rPr>
        <w:t>11.</w:t>
      </w:r>
      <w:r>
        <w:rPr>
          <w:rFonts w:hint="eastAsia" w:ascii="宋体" w:hAnsi="宋体" w:eastAsia="宋体" w:cs="宋体"/>
          <w:kern w:val="0"/>
          <w:sz w:val="24"/>
          <w:highlight w:val="none"/>
        </w:rPr>
        <w:t>3</w:t>
      </w:r>
      <w:r>
        <w:rPr>
          <w:rFonts w:hint="eastAsia" w:ascii="宋体" w:hAnsi="宋体" w:eastAsia="宋体" w:cs="宋体"/>
          <w:b/>
          <w:sz w:val="24"/>
          <w:highlight w:val="none"/>
        </w:rPr>
        <w:t>报价文件：</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11.3.1开标一览表（报价表）；</w:t>
      </w:r>
    </w:p>
    <w:p>
      <w:pPr>
        <w:snapToGrid w:val="0"/>
        <w:spacing w:line="600" w:lineRule="exact"/>
        <w:ind w:firstLine="960" w:firstLineChars="400"/>
        <w:rPr>
          <w:rFonts w:hint="eastAsia" w:ascii="宋体" w:hAnsi="宋体" w:eastAsia="宋体" w:cs="宋体"/>
          <w:sz w:val="24"/>
          <w:highlight w:val="none"/>
        </w:rPr>
      </w:pPr>
      <w:r>
        <w:rPr>
          <w:rFonts w:hint="eastAsia" w:ascii="宋体" w:hAnsi="宋体" w:eastAsia="宋体" w:cs="宋体"/>
          <w:sz w:val="24"/>
          <w:highlight w:val="none"/>
        </w:rPr>
        <w:t>11.3.2中小企业声明函。</w:t>
      </w:r>
    </w:p>
    <w:p>
      <w:pPr>
        <w:spacing w:line="600" w:lineRule="exact"/>
        <w:ind w:firstLine="723" w:firstLineChars="300"/>
        <w:rPr>
          <w:rFonts w:hint="eastAsia" w:ascii="宋体" w:hAnsi="宋体" w:eastAsia="宋体" w:cs="宋体"/>
          <w:b/>
          <w:sz w:val="24"/>
          <w:highlight w:val="none"/>
        </w:rPr>
      </w:pPr>
      <w:r>
        <w:rPr>
          <w:rFonts w:hint="eastAsia" w:ascii="宋体" w:hAnsi="宋体" w:eastAsia="宋体" w:cs="宋体"/>
          <w:b/>
          <w:sz w:val="24"/>
          <w:highlight w:val="none"/>
        </w:rPr>
        <w:t>投标文件含有采购人不能接受的附加条件的，投标无效；</w:t>
      </w:r>
    </w:p>
    <w:p>
      <w:pPr>
        <w:spacing w:line="600" w:lineRule="exact"/>
        <w:ind w:firstLine="723" w:firstLineChars="300"/>
        <w:rPr>
          <w:rFonts w:hint="eastAsia" w:ascii="宋体" w:hAnsi="宋体" w:eastAsia="宋体" w:cs="宋体"/>
          <w:b/>
          <w:sz w:val="24"/>
          <w:highlight w:val="none"/>
        </w:rPr>
      </w:pPr>
      <w:r>
        <w:rPr>
          <w:rFonts w:hint="eastAsia" w:ascii="宋体" w:hAnsi="宋体" w:eastAsia="宋体" w:cs="宋体"/>
          <w:b/>
          <w:sz w:val="24"/>
          <w:highlight w:val="none"/>
        </w:rPr>
        <w:t>投标人提供虚假材料投标的，投标无效。</w:t>
      </w:r>
    </w:p>
    <w:p>
      <w:pPr>
        <w:pStyle w:val="87"/>
        <w:snapToGrid w:val="0"/>
        <w:spacing w:before="0" w:line="600" w:lineRule="exact"/>
        <w:ind w:firstLine="0" w:firstLineChars="0"/>
        <w:outlineLvl w:val="0"/>
        <w:rPr>
          <w:rFonts w:hint="eastAsia" w:ascii="宋体" w:hAnsi="宋体" w:eastAsia="宋体" w:cs="宋体"/>
          <w:b/>
          <w:szCs w:val="24"/>
          <w:highlight w:val="none"/>
        </w:rPr>
      </w:pPr>
      <w:r>
        <w:rPr>
          <w:rFonts w:hint="eastAsia" w:ascii="宋体" w:hAnsi="宋体" w:eastAsia="宋体" w:cs="宋体"/>
          <w:b/>
          <w:szCs w:val="24"/>
          <w:highlight w:val="none"/>
        </w:rPr>
        <w:t>12</w:t>
      </w:r>
      <w:r>
        <w:rPr>
          <w:rFonts w:hint="eastAsia" w:ascii="宋体" w:hAnsi="宋体" w:eastAsia="宋体" w:cs="宋体"/>
          <w:b/>
          <w:kern w:val="0"/>
          <w:szCs w:val="24"/>
          <w:highlight w:val="none"/>
          <w:lang w:val="zh-CN"/>
        </w:rPr>
        <w:t xml:space="preserve">. </w:t>
      </w:r>
      <w:r>
        <w:rPr>
          <w:rFonts w:hint="eastAsia" w:ascii="宋体" w:hAnsi="宋体" w:eastAsia="宋体" w:cs="宋体"/>
          <w:b/>
          <w:szCs w:val="24"/>
          <w:highlight w:val="none"/>
        </w:rPr>
        <w:t>投标文件的编制</w:t>
      </w:r>
    </w:p>
    <w:p>
      <w:pPr>
        <w:spacing w:line="600" w:lineRule="exact"/>
        <w:ind w:firstLine="480" w:firstLineChars="200"/>
        <w:rPr>
          <w:rFonts w:hint="eastAsia" w:ascii="宋体" w:hAnsi="宋体" w:eastAsia="宋体" w:cs="宋体"/>
          <w:b/>
          <w:sz w:val="24"/>
          <w:highlight w:val="none"/>
        </w:rPr>
      </w:pPr>
      <w:r>
        <w:rPr>
          <w:rFonts w:hint="eastAsia" w:ascii="宋体" w:hAnsi="宋体" w:eastAsia="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6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600" w:lineRule="exact"/>
        <w:ind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600" w:lineRule="exact"/>
        <w:rPr>
          <w:rFonts w:hint="eastAsia" w:ascii="宋体" w:hAnsi="宋体" w:eastAsia="宋体" w:cs="宋体"/>
          <w:b/>
          <w:sz w:val="24"/>
          <w:highlight w:val="none"/>
        </w:rPr>
      </w:pPr>
      <w:r>
        <w:rPr>
          <w:rFonts w:hint="eastAsia" w:ascii="宋体" w:hAnsi="宋体" w:eastAsia="宋体" w:cs="宋体"/>
          <w:b/>
          <w:sz w:val="24"/>
          <w:highlight w:val="none"/>
        </w:rPr>
        <w:t>13.投标文件的签署、盖章</w:t>
      </w:r>
    </w:p>
    <w:p>
      <w:pPr>
        <w:pStyle w:val="87"/>
        <w:snapToGrid w:val="0"/>
        <w:spacing w:before="0" w:line="600" w:lineRule="exact"/>
        <w:ind w:firstLine="480"/>
        <w:rPr>
          <w:rFonts w:hint="eastAsia" w:ascii="宋体" w:hAnsi="宋体" w:eastAsia="宋体" w:cs="宋体"/>
          <w:b/>
          <w:szCs w:val="24"/>
          <w:highlight w:val="none"/>
        </w:rPr>
      </w:pPr>
      <w:r>
        <w:rPr>
          <w:rFonts w:hint="eastAsia" w:ascii="宋体" w:hAnsi="宋体" w:eastAsia="宋体" w:cs="宋体"/>
          <w:szCs w:val="24"/>
          <w:highlight w:val="none"/>
        </w:rPr>
        <w:t>13.1投标文件按照招标文件第六部分格式要求进行签署、盖章。</w:t>
      </w:r>
      <w:r>
        <w:rPr>
          <w:rFonts w:hint="eastAsia" w:ascii="宋体" w:hAnsi="宋体" w:eastAsia="宋体" w:cs="宋体"/>
          <w:b/>
          <w:szCs w:val="24"/>
          <w:highlight w:val="none"/>
        </w:rPr>
        <w:t>●投标人的投标文件未按照招标文件要求签署、盖章的，其投标无效</w:t>
      </w:r>
      <w:r>
        <w:rPr>
          <w:rFonts w:hint="eastAsia" w:ascii="宋体" w:hAnsi="宋体" w:eastAsia="宋体" w:cs="宋体"/>
          <w:szCs w:val="24"/>
          <w:highlight w:val="none"/>
        </w:rPr>
        <w:t>。</w:t>
      </w:r>
    </w:p>
    <w:p>
      <w:pPr>
        <w:pStyle w:val="87"/>
        <w:snapToGrid w:val="0"/>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87"/>
        <w:snapToGrid w:val="0"/>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13.3招标文件对投标文件签署、盖章的要求适用于电子签名。</w:t>
      </w:r>
    </w:p>
    <w:p>
      <w:pPr>
        <w:pStyle w:val="87"/>
        <w:spacing w:before="0" w:line="600" w:lineRule="exact"/>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14. 投标文件的提交、补充、修改、撤回</w:t>
      </w:r>
    </w:p>
    <w:p>
      <w:pPr>
        <w:pStyle w:val="87"/>
        <w:spacing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14.1 投标人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7"/>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14.2电子交易平台收到投标文件，将妥善保存并即时向投标人发出确认回执通知。在投标截止时间前，除投标人补充、修改或者撤回投标文件外，任何单位和个人不得解密或提取投标文件。</w:t>
      </w:r>
    </w:p>
    <w:p>
      <w:pPr>
        <w:pStyle w:val="87"/>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3"/>
        <w:spacing w:line="600" w:lineRule="exact"/>
        <w:rPr>
          <w:rFonts w:hint="eastAsia" w:ascii="宋体" w:hAnsi="宋体" w:eastAsia="宋体" w:cs="宋体"/>
          <w:b/>
          <w:sz w:val="24"/>
          <w:szCs w:val="24"/>
          <w:highlight w:val="none"/>
        </w:rPr>
      </w:pPr>
      <w:r>
        <w:rPr>
          <w:rFonts w:hint="eastAsia" w:ascii="宋体" w:hAnsi="宋体" w:eastAsia="宋体" w:cs="宋体"/>
          <w:b/>
          <w:sz w:val="24"/>
          <w:szCs w:val="24"/>
          <w:highlight w:val="none"/>
        </w:rPr>
        <w:t>15.备份投标文件</w:t>
      </w:r>
    </w:p>
    <w:p>
      <w:pPr>
        <w:pStyle w:val="33"/>
        <w:spacing w:line="600" w:lineRule="exact"/>
        <w:ind w:firstLine="360" w:firstLineChars="150"/>
        <w:rPr>
          <w:rFonts w:hint="eastAsia" w:ascii="宋体" w:hAnsi="宋体" w:eastAsia="宋体" w:cs="宋体"/>
          <w:b/>
          <w:sz w:val="24"/>
          <w:szCs w:val="24"/>
          <w:highlight w:val="none"/>
        </w:rPr>
      </w:pPr>
      <w:r>
        <w:rPr>
          <w:rFonts w:hint="eastAsia" w:ascii="宋体" w:hAnsi="宋体" w:eastAsia="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sz w:val="24"/>
          <w:szCs w:val="24"/>
          <w:highlight w:val="none"/>
        </w:rPr>
        <w:t>但采购人、采购代理机构不强制或变相强制投标人提交备份投标文件。</w:t>
      </w:r>
    </w:p>
    <w:p>
      <w:pPr>
        <w:pStyle w:val="33"/>
        <w:spacing w:line="600" w:lineRule="exact"/>
        <w:ind w:firstLine="480" w:firstLineChars="200"/>
        <w:rPr>
          <w:rFonts w:hint="eastAsia" w:ascii="宋体" w:hAnsi="宋体" w:eastAsia="宋体" w:cs="宋体"/>
          <w:b/>
          <w:sz w:val="24"/>
          <w:szCs w:val="24"/>
          <w:highlight w:val="none"/>
        </w:rPr>
      </w:pPr>
      <w:r>
        <w:rPr>
          <w:rFonts w:hint="eastAsia" w:ascii="宋体" w:hAnsi="宋体" w:eastAsia="宋体" w:cs="宋体"/>
          <w:sz w:val="24"/>
          <w:szCs w:val="24"/>
          <w:highlight w:val="none"/>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sz w:val="24"/>
          <w:szCs w:val="24"/>
          <w:highlight w:val="none"/>
        </w:rPr>
        <w:t>不符合上述制作、存储、密封规定的备份投标文件将被视为无效或者被拒绝接收。</w:t>
      </w:r>
    </w:p>
    <w:p>
      <w:pPr>
        <w:pStyle w:val="33"/>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3"/>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3"/>
        <w:spacing w:line="600" w:lineRule="exact"/>
        <w:ind w:firstLine="479" w:firstLineChars="199"/>
        <w:rPr>
          <w:rFonts w:hint="eastAsia" w:ascii="宋体" w:hAnsi="宋体" w:eastAsia="宋体" w:cs="宋体"/>
          <w:b/>
          <w:sz w:val="24"/>
          <w:szCs w:val="24"/>
          <w:highlight w:val="none"/>
        </w:rPr>
      </w:pPr>
      <w:r>
        <w:rPr>
          <w:rFonts w:hint="eastAsia" w:ascii="宋体" w:hAnsi="宋体" w:eastAsia="宋体" w:cs="宋体"/>
          <w:b/>
          <w:sz w:val="24"/>
          <w:szCs w:val="24"/>
          <w:highlight w:val="none"/>
        </w:rPr>
        <w:t>15.5投标人仅提交备份投标文件，未在电子交易平台传输递交投标文件的，投标无效。</w:t>
      </w:r>
    </w:p>
    <w:p>
      <w:pPr>
        <w:pStyle w:val="87"/>
        <w:spacing w:before="0" w:line="600" w:lineRule="exact"/>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16.投标文件的无效处理</w:t>
      </w:r>
    </w:p>
    <w:p>
      <w:pPr>
        <w:pStyle w:val="24"/>
        <w:spacing w:line="600" w:lineRule="exact"/>
        <w:ind w:firstLine="360" w:firstLineChars="150"/>
        <w:rPr>
          <w:rFonts w:hint="eastAsia" w:ascii="宋体" w:hAnsi="宋体" w:eastAsia="宋体" w:cs="宋体"/>
          <w:highlight w:val="none"/>
        </w:rPr>
      </w:pPr>
      <w:r>
        <w:rPr>
          <w:rFonts w:hint="eastAsia" w:ascii="宋体" w:hAnsi="宋体" w:eastAsia="宋体" w:cs="宋体"/>
          <w:highlight w:val="none"/>
        </w:rPr>
        <w:t>有招标文件第四部分4.2规定的情形之一的，投标无效：</w:t>
      </w:r>
    </w:p>
    <w:p>
      <w:pPr>
        <w:pStyle w:val="87"/>
        <w:spacing w:before="0" w:line="600" w:lineRule="exact"/>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17.投标有效期</w:t>
      </w:r>
    </w:p>
    <w:p>
      <w:pPr>
        <w:spacing w:line="60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17.1投标有效期为从提交投标文件的截止之日起90天。●</w:t>
      </w:r>
      <w:r>
        <w:rPr>
          <w:rFonts w:hint="eastAsia" w:ascii="宋体" w:hAnsi="宋体" w:eastAsia="宋体" w:cs="宋体"/>
          <w:b/>
          <w:sz w:val="24"/>
          <w:highlight w:val="none"/>
        </w:rPr>
        <w:t>投标人的投标文件中承诺的投标有效期少于招标文件中载明的投标有效期的，投标无效。</w:t>
      </w:r>
    </w:p>
    <w:p>
      <w:pPr>
        <w:pStyle w:val="87"/>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17.2投标文件合格投递后，自投标截止日期起，在投标有效期内有效。</w:t>
      </w:r>
    </w:p>
    <w:p>
      <w:pPr>
        <w:pStyle w:val="87"/>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87"/>
        <w:spacing w:before="0"/>
        <w:ind w:firstLine="643"/>
        <w:rPr>
          <w:rFonts w:hint="eastAsia" w:ascii="宋体" w:hAnsi="宋体" w:eastAsia="宋体" w:cs="宋体"/>
          <w:b/>
          <w:sz w:val="32"/>
          <w:highlight w:val="none"/>
        </w:rPr>
      </w:pPr>
    </w:p>
    <w:p>
      <w:pPr>
        <w:pStyle w:val="87"/>
        <w:spacing w:before="0"/>
        <w:ind w:firstLine="1928" w:firstLineChars="600"/>
        <w:rPr>
          <w:rFonts w:hint="eastAsia" w:ascii="宋体" w:hAnsi="宋体" w:eastAsia="宋体" w:cs="宋体"/>
          <w:b/>
          <w:sz w:val="32"/>
          <w:highlight w:val="none"/>
        </w:rPr>
      </w:pPr>
      <w:r>
        <w:rPr>
          <w:rFonts w:hint="eastAsia" w:ascii="宋体" w:hAnsi="宋体" w:eastAsia="宋体" w:cs="宋体"/>
          <w:b/>
          <w:sz w:val="32"/>
          <w:highlight w:val="none"/>
        </w:rPr>
        <w:t>四、开标、资格审查与信用信息查询</w:t>
      </w:r>
    </w:p>
    <w:p>
      <w:pPr>
        <w:pStyle w:val="242"/>
        <w:spacing w:before="0" w:line="600" w:lineRule="exact"/>
        <w:ind w:left="0" w:firstLine="241" w:firstLineChars="100"/>
        <w:contextualSpacing/>
        <w:rPr>
          <w:rFonts w:hint="eastAsia" w:ascii="宋体" w:hAnsi="宋体" w:eastAsia="宋体" w:cs="宋体"/>
          <w:sz w:val="24"/>
          <w:highlight w:val="none"/>
        </w:rPr>
      </w:pPr>
      <w:r>
        <w:rPr>
          <w:rFonts w:hint="eastAsia" w:ascii="宋体" w:hAnsi="宋体" w:eastAsia="宋体" w:cs="宋体"/>
          <w:b/>
          <w:sz w:val="24"/>
          <w:szCs w:val="24"/>
          <w:highlight w:val="none"/>
        </w:rPr>
        <w:t>18.开标</w:t>
      </w:r>
    </w:p>
    <w:p>
      <w:pPr>
        <w:pStyle w:val="242"/>
        <w:spacing w:before="0" w:line="600" w:lineRule="exact"/>
        <w:ind w:left="0" w:firstLine="480" w:firstLineChars="200"/>
        <w:contextualSpacing/>
        <w:rPr>
          <w:rFonts w:hint="eastAsia" w:ascii="宋体" w:hAnsi="宋体" w:eastAsia="宋体" w:cs="宋体"/>
          <w:sz w:val="24"/>
          <w:highlight w:val="none"/>
        </w:rPr>
      </w:pPr>
      <w:r>
        <w:rPr>
          <w:rFonts w:hint="eastAsia" w:ascii="宋体" w:hAnsi="宋体" w:eastAsia="宋体" w:cs="宋体"/>
          <w:sz w:val="24"/>
          <w:highlight w:val="none"/>
        </w:rPr>
        <w:t>18.1采购代理机构按照招标文件规定的时间通过电子交易平台组织开标，所有投标人均应当准时在线参加。投标人不足3家的，不得开标。</w:t>
      </w:r>
    </w:p>
    <w:p>
      <w:pPr>
        <w:pStyle w:val="242"/>
        <w:spacing w:before="0" w:line="600" w:lineRule="exact"/>
        <w:ind w:left="0" w:firstLine="240" w:firstLineChars="100"/>
        <w:contextualSpacing/>
        <w:rPr>
          <w:rFonts w:hint="eastAsia" w:ascii="宋体" w:hAnsi="宋体" w:eastAsia="宋体" w:cs="宋体"/>
          <w:sz w:val="24"/>
          <w:highlight w:val="none"/>
        </w:rPr>
      </w:pPr>
      <w:r>
        <w:rPr>
          <w:rFonts w:hint="eastAsia" w:ascii="宋体" w:hAnsi="宋体" w:eastAsia="宋体" w:cs="宋体"/>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242"/>
        <w:spacing w:before="0" w:line="600" w:lineRule="exact"/>
        <w:ind w:left="0" w:firstLine="240" w:firstLineChars="100"/>
        <w:contextualSpacing/>
        <w:rPr>
          <w:rFonts w:hint="eastAsia" w:ascii="宋体" w:hAnsi="宋体" w:eastAsia="宋体" w:cs="宋体"/>
          <w:b/>
          <w:sz w:val="24"/>
          <w:highlight w:val="none"/>
        </w:rPr>
      </w:pPr>
      <w:r>
        <w:rPr>
          <w:rFonts w:hint="eastAsia" w:ascii="宋体" w:hAnsi="宋体" w:eastAsia="宋体" w:cs="宋体"/>
          <w:sz w:val="24"/>
          <w:highlight w:val="none"/>
        </w:rPr>
        <w:t>　18.3</w:t>
      </w:r>
      <w:r>
        <w:rPr>
          <w:rFonts w:hint="eastAsia" w:ascii="宋体" w:hAnsi="宋体" w:eastAsia="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600" w:lineRule="exact"/>
        <w:jc w:val="left"/>
        <w:rPr>
          <w:rFonts w:hint="eastAsia" w:ascii="宋体" w:hAnsi="宋体" w:eastAsia="宋体" w:cs="宋体"/>
          <w:b/>
          <w:sz w:val="24"/>
          <w:szCs w:val="20"/>
          <w:highlight w:val="none"/>
        </w:rPr>
      </w:pPr>
      <w:r>
        <w:rPr>
          <w:rFonts w:hint="eastAsia" w:ascii="宋体" w:hAnsi="宋体" w:eastAsia="宋体" w:cs="宋体"/>
          <w:b/>
          <w:sz w:val="24"/>
          <w:szCs w:val="20"/>
          <w:highlight w:val="none"/>
        </w:rPr>
        <w:t>　19、资格审查</w:t>
      </w:r>
    </w:p>
    <w:p>
      <w:pPr>
        <w:snapToGrid w:val="0"/>
        <w:spacing w:line="600" w:lineRule="exact"/>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rPr>
        <w:t>19.1</w:t>
      </w:r>
      <w:r>
        <w:rPr>
          <w:rFonts w:hint="eastAsia" w:ascii="宋体" w:hAnsi="宋体" w:eastAsia="宋体" w:cs="宋体"/>
          <w:sz w:val="24"/>
          <w:highlight w:val="none"/>
        </w:rPr>
        <w:t>采购人或采购代理机构依据法律法规和招标文件的规定，对投标人的资格进行审查。</w:t>
      </w:r>
    </w:p>
    <w:p>
      <w:pPr>
        <w:pStyle w:val="87"/>
        <w:spacing w:before="0" w:line="600" w:lineRule="exact"/>
        <w:ind w:firstLine="480"/>
        <w:rPr>
          <w:rFonts w:hint="eastAsia" w:ascii="宋体" w:hAnsi="宋体" w:eastAsia="宋体" w:cs="宋体"/>
          <w:highlight w:val="none"/>
        </w:rPr>
      </w:pPr>
      <w:r>
        <w:rPr>
          <w:rFonts w:hint="eastAsia" w:ascii="宋体" w:hAnsi="宋体" w:eastAsia="宋体" w:cs="宋体"/>
          <w:kern w:val="0"/>
          <w:szCs w:val="24"/>
          <w:highlight w:val="none"/>
        </w:rPr>
        <w:t>19.2投标人未按照招标文件要求提供与</w:t>
      </w:r>
      <w:r>
        <w:rPr>
          <w:rFonts w:hint="eastAsia" w:ascii="宋体" w:hAnsi="宋体" w:eastAsia="宋体" w:cs="宋体"/>
          <w:highlight w:val="none"/>
        </w:rPr>
        <w:t>资格条件相应的</w:t>
      </w:r>
      <w:r>
        <w:rPr>
          <w:rFonts w:hint="eastAsia" w:ascii="宋体" w:hAnsi="宋体" w:eastAsia="宋体" w:cs="宋体"/>
          <w:kern w:val="0"/>
          <w:szCs w:val="24"/>
          <w:highlight w:val="none"/>
        </w:rPr>
        <w:t>有效资格证明材料的，视为</w:t>
      </w:r>
      <w:r>
        <w:rPr>
          <w:rFonts w:hint="eastAsia" w:ascii="宋体" w:hAnsi="宋体" w:eastAsia="宋体" w:cs="宋体"/>
          <w:highlight w:val="none"/>
        </w:rPr>
        <w:t>投标人不具备招标文件中规定的资格要求，其投标无效。</w:t>
      </w:r>
    </w:p>
    <w:p>
      <w:pPr>
        <w:pStyle w:val="87"/>
        <w:spacing w:before="0" w:line="600" w:lineRule="exact"/>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3对未通过资格审查的投标人，采购人或采购代理机构告知其未通过的原因。</w:t>
      </w:r>
    </w:p>
    <w:p>
      <w:pPr>
        <w:pStyle w:val="87"/>
        <w:spacing w:before="0" w:line="600" w:lineRule="exact"/>
        <w:ind w:firstLine="480"/>
        <w:rPr>
          <w:rFonts w:hint="eastAsia" w:ascii="宋体" w:hAnsi="宋体" w:eastAsia="宋体" w:cs="宋体"/>
          <w:highlight w:val="none"/>
        </w:rPr>
      </w:pPr>
      <w:r>
        <w:rPr>
          <w:rFonts w:hint="eastAsia" w:ascii="宋体" w:hAnsi="宋体" w:eastAsia="宋体" w:cs="宋体"/>
          <w:kern w:val="0"/>
          <w:szCs w:val="24"/>
          <w:highlight w:val="none"/>
        </w:rPr>
        <w:t>19.</w:t>
      </w:r>
      <w:r>
        <w:rPr>
          <w:rFonts w:hint="eastAsia" w:ascii="宋体" w:hAnsi="宋体" w:eastAsia="宋体" w:cs="宋体"/>
          <w:highlight w:val="none"/>
        </w:rPr>
        <w:t>4合格投标人不足3家的，不再评标。</w:t>
      </w:r>
    </w:p>
    <w:p>
      <w:pPr>
        <w:pStyle w:val="87"/>
        <w:spacing w:before="0" w:line="600" w:lineRule="exact"/>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20、信用信息查询</w:t>
      </w:r>
    </w:p>
    <w:p>
      <w:pPr>
        <w:pStyle w:val="87"/>
        <w:spacing w:before="0" w:line="600" w:lineRule="exact"/>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87"/>
        <w:spacing w:before="0" w:line="600" w:lineRule="exact"/>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20.2信用信息查询记录和证据留存的具体方式：现场查询的投标人的信用记录、查询结果经确认后将与采购文件一起存档。</w:t>
      </w:r>
    </w:p>
    <w:p>
      <w:pPr>
        <w:pStyle w:val="87"/>
        <w:spacing w:before="0" w:line="600" w:lineRule="exact"/>
        <w:ind w:firstLine="495" w:firstLineChars="0"/>
        <w:rPr>
          <w:rFonts w:hint="eastAsia" w:ascii="宋体" w:hAnsi="宋体" w:eastAsia="宋体" w:cs="宋体"/>
          <w:kern w:val="0"/>
          <w:szCs w:val="24"/>
          <w:highlight w:val="none"/>
        </w:rPr>
      </w:pPr>
      <w:r>
        <w:rPr>
          <w:rFonts w:hint="eastAsia" w:ascii="宋体" w:hAnsi="宋体" w:eastAsia="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7"/>
        <w:spacing w:before="0" w:line="600" w:lineRule="exact"/>
        <w:ind w:firstLine="480"/>
        <w:rPr>
          <w:rFonts w:hint="eastAsia" w:ascii="宋体" w:hAnsi="宋体" w:eastAsia="宋体" w:cs="宋体"/>
          <w:highlight w:val="none"/>
        </w:rPr>
      </w:pPr>
      <w:r>
        <w:rPr>
          <w:rFonts w:hint="eastAsia" w:ascii="宋体" w:hAnsi="宋体" w:eastAsia="宋体" w:cs="宋体"/>
          <w:kern w:val="0"/>
          <w:szCs w:val="24"/>
          <w:highlight w:val="none"/>
        </w:rPr>
        <w:t>20.4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宋体" w:hAnsi="宋体" w:eastAsia="宋体" w:cs="宋体"/>
          <w:highlight w:val="none"/>
        </w:rPr>
        <w:t>。</w:t>
      </w:r>
    </w:p>
    <w:p>
      <w:pPr>
        <w:pStyle w:val="87"/>
        <w:spacing w:before="0"/>
        <w:ind w:firstLine="0" w:firstLineChars="0"/>
        <w:rPr>
          <w:rFonts w:hint="eastAsia" w:ascii="宋体" w:hAnsi="宋体" w:eastAsia="宋体" w:cs="宋体"/>
          <w:kern w:val="0"/>
          <w:szCs w:val="24"/>
          <w:highlight w:val="none"/>
        </w:rPr>
      </w:pPr>
    </w:p>
    <w:p>
      <w:pPr>
        <w:snapToGrid w:val="0"/>
        <w:spacing w:line="600" w:lineRule="exact"/>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五、评标</w:t>
      </w:r>
    </w:p>
    <w:p>
      <w:pPr>
        <w:spacing w:line="600" w:lineRule="exact"/>
        <w:rPr>
          <w:rFonts w:hint="eastAsia" w:ascii="宋体" w:hAnsi="宋体" w:eastAsia="宋体" w:cs="宋体"/>
          <w:b/>
          <w:sz w:val="24"/>
          <w:highlight w:val="none"/>
        </w:rPr>
      </w:pPr>
      <w:bookmarkStart w:id="13" w:name="_Toc91899903"/>
      <w:r>
        <w:rPr>
          <w:rFonts w:hint="eastAsia" w:ascii="宋体" w:hAnsi="宋体" w:eastAsia="宋体" w:cs="宋体"/>
          <w:b/>
          <w:sz w:val="24"/>
          <w:highlight w:val="none"/>
        </w:rPr>
        <w:t>21.</w:t>
      </w:r>
      <w:r>
        <w:rPr>
          <w:rFonts w:hint="eastAsia" w:ascii="宋体" w:hAnsi="宋体" w:eastAsia="宋体" w:cs="宋体"/>
          <w:sz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sz w:val="24"/>
          <w:highlight w:val="none"/>
        </w:rPr>
        <w:t>详见招标文件第四部分评标办法。</w:t>
      </w:r>
    </w:p>
    <w:p>
      <w:pPr>
        <w:spacing w:line="360" w:lineRule="auto"/>
        <w:rPr>
          <w:rFonts w:hint="eastAsia" w:ascii="宋体" w:hAnsi="宋体" w:eastAsia="宋体" w:cs="宋体"/>
          <w:b/>
          <w:sz w:val="24"/>
          <w:highlight w:val="none"/>
        </w:rPr>
      </w:pPr>
    </w:p>
    <w:p>
      <w:pPr>
        <w:snapToGrid w:val="0"/>
        <w:spacing w:line="360" w:lineRule="auto"/>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六、定 标</w:t>
      </w:r>
    </w:p>
    <w:p>
      <w:pPr>
        <w:pStyle w:val="24"/>
        <w:spacing w:line="600" w:lineRule="exact"/>
        <w:ind w:left="479" w:hanging="479" w:hangingChars="199"/>
        <w:rPr>
          <w:rFonts w:hint="eastAsia" w:ascii="宋体" w:hAnsi="宋体" w:eastAsia="宋体" w:cs="宋体"/>
          <w:b/>
          <w:highlight w:val="none"/>
        </w:rPr>
      </w:pPr>
      <w:r>
        <w:rPr>
          <w:rFonts w:hint="eastAsia" w:ascii="宋体" w:hAnsi="宋体" w:eastAsia="宋体" w:cs="宋体"/>
          <w:b/>
          <w:highlight w:val="none"/>
        </w:rPr>
        <w:t>22. 确定中标投标人</w:t>
      </w:r>
    </w:p>
    <w:p>
      <w:pPr>
        <w:pStyle w:val="87"/>
        <w:snapToGrid w:val="0"/>
        <w:spacing w:before="0" w:line="600" w:lineRule="exact"/>
        <w:ind w:firstLine="480"/>
        <w:rPr>
          <w:rFonts w:hint="eastAsia" w:ascii="宋体" w:hAnsi="宋体" w:eastAsia="宋体" w:cs="宋体"/>
          <w:b/>
          <w:szCs w:val="24"/>
          <w:highlight w:val="none"/>
        </w:rPr>
      </w:pPr>
      <w:r>
        <w:rPr>
          <w:rFonts w:hint="eastAsia" w:ascii="宋体" w:hAnsi="宋体" w:eastAsia="宋体" w:cs="宋体"/>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投标人。中标、成交通知书和中标、成交结果公告应当在规定时间内同时发出。</w:t>
      </w:r>
    </w:p>
    <w:p>
      <w:pPr>
        <w:pStyle w:val="87"/>
        <w:snapToGrid w:val="0"/>
        <w:spacing w:before="0" w:line="600" w:lineRule="exact"/>
        <w:ind w:firstLine="0" w:firstLineChars="0"/>
        <w:rPr>
          <w:rFonts w:hint="eastAsia" w:ascii="宋体" w:hAnsi="宋体" w:eastAsia="宋体" w:cs="宋体"/>
          <w:b/>
          <w:szCs w:val="24"/>
          <w:highlight w:val="none"/>
        </w:rPr>
      </w:pPr>
      <w:r>
        <w:rPr>
          <w:rFonts w:hint="eastAsia" w:ascii="宋体" w:hAnsi="宋体" w:eastAsia="宋体" w:cs="宋体"/>
          <w:b/>
          <w:szCs w:val="24"/>
          <w:highlight w:val="none"/>
        </w:rPr>
        <w:t>23. 中标通知与中标结果公告</w:t>
      </w:r>
    </w:p>
    <w:p>
      <w:pPr>
        <w:widowControl/>
        <w:shd w:val="clear" w:color="auto" w:fill="FFFFFF"/>
        <w:spacing w:line="60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60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sz w:val="24"/>
          <w:highlight w:val="none"/>
        </w:rPr>
        <w:t>资格审查情况、评审专家抽取规则、符合性审查情况、</w:t>
      </w:r>
      <w:bookmarkEnd w:id="14"/>
      <w:r>
        <w:rPr>
          <w:rFonts w:hint="eastAsia" w:ascii="宋体" w:hAnsi="宋体" w:eastAsia="宋体" w:cs="宋体"/>
          <w:sz w:val="24"/>
          <w:highlight w:val="none"/>
        </w:rPr>
        <w:t>未中标情况说明、中标公告期限以及评审专家名单、评分汇总及明细。</w:t>
      </w:r>
    </w:p>
    <w:p>
      <w:pPr>
        <w:widowControl/>
        <w:shd w:val="clear" w:color="auto" w:fill="FFFFFF"/>
        <w:spacing w:line="600" w:lineRule="exact"/>
        <w:ind w:firstLine="480"/>
        <w:jc w:val="left"/>
        <w:rPr>
          <w:rFonts w:hint="eastAsia" w:ascii="宋体" w:hAnsi="宋体" w:eastAsia="宋体" w:cs="宋体"/>
          <w:sz w:val="24"/>
          <w:highlight w:val="none"/>
        </w:rPr>
      </w:pPr>
      <w:r>
        <w:rPr>
          <w:rFonts w:hint="eastAsia" w:ascii="宋体" w:hAnsi="宋体" w:eastAsia="宋体" w:cs="宋体"/>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sz w:val="32"/>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七、合同授予</w:t>
      </w:r>
    </w:p>
    <w:p>
      <w:pPr>
        <w:pStyle w:val="24"/>
        <w:spacing w:line="600" w:lineRule="exact"/>
        <w:ind w:left="479" w:hanging="479" w:hangingChars="199"/>
        <w:rPr>
          <w:rFonts w:hint="eastAsia" w:ascii="宋体" w:hAnsi="宋体" w:eastAsia="宋体" w:cs="宋体"/>
          <w:b/>
          <w:highlight w:val="none"/>
        </w:rPr>
      </w:pPr>
      <w:r>
        <w:rPr>
          <w:rFonts w:hint="eastAsia" w:ascii="宋体" w:hAnsi="宋体" w:eastAsia="宋体" w:cs="宋体"/>
          <w:b/>
          <w:highlight w:val="none"/>
        </w:rPr>
        <w:t xml:space="preserve">24. </w:t>
      </w:r>
      <w:r>
        <w:rPr>
          <w:rFonts w:hint="eastAsia" w:ascii="宋体" w:hAnsi="宋体" w:eastAsia="宋体" w:cs="宋体"/>
          <w:highlight w:val="none"/>
        </w:rPr>
        <w:t>合同主要条款详见第五部分拟签订的合同文本。</w:t>
      </w:r>
    </w:p>
    <w:p>
      <w:pPr>
        <w:pStyle w:val="24"/>
        <w:spacing w:line="600" w:lineRule="exact"/>
        <w:ind w:left="479" w:hanging="479" w:hangingChars="199"/>
        <w:rPr>
          <w:rFonts w:hint="eastAsia" w:ascii="宋体" w:hAnsi="宋体" w:eastAsia="宋体" w:cs="宋体"/>
          <w:b/>
          <w:highlight w:val="none"/>
        </w:rPr>
      </w:pPr>
      <w:r>
        <w:rPr>
          <w:rFonts w:hint="eastAsia" w:ascii="宋体" w:hAnsi="宋体" w:eastAsia="宋体" w:cs="宋体"/>
          <w:b/>
          <w:highlight w:val="none"/>
        </w:rPr>
        <w:t>25. 合同的签订</w:t>
      </w:r>
    </w:p>
    <w:p>
      <w:pPr>
        <w:widowControl/>
        <w:shd w:val="clear" w:color="auto" w:fill="FFFFFF"/>
        <w:spacing w:line="600" w:lineRule="exact"/>
        <w:ind w:firstLine="480"/>
        <w:jc w:val="left"/>
        <w:rPr>
          <w:rFonts w:hint="eastAsia" w:ascii="宋体" w:hAnsi="宋体" w:eastAsia="宋体" w:cs="宋体"/>
          <w:kern w:val="0"/>
          <w:sz w:val="24"/>
          <w:highlight w:val="none"/>
        </w:rPr>
      </w:pPr>
      <w:r>
        <w:rPr>
          <w:rFonts w:hint="eastAsia" w:ascii="宋体" w:hAnsi="宋体" w:eastAsia="宋体" w:cs="宋体"/>
          <w:sz w:val="24"/>
          <w:highlight w:val="none"/>
        </w:rPr>
        <w:t>25.1</w:t>
      </w:r>
      <w:r>
        <w:rPr>
          <w:rFonts w:hint="eastAsia" w:ascii="宋体" w:hAnsi="宋体" w:eastAsia="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投标人按照采购文件确定的事项签订政府采购合同。</w:t>
      </w:r>
    </w:p>
    <w:p>
      <w:pPr>
        <w:pStyle w:val="87"/>
        <w:snapToGrid w:val="0"/>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7"/>
        <w:snapToGrid w:val="0"/>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25.3如签订合同并生效后，投标人无故拒绝或延期，除按照合同条款处理外，列入不良行为记录一次，并给予通报。</w:t>
      </w:r>
    </w:p>
    <w:p>
      <w:pPr>
        <w:pStyle w:val="87"/>
        <w:snapToGrid w:val="0"/>
        <w:spacing w:before="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25.4中标投标人拒绝与采购人签订合同的，采购人可以按照评审报告推荐的中标或者成交候选人名单排序，确定下一候选人为中标投标人，也可以重新开展政府采购活动。</w:t>
      </w:r>
    </w:p>
    <w:p>
      <w:pPr>
        <w:pStyle w:val="87"/>
        <w:snapToGrid w:val="0"/>
        <w:spacing w:before="0" w:after="120" w:line="600" w:lineRule="exact"/>
        <w:ind w:firstLine="480"/>
        <w:rPr>
          <w:rFonts w:hint="eastAsia" w:ascii="宋体" w:hAnsi="宋体" w:eastAsia="宋体" w:cs="宋体"/>
          <w:szCs w:val="24"/>
          <w:highlight w:val="none"/>
        </w:rPr>
      </w:pPr>
      <w:r>
        <w:rPr>
          <w:rFonts w:hint="eastAsia" w:ascii="宋体" w:hAnsi="宋体" w:eastAsia="宋体" w:cs="宋体"/>
          <w:szCs w:val="24"/>
          <w:highlight w:val="none"/>
        </w:rPr>
        <w:t>25.5采购合同由采购人与中标投标人根据招标文件、投标文件等内容通过政府采购电子交易平台在线签订，自动备案。</w:t>
      </w:r>
    </w:p>
    <w:p>
      <w:pPr>
        <w:pStyle w:val="24"/>
        <w:spacing w:line="600" w:lineRule="exact"/>
        <w:ind w:left="479" w:hanging="479" w:hangingChars="199"/>
        <w:rPr>
          <w:rFonts w:hint="eastAsia" w:ascii="宋体" w:hAnsi="宋体" w:eastAsia="宋体" w:cs="宋体"/>
          <w:b/>
          <w:highlight w:val="none"/>
        </w:rPr>
      </w:pPr>
      <w:r>
        <w:rPr>
          <w:rFonts w:hint="eastAsia" w:ascii="宋体" w:hAnsi="宋体" w:eastAsia="宋体" w:cs="宋体"/>
          <w:b/>
          <w:highlight w:val="none"/>
        </w:rPr>
        <w:t>26. 履约保证金</w:t>
      </w:r>
    </w:p>
    <w:p>
      <w:pPr>
        <w:tabs>
          <w:tab w:val="left" w:pos="0"/>
        </w:tabs>
        <w:spacing w:line="600" w:lineRule="exact"/>
        <w:ind w:firstLine="482"/>
        <w:rPr>
          <w:rFonts w:hint="eastAsia" w:ascii="宋体" w:hAnsi="宋体" w:eastAsia="宋体" w:cs="宋体"/>
          <w:sz w:val="24"/>
          <w:highlight w:val="none"/>
        </w:rPr>
      </w:pPr>
      <w:r>
        <w:rPr>
          <w:rFonts w:hint="eastAsia" w:ascii="宋体" w:hAnsi="宋体" w:eastAsia="宋体" w:cs="宋体"/>
          <w:kern w:val="0"/>
          <w:sz w:val="24"/>
          <w:highlight w:val="none"/>
        </w:rPr>
        <w:t>拟签订的合同文本要求中标投标人提交履约保证金的，投标人应当以支票、汇票、本票或者金融机构、担保机构出具的保函等非现金形式提交</w:t>
      </w:r>
      <w:r>
        <w:rPr>
          <w:rFonts w:hint="eastAsia" w:ascii="宋体" w:hAnsi="宋体" w:eastAsia="宋体" w:cs="宋体"/>
          <w:sz w:val="24"/>
          <w:highlight w:val="none"/>
        </w:rPr>
        <w:t>。履约保证金的数额不得超过政府采购合同金额的1%，鼓励根据项目特点、投标人诚信等因素免收履约保证金或降低缴纳比例。鼓励和支持投标人以银行、保险公司出具的保函形式提供履约保证金。采购人不得拒收履约保函，项目验收结束后应及时退还，延迟退还的，应当按照合同约定和法律规定承担相应的赔偿责任。</w:t>
      </w:r>
    </w:p>
    <w:p>
      <w:pPr>
        <w:pStyle w:val="3"/>
        <w:spacing w:line="600" w:lineRule="exact"/>
        <w:ind w:left="0" w:firstLine="480" w:firstLineChars="200"/>
        <w:rPr>
          <w:rFonts w:hint="eastAsia" w:ascii="宋体" w:hAnsi="宋体" w:eastAsia="宋体" w:cs="宋体"/>
          <w:b w:val="0"/>
          <w:bCs w:val="0"/>
          <w:snapToGrid w:val="0"/>
          <w:kern w:val="28"/>
          <w:sz w:val="24"/>
          <w:szCs w:val="24"/>
          <w:highlight w:val="none"/>
        </w:rPr>
      </w:pPr>
      <w:r>
        <w:rPr>
          <w:rFonts w:hint="eastAsia" w:ascii="宋体" w:hAnsi="宋体" w:eastAsia="宋体" w:cs="宋体"/>
          <w:b w:val="0"/>
          <w:bCs w:val="0"/>
          <w:snapToGrid w:val="0"/>
          <w:kern w:val="28"/>
          <w:sz w:val="24"/>
          <w:szCs w:val="24"/>
          <w:highlight w:val="none"/>
        </w:rPr>
        <w:t>投标人</w:t>
      </w:r>
      <w:r>
        <w:rPr>
          <w:rFonts w:hint="eastAsia" w:ascii="宋体" w:hAnsi="宋体" w:eastAsia="宋体" w:cs="宋体"/>
          <w:b w:val="0"/>
          <w:bCs w:val="0"/>
          <w:snapToGrid w:val="0"/>
          <w:kern w:val="28"/>
          <w:sz w:val="24"/>
          <w:szCs w:val="24"/>
          <w:highlight w:val="none"/>
          <w:lang w:val="en-US"/>
        </w:rPr>
        <w:t>可</w:t>
      </w:r>
      <w:r>
        <w:rPr>
          <w:rFonts w:hint="eastAsia" w:ascii="宋体" w:hAnsi="宋体" w:eastAsia="宋体" w:cs="宋体"/>
          <w:b w:val="0"/>
          <w:bCs w:val="0"/>
          <w:snapToGrid w:val="0"/>
          <w:kern w:val="28"/>
          <w:sz w:val="24"/>
          <w:szCs w:val="24"/>
          <w:highlight w:val="none"/>
        </w:rPr>
        <w:t>登录政采云平台-【金融服务】—【我的项目】—【已备案合同】以保函形式提供：1、投标人在合同列表选择需要投保的合同，点击[保函推荐]。2、在弹框里查看推荐的保函产品，投标人自行选择保函产品，点击[立即申请]。3、在弹框里填写保函申请信息。具体步骤：选择产品—填写投标人信息—选择中标项目—确认信息—等待保险/保函受理—确认保单—支付保费—成功出单。政采云金融专线400-903-9583。</w:t>
      </w:r>
    </w:p>
    <w:p>
      <w:pPr>
        <w:pStyle w:val="3"/>
        <w:spacing w:line="600" w:lineRule="exact"/>
        <w:rPr>
          <w:rFonts w:hint="eastAsia" w:ascii="宋体" w:hAnsi="宋体" w:eastAsia="宋体" w:cs="宋体"/>
          <w:sz w:val="24"/>
          <w:szCs w:val="24"/>
          <w:highlight w:val="none"/>
        </w:rPr>
      </w:pPr>
      <w:r>
        <w:rPr>
          <w:rFonts w:hint="eastAsia" w:ascii="宋体" w:hAnsi="宋体" w:eastAsia="宋体" w:cs="宋体"/>
          <w:sz w:val="24"/>
          <w:szCs w:val="24"/>
          <w:highlight w:val="none"/>
          <w:lang w:val="en-US"/>
        </w:rPr>
        <w:t>27.预付款</w:t>
      </w:r>
    </w:p>
    <w:p>
      <w:pPr>
        <w:adjustRightInd/>
        <w:spacing w:line="600" w:lineRule="exact"/>
        <w:ind w:firstLine="480" w:firstLineChars="200"/>
        <w:rPr>
          <w:rFonts w:hint="eastAsia" w:ascii="宋体" w:hAnsi="宋体" w:eastAsia="宋体" w:cs="宋体"/>
          <w:highlight w:val="none"/>
        </w:rPr>
      </w:pPr>
      <w:r>
        <w:rPr>
          <w:rFonts w:hint="eastAsia" w:ascii="宋体" w:hAnsi="宋体" w:eastAsia="宋体" w:cs="宋体"/>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投标人为大型企业的项目或者以人工投入为主且实行按月定期结算支付款项的项目，预付款可低于上述比例或者不约定预付款。在签订合同时，投标人明确表示无需预付款或者主动要求降低预付款比例的，采购单位可不适用前述规定。采购单位根据项目特点、投标人诚信等因素，可以要求投标人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投标人可登录政采云前台大厅选择金融服务 - 【保函保险服务】出具预付款保函，具体步骤：选择产品—填写投标人信息—选择中标项目—确认信息—等待保险/保函受理—确认保单—支付保费—成功出单。政采云金融专线400-903-9583。</w:t>
      </w:r>
    </w:p>
    <w:p>
      <w:pPr>
        <w:rPr>
          <w:rFonts w:hint="eastAsia" w:ascii="宋体" w:hAnsi="宋体" w:eastAsia="宋体" w:cs="宋体"/>
          <w:highlight w:val="none"/>
        </w:rPr>
      </w:pPr>
    </w:p>
    <w:p>
      <w:pPr>
        <w:snapToGrid w:val="0"/>
        <w:spacing w:line="360" w:lineRule="auto"/>
        <w:ind w:firstLine="3357" w:firstLineChars="1045"/>
        <w:rPr>
          <w:rFonts w:hint="eastAsia" w:ascii="宋体" w:hAnsi="宋体" w:eastAsia="宋体" w:cs="宋体"/>
          <w:b/>
          <w:sz w:val="32"/>
          <w:highlight w:val="none"/>
        </w:rPr>
      </w:pPr>
    </w:p>
    <w:p>
      <w:pPr>
        <w:snapToGrid w:val="0"/>
        <w:spacing w:line="360" w:lineRule="auto"/>
        <w:ind w:firstLine="3357" w:firstLineChars="1045"/>
        <w:rPr>
          <w:rFonts w:hint="eastAsia" w:ascii="宋体" w:hAnsi="宋体" w:eastAsia="宋体" w:cs="宋体"/>
          <w:b/>
          <w:sz w:val="24"/>
          <w:highlight w:val="none"/>
        </w:rPr>
      </w:pPr>
      <w:r>
        <w:rPr>
          <w:rFonts w:hint="eastAsia" w:ascii="宋体" w:hAnsi="宋体" w:eastAsia="宋体" w:cs="宋体"/>
          <w:b/>
          <w:sz w:val="32"/>
          <w:highlight w:val="none"/>
        </w:rPr>
        <w:t>八、电子交易活动的中止</w:t>
      </w:r>
    </w:p>
    <w:p>
      <w:pPr>
        <w:pStyle w:val="87"/>
        <w:snapToGrid w:val="0"/>
        <w:spacing w:before="0" w:line="600" w:lineRule="exact"/>
        <w:ind w:firstLine="0" w:firstLineChars="0"/>
        <w:rPr>
          <w:rFonts w:hint="eastAsia" w:ascii="宋体" w:hAnsi="宋体" w:eastAsia="宋体" w:cs="宋体"/>
          <w:highlight w:val="none"/>
        </w:rPr>
      </w:pPr>
      <w:r>
        <w:rPr>
          <w:rFonts w:hint="eastAsia" w:ascii="宋体" w:hAnsi="宋体" w:eastAsia="宋体" w:cs="宋体"/>
          <w:b/>
          <w:bCs/>
          <w:highlight w:val="none"/>
        </w:rPr>
        <w:t>2</w:t>
      </w:r>
      <w:r>
        <w:rPr>
          <w:rFonts w:hint="eastAsia" w:ascii="宋体" w:hAnsi="宋体" w:eastAsia="宋体" w:cs="宋体"/>
          <w:b/>
          <w:bCs/>
          <w:szCs w:val="24"/>
          <w:highlight w:val="none"/>
        </w:rPr>
        <w:t>8</w:t>
      </w:r>
      <w:r>
        <w:rPr>
          <w:rFonts w:hint="eastAsia" w:ascii="宋体" w:hAnsi="宋体" w:eastAsia="宋体" w:cs="宋体"/>
          <w:b/>
          <w:szCs w:val="24"/>
          <w:highlight w:val="none"/>
        </w:rPr>
        <w:t>.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采购过程中出现以下情形，导致电子交易平台无法正常运行，或者无法保证电子交易的公平、公正和安全时，采购代理机构可中止电子交易活动：</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 xml:space="preserve">28.1电子交易平台发生故障而无法登录访问的； </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28.2电子交易平台应用或数据库出现错误，不能进行正常操作的；</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28.3电子交易平台发现严重安全漏洞，有潜在泄密危险的；</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 xml:space="preserve">28.4病毒发作导致不能进行正常操作的； </w:t>
      </w:r>
    </w:p>
    <w:p>
      <w:pPr>
        <w:pStyle w:val="87"/>
        <w:snapToGrid w:val="0"/>
        <w:spacing w:before="0" w:line="600" w:lineRule="exact"/>
        <w:ind w:firstLine="480"/>
        <w:rPr>
          <w:rFonts w:hint="eastAsia" w:ascii="宋体" w:hAnsi="宋体" w:eastAsia="宋体" w:cs="宋体"/>
          <w:highlight w:val="none"/>
        </w:rPr>
      </w:pPr>
      <w:r>
        <w:rPr>
          <w:rFonts w:hint="eastAsia" w:ascii="宋体" w:hAnsi="宋体" w:eastAsia="宋体" w:cs="宋体"/>
          <w:highlight w:val="none"/>
        </w:rPr>
        <w:t>28.5其他无法保证电子交易的公平、公正和安全的情况。</w:t>
      </w:r>
    </w:p>
    <w:p>
      <w:pPr>
        <w:pStyle w:val="87"/>
        <w:snapToGrid w:val="0"/>
        <w:spacing w:before="0" w:line="600" w:lineRule="exact"/>
        <w:ind w:firstLine="0" w:firstLineChars="0"/>
        <w:rPr>
          <w:rFonts w:hint="eastAsia" w:ascii="宋体" w:hAnsi="宋体" w:eastAsia="宋体" w:cs="宋体"/>
          <w:highlight w:val="none"/>
        </w:rPr>
      </w:pPr>
      <w:r>
        <w:rPr>
          <w:rFonts w:hint="eastAsia" w:ascii="宋体" w:hAnsi="宋体" w:eastAsia="宋体" w:cs="宋体"/>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sz w:val="24"/>
          <w:highlight w:val="none"/>
        </w:rPr>
      </w:pPr>
    </w:p>
    <w:p>
      <w:pPr>
        <w:snapToGrid w:val="0"/>
        <w:spacing w:line="360" w:lineRule="auto"/>
        <w:ind w:left="120" w:leftChars="57" w:firstLine="482" w:firstLineChars="150"/>
        <w:jc w:val="center"/>
        <w:rPr>
          <w:rFonts w:hint="eastAsia" w:ascii="宋体" w:hAnsi="宋体" w:eastAsia="宋体" w:cs="宋体"/>
          <w:b/>
          <w:sz w:val="32"/>
          <w:highlight w:val="none"/>
        </w:rPr>
      </w:pPr>
      <w:r>
        <w:rPr>
          <w:rFonts w:hint="eastAsia" w:ascii="宋体" w:hAnsi="宋体" w:eastAsia="宋体" w:cs="宋体"/>
          <w:b/>
          <w:sz w:val="32"/>
          <w:highlight w:val="none"/>
        </w:rPr>
        <w:t>九、验收</w:t>
      </w:r>
    </w:p>
    <w:p>
      <w:pPr>
        <w:pStyle w:val="24"/>
        <w:spacing w:line="600" w:lineRule="exact"/>
        <w:ind w:firstLine="0" w:firstLineChars="0"/>
        <w:rPr>
          <w:rFonts w:hint="eastAsia" w:ascii="宋体" w:hAnsi="宋体" w:eastAsia="宋体" w:cs="宋体"/>
          <w:b/>
          <w:highlight w:val="none"/>
        </w:rPr>
      </w:pPr>
      <w:r>
        <w:rPr>
          <w:rFonts w:hint="eastAsia" w:ascii="宋体" w:hAnsi="宋体" w:eastAsia="宋体" w:cs="宋体"/>
          <w:b/>
          <w:highlight w:val="none"/>
        </w:rPr>
        <w:t>30.验收</w:t>
      </w:r>
    </w:p>
    <w:p>
      <w:pPr>
        <w:tabs>
          <w:tab w:val="left" w:pos="0"/>
        </w:tabs>
        <w:spacing w:line="600" w:lineRule="exact"/>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30.1采购人组织对投标人履约的验收。大型或者复杂的政府采购项目，应当邀请国家认可的质量检测机构参加验收工作。验收方成员应当在验收书上签字，并承担相应的法律责任。如果发现与合同中要求不符，投标人须承担由此发生的一切损失和费用，并接受相应的处理。</w:t>
      </w:r>
    </w:p>
    <w:p>
      <w:pPr>
        <w:tabs>
          <w:tab w:val="left" w:pos="0"/>
        </w:tabs>
        <w:spacing w:line="600" w:lineRule="exact"/>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600" w:lineRule="exact"/>
        <w:ind w:firstLine="480"/>
        <w:rPr>
          <w:rFonts w:hint="eastAsia" w:ascii="宋体" w:hAnsi="宋体" w:eastAsia="宋体" w:cs="宋体"/>
          <w:kern w:val="0"/>
          <w:sz w:val="24"/>
          <w:highlight w:val="none"/>
        </w:rPr>
      </w:pPr>
      <w:r>
        <w:rPr>
          <w:rFonts w:hint="eastAsia" w:ascii="宋体" w:hAnsi="宋体" w:eastAsia="宋体" w:cs="宋体"/>
          <w:kern w:val="0"/>
          <w:sz w:val="24"/>
          <w:highlight w:val="none"/>
        </w:rPr>
        <w:t>30.3严格按照采购合同开展履约验收。采购人成立验收小组，按照采购合同的约定对投标人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600" w:lineRule="exact"/>
        <w:ind w:firstLine="480"/>
        <w:rPr>
          <w:rFonts w:hint="eastAsia" w:ascii="宋体" w:hAnsi="宋体" w:eastAsia="宋体" w:cs="宋体"/>
          <w:sz w:val="18"/>
          <w:szCs w:val="18"/>
          <w:highlight w:val="none"/>
        </w:rPr>
      </w:pPr>
      <w:r>
        <w:rPr>
          <w:rFonts w:hint="eastAsia" w:ascii="宋体" w:hAnsi="宋体" w:eastAsia="宋体" w:cs="宋体"/>
          <w:kern w:val="0"/>
          <w:sz w:val="24"/>
          <w:highlight w:val="none"/>
        </w:rPr>
        <w:t>30.4验收合格的项目，采购人将根据采购合同的约定及时向投标人支付采购资金、退还履约保证金。验收不合格的项目，采购人将依法及时处理。采购合同的履行、违约责任和解决争议的方式等适用《中华人民共和国民法典》。投标人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kern w:val="0"/>
          <w:sz w:val="24"/>
          <w:highlight w:val="none"/>
        </w:rPr>
        <w:sectPr>
          <w:pgSz w:w="11906" w:h="16838"/>
          <w:pgMar w:top="680" w:right="1418" w:bottom="468" w:left="1418" w:header="851" w:footer="992" w:gutter="0"/>
          <w:cols w:space="720" w:num="1"/>
          <w:titlePg/>
          <w:docGrid w:linePitch="312" w:charSpace="0"/>
        </w:sectPr>
      </w:pPr>
      <w:bookmarkStart w:id="15" w:name="_Hlt68073093"/>
      <w:bookmarkEnd w:id="15"/>
      <w:bookmarkStart w:id="16" w:name="_Hlt75236011"/>
      <w:bookmarkEnd w:id="16"/>
      <w:bookmarkStart w:id="17" w:name="_Hlt74714665"/>
      <w:bookmarkEnd w:id="17"/>
      <w:bookmarkStart w:id="18" w:name="_Hlt68072990"/>
      <w:bookmarkEnd w:id="18"/>
      <w:bookmarkStart w:id="19" w:name="_Hlt74729768"/>
      <w:bookmarkEnd w:id="19"/>
      <w:bookmarkStart w:id="20" w:name="_Hlt74707468"/>
      <w:bookmarkEnd w:id="20"/>
      <w:bookmarkStart w:id="21" w:name="_Hlt68057669"/>
      <w:bookmarkEnd w:id="21"/>
      <w:bookmarkStart w:id="22" w:name="_Hlt75236101"/>
      <w:bookmarkEnd w:id="22"/>
      <w:bookmarkStart w:id="23" w:name="_Hlt75236290"/>
      <w:bookmarkEnd w:id="23"/>
      <w:bookmarkStart w:id="24" w:name="_Hlt68403820"/>
      <w:bookmarkEnd w:id="24"/>
      <w:bookmarkStart w:id="25" w:name="_Hlt68072998"/>
      <w:bookmarkEnd w:id="25"/>
      <w:bookmarkStart w:id="26" w:name="_Hlt74730295"/>
      <w:bookmarkEnd w:id="26"/>
    </w:p>
    <w:bookmarkEnd w:id="11"/>
    <w:bookmarkEnd w:id="12"/>
    <w:p>
      <w:pPr>
        <w:spacing w:line="360" w:lineRule="auto"/>
        <w:jc w:val="center"/>
        <w:outlineLvl w:val="0"/>
        <w:rPr>
          <w:rFonts w:ascii="宋体" w:hAnsi="宋体" w:cs="宋体"/>
          <w:b/>
          <w:sz w:val="36"/>
          <w:szCs w:val="36"/>
          <w:highlight w:val="yellow"/>
        </w:rPr>
      </w:pPr>
      <w:bookmarkStart w:id="27" w:name="第四部分"/>
      <w:r>
        <w:rPr>
          <w:rFonts w:hint="eastAsia" w:ascii="宋体" w:hAnsi="宋体" w:eastAsia="宋体" w:cs="宋体"/>
          <w:b/>
          <w:sz w:val="36"/>
          <w:szCs w:val="36"/>
          <w:highlight w:val="none"/>
        </w:rPr>
        <w:t xml:space="preserve">第三部分   </w:t>
      </w:r>
      <w:r>
        <w:rPr>
          <w:rFonts w:hint="eastAsia" w:ascii="宋体" w:hAnsi="宋体" w:cs="宋体"/>
          <w:b/>
          <w:sz w:val="36"/>
          <w:szCs w:val="36"/>
          <w:highlight w:val="none"/>
        </w:rPr>
        <w:t>采购需求</w:t>
      </w:r>
    </w:p>
    <w:p>
      <w:pPr>
        <w:pStyle w:val="24"/>
        <w:autoSpaceDE w:val="0"/>
        <w:spacing w:line="570" w:lineRule="exact"/>
        <w:ind w:firstLine="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rPr>
        <w:t>一、</w:t>
      </w:r>
      <w:r>
        <w:rPr>
          <w:rFonts w:hint="eastAsia" w:asciiTheme="minorEastAsia" w:hAnsiTheme="minorEastAsia" w:eastAsiaTheme="minorEastAsia" w:cstheme="minorEastAsia"/>
          <w:b/>
          <w:sz w:val="24"/>
          <w:szCs w:val="24"/>
          <w:lang w:val="en-US" w:eastAsia="zh-CN"/>
        </w:rPr>
        <w:t>项目概况</w:t>
      </w:r>
    </w:p>
    <w:p>
      <w:pPr>
        <w:pStyle w:val="24"/>
        <w:autoSpaceDE w:val="0"/>
        <w:spacing w:line="570" w:lineRule="exact"/>
        <w:ind w:firstLine="482"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rPr>
        <w:t>为全面展现余杭规资领域新成效、新作为，不断强化正确舆论导向，拟开展2024年度宣传服务项目采购</w:t>
      </w:r>
      <w:r>
        <w:rPr>
          <w:rFonts w:hint="eastAsia" w:asciiTheme="minorEastAsia" w:hAnsiTheme="minorEastAsia" w:eastAsiaTheme="minorEastAsia" w:cstheme="minorEastAsia"/>
          <w:b/>
          <w:sz w:val="24"/>
          <w:szCs w:val="24"/>
          <w:lang w:eastAsia="zh-CN"/>
        </w:rPr>
        <w:t>，</w:t>
      </w:r>
      <w:r>
        <w:rPr>
          <w:rFonts w:hint="eastAsia" w:asciiTheme="minorEastAsia" w:hAnsiTheme="minorEastAsia" w:eastAsiaTheme="minorEastAsia" w:cstheme="minorEastAsia"/>
          <w:b/>
          <w:sz w:val="24"/>
          <w:szCs w:val="24"/>
        </w:rPr>
        <w:t>项目</w:t>
      </w:r>
      <w:r>
        <w:rPr>
          <w:rFonts w:hint="eastAsia" w:asciiTheme="minorEastAsia" w:hAnsiTheme="minorEastAsia" w:eastAsiaTheme="minorEastAsia" w:cstheme="minorEastAsia"/>
          <w:b/>
          <w:bCs/>
          <w:sz w:val="24"/>
          <w:szCs w:val="24"/>
        </w:rPr>
        <w:t>预算为120万元</w:t>
      </w:r>
      <w:r>
        <w:rPr>
          <w:rFonts w:hint="eastAsia" w:asciiTheme="minorEastAsia" w:hAnsiTheme="minorEastAsia" w:eastAsiaTheme="minorEastAsia" w:cstheme="minorEastAsia"/>
          <w:sz w:val="24"/>
          <w:szCs w:val="24"/>
          <w:lang w:eastAsia="zh-CN"/>
        </w:rPr>
        <w:t>。</w:t>
      </w:r>
    </w:p>
    <w:p>
      <w:pPr>
        <w:pStyle w:val="24"/>
        <w:numPr>
          <w:ilvl w:val="0"/>
          <w:numId w:val="1"/>
        </w:numPr>
        <w:autoSpaceDE w:val="0"/>
        <w:spacing w:line="570" w:lineRule="exact"/>
        <w:ind w:firstLine="0"/>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项目实施时间及地点</w:t>
      </w:r>
    </w:p>
    <w:p>
      <w:pPr>
        <w:pStyle w:val="25"/>
        <w:numPr>
          <w:ilvl w:val="0"/>
          <w:numId w:val="0"/>
        </w:numPr>
        <w:ind w:leftChars="4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实施时间：2024年5月至2025年4月</w:t>
      </w:r>
    </w:p>
    <w:p>
      <w:pPr>
        <w:pStyle w:val="25"/>
        <w:numPr>
          <w:ilvl w:val="0"/>
          <w:numId w:val="0"/>
        </w:numPr>
        <w:ind w:leftChars="4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实施地点：余杭区指定地点</w:t>
      </w:r>
    </w:p>
    <w:p>
      <w:pPr>
        <w:pStyle w:val="25"/>
        <w:ind w:left="0" w:leftChars="0" w:firstLine="0" w:firstLineChars="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b/>
          <w:kern w:val="0"/>
          <w:sz w:val="24"/>
          <w:szCs w:val="24"/>
          <w:lang w:val="en-US" w:eastAsia="zh-CN" w:bidi="ar-SA"/>
        </w:rPr>
        <w:t>三、服务内容</w:t>
      </w:r>
    </w:p>
    <w:p>
      <w:pPr>
        <w:autoSpaceDE w:val="0"/>
        <w:adjustRightInd w:val="0"/>
        <w:snapToGrid w:val="0"/>
        <w:spacing w:line="57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（一）信息宣传咨询策划服务。</w:t>
      </w:r>
      <w:r>
        <w:rPr>
          <w:rFonts w:hint="eastAsia" w:asciiTheme="minorEastAsia" w:hAnsiTheme="minorEastAsia" w:eastAsiaTheme="minorEastAsia" w:cstheme="minorEastAsia"/>
          <w:sz w:val="24"/>
          <w:szCs w:val="24"/>
        </w:rPr>
        <w:t>固定2名服务人员，做到信息宣传工作实时响应：全过程跟进规资余杭分局重要工作会议和调研活动，负责现场照片拍摄、文字材料收集、通讯稿件撰写；负责日常宣传报道策划工作；协助做好政务、舆情等各类信息的采写报送，确保高质量完成各项信息考核任务。</w:t>
      </w:r>
    </w:p>
    <w:p>
      <w:pPr>
        <w:autoSpaceDE w:val="0"/>
        <w:adjustRightInd w:val="0"/>
        <w:snapToGrid w:val="0"/>
        <w:spacing w:line="57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（二）媒体报道版面推介服务。</w:t>
      </w:r>
      <w:r>
        <w:rPr>
          <w:rFonts w:hint="eastAsia" w:asciiTheme="minorEastAsia" w:hAnsiTheme="minorEastAsia" w:eastAsiaTheme="minorEastAsia" w:cstheme="minorEastAsia"/>
          <w:sz w:val="24"/>
          <w:szCs w:val="24"/>
        </w:rPr>
        <w:t>保证一定数量的中央及省市主流媒体宣传报道发布量，包括中央主流媒体报道不低于4篇、省级媒体报道不低于5篇、市级媒体报道不低于10篇、区级媒体报道不低于15篇。其中浙江日报、杭州日报等纸媒发布量不低于总量的30%。</w:t>
      </w:r>
    </w:p>
    <w:p>
      <w:pPr>
        <w:autoSpaceDE w:val="0"/>
        <w:spacing w:line="570" w:lineRule="exact"/>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（三）新媒体日常运维服务。</w:t>
      </w:r>
      <w:r>
        <w:rPr>
          <w:rFonts w:hint="eastAsia" w:asciiTheme="minorEastAsia" w:hAnsiTheme="minorEastAsia" w:eastAsiaTheme="minorEastAsia" w:cstheme="minorEastAsia"/>
          <w:sz w:val="24"/>
          <w:szCs w:val="24"/>
        </w:rPr>
        <w:t>提供规资余杭分局公众号和视频号的日常运转和后台维护服务，负责推文内容的采写、设计、编发等工作。推文确保一周5条，视频号全年不低于12条。</w:t>
      </w:r>
    </w:p>
    <w:p>
      <w:pPr>
        <w:pStyle w:val="6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四、付款方式</w:t>
      </w:r>
    </w:p>
    <w:p>
      <w:pPr>
        <w:pStyle w:val="23"/>
        <w:ind w:firstLine="480" w:firstLineChars="200"/>
        <w:rPr>
          <w:rFonts w:hint="eastAsia" w:hAnsi="宋体"/>
          <w:bCs/>
          <w:highlight w:val="none"/>
        </w:rPr>
      </w:pPr>
      <w:r>
        <w:rPr>
          <w:rFonts w:hint="eastAsia" w:hAnsi="宋体"/>
          <w:bCs/>
          <w:highlight w:val="none"/>
          <w:lang w:val="en-US" w:eastAsia="zh-CN"/>
        </w:rPr>
        <w:t>合同签订后收到正规发票30个工作日内支付合同价款的70%，服务期满半年后30个工作日内内支付合同价款的20%完成本项目后30日个工作日支付剩余款项。</w:t>
      </w:r>
    </w:p>
    <w:p>
      <w:pPr>
        <w:pStyle w:val="62"/>
      </w:pPr>
    </w:p>
    <w:p/>
    <w:p>
      <w:pPr>
        <w:pStyle w:val="23"/>
      </w:pPr>
    </w:p>
    <w:p>
      <w:pPr>
        <w:pStyle w:val="23"/>
      </w:pPr>
    </w:p>
    <w:p>
      <w:pPr>
        <w:spacing w:line="360" w:lineRule="auto"/>
        <w:jc w:val="center"/>
        <w:outlineLvl w:val="0"/>
        <w:rPr>
          <w:rFonts w:ascii="宋体" w:hAnsi="宋体" w:cs="宋体"/>
          <w:b/>
          <w:sz w:val="36"/>
          <w:szCs w:val="36"/>
        </w:rPr>
      </w:pPr>
      <w:r>
        <w:rPr>
          <w:rFonts w:hint="eastAsia" w:ascii="宋体" w:hAnsi="宋体" w:eastAsia="宋体" w:cs="宋体"/>
          <w:b/>
          <w:sz w:val="36"/>
          <w:szCs w:val="36"/>
          <w:highlight w:val="none"/>
        </w:rPr>
        <w:t xml:space="preserve">第四部分   </w:t>
      </w:r>
      <w:bookmarkStart w:id="28" w:name="_Toc184314452"/>
      <w:bookmarkEnd w:id="28"/>
      <w:bookmarkStart w:id="29" w:name="_Toc184313259"/>
      <w:bookmarkEnd w:id="29"/>
      <w:bookmarkStart w:id="30" w:name="_Toc184312139"/>
      <w:bookmarkEnd w:id="30"/>
      <w:bookmarkStart w:id="31" w:name="_Toc184313296"/>
      <w:bookmarkEnd w:id="31"/>
      <w:bookmarkStart w:id="32" w:name="_Toc184308099"/>
      <w:bookmarkEnd w:id="32"/>
      <w:bookmarkStart w:id="33" w:name="_Toc184313295"/>
      <w:bookmarkEnd w:id="33"/>
      <w:bookmarkStart w:id="34" w:name="_Toc184312083"/>
      <w:bookmarkEnd w:id="34"/>
      <w:bookmarkStart w:id="35" w:name="_Toc184310284"/>
      <w:bookmarkEnd w:id="35"/>
      <w:bookmarkStart w:id="36" w:name="_Toc184312071"/>
      <w:bookmarkEnd w:id="36"/>
      <w:bookmarkStart w:id="37" w:name="_Toc184312100"/>
      <w:bookmarkEnd w:id="37"/>
      <w:bookmarkStart w:id="38" w:name="_Toc184313288"/>
      <w:bookmarkEnd w:id="38"/>
      <w:bookmarkStart w:id="39" w:name="_Toc184310277"/>
      <w:bookmarkEnd w:id="39"/>
      <w:bookmarkStart w:id="40" w:name="_Toc184308045"/>
      <w:bookmarkEnd w:id="40"/>
      <w:bookmarkStart w:id="41" w:name="_Toc184310299"/>
      <w:bookmarkEnd w:id="41"/>
      <w:bookmarkStart w:id="42" w:name="_Toc184310304"/>
      <w:bookmarkEnd w:id="42"/>
      <w:bookmarkStart w:id="43" w:name="_Toc184314416"/>
      <w:bookmarkEnd w:id="43"/>
      <w:bookmarkStart w:id="44" w:name="_Toc184308090"/>
      <w:bookmarkEnd w:id="44"/>
      <w:bookmarkStart w:id="45" w:name="_Toc184312103"/>
      <w:bookmarkEnd w:id="45"/>
      <w:bookmarkStart w:id="46" w:name="_Toc184308064"/>
      <w:bookmarkEnd w:id="46"/>
      <w:bookmarkStart w:id="47" w:name="_Toc184312111"/>
      <w:bookmarkEnd w:id="47"/>
      <w:bookmarkStart w:id="48" w:name="_Toc184312095"/>
      <w:bookmarkEnd w:id="48"/>
      <w:bookmarkStart w:id="49" w:name="_Toc184314472"/>
      <w:bookmarkEnd w:id="49"/>
      <w:bookmarkStart w:id="50" w:name="_Toc184312091"/>
      <w:bookmarkEnd w:id="50"/>
      <w:bookmarkStart w:id="51" w:name="_Toc184312124"/>
      <w:bookmarkEnd w:id="51"/>
      <w:bookmarkStart w:id="52" w:name="_Toc184314454"/>
      <w:bookmarkEnd w:id="52"/>
      <w:bookmarkStart w:id="53" w:name="_Toc184313305"/>
      <w:bookmarkEnd w:id="53"/>
      <w:bookmarkStart w:id="54" w:name="_Toc184314448"/>
      <w:bookmarkEnd w:id="54"/>
      <w:bookmarkStart w:id="55" w:name="_Toc184308105"/>
      <w:bookmarkEnd w:id="55"/>
      <w:bookmarkStart w:id="56" w:name="_Toc184312126"/>
      <w:bookmarkEnd w:id="56"/>
      <w:bookmarkStart w:id="57" w:name="_Toc184312120"/>
      <w:bookmarkEnd w:id="57"/>
      <w:bookmarkStart w:id="58" w:name="_Toc184313255"/>
      <w:bookmarkEnd w:id="58"/>
      <w:bookmarkStart w:id="59" w:name="_Toc184310327"/>
      <w:bookmarkEnd w:id="59"/>
      <w:bookmarkStart w:id="60" w:name="_Toc184310338"/>
      <w:bookmarkEnd w:id="60"/>
      <w:bookmarkStart w:id="61" w:name="_Toc184310298"/>
      <w:bookmarkEnd w:id="61"/>
      <w:bookmarkStart w:id="62" w:name="_Toc184312136"/>
      <w:bookmarkEnd w:id="62"/>
      <w:bookmarkStart w:id="63" w:name="_Toc184310322"/>
      <w:bookmarkEnd w:id="63"/>
      <w:bookmarkStart w:id="64" w:name="_Toc184310329"/>
      <w:bookmarkEnd w:id="64"/>
      <w:bookmarkStart w:id="65" w:name="_Toc184314423"/>
      <w:bookmarkEnd w:id="65"/>
      <w:bookmarkStart w:id="66" w:name="_Toc184308051"/>
      <w:bookmarkEnd w:id="66"/>
      <w:bookmarkStart w:id="67" w:name="_Toc184308048"/>
      <w:bookmarkEnd w:id="67"/>
      <w:bookmarkStart w:id="68" w:name="_Toc184312075"/>
      <w:bookmarkEnd w:id="68"/>
      <w:bookmarkStart w:id="69" w:name="_Toc184312123"/>
      <w:bookmarkEnd w:id="69"/>
      <w:bookmarkStart w:id="70" w:name="_Toc184312113"/>
      <w:bookmarkEnd w:id="70"/>
      <w:bookmarkStart w:id="71" w:name="_Toc184308061"/>
      <w:bookmarkEnd w:id="71"/>
      <w:bookmarkStart w:id="72" w:name="_Toc184314412"/>
      <w:bookmarkEnd w:id="72"/>
      <w:bookmarkStart w:id="73" w:name="_Toc184314478"/>
      <w:bookmarkEnd w:id="73"/>
      <w:bookmarkStart w:id="74" w:name="_Toc184310292"/>
      <w:bookmarkEnd w:id="74"/>
      <w:bookmarkStart w:id="75" w:name="_Toc184308096"/>
      <w:bookmarkEnd w:id="75"/>
      <w:bookmarkStart w:id="76" w:name="_Toc184314460"/>
      <w:bookmarkEnd w:id="76"/>
      <w:bookmarkStart w:id="77" w:name="_Toc184308050"/>
      <w:bookmarkEnd w:id="77"/>
      <w:bookmarkStart w:id="78" w:name="_Toc184308081"/>
      <w:bookmarkEnd w:id="78"/>
      <w:bookmarkStart w:id="79" w:name="_Toc184308100"/>
      <w:bookmarkEnd w:id="79"/>
      <w:bookmarkStart w:id="80" w:name="_Toc184313263"/>
      <w:bookmarkEnd w:id="80"/>
      <w:bookmarkStart w:id="81" w:name="_Toc184308068"/>
      <w:bookmarkEnd w:id="81"/>
      <w:bookmarkStart w:id="82" w:name="_Toc184313308"/>
      <w:bookmarkEnd w:id="82"/>
      <w:bookmarkStart w:id="83" w:name="_Toc184312114"/>
      <w:bookmarkEnd w:id="83"/>
      <w:bookmarkStart w:id="84" w:name="_Toc184313283"/>
      <w:bookmarkEnd w:id="84"/>
      <w:bookmarkStart w:id="85" w:name="_Toc184310317"/>
      <w:bookmarkEnd w:id="85"/>
      <w:bookmarkStart w:id="86" w:name="_Toc184314473"/>
      <w:bookmarkEnd w:id="86"/>
      <w:bookmarkStart w:id="87" w:name="_Toc184310313"/>
      <w:bookmarkEnd w:id="87"/>
      <w:bookmarkStart w:id="88" w:name="_Toc184313302"/>
      <w:bookmarkEnd w:id="88"/>
      <w:bookmarkStart w:id="89" w:name="_Toc184314465"/>
      <w:bookmarkEnd w:id="89"/>
      <w:bookmarkStart w:id="90" w:name="_Toc184314477"/>
      <w:bookmarkEnd w:id="90"/>
      <w:bookmarkStart w:id="91" w:name="_Toc184310306"/>
      <w:bookmarkEnd w:id="91"/>
      <w:bookmarkStart w:id="92" w:name="_Toc184314461"/>
      <w:bookmarkEnd w:id="92"/>
      <w:bookmarkStart w:id="93" w:name="_Toc184310333"/>
      <w:bookmarkEnd w:id="93"/>
      <w:bookmarkStart w:id="94" w:name="_Toc184313241"/>
      <w:bookmarkEnd w:id="94"/>
      <w:bookmarkStart w:id="95" w:name="_Toc184308089"/>
      <w:bookmarkEnd w:id="95"/>
      <w:bookmarkStart w:id="96" w:name="_Toc184310281"/>
      <w:bookmarkEnd w:id="96"/>
      <w:bookmarkStart w:id="97" w:name="_Toc184314429"/>
      <w:bookmarkEnd w:id="97"/>
      <w:bookmarkStart w:id="98" w:name="_Toc184313297"/>
      <w:bookmarkEnd w:id="98"/>
      <w:bookmarkStart w:id="99" w:name="_Toc184310300"/>
      <w:bookmarkEnd w:id="99"/>
      <w:bookmarkStart w:id="100" w:name="_Toc184308092"/>
      <w:bookmarkEnd w:id="100"/>
      <w:bookmarkStart w:id="101" w:name="_Toc184310310"/>
      <w:bookmarkEnd w:id="101"/>
      <w:bookmarkStart w:id="102" w:name="_Toc184314462"/>
      <w:bookmarkEnd w:id="102"/>
      <w:bookmarkStart w:id="103" w:name="_Toc184310340"/>
      <w:bookmarkEnd w:id="103"/>
      <w:bookmarkStart w:id="104" w:name="_Toc184314467"/>
      <w:bookmarkEnd w:id="104"/>
      <w:bookmarkStart w:id="105" w:name="_Toc184310278"/>
      <w:bookmarkEnd w:id="105"/>
      <w:bookmarkStart w:id="106" w:name="_Toc184308047"/>
      <w:bookmarkEnd w:id="106"/>
      <w:bookmarkStart w:id="107" w:name="_Toc184310320"/>
      <w:bookmarkEnd w:id="107"/>
      <w:bookmarkStart w:id="108" w:name="_Toc184312081"/>
      <w:bookmarkEnd w:id="108"/>
      <w:bookmarkStart w:id="109" w:name="_Toc184312117"/>
      <w:bookmarkEnd w:id="109"/>
      <w:bookmarkStart w:id="110" w:name="_Toc184308088"/>
      <w:bookmarkEnd w:id="110"/>
      <w:bookmarkStart w:id="111" w:name="_Toc184310287"/>
      <w:bookmarkEnd w:id="111"/>
      <w:bookmarkStart w:id="112" w:name="_Toc184313271"/>
      <w:bookmarkEnd w:id="112"/>
      <w:bookmarkStart w:id="113" w:name="_Toc184313286"/>
      <w:bookmarkEnd w:id="113"/>
      <w:bookmarkStart w:id="114" w:name="_Toc184314464"/>
      <w:bookmarkEnd w:id="114"/>
      <w:bookmarkStart w:id="115" w:name="_Toc184308043"/>
      <w:bookmarkEnd w:id="115"/>
      <w:bookmarkStart w:id="116" w:name="_Toc184312068"/>
      <w:bookmarkEnd w:id="116"/>
      <w:bookmarkStart w:id="117" w:name="_Toc184310297"/>
      <w:bookmarkEnd w:id="117"/>
      <w:bookmarkStart w:id="118" w:name="_Toc184310314"/>
      <w:bookmarkEnd w:id="118"/>
      <w:bookmarkStart w:id="119" w:name="_Toc184310324"/>
      <w:bookmarkEnd w:id="119"/>
      <w:bookmarkStart w:id="120" w:name="_Toc184308102"/>
      <w:bookmarkEnd w:id="120"/>
      <w:bookmarkStart w:id="121" w:name="_Toc184308063"/>
      <w:bookmarkEnd w:id="121"/>
      <w:bookmarkStart w:id="122" w:name="_Toc184314439"/>
      <w:bookmarkEnd w:id="122"/>
      <w:bookmarkStart w:id="123" w:name="_Toc184310294"/>
      <w:bookmarkEnd w:id="123"/>
      <w:bookmarkStart w:id="124" w:name="_Toc184313250"/>
      <w:bookmarkEnd w:id="124"/>
      <w:bookmarkStart w:id="125" w:name="_Toc184308059"/>
      <w:bookmarkEnd w:id="125"/>
      <w:bookmarkStart w:id="126" w:name="_Toc184310274"/>
      <w:bookmarkEnd w:id="126"/>
      <w:bookmarkStart w:id="127" w:name="_Toc184313266"/>
      <w:bookmarkEnd w:id="127"/>
      <w:bookmarkStart w:id="128" w:name="_Toc184313257"/>
      <w:bookmarkEnd w:id="128"/>
      <w:bookmarkStart w:id="129" w:name="_Toc184314431"/>
      <w:bookmarkEnd w:id="129"/>
      <w:bookmarkStart w:id="130" w:name="_Toc184308062"/>
      <w:bookmarkEnd w:id="130"/>
      <w:bookmarkStart w:id="131" w:name="_Toc184313238"/>
      <w:bookmarkEnd w:id="131"/>
      <w:bookmarkStart w:id="132" w:name="_Toc184310337"/>
      <w:bookmarkEnd w:id="132"/>
      <w:bookmarkStart w:id="133" w:name="_Toc184308097"/>
      <w:bookmarkEnd w:id="133"/>
      <w:bookmarkStart w:id="134" w:name="_Toc184308044"/>
      <w:bookmarkEnd w:id="134"/>
      <w:bookmarkStart w:id="135" w:name="_Toc184312088"/>
      <w:bookmarkEnd w:id="135"/>
      <w:bookmarkStart w:id="136" w:name="_Toc184314413"/>
      <w:bookmarkEnd w:id="136"/>
      <w:bookmarkStart w:id="137" w:name="_Toc184313262"/>
      <w:bookmarkEnd w:id="137"/>
      <w:bookmarkStart w:id="138" w:name="_Toc184312067"/>
      <w:bookmarkEnd w:id="138"/>
      <w:bookmarkStart w:id="139" w:name="_Toc184314479"/>
      <w:bookmarkEnd w:id="139"/>
      <w:bookmarkStart w:id="140" w:name="_Toc184308070"/>
      <w:bookmarkEnd w:id="140"/>
      <w:bookmarkStart w:id="141" w:name="_Toc184312077"/>
      <w:bookmarkEnd w:id="141"/>
      <w:bookmarkStart w:id="142" w:name="_Toc184313280"/>
      <w:bookmarkEnd w:id="142"/>
      <w:bookmarkStart w:id="143" w:name="_Toc184310342"/>
      <w:bookmarkEnd w:id="143"/>
      <w:bookmarkStart w:id="144" w:name="_Toc184314458"/>
      <w:bookmarkEnd w:id="144"/>
      <w:bookmarkStart w:id="145" w:name="_Toc184312085"/>
      <w:bookmarkEnd w:id="145"/>
      <w:bookmarkStart w:id="146" w:name="_Toc184310321"/>
      <w:bookmarkEnd w:id="146"/>
      <w:bookmarkStart w:id="147" w:name="_Toc184313298"/>
      <w:bookmarkEnd w:id="147"/>
      <w:bookmarkStart w:id="148" w:name="_Toc184308093"/>
      <w:bookmarkEnd w:id="148"/>
      <w:bookmarkStart w:id="149" w:name="_Toc184310288"/>
      <w:bookmarkEnd w:id="149"/>
      <w:bookmarkStart w:id="150" w:name="_Toc184310305"/>
      <w:bookmarkEnd w:id="150"/>
      <w:bookmarkStart w:id="151" w:name="_Toc184313251"/>
      <w:bookmarkEnd w:id="151"/>
      <w:bookmarkStart w:id="152" w:name="_Toc184312112"/>
      <w:bookmarkEnd w:id="152"/>
      <w:bookmarkStart w:id="153" w:name="_Toc184313278"/>
      <w:bookmarkEnd w:id="153"/>
      <w:bookmarkStart w:id="154" w:name="_Toc184312092"/>
      <w:bookmarkEnd w:id="154"/>
      <w:bookmarkStart w:id="155" w:name="_Toc184312099"/>
      <w:bookmarkEnd w:id="155"/>
      <w:bookmarkStart w:id="156" w:name="_Toc184313269"/>
      <w:bookmarkEnd w:id="156"/>
      <w:bookmarkStart w:id="157" w:name="_Toc184313256"/>
      <w:bookmarkEnd w:id="157"/>
      <w:bookmarkStart w:id="158" w:name="_Toc184310339"/>
      <w:bookmarkEnd w:id="158"/>
      <w:bookmarkStart w:id="159" w:name="_Toc184314450"/>
      <w:bookmarkEnd w:id="159"/>
      <w:bookmarkStart w:id="160" w:name="_Toc184314420"/>
      <w:bookmarkEnd w:id="160"/>
      <w:bookmarkStart w:id="161" w:name="_Toc184310343"/>
      <w:bookmarkEnd w:id="161"/>
      <w:bookmarkStart w:id="162" w:name="_Toc184314476"/>
      <w:bookmarkEnd w:id="162"/>
      <w:bookmarkStart w:id="163" w:name="_Toc184313285"/>
      <w:bookmarkEnd w:id="163"/>
      <w:bookmarkStart w:id="164" w:name="_Toc184308095"/>
      <w:bookmarkEnd w:id="164"/>
      <w:bookmarkStart w:id="165" w:name="_Toc184313239"/>
      <w:bookmarkEnd w:id="165"/>
      <w:bookmarkStart w:id="166" w:name="_Toc184310335"/>
      <w:bookmarkEnd w:id="166"/>
      <w:bookmarkStart w:id="167" w:name="_Toc184313274"/>
      <w:bookmarkEnd w:id="167"/>
      <w:bookmarkStart w:id="168" w:name="_Toc184314411"/>
      <w:bookmarkEnd w:id="168"/>
      <w:bookmarkStart w:id="169" w:name="_Toc184308052"/>
      <w:bookmarkEnd w:id="169"/>
      <w:bookmarkStart w:id="170" w:name="_Toc184312109"/>
      <w:bookmarkEnd w:id="170"/>
      <w:bookmarkStart w:id="171" w:name="_Toc184310293"/>
      <w:bookmarkEnd w:id="171"/>
      <w:bookmarkStart w:id="172" w:name="_Toc184314481"/>
      <w:bookmarkEnd w:id="172"/>
      <w:bookmarkStart w:id="173" w:name="_Toc184312118"/>
      <w:bookmarkEnd w:id="173"/>
      <w:bookmarkStart w:id="174" w:name="_Toc184313243"/>
      <w:bookmarkEnd w:id="174"/>
      <w:bookmarkStart w:id="175" w:name="_Toc184312127"/>
      <w:bookmarkEnd w:id="175"/>
      <w:bookmarkStart w:id="176" w:name="_Toc184310325"/>
      <w:bookmarkEnd w:id="176"/>
      <w:bookmarkStart w:id="177" w:name="_Toc184314430"/>
      <w:bookmarkEnd w:id="177"/>
      <w:bookmarkStart w:id="178" w:name="_Toc184313248"/>
      <w:bookmarkEnd w:id="178"/>
      <w:bookmarkStart w:id="179" w:name="_Toc184312105"/>
      <w:bookmarkEnd w:id="179"/>
      <w:bookmarkStart w:id="180" w:name="_Toc184313310"/>
      <w:bookmarkEnd w:id="180"/>
      <w:bookmarkStart w:id="181" w:name="_Toc184312132"/>
      <w:bookmarkEnd w:id="181"/>
      <w:bookmarkStart w:id="182" w:name="_Toc184308041"/>
      <w:bookmarkEnd w:id="182"/>
      <w:bookmarkStart w:id="183" w:name="_Toc184313294"/>
      <w:bookmarkEnd w:id="183"/>
      <w:bookmarkStart w:id="184" w:name="_Toc184308039"/>
      <w:bookmarkEnd w:id="184"/>
      <w:bookmarkStart w:id="185" w:name="_Toc184310282"/>
      <w:bookmarkEnd w:id="185"/>
      <w:bookmarkStart w:id="186" w:name="_Toc184310289"/>
      <w:bookmarkEnd w:id="186"/>
      <w:bookmarkStart w:id="187" w:name="_Toc184312110"/>
      <w:bookmarkEnd w:id="187"/>
      <w:bookmarkStart w:id="188" w:name="_Toc184308053"/>
      <w:bookmarkEnd w:id="188"/>
      <w:bookmarkStart w:id="189" w:name="_Toc184312084"/>
      <w:bookmarkEnd w:id="189"/>
      <w:bookmarkStart w:id="190" w:name="_Toc184314421"/>
      <w:bookmarkEnd w:id="190"/>
      <w:bookmarkStart w:id="191" w:name="_Toc184313281"/>
      <w:bookmarkEnd w:id="191"/>
      <w:bookmarkStart w:id="192" w:name="_Toc184312104"/>
      <w:bookmarkEnd w:id="192"/>
      <w:bookmarkStart w:id="193" w:name="_Toc184314456"/>
      <w:bookmarkEnd w:id="193"/>
      <w:bookmarkStart w:id="194" w:name="_Toc184308084"/>
      <w:bookmarkEnd w:id="194"/>
      <w:bookmarkStart w:id="195" w:name="_Toc184308057"/>
      <w:bookmarkEnd w:id="195"/>
      <w:bookmarkStart w:id="196" w:name="_Toc184314444"/>
      <w:bookmarkEnd w:id="196"/>
      <w:bookmarkStart w:id="197" w:name="_Toc184312069"/>
      <w:bookmarkEnd w:id="197"/>
      <w:bookmarkStart w:id="198" w:name="_Toc184314418"/>
      <w:bookmarkEnd w:id="198"/>
      <w:bookmarkStart w:id="199" w:name="_Toc184313279"/>
      <w:bookmarkEnd w:id="199"/>
      <w:bookmarkStart w:id="200" w:name="_Toc184308087"/>
      <w:bookmarkEnd w:id="200"/>
      <w:bookmarkStart w:id="201" w:name="_Toc184313242"/>
      <w:bookmarkEnd w:id="201"/>
      <w:bookmarkStart w:id="202" w:name="_Toc184308067"/>
      <w:bookmarkEnd w:id="202"/>
      <w:bookmarkStart w:id="203" w:name="_Toc184312102"/>
      <w:bookmarkEnd w:id="203"/>
      <w:bookmarkStart w:id="204" w:name="_Toc184314468"/>
      <w:bookmarkEnd w:id="204"/>
      <w:bookmarkStart w:id="205" w:name="_Toc184314424"/>
      <w:bookmarkEnd w:id="205"/>
      <w:bookmarkStart w:id="206" w:name="_Toc184313276"/>
      <w:bookmarkEnd w:id="206"/>
      <w:bookmarkStart w:id="207" w:name="_Toc184308075"/>
      <w:bookmarkEnd w:id="207"/>
      <w:bookmarkStart w:id="208" w:name="_Toc184312137"/>
      <w:bookmarkEnd w:id="208"/>
      <w:bookmarkStart w:id="209" w:name="_Toc184312090"/>
      <w:bookmarkEnd w:id="209"/>
      <w:bookmarkStart w:id="210" w:name="_Toc184312086"/>
      <w:bookmarkEnd w:id="210"/>
      <w:bookmarkStart w:id="211" w:name="_Toc184313309"/>
      <w:bookmarkEnd w:id="211"/>
      <w:bookmarkStart w:id="212" w:name="_Toc184310341"/>
      <w:bookmarkEnd w:id="212"/>
      <w:bookmarkStart w:id="213" w:name="_Toc184313277"/>
      <w:bookmarkEnd w:id="213"/>
      <w:bookmarkStart w:id="214" w:name="_Toc184313293"/>
      <w:bookmarkEnd w:id="214"/>
      <w:bookmarkStart w:id="215" w:name="_Toc184312080"/>
      <w:bookmarkEnd w:id="215"/>
      <w:bookmarkStart w:id="216" w:name="_Toc184314433"/>
      <w:bookmarkEnd w:id="216"/>
      <w:bookmarkStart w:id="217" w:name="_Toc184314475"/>
      <w:bookmarkEnd w:id="217"/>
      <w:bookmarkStart w:id="218" w:name="_Toc184314434"/>
      <w:bookmarkEnd w:id="218"/>
      <w:bookmarkStart w:id="219" w:name="_Toc184312108"/>
      <w:bookmarkEnd w:id="219"/>
      <w:bookmarkStart w:id="220" w:name="_Toc184310336"/>
      <w:bookmarkEnd w:id="220"/>
      <w:bookmarkStart w:id="221" w:name="_Toc184312094"/>
      <w:bookmarkEnd w:id="221"/>
      <w:bookmarkStart w:id="222" w:name="_Toc184310331"/>
      <w:bookmarkEnd w:id="222"/>
      <w:bookmarkStart w:id="223" w:name="_Toc184308107"/>
      <w:bookmarkEnd w:id="223"/>
      <w:bookmarkStart w:id="224" w:name="_Toc184313261"/>
      <w:bookmarkEnd w:id="224"/>
      <w:bookmarkStart w:id="225" w:name="_Toc184314443"/>
      <w:bookmarkEnd w:id="225"/>
      <w:bookmarkStart w:id="226" w:name="_Toc184310330"/>
      <w:bookmarkEnd w:id="226"/>
      <w:bookmarkStart w:id="227" w:name="_Toc184314442"/>
      <w:bookmarkEnd w:id="227"/>
      <w:bookmarkStart w:id="228" w:name="_Toc184314451"/>
      <w:bookmarkEnd w:id="228"/>
      <w:bookmarkStart w:id="229" w:name="_Toc184308065"/>
      <w:bookmarkEnd w:id="229"/>
      <w:bookmarkStart w:id="230" w:name="_Toc184312121"/>
      <w:bookmarkEnd w:id="230"/>
      <w:bookmarkStart w:id="231" w:name="_Toc184312130"/>
      <w:bookmarkEnd w:id="231"/>
      <w:bookmarkStart w:id="232" w:name="_Toc184313249"/>
      <w:bookmarkEnd w:id="232"/>
      <w:bookmarkStart w:id="233" w:name="_Toc184308038"/>
      <w:bookmarkEnd w:id="233"/>
      <w:bookmarkStart w:id="234" w:name="_Toc184312106"/>
      <w:bookmarkEnd w:id="234"/>
      <w:bookmarkStart w:id="235" w:name="_Toc184313299"/>
      <w:bookmarkEnd w:id="235"/>
      <w:bookmarkStart w:id="236" w:name="_Toc184313268"/>
      <w:bookmarkEnd w:id="236"/>
      <w:bookmarkStart w:id="237" w:name="_Toc184314446"/>
      <w:bookmarkEnd w:id="237"/>
      <w:bookmarkStart w:id="238" w:name="_Toc184313289"/>
      <w:bookmarkEnd w:id="238"/>
      <w:bookmarkStart w:id="239" w:name="_Toc184314453"/>
      <w:bookmarkEnd w:id="239"/>
      <w:bookmarkStart w:id="240" w:name="_Toc184310280"/>
      <w:bookmarkEnd w:id="240"/>
      <w:bookmarkStart w:id="241" w:name="_Toc184312122"/>
      <w:bookmarkEnd w:id="241"/>
      <w:bookmarkStart w:id="242" w:name="_Toc184314437"/>
      <w:bookmarkEnd w:id="242"/>
      <w:bookmarkStart w:id="243" w:name="_Toc184312134"/>
      <w:bookmarkEnd w:id="243"/>
      <w:bookmarkStart w:id="244" w:name="_Toc184312129"/>
      <w:bookmarkEnd w:id="244"/>
      <w:bookmarkStart w:id="245" w:name="_Toc184314410"/>
      <w:bookmarkEnd w:id="245"/>
      <w:bookmarkStart w:id="246" w:name="_Toc184314415"/>
      <w:bookmarkEnd w:id="246"/>
      <w:bookmarkStart w:id="247" w:name="_Toc184313264"/>
      <w:bookmarkEnd w:id="247"/>
      <w:bookmarkStart w:id="248" w:name="_Toc184308072"/>
      <w:bookmarkEnd w:id="248"/>
      <w:bookmarkStart w:id="249" w:name="_Toc184308077"/>
      <w:bookmarkEnd w:id="249"/>
      <w:bookmarkStart w:id="250" w:name="_Toc184308098"/>
      <w:bookmarkEnd w:id="250"/>
      <w:bookmarkStart w:id="251" w:name="_Toc184314470"/>
      <w:bookmarkEnd w:id="251"/>
      <w:bookmarkStart w:id="252" w:name="_Toc184312089"/>
      <w:bookmarkEnd w:id="252"/>
      <w:bookmarkStart w:id="253" w:name="_Toc184308086"/>
      <w:bookmarkEnd w:id="253"/>
      <w:bookmarkStart w:id="254" w:name="_Toc184313245"/>
      <w:bookmarkEnd w:id="254"/>
      <w:bookmarkStart w:id="255" w:name="_Toc184308055"/>
      <w:bookmarkEnd w:id="255"/>
      <w:bookmarkStart w:id="256" w:name="_Toc184314459"/>
      <w:bookmarkEnd w:id="256"/>
      <w:bookmarkStart w:id="257" w:name="_Toc184313290"/>
      <w:bookmarkEnd w:id="257"/>
      <w:bookmarkStart w:id="258" w:name="_Toc184308101"/>
      <w:bookmarkEnd w:id="258"/>
      <w:bookmarkStart w:id="259" w:name="_Toc184314471"/>
      <w:bookmarkEnd w:id="259"/>
      <w:bookmarkStart w:id="260" w:name="_Toc184310276"/>
      <w:bookmarkEnd w:id="260"/>
      <w:bookmarkStart w:id="261" w:name="_Toc184313282"/>
      <w:bookmarkEnd w:id="261"/>
      <w:bookmarkStart w:id="262" w:name="_Toc184312074"/>
      <w:bookmarkEnd w:id="262"/>
      <w:bookmarkStart w:id="263" w:name="_Toc184310307"/>
      <w:bookmarkEnd w:id="263"/>
      <w:bookmarkStart w:id="264" w:name="_Toc184313292"/>
      <w:bookmarkEnd w:id="264"/>
      <w:bookmarkStart w:id="265" w:name="_Toc184313254"/>
      <w:bookmarkEnd w:id="265"/>
      <w:bookmarkStart w:id="266" w:name="_Toc184308094"/>
      <w:bookmarkEnd w:id="266"/>
      <w:bookmarkStart w:id="267" w:name="_Toc184312096"/>
      <w:bookmarkEnd w:id="267"/>
      <w:bookmarkStart w:id="268" w:name="_Toc184312135"/>
      <w:bookmarkEnd w:id="268"/>
      <w:bookmarkStart w:id="269" w:name="_Toc184308073"/>
      <w:bookmarkEnd w:id="269"/>
      <w:bookmarkStart w:id="270" w:name="_Toc184312115"/>
      <w:bookmarkEnd w:id="270"/>
      <w:bookmarkStart w:id="271" w:name="_Toc184312072"/>
      <w:bookmarkEnd w:id="271"/>
      <w:bookmarkStart w:id="272" w:name="_Toc184310326"/>
      <w:bookmarkEnd w:id="272"/>
      <w:bookmarkStart w:id="273" w:name="_Toc184312087"/>
      <w:bookmarkEnd w:id="273"/>
      <w:bookmarkStart w:id="274" w:name="_Toc184312098"/>
      <w:bookmarkEnd w:id="274"/>
      <w:bookmarkStart w:id="275" w:name="_Toc184308076"/>
      <w:bookmarkEnd w:id="275"/>
      <w:bookmarkStart w:id="276" w:name="_Toc184310311"/>
      <w:bookmarkEnd w:id="276"/>
      <w:bookmarkStart w:id="277" w:name="_Toc184312073"/>
      <w:bookmarkEnd w:id="277"/>
      <w:bookmarkStart w:id="278" w:name="_Toc184312070"/>
      <w:bookmarkEnd w:id="278"/>
      <w:bookmarkStart w:id="279" w:name="_Toc184313252"/>
      <w:bookmarkEnd w:id="279"/>
      <w:bookmarkStart w:id="280" w:name="_Toc184314427"/>
      <w:bookmarkEnd w:id="280"/>
      <w:bookmarkStart w:id="281" w:name="_Toc184313267"/>
      <w:bookmarkEnd w:id="281"/>
      <w:bookmarkStart w:id="282" w:name="_Toc184313270"/>
      <w:bookmarkEnd w:id="282"/>
      <w:bookmarkStart w:id="283" w:name="_Toc184308049"/>
      <w:bookmarkEnd w:id="283"/>
      <w:bookmarkStart w:id="284" w:name="_Toc184310286"/>
      <w:bookmarkEnd w:id="284"/>
      <w:bookmarkStart w:id="285" w:name="_Toc184313301"/>
      <w:bookmarkEnd w:id="285"/>
      <w:bookmarkStart w:id="286" w:name="_Toc184310272"/>
      <w:bookmarkEnd w:id="286"/>
      <w:bookmarkStart w:id="287" w:name="_Toc184313260"/>
      <w:bookmarkEnd w:id="287"/>
      <w:bookmarkStart w:id="288" w:name="_Toc184310318"/>
      <w:bookmarkEnd w:id="288"/>
      <w:bookmarkStart w:id="289" w:name="_Toc184310296"/>
      <w:bookmarkEnd w:id="289"/>
      <w:bookmarkStart w:id="290" w:name="_Toc184314457"/>
      <w:bookmarkEnd w:id="290"/>
      <w:bookmarkStart w:id="291" w:name="_Toc184312119"/>
      <w:bookmarkEnd w:id="291"/>
      <w:bookmarkStart w:id="292" w:name="_Toc184310309"/>
      <w:bookmarkEnd w:id="292"/>
      <w:bookmarkStart w:id="293" w:name="_Toc184308054"/>
      <w:bookmarkEnd w:id="293"/>
      <w:bookmarkStart w:id="294" w:name="_Toc184314436"/>
      <w:bookmarkEnd w:id="294"/>
      <w:bookmarkStart w:id="295" w:name="_Toc184310308"/>
      <w:bookmarkEnd w:id="295"/>
      <w:bookmarkStart w:id="296" w:name="_Toc184310332"/>
      <w:bookmarkEnd w:id="296"/>
      <w:bookmarkStart w:id="297" w:name="_Toc184308037"/>
      <w:bookmarkEnd w:id="297"/>
      <w:bookmarkStart w:id="298" w:name="_Toc184308091"/>
      <w:bookmarkEnd w:id="298"/>
      <w:bookmarkStart w:id="299" w:name="_Toc184312078"/>
      <w:bookmarkEnd w:id="299"/>
      <w:bookmarkStart w:id="300" w:name="_Toc184308080"/>
      <w:bookmarkEnd w:id="300"/>
      <w:bookmarkStart w:id="301" w:name="_Toc184314449"/>
      <w:bookmarkEnd w:id="301"/>
      <w:bookmarkStart w:id="302" w:name="_Toc184313304"/>
      <w:bookmarkEnd w:id="302"/>
      <w:bookmarkStart w:id="303" w:name="_Toc184314440"/>
      <w:bookmarkEnd w:id="303"/>
      <w:bookmarkStart w:id="304" w:name="_Toc184313300"/>
      <w:bookmarkEnd w:id="304"/>
      <w:bookmarkStart w:id="305" w:name="_Toc184308074"/>
      <w:bookmarkEnd w:id="305"/>
      <w:bookmarkStart w:id="306" w:name="_Toc184310303"/>
      <w:bookmarkEnd w:id="306"/>
      <w:bookmarkStart w:id="307" w:name="_Toc184310275"/>
      <w:bookmarkEnd w:id="307"/>
      <w:bookmarkStart w:id="308" w:name="_Toc184313284"/>
      <w:bookmarkEnd w:id="308"/>
      <w:bookmarkStart w:id="309" w:name="_Toc184314425"/>
      <w:bookmarkEnd w:id="309"/>
      <w:bookmarkStart w:id="310" w:name="_Toc184313275"/>
      <w:bookmarkEnd w:id="310"/>
      <w:bookmarkStart w:id="311" w:name="_Toc184313253"/>
      <w:bookmarkEnd w:id="311"/>
      <w:bookmarkStart w:id="312" w:name="_Toc184312131"/>
      <w:bookmarkEnd w:id="312"/>
      <w:bookmarkStart w:id="313" w:name="_Toc184313247"/>
      <w:bookmarkEnd w:id="313"/>
      <w:bookmarkStart w:id="314" w:name="_Toc184308060"/>
      <w:bookmarkEnd w:id="314"/>
      <w:bookmarkStart w:id="315" w:name="_Toc184313273"/>
      <w:bookmarkEnd w:id="315"/>
      <w:bookmarkStart w:id="316" w:name="_Toc184313258"/>
      <w:bookmarkEnd w:id="316"/>
      <w:bookmarkStart w:id="317" w:name="_Toc184314414"/>
      <w:bookmarkEnd w:id="317"/>
      <w:bookmarkStart w:id="318" w:name="_Toc184308058"/>
      <w:bookmarkEnd w:id="318"/>
      <w:bookmarkStart w:id="319" w:name="_Toc184314438"/>
      <w:bookmarkEnd w:id="319"/>
      <w:bookmarkStart w:id="320" w:name="_Toc184312133"/>
      <w:bookmarkEnd w:id="320"/>
      <w:bookmarkStart w:id="321" w:name="_Toc184310323"/>
      <w:bookmarkEnd w:id="321"/>
      <w:bookmarkStart w:id="322" w:name="_Toc184314426"/>
      <w:bookmarkEnd w:id="322"/>
      <w:bookmarkStart w:id="323" w:name="_Toc184313303"/>
      <w:bookmarkEnd w:id="323"/>
      <w:bookmarkStart w:id="324" w:name="_Toc184308071"/>
      <w:bookmarkEnd w:id="324"/>
      <w:bookmarkStart w:id="325" w:name="_Toc184314432"/>
      <w:bookmarkEnd w:id="325"/>
      <w:bookmarkStart w:id="326" w:name="_Toc184313244"/>
      <w:bookmarkEnd w:id="326"/>
      <w:bookmarkStart w:id="327" w:name="_Toc184312128"/>
      <w:bookmarkEnd w:id="327"/>
      <w:bookmarkStart w:id="328" w:name="_Toc184312097"/>
      <w:bookmarkEnd w:id="328"/>
      <w:bookmarkStart w:id="329" w:name="_Toc184314474"/>
      <w:bookmarkEnd w:id="329"/>
      <w:bookmarkStart w:id="330" w:name="_Toc184308079"/>
      <w:bookmarkEnd w:id="330"/>
      <w:bookmarkStart w:id="331" w:name="_Toc184313306"/>
      <w:bookmarkEnd w:id="331"/>
      <w:bookmarkStart w:id="332" w:name="_Toc184310273"/>
      <w:bookmarkEnd w:id="332"/>
      <w:bookmarkStart w:id="333" w:name="_Toc184312116"/>
      <w:bookmarkEnd w:id="333"/>
      <w:bookmarkStart w:id="334" w:name="_Toc184313265"/>
      <w:bookmarkEnd w:id="334"/>
      <w:bookmarkStart w:id="335" w:name="_Toc184312082"/>
      <w:bookmarkEnd w:id="335"/>
      <w:bookmarkStart w:id="336" w:name="_Toc184310344"/>
      <w:bookmarkEnd w:id="336"/>
      <w:bookmarkStart w:id="337" w:name="_Toc184310301"/>
      <w:bookmarkEnd w:id="337"/>
      <w:bookmarkStart w:id="338" w:name="_Toc184313246"/>
      <w:bookmarkEnd w:id="338"/>
      <w:bookmarkStart w:id="339" w:name="_Toc184314441"/>
      <w:bookmarkEnd w:id="339"/>
      <w:bookmarkStart w:id="340" w:name="_Toc184308103"/>
      <w:bookmarkEnd w:id="340"/>
      <w:bookmarkStart w:id="341" w:name="_Toc184308082"/>
      <w:bookmarkEnd w:id="341"/>
      <w:bookmarkStart w:id="342" w:name="_Toc184313307"/>
      <w:bookmarkEnd w:id="342"/>
      <w:bookmarkStart w:id="343" w:name="_Toc184308106"/>
      <w:bookmarkEnd w:id="343"/>
      <w:bookmarkStart w:id="344" w:name="_Toc184314466"/>
      <w:bookmarkEnd w:id="344"/>
      <w:bookmarkStart w:id="345" w:name="_Toc184312076"/>
      <w:bookmarkEnd w:id="345"/>
      <w:bookmarkStart w:id="346" w:name="_Toc184314482"/>
      <w:bookmarkEnd w:id="346"/>
      <w:bookmarkStart w:id="347" w:name="_Toc184314419"/>
      <w:bookmarkEnd w:id="347"/>
      <w:bookmarkStart w:id="348" w:name="_Toc184310316"/>
      <w:bookmarkEnd w:id="348"/>
      <w:bookmarkStart w:id="349" w:name="_Toc184314447"/>
      <w:bookmarkEnd w:id="349"/>
      <w:bookmarkStart w:id="350" w:name="_Toc184314445"/>
      <w:bookmarkEnd w:id="350"/>
      <w:bookmarkStart w:id="351" w:name="_Toc184314422"/>
      <w:bookmarkEnd w:id="351"/>
      <w:bookmarkStart w:id="352" w:name="_Toc184308104"/>
      <w:bookmarkEnd w:id="352"/>
      <w:bookmarkStart w:id="353" w:name="_Toc184312138"/>
      <w:bookmarkEnd w:id="353"/>
      <w:bookmarkStart w:id="354" w:name="_Toc184310290"/>
      <w:bookmarkEnd w:id="354"/>
      <w:bookmarkStart w:id="355" w:name="_Toc184308036"/>
      <w:bookmarkEnd w:id="355"/>
      <w:bookmarkStart w:id="356" w:name="_Toc184308108"/>
      <w:bookmarkEnd w:id="356"/>
      <w:bookmarkStart w:id="357" w:name="_Toc184310295"/>
      <w:bookmarkEnd w:id="357"/>
      <w:bookmarkStart w:id="358" w:name="_Toc184310285"/>
      <w:bookmarkEnd w:id="358"/>
      <w:bookmarkStart w:id="359" w:name="_Toc184310291"/>
      <w:bookmarkEnd w:id="359"/>
      <w:bookmarkStart w:id="360" w:name="_Toc184310279"/>
      <w:bookmarkEnd w:id="360"/>
      <w:bookmarkStart w:id="361" w:name="_Toc184308069"/>
      <w:bookmarkEnd w:id="361"/>
      <w:bookmarkStart w:id="362" w:name="_Toc184310328"/>
      <w:bookmarkEnd w:id="362"/>
      <w:bookmarkStart w:id="363" w:name="_Toc184313240"/>
      <w:bookmarkEnd w:id="363"/>
      <w:bookmarkStart w:id="364" w:name="_Toc184312107"/>
      <w:bookmarkEnd w:id="364"/>
      <w:bookmarkStart w:id="365" w:name="_Toc184308078"/>
      <w:bookmarkEnd w:id="365"/>
      <w:bookmarkStart w:id="366" w:name="_Toc184308066"/>
      <w:bookmarkEnd w:id="366"/>
      <w:bookmarkStart w:id="367" w:name="_Toc184312079"/>
      <w:bookmarkEnd w:id="367"/>
      <w:bookmarkStart w:id="368" w:name="_Toc184308040"/>
      <w:bookmarkEnd w:id="368"/>
      <w:bookmarkStart w:id="369" w:name="_Toc184310315"/>
      <w:bookmarkEnd w:id="369"/>
      <w:bookmarkStart w:id="370" w:name="_Toc184308085"/>
      <w:bookmarkEnd w:id="370"/>
      <w:bookmarkStart w:id="371" w:name="_Toc184313291"/>
      <w:bookmarkEnd w:id="371"/>
      <w:bookmarkStart w:id="372" w:name="_Toc184308056"/>
      <w:bookmarkEnd w:id="372"/>
      <w:bookmarkStart w:id="373" w:name="_Toc184310319"/>
      <w:bookmarkEnd w:id="373"/>
      <w:bookmarkStart w:id="374" w:name="_Toc184312125"/>
      <w:bookmarkEnd w:id="374"/>
      <w:bookmarkStart w:id="375" w:name="_Toc184308083"/>
      <w:bookmarkEnd w:id="375"/>
      <w:bookmarkStart w:id="376" w:name="_Toc184308042"/>
      <w:bookmarkEnd w:id="376"/>
      <w:bookmarkStart w:id="377" w:name="_Toc184312101"/>
      <w:bookmarkEnd w:id="377"/>
      <w:bookmarkStart w:id="378" w:name="_Toc184313272"/>
      <w:bookmarkEnd w:id="378"/>
      <w:bookmarkStart w:id="379" w:name="_Toc184310283"/>
      <w:bookmarkEnd w:id="379"/>
      <w:bookmarkStart w:id="380" w:name="_Toc184313287"/>
      <w:bookmarkEnd w:id="380"/>
      <w:bookmarkStart w:id="381" w:name="_Toc184314428"/>
      <w:bookmarkEnd w:id="381"/>
      <w:bookmarkStart w:id="382" w:name="_Toc184314435"/>
      <w:bookmarkEnd w:id="382"/>
      <w:bookmarkStart w:id="383" w:name="_Toc184314480"/>
      <w:bookmarkEnd w:id="383"/>
      <w:bookmarkStart w:id="384" w:name="_Toc184308046"/>
      <w:bookmarkEnd w:id="384"/>
      <w:bookmarkStart w:id="385" w:name="_Toc184312093"/>
      <w:bookmarkEnd w:id="385"/>
      <w:bookmarkStart w:id="386" w:name="_Toc184314417"/>
      <w:bookmarkEnd w:id="386"/>
      <w:bookmarkStart w:id="387" w:name="_Toc184314469"/>
      <w:bookmarkEnd w:id="387"/>
      <w:bookmarkStart w:id="388" w:name="_Toc184314455"/>
      <w:bookmarkEnd w:id="388"/>
      <w:bookmarkStart w:id="389" w:name="_Toc184310334"/>
      <w:bookmarkEnd w:id="389"/>
      <w:bookmarkStart w:id="390" w:name="_Toc184314463"/>
      <w:bookmarkEnd w:id="390"/>
      <w:bookmarkStart w:id="391" w:name="_Toc184310312"/>
      <w:bookmarkEnd w:id="391"/>
      <w:bookmarkStart w:id="392" w:name="_Toc184310302"/>
      <w:bookmarkEnd w:id="392"/>
      <w:r>
        <w:rPr>
          <w:rFonts w:hint="eastAsia" w:ascii="宋体" w:hAnsi="宋体" w:cs="宋体"/>
          <w:b/>
          <w:sz w:val="36"/>
          <w:szCs w:val="36"/>
        </w:rPr>
        <w:t>评标办法</w:t>
      </w:r>
    </w:p>
    <w:p>
      <w:pPr>
        <w:adjustRightInd w:val="0"/>
        <w:snapToGrid w:val="0"/>
        <w:spacing w:line="440" w:lineRule="exact"/>
        <w:rPr>
          <w:rFonts w:hint="eastAsia" w:ascii="宋体" w:hAnsi="宋体" w:cs="宋体"/>
          <w:b/>
          <w:color w:val="000000"/>
          <w:sz w:val="24"/>
        </w:rPr>
      </w:pPr>
      <w:r>
        <w:rPr>
          <w:rFonts w:hint="eastAsia" w:ascii="宋体" w:hAnsi="宋体" w:cs="宋体"/>
          <w:b/>
          <w:color w:val="000000"/>
          <w:sz w:val="24"/>
        </w:rPr>
        <w:t>评标办法及评分标准：</w:t>
      </w:r>
    </w:p>
    <w:p>
      <w:pPr>
        <w:pStyle w:val="87"/>
        <w:spacing w:before="0" w:line="440" w:lineRule="exact"/>
        <w:ind w:firstLine="600" w:firstLineChars="250"/>
        <w:rPr>
          <w:rFonts w:hint="eastAsia" w:ascii="宋体" w:hAnsi="宋体" w:cs="宋体"/>
          <w:color w:val="000000"/>
        </w:rPr>
      </w:pPr>
      <w:r>
        <w:rPr>
          <w:rFonts w:hint="eastAsia" w:ascii="宋体" w:hAnsi="宋体" w:cs="宋体"/>
          <w:color w:val="000000"/>
        </w:rPr>
        <w:t>1、总则</w:t>
      </w:r>
    </w:p>
    <w:p>
      <w:pPr>
        <w:pStyle w:val="87"/>
        <w:spacing w:before="0" w:line="440" w:lineRule="exact"/>
        <w:ind w:firstLine="602" w:firstLineChars="250"/>
        <w:rPr>
          <w:rFonts w:hint="eastAsia" w:ascii="宋体" w:hAnsi="宋体" w:cs="宋体"/>
          <w:color w:val="000000"/>
        </w:rPr>
      </w:pPr>
      <w:r>
        <w:rPr>
          <w:rFonts w:hint="eastAsia" w:ascii="宋体" w:hAnsi="宋体" w:cs="宋体"/>
          <w:b/>
          <w:color w:val="000000"/>
        </w:rPr>
        <w:t>本次评标采用</w:t>
      </w:r>
      <w:bookmarkStart w:id="393" w:name="ruleMainCatName2"/>
      <w:r>
        <w:rPr>
          <w:rFonts w:hint="eastAsia" w:ascii="宋体" w:hAnsi="宋体" w:cs="宋体"/>
          <w:b/>
          <w:color w:val="000000"/>
        </w:rPr>
        <w:t>综合评分法</w:t>
      </w:r>
      <w:bookmarkEnd w:id="393"/>
      <w:r>
        <w:rPr>
          <w:rFonts w:hint="eastAsia" w:ascii="宋体" w:hAnsi="宋体" w:cs="宋体"/>
          <w:b/>
          <w:color w:val="000000"/>
        </w:rPr>
        <w:t>，总分为100分。</w:t>
      </w:r>
      <w:r>
        <w:rPr>
          <w:rFonts w:hint="eastAsia" w:ascii="宋体" w:hAnsi="宋体" w:cs="宋体"/>
          <w:color w:val="000000"/>
        </w:rPr>
        <w:t>合格投标人的评标得分为各项目汇总得分，中标候选资格按评标得分由高到低顺序排列，得分相同的，按投标报价由低到高顺序排列；得分且投标报价相同的，按技术指标优劣顺序排列。排名第一的投标人为第一中标候选人。评分过程中采用四舍五入法，并保留小数2位。</w:t>
      </w:r>
    </w:p>
    <w:p>
      <w:pPr>
        <w:pStyle w:val="87"/>
        <w:spacing w:before="0" w:line="440" w:lineRule="exact"/>
        <w:ind w:firstLine="600" w:firstLineChars="250"/>
        <w:rPr>
          <w:rFonts w:hint="eastAsia" w:ascii="宋体" w:hAnsi="宋体" w:cs="宋体"/>
          <w:color w:val="000000"/>
          <w:lang w:val="en-US" w:eastAsia="zh-CN"/>
        </w:rPr>
      </w:pPr>
      <w:r>
        <w:rPr>
          <w:rFonts w:hint="eastAsia" w:ascii="宋体" w:hAnsi="宋体" w:cs="宋体"/>
          <w:color w:val="000000"/>
        </w:rPr>
        <w:t>投标人评标综合得分=价格分+(技术、商务分)</w:t>
      </w:r>
      <w:r>
        <w:rPr>
          <w:rFonts w:hint="eastAsia" w:ascii="宋体" w:hAnsi="宋体" w:cs="宋体"/>
          <w:color w:val="000000"/>
          <w:lang w:val="en-US" w:eastAsia="zh-CN"/>
        </w:rPr>
        <w:t xml:space="preserve">  </w:t>
      </w:r>
    </w:p>
    <w:p>
      <w:pPr>
        <w:pStyle w:val="87"/>
        <w:spacing w:before="0" w:line="440" w:lineRule="exact"/>
        <w:ind w:firstLine="600" w:firstLineChars="250"/>
        <w:rPr>
          <w:rFonts w:hint="eastAsia" w:ascii="宋体" w:hAnsi="宋体" w:cs="宋体"/>
          <w:color w:val="000000"/>
        </w:rPr>
      </w:pPr>
      <w:r>
        <w:rPr>
          <w:rFonts w:hint="eastAsia" w:ascii="宋体" w:hAnsi="宋体" w:cs="宋体"/>
          <w:color w:val="000000"/>
        </w:rPr>
        <w:t>2、评标内容及标准</w:t>
      </w:r>
    </w:p>
    <w:p>
      <w:pPr>
        <w:adjustRightInd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（一）评标内容及标准</w:t>
      </w:r>
    </w:p>
    <w:p>
      <w:pPr>
        <w:adjustRightInd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1、价格分（10分）</w:t>
      </w:r>
    </w:p>
    <w:p>
      <w:pPr>
        <w:pStyle w:val="87"/>
        <w:spacing w:before="0" w:line="440" w:lineRule="exact"/>
        <w:ind w:firstLine="600" w:firstLineChars="250"/>
        <w:rPr>
          <w:rFonts w:hint="eastAsia" w:ascii="宋体" w:hAnsi="宋体" w:eastAsia="宋体" w:cs="宋体"/>
          <w:color w:val="000000"/>
        </w:rPr>
      </w:pPr>
      <w:r>
        <w:rPr>
          <w:rFonts w:hint="eastAsia" w:ascii="宋体" w:hAnsi="宋体" w:eastAsia="宋体" w:cs="宋体"/>
          <w:color w:val="000000"/>
        </w:rPr>
        <w:t>（一）投标总报价的投标价格合理性：分析投标价格分项报价是否合理，投标价格范围是否完整，有否重大错漏项。投标价格分计算方法：满足招标文件要求且该部分投标综合单价汇总价格报价最低的投标报价为该部分的评标基准价，其他投标人的该部分价格分统一按照下列公式计算：投标单价合计报价的投标报价得分=(该部分评标基准价／该部分投标报价)×对应价格分10（精确到小数点后二位，第三位四舍五入）。</w:t>
      </w:r>
    </w:p>
    <w:p>
      <w:pPr>
        <w:pStyle w:val="87"/>
        <w:spacing w:before="0" w:line="440" w:lineRule="exact"/>
        <w:ind w:firstLine="600" w:firstLineChars="250"/>
        <w:rPr>
          <w:rFonts w:hint="eastAsia" w:ascii="宋体" w:hAnsi="宋体" w:eastAsia="宋体" w:cs="宋体"/>
          <w:color w:val="000000"/>
        </w:rPr>
      </w:pPr>
      <w:r>
        <w:rPr>
          <w:rFonts w:hint="eastAsia" w:ascii="宋体" w:hAnsi="宋体" w:eastAsia="宋体" w:cs="宋体"/>
          <w:color w:val="000000"/>
        </w:rPr>
        <w:t>（二）投标价格不能为零和负数，否则按无效投标处理，评标委员会认为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投标处理。</w:t>
      </w:r>
    </w:p>
    <w:p>
      <w:pPr>
        <w:pStyle w:val="87"/>
        <w:spacing w:before="0" w:line="440" w:lineRule="exact"/>
        <w:ind w:firstLine="600" w:firstLineChars="250"/>
        <w:rPr>
          <w:rFonts w:hint="eastAsia" w:ascii="宋体"/>
          <w:color w:val="000000"/>
          <w:sz w:val="21"/>
          <w:szCs w:val="21"/>
        </w:rPr>
      </w:pPr>
      <w:r>
        <w:rPr>
          <w:rFonts w:hint="eastAsia" w:ascii="宋体" w:hAnsi="宋体" w:eastAsia="宋体" w:cs="宋体"/>
          <w:color w:val="000000"/>
        </w:rPr>
        <w:t>（三）报价是中标的一个重要因素，但最低报价不是中标的唯一依据。</w:t>
      </w:r>
    </w:p>
    <w:p>
      <w:pPr>
        <w:adjustRightInd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2、商务、技术分（90分）</w:t>
      </w:r>
    </w:p>
    <w:p>
      <w:pPr>
        <w:adjustRightInd w:val="0"/>
        <w:snapToGrid w:val="0"/>
        <w:spacing w:line="440" w:lineRule="exact"/>
        <w:rPr>
          <w:rFonts w:hint="eastAsia" w:ascii="宋体" w:hAnsi="宋体" w:eastAsia="宋体" w:cs="宋体"/>
          <w:b/>
          <w:color w:val="000000"/>
          <w:sz w:val="24"/>
        </w:rPr>
      </w:pPr>
      <w:r>
        <w:rPr>
          <w:rFonts w:hint="eastAsia" w:ascii="宋体" w:hAnsi="宋体" w:eastAsia="宋体" w:cs="宋体"/>
          <w:b/>
          <w:color w:val="000000"/>
          <w:sz w:val="24"/>
        </w:rPr>
        <w:t>（一）商务、技术分的计算：</w:t>
      </w:r>
    </w:p>
    <w:p>
      <w:pPr>
        <w:autoSpaceDE w:val="0"/>
        <w:adjustRightInd w:val="0"/>
        <w:snapToGrid w:val="0"/>
        <w:spacing w:line="360" w:lineRule="auto"/>
        <w:ind w:firstLine="480" w:firstLineChars="200"/>
        <w:rPr>
          <w:rFonts w:hint="eastAsia" w:ascii="宋体" w:hAnsi="宋体"/>
          <w:color w:val="000000"/>
        </w:rPr>
      </w:pPr>
      <w:r>
        <w:rPr>
          <w:rFonts w:hint="eastAsia" w:ascii="宋体" w:hAnsi="宋体" w:eastAsia="宋体" w:cs="宋体"/>
          <w:color w:val="000000"/>
          <w:kern w:val="2"/>
          <w:sz w:val="24"/>
          <w:szCs w:val="20"/>
          <w:lang w:val="en-US" w:eastAsia="zh-CN" w:bidi="ar-SA"/>
        </w:rPr>
        <w:t>商务、技术分的计算：商务、技术分按照评标委员会成员的独立评分结果汇总数算术平均分计算，计算公式为：商务、技术分 = 评标委员会所有成员评分合计数/评标委员会组成人员数（精确到小数点后二位，第三位四舍五入）。</w:t>
      </w:r>
    </w:p>
    <w:p>
      <w:pPr>
        <w:autoSpaceDE w:val="0"/>
        <w:adjustRightInd w:val="0"/>
        <w:snapToGrid w:val="0"/>
        <w:spacing w:line="360" w:lineRule="auto"/>
        <w:rPr>
          <w:rFonts w:hint="eastAsia" w:ascii="宋体" w:hAnsi="宋体"/>
          <w:color w:val="000000"/>
        </w:rPr>
      </w:pPr>
      <w:r>
        <w:rPr>
          <w:rFonts w:hint="eastAsia" w:ascii="宋体" w:hAnsi="宋体"/>
          <w:b/>
          <w:color w:val="000000"/>
        </w:rPr>
        <w:t>（二）</w:t>
      </w:r>
      <w:r>
        <w:rPr>
          <w:rFonts w:ascii="宋体" w:hAnsi="宋体"/>
          <w:b/>
          <w:color w:val="000000"/>
        </w:rPr>
        <w:t>评分细则如下：</w:t>
      </w:r>
    </w:p>
    <w:tbl>
      <w:tblPr>
        <w:tblStyle w:val="63"/>
        <w:tblW w:w="8880"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6159"/>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1626"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ascii="宋体" w:hAnsi="宋体"/>
                <w:b/>
                <w:bCs/>
              </w:rPr>
            </w:pPr>
            <w:r>
              <w:rPr>
                <w:rFonts w:hint="eastAsia" w:ascii="宋体" w:hAnsi="宋体"/>
                <w:b/>
                <w:bCs/>
              </w:rPr>
              <w:t>评标项目</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ascii="宋体" w:hAnsi="宋体"/>
                <w:b/>
                <w:bCs/>
              </w:rPr>
            </w:pPr>
            <w:r>
              <w:rPr>
                <w:rFonts w:hint="eastAsia" w:ascii="宋体" w:hAnsi="宋体"/>
                <w:b/>
                <w:bCs/>
              </w:rPr>
              <w:t>评分标准</w:t>
            </w: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ascii="宋体" w:hAnsi="宋体"/>
                <w:b/>
                <w:bCs/>
              </w:rPr>
            </w:pPr>
            <w:r>
              <w:rPr>
                <w:rFonts w:hint="eastAsia" w:ascii="宋体" w:hAnsi="宋体"/>
                <w:b/>
                <w:bCs/>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1626"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ascii="宋体" w:hAnsi="宋体"/>
                <w:b/>
                <w:bCs/>
              </w:rPr>
            </w:pPr>
            <w:r>
              <w:rPr>
                <w:rFonts w:hint="eastAsia" w:ascii="宋体" w:hAnsi="宋体"/>
                <w:b/>
                <w:bCs/>
              </w:rPr>
              <w:t>1、业绩案例</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jc w:val="left"/>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投标人近五年来承担过类似综合宣传策划业绩的合同，每提供一个合同得0.2分，最高1分。</w:t>
            </w:r>
          </w:p>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注：须在投标文件中提供合同复印件并加盖投标单位公章，时间以合同签订日期为准。</w:t>
            </w:r>
          </w:p>
        </w:tc>
        <w:tc>
          <w:tcPr>
            <w:tcW w:w="1095"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ascii="宋体" w:hAnsi="宋体"/>
                <w:b/>
              </w:rPr>
            </w:pPr>
            <w:r>
              <w:rPr>
                <w:rFonts w:hint="eastAsia" w:ascii="宋体" w:hAnsi="宋体"/>
                <w:b/>
                <w:lang w:val="en-US" w:eastAsia="zh-CN"/>
              </w:rPr>
              <w:t>1</w:t>
            </w:r>
            <w:r>
              <w:rPr>
                <w:rFonts w:hint="eastAsia" w:ascii="宋体" w:hAnsi="宋体"/>
                <w: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hAnsi="宋体"/>
                <w:b/>
                <w:bCs/>
                <w:sz w:val="21"/>
                <w:szCs w:val="21"/>
              </w:rPr>
            </w:pPr>
            <w:r>
              <w:rPr>
                <w:rFonts w:hint="eastAsia" w:hAnsi="宋体"/>
                <w:b/>
                <w:bCs/>
                <w:sz w:val="21"/>
                <w:szCs w:val="21"/>
              </w:rPr>
              <w:t>2、总体思路</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对2024年度宣传服务采购项目的总体思路明确性，根据内容全面性、合理性进行打分。方案内容完整合理的得5分，方案内容基本完整，合理性一般的得3分，方案内容缺失，不够合理的得1分。不提供的不得分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hAnsi="宋体"/>
                <w:b/>
                <w:bCs/>
                <w:sz w:val="21"/>
                <w:szCs w:val="21"/>
              </w:rPr>
            </w:pPr>
            <w:r>
              <w:rPr>
                <w:rFonts w:hint="eastAsia" w:hAnsi="宋体"/>
                <w:b/>
                <w:bCs/>
                <w:sz w:val="21"/>
                <w:szCs w:val="21"/>
              </w:rPr>
              <w:t>3、服务方案</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提供的服务方案是否满足招标方的要求，根据方案内容完整合理的得5分，方案内容基本完整，合理性一般的得3分，方案内容缺失，不够合理的得1分。不提供的不得分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626" w:type="dxa"/>
            <w:vMerge w:val="restart"/>
            <w:tcBorders>
              <w:top w:val="nil"/>
              <w:left w:val="single" w:color="auto" w:sz="4" w:space="0"/>
              <w:bottom w:val="single" w:color="auto" w:sz="4" w:space="0"/>
              <w:right w:val="single" w:color="auto" w:sz="4" w:space="0"/>
            </w:tcBorders>
            <w:vAlign w:val="center"/>
          </w:tcPr>
          <w:p>
            <w:pPr>
              <w:pStyle w:val="37"/>
              <w:autoSpaceDE w:val="0"/>
              <w:spacing w:before="0" w:beforeAutospacing="0" w:after="0" w:afterAutospacing="0" w:line="360" w:lineRule="auto"/>
              <w:ind w:left="0" w:right="57"/>
              <w:jc w:val="center"/>
              <w:rPr>
                <w:b/>
                <w:bCs/>
                <w:color w:val="000000"/>
                <w:sz w:val="21"/>
                <w:szCs w:val="21"/>
              </w:rPr>
            </w:pPr>
          </w:p>
          <w:p>
            <w:pPr>
              <w:pStyle w:val="37"/>
              <w:autoSpaceDE w:val="0"/>
              <w:spacing w:before="0" w:beforeAutospacing="0" w:after="0" w:afterAutospacing="0" w:line="360" w:lineRule="auto"/>
              <w:ind w:left="0" w:right="57"/>
              <w:jc w:val="center"/>
              <w:rPr>
                <w:b/>
                <w:bCs/>
                <w:color w:val="000000"/>
                <w:sz w:val="21"/>
                <w:szCs w:val="21"/>
              </w:rPr>
            </w:pPr>
            <w:r>
              <w:rPr>
                <w:rFonts w:hint="eastAsia"/>
                <w:b/>
                <w:bCs/>
                <w:color w:val="000000"/>
                <w:sz w:val="21"/>
                <w:szCs w:val="21"/>
              </w:rPr>
              <w:t>4、组织方案</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（1）进度计划编制合理、可行、关键节点的控制措施合理、可行，进行打分。内容全面详细、思路清晰的得5分，较全面详细、思路较清晰的得3分，不够全面详细、清晰的得1分。不提供的不得分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6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b/>
                <w:bCs/>
                <w:color w:val="000000"/>
                <w:kern w:val="0"/>
              </w:rPr>
            </w:pP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（2）项目实施有详尽、合理的规划和组织方案的可行性，进行打分。内容全面详细、思路清晰的得5分，较全面详细、思路较清晰的得3分，不够全面详细、清晰的得1分。不提供的不得分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3"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37"/>
              <w:autoSpaceDE w:val="0"/>
              <w:spacing w:before="0" w:beforeAutospacing="0" w:after="0" w:afterAutospacing="0" w:line="360" w:lineRule="auto"/>
              <w:ind w:left="0" w:right="57"/>
              <w:jc w:val="center"/>
              <w:rPr>
                <w:b/>
                <w:bCs/>
                <w:color w:val="000000"/>
                <w:sz w:val="21"/>
                <w:szCs w:val="21"/>
              </w:rPr>
            </w:pPr>
            <w:r>
              <w:rPr>
                <w:rFonts w:hint="eastAsia"/>
                <w:b/>
                <w:bCs/>
                <w:color w:val="000000"/>
                <w:sz w:val="21"/>
                <w:szCs w:val="21"/>
              </w:rPr>
              <w:t>5、项目团队</w:t>
            </w:r>
          </w:p>
          <w:p>
            <w:pPr>
              <w:pStyle w:val="37"/>
              <w:autoSpaceDE w:val="0"/>
              <w:spacing w:before="0" w:beforeAutospacing="0" w:after="0" w:afterAutospacing="0" w:line="360" w:lineRule="auto"/>
              <w:ind w:left="0" w:right="57"/>
              <w:jc w:val="center"/>
              <w:rPr>
                <w:b/>
                <w:bCs/>
                <w:color w:val="000000"/>
                <w:sz w:val="21"/>
                <w:szCs w:val="21"/>
              </w:rPr>
            </w:pP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（1）项目单位需提供5人（含）以上劳动合同证明，得1分；</w:t>
            </w:r>
          </w:p>
          <w:p>
            <w:pPr>
              <w:autoSpaceDE w:val="0"/>
              <w:adjustRightInd w:val="0"/>
              <w:snapToGrid w:val="0"/>
              <w:spacing w:line="360" w:lineRule="auto"/>
              <w:ind w:firstLine="480" w:firstLineChars="200"/>
              <w:rPr>
                <w:rFonts w:hint="default"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（2）专门成立专项小组明确项目负责人，项目负责人具备媒体工作经验5年以上，有媒体工作经验并提供相关资料，小组成员拥有2年或以上实施业绩经验，承诺提供全程对接服务。得4分；</w:t>
            </w:r>
          </w:p>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（3）投标人需要提供近三年在省级（含）媒体以上发表专版5篇和其他相关资料（新闻），承诺提供全程对接服务的承诺书（格式内容自拟），每提供1项，加1分，最高5分。</w:t>
            </w:r>
          </w:p>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（4）项目组成人员，配备齐全：派驻人员本科学历2人，机动人员1名，得2分；</w:t>
            </w:r>
          </w:p>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（5）成员具有专业注册策划师资格人员1名，得1分；</w:t>
            </w:r>
          </w:p>
          <w:p>
            <w:pPr>
              <w:autoSpaceDE w:val="0"/>
              <w:adjustRightInd w:val="0"/>
              <w:snapToGrid w:val="0"/>
              <w:spacing w:line="360" w:lineRule="auto"/>
              <w:ind w:firstLine="480" w:firstLineChars="200"/>
              <w:rPr>
                <w:rFonts w:hint="default"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（6）成员具备2年或以上相关工作经验，并要有记者证书、新闻采访（编辑）资格证1名；得2分；</w:t>
            </w:r>
          </w:p>
          <w:p>
            <w:pPr>
              <w:autoSpaceDE w:val="0"/>
              <w:adjustRightInd w:val="0"/>
              <w:snapToGrid w:val="0"/>
              <w:spacing w:line="360" w:lineRule="auto"/>
              <w:ind w:firstLine="480" w:firstLineChars="200"/>
              <w:rPr>
                <w:rFonts w:hint="eastAsia" w:ascii="宋体" w:hAnsi="宋体"/>
                <w:b w:val="0"/>
                <w:bCs w:val="0"/>
                <w:color w:val="auto"/>
              </w:rPr>
            </w:pPr>
            <w:r>
              <w:rPr>
                <w:rFonts w:hint="eastAsia" w:ascii="宋体" w:hAnsi="宋体" w:eastAsia="宋体" w:cs="宋体"/>
                <w:color w:val="000000"/>
                <w:kern w:val="2"/>
                <w:sz w:val="24"/>
                <w:szCs w:val="20"/>
                <w:lang w:val="en-US" w:eastAsia="zh-CN" w:bidi="ar-SA"/>
              </w:rPr>
              <w:t>（7）投标人提供上述人员投入情况汇总表，明确人员安排，同时，提供相关工作经验证明（作品）或其他证明，每符合1人得1分，最高得5分。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p>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26" w:type="dxa"/>
            <w:tcBorders>
              <w:top w:val="nil"/>
              <w:left w:val="single" w:color="auto" w:sz="4" w:space="0"/>
              <w:bottom w:val="single" w:color="auto" w:sz="4" w:space="0"/>
              <w:right w:val="single" w:color="auto" w:sz="4" w:space="0"/>
            </w:tcBorders>
            <w:vAlign w:val="center"/>
          </w:tcPr>
          <w:p>
            <w:pPr>
              <w:pStyle w:val="37"/>
              <w:autoSpaceDE w:val="0"/>
              <w:spacing w:before="0" w:beforeAutospacing="0" w:after="0" w:afterAutospacing="0" w:line="360" w:lineRule="auto"/>
              <w:ind w:left="0" w:right="57"/>
              <w:jc w:val="center"/>
              <w:rPr>
                <w:b/>
                <w:bCs/>
                <w:color w:val="000000"/>
                <w:kern w:val="2"/>
                <w:sz w:val="21"/>
                <w:szCs w:val="21"/>
              </w:rPr>
            </w:pPr>
            <w:r>
              <w:rPr>
                <w:rFonts w:hint="eastAsia"/>
                <w:b/>
                <w:bCs/>
                <w:color w:val="000000"/>
                <w:kern w:val="2"/>
                <w:sz w:val="21"/>
                <w:szCs w:val="21"/>
              </w:rPr>
              <w:t>6、媒体资源</w:t>
            </w:r>
          </w:p>
        </w:tc>
        <w:tc>
          <w:tcPr>
            <w:tcW w:w="6159" w:type="dxa"/>
            <w:tcBorders>
              <w:top w:val="single" w:color="auto" w:sz="4" w:space="0"/>
              <w:left w:val="single" w:color="auto" w:sz="4" w:space="0"/>
              <w:bottom w:val="single" w:color="auto" w:sz="4" w:space="0"/>
              <w:right w:val="single" w:color="auto" w:sz="4" w:space="0"/>
            </w:tcBorders>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根据投标人能提供的第三方媒体资源能力进行评分。提供投标人与第三方媒体资源的合作项目案例，1个省级资源合作项目案例证明材料的得5分，1个市级资源合作项目案例证明材料的得3分，，本项最高得5分。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ascii="宋体" w:hAnsi="宋体"/>
                <w:b/>
                <w:bCs/>
                <w:color w:val="000000"/>
              </w:rPr>
            </w:pPr>
            <w:r>
              <w:rPr>
                <w:rFonts w:hint="eastAsia" w:hAnsi="宋体"/>
                <w:b/>
                <w:bCs/>
                <w:sz w:val="21"/>
                <w:szCs w:val="21"/>
              </w:rPr>
              <w:t>7、效果目标</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项目传播效果目标明确（包括：进行规资数据分析、宣传推广营销策略定位及投放运营效果预测，说明投放目标人群、传播途径有效性、项目内容的整体性、线上线下活动的关联度、预期绩效等），根据内容进行打分。内容全面详细、思路清晰的得5分，较全面详细、思路较清晰的得3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hAnsi="宋体"/>
                <w:b/>
                <w:bCs/>
                <w:color w:val="000000"/>
                <w:kern w:val="2"/>
                <w:sz w:val="21"/>
                <w:szCs w:val="21"/>
              </w:rPr>
            </w:pPr>
            <w:r>
              <w:rPr>
                <w:rFonts w:hint="eastAsia" w:hAnsi="宋体"/>
                <w:b/>
                <w:bCs/>
                <w:sz w:val="21"/>
                <w:szCs w:val="21"/>
              </w:rPr>
              <w:t>8、运营能力</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default"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合作需要将新媒体平台更好的运营，按照任务每期提供一份相关新媒体成功运营，有以往新媒体业绩合同及业主证明材料的得0.5分，不提供的不得分。最高4分；</w:t>
            </w:r>
          </w:p>
          <w:p>
            <w:pPr>
              <w:autoSpaceDE w:val="0"/>
              <w:adjustRightInd w:val="0"/>
              <w:snapToGrid w:val="0"/>
              <w:spacing w:line="360" w:lineRule="auto"/>
              <w:ind w:firstLine="480" w:firstLineChars="200"/>
              <w:rPr>
                <w:rFonts w:hint="default"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投标人具备企业信用评价AAA级信用、企业信用等级证书AAA、重服务守信用企业AAA、企业资信AAA等级证书，每一项0.5分，最高2分；</w:t>
            </w:r>
          </w:p>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注：提供证明材料复印件并加盖投标单位公章。</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626" w:type="dxa"/>
            <w:tcBorders>
              <w:top w:val="nil"/>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hAnsi="宋体"/>
                <w:b/>
                <w:bCs/>
                <w:sz w:val="21"/>
                <w:szCs w:val="21"/>
              </w:rPr>
            </w:pPr>
            <w:r>
              <w:rPr>
                <w:rFonts w:hint="eastAsia" w:hAnsi="宋体"/>
                <w:b/>
                <w:bCs/>
                <w:sz w:val="21"/>
                <w:szCs w:val="21"/>
              </w:rPr>
              <w:t>9、策划能力</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根据活动策划，活动内容输出能力，进行综合打分；策划案例内容全面详细、思路清晰的得4分，较全面详细、思路较清晰的得2分，不够全面详细、清晰的得1分。不提供的不得分。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2" w:hRule="atLeast"/>
        </w:trPr>
        <w:tc>
          <w:tcPr>
            <w:tcW w:w="1626" w:type="dxa"/>
            <w:vMerge w:val="restart"/>
            <w:tcBorders>
              <w:top w:val="nil"/>
              <w:left w:val="single" w:color="auto" w:sz="4" w:space="0"/>
              <w:right w:val="single" w:color="auto" w:sz="4" w:space="0"/>
            </w:tcBorders>
            <w:vAlign w:val="center"/>
          </w:tcPr>
          <w:p>
            <w:pPr>
              <w:widowControl/>
              <w:jc w:val="left"/>
              <w:rPr>
                <w:rFonts w:hAnsi="宋体"/>
                <w:b/>
                <w:bCs/>
                <w:kern w:val="2"/>
                <w:sz w:val="21"/>
                <w:szCs w:val="21"/>
              </w:rPr>
            </w:pPr>
            <w:r>
              <w:rPr>
                <w:rFonts w:hint="eastAsia" w:hAnsi="宋体"/>
                <w:b/>
                <w:bCs/>
                <w:sz w:val="21"/>
                <w:szCs w:val="21"/>
              </w:rPr>
              <w:t>10、拍摄能力</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根据策划方案的营销的广度、深度等综合情况的全面性和合理性进行打分。内容全面详细、思路清晰的得5分，较全面详细、思路较清晰的得3分，不够全面详细、清晰的得1分。不提供的不得分。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626" w:type="dxa"/>
            <w:vMerge w:val="continue"/>
            <w:tcBorders>
              <w:left w:val="single" w:color="auto" w:sz="4" w:space="0"/>
              <w:right w:val="single" w:color="auto" w:sz="4" w:space="0"/>
            </w:tcBorders>
            <w:vAlign w:val="center"/>
          </w:tcPr>
          <w:p>
            <w:pPr>
              <w:pStyle w:val="33"/>
              <w:autoSpaceDE w:val="0"/>
              <w:adjustRightInd w:val="0"/>
              <w:snapToGrid w:val="0"/>
              <w:spacing w:line="360" w:lineRule="auto"/>
              <w:jc w:val="center"/>
              <w:rPr>
                <w:rFonts w:ascii="宋体" w:hAnsi="宋体"/>
                <w:b/>
                <w:bCs/>
              </w:rPr>
            </w:pP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投标人近三年具有视频制作能力，需提供视频原片（含微电影、短剧合作等）以及拍摄素材截图及相关合同，每提供一份得1分，最多5分。不提供的不得分。提供视频或者类似宣传合同，每提供一个份得1分。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626"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hAnsi="宋体"/>
                <w:b/>
                <w:bCs/>
                <w:sz w:val="21"/>
                <w:szCs w:val="21"/>
              </w:rPr>
            </w:pPr>
            <w:r>
              <w:rPr>
                <w:rFonts w:hint="eastAsia" w:ascii="宋体" w:hAnsi="宋体"/>
                <w:b/>
                <w:bCs/>
              </w:rPr>
              <w:t>11、响应程度</w:t>
            </w:r>
          </w:p>
        </w:tc>
        <w:tc>
          <w:tcPr>
            <w:tcW w:w="6159" w:type="dxa"/>
            <w:tcBorders>
              <w:top w:val="single" w:color="auto" w:sz="4" w:space="0"/>
              <w:left w:val="single" w:color="auto" w:sz="4" w:space="0"/>
              <w:bottom w:val="single" w:color="auto" w:sz="4" w:space="0"/>
              <w:right w:val="single" w:color="auto" w:sz="4" w:space="0"/>
            </w:tcBorders>
          </w:tcPr>
          <w:p>
            <w:pPr>
              <w:autoSpaceDE w:val="0"/>
              <w:adjustRightInd w:val="0"/>
              <w:snapToGrid w:val="0"/>
              <w:spacing w:line="360" w:lineRule="auto"/>
              <w:ind w:firstLine="480" w:firstLineChars="200"/>
              <w:rPr>
                <w:rFonts w:hint="eastAsia" w:ascii="宋体" w:hAnsi="宋体" w:eastAsia="宋体" w:cs="宋体"/>
                <w:color w:val="000000"/>
                <w:kern w:val="2"/>
                <w:sz w:val="24"/>
                <w:szCs w:val="20"/>
                <w:lang w:val="en-US" w:eastAsia="zh-CN" w:bidi="ar-SA"/>
              </w:rPr>
            </w:pPr>
            <w:r>
              <w:rPr>
                <w:rFonts w:hint="eastAsia" w:ascii="宋体" w:hAnsi="宋体" w:eastAsia="宋体" w:cs="宋体"/>
                <w:color w:val="000000"/>
                <w:kern w:val="2"/>
                <w:sz w:val="24"/>
                <w:szCs w:val="20"/>
                <w:lang w:val="en-US" w:eastAsia="zh-CN" w:bidi="ar-SA"/>
              </w:rPr>
              <w:t>实施项目过程中相关人员随叫随到响应程度，接到通知后1小时内能到达采购单位的得5分；2小时内能到达的，得3分；3小时内能到达的得1分。提供承诺书，否则不得分。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9"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center"/>
              <w:rPr>
                <w:rFonts w:ascii="宋体" w:hAnsi="宋体"/>
                <w:b/>
                <w:bCs/>
              </w:rPr>
            </w:pPr>
            <w:r>
              <w:rPr>
                <w:rFonts w:hint="eastAsia" w:hAnsi="宋体"/>
                <w:b/>
                <w:bCs/>
                <w:sz w:val="21"/>
                <w:szCs w:val="21"/>
              </w:rPr>
              <w:t>12、增值服务和创意构想</w:t>
            </w:r>
          </w:p>
        </w:tc>
        <w:tc>
          <w:tcPr>
            <w:tcW w:w="6159" w:type="dxa"/>
            <w:tcBorders>
              <w:top w:val="single" w:color="auto" w:sz="4" w:space="0"/>
              <w:left w:val="single" w:color="auto" w:sz="4" w:space="0"/>
              <w:bottom w:val="single" w:color="auto" w:sz="4" w:space="0"/>
              <w:right w:val="single" w:color="auto" w:sz="4" w:space="0"/>
            </w:tcBorders>
            <w:vAlign w:val="center"/>
          </w:tcPr>
          <w:p>
            <w:pPr>
              <w:pStyle w:val="33"/>
              <w:autoSpaceDE w:val="0"/>
              <w:adjustRightInd w:val="0"/>
              <w:snapToGrid w:val="0"/>
              <w:spacing w:line="360" w:lineRule="auto"/>
              <w:jc w:val="left"/>
              <w:rPr>
                <w:rFonts w:hint="eastAsia" w:ascii="宋体" w:hAnsi="宋体" w:eastAsia="宋体" w:cs="宋体"/>
                <w:snapToGrid/>
                <w:color w:val="000000"/>
                <w:kern w:val="2"/>
                <w:sz w:val="24"/>
                <w:szCs w:val="20"/>
                <w:lang w:val="en-US" w:eastAsia="zh-CN" w:bidi="ar-SA"/>
              </w:rPr>
            </w:pPr>
            <w:r>
              <w:rPr>
                <w:rFonts w:hint="eastAsia" w:ascii="宋体" w:hAnsi="宋体" w:eastAsia="宋体" w:cs="宋体"/>
                <w:snapToGrid/>
                <w:color w:val="000000"/>
                <w:kern w:val="2"/>
                <w:sz w:val="24"/>
                <w:szCs w:val="20"/>
                <w:lang w:val="en-US" w:eastAsia="zh-CN" w:bidi="ar-SA"/>
              </w:rPr>
              <w:t>根据投标人提供对本项目其他增值服务、创意构想等进行打分，每提供一项有实质意义的增值服务或创意构想的得2分，最高得6分。提供具体内容，否则不得分。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626"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center"/>
              <w:rPr>
                <w:rFonts w:hAnsi="宋体"/>
                <w:b/>
                <w:bCs/>
                <w:kern w:val="2"/>
                <w:sz w:val="21"/>
                <w:szCs w:val="21"/>
              </w:rPr>
            </w:pPr>
            <w:r>
              <w:rPr>
                <w:rFonts w:hint="eastAsia" w:ascii="宋体" w:hAnsi="宋体"/>
                <w:b/>
                <w:bCs/>
              </w:rPr>
              <w:t>13、服务质量保障措施</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line="360" w:lineRule="auto"/>
              <w:ind w:firstLine="480" w:firstLineChars="200"/>
              <w:rPr>
                <w:rFonts w:hint="eastAsia" w:ascii="宋体" w:hAnsi="宋体" w:eastAsia="宋体" w:cs="宋体"/>
                <w:snapToGrid/>
                <w:color w:val="000000"/>
                <w:kern w:val="2"/>
                <w:sz w:val="24"/>
                <w:szCs w:val="20"/>
                <w:lang w:val="en-US" w:eastAsia="zh-CN" w:bidi="ar-SA"/>
              </w:rPr>
            </w:pPr>
            <w:r>
              <w:rPr>
                <w:rFonts w:hint="eastAsia" w:ascii="宋体" w:hAnsi="宋体" w:eastAsia="宋体" w:cs="宋体"/>
                <w:snapToGrid/>
                <w:color w:val="000000"/>
                <w:kern w:val="2"/>
                <w:sz w:val="24"/>
                <w:szCs w:val="20"/>
                <w:lang w:val="en-US" w:eastAsia="zh-CN" w:bidi="ar-SA"/>
              </w:rPr>
              <w:t>根据投标人的项目编制的针对本项目服务质量保障措施可行性和合理性进行打分。措施内容全面详细、思路清晰的得4分，较全面详细、思路较清晰的得2分，不够全面详细、清晰的得1分。不提供的不得分。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626" w:type="dxa"/>
            <w:tcBorders>
              <w:top w:val="single" w:color="auto" w:sz="4" w:space="0"/>
              <w:left w:val="single" w:color="auto" w:sz="4" w:space="0"/>
              <w:bottom w:val="single" w:color="auto" w:sz="4" w:space="0"/>
              <w:right w:val="single" w:color="auto" w:sz="4" w:space="0"/>
            </w:tcBorders>
            <w:vAlign w:val="center"/>
          </w:tcPr>
          <w:p>
            <w:pPr>
              <w:pStyle w:val="87"/>
              <w:autoSpaceDE w:val="0"/>
              <w:ind w:firstLine="0" w:firstLineChars="0"/>
              <w:jc w:val="center"/>
              <w:rPr>
                <w:rFonts w:ascii="宋体" w:hAnsi="宋体"/>
                <w:b/>
                <w:bCs/>
              </w:rPr>
            </w:pPr>
            <w:r>
              <w:rPr>
                <w:rFonts w:hint="eastAsia" w:ascii="宋体" w:hAnsi="宋体"/>
                <w:b/>
                <w:bCs/>
                <w:sz w:val="21"/>
                <w:szCs w:val="21"/>
              </w:rPr>
              <w:t>14、突发事件的应急措施</w:t>
            </w:r>
          </w:p>
        </w:tc>
        <w:tc>
          <w:tcPr>
            <w:tcW w:w="6159" w:type="dxa"/>
            <w:tcBorders>
              <w:top w:val="single" w:color="auto" w:sz="4" w:space="0"/>
              <w:left w:val="single" w:color="auto" w:sz="4" w:space="0"/>
              <w:bottom w:val="single" w:color="auto" w:sz="4" w:space="0"/>
              <w:right w:val="single" w:color="auto" w:sz="4" w:space="0"/>
            </w:tcBorders>
            <w:vAlign w:val="center"/>
          </w:tcPr>
          <w:p>
            <w:pPr>
              <w:autoSpaceDE w:val="0"/>
              <w:spacing w:line="360" w:lineRule="auto"/>
              <w:jc w:val="left"/>
              <w:rPr>
                <w:rFonts w:ascii="宋体" w:hAnsi="宋体"/>
              </w:rPr>
            </w:pPr>
            <w:r>
              <w:rPr>
                <w:rFonts w:hint="eastAsia" w:ascii="宋体" w:hAnsi="宋体" w:eastAsia="宋体" w:cs="宋体"/>
                <w:snapToGrid/>
                <w:color w:val="000000"/>
                <w:kern w:val="2"/>
                <w:sz w:val="24"/>
                <w:szCs w:val="20"/>
                <w:lang w:val="en-US" w:eastAsia="zh-CN" w:bidi="ar-SA"/>
              </w:rPr>
              <w:t>根据投标人提供的突发事件的应急措施方案内容的可行性、合理性进行打分。方案内容全面详细、思路清晰的得4分，较全面详细、思路较清晰的得2分，不够全面详细、清晰的得1分。不提供的不得分。</w:t>
            </w:r>
          </w:p>
        </w:tc>
        <w:tc>
          <w:tcPr>
            <w:tcW w:w="1095" w:type="dxa"/>
            <w:tcBorders>
              <w:top w:val="single" w:color="auto" w:sz="4" w:space="0"/>
              <w:left w:val="single" w:color="auto" w:sz="4" w:space="0"/>
              <w:bottom w:val="single" w:color="auto" w:sz="4" w:space="0"/>
              <w:right w:val="single" w:color="auto" w:sz="4" w:space="0"/>
            </w:tcBorders>
            <w:vAlign w:val="center"/>
          </w:tcPr>
          <w:p>
            <w:pPr>
              <w:pStyle w:val="54"/>
              <w:autoSpaceDE w:val="0"/>
              <w:spacing w:line="360" w:lineRule="auto"/>
              <w:ind w:left="0" w:leftChars="0" w:firstLine="0" w:firstLineChars="0"/>
              <w:jc w:val="center"/>
              <w:rPr>
                <w:rFonts w:hint="eastAsia" w:ascii="宋体" w:hAnsi="宋体" w:eastAsia="宋体" w:cs="Times New Roman"/>
                <w:b/>
                <w:snapToGrid/>
                <w:kern w:val="2"/>
                <w:sz w:val="21"/>
                <w:szCs w:val="24"/>
                <w:lang w:val="en-US" w:eastAsia="zh-CN" w:bidi="ar-SA"/>
              </w:rPr>
            </w:pPr>
            <w:r>
              <w:rPr>
                <w:rFonts w:hint="eastAsia" w:ascii="宋体" w:hAnsi="宋体" w:eastAsia="宋体" w:cs="Times New Roman"/>
                <w:b/>
                <w:snapToGrid/>
                <w:kern w:val="2"/>
                <w:sz w:val="21"/>
                <w:szCs w:val="24"/>
                <w:lang w:val="en-US" w:eastAsia="zh-CN" w:bidi="ar-SA"/>
              </w:rPr>
              <w:t>4分</w:t>
            </w:r>
          </w:p>
        </w:tc>
      </w:tr>
    </w:tbl>
    <w:p>
      <w:pPr>
        <w:adjustRightInd/>
        <w:spacing w:line="600" w:lineRule="exact"/>
        <w:rPr>
          <w:rFonts w:hint="eastAsia" w:ascii="宋体" w:hAnsi="宋体" w:eastAsia="宋体" w:cs="宋体"/>
          <w:b/>
          <w:kern w:val="0"/>
          <w:sz w:val="24"/>
          <w:highlight w:val="none"/>
        </w:rPr>
      </w:pPr>
      <w:r>
        <w:rPr>
          <w:rFonts w:hint="eastAsia" w:ascii="宋体" w:hAnsi="宋体" w:eastAsia="宋体" w:cs="宋体"/>
          <w:b/>
          <w:kern w:val="0"/>
          <w:sz w:val="24"/>
          <w:highlight w:val="none"/>
          <w:lang w:val="en-US" w:eastAsia="zh-CN"/>
        </w:rPr>
        <w:t>3.</w:t>
      </w:r>
      <w:r>
        <w:rPr>
          <w:rFonts w:hint="eastAsia" w:ascii="宋体" w:hAnsi="宋体" w:eastAsia="宋体" w:cs="宋体"/>
          <w:b/>
          <w:kern w:val="0"/>
          <w:sz w:val="24"/>
          <w:highlight w:val="none"/>
        </w:rPr>
        <w:t>解释权</w:t>
      </w:r>
    </w:p>
    <w:p>
      <w:pPr>
        <w:snapToGrid w:val="0"/>
        <w:spacing w:line="600" w:lineRule="exact"/>
        <w:rPr>
          <w:rFonts w:hint="eastAsia" w:ascii="宋体" w:hAnsi="宋体" w:eastAsia="宋体" w:cs="宋体"/>
          <w:b/>
          <w:sz w:val="24"/>
          <w:highlight w:val="none"/>
        </w:rPr>
      </w:pPr>
      <w:r>
        <w:rPr>
          <w:rFonts w:hint="eastAsia" w:ascii="宋体" w:hAnsi="宋体" w:eastAsia="宋体" w:cs="宋体"/>
          <w:kern w:val="0"/>
          <w:sz w:val="24"/>
          <w:highlight w:val="none"/>
        </w:rPr>
        <w:t>专用条款与通用条款有矛盾之处，以专用条款为准。凡涉及本次招标文件的解释权属于采购人与</w:t>
      </w:r>
      <w:r>
        <w:rPr>
          <w:rFonts w:hint="eastAsia" w:ascii="宋体" w:hAnsi="宋体" w:eastAsia="宋体" w:cs="宋体"/>
          <w:kern w:val="0"/>
          <w:sz w:val="24"/>
          <w:highlight w:val="none"/>
          <w:lang w:val="en-US"/>
        </w:rPr>
        <w:t>浙江九越建设管理有限公司</w:t>
      </w:r>
      <w:r>
        <w:rPr>
          <w:rFonts w:hint="eastAsia" w:ascii="宋体" w:hAnsi="宋体" w:eastAsia="宋体" w:cs="宋体"/>
          <w:kern w:val="0"/>
          <w:sz w:val="24"/>
          <w:highlight w:val="none"/>
        </w:rPr>
        <w:t>。</w:t>
      </w:r>
      <w:r>
        <w:rPr>
          <w:rFonts w:hint="eastAsia" w:ascii="宋体" w:hAnsi="宋体" w:eastAsia="宋体" w:cs="宋体"/>
          <w:sz w:val="24"/>
          <w:highlight w:val="none"/>
        </w:rPr>
        <w:t> </w:t>
      </w:r>
    </w:p>
    <w:p>
      <w:pPr>
        <w:snapToGrid w:val="0"/>
        <w:spacing w:line="600" w:lineRule="exact"/>
        <w:rPr>
          <w:rFonts w:hint="eastAsia" w:ascii="宋体" w:hAnsi="宋体" w:eastAsia="宋体" w:cs="宋体"/>
          <w:b/>
          <w:sz w:val="28"/>
          <w:szCs w:val="28"/>
          <w:highlight w:val="none"/>
        </w:rPr>
      </w:pPr>
      <w:r>
        <w:rPr>
          <w:rFonts w:hint="eastAsia" w:ascii="宋体" w:hAnsi="宋体" w:eastAsia="宋体" w:cs="宋体"/>
          <w:b/>
          <w:sz w:val="32"/>
          <w:highlight w:val="none"/>
        </w:rPr>
        <w:t>一、评标方法</w:t>
      </w:r>
    </w:p>
    <w:p>
      <w:pPr>
        <w:adjustRightInd/>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1.本项目采用综合评分法。</w:t>
      </w:r>
      <w:r>
        <w:rPr>
          <w:rFonts w:hint="eastAsia" w:ascii="宋体" w:hAnsi="宋体" w:eastAsia="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600" w:lineRule="exact"/>
        <w:rPr>
          <w:rFonts w:hint="eastAsia" w:ascii="宋体" w:hAnsi="宋体" w:eastAsia="宋体" w:cs="宋体"/>
          <w:kern w:val="0"/>
          <w:sz w:val="24"/>
          <w:highlight w:val="none"/>
        </w:rPr>
      </w:pPr>
      <w:r>
        <w:rPr>
          <w:rFonts w:hint="eastAsia" w:ascii="宋体" w:hAnsi="宋体" w:eastAsia="宋体" w:cs="宋体"/>
          <w:b/>
          <w:sz w:val="32"/>
          <w:highlight w:val="none"/>
        </w:rPr>
        <w:t>二、评标标准</w:t>
      </w:r>
    </w:p>
    <w:p>
      <w:pPr>
        <w:spacing w:line="600" w:lineRule="exact"/>
        <w:ind w:firstLine="472" w:firstLineChars="196"/>
        <w:rPr>
          <w:rFonts w:hint="eastAsia" w:ascii="宋体" w:hAnsi="宋体" w:eastAsia="宋体" w:cs="宋体"/>
          <w:b/>
          <w:sz w:val="24"/>
          <w:highlight w:val="none"/>
        </w:rPr>
      </w:pPr>
      <w:r>
        <w:rPr>
          <w:rFonts w:hint="eastAsia" w:ascii="宋体" w:hAnsi="宋体" w:eastAsia="宋体" w:cs="宋体"/>
          <w:b/>
          <w:sz w:val="24"/>
          <w:highlight w:val="none"/>
        </w:rPr>
        <w:t>2.评标标准：</w:t>
      </w:r>
      <w:r>
        <w:rPr>
          <w:rFonts w:hint="eastAsia" w:ascii="宋体" w:hAnsi="宋体" w:eastAsia="宋体" w:cs="宋体"/>
          <w:kern w:val="0"/>
          <w:sz w:val="24"/>
          <w:highlight w:val="none"/>
        </w:rPr>
        <w:t>见评标办法前附表。</w:t>
      </w:r>
    </w:p>
    <w:p>
      <w:pPr>
        <w:spacing w:line="600" w:lineRule="exact"/>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三、评标程序</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3.1符合性审查。</w:t>
      </w:r>
      <w:r>
        <w:rPr>
          <w:rFonts w:hint="eastAsia" w:ascii="宋体" w:hAnsi="宋体" w:eastAsia="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3.2 比较与评价。</w:t>
      </w:r>
      <w:r>
        <w:rPr>
          <w:rFonts w:hint="eastAsia" w:ascii="宋体" w:hAnsi="宋体" w:eastAsia="宋体" w:cs="宋体"/>
          <w:kern w:val="0"/>
          <w:sz w:val="24"/>
          <w:highlight w:val="none"/>
        </w:rPr>
        <w:t>评标委员会应当按照招标文件中规定的评标方法和标准，对符合性审查合格的投标文件进行商务和技术评估，综合比较与评价。</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3.3汇总商务技术得分。</w:t>
      </w:r>
      <w:r>
        <w:rPr>
          <w:rFonts w:hint="eastAsia" w:ascii="宋体" w:hAnsi="宋体" w:eastAsia="宋体" w:cs="宋体"/>
          <w:kern w:val="0"/>
          <w:sz w:val="24"/>
          <w:highlight w:val="none"/>
        </w:rPr>
        <w:t>评标委员会各成员应当独立对每个投标人的商务和技术文件进行评价，并汇总商务技术得分情况。</w:t>
      </w:r>
    </w:p>
    <w:p>
      <w:pPr>
        <w:spacing w:line="600" w:lineRule="exact"/>
        <w:ind w:firstLine="472" w:firstLineChars="196"/>
        <w:rPr>
          <w:rFonts w:hint="eastAsia" w:ascii="宋体" w:hAnsi="宋体" w:eastAsia="宋体" w:cs="宋体"/>
          <w:b/>
          <w:kern w:val="0"/>
          <w:sz w:val="24"/>
          <w:highlight w:val="none"/>
        </w:rPr>
      </w:pPr>
      <w:r>
        <w:rPr>
          <w:rFonts w:hint="eastAsia" w:ascii="宋体" w:hAnsi="宋体" w:eastAsia="宋体" w:cs="宋体"/>
          <w:b/>
          <w:kern w:val="0"/>
          <w:sz w:val="24"/>
          <w:highlight w:val="none"/>
        </w:rPr>
        <w:t>3.4报价评审。</w:t>
      </w:r>
    </w:p>
    <w:p>
      <w:pPr>
        <w:pStyle w:val="87"/>
        <w:spacing w:before="0" w:line="600" w:lineRule="exact"/>
        <w:ind w:firstLine="508" w:firstLineChars="212"/>
        <w:rPr>
          <w:rFonts w:hint="eastAsia" w:ascii="宋体" w:hAnsi="宋体" w:eastAsia="宋体" w:cs="宋体"/>
          <w:kern w:val="0"/>
          <w:highlight w:val="none"/>
        </w:rPr>
      </w:pPr>
      <w:r>
        <w:rPr>
          <w:rFonts w:hint="eastAsia" w:ascii="宋体" w:hAnsi="宋体" w:eastAsia="宋体" w:cs="宋体"/>
          <w:kern w:val="0"/>
          <w:highlight w:val="none"/>
        </w:rPr>
        <w:t>3.4.1投标文件报价出现前后不一致的，按照下列规定修正：</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3.4.1.1投标文件中开标一览表(报价表)内容与投标文件中相应内容不一致的，以开标一览表(报价表)为准；</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3.4.1.2大写金额和小写金额不一致的，以大写金额为准；</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3.4.1.3单价金额小数点或者百分比有明显错位的，以开标一览表的总价为准，并修改单价；</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3.4.1.4总价金额与按单价汇总金额不一致的，以单价金额计算结果为准。</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3.4.2投标文件出现不是唯一的、有选择性投标报价的，投标无效。</w:t>
      </w:r>
    </w:p>
    <w:p>
      <w:pPr>
        <w:snapToGrid w:val="0"/>
        <w:spacing w:line="600" w:lineRule="exact"/>
        <w:ind w:firstLine="480" w:firstLineChars="200"/>
        <w:jc w:val="left"/>
        <w:rPr>
          <w:rFonts w:hint="eastAsia" w:ascii="宋体" w:hAnsi="宋体" w:eastAsia="宋体" w:cs="宋体"/>
          <w:kern w:val="0"/>
          <w:sz w:val="24"/>
          <w:highlight w:val="none"/>
        </w:rPr>
      </w:pPr>
      <w:r>
        <w:rPr>
          <w:rFonts w:hint="eastAsia" w:ascii="宋体" w:hAnsi="宋体" w:eastAsia="宋体" w:cs="宋体"/>
          <w:kern w:val="0"/>
          <w:sz w:val="24"/>
          <w:highlight w:val="none"/>
        </w:rPr>
        <w:t>3.4.3投标报价超过招标文件中规定的预算金额或者最高限价的，投标无效。</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7"/>
        <w:spacing w:before="0" w:line="600" w:lineRule="exact"/>
        <w:ind w:firstLine="480"/>
        <w:rPr>
          <w:rFonts w:hint="eastAsia" w:ascii="宋体" w:hAnsi="宋体" w:eastAsia="宋体" w:cs="宋体"/>
          <w:kern w:val="0"/>
          <w:szCs w:val="24"/>
          <w:highlight w:val="none"/>
        </w:rPr>
      </w:pPr>
      <w:r>
        <w:rPr>
          <w:rFonts w:hint="eastAsia" w:ascii="宋体" w:hAnsi="宋体" w:eastAsia="宋体" w:cs="宋体"/>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600" w:lineRule="exact"/>
        <w:ind w:firstLine="482" w:firstLineChars="200"/>
        <w:rPr>
          <w:rFonts w:hint="eastAsia" w:ascii="宋体" w:hAnsi="宋体" w:eastAsia="宋体" w:cs="宋体"/>
          <w:kern w:val="0"/>
          <w:sz w:val="24"/>
          <w:highlight w:val="none"/>
        </w:rPr>
      </w:pPr>
      <w:r>
        <w:rPr>
          <w:rFonts w:hint="eastAsia" w:ascii="宋体" w:hAnsi="宋体" w:eastAsia="宋体" w:cs="宋体"/>
          <w:b/>
          <w:kern w:val="0"/>
          <w:sz w:val="24"/>
          <w:highlight w:val="none"/>
        </w:rPr>
        <w:t>3.5排序与推荐。</w:t>
      </w:r>
      <w:r>
        <w:rPr>
          <w:rFonts w:hint="eastAsia" w:ascii="宋体" w:hAnsi="宋体" w:eastAsia="宋体" w:cs="宋体"/>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600" w:lineRule="exact"/>
        <w:ind w:firstLine="480" w:firstLineChars="200"/>
        <w:rPr>
          <w:rFonts w:hint="eastAsia" w:ascii="宋体" w:hAnsi="宋体" w:eastAsia="宋体" w:cs="宋体"/>
          <w:b/>
          <w:kern w:val="0"/>
          <w:sz w:val="24"/>
          <w:highlight w:val="none"/>
        </w:rPr>
      </w:pPr>
      <w:r>
        <w:rPr>
          <w:rFonts w:hint="eastAsia" w:ascii="宋体" w:hAnsi="宋体" w:eastAsia="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600" w:lineRule="exact"/>
        <w:ind w:firstLine="472" w:firstLineChars="196"/>
        <w:rPr>
          <w:rFonts w:hint="eastAsia" w:ascii="宋体" w:hAnsi="宋体" w:eastAsia="宋体" w:cs="宋体"/>
          <w:kern w:val="0"/>
          <w:sz w:val="24"/>
          <w:highlight w:val="none"/>
        </w:rPr>
      </w:pPr>
      <w:r>
        <w:rPr>
          <w:rFonts w:hint="eastAsia" w:ascii="宋体" w:hAnsi="宋体" w:eastAsia="宋体" w:cs="宋体"/>
          <w:b/>
          <w:kern w:val="0"/>
          <w:sz w:val="24"/>
          <w:highlight w:val="none"/>
        </w:rPr>
        <w:t>3.6编写评标报告。</w:t>
      </w:r>
      <w:r>
        <w:rPr>
          <w:rFonts w:hint="eastAsia" w:ascii="宋体" w:hAnsi="宋体" w:eastAsia="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600" w:lineRule="exact"/>
        <w:jc w:val="left"/>
        <w:rPr>
          <w:rFonts w:hint="eastAsia" w:ascii="宋体" w:hAnsi="宋体" w:eastAsia="宋体" w:cs="宋体"/>
          <w:b/>
          <w:sz w:val="32"/>
          <w:highlight w:val="none"/>
        </w:rPr>
      </w:pPr>
      <w:r>
        <w:rPr>
          <w:rFonts w:hint="eastAsia" w:ascii="宋体" w:hAnsi="宋体" w:eastAsia="宋体" w:cs="宋体"/>
          <w:b/>
          <w:sz w:val="32"/>
          <w:highlight w:val="none"/>
        </w:rPr>
        <w:t>四、评标中的其他事项</w:t>
      </w:r>
    </w:p>
    <w:p>
      <w:pPr>
        <w:pStyle w:val="87"/>
        <w:spacing w:before="0" w:line="600" w:lineRule="exact"/>
        <w:ind w:firstLine="472" w:firstLineChars="196"/>
        <w:rPr>
          <w:rFonts w:hint="eastAsia" w:ascii="宋体" w:hAnsi="宋体" w:eastAsia="宋体" w:cs="宋体"/>
          <w:kern w:val="0"/>
          <w:szCs w:val="24"/>
          <w:highlight w:val="none"/>
        </w:rPr>
      </w:pPr>
      <w:r>
        <w:rPr>
          <w:rFonts w:hint="eastAsia" w:ascii="宋体" w:hAnsi="宋体" w:eastAsia="宋体" w:cs="宋体"/>
          <w:b/>
          <w:kern w:val="0"/>
          <w:szCs w:val="24"/>
          <w:highlight w:val="none"/>
        </w:rPr>
        <w:t>4.1投标人澄清、说明或者补正。</w:t>
      </w:r>
      <w:r>
        <w:rPr>
          <w:rFonts w:hint="eastAsia" w:ascii="宋体" w:hAnsi="宋体" w:eastAsia="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600" w:lineRule="exact"/>
        <w:ind w:left="954" w:leftChars="226" w:hanging="479" w:firstLineChars="0"/>
        <w:rPr>
          <w:rFonts w:hint="eastAsia" w:ascii="宋体" w:hAnsi="宋体" w:eastAsia="宋体" w:cs="宋体"/>
          <w:szCs w:val="21"/>
          <w:highlight w:val="none"/>
        </w:rPr>
      </w:pPr>
      <w:r>
        <w:rPr>
          <w:rFonts w:hint="eastAsia" w:ascii="宋体" w:hAnsi="宋体" w:eastAsia="宋体" w:cs="宋体"/>
          <w:b/>
          <w:kern w:val="0"/>
          <w:highlight w:val="none"/>
        </w:rPr>
        <w:t>4.2投标无效。</w:t>
      </w:r>
      <w:r>
        <w:rPr>
          <w:rFonts w:hint="eastAsia" w:ascii="宋体" w:hAnsi="宋体" w:eastAsia="宋体" w:cs="宋体"/>
          <w:szCs w:val="21"/>
          <w:highlight w:val="none"/>
        </w:rPr>
        <w:t>有下列情形之一的，投标无效：</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4.2.1投标人不具备招标文件中规定的资格要求的（投标人未提供有效的资格文件的，视为投标人不具备招标文件中规定的资格要求）；</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4.2.2投标文件未按照招标文件要求签署、盖章的；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4.2.4投标文件含有采购人不能接受的附加条件的；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4.2.5投标文件中承诺的投标有效期少于招标文件中载明的投标有效期的；</w:t>
      </w:r>
    </w:p>
    <w:p>
      <w:pPr>
        <w:snapToGrid w:val="0"/>
        <w:spacing w:line="600" w:lineRule="exact"/>
        <w:ind w:firstLine="120" w:firstLineChars="50"/>
        <w:jc w:val="left"/>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4.2.6投标文件出现不是唯一的、有选择性投标报价的；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4.2.7投标报价超过招标文件中规定的预算金额或者最高限价的；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4.2.9投标人对根据修正原则修正后的报价不确认的；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4.2.10投标人提供虚假材料投标的；</w:t>
      </w:r>
    </w:p>
    <w:p>
      <w:pPr>
        <w:spacing w:line="600" w:lineRule="exact"/>
        <w:ind w:firstLine="240" w:firstLineChars="100"/>
        <w:rPr>
          <w:rFonts w:hint="eastAsia" w:ascii="宋体" w:hAnsi="宋体" w:eastAsia="宋体" w:cs="宋体"/>
          <w:kern w:val="0"/>
          <w:sz w:val="24"/>
          <w:highlight w:val="none"/>
        </w:rPr>
      </w:pPr>
      <w:r>
        <w:rPr>
          <w:rFonts w:hint="eastAsia" w:ascii="宋体" w:hAnsi="宋体" w:eastAsia="宋体" w:cs="宋体"/>
          <w:kern w:val="0"/>
          <w:sz w:val="24"/>
          <w:highlight w:val="none"/>
        </w:rPr>
        <w:t xml:space="preserve">  4.2.11投标人有恶意串通、妨碍其他投标人的竞争行为、损害采购人或者其他投标人的合法权益情形的；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4.2.12投标人仅提交备份投标文件，未在电子交易平台传输递交投标文件的，投标无效；</w:t>
      </w:r>
    </w:p>
    <w:p>
      <w:pPr>
        <w:pStyle w:val="3"/>
        <w:spacing w:line="600" w:lineRule="exact"/>
        <w:ind w:left="862" w:leftChars="205"/>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60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4.2.14法律、法规、规章（适用本市的）及省级以上规范性文件（适用本市的）规定的其他无效情形。</w:t>
      </w:r>
    </w:p>
    <w:p>
      <w:pPr>
        <w:pStyle w:val="24"/>
        <w:snapToGrid w:val="0"/>
        <w:spacing w:line="600" w:lineRule="exact"/>
        <w:ind w:firstLine="472" w:firstLineChars="196"/>
        <w:rPr>
          <w:rFonts w:hint="eastAsia" w:ascii="宋体" w:hAnsi="宋体" w:eastAsia="宋体" w:cs="宋体"/>
          <w:highlight w:val="none"/>
        </w:rPr>
      </w:pPr>
      <w:r>
        <w:rPr>
          <w:rFonts w:hint="eastAsia" w:ascii="宋体" w:hAnsi="宋体" w:eastAsia="宋体" w:cs="宋体"/>
          <w:b/>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5.1符合专业条件的投标人或者对招标文件作实质响应的投标人不足3家的；</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5.4因重大变故，采购任务取消的。</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废标后，采购代理机构应当将废标理由通知所有投标人。</w:t>
      </w:r>
    </w:p>
    <w:p>
      <w:pPr>
        <w:pStyle w:val="24"/>
        <w:snapToGrid w:val="0"/>
        <w:spacing w:line="600" w:lineRule="exact"/>
        <w:ind w:firstLine="590" w:firstLineChars="245"/>
        <w:rPr>
          <w:rFonts w:hint="eastAsia" w:ascii="宋体" w:hAnsi="宋体" w:eastAsia="宋体" w:cs="宋体"/>
          <w:highlight w:val="none"/>
        </w:rPr>
      </w:pPr>
      <w:r>
        <w:rPr>
          <w:rFonts w:hint="eastAsia" w:ascii="宋体" w:hAnsi="宋体" w:eastAsia="宋体" w:cs="宋体"/>
          <w:b/>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600" w:lineRule="exact"/>
        <w:ind w:firstLine="482"/>
        <w:rPr>
          <w:rFonts w:hint="eastAsia" w:ascii="宋体" w:hAnsi="宋体" w:eastAsia="宋体" w:cs="宋体"/>
          <w:highlight w:val="none"/>
        </w:rPr>
      </w:pPr>
      <w:r>
        <w:rPr>
          <w:rFonts w:hint="eastAsia" w:ascii="宋体" w:hAnsi="宋体" w:eastAsia="宋体" w:cs="宋体"/>
          <w:b/>
          <w:kern w:val="0"/>
          <w:highlight w:val="none"/>
        </w:rPr>
        <w:t>7.重新开展采购。</w:t>
      </w:r>
      <w:r>
        <w:rPr>
          <w:rFonts w:hint="eastAsia" w:ascii="宋体" w:hAnsi="宋体" w:eastAsia="宋体" w:cs="宋体"/>
          <w:highlight w:val="none"/>
        </w:rPr>
        <w:t>有政府采购法第七十一条、第七十二条规定的违法行为之一，影响或者可能影响中标结果的，依照下列规定处理：</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7.1未确定中标投标人的，终止本次政府采购活动，重新开展政府采购活动。</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7.2已确定中标投标人但尚未签订政府采购合同的，中标结果无效，从合格的中标候选人中另行确定中标投标人；没有合格的中标候选人的，重新开展政府采购活动。</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7.3政府采购合同已签订但尚未履行的，撤销合同，从合格的中标候选人中另行确定中标投标人；没有合格的中标候选人的，重新开展政府采购活动。</w:t>
      </w:r>
    </w:p>
    <w:p>
      <w:pPr>
        <w:pStyle w:val="24"/>
        <w:snapToGrid w:val="0"/>
        <w:spacing w:line="600" w:lineRule="exact"/>
        <w:rPr>
          <w:rFonts w:hint="eastAsia" w:ascii="宋体" w:hAnsi="宋体" w:eastAsia="宋体" w:cs="宋体"/>
          <w:highlight w:val="none"/>
        </w:rPr>
      </w:pPr>
      <w:r>
        <w:rPr>
          <w:rFonts w:hint="eastAsia" w:ascii="宋体" w:hAnsi="宋体" w:eastAsia="宋体" w:cs="宋体"/>
          <w:highlight w:val="none"/>
        </w:rPr>
        <w:t>7.4政府采购合同已经履行，给采购人、投标人造成损失的，由责任人承担赔偿责任。</w:t>
      </w:r>
    </w:p>
    <w:p>
      <w:pPr>
        <w:pStyle w:val="24"/>
        <w:snapToGrid w:val="0"/>
        <w:spacing w:line="600" w:lineRule="exact"/>
        <w:rPr>
          <w:rFonts w:hint="eastAsia" w:ascii="宋体" w:hAnsi="宋体" w:eastAsia="宋体" w:cs="宋体"/>
          <w:highlight w:val="none"/>
        </w:rPr>
        <w:sectPr>
          <w:headerReference r:id="rId8" w:type="default"/>
          <w:footerReference r:id="rId9" w:type="default"/>
          <w:pgSz w:w="11907" w:h="16840"/>
          <w:pgMar w:top="1531" w:right="1304" w:bottom="1531" w:left="1361" w:header="851" w:footer="851" w:gutter="0"/>
          <w:cols w:space="720" w:num="1"/>
        </w:sectPr>
      </w:pPr>
      <w:r>
        <w:rPr>
          <w:rFonts w:hint="eastAsia" w:ascii="宋体" w:hAnsi="宋体" w:eastAsia="宋体" w:cs="宋体"/>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4" w:name="第五部分"/>
      <w:bookmarkStart w:id="395" w:name="_Toc86217003"/>
    </w:p>
    <w:p>
      <w:pPr>
        <w:pStyle w:val="25"/>
        <w:ind w:firstLine="420"/>
        <w:rPr>
          <w:rFonts w:hint="eastAsia" w:ascii="宋体" w:hAnsi="宋体" w:eastAsia="宋体" w:cs="宋体"/>
          <w:highlight w:val="none"/>
        </w:rPr>
      </w:pPr>
    </w:p>
    <w:p>
      <w:pPr>
        <w:spacing w:line="360" w:lineRule="auto"/>
        <w:ind w:left="720" w:leftChars="343" w:firstLine="1084" w:firstLineChars="300"/>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第五部分 拟签订的合同文本</w:t>
      </w:r>
    </w:p>
    <w:p>
      <w:pPr>
        <w:rPr>
          <w:rFonts w:hint="eastAsia" w:ascii="宋体" w:hAnsi="宋体" w:eastAsia="宋体" w:cs="宋体"/>
          <w:sz w:val="24"/>
          <w:highlight w:val="none"/>
          <w:u w:val="single"/>
        </w:rPr>
      </w:pPr>
      <w:r>
        <w:rPr>
          <w:rFonts w:hint="eastAsia" w:ascii="宋体" w:hAnsi="宋体" w:eastAsia="宋体" w:cs="宋体"/>
          <w:sz w:val="24"/>
          <w:highlight w:val="none"/>
        </w:rPr>
        <w:t>合同编号：</w:t>
      </w:r>
    </w:p>
    <w:p>
      <w:pPr>
        <w:spacing w:line="480" w:lineRule="auto"/>
        <w:jc w:val="center"/>
        <w:rPr>
          <w:rFonts w:hint="eastAsia" w:ascii="宋体" w:hAnsi="宋体" w:eastAsia="宋体" w:cs="宋体"/>
          <w:b/>
          <w:sz w:val="28"/>
          <w:szCs w:val="28"/>
          <w:highlight w:val="none"/>
        </w:rPr>
      </w:pPr>
    </w:p>
    <w:p>
      <w:pPr>
        <w:spacing w:line="480" w:lineRule="auto"/>
        <w:jc w:val="center"/>
        <w:rPr>
          <w:rFonts w:hint="eastAsia" w:ascii="宋体" w:hAnsi="宋体" w:eastAsia="宋体" w:cs="宋体"/>
          <w:b/>
          <w:sz w:val="24"/>
          <w:highlight w:val="none"/>
        </w:rPr>
      </w:pPr>
    </w:p>
    <w:p>
      <w:pPr>
        <w:spacing w:line="480" w:lineRule="auto"/>
        <w:jc w:val="center"/>
        <w:rPr>
          <w:rFonts w:hint="eastAsia" w:ascii="宋体" w:hAnsi="宋体" w:eastAsia="宋体" w:cs="宋体"/>
          <w:b/>
          <w:sz w:val="24"/>
          <w:highlight w:val="none"/>
        </w:rPr>
      </w:pPr>
    </w:p>
    <w:p>
      <w:pPr>
        <w:spacing w:line="48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政府采购合同参考范本</w:t>
      </w:r>
    </w:p>
    <w:p>
      <w:pPr>
        <w:spacing w:line="480" w:lineRule="auto"/>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（服务类）</w:t>
      </w:r>
    </w:p>
    <w:p>
      <w:pPr>
        <w:pStyle w:val="80"/>
        <w:ind w:firstLine="2843" w:firstLineChars="1180"/>
        <w:rPr>
          <w:rFonts w:hint="eastAsia" w:ascii="宋体" w:hAnsi="宋体" w:eastAsia="宋体" w:cs="宋体"/>
          <w:b/>
          <w:szCs w:val="24"/>
          <w:highlight w:val="none"/>
        </w:rPr>
      </w:pPr>
      <w:r>
        <w:rPr>
          <w:rFonts w:hint="eastAsia" w:ascii="宋体" w:hAnsi="宋体" w:eastAsia="宋体" w:cs="宋体"/>
          <w:b/>
          <w:szCs w:val="24"/>
          <w:highlight w:val="none"/>
        </w:rPr>
        <w:t>第一部分 合同书</w:t>
      </w:r>
    </w:p>
    <w:p>
      <w:pPr>
        <w:spacing w:before="120" w:line="22" w:lineRule="atLeast"/>
        <w:rPr>
          <w:rFonts w:hint="eastAsia" w:ascii="宋体" w:hAnsi="宋体" w:eastAsia="宋体" w:cs="宋体"/>
          <w:sz w:val="24"/>
          <w:highlight w:val="none"/>
        </w:rPr>
      </w:pPr>
    </w:p>
    <w:p>
      <w:pPr>
        <w:pStyle w:val="3"/>
        <w:rPr>
          <w:rFonts w:hint="eastAsia" w:ascii="宋体" w:hAnsi="宋体" w:eastAsia="宋体" w:cs="宋体"/>
          <w:highlight w:val="none"/>
        </w:rPr>
      </w:pPr>
    </w:p>
    <w:p>
      <w:pPr>
        <w:spacing w:before="120" w:line="22" w:lineRule="atLeast"/>
        <w:ind w:left="960"/>
        <w:rPr>
          <w:rFonts w:hint="eastAsia" w:ascii="宋体" w:hAnsi="宋体" w:eastAsia="宋体" w:cs="宋体"/>
          <w:sz w:val="24"/>
          <w:highlight w:val="none"/>
        </w:rPr>
      </w:pPr>
      <w:r>
        <w:rPr>
          <w:rFonts w:hint="eastAsia" w:ascii="宋体" w:hAnsi="宋体" w:eastAsia="宋体" w:cs="宋体"/>
          <w:sz w:val="24"/>
          <w:highlight w:val="none"/>
        </w:rPr>
        <w:t>项目名称：</w:t>
      </w:r>
    </w:p>
    <w:p>
      <w:pPr>
        <w:pStyle w:val="284"/>
        <w:spacing w:before="120" w:line="22" w:lineRule="atLeast"/>
        <w:rPr>
          <w:rFonts w:hint="eastAsia" w:ascii="宋体" w:hAnsi="宋体" w:eastAsia="宋体" w:cs="宋体"/>
          <w:szCs w:val="24"/>
          <w:highlight w:val="none"/>
        </w:rPr>
      </w:pPr>
    </w:p>
    <w:p>
      <w:pPr>
        <w:pStyle w:val="284"/>
        <w:spacing w:before="120" w:line="22" w:lineRule="atLeast"/>
        <w:rPr>
          <w:rFonts w:hint="eastAsia" w:ascii="宋体" w:hAnsi="宋体" w:eastAsia="宋体" w:cs="宋体"/>
          <w:szCs w:val="24"/>
          <w:highlight w:val="none"/>
        </w:rPr>
      </w:pPr>
    </w:p>
    <w:p>
      <w:pPr>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u w:val="single"/>
        </w:rPr>
      </w:pPr>
      <w:r>
        <w:rPr>
          <w:rFonts w:hint="eastAsia" w:ascii="宋体" w:hAnsi="宋体" w:eastAsia="宋体" w:cs="宋体"/>
          <w:sz w:val="24"/>
          <w:highlight w:val="none"/>
        </w:rPr>
        <w:t>甲方：</w:t>
      </w:r>
    </w:p>
    <w:p>
      <w:pPr>
        <w:spacing w:before="120" w:line="22" w:lineRule="atLeast"/>
        <w:rPr>
          <w:rFonts w:hint="eastAsia" w:ascii="宋体" w:hAnsi="宋体" w:eastAsia="宋体" w:cs="宋体"/>
          <w:sz w:val="24"/>
          <w:highlight w:val="none"/>
        </w:rPr>
      </w:pPr>
    </w:p>
    <w:p>
      <w:pPr>
        <w:spacing w:before="120" w:line="22" w:lineRule="atLeast"/>
        <w:ind w:left="960"/>
        <w:rPr>
          <w:rFonts w:hint="eastAsia" w:ascii="宋体" w:hAnsi="宋体" w:eastAsia="宋体" w:cs="宋体"/>
          <w:sz w:val="24"/>
          <w:highlight w:val="none"/>
          <w:u w:val="single"/>
        </w:rPr>
      </w:pPr>
      <w:r>
        <w:rPr>
          <w:rFonts w:hint="eastAsia" w:ascii="宋体" w:hAnsi="宋体" w:eastAsia="宋体" w:cs="宋体"/>
          <w:sz w:val="24"/>
          <w:highlight w:val="none"/>
        </w:rPr>
        <w:t>乙方：</w:t>
      </w:r>
    </w:p>
    <w:p>
      <w:pPr>
        <w:spacing w:before="120" w:line="22" w:lineRule="atLeast"/>
        <w:rPr>
          <w:rFonts w:hint="eastAsia" w:ascii="宋体" w:hAnsi="宋体" w:eastAsia="宋体" w:cs="宋体"/>
          <w:sz w:val="24"/>
          <w:highlight w:val="none"/>
        </w:rPr>
      </w:pPr>
    </w:p>
    <w:p>
      <w:pPr>
        <w:spacing w:before="120" w:line="22" w:lineRule="atLeas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rPr>
        <w:t>签订地：</w:t>
      </w:r>
    </w:p>
    <w:p>
      <w:pPr>
        <w:spacing w:before="120" w:line="22" w:lineRule="atLeast"/>
        <w:rPr>
          <w:rFonts w:hint="eastAsia" w:ascii="宋体" w:hAnsi="宋体" w:eastAsia="宋体" w:cs="宋体"/>
          <w:sz w:val="24"/>
          <w:highlight w:val="none"/>
        </w:rPr>
      </w:pPr>
    </w:p>
    <w:p>
      <w:pPr>
        <w:spacing w:before="120" w:line="22" w:lineRule="atLeast"/>
        <w:ind w:firstLine="960" w:firstLineChars="400"/>
        <w:rPr>
          <w:rFonts w:hint="eastAsia" w:ascii="宋体" w:hAnsi="宋体" w:eastAsia="宋体" w:cs="宋体"/>
          <w:sz w:val="24"/>
          <w:highlight w:val="none"/>
          <w:u w:val="single"/>
        </w:rPr>
      </w:pPr>
      <w:r>
        <w:rPr>
          <w:rFonts w:hint="eastAsia" w:ascii="宋体" w:hAnsi="宋体" w:eastAsia="宋体" w:cs="宋体"/>
          <w:sz w:val="24"/>
          <w:highlight w:val="none"/>
        </w:rPr>
        <w:t>签订日期：年月日</w:t>
      </w:r>
    </w:p>
    <w:p>
      <w:pPr>
        <w:widowControl/>
        <w:jc w:val="left"/>
        <w:rPr>
          <w:rFonts w:hint="eastAsia" w:ascii="宋体" w:hAnsi="宋体" w:eastAsia="宋体" w:cs="宋体"/>
          <w:kern w:val="0"/>
          <w:sz w:val="24"/>
          <w:highlight w:val="none"/>
        </w:rPr>
        <w:sectPr>
          <w:pgSz w:w="11907" w:h="16840"/>
          <w:pgMar w:top="1531" w:right="1304" w:bottom="1531" w:left="1361" w:header="851" w:footer="851" w:gutter="0"/>
          <w:cols w:space="720" w:num="1"/>
        </w:sectPr>
      </w:pPr>
    </w:p>
    <w:p>
      <w:pPr>
        <w:rPr>
          <w:rFonts w:hint="eastAsia" w:ascii="宋体" w:hAnsi="宋体" w:eastAsia="宋体" w:cs="宋体"/>
          <w:b/>
          <w:sz w:val="24"/>
          <w:highlight w:val="none"/>
        </w:rPr>
      </w:pP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年月日</w:t>
      </w:r>
      <w:r>
        <w:rPr>
          <w:rFonts w:hint="eastAsia" w:ascii="宋体" w:hAnsi="宋体" w:eastAsia="宋体" w:cs="宋体"/>
          <w:sz w:val="24"/>
          <w:highlight w:val="none"/>
        </w:rPr>
        <w:t>，</w:t>
      </w:r>
      <w:r>
        <w:rPr>
          <w:rFonts w:hint="eastAsia" w:ascii="宋体" w:hAnsi="宋体" w:eastAsia="宋体" w:cs="宋体"/>
          <w:sz w:val="24"/>
          <w:highlight w:val="none"/>
          <w:u w:val="single"/>
        </w:rPr>
        <w:t xml:space="preserve">   （采购人）   </w:t>
      </w:r>
      <w:r>
        <w:rPr>
          <w:rFonts w:hint="eastAsia" w:ascii="宋体" w:hAnsi="宋体" w:eastAsia="宋体" w:cs="宋体"/>
          <w:sz w:val="24"/>
          <w:highlight w:val="none"/>
        </w:rPr>
        <w:t>以</w:t>
      </w:r>
      <w:r>
        <w:rPr>
          <w:rFonts w:hint="eastAsia" w:ascii="宋体" w:hAnsi="宋体" w:eastAsia="宋体" w:cs="宋体"/>
          <w:sz w:val="24"/>
          <w:highlight w:val="none"/>
          <w:u w:val="single"/>
        </w:rPr>
        <w:t xml:space="preserve">   （政府采购方式）  </w:t>
      </w:r>
      <w:r>
        <w:rPr>
          <w:rFonts w:hint="eastAsia" w:ascii="宋体" w:hAnsi="宋体" w:eastAsia="宋体" w:cs="宋体"/>
          <w:sz w:val="24"/>
          <w:highlight w:val="none"/>
        </w:rPr>
        <w:t>对</w:t>
      </w:r>
      <w:r>
        <w:rPr>
          <w:rFonts w:hint="eastAsia" w:ascii="宋体" w:hAnsi="宋体" w:cs="宋体"/>
          <w:sz w:val="24"/>
          <w:highlight w:val="none"/>
          <w:u w:val="single"/>
          <w:lang w:eastAsia="zh-CN"/>
        </w:rPr>
        <w:t>杭州市规划和自然资源局余杭分局年度宣传报道服务</w:t>
      </w:r>
      <w:r>
        <w:rPr>
          <w:rFonts w:hint="eastAsia" w:ascii="宋体" w:hAnsi="宋体" w:eastAsia="宋体" w:cs="宋体"/>
          <w:sz w:val="24"/>
          <w:highlight w:val="none"/>
        </w:rPr>
        <w:t>项目进行了采购。经</w:t>
      </w:r>
      <w:r>
        <w:rPr>
          <w:rFonts w:hint="eastAsia" w:ascii="宋体" w:hAnsi="宋体" w:eastAsia="宋体" w:cs="宋体"/>
          <w:sz w:val="24"/>
          <w:highlight w:val="none"/>
          <w:u w:val="single"/>
        </w:rPr>
        <w:t xml:space="preserve">   （相关评定主体名称）   </w:t>
      </w:r>
      <w:r>
        <w:rPr>
          <w:rFonts w:hint="eastAsia" w:ascii="宋体" w:hAnsi="宋体" w:eastAsia="宋体" w:cs="宋体"/>
          <w:sz w:val="24"/>
          <w:highlight w:val="none"/>
        </w:rPr>
        <w:t>评定，</w:t>
      </w:r>
      <w:r>
        <w:rPr>
          <w:rFonts w:hint="eastAsia" w:ascii="宋体" w:hAnsi="宋体" w:eastAsia="宋体" w:cs="宋体"/>
          <w:sz w:val="24"/>
          <w:highlight w:val="none"/>
          <w:u w:val="single"/>
        </w:rPr>
        <w:t xml:space="preserve">   （中标或者成交投标人名称） </w:t>
      </w:r>
      <w:r>
        <w:rPr>
          <w:rFonts w:hint="eastAsia" w:ascii="宋体" w:hAnsi="宋体" w:eastAsia="宋体" w:cs="宋体"/>
          <w:sz w:val="24"/>
          <w:highlight w:val="none"/>
        </w:rPr>
        <w:t>为该项目中标或者成交投标人。现于中标或者成交通知书发出之日起10个工作日内，按照采购文件确定的事项签订本合同。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sz w:val="24"/>
          <w:highlight w:val="none"/>
          <w:u w:val="single"/>
        </w:rPr>
        <w:t xml:space="preserve">   （采购人）   </w:t>
      </w:r>
      <w:r>
        <w:rPr>
          <w:rFonts w:hint="eastAsia" w:ascii="宋体" w:hAnsi="宋体" w:eastAsia="宋体" w:cs="宋体"/>
          <w:sz w:val="24"/>
          <w:highlight w:val="none"/>
          <w:lang w:val="zh-CN"/>
        </w:rPr>
        <w:t>(以下简称：甲方)和</w:t>
      </w:r>
      <w:r>
        <w:rPr>
          <w:rFonts w:hint="eastAsia" w:ascii="宋体" w:hAnsi="宋体" w:eastAsia="宋体" w:cs="宋体"/>
          <w:sz w:val="24"/>
          <w:highlight w:val="none"/>
          <w:u w:val="single"/>
        </w:rPr>
        <w:t xml:space="preserve">   （中或者成交标投标人名称）   </w:t>
      </w:r>
      <w:r>
        <w:rPr>
          <w:rFonts w:hint="eastAsia" w:ascii="宋体" w:hAnsi="宋体" w:eastAsia="宋体" w:cs="宋体"/>
          <w:sz w:val="24"/>
          <w:highlight w:val="none"/>
          <w:lang w:val="zh-CN"/>
        </w:rPr>
        <w:t>(以下简称：乙方)协商一致，约定以下合同</w:t>
      </w:r>
      <w:r>
        <w:rPr>
          <w:rFonts w:hint="eastAsia" w:ascii="宋体" w:hAnsi="宋体" w:eastAsia="宋体" w:cs="宋体"/>
          <w:sz w:val="24"/>
          <w:highlight w:val="none"/>
        </w:rPr>
        <w:t>条款，以兹共同遵守、全面履行。</w:t>
      </w:r>
    </w:p>
    <w:p>
      <w:pPr>
        <w:spacing w:line="560" w:lineRule="exact"/>
        <w:ind w:firstLine="482" w:firstLineChars="200"/>
        <w:outlineLvl w:val="0"/>
        <w:rPr>
          <w:rFonts w:hint="eastAsia" w:ascii="宋体" w:hAnsi="宋体" w:eastAsia="宋体" w:cs="宋体"/>
          <w:sz w:val="24"/>
          <w:highlight w:val="none"/>
        </w:rPr>
      </w:pPr>
      <w:bookmarkStart w:id="396" w:name="_Toc22967"/>
      <w:bookmarkStart w:id="397" w:name="_Toc28855"/>
      <w:bookmarkStart w:id="398" w:name="_Toc19273"/>
      <w:bookmarkStart w:id="399" w:name="_Toc15367"/>
      <w:bookmarkStart w:id="400" w:name="_Toc20421"/>
      <w:r>
        <w:rPr>
          <w:rFonts w:hint="eastAsia" w:ascii="宋体" w:hAnsi="宋体" w:eastAsia="宋体" w:cs="宋体"/>
          <w:b/>
          <w:sz w:val="24"/>
          <w:highlight w:val="none"/>
        </w:rPr>
        <w:t>1.1 合同组成部分</w:t>
      </w:r>
      <w:bookmarkEnd w:id="396"/>
      <w:bookmarkEnd w:id="397"/>
      <w:bookmarkEnd w:id="398"/>
      <w:bookmarkEnd w:id="399"/>
      <w:bookmarkEnd w:id="400"/>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1.1.1 本合同及其补充合同、变更协议；</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1.1.2 中标或者成交通知书；</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1.1.3 投标或者响应文件（含澄清或者说明文件）；</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1.1.4 采购文件（含澄清或者修改文件）；</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1.1.5 其他相关采购文件。</w:t>
      </w:r>
    </w:p>
    <w:p>
      <w:pPr>
        <w:spacing w:line="560" w:lineRule="exact"/>
        <w:ind w:firstLine="482" w:firstLineChars="200"/>
        <w:outlineLvl w:val="0"/>
        <w:rPr>
          <w:rFonts w:hint="eastAsia" w:ascii="宋体" w:hAnsi="宋体" w:eastAsia="宋体" w:cs="宋体"/>
          <w:b/>
          <w:sz w:val="24"/>
          <w:highlight w:val="none"/>
        </w:rPr>
      </w:pPr>
      <w:bookmarkStart w:id="401" w:name="_Toc18585"/>
      <w:bookmarkStart w:id="402" w:name="_Toc2918"/>
      <w:bookmarkStart w:id="403" w:name="_Toc6311"/>
      <w:bookmarkStart w:id="404" w:name="_Toc6773"/>
      <w:bookmarkStart w:id="405" w:name="_Toc22185"/>
      <w:r>
        <w:rPr>
          <w:rFonts w:hint="eastAsia" w:ascii="宋体" w:hAnsi="宋体" w:eastAsia="宋体" w:cs="宋体"/>
          <w:b/>
          <w:sz w:val="24"/>
          <w:highlight w:val="none"/>
        </w:rPr>
        <w:t>1.2 标的</w:t>
      </w:r>
      <w:bookmarkEnd w:id="401"/>
      <w:bookmarkEnd w:id="402"/>
      <w:bookmarkEnd w:id="403"/>
      <w:bookmarkEnd w:id="404"/>
      <w:bookmarkEnd w:id="405"/>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1.2.1 服务内容：；</w:t>
      </w:r>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1.2.2 服务标准：；</w:t>
      </w:r>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1.2.3 技术保障：</w:t>
      </w:r>
      <w:r>
        <w:rPr>
          <w:rFonts w:hint="eastAsia" w:ascii="宋体" w:hAnsi="宋体" w:eastAsia="宋体" w:cs="宋体"/>
          <w:sz w:val="24"/>
          <w:highlight w:val="none"/>
          <w:u w:val="single"/>
        </w:rPr>
        <w:t>　　　　　　　　　                      　      ；</w:t>
      </w:r>
    </w:p>
    <w:p>
      <w:pPr>
        <w:spacing w:line="560" w:lineRule="exact"/>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1.2.4 服务人员组成：</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pStyle w:val="618"/>
        <w:spacing w:before="0" w:beforeAutospacing="0" w:after="0" w:afterAutospacing="0" w:line="360" w:lineRule="auto"/>
        <w:ind w:firstLine="480"/>
        <w:rPr>
          <w:rFonts w:hint="eastAsia" w:ascii="宋体" w:hAnsi="宋体" w:eastAsia="宋体" w:cs="宋体"/>
          <w:highlight w:val="none"/>
        </w:rPr>
      </w:pPr>
      <w:r>
        <w:rPr>
          <w:rFonts w:hint="eastAsia" w:ascii="宋体" w:hAnsi="宋体" w:eastAsia="宋体" w:cs="宋体"/>
          <w:highlight w:val="none"/>
        </w:rPr>
        <w:t>1.2.5合同（是/否）涉及货物。若涉及货物的的，则：</w:t>
      </w:r>
    </w:p>
    <w:p>
      <w:pPr>
        <w:spacing w:line="560" w:lineRule="exact"/>
        <w:ind w:firstLine="480" w:firstLineChars="200"/>
        <w:rPr>
          <w:rFonts w:hint="eastAsia" w:ascii="宋体" w:hAnsi="宋体" w:eastAsia="宋体" w:cs="宋体"/>
          <w:sz w:val="24"/>
          <w:highlight w:val="none"/>
          <w:u w:val="single"/>
        </w:rPr>
      </w:pPr>
      <w:bookmarkStart w:id="406" w:name="_Toc5635"/>
      <w:bookmarkStart w:id="407" w:name="_Toc13918"/>
      <w:bookmarkStart w:id="408" w:name="_Toc21124"/>
      <w:bookmarkStart w:id="409" w:name="_Toc1386"/>
      <w:bookmarkStart w:id="410" w:name="_Toc4929"/>
      <w:r>
        <w:rPr>
          <w:rFonts w:hint="eastAsia" w:ascii="宋体" w:hAnsi="宋体" w:eastAsia="宋体" w:cs="宋体"/>
          <w:sz w:val="24"/>
          <w:highlight w:val="none"/>
        </w:rPr>
        <w:t>1.2.5.1 货物名称、品牌、规格型号、花色：；</w:t>
      </w:r>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1.2.5.2 货物数量：；</w:t>
      </w:r>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1.2.5.3 货物质量：</w:t>
      </w:r>
      <w:r>
        <w:rPr>
          <w:rFonts w:hint="eastAsia" w:ascii="宋体" w:hAnsi="宋体" w:eastAsia="宋体" w:cs="宋体"/>
          <w:sz w:val="24"/>
          <w:highlight w:val="none"/>
          <w:u w:val="single"/>
        </w:rPr>
        <w:t xml:space="preserve">　　　　　　　　　                      　 </w:t>
      </w:r>
      <w:r>
        <w:rPr>
          <w:rFonts w:hint="eastAsia" w:ascii="宋体" w:hAnsi="宋体" w:eastAsia="宋体" w:cs="宋体"/>
          <w:sz w:val="24"/>
          <w:highlight w:val="none"/>
        </w:rPr>
        <w:t>；</w:t>
      </w:r>
    </w:p>
    <w:p>
      <w:pPr>
        <w:spacing w:line="560" w:lineRule="exact"/>
        <w:ind w:firstLine="482" w:firstLineChars="200"/>
        <w:outlineLvl w:val="0"/>
        <w:rPr>
          <w:rFonts w:hint="eastAsia" w:ascii="宋体" w:hAnsi="宋体" w:eastAsia="宋体" w:cs="宋体"/>
          <w:b/>
          <w:sz w:val="24"/>
          <w:highlight w:val="none"/>
        </w:rPr>
      </w:pPr>
      <w:r>
        <w:rPr>
          <w:rFonts w:hint="eastAsia" w:ascii="宋体" w:hAnsi="宋体" w:eastAsia="宋体" w:cs="宋体"/>
          <w:b/>
          <w:sz w:val="24"/>
          <w:highlight w:val="none"/>
        </w:rPr>
        <w:t>1.3 价款</w:t>
      </w:r>
      <w:bookmarkEnd w:id="406"/>
      <w:bookmarkEnd w:id="407"/>
      <w:bookmarkEnd w:id="408"/>
      <w:bookmarkEnd w:id="409"/>
      <w:bookmarkEnd w:id="410"/>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本项目采用以下第条款规定的计价方式计价。</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1.3.1总价合同，本合同总价（含税）为：￥元（大写：元人民币）。</w:t>
      </w:r>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3402" w:type="dxa"/>
            <w:vAlign w:val="center"/>
          </w:tcPr>
          <w:p>
            <w:pPr>
              <w:pStyle w:val="107"/>
              <w:spacing w:line="560" w:lineRule="exact"/>
              <w:ind w:firstLine="2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分项名称</w:t>
            </w:r>
          </w:p>
        </w:tc>
        <w:tc>
          <w:tcPr>
            <w:tcW w:w="2552" w:type="dxa"/>
            <w:vAlign w:val="center"/>
          </w:tcPr>
          <w:p>
            <w:pPr>
              <w:pStyle w:val="107"/>
              <w:spacing w:line="560" w:lineRule="exact"/>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3402"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2552" w:type="dxa"/>
            <w:vAlign w:val="center"/>
          </w:tcPr>
          <w:p>
            <w:pPr>
              <w:pStyle w:val="107"/>
              <w:spacing w:line="560" w:lineRule="exact"/>
              <w:ind w:firstLine="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3402"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2552" w:type="dxa"/>
            <w:vAlign w:val="center"/>
          </w:tcPr>
          <w:p>
            <w:pPr>
              <w:pStyle w:val="107"/>
              <w:spacing w:line="560" w:lineRule="exact"/>
              <w:ind w:firstLine="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3402"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2552" w:type="dxa"/>
            <w:vAlign w:val="center"/>
          </w:tcPr>
          <w:p>
            <w:pPr>
              <w:pStyle w:val="107"/>
              <w:spacing w:line="560" w:lineRule="exact"/>
              <w:ind w:firstLine="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3402" w:type="dxa"/>
            <w:vAlign w:val="center"/>
          </w:tcPr>
          <w:p>
            <w:pPr>
              <w:pStyle w:val="107"/>
              <w:spacing w:line="560" w:lineRule="exact"/>
              <w:ind w:firstLine="200"/>
              <w:jc w:val="center"/>
              <w:rPr>
                <w:rFonts w:hint="eastAsia" w:ascii="宋体" w:hAnsi="宋体" w:eastAsia="宋体" w:cs="宋体"/>
                <w:sz w:val="24"/>
                <w:szCs w:val="24"/>
                <w:highlight w:val="none"/>
              </w:rPr>
            </w:pPr>
          </w:p>
        </w:tc>
        <w:tc>
          <w:tcPr>
            <w:tcW w:w="2552" w:type="dxa"/>
            <w:vAlign w:val="center"/>
          </w:tcPr>
          <w:p>
            <w:pPr>
              <w:pStyle w:val="107"/>
              <w:spacing w:line="560" w:lineRule="exact"/>
              <w:ind w:firstLine="20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7"/>
              <w:spacing w:line="560" w:lineRule="exact"/>
              <w:ind w:firstLine="2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总价</w:t>
            </w:r>
          </w:p>
        </w:tc>
        <w:tc>
          <w:tcPr>
            <w:tcW w:w="2552" w:type="dxa"/>
            <w:vAlign w:val="center"/>
          </w:tcPr>
          <w:p>
            <w:pPr>
              <w:pStyle w:val="107"/>
              <w:spacing w:line="560" w:lineRule="exact"/>
              <w:ind w:firstLine="200"/>
              <w:jc w:val="center"/>
              <w:rPr>
                <w:rFonts w:hint="eastAsia" w:ascii="宋体" w:hAnsi="宋体" w:eastAsia="宋体" w:cs="宋体"/>
                <w:sz w:val="24"/>
                <w:szCs w:val="24"/>
                <w:highlight w:val="none"/>
              </w:rPr>
            </w:pPr>
          </w:p>
        </w:tc>
      </w:tr>
    </w:tbl>
    <w:p>
      <w:pPr>
        <w:spacing w:line="560" w:lineRule="exact"/>
        <w:ind w:firstLine="480" w:firstLineChars="200"/>
        <w:rPr>
          <w:rFonts w:hint="eastAsia" w:ascii="宋体" w:hAnsi="宋体" w:eastAsia="宋体" w:cs="宋体"/>
          <w:sz w:val="24"/>
          <w:highlight w:val="none"/>
        </w:rPr>
      </w:pPr>
      <w:bookmarkStart w:id="411" w:name="_Toc30158"/>
      <w:bookmarkStart w:id="412" w:name="_Toc26916"/>
      <w:bookmarkStart w:id="413" w:name="_Toc3654"/>
      <w:bookmarkStart w:id="414" w:name="_Toc14993"/>
      <w:bookmarkStart w:id="415" w:name="_Toc30506"/>
      <w:r>
        <w:rPr>
          <w:rFonts w:hint="eastAsia" w:ascii="宋体" w:hAnsi="宋体" w:eastAsia="宋体" w:cs="宋体"/>
          <w:bCs/>
          <w:sz w:val="24"/>
          <w:highlight w:val="none"/>
        </w:rPr>
        <w:t>1.3.2单价合同，本合同单价（含税）标准为：</w:t>
      </w:r>
      <w:r>
        <w:rPr>
          <w:rFonts w:hint="eastAsia" w:ascii="宋体" w:hAnsi="宋体" w:eastAsia="宋体" w:cs="宋体"/>
          <w:sz w:val="24"/>
          <w:highlight w:val="none"/>
        </w:rPr>
        <w:t>。服务工作量的计量方式为：</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。单价合同，在合同履行期间内，根据实际完成的工作量据实结算，但结算总价上限不得超过预算金额或者双方确定的金额￥元（大写：元人民币）。</w:t>
      </w:r>
    </w:p>
    <w:p>
      <w:pPr>
        <w:pStyle w:val="3"/>
        <w:rPr>
          <w:rFonts w:hint="eastAsia" w:ascii="宋体" w:hAnsi="宋体" w:eastAsia="宋体" w:cs="宋体"/>
          <w:highlight w:val="none"/>
          <w:lang w:val="en-US"/>
        </w:rPr>
      </w:pPr>
      <w:r>
        <w:rPr>
          <w:rFonts w:hint="eastAsia" w:ascii="宋体" w:hAnsi="宋体" w:eastAsia="宋体" w:cs="宋体"/>
          <w:b w:val="0"/>
          <w:bCs w:val="0"/>
          <w:sz w:val="24"/>
          <w:highlight w:val="none"/>
          <w:lang w:val="en-US"/>
        </w:rPr>
        <w:t>1.3.3其他计价方式：</w:t>
      </w:r>
      <w:r>
        <w:rPr>
          <w:rFonts w:hint="eastAsia" w:ascii="宋体" w:hAnsi="宋体" w:eastAsia="宋体" w:cs="宋体"/>
          <w:b w:val="0"/>
          <w:bCs w:val="0"/>
          <w:sz w:val="24"/>
          <w:highlight w:val="none"/>
        </w:rPr>
        <w:t>。</w:t>
      </w:r>
    </w:p>
    <w:bookmarkEnd w:id="411"/>
    <w:bookmarkEnd w:id="412"/>
    <w:bookmarkEnd w:id="413"/>
    <w:bookmarkEnd w:id="414"/>
    <w:bookmarkEnd w:id="415"/>
    <w:p>
      <w:pPr>
        <w:pStyle w:val="618"/>
        <w:spacing w:before="0" w:beforeAutospacing="0" w:after="0" w:afterAutospacing="0" w:line="360" w:lineRule="auto"/>
        <w:ind w:firstLine="480"/>
        <w:rPr>
          <w:rFonts w:hint="eastAsia" w:ascii="宋体" w:hAnsi="宋体" w:eastAsia="宋体" w:cs="宋体"/>
          <w:b/>
          <w:highlight w:val="none"/>
        </w:rPr>
      </w:pPr>
      <w:bookmarkStart w:id="416" w:name="_Toc1814"/>
      <w:bookmarkStart w:id="417" w:name="_Toc22618"/>
      <w:bookmarkStart w:id="418" w:name="_Toc10340"/>
      <w:bookmarkStart w:id="419" w:name="_Toc11108"/>
      <w:bookmarkStart w:id="420" w:name="_Toc8772"/>
      <w:bookmarkStart w:id="421" w:name="_Toc31421"/>
      <w:bookmarkStart w:id="422" w:name="_Toc3625"/>
      <w:bookmarkStart w:id="423" w:name="_Toc4760"/>
      <w:r>
        <w:rPr>
          <w:rFonts w:hint="eastAsia" w:ascii="宋体" w:hAnsi="宋体" w:eastAsia="宋体" w:cs="宋体"/>
          <w:b/>
          <w:highlight w:val="none"/>
        </w:rPr>
        <w:t>1.4履约保证金</w:t>
      </w:r>
    </w:p>
    <w:p>
      <w:pPr>
        <w:pStyle w:val="618"/>
        <w:spacing w:before="0" w:beforeAutospacing="0" w:after="0" w:afterAutospacing="0" w:line="360" w:lineRule="auto"/>
        <w:ind w:firstLine="480"/>
        <w:rPr>
          <w:rFonts w:hint="eastAsia" w:ascii="宋体" w:hAnsi="宋体" w:eastAsia="宋体" w:cs="宋体"/>
          <w:highlight w:val="none"/>
        </w:rPr>
      </w:pPr>
      <w:r>
        <w:rPr>
          <w:rFonts w:hint="eastAsia" w:ascii="宋体" w:hAnsi="宋体" w:eastAsia="宋体" w:cs="宋体"/>
          <w:highlight w:val="none"/>
        </w:rPr>
        <w:t>乙方（是/否）需要支付履约保证金。若需要支付履约保证金的，则：</w:t>
      </w:r>
    </w:p>
    <w:p>
      <w:pPr>
        <w:spacing w:line="560" w:lineRule="exact"/>
        <w:ind w:firstLine="480" w:firstLineChars="200"/>
        <w:outlineLvl w:val="0"/>
        <w:rPr>
          <w:rFonts w:hint="eastAsia" w:ascii="宋体" w:hAnsi="宋体" w:eastAsia="宋体" w:cs="宋体"/>
          <w:kern w:val="0"/>
          <w:sz w:val="24"/>
          <w:highlight w:val="none"/>
        </w:rPr>
      </w:pPr>
      <w:r>
        <w:rPr>
          <w:rFonts w:hint="eastAsia" w:ascii="宋体" w:hAnsi="宋体" w:eastAsia="宋体" w:cs="宋体"/>
          <w:kern w:val="0"/>
          <w:sz w:val="24"/>
          <w:highlight w:val="none"/>
        </w:rPr>
        <w:t>1.4.1履约保证金的比例为合同金额的%；</w:t>
      </w:r>
    </w:p>
    <w:p>
      <w:pPr>
        <w:spacing w:line="560" w:lineRule="exact"/>
        <w:ind w:firstLine="480" w:firstLineChars="200"/>
        <w:outlineLvl w:val="0"/>
        <w:rPr>
          <w:rFonts w:hint="eastAsia" w:ascii="宋体" w:hAnsi="宋体" w:eastAsia="宋体" w:cs="宋体"/>
          <w:kern w:val="0"/>
          <w:sz w:val="24"/>
          <w:highlight w:val="none"/>
        </w:rPr>
      </w:pPr>
      <w:r>
        <w:rPr>
          <w:rFonts w:hint="eastAsia" w:ascii="宋体" w:hAnsi="宋体" w:eastAsia="宋体" w:cs="宋体"/>
          <w:kern w:val="0"/>
          <w:sz w:val="24"/>
          <w:highlight w:val="none"/>
        </w:rPr>
        <w:t>1.4.2履约保证金支付方式详见</w:t>
      </w:r>
      <w:r>
        <w:rPr>
          <w:rFonts w:hint="eastAsia" w:ascii="宋体" w:hAnsi="宋体" w:eastAsia="宋体" w:cs="宋体"/>
          <w:b/>
          <w:i/>
          <w:sz w:val="24"/>
          <w:highlight w:val="none"/>
          <w:u w:val="single"/>
        </w:rPr>
        <w:t>合同专用条款</w:t>
      </w:r>
      <w:r>
        <w:rPr>
          <w:rFonts w:hint="eastAsia" w:ascii="宋体" w:hAnsi="宋体" w:eastAsia="宋体" w:cs="宋体"/>
          <w:kern w:val="0"/>
          <w:sz w:val="24"/>
          <w:highlight w:val="none"/>
        </w:rPr>
        <w:t>；</w:t>
      </w:r>
    </w:p>
    <w:p>
      <w:pPr>
        <w:pStyle w:val="3"/>
        <w:tabs>
          <w:tab w:val="left" w:pos="0"/>
        </w:tabs>
        <w:spacing w:line="560" w:lineRule="exact"/>
        <w:ind w:left="0" w:firstLine="480" w:firstLineChars="200"/>
        <w:rPr>
          <w:rFonts w:hint="eastAsia" w:ascii="宋体" w:hAnsi="宋体" w:eastAsia="宋体" w:cs="宋体"/>
          <w:highlight w:val="none"/>
          <w:lang w:val="en-US"/>
        </w:rPr>
      </w:pPr>
      <w:r>
        <w:rPr>
          <w:rFonts w:hint="eastAsia" w:ascii="宋体" w:hAnsi="宋体" w:eastAsia="宋体" w:cs="宋体"/>
          <w:b w:val="0"/>
          <w:bCs w:val="0"/>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kern w:val="0"/>
          <w:sz w:val="24"/>
          <w:highlight w:val="none"/>
        </w:rPr>
      </w:pPr>
      <w:r>
        <w:rPr>
          <w:rFonts w:hint="eastAsia" w:ascii="宋体" w:hAnsi="宋体" w:eastAsia="宋体" w:cs="宋体"/>
          <w:kern w:val="0"/>
          <w:sz w:val="24"/>
          <w:highlight w:val="none"/>
        </w:rPr>
        <w:t>1.4.4甲方在项目验收结束后及时退还履约保证金。甲方在项目通过验收之日起个工作日内将履约保证金无息退还乙方，逾期退还的，乙方可要求甲方支付违约金，违约金按每迟延退还一日的应退还而未退还金额的</w:t>
      </w:r>
      <w:r>
        <w:rPr>
          <w:rFonts w:hint="eastAsia" w:ascii="宋体" w:hAnsi="宋体" w:eastAsia="宋体" w:cs="宋体"/>
          <w:kern w:val="0"/>
          <w:sz w:val="24"/>
          <w:highlight w:val="none"/>
          <w:u w:val="single"/>
        </w:rPr>
        <w:t xml:space="preserve">  0.05（可根据情况修改）  </w:t>
      </w:r>
      <w:r>
        <w:rPr>
          <w:rFonts w:hint="eastAsia" w:ascii="宋体" w:hAnsi="宋体" w:eastAsia="宋体" w:cs="宋体"/>
          <w:kern w:val="0"/>
          <w:sz w:val="24"/>
          <w:highlight w:val="none"/>
        </w:rPr>
        <w:t>%计算，最高限额为本合同履约保证金的</w:t>
      </w:r>
      <w:r>
        <w:rPr>
          <w:rFonts w:hint="eastAsia" w:ascii="宋体" w:hAnsi="宋体" w:eastAsia="宋体" w:cs="宋体"/>
          <w:kern w:val="0"/>
          <w:sz w:val="24"/>
          <w:highlight w:val="none"/>
          <w:u w:val="single"/>
        </w:rPr>
        <w:t xml:space="preserve">  20  </w:t>
      </w:r>
      <w:r>
        <w:rPr>
          <w:rFonts w:hint="eastAsia" w:ascii="宋体" w:hAnsi="宋体" w:eastAsia="宋体" w:cs="宋体"/>
          <w:kern w:val="0"/>
          <w:sz w:val="24"/>
          <w:highlight w:val="none"/>
        </w:rPr>
        <w:t xml:space="preserve"> %。</w:t>
      </w:r>
    </w:p>
    <w:p>
      <w:pPr>
        <w:spacing w:line="560" w:lineRule="exact"/>
        <w:ind w:firstLine="482" w:firstLineChars="200"/>
        <w:outlineLvl w:val="0"/>
        <w:rPr>
          <w:rFonts w:hint="eastAsia" w:ascii="宋体" w:hAnsi="宋体" w:eastAsia="宋体" w:cs="宋体"/>
          <w:b/>
          <w:sz w:val="24"/>
          <w:highlight w:val="none"/>
        </w:rPr>
      </w:pPr>
      <w:r>
        <w:rPr>
          <w:rFonts w:hint="eastAsia" w:ascii="宋体" w:hAnsi="宋体" w:eastAsia="宋体" w:cs="宋体"/>
          <w:b/>
          <w:sz w:val="24"/>
          <w:highlight w:val="none"/>
        </w:rPr>
        <w:t>1.5</w:t>
      </w:r>
      <w:bookmarkEnd w:id="416"/>
      <w:bookmarkEnd w:id="417"/>
      <w:bookmarkEnd w:id="418"/>
      <w:r>
        <w:rPr>
          <w:rFonts w:hint="eastAsia" w:ascii="宋体" w:hAnsi="宋体" w:eastAsia="宋体" w:cs="宋体"/>
          <w:b/>
          <w:sz w:val="24"/>
          <w:highlight w:val="none"/>
        </w:rPr>
        <w:t>预付款</w:t>
      </w:r>
    </w:p>
    <w:p>
      <w:pPr>
        <w:pStyle w:val="618"/>
        <w:spacing w:before="0" w:beforeAutospacing="0" w:after="0" w:afterAutospacing="0" w:line="360" w:lineRule="auto"/>
        <w:ind w:firstLine="480"/>
        <w:rPr>
          <w:rFonts w:hint="eastAsia" w:ascii="宋体" w:hAnsi="宋体" w:eastAsia="宋体" w:cs="宋体"/>
          <w:highlight w:val="none"/>
        </w:rPr>
      </w:pPr>
      <w:r>
        <w:rPr>
          <w:rFonts w:hint="eastAsia" w:ascii="宋体" w:hAnsi="宋体" w:eastAsia="宋体" w:cs="宋体"/>
          <w:highlight w:val="none"/>
        </w:rPr>
        <w:t>甲方（是/否）需要支付预付款。若需要支付预付款的，则：</w:t>
      </w:r>
    </w:p>
    <w:p>
      <w:pPr>
        <w:spacing w:line="560" w:lineRule="exact"/>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rPr>
        <w:t>1.5.1预付款比例、支付方式、时间详见</w:t>
      </w:r>
      <w:r>
        <w:rPr>
          <w:rFonts w:hint="eastAsia" w:ascii="宋体" w:hAnsi="宋体" w:eastAsia="宋体" w:cs="宋体"/>
          <w:b/>
          <w:i/>
          <w:sz w:val="24"/>
          <w:highlight w:val="none"/>
          <w:u w:val="single"/>
        </w:rPr>
        <w:t>合同专用条款</w:t>
      </w:r>
      <w:r>
        <w:rPr>
          <w:rFonts w:hint="eastAsia" w:ascii="宋体" w:hAnsi="宋体" w:eastAsia="宋体" w:cs="宋体"/>
          <w:kern w:val="0"/>
          <w:sz w:val="24"/>
          <w:highlight w:val="none"/>
        </w:rPr>
        <w:t>；</w:t>
      </w:r>
    </w:p>
    <w:p>
      <w:pPr>
        <w:pStyle w:val="618"/>
        <w:spacing w:before="0" w:beforeAutospacing="0" w:after="0" w:afterAutospacing="0" w:line="360" w:lineRule="auto"/>
        <w:ind w:firstLine="480"/>
        <w:rPr>
          <w:rFonts w:hint="eastAsia" w:ascii="宋体" w:hAnsi="宋体" w:eastAsia="宋体" w:cs="宋体"/>
          <w:highlight w:val="none"/>
        </w:rPr>
      </w:pPr>
      <w:r>
        <w:rPr>
          <w:rFonts w:hint="eastAsia" w:ascii="宋体" w:hAnsi="宋体" w:eastAsia="宋体" w:cs="宋体"/>
          <w:highlight w:val="none"/>
        </w:rPr>
        <w:t>1.5.2预付款的扣回方式详见</w:t>
      </w:r>
      <w:r>
        <w:rPr>
          <w:rFonts w:hint="eastAsia" w:ascii="宋体" w:hAnsi="宋体" w:eastAsia="宋体" w:cs="宋体"/>
          <w:b/>
          <w:i/>
          <w:highlight w:val="none"/>
          <w:u w:val="single"/>
        </w:rPr>
        <w:t>合同专用条款</w:t>
      </w:r>
      <w:r>
        <w:rPr>
          <w:rFonts w:hint="eastAsia" w:ascii="宋体" w:hAnsi="宋体" w:eastAsia="宋体" w:cs="宋体"/>
          <w:highlight w:val="none"/>
        </w:rPr>
        <w:t>；</w:t>
      </w:r>
    </w:p>
    <w:p>
      <w:pPr>
        <w:pStyle w:val="618"/>
        <w:spacing w:before="0" w:beforeAutospacing="0" w:after="0" w:afterAutospacing="0" w:line="360" w:lineRule="auto"/>
        <w:ind w:firstLine="480"/>
        <w:rPr>
          <w:rFonts w:hint="eastAsia" w:ascii="宋体" w:hAnsi="宋体" w:eastAsia="宋体" w:cs="宋体"/>
          <w:highlight w:val="none"/>
          <w:u w:val="single"/>
        </w:rPr>
      </w:pPr>
      <w:r>
        <w:rPr>
          <w:rFonts w:hint="eastAsia" w:ascii="宋体" w:hAnsi="宋体" w:eastAsia="宋体" w:cs="宋体"/>
          <w:highlight w:val="none"/>
        </w:rPr>
        <w:t>1.5.3预付款的担保措施详见</w:t>
      </w:r>
      <w:r>
        <w:rPr>
          <w:rFonts w:hint="eastAsia" w:ascii="宋体" w:hAnsi="宋体" w:eastAsia="宋体" w:cs="宋体"/>
          <w:b/>
          <w:i/>
          <w:highlight w:val="none"/>
          <w:u w:val="single"/>
        </w:rPr>
        <w:t>合同专用条款</w:t>
      </w:r>
      <w:r>
        <w:rPr>
          <w:rFonts w:hint="eastAsia" w:ascii="宋体" w:hAnsi="宋体" w:eastAsia="宋体" w:cs="宋体"/>
          <w:highlight w:val="none"/>
        </w:rPr>
        <w:t>。</w:t>
      </w:r>
    </w:p>
    <w:p>
      <w:pPr>
        <w:pStyle w:val="618"/>
        <w:spacing w:before="0" w:beforeAutospacing="0" w:after="0" w:afterAutospacing="0" w:line="360" w:lineRule="auto"/>
        <w:ind w:firstLine="480"/>
        <w:rPr>
          <w:rFonts w:hint="eastAsia" w:ascii="宋体" w:hAnsi="宋体" w:eastAsia="宋体" w:cs="宋体"/>
          <w:b/>
          <w:bCs/>
          <w:highlight w:val="none"/>
        </w:rPr>
      </w:pPr>
      <w:r>
        <w:rPr>
          <w:rFonts w:hint="eastAsia" w:ascii="宋体" w:hAnsi="宋体" w:eastAsia="宋体" w:cs="宋体"/>
          <w:b/>
          <w:bCs/>
          <w:highlight w:val="none"/>
        </w:rPr>
        <w:t>1.6资金支付</w:t>
      </w:r>
    </w:p>
    <w:p>
      <w:pPr>
        <w:pStyle w:val="618"/>
        <w:spacing w:before="0" w:beforeAutospacing="0" w:after="0" w:afterAutospacing="0" w:line="360" w:lineRule="auto"/>
        <w:ind w:firstLine="480"/>
        <w:rPr>
          <w:rFonts w:hint="eastAsia" w:ascii="宋体" w:hAnsi="宋体" w:eastAsia="宋体" w:cs="宋体"/>
          <w:highlight w:val="none"/>
        </w:rPr>
      </w:pPr>
      <w:r>
        <w:rPr>
          <w:rFonts w:hint="eastAsia" w:ascii="宋体" w:hAnsi="宋体" w:eastAsia="宋体" w:cs="宋体"/>
          <w:highlight w:val="none"/>
        </w:rPr>
        <w:t>1.6.1甲方应严格履行合同，及时组织验收，验收合格后及时将合同款支付完毕。对于满足合同约定支付条件的，甲方自收到发票后</w:t>
      </w:r>
      <w:r>
        <w:rPr>
          <w:rFonts w:hint="eastAsia" w:cs="宋体"/>
          <w:highlight w:val="none"/>
          <w:lang w:val="en-US" w:eastAsia="zh-CN"/>
        </w:rPr>
        <w:t>30</w:t>
      </w:r>
      <w:r>
        <w:rPr>
          <w:rFonts w:hint="eastAsia" w:ascii="宋体" w:hAnsi="宋体" w:eastAsia="宋体" w:cs="宋体"/>
          <w:highlight w:val="none"/>
        </w:rPr>
        <w:t>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sz w:val="24"/>
          <w:highlight w:val="none"/>
        </w:rPr>
      </w:pPr>
      <w:r>
        <w:rPr>
          <w:rFonts w:hint="eastAsia" w:ascii="宋体" w:hAnsi="宋体" w:eastAsia="宋体" w:cs="宋体"/>
          <w:sz w:val="24"/>
          <w:highlight w:val="none"/>
        </w:rPr>
        <w:t>1.6.2资金支付的方式、时间和条件详见</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2" w:firstLineChars="200"/>
        <w:outlineLvl w:val="0"/>
        <w:rPr>
          <w:rFonts w:hint="eastAsia" w:ascii="宋体" w:hAnsi="宋体" w:eastAsia="宋体" w:cs="宋体"/>
          <w:b/>
          <w:sz w:val="24"/>
          <w:highlight w:val="none"/>
        </w:rPr>
      </w:pPr>
      <w:r>
        <w:rPr>
          <w:rFonts w:hint="eastAsia" w:ascii="宋体" w:hAnsi="宋体" w:eastAsia="宋体" w:cs="宋体"/>
          <w:b/>
          <w:sz w:val="24"/>
          <w:highlight w:val="none"/>
        </w:rPr>
        <w:t>1.7 履行期限、地点和方式</w:t>
      </w:r>
      <w:bookmarkEnd w:id="419"/>
      <w:bookmarkEnd w:id="420"/>
      <w:bookmarkEnd w:id="421"/>
      <w:bookmarkEnd w:id="422"/>
      <w:bookmarkEnd w:id="423"/>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1.7.1 服务交付（实施）的时间（期限）：</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1.7.2 服务交付（实施）的地点（地域范围）：</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1.7.3 服务交付（实施）的方式：</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0" w:firstLineChars="200"/>
        <w:outlineLvl w:val="0"/>
        <w:rPr>
          <w:rFonts w:hint="eastAsia" w:ascii="宋体" w:hAnsi="宋体" w:eastAsia="宋体" w:cs="宋体"/>
          <w:bCs/>
          <w:sz w:val="24"/>
          <w:highlight w:val="none"/>
        </w:rPr>
      </w:pPr>
      <w:bookmarkStart w:id="424" w:name="_Toc3079"/>
      <w:bookmarkStart w:id="425" w:name="_Toc24662"/>
      <w:bookmarkStart w:id="426" w:name="_Toc8586"/>
      <w:bookmarkStart w:id="427" w:name="_Toc5698"/>
      <w:bookmarkStart w:id="428" w:name="_Toc2375"/>
      <w:r>
        <w:rPr>
          <w:rFonts w:hint="eastAsia" w:ascii="宋体" w:hAnsi="宋体" w:eastAsia="宋体" w:cs="宋体"/>
          <w:bCs/>
          <w:sz w:val="24"/>
          <w:highlight w:val="none"/>
        </w:rPr>
        <w:t>1.7.4若服务涉及货物的，则货物的：</w:t>
      </w:r>
    </w:p>
    <w:p>
      <w:pPr>
        <w:spacing w:line="560" w:lineRule="exact"/>
        <w:ind w:firstLine="480" w:firstLineChars="200"/>
        <w:rPr>
          <w:rFonts w:hint="eastAsia" w:ascii="宋体" w:hAnsi="宋体" w:eastAsia="宋体" w:cs="宋体"/>
          <w:sz w:val="24"/>
          <w:highlight w:val="none"/>
          <w:u w:val="single"/>
        </w:rPr>
      </w:pPr>
      <w:r>
        <w:rPr>
          <w:rFonts w:hint="eastAsia" w:ascii="宋体" w:hAnsi="宋体" w:eastAsia="宋体" w:cs="宋体"/>
          <w:sz w:val="24"/>
          <w:highlight w:val="none"/>
        </w:rPr>
        <w:t>1.7.4.1 交付期限：详见</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1.7.4.2 交付地点：</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1.7.4.3 交付方式：</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2" w:firstLineChars="200"/>
        <w:outlineLvl w:val="0"/>
        <w:rPr>
          <w:rFonts w:hint="eastAsia" w:ascii="宋体" w:hAnsi="宋体" w:eastAsia="宋体" w:cs="宋体"/>
          <w:sz w:val="24"/>
          <w:highlight w:val="none"/>
          <w:u w:val="single"/>
        </w:rPr>
      </w:pPr>
      <w:r>
        <w:rPr>
          <w:rFonts w:hint="eastAsia" w:ascii="宋体" w:hAnsi="宋体" w:eastAsia="宋体" w:cs="宋体"/>
          <w:b/>
          <w:sz w:val="24"/>
          <w:highlight w:val="none"/>
        </w:rPr>
        <w:t>1.8违约责任</w:t>
      </w:r>
      <w:bookmarkEnd w:id="424"/>
      <w:bookmarkEnd w:id="425"/>
      <w:bookmarkEnd w:id="426"/>
      <w:bookmarkEnd w:id="427"/>
      <w:bookmarkEnd w:id="428"/>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sz w:val="24"/>
          <w:highlight w:val="none"/>
          <w:u w:val="single"/>
        </w:rPr>
        <w:t xml:space="preserve">0.05 </w:t>
      </w:r>
      <w:r>
        <w:rPr>
          <w:rFonts w:hint="eastAsia" w:ascii="宋体" w:hAnsi="宋体" w:eastAsia="宋体" w:cs="宋体"/>
          <w:sz w:val="24"/>
          <w:highlight w:val="none"/>
        </w:rPr>
        <w:t>%计算，最高限额为本合同总价的</w:t>
      </w:r>
      <w:r>
        <w:rPr>
          <w:rFonts w:hint="eastAsia" w:ascii="宋体" w:hAnsi="宋体" w:eastAsia="宋体" w:cs="宋体"/>
          <w:sz w:val="24"/>
          <w:highlight w:val="none"/>
          <w:u w:val="single"/>
        </w:rPr>
        <w:t xml:space="preserve">  20   </w:t>
      </w:r>
      <w:r>
        <w:rPr>
          <w:rFonts w:hint="eastAsia" w:ascii="宋体" w:hAnsi="宋体" w:eastAsia="宋体" w:cs="宋体"/>
          <w:sz w:val="24"/>
          <w:highlight w:val="none"/>
        </w:rPr>
        <w:t>%；迟延履行的违约金计算数额达到前述最高限额之日起，甲方有权在要求乙方支付违约金的同时，书面通知乙方解除本合同；</w:t>
      </w:r>
    </w:p>
    <w:p>
      <w:pPr>
        <w:pStyle w:val="3"/>
        <w:ind w:left="0" w:firstLine="480" w:firstLineChars="2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highlight w:val="none"/>
          <w:u w:val="single"/>
          <w:lang w:val="en-US"/>
        </w:rPr>
        <w:t xml:space="preserve">  0.0</w:t>
      </w:r>
      <w:r>
        <w:rPr>
          <w:rFonts w:hint="eastAsia" w:ascii="宋体" w:hAnsi="宋体" w:eastAsia="宋体" w:cs="宋体"/>
          <w:b w:val="0"/>
          <w:bCs w:val="0"/>
          <w:sz w:val="24"/>
          <w:szCs w:val="24"/>
          <w:highlight w:val="none"/>
          <w:lang w:val="en-US"/>
        </w:rPr>
        <w:t>5（可根据情况修改） %计算，最高限额为本合同总价的</w:t>
      </w:r>
      <w:r>
        <w:rPr>
          <w:rFonts w:hint="eastAsia" w:ascii="宋体" w:hAnsi="宋体" w:eastAsia="宋体" w:cs="宋体"/>
          <w:b w:val="0"/>
          <w:bCs w:val="0"/>
          <w:sz w:val="24"/>
          <w:szCs w:val="24"/>
          <w:highlight w:val="none"/>
          <w:u w:val="single"/>
          <w:lang w:val="en-US"/>
        </w:rPr>
        <w:t xml:space="preserve">  20  </w:t>
      </w:r>
      <w:r>
        <w:rPr>
          <w:rFonts w:hint="eastAsia" w:ascii="宋体" w:hAnsi="宋体" w:eastAsia="宋体" w:cs="宋体"/>
          <w:b w:val="0"/>
          <w:bCs w:val="0"/>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sz w:val="24"/>
          <w:highlight w:val="none"/>
          <w:u w:val="single"/>
        </w:rPr>
        <w:t xml:space="preserve">   0.05   </w:t>
      </w:r>
      <w:r>
        <w:rPr>
          <w:rFonts w:hint="eastAsia" w:ascii="宋体" w:hAnsi="宋体" w:eastAsia="宋体" w:cs="宋体"/>
          <w:sz w:val="24"/>
          <w:highlight w:val="none"/>
        </w:rPr>
        <w:t>%计算，最高限额为本合同总价的</w:t>
      </w:r>
      <w:r>
        <w:rPr>
          <w:rFonts w:hint="eastAsia" w:ascii="宋体" w:hAnsi="宋体" w:eastAsia="宋体" w:cs="宋体"/>
          <w:sz w:val="24"/>
          <w:highlight w:val="none"/>
          <w:u w:val="single"/>
        </w:rPr>
        <w:t xml:space="preserve">   20</w:t>
      </w:r>
      <w:r>
        <w:rPr>
          <w:rFonts w:hint="eastAsia" w:ascii="宋体" w:hAnsi="宋体" w:eastAsia="宋体" w:cs="宋体"/>
          <w:kern w:val="0"/>
          <w:sz w:val="24"/>
          <w:highlight w:val="none"/>
          <w:u w:val="single"/>
        </w:rPr>
        <w:t>（可根据情况修改）</w:t>
      </w:r>
      <w:r>
        <w:rPr>
          <w:rFonts w:hint="eastAsia" w:ascii="宋体" w:hAnsi="宋体" w:eastAsia="宋体" w:cs="宋体"/>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sz w:val="24"/>
          <w:highlight w:val="none"/>
        </w:rPr>
      </w:pPr>
      <w:bookmarkStart w:id="429" w:name="_Toc9497"/>
      <w:bookmarkStart w:id="430" w:name="_Toc30329"/>
      <w:bookmarkStart w:id="431" w:name="_Toc18683"/>
      <w:bookmarkStart w:id="432" w:name="_Toc32454"/>
      <w:bookmarkStart w:id="433" w:name="_Toc26807"/>
      <w:r>
        <w:rPr>
          <w:rFonts w:hint="eastAsia" w:ascii="宋体" w:hAnsi="宋体" w:eastAsia="宋体" w:cs="宋体"/>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highlight w:val="none"/>
        </w:rPr>
      </w:pPr>
      <w:r>
        <w:rPr>
          <w:rFonts w:hint="eastAsia" w:ascii="宋体" w:hAnsi="宋体" w:eastAsia="宋体" w:cs="宋体"/>
          <w:sz w:val="24"/>
          <w:highlight w:val="none"/>
        </w:rPr>
        <w:t>1.8.7违约责任</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另有约定的，从其约定。</w:t>
      </w:r>
    </w:p>
    <w:bookmarkEnd w:id="429"/>
    <w:bookmarkEnd w:id="430"/>
    <w:bookmarkEnd w:id="431"/>
    <w:bookmarkEnd w:id="432"/>
    <w:bookmarkEnd w:id="433"/>
    <w:p>
      <w:pPr>
        <w:spacing w:line="560" w:lineRule="exact"/>
        <w:ind w:firstLine="482" w:firstLineChars="200"/>
        <w:outlineLvl w:val="0"/>
        <w:rPr>
          <w:rFonts w:hint="eastAsia" w:ascii="宋体" w:hAnsi="宋体" w:eastAsia="宋体" w:cs="宋体"/>
          <w:b/>
          <w:sz w:val="24"/>
          <w:highlight w:val="none"/>
        </w:rPr>
      </w:pPr>
      <w:bookmarkStart w:id="434" w:name="_Toc28375"/>
      <w:bookmarkStart w:id="435" w:name="_Toc16021"/>
      <w:bookmarkStart w:id="436" w:name="_Toc15583"/>
      <w:r>
        <w:rPr>
          <w:rFonts w:hint="eastAsia" w:ascii="宋体" w:hAnsi="宋体" w:eastAsia="宋体" w:cs="宋体"/>
          <w:b/>
          <w:sz w:val="24"/>
          <w:highlight w:val="none"/>
        </w:rPr>
        <w:t>1.9合同争议的解决</w:t>
      </w:r>
      <w:bookmarkEnd w:id="434"/>
      <w:bookmarkEnd w:id="435"/>
      <w:bookmarkEnd w:id="436"/>
    </w:p>
    <w:p>
      <w:pPr>
        <w:spacing w:line="560" w:lineRule="exact"/>
        <w:ind w:left="-61" w:leftChars="-29" w:right="-420" w:rightChars="-200" w:firstLine="240" w:firstLineChars="100"/>
        <w:rPr>
          <w:rFonts w:hint="eastAsia" w:ascii="宋体" w:hAnsi="宋体" w:eastAsia="宋体" w:cs="宋体"/>
          <w:sz w:val="24"/>
          <w:highlight w:val="none"/>
        </w:rPr>
      </w:pPr>
      <w:r>
        <w:rPr>
          <w:rFonts w:hint="eastAsia" w:ascii="宋体" w:hAnsi="宋体" w:eastAsia="宋体" w:cs="宋体"/>
          <w:sz w:val="24"/>
          <w:highlight w:val="none"/>
        </w:rPr>
        <w:t xml:space="preserve">  本合同履行过程中发生的任何争议，双方当事人均可通过和解或者调解解决；不愿和解、调解或者和解、调解不成的，可以选择以下第条款规定的方式解决：</w:t>
      </w:r>
    </w:p>
    <w:p>
      <w:pPr>
        <w:spacing w:line="560" w:lineRule="exact"/>
        <w:ind w:left="-420" w:leftChars="-200" w:right="-420" w:rightChars="-200" w:firstLine="600" w:firstLineChars="250"/>
        <w:rPr>
          <w:rFonts w:hint="eastAsia" w:ascii="宋体" w:hAnsi="宋体" w:eastAsia="宋体" w:cs="宋体"/>
          <w:sz w:val="24"/>
          <w:highlight w:val="none"/>
        </w:rPr>
      </w:pPr>
      <w:r>
        <w:rPr>
          <w:rFonts w:hint="eastAsia" w:ascii="宋体" w:hAnsi="宋体" w:eastAsia="宋体" w:cs="宋体"/>
          <w:sz w:val="24"/>
          <w:highlight w:val="none"/>
        </w:rPr>
        <w:t>1.9.1 将争议提交</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sz w:val="24"/>
          <w:highlight w:val="none"/>
        </w:rPr>
      </w:pPr>
      <w:r>
        <w:rPr>
          <w:rFonts w:hint="eastAsia" w:ascii="宋体" w:hAnsi="宋体" w:eastAsia="宋体" w:cs="宋体"/>
          <w:sz w:val="24"/>
          <w:highlight w:val="none"/>
        </w:rPr>
        <w:t>1.9.2 向</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人民法院起诉。</w:t>
      </w:r>
    </w:p>
    <w:p>
      <w:pPr>
        <w:spacing w:line="560" w:lineRule="exact"/>
        <w:ind w:firstLine="482" w:firstLineChars="200"/>
        <w:outlineLvl w:val="0"/>
        <w:rPr>
          <w:rFonts w:hint="eastAsia" w:ascii="宋体" w:hAnsi="宋体" w:eastAsia="宋体" w:cs="宋体"/>
          <w:b/>
          <w:sz w:val="24"/>
          <w:highlight w:val="none"/>
        </w:rPr>
      </w:pPr>
      <w:bookmarkStart w:id="437" w:name="_Toc11173"/>
      <w:bookmarkStart w:id="438" w:name="_Toc7245"/>
      <w:bookmarkStart w:id="439" w:name="_Toc15322"/>
      <w:r>
        <w:rPr>
          <w:rFonts w:hint="eastAsia" w:ascii="宋体" w:hAnsi="宋体" w:eastAsia="宋体" w:cs="宋体"/>
          <w:b/>
          <w:sz w:val="24"/>
          <w:highlight w:val="none"/>
        </w:rPr>
        <w:t>2.0 合同生效</w:t>
      </w:r>
      <w:bookmarkEnd w:id="437"/>
      <w:bookmarkEnd w:id="438"/>
      <w:bookmarkEnd w:id="439"/>
    </w:p>
    <w:p>
      <w:pPr>
        <w:spacing w:line="560" w:lineRule="exact"/>
        <w:ind w:firstLine="480" w:firstLineChars="200"/>
        <w:rPr>
          <w:rFonts w:hint="eastAsia" w:ascii="宋体" w:hAnsi="宋体" w:eastAsia="宋体" w:cs="宋体"/>
          <w:b/>
          <w:sz w:val="24"/>
          <w:highlight w:val="none"/>
        </w:rPr>
      </w:pPr>
      <w:r>
        <w:rPr>
          <w:rFonts w:hint="eastAsia" w:ascii="宋体" w:hAnsi="宋体" w:eastAsia="宋体" w:cs="宋体"/>
          <w:sz w:val="24"/>
          <w:highlight w:val="none"/>
        </w:rPr>
        <w:t>本合同自双方当事人盖章签字时生效。</w:t>
      </w:r>
    </w:p>
    <w:p>
      <w:pPr>
        <w:autoSpaceDE w:val="0"/>
        <w:autoSpaceDN w:val="0"/>
        <w:spacing w:line="560" w:lineRule="exact"/>
        <w:rPr>
          <w:rFonts w:hint="eastAsia" w:ascii="宋体" w:hAnsi="宋体" w:eastAsia="宋体" w:cs="宋体"/>
          <w:sz w:val="24"/>
          <w:highlight w:val="none"/>
          <w:lang w:val="zh-CN"/>
        </w:rPr>
      </w:pP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b/>
          <w:sz w:val="24"/>
          <w:highlight w:val="none"/>
          <w:lang w:val="zh-CN"/>
        </w:rPr>
        <w:t>甲方</w:t>
      </w:r>
      <w:r>
        <w:rPr>
          <w:rFonts w:hint="eastAsia" w:ascii="宋体" w:hAnsi="宋体" w:eastAsia="宋体" w:cs="宋体"/>
          <w:sz w:val="24"/>
          <w:highlight w:val="none"/>
          <w:lang w:val="zh-CN"/>
        </w:rPr>
        <w:t xml:space="preserve">：                             </w:t>
      </w:r>
      <w:r>
        <w:rPr>
          <w:rFonts w:hint="eastAsia" w:ascii="宋体" w:hAnsi="宋体" w:eastAsia="宋体" w:cs="宋体"/>
          <w:b/>
          <w:sz w:val="24"/>
          <w:highlight w:val="none"/>
          <w:lang w:val="zh-CN"/>
        </w:rPr>
        <w:t xml:space="preserve">      乙方</w:t>
      </w:r>
      <w:r>
        <w:rPr>
          <w:rFonts w:hint="eastAsia" w:ascii="宋体" w:hAnsi="宋体" w:eastAsia="宋体" w:cs="宋体"/>
          <w:sz w:val="24"/>
          <w:highlight w:val="none"/>
          <w:lang w:val="zh-CN"/>
        </w:rPr>
        <w:t>：</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sz w:val="24"/>
          <w:highlight w:val="none"/>
          <w:lang w:val="zh-CN"/>
        </w:rPr>
      </w:pP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住所：                                   住所：</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法定代表人或                             法定代表人或</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授权代表（签字）：                       授权代表（签字）: </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联系人：                                 联系人：</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约定送达地址：                           约定送达地址：</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邮政编码：                               邮政编码：</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 xml:space="preserve">电话:                                    电话: </w:t>
      </w:r>
    </w:p>
    <w:p>
      <w:pPr>
        <w:autoSpaceDE w:val="0"/>
        <w:autoSpaceDN w:val="0"/>
        <w:spacing w:line="560" w:lineRule="exact"/>
        <w:rPr>
          <w:rFonts w:hint="eastAsia" w:ascii="宋体" w:hAnsi="宋体" w:eastAsia="宋体" w:cs="宋体"/>
          <w:sz w:val="24"/>
          <w:highlight w:val="none"/>
          <w:lang w:val="zh-CN"/>
        </w:rPr>
      </w:pPr>
      <w:r>
        <w:rPr>
          <w:rFonts w:hint="eastAsia" w:ascii="宋体" w:hAnsi="宋体" w:eastAsia="宋体" w:cs="宋体"/>
          <w:sz w:val="24"/>
          <w:highlight w:val="none"/>
          <w:lang w:val="zh-CN"/>
        </w:rPr>
        <w:t>传真:                                    传真:</w:t>
      </w:r>
    </w:p>
    <w:p>
      <w:pPr>
        <w:autoSpaceDE w:val="0"/>
        <w:autoSpaceDN w:val="0"/>
        <w:spacing w:line="560" w:lineRule="exact"/>
        <w:rPr>
          <w:rFonts w:hint="eastAsia" w:ascii="宋体" w:hAnsi="宋体" w:eastAsia="宋体" w:cs="宋体"/>
          <w:sz w:val="24"/>
          <w:highlight w:val="none"/>
        </w:rPr>
      </w:pPr>
      <w:r>
        <w:rPr>
          <w:rFonts w:hint="eastAsia" w:ascii="宋体" w:hAnsi="宋体" w:eastAsia="宋体" w:cs="宋体"/>
          <w:sz w:val="24"/>
          <w:highlight w:val="none"/>
          <w:lang w:val="zh-CN"/>
        </w:rPr>
        <w:t>电子邮箱：                               电子邮箱：</w:t>
      </w:r>
    </w:p>
    <w:p>
      <w:pPr>
        <w:autoSpaceDE w:val="0"/>
        <w:autoSpaceDN w:val="0"/>
        <w:spacing w:line="560" w:lineRule="exact"/>
        <w:rPr>
          <w:rFonts w:hint="eastAsia" w:ascii="宋体" w:hAnsi="宋体" w:eastAsia="宋体" w:cs="宋体"/>
          <w:sz w:val="24"/>
          <w:highlight w:val="none"/>
        </w:rPr>
      </w:pPr>
      <w:r>
        <w:rPr>
          <w:rFonts w:hint="eastAsia" w:ascii="宋体" w:hAnsi="宋体" w:eastAsia="宋体" w:cs="宋体"/>
          <w:sz w:val="24"/>
          <w:highlight w:val="none"/>
        </w:rPr>
        <w:t xml:space="preserve">开户银行：                               开户银行： </w:t>
      </w:r>
    </w:p>
    <w:p>
      <w:pPr>
        <w:autoSpaceDE w:val="0"/>
        <w:autoSpaceDN w:val="0"/>
        <w:spacing w:line="560" w:lineRule="exact"/>
        <w:rPr>
          <w:rFonts w:hint="eastAsia" w:ascii="宋体" w:hAnsi="宋体" w:eastAsia="宋体" w:cs="宋体"/>
          <w:sz w:val="24"/>
          <w:highlight w:val="none"/>
        </w:rPr>
      </w:pPr>
      <w:r>
        <w:rPr>
          <w:rFonts w:hint="eastAsia" w:ascii="宋体" w:hAnsi="宋体" w:eastAsia="宋体" w:cs="宋体"/>
          <w:sz w:val="24"/>
          <w:highlight w:val="none"/>
        </w:rPr>
        <w:t xml:space="preserve">开户名称：                               开户名称： </w:t>
      </w:r>
    </w:p>
    <w:p>
      <w:pPr>
        <w:autoSpaceDE w:val="0"/>
        <w:autoSpaceDN w:val="0"/>
        <w:spacing w:line="560" w:lineRule="exact"/>
        <w:rPr>
          <w:rFonts w:hint="eastAsia" w:ascii="宋体" w:hAnsi="宋体" w:eastAsia="宋体" w:cs="宋体"/>
          <w:sz w:val="24"/>
          <w:highlight w:val="none"/>
        </w:rPr>
      </w:pPr>
      <w:r>
        <w:rPr>
          <w:rFonts w:hint="eastAsia" w:ascii="宋体" w:hAnsi="宋体" w:eastAsia="宋体" w:cs="宋体"/>
          <w:sz w:val="24"/>
          <w:highlight w:val="none"/>
        </w:rPr>
        <w:t>开户账号：开户账号：</w:t>
      </w:r>
    </w:p>
    <w:p>
      <w:pPr>
        <w:widowControl/>
        <w:spacing w:line="560" w:lineRule="exact"/>
        <w:jc w:val="left"/>
        <w:rPr>
          <w:rFonts w:hint="eastAsia" w:ascii="宋体" w:hAnsi="宋体" w:eastAsia="宋体" w:cs="宋体"/>
          <w:b/>
          <w:sz w:val="24"/>
          <w:highlight w:val="none"/>
        </w:rPr>
      </w:pPr>
    </w:p>
    <w:p>
      <w:pPr>
        <w:widowControl/>
        <w:adjustRightInd/>
        <w:jc w:val="left"/>
        <w:rPr>
          <w:rFonts w:hint="eastAsia" w:ascii="宋体" w:hAnsi="宋体" w:eastAsia="宋体" w:cs="宋体"/>
          <w:b/>
          <w:sz w:val="24"/>
          <w:highlight w:val="none"/>
        </w:rPr>
      </w:pPr>
      <w:r>
        <w:rPr>
          <w:rFonts w:hint="eastAsia" w:ascii="宋体" w:hAnsi="宋体" w:eastAsia="宋体" w:cs="宋体"/>
          <w:b/>
          <w:highlight w:val="none"/>
        </w:rPr>
        <w:br w:type="page"/>
      </w:r>
    </w:p>
    <w:p>
      <w:pPr>
        <w:pStyle w:val="80"/>
        <w:spacing w:line="560" w:lineRule="exact"/>
        <w:ind w:firstLine="482"/>
        <w:jc w:val="center"/>
        <w:rPr>
          <w:rFonts w:hint="eastAsia" w:ascii="宋体" w:hAnsi="宋体" w:eastAsia="宋体" w:cs="宋体"/>
          <w:b/>
          <w:szCs w:val="24"/>
          <w:highlight w:val="none"/>
        </w:rPr>
      </w:pPr>
      <w:r>
        <w:rPr>
          <w:rFonts w:hint="eastAsia" w:ascii="宋体" w:hAnsi="宋体" w:eastAsia="宋体" w:cs="宋体"/>
          <w:b/>
          <w:szCs w:val="24"/>
          <w:highlight w:val="none"/>
        </w:rPr>
        <w:t>第二部分 合同一般条款</w:t>
      </w:r>
    </w:p>
    <w:p>
      <w:pPr>
        <w:spacing w:line="560" w:lineRule="exact"/>
        <w:ind w:firstLine="482" w:firstLineChars="200"/>
        <w:outlineLvl w:val="0"/>
        <w:rPr>
          <w:rFonts w:hint="eastAsia" w:ascii="宋体" w:hAnsi="宋体" w:eastAsia="宋体" w:cs="宋体"/>
          <w:b/>
          <w:sz w:val="24"/>
          <w:highlight w:val="none"/>
        </w:rPr>
      </w:pPr>
      <w:bookmarkStart w:id="440" w:name="_Toc19680"/>
      <w:bookmarkStart w:id="441" w:name="_Toc31297"/>
      <w:bookmarkStart w:id="442" w:name="_Toc14021"/>
      <w:bookmarkStart w:id="443" w:name="_Toc25079"/>
      <w:bookmarkStart w:id="444" w:name="_Toc5228"/>
      <w:r>
        <w:rPr>
          <w:rFonts w:hint="eastAsia" w:ascii="宋体" w:hAnsi="宋体" w:eastAsia="宋体" w:cs="宋体"/>
          <w:b/>
          <w:sz w:val="24"/>
          <w:highlight w:val="none"/>
        </w:rPr>
        <w:t>2.1 定义</w:t>
      </w:r>
      <w:bookmarkEnd w:id="440"/>
      <w:bookmarkEnd w:id="441"/>
      <w:bookmarkEnd w:id="442"/>
      <w:bookmarkEnd w:id="443"/>
      <w:bookmarkEnd w:id="444"/>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本合同中的下列词语应按以下内容进行解释：</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2.1.1 “合同”系指采购人和中标或成交投标人签订的载明双方当事人所达成的协议，并包括所有的附件、附录和构成合同的其他文件。</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2.1.2 “合同价”系指根据合同约定，中标或成交投标人在完全履行合同义务后，采购人应支付给中标或成交投标人的价格。</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2.1.3 “服务”系指中标或成交投标人根据合同约定应向采购人履行的除货物和工程以外的其他政府采购对象，包括采购人自身需要的服务和向社会公众提供的公共服务。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2.1.4 “甲方”系指与中标或成交投标人签署合同的采购人；采购人委托采购代理机构代表其与乙方签订合同的，采购人的授权委托书作为合同附件。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2.1.5 “乙方”系指根据合同约定提供服务的中标或成交投标人；两个以上的自然人、法人或者其他组织组成一个联合体，以一个投标人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2.1.6 “现场”系指合同约定提供服务的地点。</w:t>
      </w:r>
    </w:p>
    <w:p>
      <w:pPr>
        <w:spacing w:line="560" w:lineRule="exact"/>
        <w:ind w:firstLine="482" w:firstLineChars="200"/>
        <w:outlineLvl w:val="0"/>
        <w:rPr>
          <w:rFonts w:hint="eastAsia" w:ascii="宋体" w:hAnsi="宋体" w:eastAsia="宋体" w:cs="宋体"/>
          <w:b/>
          <w:sz w:val="24"/>
          <w:highlight w:val="none"/>
        </w:rPr>
      </w:pPr>
      <w:bookmarkStart w:id="445" w:name="_Toc3769"/>
      <w:bookmarkStart w:id="446" w:name="_Toc16752"/>
      <w:bookmarkStart w:id="447" w:name="_Toc23289"/>
      <w:bookmarkStart w:id="448" w:name="_Toc19539"/>
      <w:bookmarkStart w:id="449" w:name="_Toc31402"/>
      <w:r>
        <w:rPr>
          <w:rFonts w:hint="eastAsia" w:ascii="宋体" w:hAnsi="宋体" w:eastAsia="宋体" w:cs="宋体"/>
          <w:b/>
          <w:sz w:val="24"/>
          <w:highlight w:val="none"/>
        </w:rPr>
        <w:t>2.2 技术规范</w:t>
      </w:r>
      <w:bookmarkEnd w:id="445"/>
      <w:bookmarkEnd w:id="446"/>
      <w:bookmarkEnd w:id="447"/>
      <w:bookmarkEnd w:id="448"/>
      <w:bookmarkEnd w:id="449"/>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sz w:val="24"/>
          <w:highlight w:val="none"/>
        </w:rPr>
      </w:pPr>
      <w:bookmarkStart w:id="450" w:name="_Toc27945"/>
      <w:bookmarkStart w:id="451" w:name="_Toc12412"/>
      <w:bookmarkStart w:id="452" w:name="_Toc13673"/>
      <w:bookmarkStart w:id="453" w:name="_Toc4133"/>
      <w:bookmarkStart w:id="454" w:name="_Toc9161"/>
      <w:r>
        <w:rPr>
          <w:rFonts w:hint="eastAsia" w:ascii="宋体" w:hAnsi="宋体" w:eastAsia="宋体" w:cs="宋体"/>
          <w:b/>
          <w:sz w:val="24"/>
          <w:highlight w:val="none"/>
        </w:rPr>
        <w:t>2.3 知识产权</w:t>
      </w:r>
      <w:bookmarkEnd w:id="450"/>
      <w:bookmarkEnd w:id="451"/>
      <w:bookmarkEnd w:id="452"/>
      <w:bookmarkEnd w:id="453"/>
      <w:bookmarkEnd w:id="454"/>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2.3.2 合同涉及技术成果的归属和收益的分成办法的，详见</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2.4 履约检查和问题反馈</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sz w:val="24"/>
          <w:highlight w:val="none"/>
        </w:rPr>
      </w:pPr>
      <w:bookmarkStart w:id="455" w:name="_Toc22011"/>
      <w:bookmarkStart w:id="456" w:name="_Toc26555"/>
      <w:bookmarkStart w:id="457" w:name="_Toc31233"/>
      <w:bookmarkStart w:id="458" w:name="_Toc15447"/>
      <w:bookmarkStart w:id="459" w:name="_Toc32670"/>
      <w:r>
        <w:rPr>
          <w:rFonts w:hint="eastAsia" w:ascii="宋体" w:hAnsi="宋体" w:eastAsia="宋体" w:cs="宋体"/>
          <w:b/>
          <w:sz w:val="24"/>
          <w:highlight w:val="none"/>
        </w:rPr>
        <w:t>2.5 结算方式和付款条件</w:t>
      </w:r>
      <w:bookmarkEnd w:id="455"/>
      <w:bookmarkEnd w:id="456"/>
      <w:bookmarkEnd w:id="457"/>
      <w:bookmarkEnd w:id="458"/>
      <w:bookmarkEnd w:id="459"/>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详见</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w:t>
      </w:r>
    </w:p>
    <w:p>
      <w:pPr>
        <w:spacing w:line="560" w:lineRule="exact"/>
        <w:ind w:firstLine="482" w:firstLineChars="200"/>
        <w:outlineLvl w:val="0"/>
        <w:rPr>
          <w:rFonts w:hint="eastAsia" w:ascii="宋体" w:hAnsi="宋体" w:eastAsia="宋体" w:cs="宋体"/>
          <w:b/>
          <w:sz w:val="24"/>
          <w:highlight w:val="none"/>
        </w:rPr>
      </w:pPr>
      <w:bookmarkStart w:id="460" w:name="_Toc13467"/>
      <w:bookmarkStart w:id="461" w:name="_Toc18990"/>
      <w:bookmarkStart w:id="462" w:name="_Toc16163"/>
      <w:bookmarkStart w:id="463" w:name="_Toc30507"/>
      <w:bookmarkStart w:id="464" w:name="_Toc13154"/>
      <w:r>
        <w:rPr>
          <w:rFonts w:hint="eastAsia" w:ascii="宋体" w:hAnsi="宋体" w:eastAsia="宋体" w:cs="宋体"/>
          <w:b/>
          <w:sz w:val="24"/>
          <w:highlight w:val="none"/>
        </w:rPr>
        <w:t>2.6 技术资料和保密义务</w:t>
      </w:r>
      <w:bookmarkEnd w:id="460"/>
      <w:bookmarkEnd w:id="461"/>
      <w:bookmarkEnd w:id="462"/>
      <w:bookmarkEnd w:id="463"/>
      <w:bookmarkEnd w:id="464"/>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sz w:val="24"/>
          <w:highlight w:val="none"/>
        </w:rPr>
      </w:pPr>
      <w:bookmarkStart w:id="465" w:name="_Toc19069"/>
      <w:r>
        <w:rPr>
          <w:rFonts w:hint="eastAsia" w:ascii="宋体" w:hAnsi="宋体" w:eastAsia="宋体" w:cs="宋体"/>
          <w:b/>
          <w:sz w:val="24"/>
          <w:highlight w:val="none"/>
        </w:rPr>
        <w:t>2.7 质量保证</w:t>
      </w:r>
      <w:bookmarkEnd w:id="465"/>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sz w:val="24"/>
          <w:highlight w:val="none"/>
        </w:rPr>
      </w:pPr>
      <w:bookmarkStart w:id="466" w:name="_Toc22267"/>
      <w:r>
        <w:rPr>
          <w:rFonts w:hint="eastAsia" w:ascii="宋体" w:hAnsi="宋体" w:eastAsia="宋体" w:cs="宋体"/>
          <w:b/>
          <w:sz w:val="24"/>
          <w:highlight w:val="none"/>
        </w:rPr>
        <w:t>2.8 延迟履行</w:t>
      </w:r>
      <w:bookmarkEnd w:id="466"/>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sz w:val="24"/>
          <w:highlight w:val="none"/>
        </w:rPr>
      </w:pPr>
      <w:bookmarkStart w:id="467" w:name="_Toc10611"/>
      <w:r>
        <w:rPr>
          <w:rFonts w:hint="eastAsia" w:ascii="宋体" w:hAnsi="宋体" w:eastAsia="宋体" w:cs="宋体"/>
          <w:b/>
          <w:sz w:val="24"/>
          <w:highlight w:val="none"/>
        </w:rPr>
        <w:t>2.9 合同变更</w:t>
      </w:r>
      <w:bookmarkEnd w:id="467"/>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highlight w:val="none"/>
        </w:rPr>
      </w:pPr>
      <w:bookmarkStart w:id="468" w:name="_Toc10663"/>
      <w:bookmarkStart w:id="469" w:name="_Toc42"/>
      <w:bookmarkStart w:id="470" w:name="_Toc26689"/>
      <w:bookmarkStart w:id="471" w:name="_Toc21830"/>
      <w:bookmarkStart w:id="472" w:name="_Toc23368"/>
      <w:r>
        <w:rPr>
          <w:rFonts w:hint="eastAsia" w:ascii="宋体" w:hAnsi="宋体" w:eastAsia="宋体" w:cs="宋体"/>
          <w:b/>
          <w:sz w:val="24"/>
          <w:highlight w:val="none"/>
        </w:rPr>
        <w:t>2.10 合同转让和分包</w:t>
      </w:r>
      <w:bookmarkEnd w:id="468"/>
      <w:bookmarkEnd w:id="469"/>
      <w:bookmarkEnd w:id="470"/>
      <w:bookmarkEnd w:id="471"/>
      <w:bookmarkEnd w:id="472"/>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投标人就分包项目向甲方承担连带责任。</w:t>
      </w:r>
    </w:p>
    <w:p>
      <w:pPr>
        <w:spacing w:line="560" w:lineRule="exact"/>
        <w:ind w:firstLine="482" w:firstLineChars="200"/>
        <w:outlineLvl w:val="0"/>
        <w:rPr>
          <w:rFonts w:hint="eastAsia" w:ascii="宋体" w:hAnsi="宋体" w:eastAsia="宋体" w:cs="宋体"/>
          <w:b/>
          <w:sz w:val="24"/>
          <w:highlight w:val="none"/>
        </w:rPr>
      </w:pPr>
      <w:bookmarkStart w:id="473" w:name="_Toc14371"/>
      <w:bookmarkStart w:id="474" w:name="_Toc25571"/>
      <w:bookmarkStart w:id="475" w:name="_Toc32494"/>
      <w:bookmarkStart w:id="476" w:name="_Toc26633"/>
      <w:bookmarkStart w:id="477" w:name="_Toc4720"/>
      <w:r>
        <w:rPr>
          <w:rFonts w:hint="eastAsia" w:ascii="宋体" w:hAnsi="宋体" w:eastAsia="宋体" w:cs="宋体"/>
          <w:b/>
          <w:sz w:val="24"/>
          <w:highlight w:val="none"/>
        </w:rPr>
        <w:t>2.11 不可抗力</w:t>
      </w:r>
      <w:bookmarkEnd w:id="473"/>
      <w:bookmarkEnd w:id="474"/>
      <w:bookmarkEnd w:id="475"/>
      <w:bookmarkEnd w:id="476"/>
      <w:bookmarkEnd w:id="477"/>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2.11.3 因不可抗力致使合同有变更必要的，双方当事人应在</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约定时间内以书面形式变更合同；</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2.11.4受不可抗力影响的一方在不可抗力发生后，应在</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约定时间内以书面形式通知对方当事人，并在</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sz w:val="24"/>
          <w:highlight w:val="none"/>
        </w:rPr>
      </w:pPr>
      <w:bookmarkStart w:id="478" w:name="_Toc14115"/>
      <w:bookmarkStart w:id="479" w:name="_Toc23854"/>
      <w:bookmarkStart w:id="480" w:name="_Toc24465"/>
      <w:bookmarkStart w:id="481" w:name="_Toc25783"/>
      <w:bookmarkStart w:id="482" w:name="_Toc3638"/>
      <w:r>
        <w:rPr>
          <w:rFonts w:hint="eastAsia" w:ascii="宋体" w:hAnsi="宋体" w:eastAsia="宋体" w:cs="宋体"/>
          <w:b/>
          <w:sz w:val="24"/>
          <w:highlight w:val="none"/>
        </w:rPr>
        <w:t>2.12 税费</w:t>
      </w:r>
      <w:bookmarkEnd w:id="478"/>
      <w:bookmarkEnd w:id="479"/>
      <w:bookmarkEnd w:id="480"/>
      <w:bookmarkEnd w:id="481"/>
      <w:bookmarkEnd w:id="482"/>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sz w:val="24"/>
          <w:highlight w:val="none"/>
        </w:rPr>
      </w:pPr>
      <w:bookmarkStart w:id="483" w:name="_Toc30105"/>
      <w:bookmarkStart w:id="484" w:name="_Toc25525"/>
      <w:bookmarkStart w:id="485" w:name="_Toc14814"/>
      <w:bookmarkStart w:id="486" w:name="_Toc26883"/>
      <w:bookmarkStart w:id="487" w:name="_Toc7315"/>
      <w:r>
        <w:rPr>
          <w:rFonts w:hint="eastAsia" w:ascii="宋体" w:hAnsi="宋体" w:eastAsia="宋体" w:cs="宋体"/>
          <w:b/>
          <w:sz w:val="24"/>
          <w:highlight w:val="none"/>
        </w:rPr>
        <w:t>2.13 乙方破产</w:t>
      </w:r>
      <w:bookmarkEnd w:id="483"/>
      <w:bookmarkEnd w:id="484"/>
      <w:bookmarkEnd w:id="485"/>
      <w:bookmarkEnd w:id="486"/>
      <w:bookmarkEnd w:id="487"/>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sz w:val="24"/>
          <w:highlight w:val="none"/>
        </w:rPr>
      </w:pPr>
      <w:bookmarkStart w:id="488" w:name="_Toc2016"/>
      <w:bookmarkStart w:id="489" w:name="_Toc1123"/>
      <w:bookmarkStart w:id="490" w:name="_Toc23323"/>
      <w:r>
        <w:rPr>
          <w:rFonts w:hint="eastAsia" w:ascii="宋体" w:hAnsi="宋体" w:eastAsia="宋体" w:cs="宋体"/>
          <w:b/>
          <w:sz w:val="24"/>
          <w:highlight w:val="none"/>
        </w:rPr>
        <w:t>2.14 合同中止、终止</w:t>
      </w:r>
      <w:bookmarkEnd w:id="488"/>
      <w:bookmarkEnd w:id="489"/>
      <w:bookmarkEnd w:id="490"/>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2.14.1 双方当事人不得擅自中止或者终止合同；</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sz w:val="24"/>
          <w:highlight w:val="none"/>
        </w:rPr>
      </w:pPr>
      <w:bookmarkStart w:id="491" w:name="_Toc14525"/>
      <w:bookmarkStart w:id="492" w:name="_Toc17363"/>
      <w:bookmarkStart w:id="493" w:name="_Toc1969"/>
      <w:r>
        <w:rPr>
          <w:rFonts w:hint="eastAsia" w:ascii="宋体" w:hAnsi="宋体" w:eastAsia="宋体" w:cs="宋体"/>
          <w:b/>
          <w:sz w:val="24"/>
          <w:highlight w:val="none"/>
        </w:rPr>
        <w:t>2.15 检验和验收</w:t>
      </w:r>
      <w:bookmarkEnd w:id="491"/>
      <w:bookmarkEnd w:id="492"/>
      <w:bookmarkEnd w:id="493"/>
    </w:p>
    <w:p>
      <w:pPr>
        <w:tabs>
          <w:tab w:val="left" w:pos="360"/>
          <w:tab w:val="left" w:pos="540"/>
          <w:tab w:val="left" w:pos="1080"/>
        </w:tabs>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2.15.1 乙方按照</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的约定，定期提交服务报告，甲方按照</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2.15.3 检验和验收标准、程序等具体内容以及前述验收书的效力详见</w:t>
      </w:r>
      <w:r>
        <w:rPr>
          <w:rFonts w:hint="eastAsia" w:ascii="宋体" w:hAnsi="宋体" w:eastAsia="宋体" w:cs="宋体"/>
          <w:b/>
          <w:i/>
          <w:sz w:val="24"/>
          <w:highlight w:val="none"/>
          <w:u w:val="single"/>
        </w:rPr>
        <w:t>合同专用条款</w:t>
      </w:r>
      <w:r>
        <w:rPr>
          <w:rFonts w:hint="eastAsia" w:ascii="宋体" w:hAnsi="宋体" w:eastAsia="宋体" w:cs="宋体"/>
          <w:i/>
          <w:sz w:val="24"/>
          <w:highlight w:val="none"/>
        </w:rPr>
        <w:t>。</w:t>
      </w:r>
    </w:p>
    <w:p>
      <w:pPr>
        <w:spacing w:line="560" w:lineRule="exact"/>
        <w:ind w:firstLine="482" w:firstLineChars="200"/>
        <w:outlineLvl w:val="0"/>
        <w:rPr>
          <w:rFonts w:hint="eastAsia" w:ascii="宋体" w:hAnsi="宋体" w:eastAsia="宋体" w:cs="宋体"/>
          <w:b/>
          <w:sz w:val="24"/>
          <w:highlight w:val="none"/>
        </w:rPr>
      </w:pPr>
      <w:bookmarkStart w:id="494" w:name="_Toc25198"/>
      <w:bookmarkStart w:id="495" w:name="_Toc2308"/>
      <w:bookmarkStart w:id="496" w:name="_Toc9808"/>
      <w:bookmarkStart w:id="497" w:name="_Toc12666"/>
      <w:bookmarkStart w:id="498" w:name="_Toc31892"/>
      <w:r>
        <w:rPr>
          <w:rFonts w:hint="eastAsia" w:ascii="宋体" w:hAnsi="宋体" w:eastAsia="宋体" w:cs="宋体"/>
          <w:b/>
          <w:sz w:val="24"/>
          <w:highlight w:val="none"/>
        </w:rPr>
        <w:t>2.16 通知和送达</w:t>
      </w:r>
      <w:bookmarkEnd w:id="494"/>
      <w:bookmarkEnd w:id="495"/>
      <w:bookmarkEnd w:id="496"/>
      <w:bookmarkEnd w:id="497"/>
      <w:bookmarkEnd w:id="498"/>
    </w:p>
    <w:p>
      <w:pPr>
        <w:spacing w:line="560" w:lineRule="exact"/>
        <w:ind w:firstLine="480" w:firstLineChars="200"/>
        <w:rPr>
          <w:rFonts w:hint="eastAsia" w:ascii="宋体" w:hAnsi="宋体" w:eastAsia="宋体" w:cs="宋体"/>
          <w:sz w:val="24"/>
          <w:highlight w:val="none"/>
        </w:rPr>
      </w:pPr>
      <w:bookmarkStart w:id="499" w:name="_Toc18401"/>
      <w:bookmarkStart w:id="500" w:name="_Toc27674"/>
      <w:r>
        <w:rPr>
          <w:rFonts w:hint="eastAsia" w:ascii="宋体" w:hAnsi="宋体" w:eastAsia="宋体" w:cs="宋体"/>
          <w:sz w:val="24"/>
          <w:highlight w:val="none"/>
        </w:rPr>
        <w:t>2.17.1任何一方因履行合同而以合同第一部分尾部所列明的传真或电子邮件 发出的所有通知、文件、材料，均视为已向对方当事人送达；任何一方变更上述送达方式或者地址的，应于</w:t>
      </w:r>
      <w:r>
        <w:rPr>
          <w:rFonts w:hint="eastAsia" w:ascii="宋体" w:hAnsi="宋体" w:eastAsia="宋体" w:cs="宋体"/>
          <w:sz w:val="24"/>
          <w:highlight w:val="none"/>
          <w:u w:val="single"/>
        </w:rPr>
        <w:t>3</w:t>
      </w:r>
      <w:r>
        <w:rPr>
          <w:rFonts w:hint="eastAsia" w:ascii="宋体" w:hAnsi="宋体" w:eastAsia="宋体" w:cs="宋体"/>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9"/>
      <w:bookmarkEnd w:id="500"/>
    </w:p>
    <w:p>
      <w:pPr>
        <w:spacing w:line="560" w:lineRule="exact"/>
        <w:ind w:firstLine="482" w:firstLineChars="200"/>
        <w:outlineLvl w:val="0"/>
        <w:rPr>
          <w:rFonts w:hint="eastAsia" w:ascii="宋体" w:hAnsi="宋体" w:eastAsia="宋体" w:cs="宋体"/>
          <w:b/>
          <w:sz w:val="24"/>
          <w:highlight w:val="none"/>
        </w:rPr>
      </w:pPr>
      <w:bookmarkStart w:id="501" w:name="_Toc28906"/>
      <w:bookmarkStart w:id="502" w:name="_Toc5063"/>
      <w:bookmarkStart w:id="503" w:name="_Toc12254"/>
      <w:bookmarkStart w:id="504" w:name="_Toc20808"/>
      <w:bookmarkStart w:id="505" w:name="_Toc27644"/>
      <w:r>
        <w:rPr>
          <w:rFonts w:hint="eastAsia" w:ascii="宋体" w:hAnsi="宋体" w:eastAsia="宋体" w:cs="宋体"/>
          <w:b/>
          <w:sz w:val="24"/>
          <w:highlight w:val="none"/>
        </w:rPr>
        <w:t>2.17 合同使用的文字和适用的法律</w:t>
      </w:r>
      <w:bookmarkEnd w:id="501"/>
      <w:bookmarkEnd w:id="502"/>
      <w:bookmarkEnd w:id="503"/>
      <w:bookmarkEnd w:id="504"/>
      <w:bookmarkEnd w:id="505"/>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2.17.1 合同使用汉语书就、变更和解释；</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2.17.2 合同适用中华人民共和国法律。</w:t>
      </w:r>
    </w:p>
    <w:p>
      <w:pPr>
        <w:spacing w:line="560" w:lineRule="exact"/>
        <w:ind w:firstLine="482" w:firstLineChars="200"/>
        <w:outlineLvl w:val="0"/>
        <w:rPr>
          <w:rFonts w:hint="eastAsia" w:ascii="宋体" w:hAnsi="宋体" w:eastAsia="宋体" w:cs="宋体"/>
          <w:b/>
          <w:sz w:val="24"/>
          <w:highlight w:val="none"/>
        </w:rPr>
      </w:pPr>
      <w:bookmarkStart w:id="506" w:name="_Toc18540"/>
      <w:bookmarkStart w:id="507" w:name="_Toc30599"/>
      <w:bookmarkStart w:id="508" w:name="_Toc4355"/>
      <w:r>
        <w:rPr>
          <w:rFonts w:hint="eastAsia" w:ascii="宋体" w:hAnsi="宋体" w:eastAsia="宋体" w:cs="宋体"/>
          <w:b/>
          <w:sz w:val="24"/>
          <w:highlight w:val="none"/>
        </w:rPr>
        <w:t>2.18 计量单位</w:t>
      </w:r>
      <w:bookmarkEnd w:id="506"/>
      <w:bookmarkEnd w:id="507"/>
      <w:bookmarkEnd w:id="508"/>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sz w:val="24"/>
          <w:highlight w:val="none"/>
        </w:rPr>
      </w:pPr>
      <w:r>
        <w:rPr>
          <w:rFonts w:hint="eastAsia" w:ascii="宋体" w:hAnsi="宋体" w:eastAsia="宋体" w:cs="宋体"/>
          <w:b/>
          <w:sz w:val="24"/>
          <w:highlight w:val="none"/>
        </w:rPr>
        <w:t>2.19合同份数</w:t>
      </w:r>
    </w:p>
    <w:p>
      <w:pPr>
        <w:spacing w:line="560" w:lineRule="exact"/>
        <w:ind w:firstLine="480" w:firstLineChars="200"/>
        <w:rPr>
          <w:rFonts w:hint="eastAsia" w:ascii="宋体" w:hAnsi="宋体" w:eastAsia="宋体" w:cs="宋体"/>
          <w:sz w:val="24"/>
          <w:highlight w:val="none"/>
        </w:rPr>
      </w:pPr>
      <w:r>
        <w:rPr>
          <w:rFonts w:hint="eastAsia" w:ascii="宋体" w:hAnsi="宋体" w:eastAsia="宋体" w:cs="宋体"/>
          <w:sz w:val="24"/>
          <w:highlight w:val="none"/>
        </w:rPr>
        <w:t>合同份数按</w:t>
      </w:r>
      <w:r>
        <w:rPr>
          <w:rFonts w:hint="eastAsia" w:ascii="宋体" w:hAnsi="宋体" w:eastAsia="宋体" w:cs="宋体"/>
          <w:b/>
          <w:i/>
          <w:sz w:val="24"/>
          <w:highlight w:val="none"/>
          <w:u w:val="single"/>
        </w:rPr>
        <w:t>合同专用条款</w:t>
      </w:r>
      <w:r>
        <w:rPr>
          <w:rFonts w:hint="eastAsia" w:ascii="宋体" w:hAnsi="宋体" w:eastAsia="宋体" w:cs="宋体"/>
          <w:sz w:val="24"/>
          <w:highlight w:val="none"/>
        </w:rPr>
        <w:t>规定，每份均具有同等法律效力。</w:t>
      </w:r>
    </w:p>
    <w:p>
      <w:pPr>
        <w:spacing w:line="360" w:lineRule="auto"/>
        <w:jc w:val="center"/>
        <w:outlineLvl w:val="0"/>
        <w:rPr>
          <w:rFonts w:hint="eastAsia" w:ascii="宋体" w:hAnsi="宋体" w:eastAsia="宋体" w:cs="宋体"/>
          <w:b/>
          <w:sz w:val="24"/>
          <w:highlight w:val="none"/>
        </w:rPr>
      </w:pPr>
      <w:r>
        <w:rPr>
          <w:rFonts w:hint="eastAsia" w:ascii="宋体" w:hAnsi="宋体" w:eastAsia="宋体" w:cs="宋体"/>
          <w:kern w:val="0"/>
          <w:highlight w:val="none"/>
        </w:rPr>
        <w:br w:type="page"/>
      </w:r>
      <w:bookmarkStart w:id="509" w:name="_Toc331685784"/>
      <w:bookmarkEnd w:id="509"/>
      <w:r>
        <w:rPr>
          <w:rFonts w:hint="eastAsia" w:ascii="宋体" w:hAnsi="宋体" w:eastAsia="宋体" w:cs="宋体"/>
          <w:b/>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highlight w:val="none"/>
        </w:rPr>
      </w:pPr>
      <w:r>
        <w:rPr>
          <w:rFonts w:hint="eastAsia" w:ascii="宋体" w:hAnsi="宋体" w:eastAsia="宋体" w:cs="宋体"/>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条款号</w:t>
            </w:r>
          </w:p>
        </w:tc>
        <w:tc>
          <w:tcPr>
            <w:tcW w:w="8149" w:type="dxa"/>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1.3.2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1.4.2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1.5.1 </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1.5.2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1.5.3 </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1.6.2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1.7.1</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1.7.2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1.7.3</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1.7.4.1</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1.7.4.2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1.7.4.3</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1.8.7</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1.9.1</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1.9.2</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2.11.3</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2.11.4 </w:t>
            </w:r>
          </w:p>
        </w:tc>
        <w:tc>
          <w:tcPr>
            <w:tcW w:w="8149" w:type="dxa"/>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2.15.1</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2.15.3</w:t>
            </w:r>
          </w:p>
        </w:tc>
        <w:tc>
          <w:tcPr>
            <w:tcW w:w="8149" w:type="dxa"/>
            <w:vAlign w:val="center"/>
          </w:tcPr>
          <w:p>
            <w:pPr>
              <w:spacing w:line="360" w:lineRule="auto"/>
              <w:rPr>
                <w:rFonts w:hint="eastAsia" w:ascii="宋体" w:hAnsi="宋体" w:eastAsia="宋体" w:cs="宋体"/>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2.19</w:t>
            </w:r>
          </w:p>
        </w:tc>
        <w:tc>
          <w:tcPr>
            <w:tcW w:w="8149" w:type="dxa"/>
          </w:tcPr>
          <w:p>
            <w:pPr>
              <w:spacing w:line="360" w:lineRule="auto"/>
              <w:rPr>
                <w:rFonts w:hint="eastAsia" w:ascii="宋体" w:hAnsi="宋体" w:eastAsia="宋体" w:cs="宋体"/>
                <w:sz w:val="24"/>
                <w:highlight w:val="none"/>
              </w:rPr>
            </w:pPr>
          </w:p>
        </w:tc>
      </w:tr>
    </w:tbl>
    <w:p>
      <w:pPr>
        <w:spacing w:line="360" w:lineRule="auto"/>
        <w:ind w:left="-420" w:leftChars="-200" w:right="-420" w:rightChars="-200" w:firstLine="480" w:firstLineChars="200"/>
        <w:rPr>
          <w:rFonts w:hint="eastAsia" w:ascii="宋体" w:hAnsi="宋体" w:eastAsia="宋体" w:cs="宋体"/>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sz w:val="24"/>
          <w:highlight w:val="none"/>
        </w:rPr>
      </w:pPr>
    </w:p>
    <w:p>
      <w:pPr>
        <w:widowControl/>
        <w:adjustRightInd/>
        <w:jc w:val="center"/>
        <w:rPr>
          <w:rFonts w:hint="eastAsia" w:ascii="宋体" w:hAnsi="宋体" w:eastAsia="宋体" w:cs="宋体"/>
          <w:b/>
          <w:sz w:val="36"/>
          <w:szCs w:val="20"/>
          <w:highlight w:val="none"/>
        </w:rPr>
      </w:pPr>
      <w:r>
        <w:rPr>
          <w:rFonts w:hint="eastAsia" w:ascii="宋体" w:hAnsi="宋体" w:eastAsia="宋体" w:cs="宋体"/>
          <w:b/>
          <w:sz w:val="36"/>
          <w:szCs w:val="20"/>
          <w:highlight w:val="none"/>
        </w:rPr>
        <w:t>第六部分</w:t>
      </w:r>
      <w:bookmarkEnd w:id="394"/>
      <w:bookmarkEnd w:id="395"/>
      <w:r>
        <w:rPr>
          <w:rFonts w:hint="eastAsia" w:ascii="宋体" w:hAnsi="宋体" w:eastAsia="宋体" w:cs="宋体"/>
          <w:b/>
          <w:sz w:val="36"/>
          <w:szCs w:val="20"/>
          <w:highlight w:val="none"/>
        </w:rPr>
        <w:t>应提交的有关格式范例</w:t>
      </w:r>
    </w:p>
    <w:p>
      <w:pPr>
        <w:spacing w:line="360" w:lineRule="auto"/>
        <w:jc w:val="center"/>
        <w:outlineLvl w:val="0"/>
        <w:rPr>
          <w:rFonts w:hint="eastAsia" w:ascii="宋体" w:hAnsi="宋体" w:eastAsia="宋体" w:cs="宋体"/>
          <w:b/>
          <w:kern w:val="0"/>
          <w:sz w:val="36"/>
          <w:szCs w:val="36"/>
          <w:highlight w:val="none"/>
        </w:r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资格文件部分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（1）符合参加政府采购活动应当具备的一般条件的承诺函……………（页码）</w:t>
      </w:r>
    </w:p>
    <w:p>
      <w:pPr>
        <w:snapToGrid w:val="0"/>
        <w:spacing w:line="360" w:lineRule="auto"/>
        <w:rPr>
          <w:rFonts w:hint="eastAsia" w:ascii="宋体" w:hAnsi="宋体" w:eastAsia="宋体" w:cs="宋体"/>
          <w:sz w:val="24"/>
          <w:highlight w:val="none"/>
        </w:rPr>
      </w:pPr>
      <w:r>
        <w:rPr>
          <w:rFonts w:hint="eastAsia" w:ascii="宋体" w:hAnsi="宋体" w:eastAsia="宋体" w:cs="宋体"/>
          <w:snapToGrid w:val="0"/>
          <w:kern w:val="28"/>
          <w:sz w:val="24"/>
          <w:szCs w:val="20"/>
          <w:highlight w:val="none"/>
        </w:rPr>
        <w:t>（2）联合协议</w:t>
      </w:r>
      <w:r>
        <w:rPr>
          <w:rFonts w:hint="eastAsia" w:ascii="宋体" w:hAnsi="宋体" w:eastAsia="宋体" w:cs="宋体"/>
          <w:sz w:val="24"/>
          <w:highlight w:val="none"/>
        </w:rPr>
        <w:t>………………………………………………………………（页码）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（3）落实政府采购政策需满足的资格要求………………………………（页码）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（4）本项目的特定资格要求………………………………………………（页码）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（5）投标供应商不属于公益一类事业单位承诺函…………………………（页码）</w:t>
      </w:r>
    </w:p>
    <w:p>
      <w:pPr>
        <w:spacing w:line="360" w:lineRule="auto"/>
        <w:ind w:firstLine="480" w:firstLineChars="200"/>
        <w:rPr>
          <w:rFonts w:hint="eastAsia" w:ascii="宋体" w:hAnsi="宋体" w:eastAsia="宋体" w:cs="宋体"/>
          <w:sz w:val="24"/>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kern w:val="0"/>
          <w:sz w:val="24"/>
          <w:highlight w:val="none"/>
        </w:rPr>
        <w:br w:type="page"/>
      </w:r>
      <w:r>
        <w:rPr>
          <w:rFonts w:hint="eastAsia" w:ascii="宋体" w:hAnsi="宋体" w:eastAsia="宋体" w:cs="宋体"/>
          <w:b/>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我方参与</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】政府采购活动，郑重承诺：</w:t>
      </w:r>
    </w:p>
    <w:p>
      <w:pPr>
        <w:snapToGrid w:val="0"/>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1、具有独立承担民事责任的能力；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6、具有法律、行政法规规定的其他条件。</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（三）不存在以下情况：</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1、单位负责人为同一人或者存在直接控股、管理关系的不同投标人参加同一合同项下的政府采购活动的；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投标人名称(电子签名)：</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 xml:space="preserve">：  年  </w:t>
      </w:r>
      <w:r>
        <w:rPr>
          <w:rFonts w:hint="eastAsia" w:ascii="宋体" w:hAnsi="宋体" w:eastAsia="宋体" w:cs="宋体"/>
          <w:kern w:val="0"/>
          <w:sz w:val="24"/>
          <w:highlight w:val="none"/>
          <w:lang w:val="zh-CN"/>
        </w:rPr>
        <w:t>月日</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widowControl/>
        <w:adjustRightInd/>
        <w:jc w:val="left"/>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br w:type="page"/>
      </w:r>
    </w:p>
    <w:p>
      <w:pPr>
        <w:widowControl/>
        <w:spacing w:line="360" w:lineRule="auto"/>
        <w:ind w:firstLine="643" w:firstLineChars="20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三、落实政府采购政策需满足的资格要求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A</w:t>
      </w:r>
      <w:r>
        <w:rPr>
          <w:rFonts w:hint="eastAsia" w:ascii="宋体" w:hAnsi="宋体" w:eastAsia="宋体" w:cs="宋体"/>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sz w:val="24"/>
          <w:highlight w:val="none"/>
        </w:rPr>
      </w:pPr>
    </w:p>
    <w:p>
      <w:pPr>
        <w:widowControl/>
        <w:spacing w:line="360" w:lineRule="auto"/>
        <w:ind w:firstLine="472" w:firstLineChars="196"/>
        <w:jc w:val="left"/>
        <w:rPr>
          <w:rFonts w:hint="eastAsia" w:ascii="宋体" w:hAnsi="宋体" w:eastAsia="宋体" w:cs="宋体"/>
          <w:sz w:val="24"/>
          <w:highlight w:val="none"/>
        </w:rPr>
      </w:pPr>
      <w:r>
        <w:rPr>
          <w:rFonts w:hint="eastAsia" w:ascii="宋体" w:hAnsi="宋体" w:eastAsia="宋体" w:cs="宋体"/>
          <w:b/>
          <w:sz w:val="24"/>
          <w:highlight w:val="none"/>
        </w:rPr>
        <w:t>B.</w:t>
      </w:r>
      <w:r>
        <w:rPr>
          <w:rFonts w:hint="eastAsia" w:ascii="宋体" w:hAnsi="宋体" w:eastAsia="宋体" w:cs="宋体"/>
          <w:sz w:val="24"/>
          <w:highlight w:val="none"/>
        </w:rPr>
        <w:t>要求以联合体形式参加的，提供联合协议（附件5）和中小企业声明函（附件7），联合协议中中小企业合同金额应当达到招标公告载明的比例；如果投标人本身提供所有标的均由中小企业承接的，</w:t>
      </w:r>
      <w:r>
        <w:rPr>
          <w:rFonts w:hint="eastAsia" w:ascii="宋体" w:hAnsi="宋体" w:eastAsia="宋体" w:cs="宋体"/>
          <w:spacing w:val="8"/>
          <w:kern w:val="0"/>
          <w:sz w:val="24"/>
          <w:highlight w:val="none"/>
        </w:rPr>
        <w:t>并相应达到了前述比例要求，</w:t>
      </w:r>
      <w:r>
        <w:rPr>
          <w:rFonts w:hint="eastAsia" w:ascii="宋体" w:hAnsi="宋体" w:eastAsia="宋体" w:cs="宋体"/>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sz w:val="24"/>
          <w:highlight w:val="none"/>
        </w:rPr>
      </w:pPr>
    </w:p>
    <w:p>
      <w:pPr>
        <w:spacing w:line="360" w:lineRule="auto"/>
        <w:ind w:firstLine="482" w:firstLineChars="200"/>
        <w:rPr>
          <w:rFonts w:hint="eastAsia" w:ascii="宋体" w:hAnsi="宋体" w:eastAsia="宋体" w:cs="宋体"/>
          <w:sz w:val="24"/>
          <w:highlight w:val="none"/>
        </w:rPr>
      </w:pPr>
      <w:r>
        <w:rPr>
          <w:rFonts w:hint="eastAsia" w:ascii="宋体" w:hAnsi="宋体" w:eastAsia="宋体" w:cs="宋体"/>
          <w:b/>
          <w:sz w:val="24"/>
          <w:highlight w:val="none"/>
        </w:rPr>
        <w:t>C、</w:t>
      </w:r>
      <w:r>
        <w:rPr>
          <w:rFonts w:hint="eastAsia" w:ascii="宋体" w:hAnsi="宋体" w:eastAsia="宋体" w:cs="宋体"/>
          <w:sz w:val="24"/>
          <w:highlight w:val="none"/>
        </w:rPr>
        <w:t>要求合同分包的，提供分包意向协议（附件6）和中小企业声明函（附件7），分包意向协议中中小企业合同金额应当达到招标公告载明的比例；如果投标人本身提供所有标的均由中小企业承接的，</w:t>
      </w:r>
      <w:r>
        <w:rPr>
          <w:rFonts w:hint="eastAsia" w:ascii="宋体" w:hAnsi="宋体" w:eastAsia="宋体" w:cs="宋体"/>
          <w:spacing w:val="8"/>
          <w:kern w:val="0"/>
          <w:sz w:val="24"/>
          <w:highlight w:val="none"/>
        </w:rPr>
        <w:t>并相应达到了前述比例要求，</w:t>
      </w:r>
      <w:r>
        <w:rPr>
          <w:rFonts w:hint="eastAsia" w:ascii="宋体" w:hAnsi="宋体" w:eastAsia="宋体" w:cs="宋体"/>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四、本项目的特定资格要求</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（根据招标公告本项目的特定资格要求提供相应的材料；未要求的，无需提供）</w:t>
      </w: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widowControl/>
        <w:spacing w:line="360" w:lineRule="auto"/>
        <w:ind w:left="150"/>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6"/>
          <w:szCs w:val="36"/>
          <w:highlight w:val="none"/>
        </w:rPr>
        <w:br w:type="page"/>
      </w:r>
      <w:r>
        <w:rPr>
          <w:rFonts w:hint="eastAsia" w:ascii="宋体" w:hAnsi="宋体" w:eastAsia="宋体" w:cs="宋体"/>
          <w:b/>
          <w:kern w:val="0"/>
          <w:sz w:val="32"/>
          <w:szCs w:val="32"/>
          <w:highlight w:val="none"/>
          <w:lang w:val="zh-CN"/>
        </w:rPr>
        <w:t>五、投标供应商不属于公益一类事业单位承诺函</w:t>
      </w:r>
    </w:p>
    <w:p>
      <w:pPr>
        <w:spacing w:line="293" w:lineRule="auto"/>
        <w:rPr>
          <w:rFonts w:hint="eastAsia" w:ascii="宋体" w:hAnsi="宋体" w:eastAsia="宋体" w:cs="宋体"/>
          <w:highlight w:val="none"/>
        </w:rPr>
      </w:pPr>
    </w:p>
    <w:p>
      <w:pPr>
        <w:spacing w:before="74" w:line="227" w:lineRule="auto"/>
        <w:rPr>
          <w:rFonts w:hint="eastAsia" w:ascii="宋体" w:hAnsi="宋体" w:eastAsia="宋体" w:cs="宋体"/>
          <w:sz w:val="23"/>
          <w:szCs w:val="23"/>
          <w:highlight w:val="none"/>
        </w:rPr>
      </w:pPr>
      <w:r>
        <w:rPr>
          <w:rFonts w:hint="eastAsia" w:ascii="宋体" w:hAnsi="宋体" w:cs="宋体"/>
          <w:spacing w:val="9"/>
          <w:sz w:val="23"/>
          <w:szCs w:val="23"/>
          <w:highlight w:val="none"/>
          <w:lang w:eastAsia="zh-CN"/>
        </w:rPr>
        <w:t>杭州市规划和自然资源局余杭分局</w:t>
      </w:r>
      <w:r>
        <w:rPr>
          <w:rFonts w:hint="eastAsia" w:ascii="宋体" w:hAnsi="宋体" w:eastAsia="宋体" w:cs="宋体"/>
          <w:spacing w:val="9"/>
          <w:sz w:val="23"/>
          <w:szCs w:val="23"/>
          <w:highlight w:val="none"/>
        </w:rPr>
        <w:t>、</w:t>
      </w:r>
      <w:r>
        <w:rPr>
          <w:rFonts w:hint="eastAsia" w:ascii="宋体" w:hAnsi="宋体" w:cs="宋体"/>
          <w:spacing w:val="9"/>
          <w:sz w:val="23"/>
          <w:szCs w:val="23"/>
          <w:highlight w:val="none"/>
          <w:lang w:eastAsia="zh-CN"/>
        </w:rPr>
        <w:t>浙江九越建设管理有限公司</w:t>
      </w:r>
      <w:r>
        <w:rPr>
          <w:rFonts w:hint="eastAsia" w:ascii="宋体" w:hAnsi="宋体" w:eastAsia="宋体" w:cs="宋体"/>
          <w:spacing w:val="9"/>
          <w:sz w:val="23"/>
          <w:szCs w:val="23"/>
          <w:highlight w:val="none"/>
        </w:rPr>
        <w:t>：</w:t>
      </w:r>
    </w:p>
    <w:p>
      <w:pPr>
        <w:spacing w:before="263" w:line="388" w:lineRule="auto"/>
        <w:ind w:left="3" w:firstLine="479"/>
        <w:rPr>
          <w:rFonts w:hint="eastAsia" w:ascii="宋体" w:hAnsi="宋体" w:eastAsia="宋体" w:cs="宋体"/>
          <w:sz w:val="23"/>
          <w:szCs w:val="23"/>
          <w:highlight w:val="none"/>
        </w:rPr>
      </w:pPr>
      <w:r>
        <w:rPr>
          <w:rFonts w:hint="eastAsia" w:ascii="宋体" w:hAnsi="宋体" w:eastAsia="宋体" w:cs="宋体"/>
          <w:spacing w:val="10"/>
          <w:sz w:val="23"/>
          <w:szCs w:val="23"/>
          <w:highlight w:val="none"/>
        </w:rPr>
        <w:t>我</w:t>
      </w:r>
      <w:r>
        <w:rPr>
          <w:rFonts w:hint="eastAsia" w:ascii="宋体" w:hAnsi="宋体" w:eastAsia="宋体" w:cs="宋体"/>
          <w:spacing w:val="7"/>
          <w:sz w:val="23"/>
          <w:szCs w:val="23"/>
          <w:highlight w:val="none"/>
        </w:rPr>
        <w:t>方</w:t>
      </w:r>
      <w:r>
        <w:rPr>
          <w:rFonts w:hint="eastAsia" w:ascii="宋体" w:hAnsi="宋体" w:eastAsia="宋体" w:cs="宋体"/>
          <w:spacing w:val="5"/>
          <w:sz w:val="23"/>
          <w:szCs w:val="23"/>
          <w:highlight w:val="none"/>
        </w:rPr>
        <w:t>郑重承诺，我单位不属于公益一类事业单位，可承接</w:t>
      </w:r>
      <w:r>
        <w:rPr>
          <w:rFonts w:hint="eastAsia" w:ascii="宋体" w:hAnsi="宋体" w:cs="宋体"/>
          <w:spacing w:val="5"/>
          <w:sz w:val="23"/>
          <w:szCs w:val="23"/>
          <w:highlight w:val="none"/>
          <w:u w:val="single"/>
          <w:lang w:eastAsia="zh-CN"/>
        </w:rPr>
        <w:t>杭州市规划和自然资源局余杭分局年度宣传报道服务</w:t>
      </w:r>
      <w:r>
        <w:rPr>
          <w:rFonts w:hint="eastAsia" w:ascii="宋体" w:hAnsi="宋体" w:eastAsia="宋体" w:cs="宋体"/>
          <w:spacing w:val="9"/>
          <w:sz w:val="23"/>
          <w:szCs w:val="23"/>
          <w:highlight w:val="none"/>
        </w:rPr>
        <w:t>的相关服务内容。如有虚假或隐瞒，愿意承担一切后果。</w:t>
      </w:r>
    </w:p>
    <w:p>
      <w:pPr>
        <w:spacing w:line="289" w:lineRule="auto"/>
        <w:rPr>
          <w:rFonts w:hint="eastAsia" w:ascii="宋体" w:hAnsi="宋体" w:eastAsia="宋体" w:cs="宋体"/>
          <w:highlight w:val="none"/>
        </w:rPr>
      </w:pPr>
    </w:p>
    <w:p>
      <w:pPr>
        <w:widowControl/>
        <w:adjustRightInd/>
        <w:jc w:val="left"/>
        <w:rPr>
          <w:rFonts w:hint="eastAsia" w:ascii="宋体" w:hAnsi="宋体" w:eastAsia="宋体" w:cs="宋体"/>
          <w:b/>
          <w:kern w:val="0"/>
          <w:sz w:val="36"/>
          <w:szCs w:val="36"/>
          <w:highlight w:val="none"/>
        </w:rPr>
      </w:pPr>
      <w:r>
        <w:rPr>
          <w:rFonts w:hint="eastAsia" w:ascii="宋体" w:hAnsi="宋体" w:eastAsia="宋体" w:cs="宋体"/>
          <w:spacing w:val="6"/>
          <w:sz w:val="23"/>
          <w:szCs w:val="23"/>
          <w:highlight w:val="none"/>
        </w:rPr>
        <w:t>特此承诺！</w:t>
      </w:r>
    </w:p>
    <w:p>
      <w:pPr>
        <w:spacing w:line="360" w:lineRule="auto"/>
        <w:ind w:right="420" w:firstLine="3614" w:firstLineChars="1000"/>
        <w:rPr>
          <w:rFonts w:hint="eastAsia" w:ascii="宋体" w:hAnsi="宋体" w:eastAsia="宋体" w:cs="宋体"/>
          <w:b/>
          <w:kern w:val="0"/>
          <w:sz w:val="36"/>
          <w:szCs w:val="36"/>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ind w:right="420" w:firstLine="3614" w:firstLineChars="100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商务技术文件部分</w:t>
      </w:r>
    </w:p>
    <w:p>
      <w:pPr>
        <w:spacing w:line="360" w:lineRule="auto"/>
        <w:jc w:val="center"/>
        <w:outlineLvl w:val="0"/>
        <w:rPr>
          <w:rFonts w:hint="eastAsia" w:ascii="宋体" w:hAnsi="宋体" w:eastAsia="宋体" w:cs="宋体"/>
          <w:b/>
          <w:kern w:val="0"/>
          <w:sz w:val="24"/>
          <w:highlight w:val="none"/>
        </w:rPr>
      </w:pPr>
    </w:p>
    <w:p>
      <w:pPr>
        <w:spacing w:line="360" w:lineRule="auto"/>
        <w:jc w:val="center"/>
        <w:outlineLvl w:val="0"/>
        <w:rPr>
          <w:rFonts w:hint="eastAsia" w:ascii="宋体" w:hAnsi="宋体" w:eastAsia="宋体" w:cs="宋体"/>
          <w:b/>
          <w:kern w:val="0"/>
          <w:sz w:val="28"/>
          <w:szCs w:val="28"/>
          <w:highlight w:val="none"/>
        </w:rPr>
      </w:pPr>
      <w:r>
        <w:rPr>
          <w:rFonts w:hint="eastAsia" w:ascii="宋体" w:hAnsi="宋体" w:eastAsia="宋体" w:cs="宋体"/>
          <w:b/>
          <w:kern w:val="0"/>
          <w:sz w:val="28"/>
          <w:szCs w:val="28"/>
          <w:highlight w:val="none"/>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（1）投标函</w:t>
      </w:r>
      <w:r>
        <w:rPr>
          <w:rFonts w:hint="eastAsia" w:ascii="宋体" w:hAnsi="宋体" w:eastAsia="宋体" w:cs="宋体"/>
          <w:highlight w:val="none"/>
        </w:rPr>
        <w:t>…………………………………………………………………………………（页码）</w:t>
      </w:r>
      <w:r>
        <w:rPr>
          <w:rFonts w:hint="eastAsia" w:ascii="宋体" w:hAnsi="宋体" w:eastAsia="宋体" w:cs="宋体"/>
          <w:sz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（3）分包意向协议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highlight w:val="none"/>
        </w:rPr>
        <w:t>（4）符合性审查资料</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rPr>
        <w:t>（5）评标标准相应的商务技术资料</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r>
        <w:rPr>
          <w:rFonts w:hint="eastAsia" w:ascii="宋体" w:hAnsi="宋体" w:eastAsia="宋体" w:cs="宋体"/>
          <w:sz w:val="24"/>
          <w:highlight w:val="none"/>
        </w:rPr>
        <w:t>（6）投标标的清单</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w:t>
      </w:r>
      <w:r>
        <w:rPr>
          <w:rFonts w:hint="eastAsia" w:ascii="宋体" w:hAnsi="宋体" w:eastAsia="宋体" w:cs="宋体"/>
          <w:sz w:val="24"/>
          <w:highlight w:val="none"/>
        </w:rPr>
        <w:t>…</w:t>
      </w:r>
      <w:r>
        <w:rPr>
          <w:rFonts w:hint="eastAsia" w:ascii="宋体" w:hAnsi="宋体" w:eastAsia="宋体" w:cs="宋体"/>
          <w:highlight w:val="none"/>
        </w:rPr>
        <w:t>……………（页码）</w:t>
      </w:r>
      <w:r>
        <w:rPr>
          <w:rFonts w:hint="eastAsia" w:ascii="宋体" w:hAnsi="宋体" w:eastAsia="宋体" w:cs="宋体"/>
          <w:sz w:val="24"/>
          <w:highlight w:val="none"/>
        </w:rPr>
        <w:t>（7）商务技术偏离表</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）政府采购投标人廉洁自律承诺书</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snapToGrid w:val="0"/>
        <w:spacing w:line="360" w:lineRule="auto"/>
        <w:jc w:val="center"/>
        <w:rPr>
          <w:rFonts w:hint="eastAsia" w:ascii="宋体" w:hAnsi="宋体" w:eastAsia="宋体" w:cs="宋体"/>
          <w:b/>
          <w:kern w:val="0"/>
          <w:sz w:val="32"/>
          <w:szCs w:val="32"/>
          <w:highlight w:val="none"/>
          <w:lang w:val="zh-CN"/>
        </w:rPr>
      </w:pPr>
    </w:p>
    <w:p>
      <w:pPr>
        <w:rPr>
          <w:rFonts w:hint="eastAsia" w:ascii="宋体" w:hAnsi="宋体" w:eastAsia="宋体" w:cs="宋体"/>
          <w:b/>
          <w:kern w:val="0"/>
          <w:sz w:val="32"/>
          <w:szCs w:val="32"/>
          <w:highlight w:val="none"/>
          <w:lang w:val="zh-CN"/>
        </w:rPr>
      </w:pPr>
    </w:p>
    <w:p>
      <w:pPr>
        <w:widowControl/>
        <w:adjustRightInd/>
        <w:jc w:val="left"/>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br w:type="page"/>
      </w:r>
    </w:p>
    <w:p>
      <w:pPr>
        <w:snapToGrid w:val="0"/>
        <w:spacing w:line="360" w:lineRule="auto"/>
        <w:jc w:val="center"/>
        <w:outlineLvl w:val="0"/>
        <w:rPr>
          <w:rFonts w:hint="eastAsia" w:ascii="宋体" w:hAnsi="宋体" w:eastAsia="宋体" w:cs="宋体"/>
          <w:b/>
          <w:sz w:val="32"/>
          <w:szCs w:val="32"/>
          <w:highlight w:val="none"/>
        </w:rPr>
      </w:pPr>
      <w:r>
        <w:rPr>
          <w:rFonts w:hint="eastAsia" w:ascii="宋体" w:hAnsi="宋体" w:eastAsia="宋体" w:cs="宋体"/>
          <w:b/>
          <w:kern w:val="0"/>
          <w:sz w:val="32"/>
          <w:szCs w:val="32"/>
          <w:highlight w:val="none"/>
        </w:rPr>
        <w:t>一、投标</w:t>
      </w:r>
      <w:r>
        <w:rPr>
          <w:rFonts w:hint="eastAsia" w:ascii="宋体" w:hAnsi="宋体" w:eastAsia="宋体" w:cs="宋体"/>
          <w:b/>
          <w:sz w:val="32"/>
          <w:szCs w:val="32"/>
          <w:highlight w:val="none"/>
        </w:rPr>
        <w:t>函</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（采购人）、（采购代理机构）：</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我方参加你方组织的</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】招标的有关活动，并对此项目进行投标。为此：</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1、我方承诺投标有效期从提交投标文件的截止之日起天（不少于90天）</w:t>
      </w:r>
      <w:r>
        <w:rPr>
          <w:rFonts w:hint="eastAsia" w:ascii="宋体" w:hAnsi="宋体" w:eastAsia="宋体" w:cs="宋体"/>
          <w:highlight w:val="none"/>
        </w:rPr>
        <w:t>，</w:t>
      </w:r>
      <w:r>
        <w:rPr>
          <w:rFonts w:hint="eastAsia" w:ascii="宋体" w:hAnsi="宋体" w:eastAsia="宋体" w:cs="宋体"/>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2.1资格文件：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2.1.1承诺函；</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2.1.2</w:t>
      </w:r>
      <w:r>
        <w:rPr>
          <w:rFonts w:hint="eastAsia" w:ascii="宋体" w:hAnsi="宋体" w:eastAsia="宋体" w:cs="宋体"/>
          <w:snapToGrid w:val="0"/>
          <w:kern w:val="28"/>
          <w:sz w:val="24"/>
          <w:szCs w:val="20"/>
          <w:highlight w:val="none"/>
        </w:rPr>
        <w:t>联合协议</w:t>
      </w:r>
      <w:bookmarkStart w:id="510" w:name="_Hlk101257010"/>
      <w:r>
        <w:rPr>
          <w:rFonts w:hint="eastAsia" w:ascii="宋体" w:hAnsi="宋体" w:eastAsia="宋体" w:cs="宋体"/>
          <w:sz w:val="24"/>
          <w:highlight w:val="none"/>
        </w:rPr>
        <w:t>（如果有)</w:t>
      </w:r>
      <w:bookmarkEnd w:id="510"/>
      <w:r>
        <w:rPr>
          <w:rFonts w:hint="eastAsia" w:ascii="宋体" w:hAnsi="宋体" w:eastAsia="宋体" w:cs="宋体"/>
          <w:snapToGrid w:val="0"/>
          <w:kern w:val="28"/>
          <w:sz w:val="24"/>
          <w:szCs w:val="20"/>
          <w:highlight w:val="none"/>
        </w:rPr>
        <w:t>；</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2商务技术</w:t>
      </w:r>
      <w:r>
        <w:rPr>
          <w:rFonts w:hint="eastAsia" w:ascii="宋体" w:hAnsi="宋体" w:eastAsia="宋体" w:cs="宋体"/>
          <w:sz w:val="24"/>
          <w:highlight w:val="none"/>
          <w:lang w:val="zh-CN"/>
        </w:rPr>
        <w:t>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2.2.1投标函；</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2.2.3分包意向协议（如果有)；</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2.2.4符合性审查资料；</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2.2.6投标标的清单；</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2.2.7商务技术偏离表；</w:t>
      </w:r>
    </w:p>
    <w:p>
      <w:pPr>
        <w:snapToGrid w:val="0"/>
        <w:spacing w:line="360" w:lineRule="auto"/>
        <w:ind w:left="420" w:leftChars="200" w:firstLine="480" w:firstLineChars="200"/>
        <w:rPr>
          <w:rFonts w:hint="eastAsia" w:ascii="宋体" w:hAnsi="宋体" w:eastAsia="宋体" w:cs="宋体"/>
          <w:sz w:val="24"/>
          <w:highlight w:val="none"/>
          <w:lang w:val="zh-CN"/>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8</w:t>
      </w:r>
      <w:r>
        <w:rPr>
          <w:rFonts w:hint="eastAsia" w:ascii="宋体" w:hAnsi="宋体" w:eastAsia="宋体" w:cs="宋体"/>
          <w:sz w:val="24"/>
          <w:highlight w:val="none"/>
          <w:lang w:val="zh-CN"/>
        </w:rPr>
        <w:t>政府采购投标人廉洁自律承诺书；</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lang w:val="zh-CN"/>
        </w:rPr>
        <w:t>.</w:t>
      </w:r>
      <w:r>
        <w:rPr>
          <w:rFonts w:hint="eastAsia" w:ascii="宋体" w:hAnsi="宋体" w:eastAsia="宋体" w:cs="宋体"/>
          <w:sz w:val="24"/>
          <w:highlight w:val="none"/>
        </w:rPr>
        <w:t>3报价文件</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2.3.1开标一览表（报价表）；</w:t>
      </w:r>
    </w:p>
    <w:p>
      <w:pPr>
        <w:snapToGrid w:val="0"/>
        <w:spacing w:line="360" w:lineRule="auto"/>
        <w:ind w:left="420" w:leftChars="200" w:firstLine="480" w:firstLineChars="200"/>
        <w:rPr>
          <w:rFonts w:hint="eastAsia" w:ascii="宋体" w:hAnsi="宋体" w:eastAsia="宋体" w:cs="宋体"/>
          <w:sz w:val="24"/>
          <w:highlight w:val="none"/>
        </w:rPr>
      </w:pPr>
      <w:r>
        <w:rPr>
          <w:rFonts w:hint="eastAsia" w:ascii="宋体" w:hAnsi="宋体" w:eastAsia="宋体" w:cs="宋体"/>
          <w:sz w:val="24"/>
          <w:highlight w:val="none"/>
        </w:rPr>
        <w:t>2.3.2中小企业声明函（如果有）。</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4、如我方中标，我方承诺：</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highlight w:val="none"/>
        </w:rPr>
      </w:pPr>
      <w:r>
        <w:rPr>
          <w:rFonts w:hint="eastAsia" w:ascii="宋体" w:hAnsi="宋体" w:eastAsia="宋体" w:cs="宋体"/>
          <w:sz w:val="24"/>
          <w:highlight w:val="none"/>
        </w:rPr>
        <w:t>5、其他补充说明:。</w:t>
      </w:r>
    </w:p>
    <w:p>
      <w:pPr>
        <w:spacing w:line="360" w:lineRule="auto"/>
        <w:ind w:firstLine="3600" w:firstLineChars="1500"/>
        <w:rPr>
          <w:rFonts w:hint="eastAsia" w:ascii="宋体" w:hAnsi="宋体" w:eastAsia="宋体" w:cs="宋体"/>
          <w:sz w:val="24"/>
          <w:highlight w:val="none"/>
        </w:rPr>
      </w:pPr>
      <w:r>
        <w:rPr>
          <w:rFonts w:hint="eastAsia" w:ascii="宋体" w:hAnsi="宋体" w:eastAsia="宋体" w:cs="宋体"/>
          <w:sz w:val="24"/>
          <w:highlight w:val="none"/>
        </w:rPr>
        <w:t xml:space="preserve">投标人名称（电子签名）：                          </w:t>
      </w:r>
    </w:p>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highlight w:val="none"/>
          <w:u w:val="singl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snapToGrid w:val="0"/>
        <w:spacing w:line="360" w:lineRule="auto"/>
        <w:jc w:val="center"/>
        <w:rPr>
          <w:rFonts w:hint="eastAsia" w:ascii="宋体" w:hAnsi="宋体" w:eastAsia="宋体" w:cs="宋体"/>
          <w:b/>
          <w:kern w:val="0"/>
          <w:sz w:val="32"/>
          <w:szCs w:val="32"/>
          <w:highlight w:val="none"/>
        </w:rPr>
      </w:pP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pStyle w:val="3"/>
        <w:rPr>
          <w:rFonts w:hint="eastAsia" w:ascii="宋体" w:hAnsi="宋体" w:eastAsia="宋体" w:cs="宋体"/>
          <w:highlight w:val="none"/>
          <w:lang w:val="en-US"/>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lang w:val="zh-CN"/>
        </w:rPr>
      </w:pPr>
      <w:r>
        <w:rPr>
          <w:rFonts w:hint="eastAsia" w:ascii="宋体" w:hAnsi="宋体" w:eastAsia="宋体" w:cs="宋体"/>
          <w:b/>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sz w:val="24"/>
          <w:highlight w:val="none"/>
        </w:rPr>
      </w:pPr>
    </w:p>
    <w:p>
      <w:pPr>
        <w:snapToGrid w:val="0"/>
        <w:spacing w:line="360" w:lineRule="auto"/>
        <w:ind w:firstLine="2872" w:firstLineChars="894"/>
        <w:rPr>
          <w:rFonts w:hint="eastAsia" w:ascii="宋体" w:hAnsi="宋体" w:eastAsia="宋体" w:cs="宋体"/>
          <w:highlight w:val="none"/>
        </w:rPr>
      </w:pPr>
      <w:r>
        <w:rPr>
          <w:rFonts w:hint="eastAsia" w:ascii="宋体" w:hAnsi="宋体" w:eastAsia="宋体" w:cs="宋体"/>
          <w:b/>
          <w:kern w:val="0"/>
          <w:sz w:val="32"/>
          <w:szCs w:val="32"/>
          <w:highlight w:val="none"/>
          <w:lang w:val="zh-CN"/>
        </w:rPr>
        <w:t>授权委托书（适用于非联合体投标）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委托（姓名）为我方代理人（身份证号码：，手机：），以我方名义处理</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自年月日起至年月日止。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特此告知。</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 xml:space="preserve">                                                 投标人名称(电子签名)：</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签发日期：  年  月   日</w:t>
      </w:r>
    </w:p>
    <w:p>
      <w:pPr>
        <w:snapToGrid w:val="0"/>
        <w:spacing w:line="360" w:lineRule="auto"/>
        <w:rPr>
          <w:rFonts w:hint="eastAsia" w:ascii="宋体" w:hAnsi="宋体" w:eastAsia="宋体" w:cs="宋体"/>
          <w:sz w:val="24"/>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val="zh-CN"/>
        </w:rPr>
        <w:t>授权委托书（适用于联合体投标）</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rPr>
      </w:pPr>
      <w:r>
        <w:rPr>
          <w:rFonts w:hint="eastAsia" w:ascii="宋体" w:hAnsi="宋体" w:eastAsia="宋体" w:cs="宋体"/>
          <w:kern w:val="0"/>
          <w:sz w:val="24"/>
          <w:highlight w:val="none"/>
        </w:rPr>
        <w:t>现</w:t>
      </w:r>
      <w:r>
        <w:rPr>
          <w:rFonts w:hint="eastAsia" w:ascii="宋体" w:hAnsi="宋体" w:eastAsia="宋体" w:cs="宋体"/>
          <w:kern w:val="0"/>
          <w:sz w:val="24"/>
          <w:highlight w:val="none"/>
          <w:lang w:val="zh-CN"/>
        </w:rPr>
        <w:t>委托（姓名）为我方代理人（身份证号码：，手机：），以我方名义处理</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w:t>
      </w:r>
      <w:r>
        <w:rPr>
          <w:rFonts w:hint="eastAsia" w:ascii="宋体" w:hAnsi="宋体" w:eastAsia="宋体" w:cs="宋体"/>
          <w:kern w:val="0"/>
          <w:sz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委托期限</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自年月日起至年月日止。</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特此告知。</w:t>
      </w:r>
    </w:p>
    <w:p>
      <w:pPr>
        <w:jc w:val="center"/>
        <w:rPr>
          <w:rFonts w:hint="eastAsia" w:ascii="宋体" w:hAnsi="宋体" w:eastAsia="宋体" w:cs="宋体"/>
          <w:b/>
          <w:kern w:val="0"/>
          <w:sz w:val="32"/>
          <w:szCs w:val="32"/>
          <w:highlight w:val="none"/>
        </w:rPr>
      </w:pPr>
    </w:p>
    <w:p>
      <w:pPr>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kern w:val="0"/>
          <w:sz w:val="32"/>
          <w:szCs w:val="32"/>
          <w:highlight w:val="none"/>
          <w:lang w:val="zh-CN"/>
        </w:rPr>
      </w:pPr>
    </w:p>
    <w:p>
      <w:pPr>
        <w:autoSpaceDE w:val="0"/>
        <w:autoSpaceDN w:val="0"/>
        <w:spacing w:line="360" w:lineRule="auto"/>
        <w:jc w:val="center"/>
        <w:rPr>
          <w:rFonts w:hint="eastAsia" w:ascii="宋体" w:hAnsi="宋体" w:eastAsia="宋体" w:cs="宋体"/>
          <w:b/>
          <w:kern w:val="0"/>
          <w:sz w:val="32"/>
          <w:szCs w:val="32"/>
          <w:highlight w:val="none"/>
          <w:lang w:val="zh-CN"/>
        </w:rPr>
      </w:pPr>
    </w:p>
    <w:p>
      <w:pPr>
        <w:autoSpaceDE w:val="0"/>
        <w:autoSpaceDN w:val="0"/>
        <w:spacing w:line="360" w:lineRule="auto"/>
        <w:jc w:val="center"/>
        <w:rPr>
          <w:rFonts w:hint="eastAsia" w:ascii="宋体" w:hAnsi="宋体" w:eastAsia="宋体" w:cs="宋体"/>
          <w:b/>
          <w:kern w:val="0"/>
          <w:sz w:val="32"/>
          <w:szCs w:val="32"/>
          <w:highlight w:val="none"/>
          <w:lang w:val="zh-CN"/>
        </w:rPr>
      </w:pPr>
    </w:p>
    <w:p>
      <w:pPr>
        <w:autoSpaceDE w:val="0"/>
        <w:autoSpaceDN w:val="0"/>
        <w:spacing w:line="360" w:lineRule="auto"/>
        <w:jc w:val="center"/>
        <w:rPr>
          <w:rFonts w:hint="eastAsia" w:ascii="宋体" w:hAnsi="宋体" w:eastAsia="宋体" w:cs="宋体"/>
          <w:b/>
          <w:sz w:val="24"/>
          <w:highlight w:val="none"/>
        </w:rPr>
      </w:pPr>
      <w:r>
        <w:rPr>
          <w:rFonts w:hint="eastAsia" w:ascii="宋体" w:hAnsi="宋体" w:eastAsia="宋体" w:cs="宋体"/>
          <w:b/>
          <w:kern w:val="0"/>
          <w:sz w:val="32"/>
          <w:szCs w:val="32"/>
          <w:highlight w:val="none"/>
          <w:lang w:val="zh-CN"/>
        </w:rPr>
        <w:t>法定代表人、单位负责人或自然人本人</w:t>
      </w:r>
      <w:r>
        <w:rPr>
          <w:rFonts w:hint="eastAsia" w:ascii="宋体" w:hAnsi="宋体" w:eastAsia="宋体" w:cs="宋体"/>
          <w:b/>
          <w:sz w:val="30"/>
          <w:szCs w:val="30"/>
          <w:highlight w:val="none"/>
        </w:rPr>
        <w:t>的身份证明（适用于法定代表人、单位负责人或者自然人本人代表投标人参加投标）</w:t>
      </w:r>
    </w:p>
    <w:p>
      <w:pPr>
        <w:pStyle w:val="89"/>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9"/>
              <w:adjustRightIn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正面：                                 反面：</w:t>
            </w:r>
          </w:p>
          <w:p>
            <w:pPr>
              <w:pStyle w:val="89"/>
              <w:adjustRightInd w:val="0"/>
              <w:spacing w:line="360" w:lineRule="auto"/>
              <w:rPr>
                <w:rFonts w:hint="eastAsia" w:ascii="宋体" w:hAnsi="宋体" w:eastAsia="宋体" w:cs="宋体"/>
                <w:bCs/>
                <w:sz w:val="24"/>
                <w:highlight w:val="none"/>
              </w:rPr>
            </w:pPr>
          </w:p>
        </w:tc>
      </w:tr>
    </w:tbl>
    <w:p>
      <w:pPr>
        <w:snapToGrid w:val="0"/>
        <w:spacing w:line="360" w:lineRule="auto"/>
        <w:ind w:firstLine="576"/>
        <w:jc w:val="center"/>
        <w:rPr>
          <w:rFonts w:hint="eastAsia" w:ascii="宋体" w:hAnsi="宋体" w:eastAsia="宋体" w:cs="宋体"/>
          <w:kern w:val="0"/>
          <w:sz w:val="24"/>
          <w:highlight w:val="none"/>
          <w:lang w:val="zh-CN"/>
        </w:rPr>
      </w:pPr>
    </w:p>
    <w:p>
      <w:pPr>
        <w:snapToGrid w:val="0"/>
        <w:spacing w:line="360" w:lineRule="auto"/>
        <w:ind w:firstLine="576"/>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投标人名称(电子签名)：                              </w:t>
      </w:r>
    </w:p>
    <w:p>
      <w:pPr>
        <w:spacing w:line="360" w:lineRule="auto"/>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snapToGrid w:val="0"/>
        <w:spacing w:line="360" w:lineRule="auto"/>
        <w:ind w:right="480"/>
        <w:rPr>
          <w:rFonts w:hint="eastAsia" w:ascii="宋体" w:hAnsi="宋体" w:eastAsia="宋体" w:cs="宋体"/>
          <w:b/>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sz w:val="24"/>
          <w:highlight w:val="none"/>
        </w:rPr>
        <w:t>]</w:t>
      </w:r>
    </w:p>
    <w:p>
      <w:pPr>
        <w:snapToGrid w:val="0"/>
        <w:spacing w:line="360" w:lineRule="auto"/>
        <w:rPr>
          <w:rFonts w:hint="eastAsia" w:ascii="宋体" w:hAnsi="宋体" w:eastAsia="宋体" w:cs="宋体"/>
          <w:kern w:val="0"/>
          <w:sz w:val="24"/>
          <w:highlight w:val="none"/>
        </w:rPr>
      </w:pPr>
    </w:p>
    <w:p>
      <w:pPr>
        <w:pStyle w:val="25"/>
        <w:ind w:firstLine="480"/>
        <w:rPr>
          <w:rFonts w:hint="eastAsia" w:ascii="宋体" w:hAnsi="宋体" w:eastAsia="宋体" w:cs="宋体"/>
          <w:kern w:val="0"/>
          <w:sz w:val="24"/>
          <w:highlight w:val="none"/>
        </w:rPr>
      </w:pPr>
    </w:p>
    <w:p>
      <w:pPr>
        <w:pStyle w:val="62"/>
        <w:rPr>
          <w:rFonts w:hint="eastAsia" w:ascii="宋体" w:hAnsi="宋体" w:eastAsia="宋体" w:cs="宋体"/>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四、符合性审查资料</w:t>
      </w:r>
    </w:p>
    <w:p>
      <w:pPr>
        <w:jc w:val="center"/>
        <w:rPr>
          <w:rFonts w:hint="eastAsia" w:ascii="宋体" w:hAnsi="宋体" w:eastAsia="宋体" w:cs="宋体"/>
          <w:b/>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499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投标文件中的</w:t>
            </w:r>
          </w:p>
          <w:p>
            <w:pPr>
              <w:snapToGrid w:val="0"/>
              <w:spacing w:line="240" w:lineRule="atLeast"/>
              <w:jc w:val="center"/>
              <w:rPr>
                <w:rFonts w:hint="eastAsia" w:ascii="宋体" w:hAnsi="宋体" w:eastAsia="宋体" w:cs="宋体"/>
                <w:b/>
                <w:sz w:val="24"/>
                <w:highlight w:val="none"/>
              </w:rPr>
            </w:pPr>
            <w:r>
              <w:rPr>
                <w:rFonts w:hint="eastAsia" w:ascii="宋体" w:hAnsi="宋体" w:eastAsia="宋体" w:cs="宋体"/>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4991" w:type="dxa"/>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投标文件按照招标文件要求签署、盖章。</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需要使用电子签名或者签字盖章的投标文件的组成部分</w:t>
            </w:r>
          </w:p>
        </w:tc>
        <w:tc>
          <w:tcPr>
            <w:tcW w:w="1418" w:type="dxa"/>
          </w:tcPr>
          <w:p>
            <w:pPr>
              <w:rPr>
                <w:rFonts w:hint="eastAsia" w:ascii="宋体" w:hAnsi="宋体" w:eastAsia="宋体" w:cs="宋体"/>
                <w:sz w:val="24"/>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见投标文件</w:t>
            </w:r>
          </w:p>
          <w:p>
            <w:pPr>
              <w:rPr>
                <w:rFonts w:hint="eastAsia" w:ascii="宋体" w:hAnsi="宋体" w:eastAsia="宋体" w:cs="宋体"/>
                <w:highlight w:val="none"/>
              </w:rPr>
            </w:pPr>
            <w:r>
              <w:rPr>
                <w:rFonts w:hint="eastAsia" w:ascii="宋体" w:hAnsi="宋体" w:eastAsia="宋体" w:cs="宋体"/>
                <w:sz w:val="24"/>
                <w:highlight w:val="none"/>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4991" w:type="dxa"/>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sz w:val="24"/>
                <w:highlight w:val="none"/>
              </w:rPr>
              <w:t>投标函</w:t>
            </w:r>
          </w:p>
        </w:tc>
        <w:tc>
          <w:tcPr>
            <w:tcW w:w="1418" w:type="dxa"/>
          </w:tcPr>
          <w:p>
            <w:pPr>
              <w:rPr>
                <w:rFonts w:hint="eastAsia" w:ascii="宋体" w:hAnsi="宋体" w:eastAsia="宋体" w:cs="宋体"/>
                <w:highlight w:val="none"/>
              </w:rPr>
            </w:pPr>
            <w:r>
              <w:rPr>
                <w:rFonts w:hint="eastAsia" w:ascii="宋体" w:hAnsi="宋体" w:eastAsia="宋体" w:cs="宋体"/>
                <w:sz w:val="24"/>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sz w:val="24"/>
                <w:highlight w:val="none"/>
              </w:rPr>
            </w:pPr>
            <w:r>
              <w:rPr>
                <w:rFonts w:hint="eastAsia" w:ascii="宋体" w:hAnsi="宋体" w:eastAsia="宋体" w:cs="宋体"/>
                <w:sz w:val="24"/>
                <w:highlight w:val="none"/>
              </w:rPr>
              <w:t>3</w:t>
            </w:r>
          </w:p>
        </w:tc>
        <w:tc>
          <w:tcPr>
            <w:tcW w:w="4991" w:type="dxa"/>
          </w:tcPr>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投标文件满足招标文件的其它实质性要求。</w:t>
            </w:r>
          </w:p>
        </w:tc>
        <w:tc>
          <w:tcPr>
            <w:tcW w:w="2551" w:type="dxa"/>
            <w:vAlign w:val="center"/>
          </w:tcPr>
          <w:p>
            <w:pPr>
              <w:rPr>
                <w:rFonts w:hint="eastAsia" w:ascii="宋体" w:hAnsi="宋体" w:eastAsia="宋体" w:cs="宋体"/>
                <w:sz w:val="24"/>
                <w:highlight w:val="none"/>
              </w:rPr>
            </w:pPr>
            <w:r>
              <w:rPr>
                <w:rFonts w:hint="eastAsia" w:ascii="宋体" w:hAnsi="宋体" w:eastAsia="宋体" w:cs="宋体"/>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highlight w:val="none"/>
              </w:rPr>
            </w:pPr>
            <w:r>
              <w:rPr>
                <w:rFonts w:hint="eastAsia" w:ascii="宋体" w:hAnsi="宋体" w:eastAsia="宋体" w:cs="宋体"/>
                <w:sz w:val="24"/>
                <w:highlight w:val="none"/>
              </w:rPr>
              <w:t>见投标文件第页</w:t>
            </w:r>
          </w:p>
        </w:tc>
      </w:tr>
    </w:tbl>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highlight w:val="none"/>
        </w:rPr>
      </w:pPr>
      <w:r>
        <w:rPr>
          <w:rFonts w:hint="eastAsia" w:ascii="宋体" w:hAnsi="宋体" w:eastAsia="宋体" w:cs="宋体"/>
          <w:b/>
          <w:kern w:val="0"/>
          <w:sz w:val="32"/>
          <w:szCs w:val="32"/>
          <w:highlight w:val="none"/>
        </w:rPr>
        <w:t>五、评标标准相应的商务技术资料</w:t>
      </w:r>
    </w:p>
    <w:p>
      <w:pPr>
        <w:snapToGrid w:val="0"/>
        <w:spacing w:line="360" w:lineRule="auto"/>
        <w:jc w:val="left"/>
        <w:rPr>
          <w:rFonts w:hint="eastAsia" w:ascii="宋体" w:hAnsi="宋体" w:eastAsia="宋体" w:cs="宋体"/>
          <w:b/>
          <w:sz w:val="24"/>
          <w:highlight w:val="none"/>
        </w:rPr>
      </w:pPr>
      <w:r>
        <w:rPr>
          <w:rFonts w:hint="eastAsia" w:ascii="宋体" w:hAnsi="宋体" w:eastAsia="宋体" w:cs="宋体"/>
          <w:b/>
          <w:sz w:val="24"/>
          <w:highlight w:val="none"/>
        </w:rPr>
        <w:t>（按招标文件第四部分评标办法前附表中“投标文件中评标标准相应的商务技术资料目录”提供资料。）</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ind w:firstLine="2891" w:firstLineChars="900"/>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z w:val="24"/>
                <w:highlight w:val="none"/>
              </w:rPr>
            </w:pPr>
            <w:r>
              <w:rPr>
                <w:rFonts w:hint="eastAsia" w:ascii="宋体" w:hAnsi="宋体" w:eastAsia="宋体" w:cs="宋体"/>
                <w:b/>
                <w:sz w:val="24"/>
                <w:highlight w:val="none"/>
              </w:rPr>
              <w:t>备注（如果有）</w:t>
            </w:r>
          </w:p>
          <w:p>
            <w:pPr>
              <w:spacing w:line="360" w:lineRule="auto"/>
              <w:jc w:val="center"/>
              <w:rPr>
                <w:rFonts w:hint="eastAsia" w:ascii="宋体" w:hAnsi="宋体" w:eastAsia="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4"/>
                <w:highlight w:val="none"/>
              </w:rPr>
            </w:pPr>
          </w:p>
        </w:tc>
      </w:tr>
    </w:tbl>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p>
    <w:p>
      <w:pPr>
        <w:jc w:val="center"/>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序号</w:t>
            </w:r>
          </w:p>
        </w:tc>
        <w:tc>
          <w:tcPr>
            <w:tcW w:w="3683" w:type="dxa"/>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招标文件章节及具体内容</w:t>
            </w:r>
          </w:p>
        </w:tc>
        <w:tc>
          <w:tcPr>
            <w:tcW w:w="3546" w:type="dxa"/>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投标文件章节及具体内容</w:t>
            </w:r>
          </w:p>
        </w:tc>
        <w:tc>
          <w:tcPr>
            <w:tcW w:w="1276" w:type="dxa"/>
          </w:tcPr>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1</w:t>
            </w:r>
          </w:p>
        </w:tc>
        <w:tc>
          <w:tcPr>
            <w:tcW w:w="3683" w:type="dxa"/>
          </w:tcPr>
          <w:p>
            <w:pPr>
              <w:jc w:val="center"/>
              <w:rPr>
                <w:rFonts w:hint="eastAsia" w:ascii="宋体" w:hAnsi="宋体" w:eastAsia="宋体" w:cs="宋体"/>
                <w:b/>
                <w:kern w:val="0"/>
                <w:sz w:val="32"/>
                <w:szCs w:val="32"/>
                <w:highlight w:val="none"/>
              </w:rPr>
            </w:pPr>
          </w:p>
        </w:tc>
        <w:tc>
          <w:tcPr>
            <w:tcW w:w="3546" w:type="dxa"/>
          </w:tcPr>
          <w:p>
            <w:pPr>
              <w:jc w:val="center"/>
              <w:rPr>
                <w:rFonts w:hint="eastAsia" w:ascii="宋体" w:hAnsi="宋体" w:eastAsia="宋体" w:cs="宋体"/>
                <w:b/>
                <w:kern w:val="0"/>
                <w:sz w:val="32"/>
                <w:szCs w:val="32"/>
                <w:highlight w:val="none"/>
              </w:rPr>
            </w:pPr>
          </w:p>
        </w:tc>
        <w:tc>
          <w:tcPr>
            <w:tcW w:w="1276" w:type="dxa"/>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2</w:t>
            </w:r>
          </w:p>
        </w:tc>
        <w:tc>
          <w:tcPr>
            <w:tcW w:w="3683" w:type="dxa"/>
          </w:tcPr>
          <w:p>
            <w:pPr>
              <w:jc w:val="center"/>
              <w:rPr>
                <w:rFonts w:hint="eastAsia" w:ascii="宋体" w:hAnsi="宋体" w:eastAsia="宋体" w:cs="宋体"/>
                <w:b/>
                <w:kern w:val="0"/>
                <w:sz w:val="32"/>
                <w:szCs w:val="32"/>
                <w:highlight w:val="none"/>
              </w:rPr>
            </w:pPr>
          </w:p>
        </w:tc>
        <w:tc>
          <w:tcPr>
            <w:tcW w:w="3546" w:type="dxa"/>
          </w:tcPr>
          <w:p>
            <w:pPr>
              <w:jc w:val="center"/>
              <w:rPr>
                <w:rFonts w:hint="eastAsia" w:ascii="宋体" w:hAnsi="宋体" w:eastAsia="宋体" w:cs="宋体"/>
                <w:b/>
                <w:kern w:val="0"/>
                <w:sz w:val="32"/>
                <w:szCs w:val="32"/>
                <w:highlight w:val="none"/>
              </w:rPr>
            </w:pPr>
          </w:p>
        </w:tc>
        <w:tc>
          <w:tcPr>
            <w:tcW w:w="1276" w:type="dxa"/>
          </w:tcPr>
          <w:p>
            <w:pPr>
              <w:jc w:val="center"/>
              <w:rPr>
                <w:rFonts w:hint="eastAsia" w:ascii="宋体" w:hAnsi="宋体" w:eastAsia="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kern w:val="0"/>
                <w:sz w:val="24"/>
                <w:highlight w:val="none"/>
              </w:rPr>
            </w:pPr>
            <w:r>
              <w:rPr>
                <w:rFonts w:hint="eastAsia" w:ascii="宋体" w:hAnsi="宋体" w:eastAsia="宋体" w:cs="宋体"/>
                <w:kern w:val="0"/>
                <w:sz w:val="24"/>
                <w:highlight w:val="none"/>
              </w:rPr>
              <w:t>……</w:t>
            </w:r>
          </w:p>
        </w:tc>
        <w:tc>
          <w:tcPr>
            <w:tcW w:w="3683" w:type="dxa"/>
          </w:tcPr>
          <w:p>
            <w:pPr>
              <w:jc w:val="center"/>
              <w:rPr>
                <w:rFonts w:hint="eastAsia" w:ascii="宋体" w:hAnsi="宋体" w:eastAsia="宋体" w:cs="宋体"/>
                <w:b/>
                <w:kern w:val="0"/>
                <w:sz w:val="32"/>
                <w:szCs w:val="32"/>
                <w:highlight w:val="none"/>
              </w:rPr>
            </w:pPr>
          </w:p>
        </w:tc>
        <w:tc>
          <w:tcPr>
            <w:tcW w:w="3546" w:type="dxa"/>
          </w:tcPr>
          <w:p>
            <w:pPr>
              <w:jc w:val="center"/>
              <w:rPr>
                <w:rFonts w:hint="eastAsia" w:ascii="宋体" w:hAnsi="宋体" w:eastAsia="宋体" w:cs="宋体"/>
                <w:b/>
                <w:kern w:val="0"/>
                <w:sz w:val="32"/>
                <w:szCs w:val="32"/>
                <w:highlight w:val="none"/>
              </w:rPr>
            </w:pPr>
          </w:p>
        </w:tc>
        <w:tc>
          <w:tcPr>
            <w:tcW w:w="1276" w:type="dxa"/>
          </w:tcPr>
          <w:p>
            <w:pPr>
              <w:jc w:val="center"/>
              <w:rPr>
                <w:rFonts w:hint="eastAsia" w:ascii="宋体" w:hAnsi="宋体" w:eastAsia="宋体" w:cs="宋体"/>
                <w:b/>
                <w:kern w:val="0"/>
                <w:sz w:val="32"/>
                <w:szCs w:val="32"/>
                <w:highlight w:val="none"/>
              </w:rPr>
            </w:pPr>
          </w:p>
        </w:tc>
      </w:tr>
    </w:tbl>
    <w:p>
      <w:pPr>
        <w:jc w:val="left"/>
        <w:rPr>
          <w:rFonts w:hint="eastAsia" w:ascii="宋体" w:hAnsi="宋体" w:eastAsia="宋体" w:cs="宋体"/>
          <w:kern w:val="0"/>
          <w:sz w:val="24"/>
          <w:highlight w:val="none"/>
        </w:rPr>
      </w:pPr>
      <w:r>
        <w:rPr>
          <w:rFonts w:hint="eastAsia" w:ascii="宋体" w:hAnsi="宋体" w:eastAsia="宋体" w:cs="宋体"/>
          <w:kern w:val="0"/>
          <w:sz w:val="24"/>
          <w:highlight w:val="none"/>
        </w:rPr>
        <w:t>投标人保证：除商务技术偏离表列出的偏离外，投标人响应招标文件的全部要求</w:t>
      </w:r>
    </w:p>
    <w:p>
      <w:pPr>
        <w:jc w:val="center"/>
        <w:rPr>
          <w:rFonts w:hint="eastAsia" w:ascii="宋体" w:hAnsi="宋体" w:eastAsia="宋体" w:cs="宋体"/>
          <w:b/>
          <w:kern w:val="0"/>
          <w:sz w:val="32"/>
          <w:szCs w:val="32"/>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ind w:firstLine="1911" w:firstLineChars="595"/>
        <w:rPr>
          <w:rFonts w:hint="eastAsia" w:ascii="宋体" w:hAnsi="宋体" w:eastAsia="宋体" w:cs="宋体"/>
          <w:b/>
          <w:bCs/>
          <w:sz w:val="32"/>
          <w:szCs w:val="32"/>
          <w:highlight w:val="none"/>
        </w:rPr>
      </w:pPr>
    </w:p>
    <w:p>
      <w:pPr>
        <w:ind w:firstLine="1911" w:firstLineChars="595"/>
        <w:rPr>
          <w:rFonts w:hint="eastAsia" w:ascii="宋体" w:hAnsi="宋体" w:eastAsia="宋体" w:cs="宋体"/>
          <w:b/>
          <w:bCs/>
          <w:sz w:val="32"/>
          <w:szCs w:val="32"/>
          <w:highlight w:val="none"/>
        </w:rPr>
      </w:pPr>
    </w:p>
    <w:p>
      <w:pPr>
        <w:ind w:firstLine="1911" w:firstLineChars="595"/>
        <w:rPr>
          <w:rFonts w:hint="eastAsia" w:ascii="宋体" w:hAnsi="宋体" w:eastAsia="宋体" w:cs="宋体"/>
          <w:b/>
          <w:bCs/>
          <w:sz w:val="32"/>
          <w:szCs w:val="32"/>
          <w:highlight w:val="none"/>
        </w:rPr>
      </w:pPr>
    </w:p>
    <w:p>
      <w:pPr>
        <w:widowControl/>
        <w:adjustRightInd/>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br w:type="page"/>
      </w:r>
    </w:p>
    <w:p>
      <w:pPr>
        <w:ind w:firstLine="1911" w:firstLineChars="595"/>
        <w:rPr>
          <w:rFonts w:hint="eastAsia" w:ascii="宋体" w:hAnsi="宋体" w:eastAsia="宋体" w:cs="宋体"/>
          <w:b/>
          <w:kern w:val="0"/>
          <w:sz w:val="32"/>
          <w:szCs w:val="32"/>
          <w:highlight w:val="none"/>
        </w:rPr>
      </w:pPr>
      <w:r>
        <w:rPr>
          <w:rFonts w:hint="eastAsia" w:ascii="宋体" w:hAnsi="宋体" w:eastAsia="宋体" w:cs="宋体"/>
          <w:b/>
          <w:bCs/>
          <w:sz w:val="32"/>
          <w:szCs w:val="32"/>
          <w:highlight w:val="none"/>
        </w:rPr>
        <w:t>八</w:t>
      </w:r>
      <w:r>
        <w:rPr>
          <w:rFonts w:hint="eastAsia" w:ascii="宋体" w:hAnsi="宋体" w:eastAsia="宋体" w:cs="宋体"/>
          <w:b/>
          <w:kern w:val="0"/>
          <w:sz w:val="32"/>
          <w:szCs w:val="32"/>
          <w:highlight w:val="none"/>
        </w:rPr>
        <w:t>、</w:t>
      </w:r>
      <w:r>
        <w:rPr>
          <w:rFonts w:hint="eastAsia" w:ascii="宋体" w:hAnsi="宋体" w:eastAsia="宋体" w:cs="宋体"/>
          <w:b/>
          <w:kern w:val="0"/>
          <w:sz w:val="32"/>
          <w:szCs w:val="32"/>
          <w:highlight w:val="none"/>
          <w:lang w:val="zh-CN"/>
        </w:rPr>
        <w:t>政府采购投标人廉洁自律承诺书</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我单位响应你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六、严格遵守《</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政府采购法》《</w:t>
      </w:r>
      <w:r>
        <w:rPr>
          <w:rFonts w:hint="eastAsia" w:ascii="宋体" w:hAnsi="宋体" w:eastAsia="宋体" w:cs="宋体"/>
          <w:sz w:val="24"/>
          <w:highlight w:val="none"/>
          <w:lang w:val="zh-CN"/>
        </w:rPr>
        <w:t>中华人民共和国</w:t>
      </w:r>
      <w:r>
        <w:rPr>
          <w:rFonts w:hint="eastAsia" w:ascii="宋体" w:hAnsi="宋体" w:eastAsia="宋体" w:cs="宋体"/>
          <w:kern w:val="0"/>
          <w:sz w:val="24"/>
          <w:highlight w:val="none"/>
          <w:lang w:val="zh-CN"/>
        </w:rPr>
        <w:t>招标投标</w:t>
      </w:r>
    </w:p>
    <w:p>
      <w:pPr>
        <w:autoSpaceDE w:val="0"/>
        <w:autoSpaceDN w:val="0"/>
        <w:spacing w:line="360" w:lineRule="auto"/>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法》</w:t>
      </w:r>
      <w:r>
        <w:rPr>
          <w:rFonts w:hint="eastAsia" w:ascii="宋体" w:hAnsi="宋体" w:eastAsia="宋体" w:cs="宋体"/>
          <w:sz w:val="24"/>
          <w:highlight w:val="none"/>
          <w:lang w:val="zh-CN"/>
        </w:rPr>
        <w:t>《中华人民共和国民法典》</w:t>
      </w:r>
      <w:r>
        <w:rPr>
          <w:rFonts w:hint="eastAsia" w:ascii="宋体" w:hAnsi="宋体" w:eastAsia="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如违反上述承诺，你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有权立即取消我单位投标、中标或在建项目的建设资格，有权拒绝我单位在一定时期内进入你</w:t>
      </w:r>
      <w:r>
        <w:rPr>
          <w:rFonts w:hint="eastAsia" w:ascii="宋体" w:hAnsi="宋体" w:eastAsia="宋体" w:cs="宋体"/>
          <w:sz w:val="24"/>
          <w:highlight w:val="none"/>
        </w:rPr>
        <w:t>单位</w:t>
      </w:r>
      <w:r>
        <w:rPr>
          <w:rFonts w:hint="eastAsia" w:ascii="宋体" w:hAnsi="宋体" w:eastAsia="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jc w:val="left"/>
        <w:rPr>
          <w:rFonts w:hint="eastAsia" w:ascii="宋体" w:hAnsi="宋体" w:eastAsia="宋体" w:cs="宋体"/>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投标人名称（</w:t>
      </w:r>
      <w:r>
        <w:rPr>
          <w:rFonts w:hint="eastAsia" w:ascii="宋体" w:hAnsi="宋体" w:eastAsia="宋体" w:cs="宋体"/>
          <w:sz w:val="24"/>
          <w:highlight w:val="none"/>
        </w:rPr>
        <w:t>电子签名</w:t>
      </w:r>
      <w:r>
        <w:rPr>
          <w:rFonts w:hint="eastAsia" w:ascii="宋体" w:hAnsi="宋体" w:eastAsia="宋体" w:cs="宋体"/>
          <w:kern w:val="0"/>
          <w:sz w:val="24"/>
          <w:highlight w:val="none"/>
          <w:lang w:val="zh-CN"/>
        </w:rPr>
        <w:t xml:space="preserve">）：                                                                                                                                                                                                               </w:t>
      </w:r>
    </w:p>
    <w:p>
      <w:pPr>
        <w:spacing w:line="360" w:lineRule="auto"/>
        <w:ind w:left="4620" w:leftChars="2200"/>
        <w:rPr>
          <w:rFonts w:hint="eastAsia" w:ascii="宋体" w:hAnsi="宋体" w:eastAsia="宋体" w:cs="宋体"/>
          <w:sz w:val="24"/>
          <w:highlight w:val="none"/>
        </w:rPr>
      </w:pPr>
      <w:r>
        <w:rPr>
          <w:rFonts w:hint="eastAsia" w:ascii="宋体" w:hAnsi="宋体" w:eastAsia="宋体" w:cs="宋体"/>
          <w:kern w:val="0"/>
          <w:sz w:val="24"/>
          <w:highlight w:val="none"/>
          <w:lang w:val="zh-CN"/>
        </w:rPr>
        <w:t>日期</w:t>
      </w:r>
      <w:r>
        <w:rPr>
          <w:rFonts w:hint="eastAsia" w:ascii="宋体" w:hAnsi="宋体" w:eastAsia="宋体" w:cs="宋体"/>
          <w:kern w:val="0"/>
          <w:sz w:val="24"/>
          <w:highlight w:val="none"/>
        </w:rPr>
        <w:t>：</w:t>
      </w:r>
      <w:r>
        <w:rPr>
          <w:rFonts w:hint="eastAsia" w:ascii="宋体" w:hAnsi="宋体" w:eastAsia="宋体" w:cs="宋体"/>
          <w:kern w:val="0"/>
          <w:sz w:val="24"/>
          <w:highlight w:val="none"/>
          <w:lang w:val="zh-CN"/>
        </w:rPr>
        <w:t xml:space="preserve">   年   月   日</w:t>
      </w:r>
    </w:p>
    <w:p>
      <w:pPr>
        <w:spacing w:line="360" w:lineRule="auto"/>
        <w:jc w:val="center"/>
        <w:rPr>
          <w:rFonts w:hint="eastAsia" w:ascii="宋体" w:hAnsi="宋体" w:eastAsia="宋体" w:cs="宋体"/>
          <w:b/>
          <w:bCs/>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spacing w:line="360" w:lineRule="auto"/>
        <w:jc w:val="center"/>
        <w:rPr>
          <w:rFonts w:hint="eastAsia" w:ascii="宋体" w:hAnsi="宋体" w:eastAsia="宋体" w:cs="宋体"/>
          <w:b/>
          <w:bCs/>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报价文件部分</w:t>
      </w:r>
    </w:p>
    <w:p>
      <w:pPr>
        <w:spacing w:line="360" w:lineRule="auto"/>
        <w:jc w:val="center"/>
        <w:outlineLvl w:val="0"/>
        <w:rPr>
          <w:rFonts w:hint="eastAsia" w:ascii="宋体" w:hAnsi="宋体" w:eastAsia="宋体" w:cs="宋体"/>
          <w:b/>
          <w:kern w:val="0"/>
          <w:sz w:val="36"/>
          <w:szCs w:val="36"/>
          <w:highlight w:val="none"/>
        </w:rPr>
      </w:pPr>
      <w:r>
        <w:rPr>
          <w:rFonts w:hint="eastAsia" w:ascii="宋体" w:hAnsi="宋体" w:eastAsia="宋体" w:cs="宋体"/>
          <w:b/>
          <w:kern w:val="0"/>
          <w:sz w:val="36"/>
          <w:szCs w:val="36"/>
          <w:highlight w:val="none"/>
        </w:rPr>
        <w:t>目录</w:t>
      </w:r>
    </w:p>
    <w:p>
      <w:pPr>
        <w:spacing w:line="360" w:lineRule="auto"/>
        <w:jc w:val="center"/>
        <w:outlineLvl w:val="0"/>
        <w:rPr>
          <w:rFonts w:hint="eastAsia" w:ascii="宋体" w:hAnsi="宋体" w:eastAsia="宋体" w:cs="宋体"/>
          <w:b/>
          <w:kern w:val="0"/>
          <w:sz w:val="36"/>
          <w:szCs w:val="36"/>
          <w:highlight w:val="none"/>
        </w:rPr>
      </w:pP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（1）开标一览表（报价表）………………………………………………………（页码）</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（2）中小企业声明函………………………………………………………………（页码）</w:t>
      </w: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snapToGrid w:val="0"/>
        <w:spacing w:line="360" w:lineRule="auto"/>
        <w:ind w:right="480"/>
        <w:jc w:val="center"/>
        <w:rPr>
          <w:rFonts w:hint="eastAsia" w:ascii="宋体" w:hAnsi="宋体" w:eastAsia="宋体" w:cs="宋体"/>
          <w:b/>
          <w:kern w:val="0"/>
          <w:sz w:val="32"/>
          <w:szCs w:val="32"/>
          <w:highlight w:val="none"/>
        </w:rPr>
      </w:pPr>
    </w:p>
    <w:p>
      <w:pPr>
        <w:pStyle w:val="378"/>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pStyle w:val="378"/>
        <w:tabs>
          <w:tab w:val="clear" w:pos="720"/>
        </w:tabs>
        <w:snapToGrid w:val="0"/>
        <w:spacing w:before="120" w:after="120"/>
        <w:ind w:firstLine="643"/>
        <w:outlineLvl w:val="9"/>
        <w:rPr>
          <w:rFonts w:hint="eastAsia"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hint="eastAsia" w:ascii="宋体" w:hAnsi="宋体" w:eastAsia="宋体" w:cs="宋体"/>
          <w:kern w:val="0"/>
          <w:sz w:val="24"/>
          <w:highlight w:val="none"/>
        </w:rPr>
      </w:pPr>
      <w:r>
        <w:rPr>
          <w:rFonts w:hint="eastAsia" w:ascii="宋体" w:hAnsi="宋体" w:eastAsia="宋体" w:cs="宋体"/>
          <w:sz w:val="24"/>
          <w:highlight w:val="none"/>
        </w:rPr>
        <w:t>（采购人）、（采购代理机构）</w:t>
      </w:r>
      <w:r>
        <w:rPr>
          <w:rFonts w:hint="eastAsia" w:ascii="宋体" w:hAnsi="宋体" w:eastAsia="宋体" w:cs="宋体"/>
          <w:kern w:val="0"/>
          <w:sz w:val="24"/>
          <w:highlight w:val="none"/>
          <w:lang w:val="zh-CN"/>
        </w:rPr>
        <w:t>：</w:t>
      </w:r>
    </w:p>
    <w:p>
      <w:pPr>
        <w:snapToGrid w:val="0"/>
        <w:spacing w:line="360" w:lineRule="auto"/>
        <w:ind w:firstLine="482"/>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kern w:val="0"/>
          <w:sz w:val="24"/>
          <w:highlight w:val="none"/>
          <w:lang w:val="zh-CN"/>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】的实施</w:t>
      </w:r>
      <w:r>
        <w:rPr>
          <w:rFonts w:hint="eastAsia" w:ascii="宋体" w:hAnsi="宋体" w:eastAsia="宋体" w:cs="宋体"/>
          <w:kern w:val="0"/>
          <w:sz w:val="24"/>
          <w:highlight w:val="none"/>
          <w:lang w:val="zh-CN"/>
        </w:rPr>
        <w:t>。</w:t>
      </w:r>
    </w:p>
    <w:p>
      <w:pPr>
        <w:spacing w:line="360" w:lineRule="auto"/>
        <w:jc w:val="center"/>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开标一览表（报价表）(单位均为人民币元)</w:t>
      </w:r>
    </w:p>
    <w:tbl>
      <w:tblPr>
        <w:tblStyle w:val="64"/>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496"/>
        <w:gridCol w:w="1830"/>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ascii="宋体" w:hAnsi="宋体" w:eastAsia="宋体" w:cs="宋体"/>
                <w:highlight w:val="none"/>
                <w:lang w:val="zh-CN"/>
              </w:rPr>
              <w:t>序号</w:t>
            </w:r>
          </w:p>
        </w:tc>
        <w:tc>
          <w:tcPr>
            <w:tcW w:w="3496"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ascii="宋体" w:hAnsi="宋体" w:eastAsia="宋体" w:cs="宋体"/>
                <w:highlight w:val="none"/>
                <w:lang w:val="zh-CN"/>
              </w:rPr>
              <w:t>项目板块</w:t>
            </w:r>
          </w:p>
        </w:tc>
        <w:tc>
          <w:tcPr>
            <w:tcW w:w="1830"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ascii="宋体" w:hAnsi="宋体" w:eastAsia="宋体" w:cs="宋体"/>
                <w:highlight w:val="none"/>
                <w:lang w:val="zh-CN"/>
              </w:rPr>
              <w:t>报价（元）</w:t>
            </w:r>
          </w:p>
        </w:tc>
        <w:tc>
          <w:tcPr>
            <w:tcW w:w="2981"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ascii="宋体" w:hAnsi="宋体" w:eastAsia="宋体" w:cs="宋体"/>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Align w:val="center"/>
          </w:tcPr>
          <w:p>
            <w:pPr>
              <w:pStyle w:val="24"/>
              <w:spacing w:line="240" w:lineRule="auto"/>
              <w:ind w:firstLine="0" w:firstLineChars="0"/>
              <w:jc w:val="center"/>
              <w:rPr>
                <w:rFonts w:hint="eastAsia" w:ascii="宋体" w:hAnsi="宋体" w:eastAsia="宋体" w:cs="宋体"/>
                <w:highlight w:val="none"/>
              </w:rPr>
            </w:pPr>
            <w:r>
              <w:rPr>
                <w:rFonts w:hint="eastAsia" w:ascii="宋体" w:hAnsi="宋体" w:eastAsia="宋体" w:cs="宋体"/>
                <w:highlight w:val="none"/>
              </w:rPr>
              <w:t>1</w:t>
            </w:r>
          </w:p>
        </w:tc>
        <w:tc>
          <w:tcPr>
            <w:tcW w:w="3496"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cs="宋体"/>
                <w:highlight w:val="none"/>
                <w:lang w:val="zh-CN"/>
              </w:rPr>
              <w:t>杭州市规划和自然资源局余杭分局年度宣传报道服务</w:t>
            </w:r>
          </w:p>
        </w:tc>
        <w:tc>
          <w:tcPr>
            <w:tcW w:w="1830" w:type="dxa"/>
            <w:vAlign w:val="center"/>
          </w:tcPr>
          <w:p>
            <w:pPr>
              <w:pStyle w:val="24"/>
              <w:spacing w:line="240" w:lineRule="auto"/>
              <w:jc w:val="center"/>
              <w:rPr>
                <w:rFonts w:hint="eastAsia" w:ascii="宋体" w:hAnsi="宋体" w:eastAsia="宋体" w:cs="宋体"/>
                <w:highlight w:val="none"/>
                <w:lang w:val="zh-CN"/>
              </w:rPr>
            </w:pPr>
          </w:p>
        </w:tc>
        <w:tc>
          <w:tcPr>
            <w:tcW w:w="2981" w:type="dxa"/>
            <w:vAlign w:val="center"/>
          </w:tcPr>
          <w:p>
            <w:pPr>
              <w:pStyle w:val="24"/>
              <w:spacing w:line="240" w:lineRule="auto"/>
              <w:ind w:firstLine="0" w:firstLineChars="0"/>
              <w:jc w:val="center"/>
              <w:rPr>
                <w:rFonts w:hint="eastAsia" w:ascii="宋体" w:hAnsi="宋体" w:eastAsia="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Merge w:val="restart"/>
            <w:vAlign w:val="center"/>
          </w:tcPr>
          <w:p>
            <w:pPr>
              <w:pStyle w:val="24"/>
              <w:spacing w:line="240" w:lineRule="auto"/>
              <w:ind w:firstLine="0" w:firstLineChars="0"/>
              <w:jc w:val="center"/>
              <w:rPr>
                <w:rFonts w:hint="eastAsia" w:ascii="宋体" w:hAnsi="宋体" w:eastAsia="宋体" w:cs="宋体"/>
                <w:highlight w:val="none"/>
              </w:rPr>
            </w:pPr>
            <w:r>
              <w:rPr>
                <w:rFonts w:hint="eastAsia" w:ascii="宋体" w:hAnsi="宋体" w:eastAsia="宋体" w:cs="宋体"/>
                <w:highlight w:val="none"/>
              </w:rPr>
              <w:t>合计</w:t>
            </w:r>
          </w:p>
        </w:tc>
        <w:tc>
          <w:tcPr>
            <w:tcW w:w="3496"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ascii="宋体" w:hAnsi="宋体" w:eastAsia="宋体" w:cs="宋体"/>
                <w:highlight w:val="none"/>
                <w:lang w:val="zh-CN"/>
              </w:rPr>
              <w:t>小写（元）</w:t>
            </w:r>
          </w:p>
        </w:tc>
        <w:tc>
          <w:tcPr>
            <w:tcW w:w="4811" w:type="dxa"/>
            <w:gridSpan w:val="2"/>
            <w:vAlign w:val="center"/>
          </w:tcPr>
          <w:p>
            <w:pPr>
              <w:pStyle w:val="24"/>
              <w:spacing w:line="240" w:lineRule="auto"/>
              <w:ind w:firstLine="0" w:firstLineChars="0"/>
              <w:jc w:val="center"/>
              <w:rPr>
                <w:rFonts w:hint="eastAsia" w:ascii="宋体" w:hAnsi="宋体" w:eastAsia="宋体" w:cs="宋体"/>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Merge w:val="continue"/>
            <w:vAlign w:val="center"/>
          </w:tcPr>
          <w:p>
            <w:pPr>
              <w:pStyle w:val="24"/>
              <w:spacing w:line="240" w:lineRule="auto"/>
              <w:ind w:firstLine="0" w:firstLineChars="0"/>
              <w:jc w:val="center"/>
              <w:rPr>
                <w:rFonts w:hint="eastAsia" w:ascii="宋体" w:hAnsi="宋体" w:eastAsia="宋体" w:cs="宋体"/>
                <w:highlight w:val="none"/>
              </w:rPr>
            </w:pPr>
          </w:p>
        </w:tc>
        <w:tc>
          <w:tcPr>
            <w:tcW w:w="3496" w:type="dxa"/>
            <w:vAlign w:val="center"/>
          </w:tcPr>
          <w:p>
            <w:pPr>
              <w:pStyle w:val="24"/>
              <w:spacing w:line="240" w:lineRule="auto"/>
              <w:ind w:firstLine="0" w:firstLineChars="0"/>
              <w:jc w:val="center"/>
              <w:rPr>
                <w:rFonts w:hint="eastAsia" w:ascii="宋体" w:hAnsi="宋体" w:eastAsia="宋体" w:cs="宋体"/>
                <w:highlight w:val="none"/>
                <w:lang w:val="zh-CN"/>
              </w:rPr>
            </w:pPr>
            <w:r>
              <w:rPr>
                <w:rFonts w:hint="eastAsia" w:ascii="宋体" w:hAnsi="宋体" w:eastAsia="宋体" w:cs="宋体"/>
                <w:highlight w:val="none"/>
                <w:lang w:val="zh-CN"/>
              </w:rPr>
              <w:t>大写（元）</w:t>
            </w:r>
          </w:p>
        </w:tc>
        <w:tc>
          <w:tcPr>
            <w:tcW w:w="4811" w:type="dxa"/>
            <w:gridSpan w:val="2"/>
            <w:vAlign w:val="center"/>
          </w:tcPr>
          <w:p>
            <w:pPr>
              <w:pStyle w:val="24"/>
              <w:spacing w:line="240" w:lineRule="auto"/>
              <w:ind w:firstLine="0" w:firstLineChars="0"/>
              <w:jc w:val="center"/>
              <w:rPr>
                <w:rFonts w:hint="eastAsia" w:ascii="宋体" w:hAnsi="宋体" w:eastAsia="宋体" w:cs="宋体"/>
                <w:highlight w:val="none"/>
                <w:lang w:val="zh-CN"/>
              </w:rPr>
            </w:pPr>
          </w:p>
        </w:tc>
      </w:tr>
    </w:tbl>
    <w:p>
      <w:pPr>
        <w:snapToGrid w:val="0"/>
        <w:spacing w:line="360" w:lineRule="auto"/>
        <w:ind w:left="480"/>
        <w:rPr>
          <w:rFonts w:hint="eastAsia" w:ascii="宋体" w:hAnsi="宋体" w:eastAsia="宋体" w:cs="宋体"/>
          <w:b/>
          <w:kern w:val="0"/>
          <w:sz w:val="24"/>
          <w:highlight w:val="none"/>
          <w:lang w:val="zh-CN"/>
        </w:rPr>
      </w:pPr>
      <w:r>
        <w:rPr>
          <w:rFonts w:hint="eastAsia" w:ascii="宋体" w:hAnsi="宋体" w:eastAsia="宋体" w:cs="宋体"/>
          <w:b/>
          <w:kern w:val="0"/>
          <w:sz w:val="24"/>
          <w:highlight w:val="none"/>
          <w:lang w:val="zh-CN"/>
        </w:rPr>
        <w:t>注：</w:t>
      </w:r>
    </w:p>
    <w:p>
      <w:pPr>
        <w:spacing w:line="360" w:lineRule="auto"/>
        <w:ind w:left="-2" w:firstLine="480" w:firstLineChars="2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1、投标人需按本表格式填写</w:t>
      </w:r>
      <w:r>
        <w:rPr>
          <w:rFonts w:hint="eastAsia" w:ascii="宋体" w:hAnsi="宋体" w:eastAsia="宋体" w:cs="宋体"/>
          <w:b/>
          <w:kern w:val="0"/>
          <w:sz w:val="24"/>
          <w:highlight w:val="none"/>
          <w:lang w:val="zh-CN"/>
        </w:rPr>
        <w:t>，</w:t>
      </w:r>
      <w:r>
        <w:rPr>
          <w:rFonts w:hint="eastAsia" w:ascii="宋体" w:hAnsi="宋体" w:eastAsia="宋体" w:cs="宋体"/>
          <w:b/>
          <w:kern w:val="0"/>
          <w:sz w:val="24"/>
          <w:highlight w:val="none"/>
        </w:rPr>
        <w:t>否则视为</w:t>
      </w:r>
      <w:r>
        <w:rPr>
          <w:rFonts w:hint="eastAsia" w:ascii="宋体" w:hAnsi="宋体" w:eastAsia="宋体" w:cs="宋体"/>
          <w:b/>
          <w:sz w:val="24"/>
          <w:highlight w:val="none"/>
        </w:rPr>
        <w:t>投标文件含有采购人不能接受的附加条件，投标无效</w:t>
      </w:r>
      <w:r>
        <w:rPr>
          <w:rFonts w:hint="eastAsia" w:ascii="宋体" w:hAnsi="宋体" w:eastAsia="宋体" w:cs="宋体"/>
          <w:b/>
          <w:kern w:val="0"/>
          <w:sz w:val="24"/>
          <w:highlight w:val="none"/>
          <w:lang w:val="zh-CN"/>
        </w:rPr>
        <w:t>；</w:t>
      </w:r>
      <w:r>
        <w:rPr>
          <w:rFonts w:hint="eastAsia" w:ascii="宋体" w:hAnsi="宋体" w:eastAsia="宋体" w:cs="宋体"/>
          <w:kern w:val="0"/>
          <w:sz w:val="24"/>
          <w:highlight w:val="none"/>
          <w:lang w:val="zh-CN"/>
        </w:rPr>
        <w:t>。</w:t>
      </w:r>
    </w:p>
    <w:p>
      <w:pPr>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kern w:val="0"/>
          <w:sz w:val="24"/>
          <w:highlight w:val="none"/>
          <w:lang w:val="zh-CN"/>
        </w:rPr>
        <w:t>2、有关本项目实施所涉及的一切费用均计入报价。</w:t>
      </w:r>
      <w:r>
        <w:rPr>
          <w:rFonts w:hint="eastAsia" w:ascii="宋体" w:hAnsi="宋体" w:eastAsia="宋体" w:cs="宋体"/>
          <w:b/>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不得出现“0元”“免费赠送”等形式的无偿报价，</w:t>
      </w:r>
      <w:r>
        <w:rPr>
          <w:rFonts w:hint="eastAsia" w:ascii="宋体" w:hAnsi="宋体" w:eastAsia="宋体" w:cs="宋体"/>
          <w:b/>
          <w:kern w:val="0"/>
          <w:sz w:val="24"/>
          <w:highlight w:val="none"/>
        </w:rPr>
        <w:t>否则视为</w:t>
      </w:r>
      <w:r>
        <w:rPr>
          <w:rFonts w:hint="eastAsia" w:ascii="宋体" w:hAnsi="宋体" w:eastAsia="宋体" w:cs="宋体"/>
          <w:b/>
          <w:sz w:val="24"/>
          <w:highlight w:val="none"/>
        </w:rPr>
        <w:t>投标文件含有采购人不能接受的附加条件，投标无效</w:t>
      </w:r>
      <w:r>
        <w:rPr>
          <w:rFonts w:hint="eastAsia" w:ascii="宋体" w:hAnsi="宋体" w:eastAsia="宋体" w:cs="宋体"/>
          <w:b/>
          <w:kern w:val="0"/>
          <w:sz w:val="24"/>
          <w:highlight w:val="none"/>
          <w:lang w:val="zh-CN"/>
        </w:rPr>
        <w:t>；采购内容未包含在《开标一览表（报价表）》名称栏中，投标人不能作出合理解释的，</w:t>
      </w:r>
      <w:r>
        <w:rPr>
          <w:rFonts w:hint="eastAsia" w:ascii="宋体" w:hAnsi="宋体" w:eastAsia="宋体" w:cs="宋体"/>
          <w:b/>
          <w:kern w:val="0"/>
          <w:sz w:val="24"/>
          <w:highlight w:val="none"/>
        </w:rPr>
        <w:t>视为</w:t>
      </w:r>
      <w:r>
        <w:rPr>
          <w:rFonts w:hint="eastAsia" w:ascii="宋体" w:hAnsi="宋体" w:eastAsia="宋体" w:cs="宋体"/>
          <w:b/>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3、特别提示：采购代理机构将对项目名称和项目编号，中标投标人名称、地址和中标金额，主要中标标的名称、服务范围、服务要求、服务时间、服务标准等予以公示。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kern w:val="0"/>
          <w:sz w:val="24"/>
          <w:highlight w:val="none"/>
          <w:lang w:val="zh-CN"/>
        </w:rPr>
      </w:pPr>
      <w:r>
        <w:rPr>
          <w:rFonts w:hint="eastAsia" w:ascii="宋体" w:hAnsi="宋体" w:eastAsia="宋体" w:cs="宋体"/>
          <w:kern w:val="0"/>
          <w:sz w:val="24"/>
          <w:szCs w:val="22"/>
          <w:highlight w:val="none"/>
          <w:lang w:val="zh-CN"/>
        </w:rPr>
        <w:t>4、</w:t>
      </w:r>
      <w:r>
        <w:rPr>
          <w:rFonts w:hint="eastAsia" w:ascii="宋体" w:hAnsi="宋体" w:eastAsia="宋体" w:cs="宋体"/>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kern w:val="0"/>
          <w:sz w:val="24"/>
          <w:highlight w:val="none"/>
        </w:rPr>
      </w:pPr>
    </w:p>
    <w:p>
      <w:pPr>
        <w:pStyle w:val="378"/>
        <w:tabs>
          <w:tab w:val="clear" w:pos="720"/>
        </w:tabs>
        <w:snapToGrid w:val="0"/>
        <w:spacing w:before="120" w:after="120"/>
        <w:ind w:firstLine="643"/>
        <w:outlineLvl w:val="9"/>
        <w:rPr>
          <w:rFonts w:hint="eastAsia" w:ascii="宋体" w:hAnsi="宋体" w:eastAsia="宋体" w:cs="宋体"/>
          <w:kern w:val="2"/>
          <w:sz w:val="32"/>
          <w:szCs w:val="32"/>
          <w:highlight w:val="none"/>
        </w:rPr>
        <w:sectPr>
          <w:pgSz w:w="11906" w:h="16838"/>
          <w:pgMar w:top="1247" w:right="1418" w:bottom="1276" w:left="1418" w:header="851" w:footer="992" w:gutter="0"/>
          <w:cols w:space="720" w:num="1"/>
          <w:titlePg/>
          <w:docGrid w:linePitch="312" w:charSpace="0"/>
        </w:sectPr>
      </w:pPr>
    </w:p>
    <w:p>
      <w:pPr>
        <w:shd w:val="clear" w:color="auto" w:fill="FFFFFF"/>
        <w:snapToGrid w:val="0"/>
        <w:spacing w:line="600" w:lineRule="exact"/>
        <w:ind w:firstLine="640" w:firstLineChars="200"/>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二、中小企业声明函（如果有）</w:t>
      </w:r>
    </w:p>
    <w:p>
      <w:pPr>
        <w:widowControl/>
        <w:spacing w:line="360" w:lineRule="auto"/>
        <w:ind w:firstLine="120" w:firstLineChars="50"/>
        <w:jc w:val="left"/>
        <w:rPr>
          <w:rFonts w:hint="eastAsia" w:ascii="宋体" w:hAnsi="宋体" w:eastAsia="宋体" w:cs="宋体"/>
          <w:b/>
          <w:sz w:val="24"/>
          <w:highlight w:val="none"/>
        </w:rPr>
      </w:pPr>
      <w:r>
        <w:rPr>
          <w:rFonts w:hint="eastAsia" w:ascii="宋体" w:hAnsi="宋体" w:eastAsia="宋体" w:cs="宋体"/>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spacing w:line="360" w:lineRule="auto"/>
        <w:ind w:right="420" w:firstLine="3614" w:firstLineChars="1000"/>
        <w:rPr>
          <w:rFonts w:hint="eastAsia" w:ascii="宋体" w:hAnsi="宋体" w:eastAsia="宋体" w:cs="宋体"/>
          <w:b/>
          <w:kern w:val="0"/>
          <w:sz w:val="36"/>
          <w:szCs w:val="36"/>
          <w:highlight w:val="none"/>
        </w:rPr>
      </w:pPr>
    </w:p>
    <w:p>
      <w:pPr>
        <w:pStyle w:val="2"/>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r>
        <w:rPr>
          <w:rFonts w:hint="eastAsia" w:ascii="宋体" w:hAnsi="宋体" w:eastAsia="宋体" w:cs="宋体"/>
          <w:highlight w:val="none"/>
        </w:rPr>
        <w:t>附件</w:t>
      </w:r>
    </w:p>
    <w:p>
      <w:pPr>
        <w:spacing w:line="360" w:lineRule="auto"/>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附件1：</w:t>
      </w:r>
    </w:p>
    <w:p>
      <w:pPr>
        <w:spacing w:line="360" w:lineRule="auto"/>
        <w:jc w:val="center"/>
        <w:rPr>
          <w:rFonts w:hint="eastAsia" w:ascii="宋体" w:hAnsi="宋体" w:eastAsia="宋体" w:cs="宋体"/>
          <w:b/>
          <w:spacing w:val="6"/>
          <w:sz w:val="32"/>
          <w:szCs w:val="32"/>
          <w:highlight w:val="none"/>
        </w:rPr>
      </w:pPr>
      <w:bookmarkStart w:id="511" w:name="OLE_LINK14"/>
      <w:bookmarkStart w:id="512" w:name="OLE_LINK13"/>
      <w:r>
        <w:rPr>
          <w:rFonts w:hint="eastAsia" w:ascii="宋体" w:hAnsi="宋体" w:eastAsia="宋体" w:cs="宋体"/>
          <w:b/>
          <w:spacing w:val="6"/>
          <w:sz w:val="32"/>
          <w:szCs w:val="32"/>
          <w:highlight w:val="none"/>
        </w:rPr>
        <w:t>残疾人福利性单位声明函</w:t>
      </w:r>
    </w:p>
    <w:bookmarkEnd w:id="511"/>
    <w:bookmarkEnd w:id="512"/>
    <w:p>
      <w:pPr>
        <w:spacing w:line="360" w:lineRule="auto"/>
        <w:rPr>
          <w:rFonts w:hint="eastAsia" w:ascii="宋体" w:hAnsi="宋体" w:eastAsia="宋体" w:cs="宋体"/>
          <w:b/>
          <w:spacing w:val="6"/>
          <w:sz w:val="30"/>
          <w:szCs w:val="30"/>
          <w:highlight w:val="none"/>
        </w:rPr>
      </w:pP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sz w:val="24"/>
          <w:highlight w:val="none"/>
          <w:u w:val="single"/>
        </w:rPr>
        <w:t>(采购人)</w:t>
      </w:r>
      <w:r>
        <w:rPr>
          <w:rFonts w:hint="eastAsia" w:ascii="宋体" w:hAnsi="宋体" w:eastAsia="宋体" w:cs="宋体"/>
          <w:sz w:val="24"/>
          <w:highlight w:val="none"/>
        </w:rPr>
        <w:t>_单位的_</w:t>
      </w:r>
      <w:r>
        <w:rPr>
          <w:rFonts w:hint="eastAsia" w:ascii="宋体" w:hAnsi="宋体" w:cs="宋体"/>
          <w:sz w:val="24"/>
          <w:highlight w:val="none"/>
          <w:u w:val="single"/>
          <w:lang w:eastAsia="zh-CN"/>
        </w:rPr>
        <w:t>杭州市规划和自然资源局余杭分局年度宣传报道服务</w:t>
      </w:r>
      <w:r>
        <w:rPr>
          <w:rFonts w:hint="eastAsia" w:ascii="宋体" w:hAnsi="宋体" w:eastAsia="宋体" w:cs="宋体"/>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sz w:val="24"/>
          <w:highlight w:val="none"/>
        </w:rPr>
      </w:pPr>
    </w:p>
    <w:p>
      <w:pPr>
        <w:spacing w:line="360" w:lineRule="auto"/>
        <w:ind w:firstLine="480" w:firstLineChars="200"/>
        <w:rPr>
          <w:rFonts w:hint="eastAsia" w:ascii="宋体" w:hAnsi="宋体" w:eastAsia="宋体" w:cs="宋体"/>
          <w:sz w:val="24"/>
          <w:highlight w:val="none"/>
        </w:rPr>
      </w:pP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kern w:val="0"/>
          <w:sz w:val="24"/>
          <w:highlight w:val="none"/>
          <w:lang w:val="zh-CN"/>
        </w:rPr>
        <w:t>投标人名称（电子签名）</w:t>
      </w:r>
      <w:r>
        <w:rPr>
          <w:rFonts w:hint="eastAsia" w:ascii="宋体" w:hAnsi="宋体" w:eastAsia="宋体" w:cs="宋体"/>
          <w:sz w:val="24"/>
          <w:highlight w:val="none"/>
        </w:rPr>
        <w:t>：</w:t>
      </w:r>
    </w:p>
    <w:p>
      <w:pPr>
        <w:tabs>
          <w:tab w:val="left" w:pos="4860"/>
        </w:tabs>
        <w:spacing w:line="360" w:lineRule="auto"/>
        <w:ind w:right="1560" w:firstLine="480" w:firstLineChars="200"/>
        <w:jc w:val="center"/>
        <w:rPr>
          <w:rFonts w:hint="eastAsia" w:ascii="宋体" w:hAnsi="宋体" w:eastAsia="宋体" w:cs="宋体"/>
          <w:sz w:val="24"/>
          <w:highlight w:val="none"/>
        </w:rPr>
      </w:pPr>
      <w:r>
        <w:rPr>
          <w:rFonts w:hint="eastAsia" w:ascii="宋体" w:hAnsi="宋体" w:eastAsia="宋体" w:cs="宋体"/>
          <w:sz w:val="24"/>
          <w:highlight w:val="none"/>
        </w:rPr>
        <w:t xml:space="preserve">       日  期：</w:t>
      </w:r>
    </w:p>
    <w:p>
      <w:pPr>
        <w:spacing w:line="360" w:lineRule="auto"/>
        <w:ind w:firstLine="480" w:firstLineChars="200"/>
        <w:rPr>
          <w:rFonts w:hint="eastAsia" w:ascii="宋体" w:hAnsi="宋体" w:eastAsia="宋体" w:cs="宋体"/>
          <w:sz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附件2：质疑函范本及制作说明</w:t>
      </w: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质疑函范本</w:t>
      </w:r>
    </w:p>
    <w:p>
      <w:pPr>
        <w:snapToGrid w:val="0"/>
        <w:spacing w:beforeLines="100" w:line="360" w:lineRule="auto"/>
        <w:rPr>
          <w:rFonts w:hint="eastAsia" w:ascii="宋体" w:hAnsi="宋体" w:eastAsia="宋体" w:cs="宋体"/>
          <w:bCs/>
          <w:sz w:val="24"/>
          <w:highlight w:val="none"/>
        </w:rPr>
      </w:pPr>
      <w:r>
        <w:rPr>
          <w:rFonts w:hint="eastAsia" w:ascii="宋体" w:hAnsi="宋体" w:eastAsia="宋体" w:cs="宋体"/>
          <w:bCs/>
          <w:sz w:val="24"/>
          <w:highlight w:val="none"/>
        </w:rPr>
        <w:t>一、质疑投标人基本信息</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质疑投标人：</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地址：邮编：</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联系人：联系电话：</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联系电话：</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地址： 邮编：</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二、质疑项目基本情况</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质疑项目的名称：</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质疑项目的编号：包号：</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采购人名称：</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采购文件获取日期：</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三、质疑事项具体内容</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质疑事项1：</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事实依据：</w:t>
      </w:r>
    </w:p>
    <w:p>
      <w:pPr>
        <w:snapToGrid w:val="0"/>
        <w:spacing w:line="360" w:lineRule="auto"/>
        <w:rPr>
          <w:rFonts w:hint="eastAsia" w:ascii="宋体" w:hAnsi="宋体" w:eastAsia="宋体" w:cs="宋体"/>
          <w:sz w:val="24"/>
          <w:highlight w:val="none"/>
        </w:rPr>
      </w:pP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法律依据：</w:t>
      </w:r>
    </w:p>
    <w:p>
      <w:pPr>
        <w:snapToGrid w:val="0"/>
        <w:spacing w:line="360" w:lineRule="auto"/>
        <w:rPr>
          <w:rFonts w:hint="eastAsia" w:ascii="宋体" w:hAnsi="宋体" w:eastAsia="宋体" w:cs="宋体"/>
          <w:sz w:val="24"/>
          <w:highlight w:val="none"/>
          <w:u w:val="dotted"/>
        </w:rPr>
      </w:pP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质疑事项2</w:t>
      </w:r>
    </w:p>
    <w:p>
      <w:pPr>
        <w:snapToGrid w:val="0"/>
        <w:spacing w:line="360" w:lineRule="auto"/>
        <w:rPr>
          <w:rFonts w:hint="eastAsia" w:ascii="宋体" w:hAnsi="宋体" w:eastAsia="宋体" w:cs="宋体"/>
          <w:sz w:val="24"/>
          <w:highlight w:val="none"/>
        </w:rPr>
      </w:pPr>
      <w:r>
        <w:rPr>
          <w:rFonts w:hint="eastAsia" w:ascii="宋体" w:hAnsi="宋体" w:eastAsia="宋体" w:cs="宋体"/>
          <w:sz w:val="24"/>
          <w:highlight w:val="none"/>
        </w:rPr>
        <w:t>……</w:t>
      </w:r>
    </w:p>
    <w:p>
      <w:pPr>
        <w:snapToGrid w:val="0"/>
        <w:spacing w:line="360" w:lineRule="auto"/>
        <w:rPr>
          <w:rFonts w:hint="eastAsia" w:ascii="宋体" w:hAnsi="宋体" w:eastAsia="宋体" w:cs="宋体"/>
          <w:bCs/>
          <w:sz w:val="24"/>
          <w:highlight w:val="none"/>
        </w:rPr>
      </w:pPr>
      <w:r>
        <w:rPr>
          <w:rFonts w:hint="eastAsia" w:ascii="宋体" w:hAnsi="宋体" w:eastAsia="宋体" w:cs="宋体"/>
          <w:bCs/>
          <w:sz w:val="24"/>
          <w:highlight w:val="none"/>
        </w:rPr>
        <w:t>四、与质疑事项相关的质疑请求</w:t>
      </w:r>
    </w:p>
    <w:p>
      <w:pPr>
        <w:snapToGrid w:val="0"/>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jc w:val="center"/>
        <w:rPr>
          <w:rFonts w:hint="eastAsia" w:ascii="宋体" w:hAnsi="宋体" w:eastAsia="宋体" w:cs="宋体"/>
          <w:b/>
          <w:bCs/>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质疑函制作说明：</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1.投标人提出质疑时，应提交质疑函和必要的证明材料。</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2.质疑投标人若委托代理人进行质疑的，质疑函应按要求列明“授权代表”的有关内容，并在附件中提交由质疑</w:t>
      </w:r>
      <w:r>
        <w:rPr>
          <w:rFonts w:hint="eastAsia" w:ascii="宋体" w:hAnsi="宋体" w:eastAsia="宋体" w:cs="宋体"/>
          <w:kern w:val="0"/>
          <w:sz w:val="24"/>
          <w:highlight w:val="none"/>
        </w:rPr>
        <w:t>投标人签署的授权委托书。授权委托书应载明代理人的姓名或者名称、代理事项、具体权限、期限和相关事项。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3.质疑投标人若对项目的某一分包进行质疑，质疑函中应列明具体分包号。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6.质疑投标人为自然人的，质疑函应由本人签字；质疑投标人为法人或者其他组织的，质疑函应由法定代表人、主要负责人，或者其授权代表签字或者盖章，并加盖公章。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center"/>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p>
    <w:p>
      <w:pPr>
        <w:spacing w:line="360" w:lineRule="auto"/>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附件3：投诉书范本及制作说明</w:t>
      </w:r>
    </w:p>
    <w:p>
      <w:pPr>
        <w:spacing w:line="360" w:lineRule="auto"/>
        <w:jc w:val="center"/>
        <w:rPr>
          <w:rFonts w:hint="eastAsia" w:ascii="宋体" w:hAnsi="宋体" w:eastAsia="宋体" w:cs="宋体"/>
          <w:b/>
          <w:sz w:val="24"/>
          <w:highlight w:val="none"/>
        </w:rPr>
      </w:pPr>
    </w:p>
    <w:p>
      <w:pPr>
        <w:spacing w:line="360" w:lineRule="auto"/>
        <w:jc w:val="center"/>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t>投诉书范本</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一、投诉相关主体基本情况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投诉人：</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址：邮编：</w:t>
      </w:r>
    </w:p>
    <w:p>
      <w:pPr>
        <w:tabs>
          <w:tab w:val="left" w:pos="6510"/>
        </w:tabs>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法定代表人/主要负责人：</w:t>
      </w:r>
    </w:p>
    <w:p>
      <w:pPr>
        <w:tabs>
          <w:tab w:val="left" w:pos="6510"/>
        </w:tabs>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联系电话：</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授权代表：联系电话</w:t>
      </w:r>
      <w:r>
        <w:rPr>
          <w:rFonts w:hint="eastAsia" w:ascii="宋体" w:hAnsi="宋体" w:eastAsia="宋体" w:cs="宋体"/>
          <w:sz w:val="24"/>
          <w:highlight w:val="none"/>
          <w:u w:val="dotted"/>
        </w:rPr>
        <w:t xml:space="preserve">：                  </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地     址：邮编：</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被投诉人1：</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址：邮编：</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联系人：联系电话：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被投诉人2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相关投标人：</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地     址：邮编：</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联系人：联系电话：</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二、投诉项目基本情况</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采购项目名称：</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采购项目编号：包号：</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采购人名称：</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代理机构名称：</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采购文件公告: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采购结果公告:</w:t>
      </w:r>
      <w:r>
        <w:rPr>
          <w:rFonts w:hint="eastAsia" w:ascii="宋体" w:hAnsi="宋体" w:eastAsia="宋体" w:cs="宋体"/>
          <w:sz w:val="24"/>
          <w:highlight w:val="none"/>
          <w:u w:val="dotted"/>
        </w:rPr>
        <w:t xml:space="preserve">是/否 </w:t>
      </w:r>
      <w:r>
        <w:rPr>
          <w:rFonts w:hint="eastAsia" w:ascii="宋体" w:hAnsi="宋体" w:eastAsia="宋体" w:cs="宋体"/>
          <w:sz w:val="24"/>
          <w:highlight w:val="none"/>
        </w:rPr>
        <w:t>公告期限：</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三、质疑基本情况</w:t>
      </w:r>
    </w:p>
    <w:p>
      <w:pPr>
        <w:spacing w:line="360" w:lineRule="auto"/>
        <w:ind w:firstLine="480" w:firstLineChars="200"/>
        <w:rPr>
          <w:rFonts w:hint="eastAsia" w:ascii="宋体" w:hAnsi="宋体" w:eastAsia="宋体" w:cs="宋体"/>
          <w:sz w:val="24"/>
          <w:highlight w:val="none"/>
          <w:u w:val="dotted"/>
        </w:rPr>
      </w:pPr>
      <w:r>
        <w:rPr>
          <w:rFonts w:hint="eastAsia" w:ascii="宋体" w:hAnsi="宋体" w:eastAsia="宋体" w:cs="宋体"/>
          <w:sz w:val="24"/>
          <w:highlight w:val="none"/>
        </w:rPr>
        <w:t>投诉人于年月日,向提出质疑，质疑事项为：</w:t>
      </w:r>
    </w:p>
    <w:p>
      <w:pPr>
        <w:spacing w:line="360" w:lineRule="auto"/>
        <w:rPr>
          <w:rFonts w:hint="eastAsia" w:ascii="宋体" w:hAnsi="宋体" w:eastAsia="宋体" w:cs="宋体"/>
          <w:sz w:val="24"/>
          <w:highlight w:val="none"/>
          <w:u w:val="dotted"/>
        </w:rPr>
      </w:pPr>
    </w:p>
    <w:p>
      <w:pPr>
        <w:spacing w:line="360" w:lineRule="auto"/>
        <w:ind w:firstLine="360" w:firstLineChars="150"/>
        <w:rPr>
          <w:rFonts w:hint="eastAsia" w:ascii="宋体" w:hAnsi="宋体" w:eastAsia="宋体" w:cs="宋体"/>
          <w:sz w:val="24"/>
          <w:highlight w:val="none"/>
        </w:rPr>
      </w:pPr>
      <w:r>
        <w:rPr>
          <w:rFonts w:hint="eastAsia" w:ascii="宋体" w:hAnsi="宋体" w:eastAsia="宋体" w:cs="宋体"/>
          <w:sz w:val="24"/>
          <w:highlight w:val="none"/>
          <w:u w:val="dotted"/>
        </w:rPr>
        <w:t>采购人/代理机构</w:t>
      </w:r>
      <w:r>
        <w:rPr>
          <w:rFonts w:hint="eastAsia" w:ascii="宋体" w:hAnsi="宋体" w:eastAsia="宋体" w:cs="宋体"/>
          <w:sz w:val="24"/>
          <w:highlight w:val="none"/>
        </w:rPr>
        <w:t>于年月日,就质疑事项作出了答复/没有在法定期限内作出答复。</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四、投诉事项具体内容</w:t>
      </w: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投诉事项 1：</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事实依据：</w:t>
      </w:r>
    </w:p>
    <w:p>
      <w:pPr>
        <w:spacing w:line="360" w:lineRule="auto"/>
        <w:rPr>
          <w:rFonts w:hint="eastAsia" w:ascii="宋体" w:hAnsi="宋体" w:eastAsia="宋体" w:cs="宋体"/>
          <w:sz w:val="24"/>
          <w:highlight w:val="none"/>
          <w:u w:val="dotted"/>
        </w:rPr>
      </w:pPr>
    </w:p>
    <w:p>
      <w:pPr>
        <w:spacing w:line="360" w:lineRule="auto"/>
        <w:rPr>
          <w:rFonts w:hint="eastAsia" w:ascii="宋体" w:hAnsi="宋体" w:eastAsia="宋体" w:cs="宋体"/>
          <w:sz w:val="24"/>
          <w:highlight w:val="none"/>
          <w:u w:val="single"/>
        </w:rPr>
      </w:pPr>
      <w:r>
        <w:rPr>
          <w:rFonts w:hint="eastAsia" w:ascii="宋体" w:hAnsi="宋体" w:eastAsia="宋体" w:cs="宋体"/>
          <w:sz w:val="24"/>
          <w:highlight w:val="none"/>
        </w:rPr>
        <w:t>法律依据：</w:t>
      </w:r>
    </w:p>
    <w:p>
      <w:pPr>
        <w:spacing w:line="360" w:lineRule="auto"/>
        <w:rPr>
          <w:rFonts w:hint="eastAsia" w:ascii="宋体" w:hAnsi="宋体" w:eastAsia="宋体" w:cs="宋体"/>
          <w:sz w:val="24"/>
          <w:highlight w:val="none"/>
          <w:u w:val="dotted"/>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投诉事项2</w:t>
      </w:r>
    </w:p>
    <w:p>
      <w:pPr>
        <w:spacing w:line="360" w:lineRule="auto"/>
        <w:rPr>
          <w:rFonts w:hint="eastAsia" w:ascii="宋体" w:hAnsi="宋体" w:eastAsia="宋体" w:cs="宋体"/>
          <w:sz w:val="24"/>
          <w:highlight w:val="none"/>
          <w:u w:val="dotted"/>
        </w:rPr>
      </w:pPr>
      <w:r>
        <w:rPr>
          <w:rFonts w:hint="eastAsia" w:ascii="宋体" w:hAnsi="宋体" w:eastAsia="宋体" w:cs="宋体"/>
          <w:sz w:val="24"/>
          <w:highlight w:val="none"/>
        </w:rPr>
        <w:t>……</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五、与投诉事项相关的投诉请求</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请求：</w:t>
      </w:r>
    </w:p>
    <w:p>
      <w:pPr>
        <w:spacing w:line="360" w:lineRule="auto"/>
        <w:rPr>
          <w:rFonts w:hint="eastAsia" w:ascii="宋体" w:hAnsi="宋体" w:eastAsia="宋体" w:cs="宋体"/>
          <w:sz w:val="24"/>
          <w:highlight w:val="none"/>
          <w:u w:val="singl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签字(签章)：                   公章：                      </w:t>
      </w:r>
    </w:p>
    <w:p>
      <w:pPr>
        <w:spacing w:line="360" w:lineRule="auto"/>
        <w:rPr>
          <w:rFonts w:hint="eastAsia" w:ascii="宋体" w:hAnsi="宋体" w:eastAsia="宋体" w:cs="宋体"/>
          <w:sz w:val="24"/>
          <w:highlight w:val="none"/>
        </w:rPr>
      </w:pPr>
      <w:r>
        <w:rPr>
          <w:rFonts w:hint="eastAsia" w:ascii="宋体" w:hAnsi="宋体" w:eastAsia="宋体" w:cs="宋体"/>
          <w:sz w:val="24"/>
          <w:highlight w:val="none"/>
        </w:rPr>
        <w:t xml:space="preserve">日期：    </w:t>
      </w: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p>
    <w:p>
      <w:pPr>
        <w:spacing w:line="360" w:lineRule="auto"/>
        <w:rPr>
          <w:rFonts w:hint="eastAsia" w:ascii="宋体" w:hAnsi="宋体" w:eastAsia="宋体" w:cs="宋体"/>
          <w:b/>
          <w:sz w:val="24"/>
          <w:highlight w:val="none"/>
        </w:rPr>
      </w:pPr>
      <w:r>
        <w:rPr>
          <w:rFonts w:hint="eastAsia" w:ascii="宋体" w:hAnsi="宋体" w:eastAsia="宋体" w:cs="宋体"/>
          <w:b/>
          <w:sz w:val="24"/>
          <w:highlight w:val="none"/>
        </w:rPr>
        <w:t>投诉书制作说明：</w:t>
      </w:r>
    </w:p>
    <w:p>
      <w:pPr>
        <w:widowControl/>
        <w:spacing w:line="360" w:lineRule="auto"/>
        <w:ind w:firstLine="480" w:firstLineChars="200"/>
        <w:rPr>
          <w:rFonts w:hint="eastAsia" w:ascii="宋体" w:hAnsi="宋体" w:eastAsia="宋体" w:cs="宋体"/>
          <w:kern w:val="0"/>
          <w:sz w:val="24"/>
          <w:highlight w:val="none"/>
        </w:rPr>
      </w:pPr>
      <w:r>
        <w:rPr>
          <w:rFonts w:hint="eastAsia" w:ascii="宋体" w:hAnsi="宋体" w:eastAsia="宋体" w:cs="宋体"/>
          <w:sz w:val="24"/>
          <w:highlight w:val="none"/>
        </w:rPr>
        <w:t>1.投诉人提起投诉时，应当提交投诉书和必要的证明材料，并按照被投诉人和与投诉事项有关的投标人数量提供投诉书副本。</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2.投诉人若委托代理人进行投诉的，投诉书应按照要求列明“授权代表”的有关内容，并在附件中提交由</w:t>
      </w:r>
      <w:r>
        <w:rPr>
          <w:rFonts w:hint="eastAsia" w:ascii="宋体" w:hAnsi="宋体" w:eastAsia="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highlight w:val="none"/>
        </w:rPr>
      </w:pPr>
      <w:r>
        <w:rPr>
          <w:rFonts w:hint="eastAsia" w:ascii="宋体" w:hAnsi="宋体" w:eastAsia="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sz w:val="24"/>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highlight w:val="none"/>
          <w:u w:val="single"/>
        </w:rPr>
      </w:pPr>
    </w:p>
    <w:p>
      <w:pPr>
        <w:spacing w:line="360" w:lineRule="auto"/>
        <w:rPr>
          <w:rFonts w:hint="eastAsia" w:ascii="宋体" w:hAnsi="宋体" w:eastAsia="宋体" w:cs="宋体"/>
          <w:sz w:val="24"/>
          <w:highlight w:val="none"/>
        </w:rPr>
      </w:pPr>
      <w:r>
        <w:rPr>
          <w:rFonts w:hint="eastAsia" w:ascii="宋体" w:hAnsi="宋体" w:eastAsia="宋体" w:cs="宋体"/>
          <w:sz w:val="24"/>
          <w:highlight w:val="none"/>
          <w:u w:val="single"/>
        </w:rPr>
        <w:t>（采购人）、（采购代理机构）：</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kern w:val="0"/>
          <w:sz w:val="24"/>
          <w:highlight w:val="none"/>
          <w:lang w:val="zh-CN"/>
        </w:rPr>
        <w:t>我方</w:t>
      </w:r>
      <w:r>
        <w:rPr>
          <w:rFonts w:hint="eastAsia" w:ascii="宋体" w:hAnsi="宋体" w:eastAsia="宋体" w:cs="宋体"/>
          <w:sz w:val="24"/>
          <w:highlight w:val="none"/>
        </w:rPr>
        <w:t>(投标人全称)是中华人民共和国依法登记注册的合法企业，</w:t>
      </w:r>
      <w:r>
        <w:rPr>
          <w:rFonts w:hint="eastAsia" w:ascii="宋体" w:hAnsi="宋体" w:eastAsia="宋体" w:cs="宋体"/>
          <w:bCs/>
          <w:sz w:val="24"/>
          <w:highlight w:val="none"/>
        </w:rPr>
        <w:t>在参加</w:t>
      </w:r>
      <w:r>
        <w:rPr>
          <w:rFonts w:hint="eastAsia" w:ascii="宋体" w:hAnsi="宋体" w:eastAsia="宋体" w:cs="宋体"/>
          <w:sz w:val="24"/>
          <w:highlight w:val="none"/>
        </w:rPr>
        <w:t>你方组织的</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w:t>
      </w:r>
      <w:r>
        <w:rPr>
          <w:rFonts w:hint="eastAsia" w:ascii="宋体" w:hAnsi="宋体" w:eastAsia="宋体" w:cs="宋体"/>
          <w:bCs/>
          <w:sz w:val="24"/>
          <w:highlight w:val="none"/>
        </w:rPr>
        <w:t>投标活动中作如下说明：</w:t>
      </w:r>
      <w:r>
        <w:rPr>
          <w:rFonts w:hint="eastAsia" w:ascii="宋体" w:hAnsi="宋体" w:eastAsia="宋体" w:cs="宋体"/>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特此说明。</w:t>
      </w: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firstLine="494"/>
        <w:rPr>
          <w:rFonts w:hint="eastAsia" w:ascii="宋体" w:hAnsi="宋体" w:eastAsia="宋体" w:cs="宋体"/>
          <w:sz w:val="24"/>
          <w:highlight w:val="none"/>
        </w:rPr>
      </w:pPr>
    </w:p>
    <w:p>
      <w:pPr>
        <w:spacing w:line="360" w:lineRule="auto"/>
        <w:ind w:right="480" w:firstLine="4080" w:firstLineChars="1700"/>
        <w:rPr>
          <w:rFonts w:hint="eastAsia" w:ascii="宋体" w:hAnsi="宋体" w:eastAsia="宋体" w:cs="宋体"/>
          <w:sz w:val="24"/>
          <w:highlight w:val="none"/>
        </w:rPr>
      </w:pPr>
      <w:r>
        <w:rPr>
          <w:rFonts w:hint="eastAsia" w:ascii="宋体" w:hAnsi="宋体" w:eastAsia="宋体" w:cs="宋体"/>
          <w:sz w:val="24"/>
          <w:highlight w:val="none"/>
        </w:rPr>
        <w:t>投标单位（法定名称章）：</w:t>
      </w:r>
    </w:p>
    <w:p>
      <w:pPr>
        <w:ind w:right="1440" w:firstLine="494"/>
        <w:jc w:val="center"/>
        <w:rPr>
          <w:rFonts w:hint="eastAsia" w:ascii="宋体" w:hAnsi="宋体" w:eastAsia="宋体" w:cs="宋体"/>
          <w:sz w:val="24"/>
          <w:highlight w:val="none"/>
        </w:rPr>
      </w:pPr>
      <w:r>
        <w:rPr>
          <w:rFonts w:hint="eastAsia" w:ascii="宋体" w:hAnsi="宋体" w:eastAsia="宋体" w:cs="宋体"/>
          <w:sz w:val="24"/>
          <w:highlight w:val="none"/>
        </w:rPr>
        <w:t xml:space="preserve">                              日期：       年     月     日</w:t>
      </w:r>
    </w:p>
    <w:p>
      <w:pPr>
        <w:rPr>
          <w:rFonts w:hint="eastAsia" w:ascii="宋体" w:hAnsi="宋体" w:eastAsia="宋体" w:cs="宋体"/>
          <w:sz w:val="24"/>
          <w:highlight w:val="none"/>
        </w:rPr>
      </w:pPr>
      <w:r>
        <w:rPr>
          <w:rFonts w:hint="eastAsia" w:ascii="宋体" w:hAnsi="宋体" w:eastAsia="宋体" w:cs="宋体"/>
          <w:b/>
          <w:bCs/>
          <w:sz w:val="24"/>
          <w:highlight w:val="none"/>
        </w:rPr>
        <w:t>附：</w:t>
      </w:r>
    </w:p>
    <w:p>
      <w:pPr>
        <w:spacing w:line="360" w:lineRule="auto"/>
        <w:rPr>
          <w:rFonts w:hint="eastAsia" w:ascii="宋体" w:hAnsi="宋体" w:eastAsia="宋体" w:cs="宋体"/>
          <w:bCs/>
          <w:sz w:val="24"/>
          <w:highlight w:val="none"/>
        </w:rPr>
      </w:pPr>
      <w:r>
        <w:rPr>
          <w:rFonts w:hint="eastAsia" w:ascii="宋体" w:hAnsi="宋体" w:eastAsia="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sz w:val="24"/>
          <w:highlight w:val="none"/>
        </w:rPr>
        <w:t>投标单位法定名称章（印模）                投标单位“XX专用章”（印模）</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left"/>
        <w:rPr>
          <w:rFonts w:hint="eastAsia" w:ascii="宋体" w:hAnsi="宋体" w:eastAsia="宋体" w:cs="宋体"/>
          <w:b/>
          <w:kern w:val="0"/>
          <w:sz w:val="32"/>
          <w:szCs w:val="32"/>
          <w:highlight w:val="none"/>
          <w:lang w:val="zh-CN"/>
        </w:rPr>
      </w:pPr>
      <w:r>
        <w:rPr>
          <w:rFonts w:hint="eastAsia" w:ascii="宋体" w:hAnsi="宋体" w:eastAsia="宋体" w:cs="宋体"/>
          <w:b/>
          <w:spacing w:val="6"/>
          <w:sz w:val="32"/>
          <w:szCs w:val="32"/>
          <w:highlight w:val="none"/>
        </w:rPr>
        <w:t>附件5：</w:t>
      </w:r>
      <w:r>
        <w:rPr>
          <w:rFonts w:hint="eastAsia" w:ascii="宋体" w:hAnsi="宋体" w:eastAsia="宋体" w:cs="宋体"/>
          <w:b/>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sz w:val="24"/>
          <w:highlight w:val="none"/>
        </w:rPr>
      </w:pPr>
      <w:r>
        <w:rPr>
          <w:rFonts w:hint="eastAsia" w:ascii="宋体" w:hAnsi="宋体" w:eastAsia="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（联合体所有成员名称）</w:t>
      </w:r>
      <w:r>
        <w:rPr>
          <w:rFonts w:hint="eastAsia" w:ascii="宋体" w:hAnsi="宋体" w:eastAsia="宋体" w:cs="宋体"/>
          <w:kern w:val="0"/>
          <w:sz w:val="24"/>
          <w:highlight w:val="none"/>
        </w:rPr>
        <w:t>自愿</w:t>
      </w:r>
      <w:r>
        <w:rPr>
          <w:rFonts w:hint="eastAsia" w:ascii="宋体" w:hAnsi="宋体" w:eastAsia="宋体" w:cs="宋体"/>
          <w:kern w:val="0"/>
          <w:sz w:val="24"/>
          <w:highlight w:val="none"/>
          <w:lang w:val="zh-CN"/>
        </w:rPr>
        <w:t>组成一个联合体，以一个投标人的身份</w:t>
      </w:r>
      <w:r>
        <w:rPr>
          <w:rFonts w:hint="eastAsia" w:ascii="宋体" w:hAnsi="宋体" w:eastAsia="宋体" w:cs="宋体"/>
          <w:kern w:val="0"/>
          <w:sz w:val="24"/>
          <w:highlight w:val="none"/>
        </w:rPr>
        <w:t>参加</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w:t>
      </w:r>
      <w:r>
        <w:rPr>
          <w:rFonts w:hint="eastAsia" w:ascii="宋体" w:hAnsi="宋体" w:eastAsia="宋体" w:cs="宋体"/>
          <w:kern w:val="0"/>
          <w:sz w:val="24"/>
          <w:highlight w:val="none"/>
          <w:lang w:val="zh-CN"/>
        </w:rPr>
        <w:t xml:space="preserve">投标。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一、各方一致决定，</w:t>
      </w:r>
      <w:r>
        <w:rPr>
          <w:rFonts w:hint="eastAsia" w:ascii="宋体" w:hAnsi="宋体" w:eastAsia="宋体" w:cs="宋体"/>
          <w:kern w:val="0"/>
          <w:sz w:val="24"/>
          <w:highlight w:val="none"/>
          <w:u w:val="single"/>
        </w:rPr>
        <w:t>（某联合体成员名称）</w:t>
      </w:r>
      <w:r>
        <w:rPr>
          <w:rFonts w:hint="eastAsia" w:ascii="宋体" w:hAnsi="宋体" w:eastAsia="宋体" w:cs="宋体"/>
          <w:kern w:val="0"/>
          <w:sz w:val="24"/>
          <w:highlight w:val="none"/>
        </w:rPr>
        <w:t>为联合体</w:t>
      </w:r>
      <w:r>
        <w:rPr>
          <w:rFonts w:hint="eastAsia" w:ascii="宋体" w:hAnsi="宋体" w:eastAsia="宋体" w:cs="宋体"/>
          <w:kern w:val="0"/>
          <w:sz w:val="24"/>
          <w:highlight w:val="none"/>
          <w:lang w:val="zh-CN"/>
        </w:rPr>
        <w:t>牵头人</w:t>
      </w:r>
      <w:r>
        <w:rPr>
          <w:rFonts w:hint="eastAsia" w:ascii="宋体" w:hAnsi="宋体" w:eastAsia="宋体" w:cs="宋体"/>
          <w:sz w:val="24"/>
          <w:highlight w:val="none"/>
        </w:rPr>
        <w:t>，代表所有联合体成员负责投标和合同实施阶段的主办、协调工作</w:t>
      </w: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w:t>
      </w:r>
      <w:r>
        <w:rPr>
          <w:rFonts w:hint="eastAsia" w:ascii="宋体" w:hAnsi="宋体" w:eastAsia="宋体" w:cs="宋体"/>
          <w:sz w:val="24"/>
          <w:highlight w:val="none"/>
        </w:rPr>
        <w:t>所有联合体成员各方签署授权书，授权书载明的</w:t>
      </w:r>
      <w:r>
        <w:rPr>
          <w:rFonts w:hint="eastAsia" w:ascii="宋体" w:hAnsi="宋体" w:eastAsia="宋体" w:cs="宋体"/>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三、本次联合投标中，分工如下：</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（联合体成员1）</w:t>
      </w:r>
      <w:r>
        <w:rPr>
          <w:rFonts w:hint="eastAsia" w:ascii="宋体" w:hAnsi="宋体" w:eastAsia="宋体" w:cs="宋体"/>
          <w:kern w:val="0"/>
          <w:sz w:val="24"/>
          <w:highlight w:val="none"/>
          <w:lang w:val="zh-CN"/>
        </w:rPr>
        <w:t>承担的工作和义务为：；</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（联合体成员2）</w:t>
      </w:r>
      <w:r>
        <w:rPr>
          <w:rFonts w:hint="eastAsia" w:ascii="宋体" w:hAnsi="宋体" w:eastAsia="宋体" w:cs="宋体"/>
          <w:kern w:val="0"/>
          <w:sz w:val="24"/>
          <w:highlight w:val="none"/>
          <w:lang w:val="zh-CN"/>
        </w:rPr>
        <w:t>承担的工作和义务为：；</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四、联合体成员中小企业合同份额。</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lang w:val="zh-CN"/>
        </w:rPr>
        <w:t>1、</w:t>
      </w:r>
      <w:r>
        <w:rPr>
          <w:rFonts w:hint="eastAsia" w:ascii="宋体" w:hAnsi="宋体" w:eastAsia="宋体" w:cs="宋体"/>
          <w:kern w:val="0"/>
          <w:sz w:val="24"/>
          <w:highlight w:val="none"/>
          <w:u w:val="single"/>
        </w:rPr>
        <w:t>（</w:t>
      </w:r>
      <w:bookmarkStart w:id="513" w:name="_Hlk101131882"/>
      <w:r>
        <w:rPr>
          <w:rFonts w:hint="eastAsia" w:ascii="宋体" w:hAnsi="宋体" w:eastAsia="宋体" w:cs="宋体"/>
          <w:kern w:val="0"/>
          <w:sz w:val="24"/>
          <w:highlight w:val="none"/>
          <w:u w:val="single"/>
        </w:rPr>
        <w:t>联合体成员X,……</w:t>
      </w:r>
      <w:bookmarkEnd w:id="513"/>
      <w:r>
        <w:rPr>
          <w:rFonts w:hint="eastAsia" w:ascii="宋体" w:hAnsi="宋体" w:eastAsia="宋体" w:cs="宋体"/>
          <w:kern w:val="0"/>
          <w:sz w:val="24"/>
          <w:highlight w:val="none"/>
          <w:u w:val="single"/>
        </w:rPr>
        <w:t>）</w:t>
      </w:r>
      <w:r>
        <w:rPr>
          <w:rFonts w:hint="eastAsia" w:ascii="宋体" w:hAnsi="宋体" w:eastAsia="宋体" w:cs="宋体"/>
          <w:kern w:val="0"/>
          <w:sz w:val="24"/>
          <w:highlight w:val="none"/>
        </w:rPr>
        <w:t>提供的服务由小微企业承接，其合同份额占到合同总金额%以上</w:t>
      </w:r>
      <w:r>
        <w:rPr>
          <w:rFonts w:hint="eastAsia" w:ascii="宋体" w:hAnsi="宋体" w:eastAsia="宋体" w:cs="宋体"/>
          <w:kern w:val="0"/>
          <w:sz w:val="24"/>
          <w:highlight w:val="none"/>
          <w:lang w:val="zh-CN"/>
        </w:rPr>
        <w:t>。</w:t>
      </w:r>
      <w:r>
        <w:rPr>
          <w:rFonts w:hint="eastAsia" w:ascii="宋体" w:hAnsi="宋体" w:eastAsia="宋体" w:cs="宋体"/>
          <w:b/>
          <w:kern w:val="0"/>
          <w:sz w:val="24"/>
          <w:highlight w:val="none"/>
          <w:lang w:val="zh-CN"/>
        </w:rPr>
        <w:t>（</w:t>
      </w:r>
      <w:bookmarkStart w:id="514" w:name="_Hlk101133598"/>
      <w:r>
        <w:rPr>
          <w:rFonts w:hint="eastAsia" w:ascii="宋体" w:hAnsi="宋体" w:eastAsia="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投标人</w:t>
      </w:r>
      <w:r>
        <w:rPr>
          <w:rFonts w:hint="eastAsia" w:ascii="宋体" w:hAnsi="宋体" w:eastAsia="宋体" w:cs="宋体"/>
          <w:b/>
          <w:sz w:val="24"/>
          <w:highlight w:val="none"/>
        </w:rPr>
        <w:t>拟享受以上价格扣除政策的，填写有关内容。</w:t>
      </w:r>
      <w:bookmarkEnd w:id="514"/>
      <w:r>
        <w:rPr>
          <w:rFonts w:hint="eastAsia" w:ascii="宋体" w:hAnsi="宋体" w:eastAsia="宋体" w:cs="宋体"/>
          <w:b/>
          <w:kern w:val="0"/>
          <w:sz w:val="24"/>
          <w:highlight w:val="none"/>
          <w:lang w:val="zh-CN"/>
        </w:rPr>
        <w:t>）</w:t>
      </w:r>
    </w:p>
    <w:p>
      <w:pPr>
        <w:spacing w:line="360" w:lineRule="auto"/>
        <w:ind w:firstLine="480" w:firstLineChars="200"/>
        <w:rPr>
          <w:rFonts w:hint="eastAsia" w:ascii="宋体" w:hAnsi="宋体" w:eastAsia="宋体" w:cs="宋体"/>
          <w:b/>
          <w:bCs/>
          <w:kern w:val="0"/>
          <w:sz w:val="24"/>
          <w:highlight w:val="none"/>
          <w:lang w:val="zh-CN"/>
        </w:rPr>
      </w:pPr>
      <w:r>
        <w:rPr>
          <w:rFonts w:hint="eastAsia" w:ascii="宋体" w:hAnsi="宋体" w:eastAsia="宋体" w:cs="宋体"/>
          <w:sz w:val="24"/>
          <w:highlight w:val="none"/>
        </w:rPr>
        <w:t>2、</w:t>
      </w:r>
      <w:bookmarkStart w:id="515" w:name="_Hlk101133173"/>
      <w:r>
        <w:rPr>
          <w:rFonts w:hint="eastAsia" w:ascii="宋体" w:hAnsi="宋体" w:eastAsia="宋体" w:cs="宋体"/>
          <w:sz w:val="24"/>
          <w:highlight w:val="none"/>
        </w:rPr>
        <w:t>中小企业合同金额达到%，小微企业合同金额达到%</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要求以联合体形式参加的项目或采购包，投标人按招标文件第一部分招标公告申请人的资格要求中规定的联合协议中中小企业、小微企业合同金额应当达到的比例要求填写。</w:t>
      </w:r>
      <w:r>
        <w:rPr>
          <w:rFonts w:hint="eastAsia" w:ascii="宋体" w:hAnsi="宋体" w:eastAsia="宋体" w:cs="宋体"/>
          <w:b/>
          <w:bCs/>
          <w:kern w:val="0"/>
          <w:sz w:val="24"/>
          <w:highlight w:val="none"/>
          <w:lang w:val="zh-CN"/>
        </w:rPr>
        <w:t>）</w:t>
      </w:r>
      <w:bookmarkEnd w:id="515"/>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五、如果中标，</w:t>
      </w:r>
      <w:r>
        <w:rPr>
          <w:rFonts w:hint="eastAsia" w:ascii="宋体" w:hAnsi="宋体" w:eastAsia="宋体" w:cs="宋体"/>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1、联合体各方不再单独参加或者与其他投标人另外组成联合体参加同一合同项下的政府采购活动。</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2、联合体中有同类资质的各方按照联合体分工承担相同工作的，按照资质等级较低的投标人确定资质等级。</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w:t>
      </w:r>
    </w:p>
    <w:p>
      <w:pPr>
        <w:snapToGrid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日期：  年  月   日</w:t>
      </w: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snapToGrid w:val="0"/>
        <w:spacing w:line="360" w:lineRule="auto"/>
        <w:ind w:firstLine="3666" w:firstLineChars="1100"/>
        <w:rPr>
          <w:rFonts w:hint="eastAsia" w:ascii="宋体" w:hAnsi="宋体" w:eastAsia="宋体" w:cs="宋体"/>
          <w:b/>
          <w:spacing w:val="6"/>
          <w:sz w:val="32"/>
          <w:szCs w:val="32"/>
          <w:highlight w:val="none"/>
        </w:rPr>
      </w:pPr>
    </w:p>
    <w:p>
      <w:pPr>
        <w:widowControl/>
        <w:adjustRightInd/>
        <w:jc w:val="left"/>
        <w:rPr>
          <w:rFonts w:hint="eastAsia" w:ascii="宋体" w:hAnsi="宋体" w:eastAsia="宋体" w:cs="宋体"/>
          <w:b/>
          <w:spacing w:val="6"/>
          <w:sz w:val="32"/>
          <w:szCs w:val="32"/>
          <w:highlight w:val="none"/>
        </w:rPr>
      </w:pPr>
      <w:r>
        <w:rPr>
          <w:rFonts w:hint="eastAsia" w:ascii="宋体" w:hAnsi="宋体" w:eastAsia="宋体" w:cs="宋体"/>
          <w:b/>
          <w:spacing w:val="6"/>
          <w:sz w:val="32"/>
          <w:szCs w:val="32"/>
          <w:highlight w:val="none"/>
        </w:rPr>
        <w:br w:type="page"/>
      </w:r>
    </w:p>
    <w:p>
      <w:pPr>
        <w:snapToGrid w:val="0"/>
        <w:spacing w:line="360" w:lineRule="auto"/>
        <w:ind w:firstLine="3666" w:firstLineChars="1100"/>
        <w:rPr>
          <w:rFonts w:hint="eastAsia" w:ascii="宋体" w:hAnsi="宋体" w:eastAsia="宋体" w:cs="宋体"/>
          <w:b/>
          <w:kern w:val="0"/>
          <w:sz w:val="32"/>
          <w:szCs w:val="32"/>
          <w:highlight w:val="none"/>
        </w:rPr>
      </w:pPr>
      <w:r>
        <w:rPr>
          <w:rFonts w:hint="eastAsia" w:ascii="宋体" w:hAnsi="宋体" w:eastAsia="宋体" w:cs="宋体"/>
          <w:b/>
          <w:spacing w:val="6"/>
          <w:sz w:val="32"/>
          <w:szCs w:val="32"/>
          <w:highlight w:val="none"/>
        </w:rPr>
        <w:t>附件6：</w:t>
      </w:r>
      <w:r>
        <w:rPr>
          <w:rFonts w:hint="eastAsia" w:ascii="宋体" w:hAnsi="宋体" w:eastAsia="宋体" w:cs="宋体"/>
          <w:b/>
          <w:kern w:val="0"/>
          <w:sz w:val="32"/>
          <w:szCs w:val="32"/>
          <w:highlight w:val="none"/>
        </w:rPr>
        <w:t>分包意向协议</w:t>
      </w:r>
    </w:p>
    <w:p>
      <w:pPr>
        <w:widowControl/>
        <w:spacing w:line="360" w:lineRule="auto"/>
        <w:ind w:firstLine="120" w:firstLineChars="50"/>
        <w:jc w:val="left"/>
        <w:rPr>
          <w:rFonts w:hint="eastAsia" w:ascii="宋体" w:hAnsi="宋体" w:eastAsia="宋体" w:cs="宋体"/>
          <w:sz w:val="24"/>
          <w:highlight w:val="none"/>
        </w:rPr>
      </w:pPr>
      <w:r>
        <w:rPr>
          <w:rFonts w:hint="eastAsia" w:ascii="宋体" w:hAnsi="宋体" w:eastAsia="宋体" w:cs="宋体"/>
          <w:sz w:val="24"/>
          <w:highlight w:val="none"/>
        </w:rPr>
        <w:t>（</w:t>
      </w:r>
      <w:r>
        <w:rPr>
          <w:rFonts w:hint="eastAsia" w:ascii="宋体" w:hAnsi="宋体" w:eastAsia="宋体" w:cs="宋体"/>
          <w:b/>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highlight w:val="none"/>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若成为</w:t>
      </w:r>
      <w:r>
        <w:rPr>
          <w:rFonts w:hint="eastAsia" w:ascii="宋体" w:hAnsi="宋体" w:cs="宋体"/>
          <w:sz w:val="24"/>
          <w:highlight w:val="none"/>
          <w:lang w:eastAsia="zh-CN"/>
        </w:rPr>
        <w:t>杭州市规划和自然资源局余杭分局年度宣传报道服务</w:t>
      </w:r>
      <w:r>
        <w:rPr>
          <w:rFonts w:hint="eastAsia" w:ascii="宋体" w:hAnsi="宋体" w:eastAsia="宋体" w:cs="宋体"/>
          <w:sz w:val="24"/>
          <w:highlight w:val="none"/>
        </w:rPr>
        <w:t>【招标编号：</w:t>
      </w:r>
      <w:r>
        <w:rPr>
          <w:rFonts w:hint="eastAsia" w:ascii="宋体" w:hAnsi="宋体" w:cs="宋体"/>
          <w:sz w:val="24"/>
          <w:highlight w:val="none"/>
          <w:lang w:eastAsia="zh-CN"/>
        </w:rPr>
        <w:t>JYDLZB2024-009</w:t>
      </w:r>
      <w:r>
        <w:rPr>
          <w:rFonts w:hint="eastAsia" w:ascii="宋体" w:hAnsi="宋体" w:eastAsia="宋体" w:cs="宋体"/>
          <w:sz w:val="24"/>
          <w:highlight w:val="none"/>
        </w:rPr>
        <w:t>】</w:t>
      </w:r>
      <w:r>
        <w:rPr>
          <w:rFonts w:hint="eastAsia" w:ascii="宋体" w:hAnsi="宋体" w:eastAsia="宋体" w:cs="宋体"/>
          <w:kern w:val="0"/>
          <w:sz w:val="24"/>
          <w:highlight w:val="none"/>
          <w:lang w:val="zh-CN"/>
        </w:rPr>
        <w:t>的中标投标人，将依法采取分包方式履行合同。</w:t>
      </w: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rPr>
        <w:t>与</w:t>
      </w:r>
      <w:r>
        <w:rPr>
          <w:rFonts w:hint="eastAsia" w:ascii="宋体" w:hAnsi="宋体" w:eastAsia="宋体" w:cs="宋体"/>
          <w:kern w:val="0"/>
          <w:sz w:val="24"/>
          <w:highlight w:val="none"/>
          <w:u w:val="single"/>
        </w:rPr>
        <w:t>（所有分包投标人名称）</w:t>
      </w:r>
      <w:r>
        <w:rPr>
          <w:rFonts w:hint="eastAsia" w:ascii="宋体" w:hAnsi="宋体" w:eastAsia="宋体" w:cs="宋体"/>
          <w:kern w:val="0"/>
          <w:sz w:val="24"/>
          <w:highlight w:val="none"/>
        </w:rPr>
        <w:t>达成分包意向协议</w:t>
      </w:r>
      <w:r>
        <w:rPr>
          <w:rFonts w:hint="eastAsia" w:ascii="宋体" w:hAnsi="宋体" w:eastAsia="宋体" w:cs="宋体"/>
          <w:kern w:val="0"/>
          <w:sz w:val="24"/>
          <w:highlight w:val="none"/>
          <w:lang w:val="zh-CN"/>
        </w:rPr>
        <w:t xml:space="preserve">。 </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一、分包标的及数量</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u w:val="single"/>
        </w:rPr>
        <w:t>（投标人名称）</w:t>
      </w:r>
      <w:r>
        <w:rPr>
          <w:rFonts w:hint="eastAsia" w:ascii="宋体" w:hAnsi="宋体" w:eastAsia="宋体" w:cs="宋体"/>
          <w:kern w:val="0"/>
          <w:sz w:val="24"/>
          <w:highlight w:val="none"/>
          <w:lang w:val="zh-CN"/>
        </w:rPr>
        <w:t>将</w:t>
      </w:r>
      <w:r>
        <w:rPr>
          <w:rFonts w:hint="eastAsia" w:ascii="宋体" w:hAnsi="宋体" w:eastAsia="宋体" w:cs="宋体"/>
          <w:kern w:val="0"/>
          <w:sz w:val="24"/>
          <w:highlight w:val="none"/>
          <w:u w:val="single"/>
        </w:rPr>
        <w:t xml:space="preserve"> XX工作内容   </w:t>
      </w:r>
      <w:r>
        <w:rPr>
          <w:rFonts w:hint="eastAsia" w:ascii="宋体" w:hAnsi="宋体" w:eastAsia="宋体" w:cs="宋体"/>
          <w:sz w:val="24"/>
          <w:highlight w:val="none"/>
        </w:rPr>
        <w:t>分包给</w:t>
      </w:r>
      <w:r>
        <w:rPr>
          <w:rFonts w:hint="eastAsia" w:ascii="宋体" w:hAnsi="宋体" w:eastAsia="宋体" w:cs="宋体"/>
          <w:kern w:val="0"/>
          <w:sz w:val="24"/>
          <w:highlight w:val="none"/>
          <w:u w:val="single"/>
        </w:rPr>
        <w:t>（分包投标人1名称）</w:t>
      </w:r>
      <w:r>
        <w:rPr>
          <w:rFonts w:hint="eastAsia" w:ascii="宋体" w:hAnsi="宋体" w:eastAsia="宋体" w:cs="宋体"/>
          <w:kern w:val="0"/>
          <w:sz w:val="24"/>
          <w:highlight w:val="none"/>
          <w:lang w:val="zh-CN"/>
        </w:rPr>
        <w:t>，</w:t>
      </w:r>
      <w:r>
        <w:rPr>
          <w:rFonts w:hint="eastAsia" w:ascii="宋体" w:hAnsi="宋体" w:eastAsia="宋体" w:cs="宋体"/>
          <w:kern w:val="0"/>
          <w:sz w:val="24"/>
          <w:highlight w:val="none"/>
          <w:u w:val="single"/>
        </w:rPr>
        <w:t>（分包投标人2名称），</w:t>
      </w:r>
      <w:r>
        <w:rPr>
          <w:rFonts w:hint="eastAsia" w:ascii="宋体" w:hAnsi="宋体" w:eastAsia="宋体" w:cs="宋体"/>
          <w:kern w:val="0"/>
          <w:sz w:val="24"/>
          <w:highlight w:val="none"/>
          <w:lang w:val="zh-CN"/>
        </w:rPr>
        <w:t>具备承</w:t>
      </w:r>
      <w:r>
        <w:rPr>
          <w:rFonts w:hint="eastAsia" w:ascii="宋体" w:hAnsi="宋体" w:eastAsia="宋体" w:cs="宋体"/>
          <w:kern w:val="0"/>
          <w:sz w:val="24"/>
          <w:highlight w:val="none"/>
        </w:rPr>
        <w:t>担</w:t>
      </w:r>
      <w:r>
        <w:rPr>
          <w:rFonts w:hint="eastAsia" w:ascii="宋体" w:hAnsi="宋体" w:eastAsia="宋体" w:cs="宋体"/>
          <w:kern w:val="0"/>
          <w:sz w:val="24"/>
          <w:highlight w:val="none"/>
          <w:u w:val="single"/>
          <w:lang w:val="zh-CN"/>
        </w:rPr>
        <w:t>XX工作内容</w:t>
      </w:r>
      <w:r>
        <w:rPr>
          <w:rFonts w:hint="eastAsia" w:ascii="宋体" w:hAnsi="宋体" w:eastAsia="宋体" w:cs="宋体"/>
          <w:kern w:val="0"/>
          <w:sz w:val="24"/>
          <w:highlight w:val="none"/>
          <w:lang w:val="zh-CN"/>
        </w:rPr>
        <w:t>相应资质条件且不得再次分包；</w:t>
      </w:r>
    </w:p>
    <w:p>
      <w:pPr>
        <w:pStyle w:val="3"/>
        <w:ind w:left="664" w:leftChars="316" w:firstLine="229" w:firstLineChars="95"/>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rFonts w:hint="eastAsia" w:ascii="宋体" w:hAnsi="宋体" w:eastAsia="宋体" w:cs="宋体"/>
          <w:highlight w:val="none"/>
        </w:rPr>
      </w:pP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二、分包投标人中小企业合同份额</w:t>
      </w:r>
    </w:p>
    <w:p>
      <w:pPr>
        <w:snapToGrid w:val="0"/>
        <w:spacing w:line="360" w:lineRule="auto"/>
        <w:ind w:firstLine="576"/>
        <w:rPr>
          <w:rFonts w:hint="eastAsia" w:ascii="宋体" w:hAnsi="宋体" w:eastAsia="宋体" w:cs="宋体"/>
          <w:b/>
          <w:kern w:val="0"/>
          <w:sz w:val="24"/>
          <w:highlight w:val="none"/>
          <w:lang w:val="zh-CN"/>
        </w:rPr>
      </w:pPr>
      <w:r>
        <w:rPr>
          <w:rFonts w:hint="eastAsia" w:ascii="宋体" w:hAnsi="宋体" w:eastAsia="宋体" w:cs="宋体"/>
          <w:kern w:val="0"/>
          <w:sz w:val="24"/>
          <w:highlight w:val="none"/>
        </w:rPr>
        <w:t>1、</w:t>
      </w:r>
      <w:r>
        <w:rPr>
          <w:rFonts w:hint="eastAsia" w:ascii="宋体" w:hAnsi="宋体" w:eastAsia="宋体" w:cs="宋体"/>
          <w:kern w:val="0"/>
          <w:sz w:val="24"/>
          <w:highlight w:val="none"/>
          <w:u w:val="single"/>
        </w:rPr>
        <w:t>（分包投标人X,……）提供的服务全部由小微企业承接，</w:t>
      </w:r>
      <w:r>
        <w:rPr>
          <w:rFonts w:hint="eastAsia" w:ascii="宋体" w:hAnsi="宋体" w:eastAsia="宋体" w:cs="宋体"/>
          <w:kern w:val="0"/>
          <w:sz w:val="24"/>
          <w:highlight w:val="none"/>
        </w:rPr>
        <w:t>其合同份额占到合同总金额%以上</w:t>
      </w:r>
      <w:r>
        <w:rPr>
          <w:rFonts w:hint="eastAsia" w:ascii="宋体" w:hAnsi="宋体" w:eastAsia="宋体" w:cs="宋体"/>
          <w:highlight w:val="none"/>
        </w:rPr>
        <w:t>。</w:t>
      </w:r>
      <w:r>
        <w:rPr>
          <w:rFonts w:hint="eastAsia" w:ascii="宋体" w:hAnsi="宋体" w:eastAsia="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投标人</w:t>
      </w:r>
      <w:r>
        <w:rPr>
          <w:rFonts w:hint="eastAsia" w:ascii="宋体" w:hAnsi="宋体" w:eastAsia="宋体" w:cs="宋体"/>
          <w:b/>
          <w:sz w:val="24"/>
          <w:highlight w:val="none"/>
        </w:rPr>
        <w:t>拟享受以上价格扣除政策的，填写有关内容。</w:t>
      </w:r>
      <w:r>
        <w:rPr>
          <w:rFonts w:hint="eastAsia" w:ascii="宋体" w:hAnsi="宋体" w:eastAsia="宋体" w:cs="宋体"/>
          <w:b/>
          <w:kern w:val="0"/>
          <w:sz w:val="24"/>
          <w:highlight w:val="none"/>
          <w:lang w:val="zh-CN"/>
        </w:rPr>
        <w:t>）</w:t>
      </w:r>
    </w:p>
    <w:p>
      <w:pPr>
        <w:spacing w:line="360" w:lineRule="auto"/>
        <w:ind w:firstLine="480" w:firstLineChars="200"/>
        <w:rPr>
          <w:rFonts w:hint="eastAsia" w:ascii="宋体" w:hAnsi="宋体" w:eastAsia="宋体" w:cs="宋体"/>
          <w:b/>
          <w:bCs/>
          <w:kern w:val="0"/>
          <w:sz w:val="24"/>
          <w:highlight w:val="none"/>
          <w:lang w:val="zh-CN"/>
        </w:rPr>
      </w:pPr>
      <w:r>
        <w:rPr>
          <w:rFonts w:hint="eastAsia" w:ascii="宋体" w:hAnsi="宋体" w:eastAsia="宋体" w:cs="宋体"/>
          <w:sz w:val="24"/>
          <w:highlight w:val="none"/>
        </w:rPr>
        <w:t>2、中小企业合同金额达到%，小微企业合同金额达到%</w:t>
      </w:r>
      <w:r>
        <w:rPr>
          <w:rFonts w:hint="eastAsia" w:ascii="宋体" w:hAnsi="宋体" w:eastAsia="宋体" w:cs="宋体"/>
          <w:kern w:val="0"/>
          <w:sz w:val="24"/>
          <w:highlight w:val="none"/>
          <w:lang w:val="zh-CN"/>
        </w:rPr>
        <w:t>。</w:t>
      </w:r>
      <w:r>
        <w:rPr>
          <w:rFonts w:hint="eastAsia" w:ascii="宋体" w:hAnsi="宋体" w:eastAsia="宋体" w:cs="宋体"/>
          <w:b/>
          <w:bCs/>
          <w:kern w:val="0"/>
          <w:sz w:val="24"/>
          <w:highlight w:val="none"/>
          <w:lang w:val="zh-CN"/>
        </w:rPr>
        <w:t>（</w:t>
      </w:r>
      <w:r>
        <w:rPr>
          <w:rFonts w:hint="eastAsia" w:ascii="宋体" w:hAnsi="宋体" w:eastAsia="宋体" w:cs="宋体"/>
          <w:b/>
          <w:bCs/>
          <w:sz w:val="24"/>
          <w:highlight w:val="none"/>
        </w:rPr>
        <w:t>要求合同分包形式参加的项目或采购包，投标人按招标文件第一部分招标公告申请人的资格要求中规定的</w:t>
      </w:r>
      <w:r>
        <w:rPr>
          <w:rFonts w:hint="eastAsia" w:ascii="宋体" w:hAnsi="宋体" w:eastAsia="宋体" w:cs="宋体"/>
          <w:b/>
          <w:kern w:val="0"/>
          <w:sz w:val="24"/>
          <w:highlight w:val="none"/>
          <w:lang w:val="zh-CN"/>
        </w:rPr>
        <w:t>分包意向协议</w:t>
      </w:r>
      <w:r>
        <w:rPr>
          <w:rFonts w:hint="eastAsia" w:ascii="宋体" w:hAnsi="宋体" w:eastAsia="宋体" w:cs="宋体"/>
          <w:b/>
          <w:bCs/>
          <w:sz w:val="24"/>
          <w:highlight w:val="none"/>
        </w:rPr>
        <w:t>中中小企业、小微企业合同金额应当达到的比例要求填写。</w:t>
      </w:r>
      <w:r>
        <w:rPr>
          <w:rFonts w:hint="eastAsia" w:ascii="宋体" w:hAnsi="宋体" w:eastAsia="宋体" w:cs="宋体"/>
          <w:b/>
          <w:bCs/>
          <w:kern w:val="0"/>
          <w:sz w:val="24"/>
          <w:highlight w:val="none"/>
          <w:lang w:val="zh-CN"/>
        </w:rPr>
        <w:t>）</w:t>
      </w: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三、分包工作履行期限、地点、方式</w:t>
      </w:r>
    </w:p>
    <w:p>
      <w:pPr>
        <w:snapToGrid w:val="0"/>
        <w:spacing w:line="360" w:lineRule="auto"/>
        <w:ind w:firstLine="576"/>
        <w:rPr>
          <w:rFonts w:hint="eastAsia" w:ascii="宋体" w:hAnsi="宋体" w:eastAsia="宋体" w:cs="宋体"/>
          <w:highlight w:val="none"/>
          <w:u w:val="single"/>
        </w:rPr>
      </w:pP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四、质量</w:t>
      </w:r>
    </w:p>
    <w:p>
      <w:pPr>
        <w:snapToGrid w:val="0"/>
        <w:spacing w:line="360" w:lineRule="auto"/>
        <w:ind w:firstLine="576"/>
        <w:rPr>
          <w:rFonts w:hint="eastAsia" w:ascii="宋体" w:hAnsi="宋体" w:eastAsia="宋体" w:cs="宋体"/>
          <w:kern w:val="0"/>
          <w:sz w:val="24"/>
          <w:highlight w:val="none"/>
          <w:lang w:val="zh-CN"/>
        </w:rPr>
      </w:pP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五、价款或者报酬</w:t>
      </w:r>
    </w:p>
    <w:p>
      <w:pPr>
        <w:snapToGrid w:val="0"/>
        <w:spacing w:line="360" w:lineRule="auto"/>
        <w:ind w:left="573" w:leftChars="273"/>
        <w:rPr>
          <w:rFonts w:hint="eastAsia" w:ascii="宋体" w:hAnsi="宋体" w:eastAsia="宋体" w:cs="宋体"/>
          <w:kern w:val="0"/>
          <w:sz w:val="24"/>
          <w:highlight w:val="none"/>
          <w:lang w:val="zh-CN"/>
        </w:rPr>
      </w:pPr>
    </w:p>
    <w:p>
      <w:pPr>
        <w:snapToGrid w:val="0"/>
        <w:spacing w:line="360" w:lineRule="auto"/>
        <w:ind w:left="573" w:leftChars="273"/>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六、违约责任</w:t>
      </w:r>
    </w:p>
    <w:p>
      <w:pPr>
        <w:snapToGrid w:val="0"/>
        <w:spacing w:line="360" w:lineRule="auto"/>
        <w:ind w:firstLine="576"/>
        <w:rPr>
          <w:rFonts w:hint="eastAsia" w:ascii="宋体" w:hAnsi="宋体" w:eastAsia="宋体" w:cs="宋体"/>
          <w:kern w:val="0"/>
          <w:sz w:val="24"/>
          <w:highlight w:val="none"/>
          <w:lang w:val="zh-CN"/>
        </w:rPr>
      </w:pP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七、争议解决的办法</w:t>
      </w:r>
    </w:p>
    <w:p>
      <w:pPr>
        <w:snapToGrid w:val="0"/>
        <w:spacing w:line="360" w:lineRule="auto"/>
        <w:ind w:firstLine="576"/>
        <w:rPr>
          <w:rFonts w:hint="eastAsia" w:ascii="宋体" w:hAnsi="宋体" w:eastAsia="宋体" w:cs="宋体"/>
          <w:kern w:val="0"/>
          <w:sz w:val="24"/>
          <w:highlight w:val="none"/>
          <w:lang w:val="zh-CN"/>
        </w:rPr>
      </w:pPr>
    </w:p>
    <w:p>
      <w:pPr>
        <w:snapToGrid w:val="0"/>
        <w:spacing w:line="360" w:lineRule="auto"/>
        <w:ind w:firstLine="576"/>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kern w:val="0"/>
          <w:sz w:val="24"/>
          <w:highlight w:val="none"/>
          <w:lang w:val="zh-CN"/>
        </w:rPr>
      </w:pPr>
      <w:r>
        <w:rPr>
          <w:rFonts w:hint="eastAsia" w:ascii="宋体" w:hAnsi="宋体" w:eastAsia="宋体" w:cs="宋体"/>
          <w:sz w:val="24"/>
          <w:highlight w:val="none"/>
        </w:rPr>
        <w:t>中小企业合同金额达到%，小微企业合同金额达到%</w:t>
      </w:r>
      <w:r>
        <w:rPr>
          <w:rFonts w:hint="eastAsia" w:ascii="宋体" w:hAnsi="宋体" w:eastAsia="宋体" w:cs="宋体"/>
          <w:kern w:val="0"/>
          <w:sz w:val="24"/>
          <w:highlight w:val="none"/>
          <w:lang w:val="zh-CN"/>
        </w:rPr>
        <w:t xml:space="preserve">  。                                           投标人名称(电子签名)：</w:t>
      </w:r>
    </w:p>
    <w:p>
      <w:pPr>
        <w:snapToGrid w:val="0"/>
        <w:spacing w:line="360" w:lineRule="auto"/>
        <w:jc w:val="right"/>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分包投标人名称(电子签名/公章)：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highlight w:val="none"/>
          <w:lang w:val="zh-CN"/>
        </w:rPr>
        <w:t>……</w:t>
      </w:r>
    </w:p>
    <w:p>
      <w:pPr>
        <w:snapToGrid w:val="0"/>
        <w:spacing w:line="360" w:lineRule="auto"/>
        <w:ind w:left="5758" w:leftChars="342" w:hanging="5040" w:hangingChars="2100"/>
        <w:rPr>
          <w:rFonts w:hint="eastAsia" w:ascii="宋体" w:hAnsi="宋体" w:eastAsia="宋体" w:cs="宋体"/>
          <w:kern w:val="0"/>
          <w:sz w:val="24"/>
          <w:highlight w:val="none"/>
          <w:lang w:val="zh-CN"/>
        </w:rPr>
      </w:pPr>
      <w:r>
        <w:rPr>
          <w:rFonts w:hint="eastAsia" w:ascii="宋体" w:hAnsi="宋体" w:eastAsia="宋体" w:cs="宋体"/>
          <w:kern w:val="0"/>
          <w:sz w:val="24"/>
          <w:highlight w:val="none"/>
          <w:lang w:val="zh-CN"/>
        </w:rPr>
        <w:t xml:space="preserve">                                        日期：  年  月   日</w:t>
      </w: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注：按本格式和要求提供。</w:t>
      </w: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autoSpaceDE w:val="0"/>
        <w:autoSpaceDN w:val="0"/>
        <w:jc w:val="center"/>
        <w:rPr>
          <w:rFonts w:hint="eastAsia" w:ascii="宋体" w:hAnsi="宋体" w:eastAsia="宋体" w:cs="宋体"/>
          <w:b/>
          <w:spacing w:val="6"/>
          <w:sz w:val="32"/>
          <w:szCs w:val="32"/>
          <w:highlight w:val="none"/>
        </w:rPr>
      </w:pPr>
    </w:p>
    <w:p>
      <w:pPr>
        <w:spacing w:line="360" w:lineRule="auto"/>
        <w:jc w:val="left"/>
        <w:outlineLvl w:val="0"/>
        <w:rPr>
          <w:rFonts w:hint="eastAsia" w:ascii="宋体" w:hAnsi="宋体" w:eastAsia="宋体" w:cs="宋体"/>
          <w:b/>
          <w:sz w:val="36"/>
          <w:szCs w:val="20"/>
          <w:highlight w:val="none"/>
        </w:rPr>
      </w:pPr>
      <w:r>
        <w:rPr>
          <w:rFonts w:hint="eastAsia" w:ascii="宋体" w:hAnsi="宋体" w:eastAsia="宋体" w:cs="宋体"/>
          <w:b/>
          <w:sz w:val="36"/>
          <w:szCs w:val="20"/>
          <w:highlight w:val="none"/>
        </w:rPr>
        <w:t>附件7：中小企业声明函</w:t>
      </w:r>
    </w:p>
    <w:p>
      <w:pPr>
        <w:spacing w:line="360" w:lineRule="auto"/>
        <w:jc w:val="center"/>
        <w:rPr>
          <w:rFonts w:hint="eastAsia" w:ascii="宋体" w:hAnsi="宋体" w:eastAsia="宋体" w:cs="宋体"/>
          <w:sz w:val="24"/>
          <w:highlight w:val="none"/>
          <w:u w:val="single"/>
        </w:rPr>
      </w:pPr>
    </w:p>
    <w:p>
      <w:pPr>
        <w:spacing w:line="360" w:lineRule="auto"/>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中小企业声明函（服务）</w:t>
      </w:r>
    </w:p>
    <w:p>
      <w:pPr>
        <w:spacing w:line="360" w:lineRule="auto"/>
        <w:ind w:firstLine="360" w:firstLineChars="150"/>
        <w:jc w:val="left"/>
        <w:rPr>
          <w:rFonts w:hint="eastAsia" w:ascii="宋体" w:hAnsi="宋体" w:eastAsia="宋体" w:cs="宋体"/>
          <w:sz w:val="24"/>
          <w:highlight w:val="none"/>
        </w:rPr>
      </w:pPr>
      <w:r>
        <w:rPr>
          <w:rFonts w:hint="eastAsia" w:ascii="宋体" w:hAnsi="宋体" w:eastAsia="宋体" w:cs="宋体"/>
          <w:sz w:val="24"/>
          <w:highlight w:val="none"/>
        </w:rPr>
        <w:t xml:space="preserve">本公司（联合体）郑重声明，根据《政府采购促进中小企业发展管理办法》（财库﹝2020﹞46 号）的规定，本公司（联合体）参加 </w:t>
      </w:r>
      <w:r>
        <w:rPr>
          <w:rFonts w:hint="eastAsia" w:ascii="宋体" w:hAnsi="宋体" w:eastAsia="宋体" w:cs="宋体"/>
          <w:sz w:val="24"/>
          <w:highlight w:val="none"/>
          <w:u w:val="single"/>
        </w:rPr>
        <w:t xml:space="preserve">（采购人） </w:t>
      </w:r>
      <w:r>
        <w:rPr>
          <w:rFonts w:hint="eastAsia" w:ascii="宋体" w:hAnsi="宋体" w:eastAsia="宋体" w:cs="宋体"/>
          <w:sz w:val="24"/>
          <w:highlight w:val="none"/>
        </w:rPr>
        <w:t>的</w:t>
      </w:r>
      <w:r>
        <w:rPr>
          <w:rFonts w:hint="eastAsia" w:ascii="宋体" w:hAnsi="宋体" w:cs="宋体"/>
          <w:sz w:val="24"/>
          <w:highlight w:val="none"/>
          <w:u w:val="single"/>
          <w:lang w:eastAsia="zh-CN"/>
        </w:rPr>
        <w:t>杭州市规划和自然资源局余杭分局年度宣传报道服务</w:t>
      </w:r>
      <w:r>
        <w:rPr>
          <w:rFonts w:hint="eastAsia" w:ascii="宋体" w:hAnsi="宋体" w:eastAsia="宋体" w:cs="宋体"/>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u w:val="single"/>
        </w:rPr>
        <w:t>（标的名称）</w:t>
      </w:r>
      <w:r>
        <w:rPr>
          <w:rFonts w:hint="eastAsia" w:ascii="宋体" w:hAnsi="宋体" w:eastAsia="宋体" w:cs="宋体"/>
          <w:sz w:val="24"/>
          <w:highlight w:val="none"/>
        </w:rPr>
        <w:t>，属于</w:t>
      </w:r>
      <w:r>
        <w:rPr>
          <w:rFonts w:hint="eastAsia" w:ascii="宋体" w:hAnsi="宋体" w:eastAsia="宋体" w:cs="宋体"/>
          <w:sz w:val="24"/>
          <w:highlight w:val="none"/>
          <w:u w:val="single"/>
        </w:rPr>
        <w:t xml:space="preserve"> （采购文件中明确的所属行业）</w:t>
      </w:r>
      <w:r>
        <w:rPr>
          <w:rFonts w:hint="eastAsia" w:ascii="宋体" w:hAnsi="宋体" w:eastAsia="宋体" w:cs="宋体"/>
          <w:sz w:val="24"/>
          <w:highlight w:val="none"/>
        </w:rPr>
        <w:t xml:space="preserve"> ；承建（承接）企业为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，从业人员人，营业收入为万元，资产总额为万元属于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w:t>
      </w:r>
      <w:r>
        <w:rPr>
          <w:rFonts w:hint="eastAsia" w:ascii="宋体" w:hAnsi="宋体" w:eastAsia="宋体" w:cs="宋体"/>
          <w:sz w:val="24"/>
          <w:highlight w:val="none"/>
          <w:u w:val="single"/>
        </w:rPr>
        <w:t xml:space="preserve"> （标的名称），</w:t>
      </w:r>
      <w:r>
        <w:rPr>
          <w:rFonts w:hint="eastAsia" w:ascii="宋体" w:hAnsi="宋体" w:eastAsia="宋体" w:cs="宋体"/>
          <w:sz w:val="24"/>
          <w:highlight w:val="none"/>
        </w:rPr>
        <w:t xml:space="preserve">属于 </w:t>
      </w:r>
      <w:r>
        <w:rPr>
          <w:rFonts w:hint="eastAsia" w:ascii="宋体" w:hAnsi="宋体" w:eastAsia="宋体" w:cs="宋体"/>
          <w:sz w:val="24"/>
          <w:highlight w:val="none"/>
          <w:u w:val="single"/>
        </w:rPr>
        <w:t xml:space="preserve">（采购文件中明确的所属行业） </w:t>
      </w:r>
      <w:r>
        <w:rPr>
          <w:rFonts w:hint="eastAsia" w:ascii="宋体" w:hAnsi="宋体" w:eastAsia="宋体" w:cs="宋体"/>
          <w:sz w:val="24"/>
          <w:highlight w:val="none"/>
        </w:rPr>
        <w:t xml:space="preserve">；承建（承接）企业为 </w:t>
      </w:r>
      <w:r>
        <w:rPr>
          <w:rFonts w:hint="eastAsia" w:ascii="宋体" w:hAnsi="宋体" w:eastAsia="宋体" w:cs="宋体"/>
          <w:sz w:val="24"/>
          <w:highlight w:val="none"/>
          <w:u w:val="single"/>
        </w:rPr>
        <w:t>（企业名称）</w:t>
      </w:r>
      <w:r>
        <w:rPr>
          <w:rFonts w:hint="eastAsia" w:ascii="宋体" w:hAnsi="宋体" w:eastAsia="宋体" w:cs="宋体"/>
          <w:sz w:val="24"/>
          <w:highlight w:val="none"/>
        </w:rPr>
        <w:t xml:space="preserve"> ，从业人员人，营业收入为万元，资产总额为万元属于</w:t>
      </w:r>
      <w:r>
        <w:rPr>
          <w:rFonts w:hint="eastAsia" w:ascii="宋体" w:hAnsi="宋体" w:eastAsia="宋体" w:cs="宋体"/>
          <w:sz w:val="24"/>
          <w:highlight w:val="none"/>
          <w:u w:val="single"/>
        </w:rPr>
        <w:t xml:space="preserve"> （中型企业、小型企业、微型企业） </w:t>
      </w: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sz w:val="24"/>
          <w:highlight w:val="none"/>
        </w:rPr>
      </w:pPr>
      <w:r>
        <w:rPr>
          <w:rFonts w:hint="eastAsia" w:ascii="宋体" w:hAnsi="宋体" w:eastAsia="宋体" w:cs="宋体"/>
          <w:sz w:val="24"/>
          <w:highlight w:val="none"/>
        </w:rPr>
        <w:t>投标人名称（电子签名）：</w:t>
      </w:r>
    </w:p>
    <w:p>
      <w:pPr>
        <w:spacing w:line="360" w:lineRule="auto"/>
        <w:ind w:right="1120" w:firstLine="4680" w:firstLineChars="1950"/>
        <w:rPr>
          <w:rFonts w:hint="eastAsia" w:ascii="宋体" w:hAnsi="宋体" w:eastAsia="宋体" w:cs="宋体"/>
          <w:sz w:val="24"/>
          <w:highlight w:val="none"/>
        </w:rPr>
      </w:pPr>
      <w:r>
        <w:rPr>
          <w:rFonts w:hint="eastAsia" w:ascii="宋体" w:hAnsi="宋体" w:eastAsia="宋体" w:cs="宋体"/>
          <w:sz w:val="24"/>
          <w:highlight w:val="none"/>
        </w:rPr>
        <w:t>日 期：</w:t>
      </w:r>
    </w:p>
    <w:p>
      <w:pPr>
        <w:spacing w:line="360" w:lineRule="auto"/>
        <w:ind w:firstLine="310" w:firstLineChars="147"/>
        <w:jc w:val="left"/>
        <w:rPr>
          <w:rFonts w:hint="eastAsia" w:ascii="宋体" w:hAnsi="宋体" w:eastAsia="宋体" w:cs="宋体"/>
          <w:b/>
          <w:szCs w:val="21"/>
          <w:highlight w:val="none"/>
        </w:rPr>
      </w:pPr>
      <w:r>
        <w:rPr>
          <w:rFonts w:hint="eastAsia" w:ascii="宋体" w:hAnsi="宋体" w:eastAsia="宋体" w:cs="宋体"/>
          <w:b/>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sz w:val="24"/>
          <w:highlight w:val="none"/>
        </w:rPr>
      </w:pPr>
    </w:p>
    <w:p>
      <w:pPr>
        <w:spacing w:line="360" w:lineRule="auto"/>
        <w:ind w:right="420"/>
        <w:rPr>
          <w:rFonts w:hint="eastAsia" w:ascii="宋体" w:hAnsi="宋体" w:eastAsia="宋体" w:cs="宋体"/>
          <w:sz w:val="24"/>
          <w:highlight w:val="none"/>
        </w:rPr>
      </w:pPr>
      <w:r>
        <w:rPr>
          <w:rFonts w:hint="eastAsia" w:ascii="宋体" w:hAnsi="宋体" w:eastAsia="宋体" w:cs="宋体"/>
          <w:sz w:val="24"/>
          <w:highlight w:val="none"/>
        </w:rPr>
        <w:t xml:space="preserve">   注：</w:t>
      </w:r>
    </w:p>
    <w:p>
      <w:pPr>
        <w:spacing w:line="360" w:lineRule="auto"/>
        <w:ind w:right="420" w:firstLine="480" w:firstLineChars="200"/>
        <w:rPr>
          <w:rFonts w:hint="eastAsia" w:ascii="宋体" w:hAnsi="宋体" w:eastAsia="宋体" w:cs="宋体"/>
          <w:sz w:val="24"/>
          <w:highlight w:val="none"/>
        </w:rPr>
      </w:pPr>
      <w:r>
        <w:rPr>
          <w:rFonts w:hint="eastAsia" w:ascii="宋体" w:hAnsi="宋体" w:eastAsia="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sz w:val="24"/>
          <w:highlight w:val="none"/>
        </w:rPr>
      </w:pPr>
      <w:r>
        <w:rPr>
          <w:rFonts w:hint="eastAsia" w:ascii="宋体" w:hAnsi="宋体" w:eastAsia="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hint="eastAsia" w:ascii="宋体" w:hAnsi="宋体" w:eastAsia="宋体" w:cs="宋体"/>
          <w:highlight w:val="none"/>
          <w:lang w:val="en-US"/>
        </w:rPr>
      </w:pPr>
    </w:p>
    <w:p>
      <w:pPr>
        <w:spacing w:line="360" w:lineRule="auto"/>
        <w:ind w:right="420"/>
        <w:rPr>
          <w:rFonts w:hint="eastAsia" w:ascii="宋体" w:hAnsi="宋体" w:eastAsia="宋体" w:cs="宋体"/>
          <w:highlight w:val="none"/>
        </w:rPr>
      </w:pPr>
    </w:p>
    <w:p>
      <w:pPr>
        <w:spacing w:line="360" w:lineRule="auto"/>
        <w:rPr>
          <w:rFonts w:hint="eastAsia" w:ascii="宋体" w:hAnsi="宋体" w:eastAsia="宋体" w:cs="宋体"/>
          <w:bCs/>
          <w:sz w:val="24"/>
          <w:highlight w:val="none"/>
        </w:rPr>
      </w:pPr>
    </w:p>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swiss"/>
    <w:pitch w:val="default"/>
    <w:sig w:usb0="E1002EFF" w:usb1="C000605B" w:usb2="00000029" w:usb3="00000000" w:csb0="200101FF" w:csb1="20280000"/>
  </w:font>
  <w:font w:name="Lucida Sans">
    <w:altName w:val="Lucida Sans Unicode"/>
    <w:panose1 w:val="020B0602030504020204"/>
    <w:charset w:val="00"/>
    <w:family w:val="swiss"/>
    <w:pitch w:val="default"/>
    <w:sig w:usb0="00000000"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504020202020204"/>
    <w:charset w:val="00"/>
    <w:family w:val="swiss"/>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87</w:t>
    </w:r>
    <w:r>
      <w:rPr>
        <w:rFonts w:hint="eastAsia" w:ascii="仿宋_GB2312" w:eastAsia="仿宋_GB2312"/>
        <w:kern w:val="0"/>
        <w:szCs w:val="21"/>
      </w:rPr>
      <w:fldChar w:fldCharType="end"/>
    </w:r>
    <w:bookmarkStart w:id="516" w:name="_Toc164085800"/>
    <w:bookmarkStart w:id="517" w:name="_Toc131845147"/>
    <w:bookmarkStart w:id="518" w:name="_Toc36110187"/>
    <w:bookmarkStart w:id="519" w:name="_Toc91899912"/>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ascii="宋体" w:hAnsi="宋体" w:cs="宋体"/>
                              <w:sz w:val="18"/>
                              <w:szCs w:val="18"/>
                            </w:rPr>
                          </w:pPr>
                          <w:r>
                            <w:rPr>
                              <w:rFonts w:hint="eastAsia" w:ascii="宋体" w:hAnsi="宋体" w:cs="宋体"/>
                              <w:sz w:val="18"/>
                              <w:szCs w:val="18"/>
                            </w:rPr>
                            <w:t xml:space="preserve">第 </w:t>
                          </w:r>
                          <w:r>
                            <w:rPr>
                              <w:rFonts w:hint="eastAsia" w:ascii="宋体" w:hAnsi="宋体" w:cs="宋体"/>
                              <w:sz w:val="18"/>
                              <w:szCs w:val="18"/>
                            </w:rPr>
                            <w:fldChar w:fldCharType="begin"/>
                          </w:r>
                          <w:r>
                            <w:rPr>
                              <w:rFonts w:hint="eastAsia" w:ascii="宋体" w:hAnsi="宋体" w:cs="宋体"/>
                              <w:sz w:val="18"/>
                              <w:szCs w:val="18"/>
                            </w:rPr>
                            <w:instrText xml:space="preserve"> PAGE  \* MERGEFORMAT </w:instrText>
                          </w:r>
                          <w:r>
                            <w:rPr>
                              <w:rFonts w:hint="eastAsia" w:ascii="宋体" w:hAnsi="宋体" w:cs="宋体"/>
                              <w:sz w:val="18"/>
                              <w:szCs w:val="18"/>
                            </w:rPr>
                            <w:fldChar w:fldCharType="separate"/>
                          </w:r>
                          <w:r>
                            <w:t>42</w:t>
                          </w:r>
                          <w:r>
                            <w:rPr>
                              <w:rFonts w:hint="eastAsia" w:ascii="宋体" w:hAnsi="宋体" w:cs="宋体"/>
                              <w:sz w:val="18"/>
                              <w:szCs w:val="18"/>
                            </w:rPr>
                            <w:fldChar w:fldCharType="end"/>
                          </w:r>
                          <w:r>
                            <w:rPr>
                              <w:rFonts w:hint="eastAsia" w:ascii="宋体" w:hAnsi="宋体" w:cs="宋体"/>
                              <w:sz w:val="18"/>
                              <w:szCs w:val="18"/>
                            </w:rPr>
                            <w:t xml:space="preserve"> 页 共 </w:t>
                          </w:r>
                          <w:r>
                            <w:fldChar w:fldCharType="begin"/>
                          </w:r>
                          <w:r>
                            <w:instrText xml:space="preserve"> NUMPAGES  \* MERGEFORMAT </w:instrText>
                          </w:r>
                          <w:r>
                            <w:fldChar w:fldCharType="separate"/>
                          </w:r>
                          <w:r>
                            <w:rPr>
                              <w:rFonts w:ascii="宋体" w:hAnsi="宋体" w:cs="宋体"/>
                              <w:sz w:val="18"/>
                              <w:szCs w:val="18"/>
                            </w:rPr>
                            <w:t>87</w:t>
                          </w:r>
                          <w:r>
                            <w:rPr>
                              <w:rFonts w:ascii="宋体" w:hAnsi="宋体" w:cs="宋体"/>
                              <w:sz w:val="18"/>
                              <w:szCs w:val="18"/>
                            </w:rPr>
                            <w:fldChar w:fldCharType="end"/>
                          </w:r>
                          <w:r>
                            <w:rPr>
                              <w:rFonts w:hint="eastAsia" w:ascii="宋体" w:hAnsi="宋体" w:cs="宋体"/>
                              <w:sz w:val="18"/>
                              <w:szCs w:val="18"/>
                            </w:rPr>
                            <w:t xml:space="preserve"> 页</w:t>
                          </w:r>
                        </w:p>
                      </w:txbxContent>
                    </wps:txbx>
                    <wps:bodyPr wrap="none" lIns="0" tIns="0" rIns="0" bIns="0" upright="1">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1a7ZLEAQAAjwMAAA4AAAAAAAAAAQAgAAAAHwEAAGRycy9lMm9Eb2MueG1s&#10;UEsFBgAAAAAGAAYAWQEAAFUFAAAAAA==&#10;">
              <v:fill on="f" focussize="0,0"/>
              <v:stroke on="f"/>
              <v:imagedata o:title=""/>
              <o:lock v:ext="edit" aspectratio="f"/>
              <v:textbox inset="0mm,0mm,0mm,0mm" style="mso-fit-shape-to-text:t;">
                <w:txbxContent>
                  <w:p>
                    <w:pPr>
                      <w:snapToGrid w:val="0"/>
                      <w:rPr>
                        <w:rFonts w:ascii="宋体" w:hAnsi="宋体" w:cs="宋体"/>
                        <w:sz w:val="18"/>
                        <w:szCs w:val="18"/>
                      </w:rPr>
                    </w:pPr>
                    <w:r>
                      <w:rPr>
                        <w:rFonts w:hint="eastAsia" w:ascii="宋体" w:hAnsi="宋体" w:cs="宋体"/>
                        <w:sz w:val="18"/>
                        <w:szCs w:val="18"/>
                      </w:rPr>
                      <w:t xml:space="preserve">第 </w:t>
                    </w:r>
                    <w:r>
                      <w:rPr>
                        <w:rFonts w:hint="eastAsia" w:ascii="宋体" w:hAnsi="宋体" w:cs="宋体"/>
                        <w:sz w:val="18"/>
                        <w:szCs w:val="18"/>
                      </w:rPr>
                      <w:fldChar w:fldCharType="begin"/>
                    </w:r>
                    <w:r>
                      <w:rPr>
                        <w:rFonts w:hint="eastAsia" w:ascii="宋体" w:hAnsi="宋体" w:cs="宋体"/>
                        <w:sz w:val="18"/>
                        <w:szCs w:val="18"/>
                      </w:rPr>
                      <w:instrText xml:space="preserve"> PAGE  \* MERGEFORMAT </w:instrText>
                    </w:r>
                    <w:r>
                      <w:rPr>
                        <w:rFonts w:hint="eastAsia" w:ascii="宋体" w:hAnsi="宋体" w:cs="宋体"/>
                        <w:sz w:val="18"/>
                        <w:szCs w:val="18"/>
                      </w:rPr>
                      <w:fldChar w:fldCharType="separate"/>
                    </w:r>
                    <w:r>
                      <w:t>42</w:t>
                    </w:r>
                    <w:r>
                      <w:rPr>
                        <w:rFonts w:hint="eastAsia" w:ascii="宋体" w:hAnsi="宋体" w:cs="宋体"/>
                        <w:sz w:val="18"/>
                        <w:szCs w:val="18"/>
                      </w:rPr>
                      <w:fldChar w:fldCharType="end"/>
                    </w:r>
                    <w:r>
                      <w:rPr>
                        <w:rFonts w:hint="eastAsia" w:ascii="宋体" w:hAnsi="宋体" w:cs="宋体"/>
                        <w:sz w:val="18"/>
                        <w:szCs w:val="18"/>
                      </w:rPr>
                      <w:t xml:space="preserve"> 页 共 </w:t>
                    </w:r>
                    <w:r>
                      <w:fldChar w:fldCharType="begin"/>
                    </w:r>
                    <w:r>
                      <w:instrText xml:space="preserve"> NUMPAGES  \* MERGEFORMAT </w:instrText>
                    </w:r>
                    <w:r>
                      <w:fldChar w:fldCharType="separate"/>
                    </w:r>
                    <w:r>
                      <w:rPr>
                        <w:rFonts w:ascii="宋体" w:hAnsi="宋体" w:cs="宋体"/>
                        <w:sz w:val="18"/>
                        <w:szCs w:val="18"/>
                      </w:rPr>
                      <w:t>87</w:t>
                    </w:r>
                    <w:r>
                      <w:rPr>
                        <w:rFonts w:ascii="宋体" w:hAnsi="宋体" w:cs="宋体"/>
                        <w:sz w:val="18"/>
                        <w:szCs w:val="18"/>
                      </w:rPr>
                      <w:fldChar w:fldCharType="end"/>
                    </w:r>
                    <w:r>
                      <w:rPr>
                        <w:rFonts w:hint="eastAsia" w:ascii="宋体" w:hAnsi="宋体" w:cs="宋体"/>
                        <w:sz w:val="18"/>
                        <w:szCs w:val="18"/>
                      </w:rPr>
                      <w:t xml:space="preserve"> 页</w:t>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p>
  <w:p>
    <w:pPr>
      <w:pStyle w:val="42"/>
    </w:pP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B497D"/>
    <w:multiLevelType w:val="singleLevel"/>
    <w:tmpl w:val="AB0B497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1ZDJkNGYyYzQ1MjUyODJhZjQ4M2EwNDY1NWU4OT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0FA9"/>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59B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01"/>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1EE0371"/>
    <w:rsid w:val="02337D11"/>
    <w:rsid w:val="025F0711"/>
    <w:rsid w:val="026B2E25"/>
    <w:rsid w:val="02824D4D"/>
    <w:rsid w:val="02AF6073"/>
    <w:rsid w:val="02DC4B10"/>
    <w:rsid w:val="02DD76CE"/>
    <w:rsid w:val="02F36323"/>
    <w:rsid w:val="02F5619C"/>
    <w:rsid w:val="0326446A"/>
    <w:rsid w:val="032D5555"/>
    <w:rsid w:val="036634D2"/>
    <w:rsid w:val="03800753"/>
    <w:rsid w:val="03DD35E4"/>
    <w:rsid w:val="04076900"/>
    <w:rsid w:val="041A5A3B"/>
    <w:rsid w:val="042311BA"/>
    <w:rsid w:val="042B157A"/>
    <w:rsid w:val="048F763B"/>
    <w:rsid w:val="049F330E"/>
    <w:rsid w:val="04AA775C"/>
    <w:rsid w:val="04AF1889"/>
    <w:rsid w:val="04C579CE"/>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8ED538B"/>
    <w:rsid w:val="09335624"/>
    <w:rsid w:val="0944690F"/>
    <w:rsid w:val="09535675"/>
    <w:rsid w:val="095F057D"/>
    <w:rsid w:val="09642282"/>
    <w:rsid w:val="09733572"/>
    <w:rsid w:val="09772C16"/>
    <w:rsid w:val="098353B5"/>
    <w:rsid w:val="09A92330"/>
    <w:rsid w:val="09B06B87"/>
    <w:rsid w:val="09C13146"/>
    <w:rsid w:val="09E04166"/>
    <w:rsid w:val="0A0E0DD4"/>
    <w:rsid w:val="0A1C0718"/>
    <w:rsid w:val="0A3E7710"/>
    <w:rsid w:val="0A5B7E63"/>
    <w:rsid w:val="0A8228E4"/>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6F648C"/>
    <w:rsid w:val="0C8445DA"/>
    <w:rsid w:val="0C87121B"/>
    <w:rsid w:val="0CC007F7"/>
    <w:rsid w:val="0CC617AC"/>
    <w:rsid w:val="0CE618DF"/>
    <w:rsid w:val="0CF426A5"/>
    <w:rsid w:val="0CFE707A"/>
    <w:rsid w:val="0D063BDA"/>
    <w:rsid w:val="0D08375F"/>
    <w:rsid w:val="0D184CFB"/>
    <w:rsid w:val="0D4A7419"/>
    <w:rsid w:val="0D735465"/>
    <w:rsid w:val="0D827401"/>
    <w:rsid w:val="0D84094E"/>
    <w:rsid w:val="0D8A00E9"/>
    <w:rsid w:val="0D8D589E"/>
    <w:rsid w:val="0DA01C73"/>
    <w:rsid w:val="0DD63300"/>
    <w:rsid w:val="0DF50604"/>
    <w:rsid w:val="0DF702FE"/>
    <w:rsid w:val="0E060E51"/>
    <w:rsid w:val="0E3F3599"/>
    <w:rsid w:val="0E5604B2"/>
    <w:rsid w:val="0E6D5D79"/>
    <w:rsid w:val="0E9D0089"/>
    <w:rsid w:val="0EB803EE"/>
    <w:rsid w:val="0ECB1C73"/>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DA2100"/>
    <w:rsid w:val="11E104CC"/>
    <w:rsid w:val="11E20309"/>
    <w:rsid w:val="12255233"/>
    <w:rsid w:val="12530213"/>
    <w:rsid w:val="127723A9"/>
    <w:rsid w:val="12862074"/>
    <w:rsid w:val="12883966"/>
    <w:rsid w:val="129E45B4"/>
    <w:rsid w:val="12B5260F"/>
    <w:rsid w:val="12D81596"/>
    <w:rsid w:val="13072A44"/>
    <w:rsid w:val="13182CD5"/>
    <w:rsid w:val="135F4BE2"/>
    <w:rsid w:val="13881845"/>
    <w:rsid w:val="139B1A0A"/>
    <w:rsid w:val="139D25C7"/>
    <w:rsid w:val="13BF3CE4"/>
    <w:rsid w:val="13CF064E"/>
    <w:rsid w:val="141008D8"/>
    <w:rsid w:val="14125FE6"/>
    <w:rsid w:val="146D271E"/>
    <w:rsid w:val="14982588"/>
    <w:rsid w:val="149A5AD9"/>
    <w:rsid w:val="14A7619D"/>
    <w:rsid w:val="150536C3"/>
    <w:rsid w:val="150C1963"/>
    <w:rsid w:val="151447A0"/>
    <w:rsid w:val="154A6454"/>
    <w:rsid w:val="15762120"/>
    <w:rsid w:val="157A4573"/>
    <w:rsid w:val="16A8729C"/>
    <w:rsid w:val="16B33777"/>
    <w:rsid w:val="16BC70A7"/>
    <w:rsid w:val="16C6339E"/>
    <w:rsid w:val="171D09D7"/>
    <w:rsid w:val="172F2D79"/>
    <w:rsid w:val="17557BEF"/>
    <w:rsid w:val="17D349C1"/>
    <w:rsid w:val="1830729E"/>
    <w:rsid w:val="18366553"/>
    <w:rsid w:val="1870062C"/>
    <w:rsid w:val="18817102"/>
    <w:rsid w:val="18830A15"/>
    <w:rsid w:val="18852B28"/>
    <w:rsid w:val="188B5321"/>
    <w:rsid w:val="19771B7E"/>
    <w:rsid w:val="19932372"/>
    <w:rsid w:val="19A20DD5"/>
    <w:rsid w:val="19AE03F1"/>
    <w:rsid w:val="19B645E8"/>
    <w:rsid w:val="1A071A03"/>
    <w:rsid w:val="1A157002"/>
    <w:rsid w:val="1A1F16AE"/>
    <w:rsid w:val="1A3B5C77"/>
    <w:rsid w:val="1A85782D"/>
    <w:rsid w:val="1A984BAD"/>
    <w:rsid w:val="1AA560C7"/>
    <w:rsid w:val="1AB8220E"/>
    <w:rsid w:val="1AE4166C"/>
    <w:rsid w:val="1AF06CFB"/>
    <w:rsid w:val="1AF11B8D"/>
    <w:rsid w:val="1B11359C"/>
    <w:rsid w:val="1B2A271F"/>
    <w:rsid w:val="1B530544"/>
    <w:rsid w:val="1B713184"/>
    <w:rsid w:val="1BA209CF"/>
    <w:rsid w:val="1BA52068"/>
    <w:rsid w:val="1BB4777D"/>
    <w:rsid w:val="1BD75AB8"/>
    <w:rsid w:val="1C0459C2"/>
    <w:rsid w:val="1C1B3B4A"/>
    <w:rsid w:val="1C88086E"/>
    <w:rsid w:val="1D0A0FA0"/>
    <w:rsid w:val="1D266CE1"/>
    <w:rsid w:val="1D3963AF"/>
    <w:rsid w:val="1D6A673C"/>
    <w:rsid w:val="1D9247AE"/>
    <w:rsid w:val="1DB567EC"/>
    <w:rsid w:val="1DF51A98"/>
    <w:rsid w:val="1E3D060F"/>
    <w:rsid w:val="1E3F7D2E"/>
    <w:rsid w:val="1E4134E4"/>
    <w:rsid w:val="1E5062B3"/>
    <w:rsid w:val="1E523514"/>
    <w:rsid w:val="1E5A27FB"/>
    <w:rsid w:val="1E5C3A12"/>
    <w:rsid w:val="1E6D68CC"/>
    <w:rsid w:val="1E714A66"/>
    <w:rsid w:val="1E802593"/>
    <w:rsid w:val="1E8B6156"/>
    <w:rsid w:val="1EA703CC"/>
    <w:rsid w:val="1EB7330C"/>
    <w:rsid w:val="1F0A0FF3"/>
    <w:rsid w:val="1F1B770B"/>
    <w:rsid w:val="1F2E38E2"/>
    <w:rsid w:val="1F5771FF"/>
    <w:rsid w:val="1F961FD3"/>
    <w:rsid w:val="1FD52DD5"/>
    <w:rsid w:val="1FE868A9"/>
    <w:rsid w:val="20034907"/>
    <w:rsid w:val="20173E4B"/>
    <w:rsid w:val="204E48BC"/>
    <w:rsid w:val="207B78F6"/>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24063E"/>
    <w:rsid w:val="245375B0"/>
    <w:rsid w:val="24642C0A"/>
    <w:rsid w:val="24B22173"/>
    <w:rsid w:val="24B95AD9"/>
    <w:rsid w:val="24BE24DA"/>
    <w:rsid w:val="24CF5825"/>
    <w:rsid w:val="24D663E6"/>
    <w:rsid w:val="24D77F2B"/>
    <w:rsid w:val="258B00E2"/>
    <w:rsid w:val="25A917A6"/>
    <w:rsid w:val="25BE27CC"/>
    <w:rsid w:val="25C7239A"/>
    <w:rsid w:val="25F74A5C"/>
    <w:rsid w:val="2628662C"/>
    <w:rsid w:val="262D45DE"/>
    <w:rsid w:val="264A0360"/>
    <w:rsid w:val="26871DC8"/>
    <w:rsid w:val="26A53EF9"/>
    <w:rsid w:val="26A94201"/>
    <w:rsid w:val="26AC274F"/>
    <w:rsid w:val="26CC5449"/>
    <w:rsid w:val="26DC4BB2"/>
    <w:rsid w:val="27044A29"/>
    <w:rsid w:val="271D34C8"/>
    <w:rsid w:val="276142BF"/>
    <w:rsid w:val="27783712"/>
    <w:rsid w:val="27797334"/>
    <w:rsid w:val="27907362"/>
    <w:rsid w:val="28333E1D"/>
    <w:rsid w:val="28454BD6"/>
    <w:rsid w:val="28455253"/>
    <w:rsid w:val="28551971"/>
    <w:rsid w:val="285B1C53"/>
    <w:rsid w:val="289F7086"/>
    <w:rsid w:val="28BE1833"/>
    <w:rsid w:val="28C32028"/>
    <w:rsid w:val="28CC490F"/>
    <w:rsid w:val="28DE40AA"/>
    <w:rsid w:val="29345E77"/>
    <w:rsid w:val="294C65AD"/>
    <w:rsid w:val="29762687"/>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AB2138"/>
    <w:rsid w:val="2DD15014"/>
    <w:rsid w:val="2DF72DE4"/>
    <w:rsid w:val="2E0220AF"/>
    <w:rsid w:val="2E4B082A"/>
    <w:rsid w:val="2E5D4E86"/>
    <w:rsid w:val="2E5D790B"/>
    <w:rsid w:val="2E9A3C18"/>
    <w:rsid w:val="2EBB0FEE"/>
    <w:rsid w:val="2EC63002"/>
    <w:rsid w:val="2F0A6B38"/>
    <w:rsid w:val="2F946CCB"/>
    <w:rsid w:val="2FD25781"/>
    <w:rsid w:val="2FDC745C"/>
    <w:rsid w:val="2FEF5395"/>
    <w:rsid w:val="2FFD7934"/>
    <w:rsid w:val="30272830"/>
    <w:rsid w:val="305E3D1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2769B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3668FE"/>
    <w:rsid w:val="38586797"/>
    <w:rsid w:val="38BC0149"/>
    <w:rsid w:val="38D87D1C"/>
    <w:rsid w:val="39636459"/>
    <w:rsid w:val="396B7F6C"/>
    <w:rsid w:val="39B417A9"/>
    <w:rsid w:val="39EC1A2E"/>
    <w:rsid w:val="39FC5695"/>
    <w:rsid w:val="3A006D8E"/>
    <w:rsid w:val="3A185984"/>
    <w:rsid w:val="3A3651E5"/>
    <w:rsid w:val="3A744481"/>
    <w:rsid w:val="3A8C7BEF"/>
    <w:rsid w:val="3A906246"/>
    <w:rsid w:val="3B2349B7"/>
    <w:rsid w:val="3B491FD0"/>
    <w:rsid w:val="3B616CFF"/>
    <w:rsid w:val="3B6259F6"/>
    <w:rsid w:val="3B976654"/>
    <w:rsid w:val="3BC01EFC"/>
    <w:rsid w:val="3BCA786A"/>
    <w:rsid w:val="3BD31E2F"/>
    <w:rsid w:val="3BF15831"/>
    <w:rsid w:val="3C105946"/>
    <w:rsid w:val="3C1F6635"/>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1C33B1"/>
    <w:rsid w:val="3E377251"/>
    <w:rsid w:val="3E42664B"/>
    <w:rsid w:val="3E5A7334"/>
    <w:rsid w:val="3E7B5D6B"/>
    <w:rsid w:val="3E843E66"/>
    <w:rsid w:val="3E8F51FE"/>
    <w:rsid w:val="3E926F87"/>
    <w:rsid w:val="3E9A59DE"/>
    <w:rsid w:val="3EAF4836"/>
    <w:rsid w:val="3EC33DFA"/>
    <w:rsid w:val="3F060E16"/>
    <w:rsid w:val="3F1D1096"/>
    <w:rsid w:val="3F227801"/>
    <w:rsid w:val="3F2F0234"/>
    <w:rsid w:val="3F6363FE"/>
    <w:rsid w:val="3F756B8F"/>
    <w:rsid w:val="3F95482B"/>
    <w:rsid w:val="4019356B"/>
    <w:rsid w:val="402A78AD"/>
    <w:rsid w:val="40592157"/>
    <w:rsid w:val="406E1CAE"/>
    <w:rsid w:val="40A0133A"/>
    <w:rsid w:val="40C31A53"/>
    <w:rsid w:val="40FF545D"/>
    <w:rsid w:val="410067C8"/>
    <w:rsid w:val="41320BB8"/>
    <w:rsid w:val="416C6A2A"/>
    <w:rsid w:val="418F0D2A"/>
    <w:rsid w:val="41D01505"/>
    <w:rsid w:val="420E33D3"/>
    <w:rsid w:val="42474939"/>
    <w:rsid w:val="424C3C57"/>
    <w:rsid w:val="42613FF3"/>
    <w:rsid w:val="42660D96"/>
    <w:rsid w:val="42672AE3"/>
    <w:rsid w:val="428667D2"/>
    <w:rsid w:val="42CD1CE0"/>
    <w:rsid w:val="42E1381E"/>
    <w:rsid w:val="42ED6459"/>
    <w:rsid w:val="42FE58DD"/>
    <w:rsid w:val="43174B3D"/>
    <w:rsid w:val="434B790E"/>
    <w:rsid w:val="434E3DE6"/>
    <w:rsid w:val="4360274F"/>
    <w:rsid w:val="43642CC9"/>
    <w:rsid w:val="43977AB6"/>
    <w:rsid w:val="43A3342B"/>
    <w:rsid w:val="43C77C27"/>
    <w:rsid w:val="43DE09EE"/>
    <w:rsid w:val="44002FAD"/>
    <w:rsid w:val="443965F7"/>
    <w:rsid w:val="449101DD"/>
    <w:rsid w:val="44DB4A18"/>
    <w:rsid w:val="44DE1391"/>
    <w:rsid w:val="451B225C"/>
    <w:rsid w:val="452410C9"/>
    <w:rsid w:val="45317DFB"/>
    <w:rsid w:val="456D3CE4"/>
    <w:rsid w:val="4579042C"/>
    <w:rsid w:val="457E6D33"/>
    <w:rsid w:val="457F0571"/>
    <w:rsid w:val="45851176"/>
    <w:rsid w:val="45A12863"/>
    <w:rsid w:val="45C63B94"/>
    <w:rsid w:val="460E7DA5"/>
    <w:rsid w:val="46422483"/>
    <w:rsid w:val="4659254A"/>
    <w:rsid w:val="465B0637"/>
    <w:rsid w:val="465E3F0D"/>
    <w:rsid w:val="466A16E6"/>
    <w:rsid w:val="467F14EA"/>
    <w:rsid w:val="46893F2B"/>
    <w:rsid w:val="46C4686E"/>
    <w:rsid w:val="473531B0"/>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C03205"/>
    <w:rsid w:val="49E56AF9"/>
    <w:rsid w:val="49F6167F"/>
    <w:rsid w:val="4A064FA0"/>
    <w:rsid w:val="4A16615C"/>
    <w:rsid w:val="4A4424D7"/>
    <w:rsid w:val="4A993A56"/>
    <w:rsid w:val="4AB82D0F"/>
    <w:rsid w:val="4AEB7664"/>
    <w:rsid w:val="4AFD7C19"/>
    <w:rsid w:val="4B0567D1"/>
    <w:rsid w:val="4B236AAE"/>
    <w:rsid w:val="4B707271"/>
    <w:rsid w:val="4B9739F7"/>
    <w:rsid w:val="4BAA0168"/>
    <w:rsid w:val="4BEE2503"/>
    <w:rsid w:val="4C245A30"/>
    <w:rsid w:val="4CB6685F"/>
    <w:rsid w:val="4CC367FE"/>
    <w:rsid w:val="4D0478AD"/>
    <w:rsid w:val="4D077F3C"/>
    <w:rsid w:val="4D123355"/>
    <w:rsid w:val="4D2A3B31"/>
    <w:rsid w:val="4D312C52"/>
    <w:rsid w:val="4D537B97"/>
    <w:rsid w:val="4D905305"/>
    <w:rsid w:val="4D964A72"/>
    <w:rsid w:val="4D9C1254"/>
    <w:rsid w:val="4DF8215D"/>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1B94764"/>
    <w:rsid w:val="522E4CC3"/>
    <w:rsid w:val="5244713B"/>
    <w:rsid w:val="52615633"/>
    <w:rsid w:val="526F4DE4"/>
    <w:rsid w:val="52977FD4"/>
    <w:rsid w:val="529A131E"/>
    <w:rsid w:val="52A25790"/>
    <w:rsid w:val="52A96B6F"/>
    <w:rsid w:val="52AD092D"/>
    <w:rsid w:val="52B45975"/>
    <w:rsid w:val="52D94AA4"/>
    <w:rsid w:val="52EA3A62"/>
    <w:rsid w:val="52F50BB8"/>
    <w:rsid w:val="53097272"/>
    <w:rsid w:val="53544462"/>
    <w:rsid w:val="5397158E"/>
    <w:rsid w:val="539B32F7"/>
    <w:rsid w:val="54013861"/>
    <w:rsid w:val="54487265"/>
    <w:rsid w:val="544D6070"/>
    <w:rsid w:val="54605E1E"/>
    <w:rsid w:val="548F0C46"/>
    <w:rsid w:val="54B3506A"/>
    <w:rsid w:val="54BD1793"/>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CB0475"/>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979C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5B367B"/>
    <w:rsid w:val="5B843A1C"/>
    <w:rsid w:val="5B873E3F"/>
    <w:rsid w:val="5C02690E"/>
    <w:rsid w:val="5C17056B"/>
    <w:rsid w:val="5C196DA7"/>
    <w:rsid w:val="5C2A048C"/>
    <w:rsid w:val="5C80234E"/>
    <w:rsid w:val="5C8A680C"/>
    <w:rsid w:val="5D0C4701"/>
    <w:rsid w:val="5D0F0395"/>
    <w:rsid w:val="5D221076"/>
    <w:rsid w:val="5D397964"/>
    <w:rsid w:val="5D5A391C"/>
    <w:rsid w:val="5D5F10C0"/>
    <w:rsid w:val="5D891B7B"/>
    <w:rsid w:val="5DAD38EE"/>
    <w:rsid w:val="5E006862"/>
    <w:rsid w:val="5E0207B9"/>
    <w:rsid w:val="5E0C10E5"/>
    <w:rsid w:val="5E1834A1"/>
    <w:rsid w:val="5E261785"/>
    <w:rsid w:val="5E4A7017"/>
    <w:rsid w:val="5E552BBA"/>
    <w:rsid w:val="5E6051C0"/>
    <w:rsid w:val="5E611C10"/>
    <w:rsid w:val="5E7A0F3F"/>
    <w:rsid w:val="5EFC7377"/>
    <w:rsid w:val="5F06174D"/>
    <w:rsid w:val="5F3A3602"/>
    <w:rsid w:val="5F45733B"/>
    <w:rsid w:val="5F6277C6"/>
    <w:rsid w:val="5F640AAE"/>
    <w:rsid w:val="5F6D0B1D"/>
    <w:rsid w:val="5F8D0B82"/>
    <w:rsid w:val="5FCC5339"/>
    <w:rsid w:val="5FE34A5B"/>
    <w:rsid w:val="5FFE1E36"/>
    <w:rsid w:val="60232584"/>
    <w:rsid w:val="607330CE"/>
    <w:rsid w:val="60825176"/>
    <w:rsid w:val="609F2AC4"/>
    <w:rsid w:val="60A84A99"/>
    <w:rsid w:val="60A8703C"/>
    <w:rsid w:val="60FA2EE8"/>
    <w:rsid w:val="61054A27"/>
    <w:rsid w:val="610A52BC"/>
    <w:rsid w:val="611D2366"/>
    <w:rsid w:val="61421856"/>
    <w:rsid w:val="61422F7A"/>
    <w:rsid w:val="615227C4"/>
    <w:rsid w:val="61654E3F"/>
    <w:rsid w:val="6182292A"/>
    <w:rsid w:val="619F7F92"/>
    <w:rsid w:val="61F94C26"/>
    <w:rsid w:val="62000E56"/>
    <w:rsid w:val="624F3E49"/>
    <w:rsid w:val="62632286"/>
    <w:rsid w:val="62885958"/>
    <w:rsid w:val="62F40B65"/>
    <w:rsid w:val="62FC2CFE"/>
    <w:rsid w:val="63024505"/>
    <w:rsid w:val="635600A5"/>
    <w:rsid w:val="63575087"/>
    <w:rsid w:val="635B1DB5"/>
    <w:rsid w:val="63711FED"/>
    <w:rsid w:val="63880DDC"/>
    <w:rsid w:val="638D750D"/>
    <w:rsid w:val="63AC6CC0"/>
    <w:rsid w:val="63B53257"/>
    <w:rsid w:val="63FA1A53"/>
    <w:rsid w:val="64055776"/>
    <w:rsid w:val="64240056"/>
    <w:rsid w:val="643E143A"/>
    <w:rsid w:val="64491666"/>
    <w:rsid w:val="647A25C0"/>
    <w:rsid w:val="648B6EEF"/>
    <w:rsid w:val="64C158BF"/>
    <w:rsid w:val="64CE2EAA"/>
    <w:rsid w:val="64FD15E9"/>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0284"/>
    <w:rsid w:val="67E55852"/>
    <w:rsid w:val="67EB1AB4"/>
    <w:rsid w:val="67FA1285"/>
    <w:rsid w:val="68551F4F"/>
    <w:rsid w:val="687C10C9"/>
    <w:rsid w:val="68840C16"/>
    <w:rsid w:val="68872541"/>
    <w:rsid w:val="68876EFB"/>
    <w:rsid w:val="68884654"/>
    <w:rsid w:val="68885826"/>
    <w:rsid w:val="689F444F"/>
    <w:rsid w:val="68B96DBB"/>
    <w:rsid w:val="68CA2805"/>
    <w:rsid w:val="68D43FCC"/>
    <w:rsid w:val="68E937A3"/>
    <w:rsid w:val="691664E5"/>
    <w:rsid w:val="693E15D3"/>
    <w:rsid w:val="69627681"/>
    <w:rsid w:val="6977531D"/>
    <w:rsid w:val="69CC2BFF"/>
    <w:rsid w:val="69FD55B8"/>
    <w:rsid w:val="6A0B1C62"/>
    <w:rsid w:val="6A2406C8"/>
    <w:rsid w:val="6ADE0BD1"/>
    <w:rsid w:val="6AE96859"/>
    <w:rsid w:val="6B147746"/>
    <w:rsid w:val="6B24787C"/>
    <w:rsid w:val="6B265065"/>
    <w:rsid w:val="6B573233"/>
    <w:rsid w:val="6B5B6274"/>
    <w:rsid w:val="6B935D53"/>
    <w:rsid w:val="6BBD738F"/>
    <w:rsid w:val="6C196F71"/>
    <w:rsid w:val="6C226FCB"/>
    <w:rsid w:val="6C31226F"/>
    <w:rsid w:val="6C552F0B"/>
    <w:rsid w:val="6C8C67B7"/>
    <w:rsid w:val="6C9D744C"/>
    <w:rsid w:val="6CE96789"/>
    <w:rsid w:val="6D167928"/>
    <w:rsid w:val="6D26299B"/>
    <w:rsid w:val="6D4772EC"/>
    <w:rsid w:val="6D9078AF"/>
    <w:rsid w:val="6DAA3FEF"/>
    <w:rsid w:val="6DC0172B"/>
    <w:rsid w:val="6DCB690C"/>
    <w:rsid w:val="6DCB77D9"/>
    <w:rsid w:val="6DD41A5B"/>
    <w:rsid w:val="6DF43C2E"/>
    <w:rsid w:val="6DF51CA3"/>
    <w:rsid w:val="6E8335BD"/>
    <w:rsid w:val="6E8E12EF"/>
    <w:rsid w:val="6E972936"/>
    <w:rsid w:val="6E9A533B"/>
    <w:rsid w:val="6ED446C5"/>
    <w:rsid w:val="6F2A7D94"/>
    <w:rsid w:val="6F8331F1"/>
    <w:rsid w:val="6FAE1A09"/>
    <w:rsid w:val="6FD75BF8"/>
    <w:rsid w:val="707723D0"/>
    <w:rsid w:val="70F5661B"/>
    <w:rsid w:val="71360107"/>
    <w:rsid w:val="713B688E"/>
    <w:rsid w:val="71A861A9"/>
    <w:rsid w:val="71AF2175"/>
    <w:rsid w:val="71D43752"/>
    <w:rsid w:val="71F1796A"/>
    <w:rsid w:val="72154626"/>
    <w:rsid w:val="72262B5D"/>
    <w:rsid w:val="72283FF7"/>
    <w:rsid w:val="722E7212"/>
    <w:rsid w:val="723A0474"/>
    <w:rsid w:val="725923E4"/>
    <w:rsid w:val="72864BF7"/>
    <w:rsid w:val="729023FC"/>
    <w:rsid w:val="72B91E38"/>
    <w:rsid w:val="73424B26"/>
    <w:rsid w:val="734D7A2A"/>
    <w:rsid w:val="737427E7"/>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B01576"/>
    <w:rsid w:val="76C87133"/>
    <w:rsid w:val="76CD08D5"/>
    <w:rsid w:val="76DB4B92"/>
    <w:rsid w:val="77052AA4"/>
    <w:rsid w:val="77136511"/>
    <w:rsid w:val="77340A39"/>
    <w:rsid w:val="77351FD0"/>
    <w:rsid w:val="77472422"/>
    <w:rsid w:val="777F31F2"/>
    <w:rsid w:val="77D1700D"/>
    <w:rsid w:val="77EC04CC"/>
    <w:rsid w:val="78775729"/>
    <w:rsid w:val="78A42DB0"/>
    <w:rsid w:val="78A656AB"/>
    <w:rsid w:val="78A67450"/>
    <w:rsid w:val="78B2245C"/>
    <w:rsid w:val="78E172CC"/>
    <w:rsid w:val="78EA1D1F"/>
    <w:rsid w:val="7904172F"/>
    <w:rsid w:val="790F7E27"/>
    <w:rsid w:val="792A231A"/>
    <w:rsid w:val="79316829"/>
    <w:rsid w:val="797E66A9"/>
    <w:rsid w:val="798518A4"/>
    <w:rsid w:val="79A97383"/>
    <w:rsid w:val="79CC5DA5"/>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A41BF8"/>
    <w:rsid w:val="7BCA355A"/>
    <w:rsid w:val="7BEE0103"/>
    <w:rsid w:val="7C0A0FE4"/>
    <w:rsid w:val="7C254906"/>
    <w:rsid w:val="7C4A3667"/>
    <w:rsid w:val="7C590818"/>
    <w:rsid w:val="7C7C10F6"/>
    <w:rsid w:val="7C853BEA"/>
    <w:rsid w:val="7C881368"/>
    <w:rsid w:val="7CE27788"/>
    <w:rsid w:val="7D0C32F1"/>
    <w:rsid w:val="7D0F408D"/>
    <w:rsid w:val="7D491C6C"/>
    <w:rsid w:val="7D5429C0"/>
    <w:rsid w:val="7D6E6D43"/>
    <w:rsid w:val="7DB57A34"/>
    <w:rsid w:val="7DE60973"/>
    <w:rsid w:val="7DEF0916"/>
    <w:rsid w:val="7E1E5218"/>
    <w:rsid w:val="7E6D48D5"/>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0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42"/>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1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81"/>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4"/>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12"/>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72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754"/>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729"/>
    <w:autoRedefine/>
    <w:qFormat/>
    <w:uiPriority w:val="0"/>
    <w:pPr>
      <w:shd w:val="clear" w:color="auto" w:fill="000080"/>
    </w:pPr>
  </w:style>
  <w:style w:type="paragraph" w:styleId="19">
    <w:name w:val="annotation text"/>
    <w:basedOn w:val="1"/>
    <w:link w:val="857"/>
    <w:autoRedefine/>
    <w:qFormat/>
    <w:uiPriority w:val="99"/>
    <w:pPr>
      <w:jc w:val="left"/>
    </w:pPr>
  </w:style>
  <w:style w:type="paragraph" w:styleId="20">
    <w:name w:val="Salutation"/>
    <w:basedOn w:val="1"/>
    <w:next w:val="1"/>
    <w:link w:val="817"/>
    <w:autoRedefine/>
    <w:qFormat/>
    <w:uiPriority w:val="0"/>
    <w:rPr>
      <w:rFonts w:ascii="仿宋_GB2312" w:eastAsia="仿宋_GB2312"/>
      <w:sz w:val="28"/>
      <w:szCs w:val="20"/>
    </w:rPr>
  </w:style>
  <w:style w:type="paragraph" w:styleId="21">
    <w:name w:val="Body Text 3"/>
    <w:basedOn w:val="1"/>
    <w:link w:val="845"/>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934"/>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25"/>
    <w:link w:val="785"/>
    <w:autoRedefine/>
    <w:qFormat/>
    <w:uiPriority w:val="0"/>
    <w:pPr>
      <w:spacing w:line="480" w:lineRule="exact"/>
      <w:ind w:firstLine="480" w:firstLineChars="200"/>
    </w:pPr>
    <w:rPr>
      <w:rFonts w:ascii="宋体" w:hAnsi="宋体"/>
      <w:sz w:val="24"/>
    </w:rPr>
  </w:style>
  <w:style w:type="paragraph" w:styleId="25">
    <w:name w:val="Body Text First Indent 2"/>
    <w:basedOn w:val="24"/>
    <w:link w:val="657"/>
    <w:autoRedefine/>
    <w:qFormat/>
    <w:uiPriority w:val="0"/>
    <w:pPr>
      <w:adjustRightInd/>
      <w:spacing w:after="120" w:line="240" w:lineRule="auto"/>
      <w:ind w:left="420" w:leftChars="200" w:firstLine="210"/>
    </w:pPr>
    <w:rPr>
      <w:sz w:val="21"/>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746"/>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39"/>
    <w:pPr>
      <w:tabs>
        <w:tab w:val="right" w:leader="dot" w:pos="8268"/>
      </w:tabs>
      <w:spacing w:line="460" w:lineRule="exact"/>
      <w:ind w:left="840" w:leftChars="400" w:firstLine="482"/>
    </w:pPr>
    <w:rPr>
      <w:rFonts w:ascii="宋体" w:hAnsi="宋体"/>
    </w:rPr>
  </w:style>
  <w:style w:type="paragraph" w:styleId="33">
    <w:name w:val="Plain Text"/>
    <w:basedOn w:val="1"/>
    <w:next w:val="1"/>
    <w:link w:val="661"/>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711"/>
    <w:autoRedefine/>
    <w:qFormat/>
    <w:uiPriority w:val="0"/>
    <w:pPr>
      <w:ind w:left="100" w:leftChars="2500"/>
    </w:pPr>
    <w:rPr>
      <w:rFonts w:ascii="宋体"/>
      <w:sz w:val="24"/>
      <w:szCs w:val="21"/>
      <w:lang w:val="zh-CN"/>
    </w:rPr>
  </w:style>
  <w:style w:type="paragraph" w:styleId="37">
    <w:name w:val="Body Text Indent 2"/>
    <w:basedOn w:val="1"/>
    <w:next w:val="1"/>
    <w:link w:val="825"/>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42"/>
    <w:autoRedefine/>
    <w:qFormat/>
    <w:uiPriority w:val="0"/>
    <w:rPr>
      <w:lang w:val="zh-CN"/>
    </w:rPr>
  </w:style>
  <w:style w:type="paragraph" w:styleId="39">
    <w:name w:val="Balloon Text"/>
    <w:basedOn w:val="1"/>
    <w:link w:val="718"/>
    <w:autoRedefine/>
    <w:qFormat/>
    <w:uiPriority w:val="0"/>
    <w:rPr>
      <w:sz w:val="18"/>
      <w:szCs w:val="18"/>
    </w:rPr>
  </w:style>
  <w:style w:type="paragraph" w:styleId="40">
    <w:name w:val="footer"/>
    <w:basedOn w:val="1"/>
    <w:link w:val="893"/>
    <w:autoRedefine/>
    <w:qFormat/>
    <w:uiPriority w:val="99"/>
    <w:pPr>
      <w:tabs>
        <w:tab w:val="center" w:pos="4153"/>
        <w:tab w:val="right" w:pos="8306"/>
      </w:tabs>
      <w:snapToGrid w:val="0"/>
      <w:jc w:val="left"/>
    </w:pPr>
    <w:rPr>
      <w:sz w:val="18"/>
      <w:szCs w:val="18"/>
    </w:rPr>
  </w:style>
  <w:style w:type="paragraph" w:styleId="41">
    <w:name w:val="envelope return"/>
    <w:basedOn w:val="1"/>
    <w:autoRedefine/>
    <w:unhideWhenUsed/>
    <w:qFormat/>
    <w:uiPriority w:val="99"/>
    <w:pPr>
      <w:snapToGrid w:val="0"/>
    </w:pPr>
    <w:rPr>
      <w:rFonts w:ascii="Arial" w:hAnsi="Arial"/>
    </w:rPr>
  </w:style>
  <w:style w:type="paragraph" w:styleId="42">
    <w:name w:val="header"/>
    <w:basedOn w:val="1"/>
    <w:link w:val="90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858"/>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39"/>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668"/>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827"/>
    <w:autoRedefine/>
    <w:qFormat/>
    <w:uiPriority w:val="0"/>
    <w:pPr>
      <w:adjustRightInd/>
      <w:snapToGrid/>
      <w:spacing w:before="60" w:after="60" w:line="300" w:lineRule="exact"/>
      <w:ind w:firstLine="0"/>
    </w:pPr>
    <w:rPr>
      <w:rFonts w:ascii="Calibri"/>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1"/>
    <w:next w:val="1"/>
    <w:link w:val="886"/>
    <w:autoRedefine/>
    <w:qFormat/>
    <w:uiPriority w:val="0"/>
    <w:pPr>
      <w:spacing w:line="360" w:lineRule="auto"/>
      <w:ind w:firstLine="420"/>
    </w:pPr>
    <w:rPr>
      <w:sz w:val="24"/>
      <w:szCs w:val="20"/>
    </w:rPr>
  </w:style>
  <w:style w:type="paragraph" w:styleId="55">
    <w:name w:val="toc 2"/>
    <w:basedOn w:val="1"/>
    <w:next w:val="1"/>
    <w:autoRedefine/>
    <w:qFormat/>
    <w:uiPriority w:val="39"/>
    <w:pPr>
      <w:ind w:left="420" w:leftChars="200"/>
    </w:pPr>
  </w:style>
  <w:style w:type="paragraph" w:styleId="56">
    <w:name w:val="toc 9"/>
    <w:basedOn w:val="1"/>
    <w:next w:val="1"/>
    <w:autoRedefine/>
    <w:qFormat/>
    <w:uiPriority w:val="0"/>
    <w:pPr>
      <w:ind w:left="3360" w:leftChars="1600"/>
    </w:pPr>
  </w:style>
  <w:style w:type="paragraph" w:styleId="57">
    <w:name w:val="Body Text 2"/>
    <w:basedOn w:val="1"/>
    <w:link w:val="821"/>
    <w:autoRedefine/>
    <w:qFormat/>
    <w:uiPriority w:val="0"/>
    <w:pPr>
      <w:spacing w:after="120" w:line="480" w:lineRule="auto"/>
    </w:pPr>
  </w:style>
  <w:style w:type="paragraph" w:styleId="58">
    <w:name w:val="HTML Preformatted"/>
    <w:basedOn w:val="1"/>
    <w:link w:val="82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805"/>
    <w:autoRedefine/>
    <w:qFormat/>
    <w:uiPriority w:val="10"/>
    <w:pPr>
      <w:widowControl/>
      <w:overflowPunct w:val="0"/>
      <w:autoSpaceDE w:val="0"/>
      <w:autoSpaceDN w:val="0"/>
      <w:jc w:val="center"/>
      <w:textAlignment w:val="baseline"/>
    </w:pPr>
    <w:rPr>
      <w:b/>
      <w:kern w:val="0"/>
      <w:sz w:val="24"/>
      <w:szCs w:val="20"/>
    </w:rPr>
  </w:style>
  <w:style w:type="paragraph" w:styleId="61">
    <w:name w:val="annotation subject"/>
    <w:basedOn w:val="19"/>
    <w:next w:val="19"/>
    <w:link w:val="634"/>
    <w:autoRedefine/>
    <w:qFormat/>
    <w:uiPriority w:val="0"/>
    <w:rPr>
      <w:b/>
      <w:bCs/>
    </w:rPr>
  </w:style>
  <w:style w:type="paragraph" w:styleId="62">
    <w:name w:val="Body Text First Indent"/>
    <w:basedOn w:val="23"/>
    <w:link w:val="836"/>
    <w:autoRedefine/>
    <w:qFormat/>
    <w:uiPriority w:val="0"/>
    <w:pPr>
      <w:ind w:firstLine="420"/>
    </w:pPr>
    <w:rPr>
      <w:rFonts w:hAnsi="Calibri" w:cs="Times New Roman"/>
      <w:szCs w:val="20"/>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81">
    <w:name w:val="正文文本首行缩进 2"/>
    <w:basedOn w:val="24"/>
    <w:autoRedefine/>
    <w:qFormat/>
    <w:uiPriority w:val="99"/>
    <w:pPr>
      <w:spacing w:line="200" w:lineRule="atLeast"/>
      <w:ind w:firstLine="420"/>
    </w:pPr>
    <w:rPr>
      <w:rFonts w:hAnsi="Courier New"/>
      <w:spacing w:val="-4"/>
      <w:sz w:val="18"/>
    </w:rPr>
  </w:style>
  <w:style w:type="paragraph" w:customStyle="1" w:styleId="82">
    <w:name w:val="表格非标题文字"/>
    <w:link w:val="623"/>
    <w:autoRedefine/>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3">
    <w:name w:val="*正文"/>
    <w:basedOn w:val="1"/>
    <w:link w:val="624"/>
    <w:autoRedefine/>
    <w:qFormat/>
    <w:uiPriority w:val="0"/>
    <w:pPr>
      <w:snapToGrid w:val="0"/>
      <w:spacing w:line="360" w:lineRule="auto"/>
      <w:ind w:firstLine="482"/>
      <w:jc w:val="left"/>
    </w:pPr>
    <w:rPr>
      <w:rFonts w:ascii="宋体" w:hAnsi="宋体"/>
      <w:kern w:val="0"/>
      <w:sz w:val="24"/>
      <w:szCs w:val="20"/>
    </w:rPr>
  </w:style>
  <w:style w:type="paragraph" w:customStyle="1" w:styleId="84">
    <w:name w:val="U_正文"/>
    <w:basedOn w:val="1"/>
    <w:link w:val="632"/>
    <w:autoRedefine/>
    <w:qFormat/>
    <w:uiPriority w:val="0"/>
    <w:pPr>
      <w:adjustRightInd/>
      <w:spacing w:beforeLines="20" w:afterLines="20" w:line="300" w:lineRule="auto"/>
      <w:ind w:firstLine="200" w:firstLineChars="200"/>
    </w:pPr>
    <w:rPr>
      <w:kern w:val="0"/>
      <w:sz w:val="24"/>
    </w:rPr>
  </w:style>
  <w:style w:type="paragraph" w:customStyle="1" w:styleId="85">
    <w:name w:val="哈哈正文"/>
    <w:basedOn w:val="1"/>
    <w:link w:val="639"/>
    <w:autoRedefine/>
    <w:qFormat/>
    <w:uiPriority w:val="0"/>
    <w:pPr>
      <w:adjustRightInd/>
      <w:spacing w:line="360" w:lineRule="auto"/>
      <w:ind w:firstLine="200" w:firstLineChars="200"/>
    </w:pPr>
    <w:rPr>
      <w:rFonts w:ascii="宋体" w:hAnsi="宋体"/>
      <w:sz w:val="24"/>
      <w:szCs w:val="20"/>
    </w:rPr>
  </w:style>
  <w:style w:type="paragraph" w:customStyle="1" w:styleId="86">
    <w:name w:val="5正文"/>
    <w:basedOn w:val="1"/>
    <w:link w:val="65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7">
    <w:name w:val="正文2"/>
    <w:basedOn w:val="1"/>
    <w:link w:val="666"/>
    <w:autoRedefine/>
    <w:qFormat/>
    <w:uiPriority w:val="0"/>
    <w:pPr>
      <w:spacing w:before="156" w:line="360" w:lineRule="auto"/>
      <w:ind w:firstLine="510" w:firstLineChars="200"/>
    </w:pPr>
    <w:rPr>
      <w:sz w:val="24"/>
      <w:szCs w:val="20"/>
    </w:rPr>
  </w:style>
  <w:style w:type="paragraph" w:customStyle="1" w:styleId="88">
    <w:name w:val="无间隔1"/>
    <w:link w:val="674"/>
    <w:autoRedefine/>
    <w:qFormat/>
    <w:uiPriority w:val="1"/>
    <w:rPr>
      <w:rFonts w:ascii="Times New Roman" w:hAnsi="Times New Roman" w:eastAsia="宋体" w:cs="Times New Roman"/>
      <w:sz w:val="22"/>
      <w:szCs w:val="22"/>
      <w:lang w:val="en-US" w:eastAsia="zh-CN" w:bidi="ar-SA"/>
    </w:rPr>
  </w:style>
  <w:style w:type="paragraph" w:customStyle="1" w:styleId="89">
    <w:name w:val="纯文本_0_0"/>
    <w:basedOn w:val="90"/>
    <w:link w:val="682"/>
    <w:autoRedefine/>
    <w:qFormat/>
    <w:uiPriority w:val="0"/>
    <w:rPr>
      <w:rFonts w:ascii="宋体" w:hAnsi="Courier New"/>
      <w:szCs w:val="21"/>
    </w:rPr>
  </w:style>
  <w:style w:type="paragraph" w:customStyle="1" w:styleId="90">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绿盟科技）"/>
    <w:link w:val="692"/>
    <w:autoRedefine/>
    <w:qFormat/>
    <w:uiPriority w:val="0"/>
    <w:pPr>
      <w:spacing w:line="300" w:lineRule="auto"/>
    </w:pPr>
    <w:rPr>
      <w:rFonts w:ascii="Arial" w:hAnsi="Arial" w:eastAsia="宋体" w:cs="Times New Roman"/>
      <w:sz w:val="21"/>
      <w:szCs w:val="21"/>
      <w:lang w:val="en-US" w:eastAsia="zh-CN" w:bidi="ar-SA"/>
    </w:rPr>
  </w:style>
  <w:style w:type="paragraph" w:customStyle="1" w:styleId="92">
    <w:name w:val="表格名称"/>
    <w:basedOn w:val="3"/>
    <w:link w:val="70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3">
    <w:name w:val="my正文"/>
    <w:basedOn w:val="1"/>
    <w:link w:val="721"/>
    <w:autoRedefine/>
    <w:qFormat/>
    <w:uiPriority w:val="0"/>
    <w:pPr>
      <w:adjustRightInd/>
      <w:spacing w:line="360" w:lineRule="auto"/>
      <w:ind w:firstLine="480" w:firstLineChars="200"/>
    </w:pPr>
    <w:rPr>
      <w:rFonts w:ascii="Tahoma" w:hAnsi="Tahoma"/>
      <w:kern w:val="0"/>
      <w:sz w:val="24"/>
    </w:rPr>
  </w:style>
  <w:style w:type="paragraph" w:customStyle="1" w:styleId="94">
    <w:name w:val="3级"/>
    <w:basedOn w:val="95"/>
    <w:link w:val="727"/>
    <w:autoRedefine/>
    <w:qFormat/>
    <w:uiPriority w:val="0"/>
    <w:pPr>
      <w:ind w:left="0" w:right="466" w:firstLine="288"/>
    </w:pPr>
    <w:rPr>
      <w:rFonts w:hAnsi="宋体"/>
    </w:rPr>
  </w:style>
  <w:style w:type="paragraph" w:customStyle="1" w:styleId="95">
    <w:name w:val="样式 标题 3h33rd level3BOD 0H3l3CTHeading 3 - oldLevel 3 He..."/>
    <w:basedOn w:val="4"/>
    <w:autoRedefine/>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6">
    <w:name w:val="标题4-dyf"/>
    <w:basedOn w:val="6"/>
    <w:link w:val="74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7">
    <w:name w:val="冯"/>
    <w:basedOn w:val="1"/>
    <w:link w:val="751"/>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98">
    <w:name w:val="Default"/>
    <w:link w:val="759"/>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样式"/>
    <w:basedOn w:val="1"/>
    <w:link w:val="769"/>
    <w:autoRedefine/>
    <w:qFormat/>
    <w:uiPriority w:val="0"/>
    <w:pPr>
      <w:adjustRightInd/>
      <w:spacing w:line="360" w:lineRule="auto"/>
      <w:ind w:firstLine="480" w:firstLineChars="200"/>
    </w:pPr>
    <w:rPr>
      <w:kern w:val="0"/>
      <w:sz w:val="24"/>
    </w:rPr>
  </w:style>
  <w:style w:type="paragraph" w:customStyle="1" w:styleId="100">
    <w:name w:val="gf正文1"/>
    <w:basedOn w:val="1"/>
    <w:link w:val="775"/>
    <w:autoRedefine/>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1">
    <w:name w:val="列表1"/>
    <w:basedOn w:val="1"/>
    <w:next w:val="102"/>
    <w:link w:val="778"/>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2">
    <w:name w:val="列出段落1"/>
    <w:basedOn w:val="1"/>
    <w:autoRedefine/>
    <w:qFormat/>
    <w:uiPriority w:val="34"/>
    <w:pPr>
      <w:spacing w:line="360" w:lineRule="auto"/>
      <w:ind w:firstLine="200" w:firstLineChars="200"/>
    </w:pPr>
    <w:rPr>
      <w:rFonts w:eastAsia="楷体_GB2312" w:cs="Lucida Sans"/>
      <w:sz w:val="24"/>
    </w:rPr>
  </w:style>
  <w:style w:type="paragraph" w:customStyle="1" w:styleId="103">
    <w:name w:val="此正文"/>
    <w:basedOn w:val="1"/>
    <w:link w:val="800"/>
    <w:autoRedefine/>
    <w:qFormat/>
    <w:uiPriority w:val="0"/>
    <w:pPr>
      <w:adjustRightInd/>
      <w:spacing w:line="360" w:lineRule="auto"/>
      <w:ind w:firstLine="200" w:firstLineChars="200"/>
    </w:pPr>
    <w:rPr>
      <w:sz w:val="24"/>
    </w:rPr>
  </w:style>
  <w:style w:type="paragraph" w:customStyle="1" w:styleId="104">
    <w:name w:val="样式 样式 标题 4h4H4Fab-4T5Ref Heading 1rh1Heading sqlsect 1.2.3.... +..."/>
    <w:basedOn w:val="105"/>
    <w:link w:val="822"/>
    <w:autoRedefine/>
    <w:qFormat/>
    <w:uiPriority w:val="0"/>
    <w:pPr>
      <w:tabs>
        <w:tab w:val="left" w:pos="2356"/>
      </w:tabs>
    </w:pPr>
  </w:style>
  <w:style w:type="paragraph" w:customStyle="1" w:styleId="105">
    <w:name w:val="样式 标题 4h4H4Fab-4T5Ref Heading 1rh1Heading sqlsect 1.2.3...."/>
    <w:basedOn w:val="6"/>
    <w:link w:val="919"/>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6">
    <w:name w:val="Item List"/>
    <w:link w:val="83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7">
    <w:name w:val="纯文本1"/>
    <w:basedOn w:val="1"/>
    <w:link w:val="835"/>
    <w:autoRedefine/>
    <w:qFormat/>
    <w:uiPriority w:val="0"/>
    <w:pPr>
      <w:adjustRightInd/>
    </w:pPr>
    <w:rPr>
      <w:rFonts w:ascii="宋体" w:hAnsi="Courier New"/>
      <w:kern w:val="0"/>
      <w:sz w:val="20"/>
      <w:szCs w:val="20"/>
    </w:rPr>
  </w:style>
  <w:style w:type="paragraph" w:customStyle="1" w:styleId="108">
    <w:name w:val="正文说明"/>
    <w:basedOn w:val="1"/>
    <w:link w:val="847"/>
    <w:autoRedefine/>
    <w:qFormat/>
    <w:uiPriority w:val="0"/>
    <w:pPr>
      <w:adjustRightInd/>
      <w:spacing w:line="360" w:lineRule="auto"/>
    </w:pPr>
    <w:rPr>
      <w:kern w:val="0"/>
      <w:sz w:val="24"/>
    </w:rPr>
  </w:style>
  <w:style w:type="paragraph" w:customStyle="1" w:styleId="109">
    <w:name w:val="Table Text"/>
    <w:basedOn w:val="1"/>
    <w:link w:val="853"/>
    <w:autoRedefine/>
    <w:qFormat/>
    <w:uiPriority w:val="0"/>
    <w:pPr>
      <w:widowControl/>
      <w:spacing w:before="60" w:after="60"/>
      <w:jc w:val="left"/>
    </w:pPr>
    <w:rPr>
      <w:kern w:val="0"/>
      <w:sz w:val="24"/>
    </w:rPr>
  </w:style>
  <w:style w:type="paragraph" w:customStyle="1" w:styleId="110">
    <w:name w:val="公文正文"/>
    <w:basedOn w:val="1"/>
    <w:link w:val="865"/>
    <w:autoRedefine/>
    <w:qFormat/>
    <w:uiPriority w:val="0"/>
    <w:pPr>
      <w:adjustRightInd/>
      <w:spacing w:before="156" w:line="360" w:lineRule="auto"/>
      <w:ind w:firstLine="360" w:firstLineChars="200"/>
    </w:pPr>
    <w:rPr>
      <w:rFonts w:ascii="仿宋_GB2312" w:eastAsia="仿宋_GB2312"/>
      <w:sz w:val="24"/>
    </w:rPr>
  </w:style>
  <w:style w:type="paragraph" w:customStyle="1" w:styleId="111">
    <w:name w:val="正文（缩进2汉字）"/>
    <w:basedOn w:val="1"/>
    <w:link w:val="868"/>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2">
    <w:name w:val="b11_01b"/>
    <w:basedOn w:val="1"/>
    <w:next w:val="1"/>
    <w:link w:val="89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3">
    <w:name w:val="段落"/>
    <w:basedOn w:val="1"/>
    <w:link w:val="898"/>
    <w:autoRedefine/>
    <w:qFormat/>
    <w:uiPriority w:val="0"/>
    <w:pPr>
      <w:adjustRightInd/>
      <w:spacing w:line="360" w:lineRule="auto"/>
      <w:ind w:firstLine="480" w:firstLineChars="200"/>
    </w:pPr>
    <w:rPr>
      <w:rFonts w:ascii="宋体" w:hAnsi="宋体"/>
      <w:kern w:val="0"/>
      <w:sz w:val="24"/>
      <w:szCs w:val="20"/>
    </w:rPr>
  </w:style>
  <w:style w:type="paragraph" w:customStyle="1" w:styleId="114">
    <w:name w:val="正文段"/>
    <w:basedOn w:val="1"/>
    <w:link w:val="905"/>
    <w:autoRedefine/>
    <w:qFormat/>
    <w:uiPriority w:val="0"/>
    <w:pPr>
      <w:widowControl/>
      <w:snapToGrid w:val="0"/>
      <w:spacing w:afterLines="50"/>
      <w:ind w:firstLine="200" w:firstLineChars="200"/>
    </w:pPr>
    <w:rPr>
      <w:kern w:val="0"/>
      <w:sz w:val="24"/>
      <w:szCs w:val="20"/>
    </w:rPr>
  </w:style>
  <w:style w:type="paragraph" w:customStyle="1" w:styleId="115">
    <w:name w:val="冯广丽"/>
    <w:basedOn w:val="1"/>
    <w:link w:val="908"/>
    <w:autoRedefine/>
    <w:qFormat/>
    <w:uiPriority w:val="0"/>
    <w:pPr>
      <w:adjustRightInd/>
      <w:spacing w:line="360" w:lineRule="auto"/>
      <w:ind w:firstLine="480" w:firstLineChars="200"/>
    </w:pPr>
    <w:rPr>
      <w:rFonts w:ascii="宋体" w:hAnsi="宋体"/>
      <w:sz w:val="24"/>
      <w:szCs w:val="22"/>
    </w:rPr>
  </w:style>
  <w:style w:type="paragraph" w:customStyle="1" w:styleId="116">
    <w:name w:val="编号，小四"/>
    <w:basedOn w:val="1"/>
    <w:link w:val="914"/>
    <w:autoRedefine/>
    <w:qFormat/>
    <w:uiPriority w:val="0"/>
    <w:pPr>
      <w:tabs>
        <w:tab w:val="left" w:pos="432"/>
      </w:tabs>
      <w:adjustRightInd/>
      <w:spacing w:line="360" w:lineRule="auto"/>
      <w:ind w:left="432" w:hanging="432"/>
    </w:pPr>
    <w:rPr>
      <w:rFonts w:ascii="Arial" w:hAnsi="Arial"/>
      <w:kern w:val="0"/>
      <w:sz w:val="24"/>
      <w:szCs w:val="20"/>
    </w:rPr>
  </w:style>
  <w:style w:type="paragraph" w:customStyle="1" w:styleId="117">
    <w:name w:val="仿宋正文"/>
    <w:basedOn w:val="1"/>
    <w:link w:val="921"/>
    <w:autoRedefine/>
    <w:qFormat/>
    <w:uiPriority w:val="0"/>
    <w:pPr>
      <w:adjustRightInd/>
      <w:spacing w:line="360" w:lineRule="auto"/>
      <w:ind w:firstLine="480" w:firstLineChars="200"/>
    </w:pPr>
    <w:rPr>
      <w:rFonts w:ascii="仿宋_GB2312" w:eastAsia="仿宋_GB2312"/>
      <w:sz w:val="24"/>
      <w:szCs w:val="20"/>
    </w:rPr>
  </w:style>
  <w:style w:type="paragraph" w:customStyle="1" w:styleId="118">
    <w:name w:val="样式 正文缩进 + 首行缩进:  2 字符"/>
    <w:basedOn w:val="5"/>
    <w:link w:val="933"/>
    <w:autoRedefine/>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9">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2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121">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122">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123">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4">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125">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126">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127">
    <w:name w:val="正文 内标 序号标"/>
    <w:basedOn w:val="128"/>
    <w:autoRedefine/>
    <w:qFormat/>
    <w:uiPriority w:val="0"/>
    <w:pPr>
      <w:tabs>
        <w:tab w:val="left" w:pos="0"/>
      </w:tabs>
      <w:adjustRightInd/>
      <w:spacing w:before="0"/>
      <w:ind w:firstLine="482"/>
    </w:pPr>
    <w:rPr>
      <w:rFonts w:ascii="微软雅黑" w:hAnsi="微软雅黑"/>
      <w:sz w:val="24"/>
      <w:szCs w:val="24"/>
    </w:rPr>
  </w:style>
  <w:style w:type="paragraph" w:customStyle="1" w:styleId="128">
    <w:name w:val="My正文"/>
    <w:basedOn w:val="1"/>
    <w:autoRedefine/>
    <w:qFormat/>
    <w:uiPriority w:val="0"/>
    <w:pPr>
      <w:spacing w:before="120" w:line="360" w:lineRule="auto"/>
      <w:ind w:firstLine="567"/>
    </w:pPr>
    <w:rPr>
      <w:rFonts w:ascii="Arial" w:hAnsi="Arial"/>
      <w:sz w:val="20"/>
      <w:szCs w:val="20"/>
    </w:rPr>
  </w:style>
  <w:style w:type="paragraph" w:customStyle="1" w:styleId="129">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130">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131">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2">
    <w:name w:val="修订2"/>
    <w:autoRedefine/>
    <w:qFormat/>
    <w:uiPriority w:val="0"/>
    <w:rPr>
      <w:rFonts w:ascii="Times New Roman" w:hAnsi="Times New Roman" w:eastAsia="宋体" w:cs="Times New Roman"/>
      <w:kern w:val="2"/>
      <w:sz w:val="21"/>
      <w:lang w:val="en-US" w:eastAsia="zh-CN" w:bidi="ar-SA"/>
    </w:rPr>
  </w:style>
  <w:style w:type="paragraph" w:customStyle="1" w:styleId="133">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34">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5">
    <w:name w:val="文章标题"/>
    <w:next w:val="136"/>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136">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37">
    <w:name w:val="Char1 Char Char Char5"/>
    <w:basedOn w:val="1"/>
    <w:autoRedefine/>
    <w:qFormat/>
    <w:uiPriority w:val="0"/>
    <w:pPr>
      <w:adjustRightInd/>
      <w:ind w:firstLine="200" w:firstLineChars="200"/>
    </w:pPr>
    <w:rPr>
      <w:rFonts w:ascii="Tahoma" w:hAnsi="Tahoma"/>
      <w:sz w:val="24"/>
      <w:szCs w:val="20"/>
    </w:rPr>
  </w:style>
  <w:style w:type="paragraph" w:customStyle="1" w:styleId="138">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9">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40">
    <w:name w:val="Char Char Char Char Char Char Char Char"/>
    <w:basedOn w:val="1"/>
    <w:autoRedefine/>
    <w:qFormat/>
    <w:uiPriority w:val="0"/>
    <w:pPr>
      <w:tabs>
        <w:tab w:val="left" w:pos="360"/>
      </w:tabs>
    </w:pPr>
    <w:rPr>
      <w:sz w:val="24"/>
      <w:szCs w:val="20"/>
    </w:rPr>
  </w:style>
  <w:style w:type="paragraph" w:customStyle="1" w:styleId="141">
    <w:name w:val="Char Char11 Char Char Char"/>
    <w:basedOn w:val="1"/>
    <w:autoRedefine/>
    <w:qFormat/>
    <w:uiPriority w:val="0"/>
    <w:pPr>
      <w:spacing w:line="360" w:lineRule="auto"/>
    </w:pPr>
    <w:rPr>
      <w:szCs w:val="20"/>
    </w:rPr>
  </w:style>
  <w:style w:type="paragraph" w:customStyle="1" w:styleId="142">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143">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144">
    <w:name w:val="样式3"/>
    <w:basedOn w:val="145"/>
    <w:autoRedefine/>
    <w:qFormat/>
    <w:uiPriority w:val="0"/>
    <w:pPr>
      <w:tabs>
        <w:tab w:val="left" w:pos="2790"/>
        <w:tab w:val="left" w:pos="4230"/>
      </w:tabs>
      <w:spacing w:beforeLines="100"/>
      <w:jc w:val="left"/>
    </w:pPr>
  </w:style>
  <w:style w:type="paragraph" w:customStyle="1" w:styleId="145">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6">
    <w:name w:val="Char Char1 Char Char1 Char Char1"/>
    <w:basedOn w:val="1"/>
    <w:autoRedefine/>
    <w:qFormat/>
    <w:uiPriority w:val="0"/>
    <w:pPr>
      <w:tabs>
        <w:tab w:val="left" w:pos="840"/>
      </w:tabs>
      <w:ind w:left="840" w:hanging="420"/>
    </w:pPr>
    <w:rPr>
      <w:rFonts w:ascii="Tahoma" w:hAnsi="Tahoma"/>
      <w:sz w:val="24"/>
    </w:rPr>
  </w:style>
  <w:style w:type="paragraph" w:customStyle="1" w:styleId="147">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148">
    <w:name w:val="标书标题2"/>
    <w:basedOn w:val="3"/>
    <w:autoRedefine/>
    <w:qFormat/>
    <w:uiPriority w:val="0"/>
    <w:pPr>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149">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150">
    <w:name w:val="正文21"/>
    <w:basedOn w:val="1"/>
    <w:autoRedefine/>
    <w:qFormat/>
    <w:uiPriority w:val="0"/>
    <w:pPr>
      <w:adjustRightInd/>
      <w:spacing w:before="156" w:line="360" w:lineRule="auto"/>
      <w:ind w:firstLine="510" w:firstLineChars="200"/>
    </w:pPr>
    <w:rPr>
      <w:sz w:val="24"/>
      <w:szCs w:val="20"/>
    </w:rPr>
  </w:style>
  <w:style w:type="paragraph" w:customStyle="1" w:styleId="151">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3">
    <w:name w:val="Char1"/>
    <w:basedOn w:val="1"/>
    <w:autoRedefine/>
    <w:qFormat/>
    <w:uiPriority w:val="0"/>
    <w:rPr>
      <w:rFonts w:ascii="仿宋_GB2312" w:eastAsia="仿宋_GB2312"/>
      <w:b/>
      <w:sz w:val="32"/>
      <w:szCs w:val="32"/>
    </w:rPr>
  </w:style>
  <w:style w:type="paragraph" w:customStyle="1" w:styleId="15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5">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156">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157">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8">
    <w:name w:val="6级标题"/>
    <w:basedOn w:val="159"/>
    <w:autoRedefine/>
    <w:qFormat/>
    <w:uiPriority w:val="0"/>
    <w:pPr>
      <w:keepNext/>
      <w:tabs>
        <w:tab w:val="left" w:pos="360"/>
      </w:tabs>
      <w:outlineLvl w:val="5"/>
    </w:pPr>
  </w:style>
  <w:style w:type="paragraph" w:customStyle="1" w:styleId="159">
    <w:name w:val="5级标题"/>
    <w:basedOn w:val="160"/>
    <w:autoRedefine/>
    <w:qFormat/>
    <w:uiPriority w:val="0"/>
    <w:pPr>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160">
    <w:name w:val="4级标题"/>
    <w:basedOn w:val="102"/>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1">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162">
    <w:name w:val="Char2 Char Char"/>
    <w:basedOn w:val="1"/>
    <w:autoRedefine/>
    <w:qFormat/>
    <w:uiPriority w:val="0"/>
    <w:pPr>
      <w:adjustRightInd/>
    </w:pPr>
    <w:rPr>
      <w:rFonts w:ascii="Tahoma" w:hAnsi="Tahoma"/>
      <w:sz w:val="24"/>
      <w:szCs w:val="20"/>
    </w:rPr>
  </w:style>
  <w:style w:type="paragraph" w:customStyle="1" w:styleId="163">
    <w:name w:val="_Style 11"/>
    <w:basedOn w:val="1"/>
    <w:autoRedefine/>
    <w:qFormat/>
    <w:uiPriority w:val="34"/>
    <w:pPr>
      <w:adjustRightInd/>
      <w:ind w:firstLine="420" w:firstLineChars="200"/>
    </w:pPr>
    <w:rPr>
      <w:rFonts w:eastAsia="仿宋_GB2312"/>
      <w:sz w:val="28"/>
    </w:rPr>
  </w:style>
  <w:style w:type="paragraph" w:customStyle="1" w:styleId="16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5">
    <w:name w:val="Char Char Char"/>
    <w:basedOn w:val="1"/>
    <w:autoRedefine/>
    <w:qFormat/>
    <w:uiPriority w:val="0"/>
    <w:rPr>
      <w:rFonts w:ascii="Tahoma" w:hAnsi="Tahoma"/>
      <w:sz w:val="24"/>
      <w:szCs w:val="20"/>
    </w:rPr>
  </w:style>
  <w:style w:type="paragraph" w:customStyle="1" w:styleId="166">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167">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8">
    <w:name w:val="无间隔2"/>
    <w:basedOn w:val="1"/>
    <w:link w:val="943"/>
    <w:autoRedefine/>
    <w:qFormat/>
    <w:uiPriority w:val="99"/>
    <w:rPr>
      <w:szCs w:val="22"/>
    </w:rPr>
  </w:style>
  <w:style w:type="paragraph" w:customStyle="1" w:styleId="169">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70">
    <w:name w:val="Char Char Char Char Char Char Char Char Char Char Char Char1 Char1"/>
    <w:basedOn w:val="1"/>
    <w:autoRedefine/>
    <w:qFormat/>
    <w:uiPriority w:val="6"/>
    <w:rPr>
      <w:rFonts w:ascii="Tahoma" w:hAnsi="Tahoma" w:cs="仿宋_GB2312"/>
      <w:sz w:val="24"/>
      <w:szCs w:val="20"/>
    </w:rPr>
  </w:style>
  <w:style w:type="paragraph" w:customStyle="1" w:styleId="17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2">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4">
    <w:name w:val="MM Topic 2"/>
    <w:basedOn w:val="3"/>
    <w:autoRedefine/>
    <w:qFormat/>
    <w:uiPriority w:val="0"/>
    <w:pPr>
      <w:tabs>
        <w:tab w:val="left" w:pos="1260"/>
        <w:tab w:val="clear" w:pos="432"/>
      </w:tabs>
      <w:ind w:left="1260" w:hanging="420"/>
    </w:pPr>
    <w:rPr>
      <w:rFonts w:ascii="Arial" w:hAnsi="Arial" w:eastAsia="黑体"/>
      <w:lang w:val="en-US"/>
    </w:rPr>
  </w:style>
  <w:style w:type="paragraph" w:customStyle="1" w:styleId="175">
    <w:name w:val="五级无标题条"/>
    <w:basedOn w:val="1"/>
    <w:autoRedefine/>
    <w:qFormat/>
    <w:uiPriority w:val="0"/>
    <w:pPr>
      <w:adjustRightInd/>
    </w:pPr>
  </w:style>
  <w:style w:type="paragraph" w:customStyle="1" w:styleId="176">
    <w:name w:val="Char5"/>
    <w:basedOn w:val="1"/>
    <w:autoRedefine/>
    <w:qFormat/>
    <w:uiPriority w:val="0"/>
    <w:rPr>
      <w:rFonts w:ascii="仿宋_GB2312" w:eastAsia="仿宋_GB2312"/>
      <w:b/>
      <w:sz w:val="32"/>
      <w:szCs w:val="32"/>
    </w:rPr>
  </w:style>
  <w:style w:type="paragraph" w:customStyle="1" w:styleId="177">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8">
    <w:name w:val="彩色列表 - 强调文字颜色 12"/>
    <w:basedOn w:val="1"/>
    <w:autoRedefine/>
    <w:qFormat/>
    <w:uiPriority w:val="0"/>
    <w:pPr>
      <w:adjustRightInd/>
      <w:ind w:firstLine="420" w:firstLineChars="200"/>
    </w:pPr>
    <w:rPr>
      <w:rFonts w:ascii="Calibri" w:hAnsi="Calibri"/>
      <w:szCs w:val="22"/>
    </w:rPr>
  </w:style>
  <w:style w:type="paragraph" w:customStyle="1" w:styleId="179">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180">
    <w:name w:val="Char2"/>
    <w:basedOn w:val="1"/>
    <w:autoRedefine/>
    <w:qFormat/>
    <w:uiPriority w:val="0"/>
    <w:rPr>
      <w:rFonts w:ascii="仿宋_GB2312" w:eastAsia="仿宋_GB2312"/>
      <w:b/>
      <w:sz w:val="32"/>
      <w:szCs w:val="32"/>
    </w:rPr>
  </w:style>
  <w:style w:type="paragraph" w:customStyle="1" w:styleId="181">
    <w:name w:val="数字标题3"/>
    <w:basedOn w:val="4"/>
    <w:next w:val="1"/>
    <w:autoRedefine/>
    <w:qFormat/>
    <w:uiPriority w:val="0"/>
    <w:pPr>
      <w:spacing w:line="240" w:lineRule="auto"/>
    </w:pPr>
    <w:rPr>
      <w:sz w:val="28"/>
      <w:szCs w:val="28"/>
    </w:rPr>
  </w:style>
  <w:style w:type="paragraph" w:customStyle="1" w:styleId="182">
    <w:name w:val="FA正文"/>
    <w:basedOn w:val="1"/>
    <w:autoRedefine/>
    <w:qFormat/>
    <w:uiPriority w:val="0"/>
    <w:pPr>
      <w:spacing w:line="360" w:lineRule="auto"/>
      <w:ind w:firstLine="480" w:firstLineChars="200"/>
    </w:pPr>
    <w:rPr>
      <w:rFonts w:hAnsi="宋体"/>
      <w:sz w:val="24"/>
      <w:szCs w:val="20"/>
    </w:rPr>
  </w:style>
  <w:style w:type="paragraph" w:customStyle="1" w:styleId="183">
    <w:name w:val="MM Topic 5"/>
    <w:basedOn w:val="7"/>
    <w:autoRedefine/>
    <w:qFormat/>
    <w:uiPriority w:val="0"/>
    <w:pPr>
      <w:tabs>
        <w:tab w:val="left" w:pos="2520"/>
        <w:tab w:val="clear" w:pos="1008"/>
      </w:tabs>
      <w:adjustRightInd/>
      <w:ind w:left="2520" w:hanging="420"/>
    </w:pPr>
  </w:style>
  <w:style w:type="paragraph" w:customStyle="1" w:styleId="184">
    <w:name w:val="Char Char Char Char Char Char Char Char Char Char1"/>
    <w:basedOn w:val="1"/>
    <w:autoRedefine/>
    <w:qFormat/>
    <w:uiPriority w:val="0"/>
    <w:rPr>
      <w:rFonts w:ascii="仿宋_GB2312" w:eastAsia="仿宋_GB2312"/>
      <w:b/>
      <w:sz w:val="32"/>
      <w:szCs w:val="32"/>
    </w:rPr>
  </w:style>
  <w:style w:type="paragraph" w:customStyle="1" w:styleId="185">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6">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187">
    <w:name w:val="Char2 Char Char Char"/>
    <w:basedOn w:val="1"/>
    <w:autoRedefine/>
    <w:qFormat/>
    <w:uiPriority w:val="0"/>
    <w:rPr>
      <w:rFonts w:ascii="仿宋_GB2312" w:eastAsia="仿宋_GB2312"/>
      <w:b/>
      <w:sz w:val="32"/>
      <w:szCs w:val="32"/>
    </w:rPr>
  </w:style>
  <w:style w:type="paragraph" w:customStyle="1" w:styleId="188">
    <w:name w:val="Char2 Char Char Char1"/>
    <w:basedOn w:val="1"/>
    <w:autoRedefine/>
    <w:qFormat/>
    <w:uiPriority w:val="6"/>
    <w:rPr>
      <w:rFonts w:ascii="仿宋_GB2312" w:eastAsia="仿宋_GB2312"/>
      <w:b/>
      <w:sz w:val="32"/>
      <w:szCs w:val="32"/>
    </w:rPr>
  </w:style>
  <w:style w:type="paragraph" w:customStyle="1" w:styleId="189">
    <w:name w:val="默认段落样式"/>
    <w:basedOn w:val="87"/>
    <w:autoRedefine/>
    <w:qFormat/>
    <w:uiPriority w:val="0"/>
    <w:pPr>
      <w:spacing w:before="0"/>
      <w:ind w:firstLine="480"/>
      <w:outlineLvl w:val="2"/>
    </w:pPr>
    <w:rPr>
      <w:rFonts w:ascii="仿宋_GB2312" w:hAnsi="宋体" w:eastAsia="仿宋_GB2312"/>
      <w:color w:val="000000"/>
      <w:szCs w:val="24"/>
    </w:rPr>
  </w:style>
  <w:style w:type="paragraph" w:customStyle="1" w:styleId="190">
    <w:name w:val="图中文字"/>
    <w:basedOn w:val="1"/>
    <w:autoRedefine/>
    <w:qFormat/>
    <w:uiPriority w:val="0"/>
    <w:pPr>
      <w:snapToGrid w:val="0"/>
      <w:spacing w:line="0" w:lineRule="atLeast"/>
      <w:ind w:firstLine="200" w:firstLineChars="200"/>
      <w:jc w:val="center"/>
    </w:pPr>
    <w:rPr>
      <w:sz w:val="24"/>
      <w:szCs w:val="20"/>
    </w:rPr>
  </w:style>
  <w:style w:type="paragraph" w:customStyle="1" w:styleId="191">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2">
    <w:name w:val="MM Topic 3"/>
    <w:basedOn w:val="4"/>
    <w:autoRedefine/>
    <w:qFormat/>
    <w:uiPriority w:val="0"/>
    <w:pPr>
      <w:tabs>
        <w:tab w:val="left" w:pos="1680"/>
        <w:tab w:val="clear" w:pos="900"/>
      </w:tabs>
      <w:adjustRightInd/>
      <w:ind w:left="1680" w:hanging="420"/>
    </w:pPr>
  </w:style>
  <w:style w:type="paragraph" w:customStyle="1" w:styleId="193">
    <w:name w:val="标准小四"/>
    <w:basedOn w:val="1"/>
    <w:autoRedefine/>
    <w:qFormat/>
    <w:uiPriority w:val="0"/>
    <w:pPr>
      <w:spacing w:line="360" w:lineRule="auto"/>
      <w:ind w:firstLine="480" w:firstLineChars="200"/>
    </w:pPr>
    <w:rPr>
      <w:rFonts w:ascii="Arial" w:hAnsi="Arial"/>
      <w:sz w:val="24"/>
      <w:szCs w:val="21"/>
    </w:rPr>
  </w:style>
  <w:style w:type="paragraph" w:customStyle="1" w:styleId="194">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195">
    <w:name w:val="表格（小）"/>
    <w:basedOn w:val="1"/>
    <w:autoRedefine/>
    <w:qFormat/>
    <w:uiPriority w:val="0"/>
    <w:pPr>
      <w:adjustRightInd/>
      <w:snapToGrid w:val="0"/>
      <w:spacing w:line="300" w:lineRule="auto"/>
    </w:pPr>
    <w:rPr>
      <w:rFonts w:eastAsia="仿宋"/>
      <w:szCs w:val="21"/>
    </w:rPr>
  </w:style>
  <w:style w:type="paragraph" w:customStyle="1" w:styleId="196">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197">
    <w:name w:val="Char2 Char Char1"/>
    <w:basedOn w:val="1"/>
    <w:autoRedefine/>
    <w:qFormat/>
    <w:uiPriority w:val="6"/>
    <w:pPr>
      <w:adjustRightInd/>
    </w:pPr>
    <w:rPr>
      <w:rFonts w:ascii="Tahoma" w:hAnsi="Tahoma"/>
      <w:sz w:val="24"/>
      <w:szCs w:val="20"/>
    </w:rPr>
  </w:style>
  <w:style w:type="paragraph" w:customStyle="1" w:styleId="198">
    <w:name w:val="列出段落5"/>
    <w:basedOn w:val="1"/>
    <w:autoRedefine/>
    <w:qFormat/>
    <w:uiPriority w:val="0"/>
    <w:pPr>
      <w:spacing w:line="360" w:lineRule="auto"/>
      <w:ind w:firstLine="200" w:firstLineChars="200"/>
    </w:pPr>
    <w:rPr>
      <w:rFonts w:eastAsia="楷体_GB2312" w:cs="Lucida Sans"/>
      <w:sz w:val="24"/>
    </w:rPr>
  </w:style>
  <w:style w:type="paragraph" w:customStyle="1" w:styleId="199">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0">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201">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2">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3">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4">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205">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6">
    <w:name w:val="_Style 3"/>
    <w:basedOn w:val="1"/>
    <w:autoRedefine/>
    <w:qFormat/>
    <w:uiPriority w:val="0"/>
    <w:pPr>
      <w:adjustRightInd/>
      <w:ind w:firstLine="420" w:firstLineChars="200"/>
    </w:pPr>
    <w:rPr>
      <w:rFonts w:eastAsia="仿宋_GB2312"/>
      <w:sz w:val="28"/>
    </w:rPr>
  </w:style>
  <w:style w:type="paragraph" w:customStyle="1" w:styleId="207">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8">
    <w:name w:val="Bulleting First Indent 1"/>
    <w:basedOn w:val="62"/>
    <w:autoRedefine/>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9">
    <w:name w:val="左对齐表格文字"/>
    <w:basedOn w:val="1"/>
    <w:autoRedefine/>
    <w:qFormat/>
    <w:uiPriority w:val="0"/>
    <w:pPr>
      <w:adjustRightInd/>
      <w:ind w:firstLine="200" w:firstLineChars="200"/>
      <w:jc w:val="right"/>
    </w:pPr>
  </w:style>
  <w:style w:type="paragraph" w:customStyle="1" w:styleId="210">
    <w:name w:val="Char Char11 Char Char Char Char Char Char Char Char Char"/>
    <w:basedOn w:val="1"/>
    <w:autoRedefine/>
    <w:qFormat/>
    <w:uiPriority w:val="0"/>
    <w:pPr>
      <w:spacing w:line="360" w:lineRule="auto"/>
    </w:pPr>
    <w:rPr>
      <w:szCs w:val="20"/>
    </w:rPr>
  </w:style>
  <w:style w:type="paragraph" w:customStyle="1" w:styleId="211">
    <w:name w:val="正文1.25"/>
    <w:basedOn w:val="1"/>
    <w:autoRedefine/>
    <w:qFormat/>
    <w:uiPriority w:val="0"/>
    <w:pPr>
      <w:adjustRightInd/>
      <w:spacing w:line="300" w:lineRule="auto"/>
      <w:ind w:firstLine="480" w:firstLineChars="200"/>
    </w:pPr>
    <w:rPr>
      <w:sz w:val="24"/>
      <w:szCs w:val="20"/>
    </w:rPr>
  </w:style>
  <w:style w:type="paragraph" w:customStyle="1" w:styleId="212">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213">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4">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5">
    <w:name w:val="Char Char1 Char Char Char1"/>
    <w:basedOn w:val="1"/>
    <w:autoRedefine/>
    <w:qFormat/>
    <w:uiPriority w:val="6"/>
    <w:rPr>
      <w:rFonts w:ascii="仿宋_GB2312" w:eastAsia="仿宋_GB2312"/>
      <w:b/>
      <w:sz w:val="32"/>
      <w:szCs w:val="20"/>
    </w:rPr>
  </w:style>
  <w:style w:type="paragraph" w:customStyle="1" w:styleId="216">
    <w:name w:val="列出段落2"/>
    <w:basedOn w:val="1"/>
    <w:autoRedefine/>
    <w:qFormat/>
    <w:uiPriority w:val="0"/>
    <w:pPr>
      <w:adjustRightInd/>
      <w:ind w:firstLine="420" w:firstLineChars="200"/>
    </w:pPr>
    <w:rPr>
      <w:rFonts w:ascii="宋体" w:hAnsi="宋体"/>
      <w:sz w:val="24"/>
    </w:rPr>
  </w:style>
  <w:style w:type="paragraph" w:customStyle="1" w:styleId="217">
    <w:name w:val="默认段落字体 Para Char Char Char Char Char Char Char"/>
    <w:basedOn w:val="1"/>
    <w:autoRedefine/>
    <w:qFormat/>
    <w:uiPriority w:val="0"/>
    <w:rPr>
      <w:rFonts w:eastAsia="仿宋_GB2312"/>
      <w:sz w:val="28"/>
      <w:szCs w:val="20"/>
    </w:rPr>
  </w:style>
  <w:style w:type="paragraph" w:customStyle="1" w:styleId="218">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9">
    <w:name w:val="样式 标题 4PIM 4H4h4bulletblbbH41H42H43H44H45H46H47H48...1"/>
    <w:basedOn w:val="6"/>
    <w:autoRedefine/>
    <w:qFormat/>
    <w:uiPriority w:val="0"/>
    <w:pPr>
      <w:widowControl/>
      <w:jc w:val="left"/>
    </w:pPr>
    <w:rPr>
      <w:rFonts w:cs="宋体"/>
      <w:sz w:val="24"/>
      <w:szCs w:val="20"/>
    </w:rPr>
  </w:style>
  <w:style w:type="paragraph" w:customStyle="1" w:styleId="220">
    <w:name w:val="彩色列表 - 强调文字颜色 11"/>
    <w:basedOn w:val="1"/>
    <w:autoRedefine/>
    <w:qFormat/>
    <w:uiPriority w:val="0"/>
    <w:pPr>
      <w:adjustRightInd/>
      <w:ind w:firstLine="420" w:firstLineChars="200"/>
    </w:pPr>
    <w:rPr>
      <w:rFonts w:ascii="Calibri" w:hAnsi="Calibri"/>
      <w:szCs w:val="22"/>
    </w:rPr>
  </w:style>
  <w:style w:type="paragraph" w:customStyle="1" w:styleId="221">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222">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3">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224">
    <w:name w:val="Char Char Char1 Char1"/>
    <w:basedOn w:val="1"/>
    <w:autoRedefine/>
    <w:qFormat/>
    <w:uiPriority w:val="6"/>
    <w:rPr>
      <w:szCs w:val="20"/>
    </w:rPr>
  </w:style>
  <w:style w:type="paragraph" w:customStyle="1" w:styleId="225">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6">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7">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228">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229">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30">
    <w:name w:val="CM14"/>
    <w:basedOn w:val="98"/>
    <w:next w:val="98"/>
    <w:autoRedefine/>
    <w:qFormat/>
    <w:uiPriority w:val="0"/>
    <w:pPr>
      <w:spacing w:after="68"/>
    </w:pPr>
    <w:rPr>
      <w:rFonts w:ascii="FHLHE E+ Futura Bk" w:eastAsia="FHLHE E+ Futura Bk" w:cs="Times New Roman"/>
      <w:color w:val="auto"/>
    </w:rPr>
  </w:style>
  <w:style w:type="paragraph" w:customStyle="1" w:styleId="231">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2">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3">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234">
    <w:name w:val="正文文字 2"/>
    <w:basedOn w:val="98"/>
    <w:next w:val="98"/>
    <w:autoRedefine/>
    <w:qFormat/>
    <w:uiPriority w:val="0"/>
    <w:rPr>
      <w:rFonts w:ascii="宋体" w:eastAsia="宋体" w:cs="Times New Roman"/>
      <w:color w:val="auto"/>
    </w:rPr>
  </w:style>
  <w:style w:type="paragraph" w:customStyle="1" w:styleId="235">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6">
    <w:name w:val="Char Char1 Char"/>
    <w:basedOn w:val="1"/>
    <w:autoRedefine/>
    <w:qFormat/>
    <w:uiPriority w:val="0"/>
    <w:rPr>
      <w:rFonts w:ascii="仿宋_GB2312" w:eastAsia="仿宋_GB2312"/>
      <w:b/>
      <w:sz w:val="32"/>
      <w:szCs w:val="32"/>
    </w:rPr>
  </w:style>
  <w:style w:type="paragraph" w:customStyle="1" w:styleId="237">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8">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239">
    <w:name w:val="Char Char111"/>
    <w:basedOn w:val="1"/>
    <w:autoRedefine/>
    <w:qFormat/>
    <w:uiPriority w:val="0"/>
    <w:pPr>
      <w:spacing w:line="360" w:lineRule="auto"/>
    </w:pPr>
    <w:rPr>
      <w:szCs w:val="20"/>
    </w:rPr>
  </w:style>
  <w:style w:type="paragraph" w:customStyle="1" w:styleId="240">
    <w:name w:val="Char"/>
    <w:basedOn w:val="1"/>
    <w:autoRedefine/>
    <w:qFormat/>
    <w:uiPriority w:val="0"/>
    <w:rPr>
      <w:rFonts w:ascii="仿宋_GB2312" w:eastAsia="仿宋_GB2312"/>
      <w:b/>
      <w:sz w:val="32"/>
      <w:szCs w:val="32"/>
    </w:rPr>
  </w:style>
  <w:style w:type="paragraph" w:customStyle="1" w:styleId="241">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3">
    <w:name w:val="Char Char Char1 Char"/>
    <w:basedOn w:val="1"/>
    <w:autoRedefine/>
    <w:qFormat/>
    <w:uiPriority w:val="0"/>
    <w:rPr>
      <w:szCs w:val="20"/>
    </w:rPr>
  </w:style>
  <w:style w:type="paragraph" w:customStyle="1" w:styleId="244">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245">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6">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47">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8">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249">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50">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1">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2">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3">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4">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5">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6">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7">
    <w:name w:val="Char Char Char Char Char Char Char Char Char Char"/>
    <w:basedOn w:val="1"/>
    <w:autoRedefine/>
    <w:qFormat/>
    <w:uiPriority w:val="0"/>
    <w:rPr>
      <w:rFonts w:ascii="仿宋_GB2312" w:eastAsia="仿宋_GB2312"/>
      <w:b/>
      <w:sz w:val="32"/>
      <w:szCs w:val="32"/>
    </w:rPr>
  </w:style>
  <w:style w:type="paragraph" w:customStyle="1" w:styleId="25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59">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260">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26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2">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64">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5">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6">
    <w:name w:val="Char Char Char1 Char2"/>
    <w:basedOn w:val="1"/>
    <w:autoRedefine/>
    <w:qFormat/>
    <w:uiPriority w:val="0"/>
    <w:rPr>
      <w:szCs w:val="20"/>
    </w:rPr>
  </w:style>
  <w:style w:type="paragraph" w:customStyle="1" w:styleId="267">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8">
    <w:name w:val="默认段落字体 Para Char"/>
    <w:basedOn w:val="1"/>
    <w:autoRedefine/>
    <w:qFormat/>
    <w:uiPriority w:val="0"/>
    <w:rPr>
      <w:rFonts w:ascii="Tahoma" w:hAnsi="Tahoma"/>
      <w:sz w:val="24"/>
      <w:szCs w:val="20"/>
    </w:rPr>
  </w:style>
  <w:style w:type="paragraph" w:customStyle="1" w:styleId="269">
    <w:name w:val="标题五"/>
    <w:basedOn w:val="1"/>
    <w:autoRedefine/>
    <w:qFormat/>
    <w:uiPriority w:val="0"/>
    <w:pPr>
      <w:adjustRightInd/>
      <w:spacing w:beforeLines="50" w:line="360" w:lineRule="auto"/>
    </w:pPr>
    <w:rPr>
      <w:b/>
      <w:sz w:val="24"/>
    </w:rPr>
  </w:style>
  <w:style w:type="paragraph" w:customStyle="1" w:styleId="270">
    <w:name w:val="Char Char1101"/>
    <w:basedOn w:val="1"/>
    <w:autoRedefine/>
    <w:qFormat/>
    <w:uiPriority w:val="0"/>
    <w:pPr>
      <w:spacing w:line="360" w:lineRule="auto"/>
    </w:pPr>
    <w:rPr>
      <w:rFonts w:ascii="Tahoma" w:hAnsi="Tahoma"/>
      <w:sz w:val="24"/>
      <w:szCs w:val="20"/>
    </w:rPr>
  </w:style>
  <w:style w:type="paragraph" w:customStyle="1" w:styleId="271">
    <w:name w:val="Char Char Char Char Char Char Char Char1"/>
    <w:basedOn w:val="1"/>
    <w:autoRedefine/>
    <w:qFormat/>
    <w:uiPriority w:val="0"/>
    <w:pPr>
      <w:tabs>
        <w:tab w:val="left" w:pos="360"/>
      </w:tabs>
    </w:pPr>
    <w:rPr>
      <w:sz w:val="24"/>
      <w:szCs w:val="20"/>
    </w:rPr>
  </w:style>
  <w:style w:type="paragraph" w:customStyle="1" w:styleId="272">
    <w:name w:val="Char Char Char 字元 字元"/>
    <w:basedOn w:val="1"/>
    <w:autoRedefine/>
    <w:qFormat/>
    <w:uiPriority w:val="0"/>
    <w:pPr>
      <w:adjustRightInd/>
      <w:spacing w:line="360" w:lineRule="auto"/>
      <w:ind w:firstLine="200" w:firstLineChars="200"/>
    </w:pPr>
    <w:rPr>
      <w:szCs w:val="20"/>
    </w:rPr>
  </w:style>
  <w:style w:type="paragraph" w:customStyle="1" w:styleId="273">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4">
    <w:name w:val="Char Char Char Char Char Char Char"/>
    <w:basedOn w:val="1"/>
    <w:autoRedefine/>
    <w:qFormat/>
    <w:uiPriority w:val="0"/>
    <w:rPr>
      <w:rFonts w:ascii="仿宋_GB2312" w:eastAsia="仿宋_GB2312"/>
      <w:b/>
      <w:sz w:val="32"/>
      <w:szCs w:val="32"/>
    </w:rPr>
  </w:style>
  <w:style w:type="paragraph" w:customStyle="1" w:styleId="27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6">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7">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8">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79">
    <w:name w:val="批注框文本 Char Char"/>
    <w:basedOn w:val="1"/>
    <w:autoRedefine/>
    <w:qFormat/>
    <w:uiPriority w:val="0"/>
    <w:pPr>
      <w:adjustRightInd/>
    </w:pPr>
    <w:rPr>
      <w:sz w:val="18"/>
      <w:szCs w:val="20"/>
    </w:rPr>
  </w:style>
  <w:style w:type="paragraph" w:customStyle="1" w:styleId="28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83">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284">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285">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6">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287">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8">
    <w:name w:val="文档正文"/>
    <w:basedOn w:val="1"/>
    <w:autoRedefine/>
    <w:qFormat/>
    <w:uiPriority w:val="0"/>
    <w:pPr>
      <w:spacing w:line="480" w:lineRule="atLeast"/>
      <w:ind w:firstLine="567"/>
      <w:textAlignment w:val="baseline"/>
    </w:pPr>
    <w:rPr>
      <w:kern w:val="0"/>
      <w:sz w:val="24"/>
      <w:szCs w:val="20"/>
    </w:rPr>
  </w:style>
  <w:style w:type="paragraph" w:customStyle="1" w:styleId="289">
    <w:name w:val="正文文字表格居中"/>
    <w:basedOn w:val="1"/>
    <w:next w:val="57"/>
    <w:autoRedefine/>
    <w:qFormat/>
    <w:uiPriority w:val="0"/>
    <w:pPr>
      <w:snapToGrid w:val="0"/>
      <w:spacing w:line="360" w:lineRule="auto"/>
    </w:pPr>
    <w:rPr>
      <w:rFonts w:ascii="宋体"/>
      <w:b/>
      <w:sz w:val="24"/>
      <w:szCs w:val="20"/>
    </w:rPr>
  </w:style>
  <w:style w:type="paragraph" w:customStyle="1" w:styleId="290">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291">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2">
    <w:name w:val="Plain Text1"/>
    <w:basedOn w:val="1"/>
    <w:autoRedefine/>
    <w:qFormat/>
    <w:uiPriority w:val="7"/>
    <w:pPr>
      <w:adjustRightInd/>
    </w:pPr>
    <w:rPr>
      <w:rFonts w:ascii="宋体" w:hAnsi="Courier New"/>
    </w:rPr>
  </w:style>
  <w:style w:type="paragraph" w:customStyle="1" w:styleId="293">
    <w:name w:val="Char3"/>
    <w:basedOn w:val="1"/>
    <w:autoRedefine/>
    <w:qFormat/>
    <w:uiPriority w:val="0"/>
    <w:pPr>
      <w:adjustRightInd/>
    </w:pPr>
    <w:rPr>
      <w:rFonts w:ascii="仿宋_GB2312" w:eastAsia="仿宋_GB2312"/>
      <w:b/>
      <w:sz w:val="32"/>
      <w:szCs w:val="32"/>
    </w:rPr>
  </w:style>
  <w:style w:type="paragraph" w:customStyle="1" w:styleId="294">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6">
    <w:name w:val="标题2"/>
    <w:basedOn w:val="3"/>
    <w:next w:val="1"/>
    <w:autoRedefine/>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7">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298">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00">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1">
    <w:name w:val="Char3 Char Char Char"/>
    <w:basedOn w:val="1"/>
    <w:autoRedefine/>
    <w:qFormat/>
    <w:uiPriority w:val="0"/>
    <w:pPr>
      <w:widowControl/>
      <w:adjustRightInd/>
      <w:spacing w:after="160" w:line="240" w:lineRule="exact"/>
      <w:jc w:val="left"/>
    </w:pPr>
    <w:rPr>
      <w:szCs w:val="20"/>
    </w:rPr>
  </w:style>
  <w:style w:type="paragraph" w:customStyle="1" w:styleId="302">
    <w:name w:val="表格标题2"/>
    <w:basedOn w:val="303"/>
    <w:autoRedefine/>
    <w:qFormat/>
    <w:uiPriority w:val="0"/>
    <w:rPr>
      <w:b/>
    </w:rPr>
  </w:style>
  <w:style w:type="paragraph" w:customStyle="1" w:styleId="303">
    <w:name w:val="表格内文"/>
    <w:basedOn w:val="1"/>
    <w:autoRedefine/>
    <w:qFormat/>
    <w:uiPriority w:val="0"/>
    <w:pPr>
      <w:adjustRightInd/>
      <w:spacing w:line="360" w:lineRule="auto"/>
    </w:pPr>
    <w:rPr>
      <w:rFonts w:ascii="宋体" w:hAnsi="宋体" w:cs="宋体"/>
      <w:color w:val="000000"/>
      <w:szCs w:val="20"/>
    </w:rPr>
  </w:style>
  <w:style w:type="paragraph" w:customStyle="1" w:styleId="304">
    <w:name w:val="Char Char Char Char Char Char Char Char Char Char2"/>
    <w:basedOn w:val="1"/>
    <w:autoRedefine/>
    <w:qFormat/>
    <w:uiPriority w:val="0"/>
    <w:rPr>
      <w:rFonts w:ascii="仿宋_GB2312" w:eastAsia="仿宋_GB2312"/>
      <w:b/>
      <w:sz w:val="32"/>
      <w:szCs w:val="32"/>
    </w:rPr>
  </w:style>
  <w:style w:type="paragraph" w:customStyle="1" w:styleId="305">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6">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7">
    <w:name w:val="Char Char11 Char Char Char Char Char Char Char Char Char11"/>
    <w:basedOn w:val="1"/>
    <w:autoRedefine/>
    <w:qFormat/>
    <w:uiPriority w:val="0"/>
    <w:pPr>
      <w:spacing w:line="360" w:lineRule="auto"/>
    </w:pPr>
    <w:rPr>
      <w:szCs w:val="20"/>
    </w:rPr>
  </w:style>
  <w:style w:type="paragraph" w:customStyle="1" w:styleId="308">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309">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310">
    <w:name w:val="MM Topic 1"/>
    <w:basedOn w:val="2"/>
    <w:autoRedefine/>
    <w:qFormat/>
    <w:uiPriority w:val="0"/>
    <w:pPr>
      <w:tabs>
        <w:tab w:val="left" w:pos="840"/>
        <w:tab w:val="clear" w:pos="432"/>
      </w:tabs>
      <w:adjustRightInd/>
      <w:ind w:left="840" w:hanging="420"/>
    </w:pPr>
  </w:style>
  <w:style w:type="paragraph" w:customStyle="1" w:styleId="311">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312">
    <w:name w:val="文本正文 Char"/>
    <w:basedOn w:val="1"/>
    <w:autoRedefine/>
    <w:qFormat/>
    <w:uiPriority w:val="0"/>
    <w:pPr>
      <w:spacing w:line="360" w:lineRule="auto"/>
      <w:ind w:firstLine="200" w:firstLineChars="200"/>
    </w:pPr>
    <w:rPr>
      <w:kern w:val="0"/>
      <w:sz w:val="24"/>
      <w:szCs w:val="20"/>
    </w:rPr>
  </w:style>
  <w:style w:type="paragraph" w:customStyle="1" w:styleId="313">
    <w:name w:val="表格"/>
    <w:basedOn w:val="1"/>
    <w:autoRedefine/>
    <w:qFormat/>
    <w:uiPriority w:val="0"/>
    <w:pPr>
      <w:snapToGrid w:val="0"/>
      <w:ind w:firstLine="42" w:firstLineChars="21"/>
    </w:pPr>
    <w:rPr>
      <w:rFonts w:ascii="宋体" w:hAnsi="宋体"/>
      <w:kern w:val="0"/>
      <w:sz w:val="20"/>
      <w:szCs w:val="20"/>
    </w:rPr>
  </w:style>
  <w:style w:type="paragraph" w:customStyle="1" w:styleId="314">
    <w:name w:val="标书标题4"/>
    <w:basedOn w:val="6"/>
    <w:autoRedefine/>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5">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31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7">
    <w:name w:val="表格项目符号 2"/>
    <w:basedOn w:val="29"/>
    <w:autoRedefine/>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8">
    <w:name w:val="EB_表格"/>
    <w:basedOn w:val="1"/>
    <w:autoRedefine/>
    <w:qFormat/>
    <w:uiPriority w:val="0"/>
    <w:pPr>
      <w:adjustRightInd/>
      <w:spacing w:line="300" w:lineRule="auto"/>
      <w:jc w:val="center"/>
    </w:pPr>
  </w:style>
  <w:style w:type="paragraph" w:customStyle="1" w:styleId="319">
    <w:name w:val="_Style 6"/>
    <w:basedOn w:val="1"/>
    <w:autoRedefine/>
    <w:qFormat/>
    <w:uiPriority w:val="34"/>
    <w:pPr>
      <w:adjustRightInd/>
      <w:ind w:firstLine="420" w:firstLineChars="200"/>
    </w:pPr>
    <w:rPr>
      <w:rFonts w:eastAsia="仿宋_GB2312"/>
      <w:sz w:val="28"/>
    </w:rPr>
  </w:style>
  <w:style w:type="paragraph" w:customStyle="1" w:styleId="32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1">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2">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323">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324">
    <w:name w:val="正文表标题"/>
    <w:next w:val="325"/>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5">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6">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327">
    <w:name w:val="trademark"/>
    <w:autoRedefine/>
    <w:qFormat/>
    <w:uiPriority w:val="0"/>
    <w:pPr>
      <w:spacing w:after="60"/>
    </w:pPr>
    <w:rPr>
      <w:rFonts w:ascii="Futura Bk" w:hAnsi="Futura Bk" w:eastAsia="宋体" w:cs="Times New Roman"/>
      <w:sz w:val="15"/>
      <w:lang w:val="en-US" w:eastAsia="en-US" w:bidi="ar-SA"/>
    </w:rPr>
  </w:style>
  <w:style w:type="paragraph" w:customStyle="1" w:styleId="328">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9">
    <w:name w:val="Char Char1 Char Char Char Char Char Char1"/>
    <w:basedOn w:val="1"/>
    <w:autoRedefine/>
    <w:qFormat/>
    <w:uiPriority w:val="0"/>
    <w:rPr>
      <w:rFonts w:ascii="仿宋_GB2312" w:eastAsia="仿宋_GB2312"/>
      <w:b/>
      <w:sz w:val="32"/>
      <w:szCs w:val="20"/>
    </w:rPr>
  </w:style>
  <w:style w:type="paragraph" w:customStyle="1" w:styleId="330">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331">
    <w:name w:val="Char1 Char Char Char1"/>
    <w:basedOn w:val="1"/>
    <w:autoRedefine/>
    <w:qFormat/>
    <w:uiPriority w:val="0"/>
    <w:pPr>
      <w:adjustRightInd/>
      <w:ind w:firstLine="200" w:firstLineChars="200"/>
    </w:pPr>
    <w:rPr>
      <w:rFonts w:ascii="Tahoma" w:hAnsi="Tahoma"/>
      <w:sz w:val="24"/>
      <w:szCs w:val="20"/>
    </w:rPr>
  </w:style>
  <w:style w:type="paragraph" w:customStyle="1" w:styleId="332">
    <w:name w:val="a1"/>
    <w:basedOn w:val="1"/>
    <w:autoRedefine/>
    <w:qFormat/>
    <w:uiPriority w:val="0"/>
    <w:pPr>
      <w:widowControl/>
      <w:spacing w:line="300" w:lineRule="atLeast"/>
      <w:jc w:val="left"/>
    </w:pPr>
    <w:rPr>
      <w:rFonts w:ascii="宋体" w:hAnsi="宋体"/>
      <w:kern w:val="0"/>
      <w:sz w:val="18"/>
      <w:szCs w:val="20"/>
    </w:rPr>
  </w:style>
  <w:style w:type="paragraph" w:customStyle="1" w:styleId="333">
    <w:name w:val="样式7"/>
    <w:basedOn w:val="334"/>
    <w:next w:val="1"/>
    <w:autoRedefine/>
    <w:qFormat/>
    <w:uiPriority w:val="0"/>
    <w:pPr>
      <w:spacing w:afterLines="50"/>
      <w:jc w:val="left"/>
      <w:outlineLvl w:val="3"/>
    </w:pPr>
    <w:rPr>
      <w:sz w:val="24"/>
      <w:szCs w:val="24"/>
    </w:rPr>
  </w:style>
  <w:style w:type="paragraph" w:customStyle="1" w:styleId="334">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33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36">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7">
    <w:name w:val="样式 样式2 + 左侧:  1 字符 右侧:  1 字符"/>
    <w:basedOn w:val="145"/>
    <w:autoRedefine/>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8">
    <w:name w:val="Char2 Char Char2"/>
    <w:basedOn w:val="1"/>
    <w:autoRedefine/>
    <w:qFormat/>
    <w:uiPriority w:val="0"/>
    <w:pPr>
      <w:adjustRightInd/>
    </w:pPr>
    <w:rPr>
      <w:rFonts w:ascii="Tahoma" w:hAnsi="Tahoma"/>
      <w:sz w:val="24"/>
      <w:szCs w:val="20"/>
    </w:rPr>
  </w:style>
  <w:style w:type="paragraph" w:customStyle="1" w:styleId="339">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40">
    <w:name w:val="三级条标题"/>
    <w:basedOn w:val="341"/>
    <w:next w:val="325"/>
    <w:autoRedefine/>
    <w:qFormat/>
    <w:uiPriority w:val="0"/>
    <w:pPr>
      <w:tabs>
        <w:tab w:val="left" w:pos="1260"/>
        <w:tab w:val="left" w:pos="1680"/>
        <w:tab w:val="left" w:pos="2100"/>
        <w:tab w:val="left" w:pos="2520"/>
      </w:tabs>
      <w:ind w:left="2520"/>
      <w:outlineLvl w:val="4"/>
    </w:pPr>
  </w:style>
  <w:style w:type="paragraph" w:customStyle="1" w:styleId="341">
    <w:name w:val="二级条标题"/>
    <w:basedOn w:val="342"/>
    <w:next w:val="325"/>
    <w:autoRedefine/>
    <w:qFormat/>
    <w:uiPriority w:val="0"/>
    <w:pPr>
      <w:tabs>
        <w:tab w:val="left" w:pos="1260"/>
        <w:tab w:val="left" w:pos="1680"/>
        <w:tab w:val="left" w:pos="2100"/>
      </w:tabs>
      <w:ind w:left="0"/>
      <w:outlineLvl w:val="3"/>
    </w:pPr>
  </w:style>
  <w:style w:type="paragraph" w:customStyle="1" w:styleId="342">
    <w:name w:val="一级条标题"/>
    <w:basedOn w:val="343"/>
    <w:next w:val="325"/>
    <w:autoRedefine/>
    <w:qFormat/>
    <w:uiPriority w:val="0"/>
    <w:pPr>
      <w:tabs>
        <w:tab w:val="left" w:pos="1260"/>
        <w:tab w:val="left" w:pos="1680"/>
      </w:tabs>
      <w:spacing w:beforeLines="0" w:afterLines="0"/>
      <w:ind w:left="1680"/>
      <w:outlineLvl w:val="2"/>
    </w:pPr>
  </w:style>
  <w:style w:type="paragraph" w:customStyle="1" w:styleId="343">
    <w:name w:val="章标题"/>
    <w:next w:val="325"/>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344">
    <w:name w:val="数字标题2"/>
    <w:basedOn w:val="3"/>
    <w:next w:val="1"/>
    <w:autoRedefine/>
    <w:qFormat/>
    <w:uiPriority w:val="0"/>
    <w:pPr>
      <w:tabs>
        <w:tab w:val="left" w:pos="480"/>
        <w:tab w:val="clear" w:pos="432"/>
      </w:tabs>
      <w:ind w:left="480" w:hanging="480"/>
    </w:pPr>
    <w:rPr>
      <w:rFonts w:ascii="Times New Roman" w:eastAsia="宋体"/>
      <w:i/>
      <w:sz w:val="36"/>
      <w:szCs w:val="36"/>
      <w:lang w:val="en-US"/>
    </w:rPr>
  </w:style>
  <w:style w:type="paragraph" w:customStyle="1" w:styleId="34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46">
    <w:name w:val="样式 标题 1Level 1 HeadPIM 1Section Headh1l11Heading 0Datash..."/>
    <w:basedOn w:val="2"/>
    <w:autoRedefine/>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7">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8">
    <w:name w:val="样式 标题 1章节第一层h1H"/>
    <w:basedOn w:val="2"/>
    <w:autoRedefine/>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50">
    <w:name w:val="正文 项目2"/>
    <w:basedOn w:val="351"/>
    <w:autoRedefine/>
    <w:qFormat/>
    <w:uiPriority w:val="0"/>
    <w:pPr>
      <w:tabs>
        <w:tab w:val="left" w:pos="840"/>
      </w:tabs>
      <w:spacing w:after="0"/>
      <w:ind w:left="900"/>
    </w:pPr>
  </w:style>
  <w:style w:type="paragraph" w:customStyle="1" w:styleId="351">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2">
    <w:name w:val="Body Text 2*"/>
    <w:basedOn w:val="1"/>
    <w:autoRedefine/>
    <w:qFormat/>
    <w:uiPriority w:val="6"/>
    <w:pPr>
      <w:widowControl/>
      <w:adjustRightInd/>
      <w:ind w:left="720" w:hanging="720"/>
    </w:pPr>
    <w:rPr>
      <w:color w:val="000000"/>
      <w:kern w:val="0"/>
      <w:sz w:val="24"/>
      <w:szCs w:val="20"/>
    </w:rPr>
  </w:style>
  <w:style w:type="paragraph" w:customStyle="1" w:styleId="353">
    <w:name w:val="表1"/>
    <w:basedOn w:val="1"/>
    <w:autoRedefine/>
    <w:qFormat/>
    <w:uiPriority w:val="0"/>
    <w:pPr>
      <w:tabs>
        <w:tab w:val="left" w:pos="703"/>
      </w:tabs>
      <w:adjustRightInd/>
      <w:spacing w:line="360" w:lineRule="auto"/>
      <w:ind w:left="703"/>
      <w:jc w:val="center"/>
    </w:pPr>
  </w:style>
  <w:style w:type="paragraph" w:customStyle="1" w:styleId="354">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5">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356">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357">
    <w:name w:val="2级标题"/>
    <w:basedOn w:val="358"/>
    <w:autoRedefine/>
    <w:qFormat/>
    <w:uiPriority w:val="0"/>
    <w:pPr>
      <w:jc w:val="left"/>
      <w:outlineLvl w:val="1"/>
    </w:pPr>
    <w:rPr>
      <w:rFonts w:ascii="Times New Roman" w:hAnsi="Times New Roman" w:eastAsia="仿宋"/>
      <w:sz w:val="30"/>
    </w:rPr>
  </w:style>
  <w:style w:type="paragraph" w:customStyle="1" w:styleId="358">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359">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60">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1">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3">
    <w:name w:val="bullet"/>
    <w:basedOn w:val="1"/>
    <w:autoRedefine/>
    <w:qFormat/>
    <w:uiPriority w:val="0"/>
    <w:pPr>
      <w:tabs>
        <w:tab w:val="left" w:pos="840"/>
      </w:tabs>
      <w:adjustRightInd/>
      <w:ind w:left="840" w:hanging="420"/>
    </w:pPr>
  </w:style>
  <w:style w:type="paragraph" w:customStyle="1" w:styleId="364">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5">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7">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8">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9">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70">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1">
    <w:name w:val="MM Topic 4"/>
    <w:basedOn w:val="6"/>
    <w:autoRedefine/>
    <w:qFormat/>
    <w:uiPriority w:val="0"/>
    <w:pPr>
      <w:tabs>
        <w:tab w:val="left" w:pos="2100"/>
        <w:tab w:val="clear" w:pos="864"/>
      </w:tabs>
      <w:adjustRightInd/>
      <w:ind w:left="2100" w:hanging="420"/>
    </w:pPr>
    <w:rPr>
      <w:lang w:val="en-US"/>
    </w:rPr>
  </w:style>
  <w:style w:type="paragraph" w:customStyle="1" w:styleId="372">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373">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374">
    <w:name w:val="Char Char11 Char Char Char Char Char Char Char Char Char1"/>
    <w:basedOn w:val="1"/>
    <w:autoRedefine/>
    <w:qFormat/>
    <w:uiPriority w:val="6"/>
    <w:pPr>
      <w:spacing w:line="360" w:lineRule="auto"/>
    </w:pPr>
    <w:rPr>
      <w:szCs w:val="20"/>
    </w:rPr>
  </w:style>
  <w:style w:type="paragraph" w:customStyle="1" w:styleId="375">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376">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377">
    <w:name w:val="body text bold"/>
    <w:basedOn w:val="23"/>
    <w:autoRedefine/>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9">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80">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381">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2">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3">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4">
    <w:name w:val="单元格居中"/>
    <w:basedOn w:val="1"/>
    <w:autoRedefine/>
    <w:qFormat/>
    <w:uiPriority w:val="0"/>
    <w:pPr>
      <w:adjustRightInd/>
      <w:spacing w:line="360" w:lineRule="auto"/>
      <w:jc w:val="center"/>
    </w:pPr>
    <w:rPr>
      <w:sz w:val="24"/>
    </w:rPr>
  </w:style>
  <w:style w:type="paragraph" w:customStyle="1" w:styleId="385">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386">
    <w:name w:val="Char Char Char Char Char Char Char1"/>
    <w:basedOn w:val="1"/>
    <w:autoRedefine/>
    <w:qFormat/>
    <w:uiPriority w:val="6"/>
    <w:rPr>
      <w:rFonts w:ascii="仿宋_GB2312" w:eastAsia="仿宋_GB2312"/>
      <w:b/>
      <w:sz w:val="32"/>
      <w:szCs w:val="32"/>
    </w:rPr>
  </w:style>
  <w:style w:type="paragraph" w:customStyle="1" w:styleId="387">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8">
    <w:name w:val="Char3 Char Char Char11"/>
    <w:basedOn w:val="1"/>
    <w:autoRedefine/>
    <w:qFormat/>
    <w:uiPriority w:val="0"/>
    <w:pPr>
      <w:widowControl/>
      <w:adjustRightInd/>
      <w:spacing w:after="160" w:line="240" w:lineRule="exact"/>
      <w:jc w:val="left"/>
    </w:pPr>
    <w:rPr>
      <w:szCs w:val="20"/>
    </w:rPr>
  </w:style>
  <w:style w:type="paragraph" w:customStyle="1" w:styleId="389">
    <w:name w:val="Char Char1121"/>
    <w:basedOn w:val="1"/>
    <w:autoRedefine/>
    <w:qFormat/>
    <w:uiPriority w:val="0"/>
    <w:pPr>
      <w:spacing w:line="360" w:lineRule="auto"/>
    </w:pPr>
    <w:rPr>
      <w:szCs w:val="20"/>
    </w:rPr>
  </w:style>
  <w:style w:type="paragraph" w:customStyle="1" w:styleId="390">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1">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392">
    <w:name w:val="Normal0"/>
    <w:autoRedefine/>
    <w:qFormat/>
    <w:uiPriority w:val="0"/>
    <w:rPr>
      <w:rFonts w:ascii="Times New Roman" w:hAnsi="Times New Roman" w:eastAsia="宋体" w:cs="Times New Roman"/>
      <w:lang w:val="en-US" w:eastAsia="en-US" w:bidi="ar-SA"/>
    </w:rPr>
  </w:style>
  <w:style w:type="paragraph" w:customStyle="1" w:styleId="393">
    <w:name w:val="带编号样式"/>
    <w:basedOn w:val="312"/>
    <w:autoRedefine/>
    <w:qFormat/>
    <w:uiPriority w:val="0"/>
    <w:pPr>
      <w:tabs>
        <w:tab w:val="left" w:pos="840"/>
      </w:tabs>
      <w:snapToGrid w:val="0"/>
      <w:ind w:left="840" w:hanging="420" w:firstLineChars="0"/>
    </w:pPr>
    <w:rPr>
      <w:rFonts w:ascii="仿宋_GB2312" w:eastAsia="仿宋_GB2312"/>
      <w:color w:val="000000"/>
    </w:rPr>
  </w:style>
  <w:style w:type="paragraph" w:customStyle="1" w:styleId="394">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5">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6">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97">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8">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9">
    <w:name w:val="默认段落字体 Para Char Char Char1 Char"/>
    <w:basedOn w:val="1"/>
    <w:autoRedefine/>
    <w:qFormat/>
    <w:uiPriority w:val="0"/>
    <w:pPr>
      <w:spacing w:line="240" w:lineRule="atLeast"/>
      <w:ind w:left="420" w:firstLine="420"/>
    </w:pPr>
    <w:rPr>
      <w:sz w:val="24"/>
    </w:rPr>
  </w:style>
  <w:style w:type="paragraph" w:customStyle="1" w:styleId="400">
    <w:name w:val="WW-正文文字缩进 2"/>
    <w:basedOn w:val="1"/>
    <w:autoRedefine/>
    <w:qFormat/>
    <w:uiPriority w:val="0"/>
    <w:pPr>
      <w:suppressAutoHyphens/>
      <w:adjustRightInd/>
      <w:ind w:firstLine="420"/>
    </w:pPr>
    <w:rPr>
      <w:kern w:val="1"/>
      <w:szCs w:val="20"/>
    </w:rPr>
  </w:style>
  <w:style w:type="paragraph" w:customStyle="1" w:styleId="401">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2">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403">
    <w:name w:val="有符号正文"/>
    <w:basedOn w:val="1"/>
    <w:autoRedefine/>
    <w:qFormat/>
    <w:uiPriority w:val="0"/>
    <w:pPr>
      <w:adjustRightInd/>
      <w:spacing w:line="400" w:lineRule="exact"/>
      <w:ind w:firstLine="200" w:firstLineChars="200"/>
    </w:pPr>
    <w:rPr>
      <w:rFonts w:ascii="Arial" w:hAnsi="Arial"/>
    </w:rPr>
  </w:style>
  <w:style w:type="paragraph" w:customStyle="1" w:styleId="404">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5">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406">
    <w:name w:val="4"/>
    <w:basedOn w:val="1"/>
    <w:next w:val="37"/>
    <w:autoRedefine/>
    <w:qFormat/>
    <w:uiPriority w:val="0"/>
    <w:pPr>
      <w:spacing w:after="120" w:line="480" w:lineRule="auto"/>
      <w:ind w:left="420" w:leftChars="200"/>
    </w:pPr>
    <w:rPr>
      <w:sz w:val="24"/>
      <w:szCs w:val="20"/>
    </w:rPr>
  </w:style>
  <w:style w:type="paragraph" w:customStyle="1" w:styleId="407">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8">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9">
    <w:name w:val="样式 标题 3H3 + 两端对齐"/>
    <w:basedOn w:val="4"/>
    <w:autoRedefine/>
    <w:qFormat/>
    <w:uiPriority w:val="0"/>
    <w:pPr>
      <w:spacing w:before="0" w:after="0" w:line="240" w:lineRule="auto"/>
      <w:jc w:val="left"/>
    </w:pPr>
    <w:rPr>
      <w:rFonts w:cs="宋体"/>
      <w:sz w:val="21"/>
      <w:szCs w:val="20"/>
    </w:rPr>
  </w:style>
  <w:style w:type="paragraph" w:customStyle="1" w:styleId="41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411">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412">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3">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414">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5">
    <w:name w:val="Char Char1 Char Char Char"/>
    <w:basedOn w:val="1"/>
    <w:autoRedefine/>
    <w:qFormat/>
    <w:uiPriority w:val="0"/>
    <w:rPr>
      <w:rFonts w:ascii="仿宋_GB2312" w:eastAsia="仿宋_GB2312"/>
      <w:b/>
      <w:sz w:val="32"/>
      <w:szCs w:val="20"/>
    </w:rPr>
  </w:style>
  <w:style w:type="paragraph" w:customStyle="1" w:styleId="416">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41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18">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9">
    <w:name w:val="Char Char1 Char Char Char2"/>
    <w:basedOn w:val="1"/>
    <w:autoRedefine/>
    <w:qFormat/>
    <w:uiPriority w:val="0"/>
    <w:rPr>
      <w:rFonts w:ascii="仿宋_GB2312" w:eastAsia="仿宋_GB2312"/>
      <w:b/>
      <w:sz w:val="32"/>
      <w:szCs w:val="32"/>
    </w:rPr>
  </w:style>
  <w:style w:type="paragraph" w:customStyle="1" w:styleId="420">
    <w:name w:val="Char3 Char Char Char1"/>
    <w:basedOn w:val="1"/>
    <w:autoRedefine/>
    <w:qFormat/>
    <w:uiPriority w:val="6"/>
    <w:pPr>
      <w:widowControl/>
      <w:adjustRightInd/>
      <w:spacing w:after="160" w:line="240" w:lineRule="exact"/>
      <w:jc w:val="left"/>
    </w:pPr>
    <w:rPr>
      <w:szCs w:val="20"/>
    </w:rPr>
  </w:style>
  <w:style w:type="paragraph" w:customStyle="1" w:styleId="421">
    <w:name w:val="Char1 Char Char Char21"/>
    <w:basedOn w:val="1"/>
    <w:autoRedefine/>
    <w:qFormat/>
    <w:uiPriority w:val="0"/>
    <w:rPr>
      <w:rFonts w:ascii="Tahoma" w:hAnsi="Tahoma"/>
      <w:sz w:val="24"/>
      <w:szCs w:val="20"/>
    </w:rPr>
  </w:style>
  <w:style w:type="paragraph" w:customStyle="1" w:styleId="422">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23">
    <w:name w:val="正文（标题三）"/>
    <w:basedOn w:val="1"/>
    <w:autoRedefine/>
    <w:qFormat/>
    <w:uiPriority w:val="0"/>
    <w:pPr>
      <w:spacing w:line="360" w:lineRule="auto"/>
      <w:ind w:firstLine="200" w:firstLineChars="200"/>
    </w:pPr>
    <w:rPr>
      <w:sz w:val="24"/>
    </w:rPr>
  </w:style>
  <w:style w:type="paragraph" w:customStyle="1" w:styleId="424">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425">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6">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427">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429">
    <w:name w:val="Char1 Char Char Char4"/>
    <w:basedOn w:val="1"/>
    <w:autoRedefine/>
    <w:qFormat/>
    <w:uiPriority w:val="0"/>
    <w:pPr>
      <w:adjustRightInd/>
      <w:ind w:firstLine="200" w:firstLineChars="200"/>
    </w:pPr>
    <w:rPr>
      <w:rFonts w:ascii="Tahoma" w:hAnsi="Tahoma"/>
      <w:sz w:val="24"/>
      <w:szCs w:val="20"/>
    </w:rPr>
  </w:style>
  <w:style w:type="paragraph" w:customStyle="1" w:styleId="430">
    <w:name w:val="_标题2"/>
    <w:basedOn w:val="397"/>
    <w:next w:val="397"/>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31">
    <w:name w:val="样式1 + (中宋体"/>
    <w:basedOn w:val="408"/>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2">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3">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4">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5">
    <w:name w:val="四号　首行缩进"/>
    <w:basedOn w:val="1"/>
    <w:autoRedefine/>
    <w:qFormat/>
    <w:uiPriority w:val="0"/>
    <w:pPr>
      <w:adjustRightInd/>
      <w:spacing w:line="360" w:lineRule="auto"/>
    </w:pPr>
    <w:rPr>
      <w:rFonts w:ascii="宋体" w:hAnsi="宋体"/>
      <w:szCs w:val="20"/>
    </w:rPr>
  </w:style>
  <w:style w:type="paragraph" w:customStyle="1" w:styleId="436">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37">
    <w:name w:val="Char Char Char Char Char Char Char Char Char Char Char1 Char"/>
    <w:basedOn w:val="1"/>
    <w:autoRedefine/>
    <w:qFormat/>
    <w:uiPriority w:val="0"/>
    <w:pPr>
      <w:adjustRightInd/>
    </w:pPr>
    <w:rPr>
      <w:rFonts w:ascii="Tahoma" w:hAnsi="Tahoma"/>
      <w:sz w:val="24"/>
    </w:rPr>
  </w:style>
  <w:style w:type="paragraph" w:customStyle="1" w:styleId="438">
    <w:name w:val="Char Char Char Char11"/>
    <w:basedOn w:val="1"/>
    <w:autoRedefine/>
    <w:qFormat/>
    <w:uiPriority w:val="0"/>
    <w:rPr>
      <w:rFonts w:ascii="Tahoma" w:hAnsi="Tahoma"/>
      <w:sz w:val="24"/>
      <w:szCs w:val="20"/>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40">
    <w:name w:val="Char Char Char Char"/>
    <w:basedOn w:val="1"/>
    <w:autoRedefine/>
    <w:qFormat/>
    <w:uiPriority w:val="0"/>
    <w:rPr>
      <w:rFonts w:ascii="Tahoma" w:hAnsi="Tahoma"/>
      <w:sz w:val="24"/>
      <w:szCs w:val="20"/>
    </w:rPr>
  </w:style>
  <w:style w:type="paragraph" w:customStyle="1" w:styleId="441">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2">
    <w:name w:val="Char19"/>
    <w:basedOn w:val="1"/>
    <w:autoRedefine/>
    <w:qFormat/>
    <w:uiPriority w:val="0"/>
    <w:pPr>
      <w:adjustRightInd/>
    </w:pPr>
    <w:rPr>
      <w:szCs w:val="20"/>
    </w:rPr>
  </w:style>
  <w:style w:type="paragraph" w:customStyle="1" w:styleId="443">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4">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445">
    <w:name w:val="_Style 5"/>
    <w:basedOn w:val="1"/>
    <w:autoRedefine/>
    <w:qFormat/>
    <w:uiPriority w:val="34"/>
    <w:pPr>
      <w:adjustRightInd/>
      <w:ind w:firstLine="420" w:firstLineChars="200"/>
    </w:pPr>
    <w:rPr>
      <w:rFonts w:eastAsia="仿宋_GB2312"/>
      <w:sz w:val="28"/>
    </w:rPr>
  </w:style>
  <w:style w:type="paragraph" w:customStyle="1" w:styleId="446">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7">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44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9">
    <w:name w:val="标书表格字体格式"/>
    <w:next w:val="443"/>
    <w:autoRedefine/>
    <w:qFormat/>
    <w:uiPriority w:val="0"/>
    <w:rPr>
      <w:rFonts w:ascii="Times New Roman" w:hAnsi="Times New Roman" w:eastAsia="宋体" w:cs="Times New Roman"/>
      <w:kern w:val="2"/>
      <w:sz w:val="21"/>
      <w:szCs w:val="24"/>
      <w:lang w:val="en-US" w:eastAsia="zh-CN" w:bidi="ar-SA"/>
    </w:rPr>
  </w:style>
  <w:style w:type="paragraph" w:customStyle="1" w:styleId="450">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451">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2">
    <w:name w:val="修订3"/>
    <w:autoRedefine/>
    <w:qFormat/>
    <w:uiPriority w:val="0"/>
    <w:rPr>
      <w:rFonts w:ascii="Times New Roman" w:hAnsi="Times New Roman" w:eastAsia="宋体" w:cs="Times New Roman"/>
      <w:kern w:val="2"/>
      <w:sz w:val="21"/>
      <w:lang w:val="en-US" w:eastAsia="zh-CN" w:bidi="ar-SA"/>
    </w:rPr>
  </w:style>
  <w:style w:type="paragraph" w:customStyle="1" w:styleId="453">
    <w:name w:val="CSS1级正文 Char"/>
    <w:basedOn w:val="23"/>
    <w:autoRedefine/>
    <w:qFormat/>
    <w:uiPriority w:val="0"/>
    <w:pPr>
      <w:snapToGrid w:val="0"/>
      <w:ind w:firstLine="480" w:firstLineChars="200"/>
    </w:pPr>
    <w:rPr>
      <w:rFonts w:ascii="Times New Roman"/>
      <w:szCs w:val="24"/>
      <w:lang w:val="en-US"/>
    </w:rPr>
  </w:style>
  <w:style w:type="paragraph" w:customStyle="1" w:styleId="454">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5">
    <w:name w:val="表文字"/>
    <w:autoRedefine/>
    <w:qFormat/>
    <w:uiPriority w:val="0"/>
    <w:rPr>
      <w:rFonts w:ascii="宋体" w:hAnsi="Times New Roman" w:eastAsia="宋体" w:cs="Times New Roman"/>
      <w:kern w:val="2"/>
      <w:lang w:val="en-US" w:eastAsia="zh-CN" w:bidi="ar-SA"/>
    </w:rPr>
  </w:style>
  <w:style w:type="paragraph" w:customStyle="1" w:styleId="456">
    <w:name w:val="MM Title"/>
    <w:basedOn w:val="60"/>
    <w:autoRedefine/>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457">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8">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459">
    <w:name w:val="Char Char Char Char Char Char Char Char2"/>
    <w:basedOn w:val="1"/>
    <w:autoRedefine/>
    <w:qFormat/>
    <w:uiPriority w:val="0"/>
    <w:pPr>
      <w:tabs>
        <w:tab w:val="left" w:pos="360"/>
      </w:tabs>
    </w:pPr>
    <w:rPr>
      <w:sz w:val="24"/>
      <w:szCs w:val="20"/>
    </w:rPr>
  </w:style>
  <w:style w:type="paragraph" w:customStyle="1" w:styleId="46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1">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462">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5">
    <w:name w:val="正文－恩普"/>
    <w:basedOn w:val="5"/>
    <w:autoRedefine/>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466">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467">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468">
    <w:name w:val="p0"/>
    <w:basedOn w:val="1"/>
    <w:autoRedefine/>
    <w:qFormat/>
    <w:uiPriority w:val="0"/>
    <w:pPr>
      <w:widowControl/>
      <w:adjustRightInd/>
    </w:pPr>
    <w:rPr>
      <w:kern w:val="0"/>
      <w:szCs w:val="21"/>
    </w:rPr>
  </w:style>
  <w:style w:type="paragraph" w:customStyle="1" w:styleId="469">
    <w:name w:val="Char6"/>
    <w:basedOn w:val="1"/>
    <w:autoRedefine/>
    <w:qFormat/>
    <w:uiPriority w:val="0"/>
    <w:rPr>
      <w:rFonts w:ascii="仿宋_GB2312" w:eastAsia="仿宋_GB2312"/>
      <w:b/>
      <w:sz w:val="32"/>
      <w:szCs w:val="32"/>
    </w:rPr>
  </w:style>
  <w:style w:type="paragraph" w:customStyle="1" w:styleId="470">
    <w:name w:val="Char111"/>
    <w:basedOn w:val="1"/>
    <w:autoRedefine/>
    <w:qFormat/>
    <w:uiPriority w:val="0"/>
    <w:rPr>
      <w:rFonts w:ascii="仿宋_GB2312" w:eastAsia="仿宋_GB2312"/>
      <w:b/>
      <w:sz w:val="32"/>
      <w:szCs w:val="32"/>
    </w:rPr>
  </w:style>
  <w:style w:type="paragraph" w:customStyle="1" w:styleId="471">
    <w:name w:val="标题3"/>
    <w:basedOn w:val="4"/>
    <w:next w:val="54"/>
    <w:autoRedefine/>
    <w:qFormat/>
    <w:uiPriority w:val="0"/>
    <w:pPr>
      <w:tabs>
        <w:tab w:val="clear" w:pos="900"/>
      </w:tabs>
      <w:spacing w:after="0" w:line="360" w:lineRule="auto"/>
    </w:pPr>
    <w:rPr>
      <w:rFonts w:ascii="仿宋" w:hAnsi="仿宋" w:eastAsia="仿宋" w:cs="仿宋"/>
    </w:rPr>
  </w:style>
  <w:style w:type="paragraph" w:customStyle="1" w:styleId="47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474">
    <w:name w:val="Char1 Char Char Char2"/>
    <w:basedOn w:val="1"/>
    <w:autoRedefine/>
    <w:qFormat/>
    <w:uiPriority w:val="0"/>
    <w:pPr>
      <w:adjustRightInd/>
      <w:ind w:firstLine="200" w:firstLineChars="200"/>
    </w:pPr>
    <w:rPr>
      <w:rFonts w:ascii="Tahoma" w:hAnsi="Tahoma"/>
      <w:sz w:val="24"/>
      <w:szCs w:val="20"/>
    </w:rPr>
  </w:style>
  <w:style w:type="paragraph" w:customStyle="1" w:styleId="475">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476">
    <w:name w:val="样式 标题 1 + 黑色 段前: 0.5 行 段后: 0.5 行1"/>
    <w:basedOn w:val="2"/>
    <w:autoRedefine/>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7">
    <w:name w:val="Char Char Char Char Char Char Char2"/>
    <w:basedOn w:val="1"/>
    <w:autoRedefine/>
    <w:qFormat/>
    <w:uiPriority w:val="0"/>
    <w:rPr>
      <w:rFonts w:ascii="仿宋_GB2312" w:eastAsia="仿宋_GB2312"/>
      <w:b/>
      <w:sz w:val="32"/>
      <w:szCs w:val="32"/>
    </w:rPr>
  </w:style>
  <w:style w:type="paragraph" w:customStyle="1" w:styleId="478">
    <w:name w:val="五级条标题"/>
    <w:basedOn w:val="479"/>
    <w:next w:val="325"/>
    <w:autoRedefine/>
    <w:qFormat/>
    <w:uiPriority w:val="0"/>
    <w:pPr>
      <w:tabs>
        <w:tab w:val="left" w:pos="1260"/>
        <w:tab w:val="left" w:pos="1680"/>
        <w:tab w:val="left" w:pos="2100"/>
        <w:tab w:val="left" w:pos="2940"/>
        <w:tab w:val="left" w:pos="3360"/>
      </w:tabs>
      <w:ind w:left="3360"/>
      <w:outlineLvl w:val="6"/>
    </w:pPr>
  </w:style>
  <w:style w:type="paragraph" w:customStyle="1" w:styleId="479">
    <w:name w:val="四级条标题"/>
    <w:basedOn w:val="340"/>
    <w:next w:val="325"/>
    <w:autoRedefine/>
    <w:qFormat/>
    <w:uiPriority w:val="0"/>
    <w:pPr>
      <w:tabs>
        <w:tab w:val="left" w:pos="2940"/>
        <w:tab w:val="clear" w:pos="1260"/>
        <w:tab w:val="clear" w:pos="1680"/>
        <w:tab w:val="clear" w:pos="2100"/>
        <w:tab w:val="clear" w:pos="2520"/>
      </w:tabs>
      <w:ind w:left="2940"/>
      <w:outlineLvl w:val="5"/>
    </w:pPr>
  </w:style>
  <w:style w:type="paragraph" w:customStyle="1" w:styleId="480">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1">
    <w:name w:val="Char23"/>
    <w:basedOn w:val="1"/>
    <w:autoRedefine/>
    <w:qFormat/>
    <w:uiPriority w:val="0"/>
    <w:rPr>
      <w:rFonts w:ascii="仿宋_GB2312" w:eastAsia="仿宋_GB2312"/>
      <w:b/>
      <w:sz w:val="32"/>
      <w:szCs w:val="32"/>
    </w:rPr>
  </w:style>
  <w:style w:type="paragraph" w:customStyle="1" w:styleId="482">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484">
    <w:name w:val="首行缩进"/>
    <w:basedOn w:val="1"/>
    <w:autoRedefine/>
    <w:qFormat/>
    <w:uiPriority w:val="0"/>
    <w:pPr>
      <w:spacing w:line="360" w:lineRule="auto"/>
      <w:ind w:firstLine="480" w:firstLineChars="200"/>
    </w:pPr>
    <w:rPr>
      <w:rFonts w:ascii="宋体"/>
      <w:sz w:val="24"/>
      <w:szCs w:val="20"/>
    </w:rPr>
  </w:style>
  <w:style w:type="paragraph" w:customStyle="1" w:styleId="485">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486">
    <w:name w:val="单元格左对齐"/>
    <w:basedOn w:val="1"/>
    <w:autoRedefine/>
    <w:qFormat/>
    <w:uiPriority w:val="0"/>
    <w:pPr>
      <w:adjustRightInd/>
      <w:spacing w:line="360" w:lineRule="auto"/>
    </w:pPr>
    <w:rPr>
      <w:sz w:val="24"/>
    </w:rPr>
  </w:style>
  <w:style w:type="paragraph" w:customStyle="1" w:styleId="487">
    <w:name w:val="正文主体"/>
    <w:basedOn w:val="309"/>
    <w:autoRedefine/>
    <w:qFormat/>
    <w:uiPriority w:val="0"/>
  </w:style>
  <w:style w:type="paragraph" w:customStyle="1" w:styleId="488">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9">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0">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491">
    <w:name w:val="正文（首行缩进2字符）"/>
    <w:basedOn w:val="1"/>
    <w:autoRedefine/>
    <w:qFormat/>
    <w:uiPriority w:val="0"/>
    <w:pPr>
      <w:adjustRightInd/>
      <w:spacing w:line="360" w:lineRule="auto"/>
      <w:ind w:firstLine="480" w:firstLineChars="200"/>
    </w:pPr>
    <w:rPr>
      <w:sz w:val="24"/>
      <w:szCs w:val="20"/>
    </w:rPr>
  </w:style>
  <w:style w:type="paragraph" w:customStyle="1" w:styleId="492">
    <w:name w:val="P1"/>
    <w:basedOn w:val="1"/>
    <w:autoRedefine/>
    <w:qFormat/>
    <w:uiPriority w:val="0"/>
    <w:pPr>
      <w:adjustRightInd/>
      <w:spacing w:line="288" w:lineRule="auto"/>
      <w:ind w:firstLine="425" w:firstLineChars="200"/>
    </w:pPr>
  </w:style>
  <w:style w:type="paragraph" w:customStyle="1" w:styleId="493">
    <w:name w:val="列表内容"/>
    <w:basedOn w:val="1"/>
    <w:next w:val="1"/>
    <w:autoRedefine/>
    <w:qFormat/>
    <w:uiPriority w:val="0"/>
    <w:pPr>
      <w:widowControl/>
      <w:tabs>
        <w:tab w:val="left" w:pos="840"/>
      </w:tabs>
      <w:ind w:left="840" w:hanging="420"/>
      <w:jc w:val="left"/>
    </w:pPr>
    <w:rPr>
      <w:kern w:val="0"/>
      <w:sz w:val="18"/>
    </w:rPr>
  </w:style>
  <w:style w:type="paragraph" w:customStyle="1" w:styleId="494">
    <w:name w:val="Char Char11 Char Char Char1"/>
    <w:basedOn w:val="1"/>
    <w:autoRedefine/>
    <w:qFormat/>
    <w:uiPriority w:val="6"/>
    <w:pPr>
      <w:spacing w:line="360" w:lineRule="auto"/>
    </w:pPr>
    <w:rPr>
      <w:szCs w:val="20"/>
    </w:rPr>
  </w:style>
  <w:style w:type="paragraph" w:customStyle="1" w:styleId="495">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496">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49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499">
    <w:name w:val="正文文字缩进2字"/>
    <w:basedOn w:val="23"/>
    <w:autoRedefine/>
    <w:qFormat/>
    <w:uiPriority w:val="0"/>
    <w:pPr>
      <w:adjustRightInd/>
      <w:spacing w:before="60" w:after="60"/>
      <w:ind w:firstLine="200" w:firstLineChars="200"/>
    </w:pPr>
    <w:rPr>
      <w:rFonts w:ascii="Times New Roman"/>
      <w:szCs w:val="20"/>
      <w:lang w:val="en-US"/>
    </w:rPr>
  </w:style>
  <w:style w:type="paragraph" w:customStyle="1" w:styleId="500">
    <w:name w:val="默认段落字体 Para Char Char Char Char"/>
    <w:basedOn w:val="1"/>
    <w:autoRedefine/>
    <w:qFormat/>
    <w:uiPriority w:val="0"/>
    <w:pPr>
      <w:spacing w:line="360" w:lineRule="auto"/>
    </w:pPr>
    <w:rPr>
      <w:szCs w:val="20"/>
    </w:rPr>
  </w:style>
  <w:style w:type="paragraph" w:customStyle="1" w:styleId="50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0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3">
    <w:name w:val="Char2 Char Char Char2"/>
    <w:basedOn w:val="1"/>
    <w:autoRedefine/>
    <w:qFormat/>
    <w:uiPriority w:val="0"/>
    <w:rPr>
      <w:rFonts w:ascii="仿宋_GB2312" w:eastAsia="仿宋_GB2312"/>
      <w:b/>
      <w:sz w:val="32"/>
      <w:szCs w:val="32"/>
    </w:rPr>
  </w:style>
  <w:style w:type="paragraph" w:customStyle="1" w:styleId="50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05">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6">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507">
    <w:name w:val="Char Char4 Char Char"/>
    <w:basedOn w:val="1"/>
    <w:autoRedefine/>
    <w:qFormat/>
    <w:uiPriority w:val="0"/>
    <w:pPr>
      <w:widowControl/>
      <w:adjustRightInd/>
      <w:spacing w:after="160" w:line="240" w:lineRule="exact"/>
      <w:jc w:val="left"/>
    </w:pPr>
  </w:style>
  <w:style w:type="paragraph" w:customStyle="1" w:styleId="508">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9">
    <w:name w:val="Char Char11 Char Char Char2"/>
    <w:basedOn w:val="1"/>
    <w:autoRedefine/>
    <w:qFormat/>
    <w:uiPriority w:val="0"/>
    <w:pPr>
      <w:spacing w:line="360" w:lineRule="auto"/>
    </w:pPr>
    <w:rPr>
      <w:szCs w:val="20"/>
    </w:rPr>
  </w:style>
  <w:style w:type="paragraph" w:customStyle="1" w:styleId="510">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1">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2">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3">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514">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515">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6">
    <w:name w:val="Char311"/>
    <w:basedOn w:val="1"/>
    <w:autoRedefine/>
    <w:qFormat/>
    <w:uiPriority w:val="0"/>
    <w:pPr>
      <w:adjustRightInd/>
      <w:ind w:firstLine="200" w:firstLineChars="200"/>
    </w:pPr>
    <w:rPr>
      <w:rFonts w:ascii="Tahoma" w:hAnsi="Tahoma"/>
      <w:sz w:val="24"/>
      <w:szCs w:val="20"/>
    </w:rPr>
  </w:style>
  <w:style w:type="paragraph" w:customStyle="1" w:styleId="517">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518">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9">
    <w:name w:val="正文 内标"/>
    <w:basedOn w:val="434"/>
    <w:autoRedefine/>
    <w:qFormat/>
    <w:uiPriority w:val="0"/>
    <w:pPr>
      <w:tabs>
        <w:tab w:val="left" w:pos="0"/>
      </w:tabs>
      <w:ind w:left="900" w:firstLine="0" w:firstLineChars="0"/>
    </w:pPr>
  </w:style>
  <w:style w:type="paragraph" w:customStyle="1" w:styleId="520">
    <w:name w:val="Bulleted List"/>
    <w:basedOn w:val="1"/>
    <w:autoRedefine/>
    <w:qFormat/>
    <w:uiPriority w:val="0"/>
    <w:pPr>
      <w:tabs>
        <w:tab w:val="left" w:pos="1260"/>
      </w:tabs>
      <w:adjustRightInd/>
      <w:ind w:left="1260" w:hanging="420"/>
    </w:pPr>
  </w:style>
  <w:style w:type="paragraph" w:customStyle="1" w:styleId="521">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522">
    <w:name w:val="样式 左侧:  0.85 厘米"/>
    <w:basedOn w:val="1"/>
    <w:autoRedefine/>
    <w:qFormat/>
    <w:uiPriority w:val="2"/>
    <w:pPr>
      <w:adjustRightInd/>
      <w:spacing w:line="360" w:lineRule="auto"/>
    </w:pPr>
    <w:rPr>
      <w:rFonts w:cs="宋体"/>
      <w:sz w:val="24"/>
      <w:szCs w:val="20"/>
    </w:rPr>
  </w:style>
  <w:style w:type="paragraph" w:customStyle="1" w:styleId="523">
    <w:name w:val="Char Char Char Char Char Char Char Char Char Char Char Char1 Char"/>
    <w:basedOn w:val="1"/>
    <w:autoRedefine/>
    <w:qFormat/>
    <w:uiPriority w:val="0"/>
    <w:rPr>
      <w:rFonts w:ascii="Tahoma" w:hAnsi="Tahoma" w:cs="仿宋_GB2312"/>
      <w:sz w:val="24"/>
      <w:szCs w:val="20"/>
    </w:rPr>
  </w:style>
  <w:style w:type="paragraph" w:customStyle="1" w:styleId="524">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52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52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528">
    <w:name w:val="Char Char1 Char Char Char Char Char Char"/>
    <w:basedOn w:val="1"/>
    <w:autoRedefine/>
    <w:qFormat/>
    <w:uiPriority w:val="0"/>
    <w:rPr>
      <w:rFonts w:ascii="仿宋_GB2312" w:eastAsia="仿宋_GB2312"/>
      <w:b/>
      <w:sz w:val="32"/>
      <w:szCs w:val="20"/>
    </w:rPr>
  </w:style>
  <w:style w:type="paragraph" w:customStyle="1" w:styleId="529">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530">
    <w:name w:val="Char Char1 Char Char Char Char Char Char2"/>
    <w:basedOn w:val="1"/>
    <w:autoRedefine/>
    <w:qFormat/>
    <w:uiPriority w:val="0"/>
    <w:rPr>
      <w:rFonts w:ascii="仿宋_GB2312" w:eastAsia="仿宋_GB2312"/>
      <w:b/>
      <w:sz w:val="32"/>
      <w:szCs w:val="20"/>
    </w:rPr>
  </w:style>
  <w:style w:type="paragraph" w:customStyle="1" w:styleId="531">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2">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533">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5">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36">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537">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53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9">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0">
    <w:name w:val="Char31"/>
    <w:basedOn w:val="1"/>
    <w:autoRedefine/>
    <w:qFormat/>
    <w:uiPriority w:val="0"/>
    <w:pPr>
      <w:adjustRightInd/>
    </w:pPr>
    <w:rPr>
      <w:rFonts w:ascii="仿宋_GB2312" w:eastAsia="仿宋_GB2312"/>
      <w:b/>
      <w:sz w:val="32"/>
      <w:szCs w:val="32"/>
    </w:rPr>
  </w:style>
  <w:style w:type="paragraph" w:customStyle="1" w:styleId="541">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542">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4">
    <w:name w:val="Char Char1"/>
    <w:basedOn w:val="1"/>
    <w:autoRedefine/>
    <w:qFormat/>
    <w:uiPriority w:val="0"/>
    <w:pPr>
      <w:widowControl/>
      <w:spacing w:after="160" w:line="240" w:lineRule="exact"/>
      <w:jc w:val="left"/>
    </w:pPr>
    <w:rPr>
      <w:rFonts w:eastAsia="仿宋_GB2312"/>
      <w:sz w:val="28"/>
    </w:rPr>
  </w:style>
  <w:style w:type="paragraph" w:customStyle="1" w:styleId="545">
    <w:name w:val="Char21"/>
    <w:basedOn w:val="1"/>
    <w:autoRedefine/>
    <w:qFormat/>
    <w:uiPriority w:val="0"/>
    <w:pPr>
      <w:adjustRightInd/>
      <w:ind w:firstLine="200" w:firstLineChars="200"/>
    </w:pPr>
    <w:rPr>
      <w:rFonts w:ascii="仿宋_GB2312" w:eastAsia="仿宋_GB2312"/>
      <w:b/>
      <w:sz w:val="32"/>
      <w:szCs w:val="32"/>
    </w:rPr>
  </w:style>
  <w:style w:type="paragraph" w:customStyle="1" w:styleId="546">
    <w:name w:val="列表段落1"/>
    <w:basedOn w:val="1"/>
    <w:autoRedefine/>
    <w:qFormat/>
    <w:uiPriority w:val="34"/>
    <w:pPr>
      <w:adjustRightInd/>
      <w:ind w:right="238" w:firstLine="420"/>
    </w:pPr>
    <w:rPr>
      <w:rFonts w:ascii="Calibri" w:hAnsi="Calibri"/>
      <w:sz w:val="24"/>
    </w:rPr>
  </w:style>
  <w:style w:type="paragraph" w:customStyle="1" w:styleId="547">
    <w:name w:val="Char Char110"/>
    <w:basedOn w:val="1"/>
    <w:autoRedefine/>
    <w:qFormat/>
    <w:uiPriority w:val="6"/>
    <w:pPr>
      <w:spacing w:line="360" w:lineRule="auto"/>
    </w:pPr>
    <w:rPr>
      <w:rFonts w:ascii="Tahoma" w:hAnsi="Tahoma"/>
      <w:sz w:val="24"/>
      <w:szCs w:val="20"/>
    </w:rPr>
  </w:style>
  <w:style w:type="paragraph" w:customStyle="1" w:styleId="548">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9">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50">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1">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552">
    <w:name w:val="Char Char Char Char Char Char Char Char Char Char Char Char1 Char2"/>
    <w:basedOn w:val="1"/>
    <w:autoRedefine/>
    <w:qFormat/>
    <w:uiPriority w:val="0"/>
    <w:rPr>
      <w:rFonts w:ascii="Tahoma" w:hAnsi="Tahoma" w:cs="仿宋_GB2312"/>
      <w:sz w:val="24"/>
      <w:szCs w:val="20"/>
    </w:rPr>
  </w:style>
  <w:style w:type="paragraph" w:customStyle="1" w:styleId="553">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4">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555">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556">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557">
    <w:name w:val="_Style 12"/>
    <w:basedOn w:val="18"/>
    <w:autoRedefine/>
    <w:qFormat/>
    <w:uiPriority w:val="0"/>
    <w:pPr>
      <w:snapToGrid w:val="0"/>
      <w:spacing w:line="360" w:lineRule="auto"/>
    </w:pPr>
  </w:style>
  <w:style w:type="paragraph" w:customStyle="1" w:styleId="558">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559">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0">
    <w:name w:val="_Style 94"/>
    <w:basedOn w:val="1"/>
    <w:next w:val="102"/>
    <w:autoRedefine/>
    <w:qFormat/>
    <w:uiPriority w:val="34"/>
    <w:pPr>
      <w:adjustRightInd/>
      <w:spacing w:line="360" w:lineRule="auto"/>
      <w:ind w:firstLine="200" w:firstLineChars="200"/>
    </w:pPr>
    <w:rPr>
      <w:rFonts w:ascii="Calibri" w:hAnsi="Calibri"/>
      <w:sz w:val="28"/>
      <w:szCs w:val="20"/>
    </w:rPr>
  </w:style>
  <w:style w:type="paragraph" w:customStyle="1" w:styleId="56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2">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563">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4">
    <w:name w:val="3级标题"/>
    <w:basedOn w:val="357"/>
    <w:autoRedefine/>
    <w:qFormat/>
    <w:uiPriority w:val="0"/>
    <w:pPr>
      <w:outlineLvl w:val="2"/>
    </w:pPr>
  </w:style>
  <w:style w:type="paragraph" w:customStyle="1" w:styleId="565">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6">
    <w:name w:val="Char1 Char Char Char3"/>
    <w:basedOn w:val="1"/>
    <w:autoRedefine/>
    <w:qFormat/>
    <w:uiPriority w:val="0"/>
    <w:pPr>
      <w:adjustRightInd/>
      <w:ind w:firstLine="200" w:firstLineChars="200"/>
    </w:pPr>
    <w:rPr>
      <w:rFonts w:ascii="Tahoma" w:hAnsi="Tahoma"/>
      <w:sz w:val="24"/>
      <w:szCs w:val="20"/>
    </w:rPr>
  </w:style>
  <w:style w:type="paragraph" w:customStyle="1" w:styleId="567">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568">
    <w:name w:val="MM Empty"/>
    <w:basedOn w:val="1"/>
    <w:autoRedefine/>
    <w:qFormat/>
    <w:uiPriority w:val="0"/>
    <w:pPr>
      <w:adjustRightInd/>
    </w:pPr>
  </w:style>
  <w:style w:type="paragraph" w:customStyle="1" w:styleId="569">
    <w:name w:val="Char24"/>
    <w:basedOn w:val="1"/>
    <w:autoRedefine/>
    <w:qFormat/>
    <w:uiPriority w:val="0"/>
    <w:rPr>
      <w:rFonts w:ascii="仿宋_GB2312" w:eastAsia="仿宋_GB2312"/>
      <w:b/>
      <w:sz w:val="32"/>
      <w:szCs w:val="32"/>
    </w:rPr>
  </w:style>
  <w:style w:type="paragraph" w:customStyle="1" w:styleId="570">
    <w:name w:val="正文箭头"/>
    <w:basedOn w:val="223"/>
    <w:autoRedefine/>
    <w:qFormat/>
    <w:uiPriority w:val="0"/>
  </w:style>
  <w:style w:type="paragraph" w:customStyle="1" w:styleId="571">
    <w:name w:val="U_编号2"/>
    <w:basedOn w:val="1"/>
    <w:autoRedefine/>
    <w:qFormat/>
    <w:uiPriority w:val="0"/>
    <w:pPr>
      <w:tabs>
        <w:tab w:val="left" w:pos="785"/>
      </w:tabs>
      <w:adjustRightInd/>
      <w:spacing w:beforeLines="10" w:afterLines="10" w:line="300" w:lineRule="auto"/>
    </w:pPr>
    <w:rPr>
      <w:sz w:val="24"/>
    </w:rPr>
  </w:style>
  <w:style w:type="paragraph" w:customStyle="1" w:styleId="572">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3">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4">
    <w:name w:val="标书标题3"/>
    <w:basedOn w:val="4"/>
    <w:autoRedefine/>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5">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6">
    <w:name w:val="_Style 1"/>
    <w:basedOn w:val="1"/>
    <w:autoRedefine/>
    <w:qFormat/>
    <w:uiPriority w:val="34"/>
    <w:pPr>
      <w:adjustRightInd/>
      <w:ind w:firstLine="420" w:firstLineChars="200"/>
    </w:pPr>
    <w:rPr>
      <w:rFonts w:eastAsia="仿宋_GB2312"/>
      <w:sz w:val="28"/>
    </w:rPr>
  </w:style>
  <w:style w:type="paragraph" w:customStyle="1" w:styleId="577">
    <w:name w:val="表格 内容"/>
    <w:basedOn w:val="413"/>
    <w:autoRedefine/>
    <w:qFormat/>
    <w:uiPriority w:val="0"/>
    <w:rPr>
      <w:b w:val="0"/>
      <w:sz w:val="20"/>
    </w:rPr>
  </w:style>
  <w:style w:type="paragraph" w:customStyle="1" w:styleId="578">
    <w:name w:val="正文首行缩进1"/>
    <w:basedOn w:val="23"/>
    <w:autoRedefine/>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9">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580">
    <w:name w:val="数字标题5"/>
    <w:basedOn w:val="7"/>
    <w:next w:val="1"/>
    <w:autoRedefine/>
    <w:qFormat/>
    <w:uiPriority w:val="0"/>
    <w:pPr>
      <w:tabs>
        <w:tab w:val="left" w:pos="1080"/>
        <w:tab w:val="clear" w:pos="1008"/>
      </w:tabs>
      <w:ind w:left="1080" w:hanging="1080"/>
    </w:pPr>
  </w:style>
  <w:style w:type="paragraph" w:customStyle="1" w:styleId="581">
    <w:name w:val="数字标题1"/>
    <w:basedOn w:val="2"/>
    <w:next w:val="1"/>
    <w:autoRedefine/>
    <w:qFormat/>
    <w:uiPriority w:val="0"/>
    <w:pPr>
      <w:tabs>
        <w:tab w:val="left" w:pos="480"/>
        <w:tab w:val="clear" w:pos="432"/>
      </w:tabs>
      <w:ind w:left="480" w:hanging="480"/>
    </w:pPr>
  </w:style>
  <w:style w:type="paragraph" w:customStyle="1" w:styleId="582">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58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4">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5">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6">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7">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8">
    <w:name w:val="0"/>
    <w:basedOn w:val="1"/>
    <w:autoRedefine/>
    <w:qFormat/>
    <w:uiPriority w:val="0"/>
    <w:pPr>
      <w:widowControl/>
    </w:pPr>
    <w:rPr>
      <w:kern w:val="0"/>
      <w:sz w:val="24"/>
      <w:szCs w:val="20"/>
    </w:rPr>
  </w:style>
  <w:style w:type="paragraph" w:customStyle="1" w:styleId="589">
    <w:name w:val="Char Char113"/>
    <w:basedOn w:val="1"/>
    <w:autoRedefine/>
    <w:qFormat/>
    <w:uiPriority w:val="0"/>
    <w:pPr>
      <w:widowControl/>
      <w:spacing w:after="160" w:line="240" w:lineRule="exact"/>
      <w:jc w:val="left"/>
    </w:pPr>
    <w:rPr>
      <w:rFonts w:eastAsia="仿宋_GB2312"/>
      <w:sz w:val="28"/>
    </w:rPr>
  </w:style>
  <w:style w:type="paragraph" w:customStyle="1" w:styleId="590">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591">
    <w:name w:val="_Style 8"/>
    <w:basedOn w:val="1"/>
    <w:autoRedefine/>
    <w:qFormat/>
    <w:uiPriority w:val="34"/>
    <w:pPr>
      <w:adjustRightInd/>
      <w:ind w:firstLine="420" w:firstLineChars="200"/>
    </w:pPr>
    <w:rPr>
      <w:rFonts w:eastAsia="仿宋_GB2312"/>
      <w:sz w:val="28"/>
    </w:rPr>
  </w:style>
  <w:style w:type="paragraph" w:customStyle="1" w:styleId="592">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3">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594">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59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7">
    <w:name w:val="Char Char112"/>
    <w:basedOn w:val="1"/>
    <w:autoRedefine/>
    <w:qFormat/>
    <w:uiPriority w:val="6"/>
    <w:pPr>
      <w:widowControl/>
      <w:spacing w:after="160" w:line="240" w:lineRule="exact"/>
      <w:jc w:val="left"/>
    </w:pPr>
    <w:rPr>
      <w:rFonts w:eastAsia="仿宋_GB2312"/>
      <w:sz w:val="28"/>
    </w:rPr>
  </w:style>
  <w:style w:type="paragraph" w:customStyle="1" w:styleId="598">
    <w:name w:val="正文 图"/>
    <w:basedOn w:val="128"/>
    <w:autoRedefine/>
    <w:qFormat/>
    <w:uiPriority w:val="0"/>
    <w:pPr>
      <w:adjustRightInd/>
      <w:spacing w:before="0"/>
      <w:ind w:firstLine="0"/>
      <w:jc w:val="center"/>
    </w:pPr>
    <w:rPr>
      <w:rFonts w:ascii="微软雅黑" w:hAnsi="微软雅黑"/>
    </w:rPr>
  </w:style>
  <w:style w:type="paragraph" w:customStyle="1" w:styleId="599">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0">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1">
    <w:name w:val="Thf"/>
    <w:basedOn w:val="247"/>
    <w:autoRedefine/>
    <w:qFormat/>
    <w:uiPriority w:val="0"/>
    <w:pPr>
      <w:ind w:left="0"/>
    </w:pPr>
  </w:style>
  <w:style w:type="paragraph" w:customStyle="1" w:styleId="602">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3">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604">
    <w:name w:val="注释"/>
    <w:basedOn w:val="1"/>
    <w:autoRedefine/>
    <w:qFormat/>
    <w:uiPriority w:val="0"/>
    <w:pPr>
      <w:adjustRightInd/>
      <w:spacing w:line="360" w:lineRule="auto"/>
      <w:ind w:firstLine="480"/>
    </w:pPr>
    <w:rPr>
      <w:sz w:val="24"/>
    </w:rPr>
  </w:style>
  <w:style w:type="paragraph" w:customStyle="1" w:styleId="605">
    <w:name w:val="列出段落111"/>
    <w:basedOn w:val="1"/>
    <w:autoRedefine/>
    <w:qFormat/>
    <w:uiPriority w:val="34"/>
    <w:pPr>
      <w:ind w:firstLine="420" w:firstLineChars="200"/>
    </w:pPr>
  </w:style>
  <w:style w:type="paragraph" w:customStyle="1" w:styleId="606">
    <w:name w:val="标准文本"/>
    <w:basedOn w:val="1"/>
    <w:link w:val="944"/>
    <w:autoRedefine/>
    <w:qFormat/>
    <w:uiPriority w:val="0"/>
    <w:pPr>
      <w:adjustRightInd/>
      <w:spacing w:line="360" w:lineRule="auto"/>
      <w:ind w:firstLine="480" w:firstLineChars="200"/>
    </w:pPr>
    <w:rPr>
      <w:rFonts w:cs="宋体"/>
      <w:sz w:val="24"/>
      <w:szCs w:val="20"/>
    </w:rPr>
  </w:style>
  <w:style w:type="paragraph" w:customStyle="1" w:styleId="607">
    <w:name w:val="_Style 947"/>
    <w:basedOn w:val="1"/>
    <w:next w:val="102"/>
    <w:autoRedefine/>
    <w:qFormat/>
    <w:uiPriority w:val="34"/>
    <w:pPr>
      <w:adjustRightInd/>
      <w:ind w:firstLine="420" w:firstLineChars="200"/>
    </w:pPr>
  </w:style>
  <w:style w:type="paragraph" w:customStyle="1" w:styleId="60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60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61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61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615">
    <w:name w:val="Table Paragraph"/>
    <w:basedOn w:val="1"/>
    <w:autoRedefine/>
    <w:qFormat/>
    <w:uiPriority w:val="0"/>
    <w:pPr>
      <w:adjustRightInd/>
      <w:jc w:val="left"/>
    </w:pPr>
    <w:rPr>
      <w:rFonts w:ascii="Calibri" w:hAnsi="Calibri"/>
      <w:kern w:val="0"/>
      <w:sz w:val="22"/>
      <w:szCs w:val="22"/>
      <w:lang w:eastAsia="en-US"/>
    </w:rPr>
  </w:style>
  <w:style w:type="paragraph" w:customStyle="1" w:styleId="61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9">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620">
    <w:name w:val="_正文"/>
    <w:basedOn w:val="1"/>
    <w:autoRedefine/>
    <w:qFormat/>
    <w:uiPriority w:val="0"/>
    <w:pPr>
      <w:tabs>
        <w:tab w:val="left" w:pos="840"/>
      </w:tabs>
      <w:adjustRightInd/>
      <w:spacing w:line="360" w:lineRule="auto"/>
      <w:ind w:firstLine="200" w:firstLineChars="200"/>
    </w:pPr>
    <w:rPr>
      <w:sz w:val="24"/>
    </w:rPr>
  </w:style>
  <w:style w:type="paragraph" w:customStyle="1" w:styleId="621">
    <w:name w:val="正文（上会）"/>
    <w:basedOn w:val="1"/>
    <w:autoRedefine/>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622">
    <w:name w:val="[Normal]"/>
    <w:autoRedefine/>
    <w:qFormat/>
    <w:uiPriority w:val="0"/>
    <w:rPr>
      <w:rFonts w:ascii="宋体" w:hAnsi="宋体" w:eastAsia="宋体" w:cs="Times New Roman"/>
      <w:sz w:val="24"/>
      <w:szCs w:val="22"/>
      <w:lang w:val="zh-CN" w:eastAsia="zh-CN" w:bidi="ar-SA"/>
    </w:rPr>
  </w:style>
  <w:style w:type="character" w:customStyle="1" w:styleId="623">
    <w:name w:val="表格非标题文字 Char"/>
    <w:link w:val="82"/>
    <w:autoRedefine/>
    <w:qFormat/>
    <w:uiPriority w:val="0"/>
    <w:rPr>
      <w:rFonts w:ascii="Futura Bk" w:hAnsi="Futura Bk"/>
      <w:kern w:val="2"/>
      <w:sz w:val="18"/>
      <w:szCs w:val="21"/>
      <w:lang w:val="en-US" w:eastAsia="zh-CN" w:bidi="ar-SA"/>
    </w:rPr>
  </w:style>
  <w:style w:type="character" w:customStyle="1" w:styleId="624">
    <w:name w:val="*正文 Char"/>
    <w:link w:val="83"/>
    <w:autoRedefine/>
    <w:qFormat/>
    <w:locked/>
    <w:uiPriority w:val="0"/>
    <w:rPr>
      <w:rFonts w:ascii="宋体" w:hAnsi="宋体"/>
      <w:sz w:val="24"/>
    </w:rPr>
  </w:style>
  <w:style w:type="character" w:customStyle="1" w:styleId="625">
    <w:name w:val="Char Char71"/>
    <w:autoRedefine/>
    <w:semiHidden/>
    <w:qFormat/>
    <w:uiPriority w:val="0"/>
    <w:rPr>
      <w:rFonts w:eastAsia="宋体"/>
      <w:kern w:val="2"/>
      <w:sz w:val="21"/>
      <w:szCs w:val="24"/>
      <w:lang w:val="en-US" w:eastAsia="zh-CN" w:bidi="ar-SA"/>
    </w:rPr>
  </w:style>
  <w:style w:type="character" w:customStyle="1" w:styleId="626">
    <w:name w:val="Char Char6"/>
    <w:autoRedefine/>
    <w:qFormat/>
    <w:uiPriority w:val="0"/>
    <w:rPr>
      <w:rFonts w:eastAsia="宋体"/>
      <w:kern w:val="2"/>
      <w:sz w:val="21"/>
      <w:szCs w:val="24"/>
      <w:lang w:val="en-US" w:eastAsia="zh-CN" w:bidi="ar-SA"/>
    </w:rPr>
  </w:style>
  <w:style w:type="character" w:customStyle="1" w:styleId="627">
    <w:name w:val="正文缩进 Char"/>
    <w:autoRedefine/>
    <w:qFormat/>
    <w:uiPriority w:val="0"/>
    <w:rPr>
      <w:rFonts w:eastAsia="宋体"/>
      <w:kern w:val="2"/>
      <w:sz w:val="21"/>
      <w:lang w:val="en-US" w:eastAsia="zh-CN"/>
    </w:rPr>
  </w:style>
  <w:style w:type="character" w:customStyle="1" w:styleId="62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629">
    <w:name w:val="Char Char28"/>
    <w:autoRedefine/>
    <w:qFormat/>
    <w:uiPriority w:val="6"/>
    <w:rPr>
      <w:rFonts w:ascii="仿宋_GB2312" w:hAnsi="仿宋_GB2312" w:eastAsia="仿宋_GB2312"/>
      <w:kern w:val="1"/>
      <w:sz w:val="28"/>
    </w:rPr>
  </w:style>
  <w:style w:type="character" w:customStyle="1" w:styleId="63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631">
    <w:name w:val="Heading 1 Char"/>
    <w:autoRedefine/>
    <w:qFormat/>
    <w:uiPriority w:val="6"/>
    <w:rPr>
      <w:rFonts w:ascii="Times New Roman" w:hAnsi="Times New Roman" w:eastAsia="黑体" w:cs="Times New Roman"/>
      <w:b/>
      <w:kern w:val="0"/>
      <w:sz w:val="24"/>
      <w:szCs w:val="24"/>
    </w:rPr>
  </w:style>
  <w:style w:type="character" w:customStyle="1" w:styleId="632">
    <w:name w:val="U_正文 Char"/>
    <w:link w:val="84"/>
    <w:autoRedefine/>
    <w:qFormat/>
    <w:uiPriority w:val="0"/>
    <w:rPr>
      <w:sz w:val="24"/>
      <w:szCs w:val="24"/>
    </w:rPr>
  </w:style>
  <w:style w:type="character" w:customStyle="1" w:styleId="633">
    <w:name w:val="HTML 地址 Char1"/>
    <w:autoRedefine/>
    <w:qFormat/>
    <w:uiPriority w:val="0"/>
    <w:rPr>
      <w:rFonts w:ascii="Times New Roman" w:hAnsi="Times New Roman" w:eastAsia="宋体" w:cs="Times New Roman"/>
      <w:i/>
      <w:iCs/>
      <w:szCs w:val="24"/>
    </w:rPr>
  </w:style>
  <w:style w:type="character" w:customStyle="1" w:styleId="634">
    <w:name w:val="批注主题 Char1"/>
    <w:link w:val="61"/>
    <w:autoRedefine/>
    <w:qFormat/>
    <w:uiPriority w:val="0"/>
    <w:rPr>
      <w:b/>
      <w:bCs/>
      <w:kern w:val="2"/>
      <w:sz w:val="21"/>
      <w:szCs w:val="24"/>
    </w:rPr>
  </w:style>
  <w:style w:type="character" w:customStyle="1" w:styleId="635">
    <w:name w:val="Char Char51"/>
    <w:autoRedefine/>
    <w:qFormat/>
    <w:uiPriority w:val="0"/>
    <w:rPr>
      <w:rFonts w:ascii="宋体" w:hAnsi="Courier New" w:eastAsia="宋体"/>
      <w:kern w:val="2"/>
      <w:sz w:val="21"/>
      <w:lang w:val="en-US" w:eastAsia="zh-CN"/>
    </w:rPr>
  </w:style>
  <w:style w:type="character" w:customStyle="1" w:styleId="636">
    <w:name w:val="表正文 Char"/>
    <w:autoRedefine/>
    <w:qFormat/>
    <w:uiPriority w:val="0"/>
    <w:rPr>
      <w:rFonts w:ascii="宋体" w:eastAsia="宋体"/>
      <w:snapToGrid w:val="0"/>
      <w:color w:val="000000"/>
      <w:kern w:val="28"/>
      <w:sz w:val="28"/>
      <w:lang w:val="en-US" w:eastAsia="zh-CN" w:bidi="ar-SA"/>
    </w:rPr>
  </w:style>
  <w:style w:type="character" w:customStyle="1" w:styleId="637">
    <w:name w:val="Char Char34"/>
    <w:autoRedefine/>
    <w:qFormat/>
    <w:uiPriority w:val="6"/>
    <w:rPr>
      <w:b/>
      <w:kern w:val="1"/>
      <w:sz w:val="28"/>
      <w:szCs w:val="28"/>
    </w:rPr>
  </w:style>
  <w:style w:type="character" w:customStyle="1" w:styleId="638">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639">
    <w:name w:val="哈哈正文 Char"/>
    <w:link w:val="85"/>
    <w:autoRedefine/>
    <w:qFormat/>
    <w:uiPriority w:val="0"/>
    <w:rPr>
      <w:rFonts w:ascii="宋体" w:hAnsi="宋体" w:eastAsia="宋体"/>
      <w:kern w:val="2"/>
      <w:sz w:val="24"/>
      <w:lang w:bidi="ar-SA"/>
    </w:rPr>
  </w:style>
  <w:style w:type="character" w:customStyle="1" w:styleId="640">
    <w:name w:val="未处理的提及1"/>
    <w:autoRedefine/>
    <w:qFormat/>
    <w:uiPriority w:val="0"/>
    <w:rPr>
      <w:color w:val="808080"/>
      <w:shd w:val="clear" w:color="auto" w:fill="E6E6E6"/>
    </w:rPr>
  </w:style>
  <w:style w:type="character" w:customStyle="1" w:styleId="641">
    <w:name w:val="txt"/>
    <w:autoRedefine/>
    <w:qFormat/>
    <w:uiPriority w:val="0"/>
    <w:rPr>
      <w:rFonts w:ascii="仿宋_GB2312" w:eastAsia="微软雅黑"/>
      <w:b/>
      <w:kern w:val="2"/>
      <w:sz w:val="32"/>
      <w:szCs w:val="32"/>
      <w:lang w:val="en-US" w:eastAsia="zh-CN" w:bidi="ar-SA"/>
    </w:rPr>
  </w:style>
  <w:style w:type="character" w:customStyle="1" w:styleId="64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643">
    <w:name w:val="Char Char32"/>
    <w:autoRedefine/>
    <w:qFormat/>
    <w:uiPriority w:val="6"/>
    <w:rPr>
      <w:b/>
      <w:kern w:val="1"/>
      <w:sz w:val="24"/>
      <w:szCs w:val="24"/>
    </w:rPr>
  </w:style>
  <w:style w:type="character" w:customStyle="1" w:styleId="644">
    <w:name w:val="PI Char1"/>
    <w:autoRedefine/>
    <w:qFormat/>
    <w:uiPriority w:val="0"/>
    <w:rPr>
      <w:rFonts w:ascii="宋体" w:hAnsi="宋体"/>
      <w:kern w:val="2"/>
      <w:sz w:val="24"/>
      <w:szCs w:val="24"/>
    </w:rPr>
  </w:style>
  <w:style w:type="character" w:customStyle="1" w:styleId="645">
    <w:name w:val="tw4winTerm"/>
    <w:autoRedefine/>
    <w:qFormat/>
    <w:uiPriority w:val="0"/>
    <w:rPr>
      <w:color w:val="0000FF"/>
    </w:rPr>
  </w:style>
  <w:style w:type="character" w:customStyle="1" w:styleId="646">
    <w:name w:val="Footer Char"/>
    <w:autoRedefine/>
    <w:qFormat/>
    <w:locked/>
    <w:uiPriority w:val="0"/>
    <w:rPr>
      <w:rFonts w:eastAsia="宋体"/>
      <w:kern w:val="2"/>
      <w:sz w:val="18"/>
      <w:lang w:val="en-US" w:eastAsia="zh-CN" w:bidi="ar-SA"/>
    </w:rPr>
  </w:style>
  <w:style w:type="character" w:customStyle="1" w:styleId="647">
    <w:name w:val="普通文字 Char Char1"/>
    <w:autoRedefine/>
    <w:qFormat/>
    <w:uiPriority w:val="0"/>
    <w:rPr>
      <w:rFonts w:ascii="宋体" w:hAnsi="Courier New"/>
      <w:kern w:val="2"/>
      <w:sz w:val="21"/>
    </w:rPr>
  </w:style>
  <w:style w:type="character" w:customStyle="1" w:styleId="648">
    <w:name w:val="Char Char101"/>
    <w:autoRedefine/>
    <w:qFormat/>
    <w:uiPriority w:val="6"/>
    <w:rPr>
      <w:rFonts w:ascii="宋体" w:hAnsi="宋体"/>
      <w:kern w:val="2"/>
      <w:sz w:val="21"/>
      <w:szCs w:val="24"/>
      <w:lang w:val="en-US" w:eastAsia="zh-CN"/>
    </w:rPr>
  </w:style>
  <w:style w:type="character" w:customStyle="1" w:styleId="649">
    <w:name w:val="标题 4 Char"/>
    <w:autoRedefine/>
    <w:qFormat/>
    <w:uiPriority w:val="0"/>
    <w:rPr>
      <w:rFonts w:ascii="Arial" w:hAnsi="Arial" w:eastAsia="黑体"/>
      <w:b/>
      <w:kern w:val="2"/>
      <w:sz w:val="28"/>
    </w:rPr>
  </w:style>
  <w:style w:type="character" w:customStyle="1" w:styleId="650">
    <w:name w:val="链接"/>
    <w:autoRedefine/>
    <w:qFormat/>
    <w:uiPriority w:val="0"/>
    <w:rPr>
      <w:color w:val="0000FF"/>
      <w:sz w:val="21"/>
      <w:szCs w:val="21"/>
      <w:u w:val="single"/>
    </w:rPr>
  </w:style>
  <w:style w:type="character" w:customStyle="1" w:styleId="651">
    <w:name w:val="h4 Char"/>
    <w:autoRedefine/>
    <w:qFormat/>
    <w:uiPriority w:val="0"/>
    <w:rPr>
      <w:rFonts w:ascii="Arial" w:hAnsi="Arial" w:eastAsia="黑体"/>
      <w:b/>
      <w:bCs/>
      <w:kern w:val="2"/>
      <w:sz w:val="28"/>
      <w:szCs w:val="28"/>
      <w:lang w:val="zh-CN" w:eastAsia="zh-CN" w:bidi="ar-SA"/>
    </w:rPr>
  </w:style>
  <w:style w:type="character" w:customStyle="1" w:styleId="652">
    <w:name w:val="5正文 Char"/>
    <w:link w:val="86"/>
    <w:autoRedefine/>
    <w:qFormat/>
    <w:uiPriority w:val="0"/>
    <w:rPr>
      <w:rFonts w:ascii="仿宋_GB2312" w:hAnsi="微软雅黑" w:eastAsia="仿宋_GB2312"/>
      <w:sz w:val="28"/>
      <w:szCs w:val="21"/>
    </w:rPr>
  </w:style>
  <w:style w:type="character" w:customStyle="1" w:styleId="653">
    <w:name w:val="标题 3 字符"/>
    <w:autoRedefine/>
    <w:qFormat/>
    <w:uiPriority w:val="9"/>
    <w:rPr>
      <w:b/>
      <w:bCs/>
      <w:kern w:val="2"/>
      <w:sz w:val="32"/>
      <w:szCs w:val="32"/>
    </w:rPr>
  </w:style>
  <w:style w:type="character" w:customStyle="1" w:styleId="654">
    <w:name w:val="样式6 Char"/>
    <w:autoRedefine/>
    <w:qFormat/>
    <w:uiPriority w:val="0"/>
    <w:rPr>
      <w:rFonts w:ascii="仿宋_GB2312" w:hAnsi="宋体" w:eastAsia="仿宋_GB2312"/>
      <w:b/>
      <w:bCs/>
      <w:kern w:val="2"/>
      <w:sz w:val="24"/>
      <w:szCs w:val="24"/>
      <w:lang w:val="en-US" w:eastAsia="zh-CN" w:bidi="ar-SA"/>
    </w:rPr>
  </w:style>
  <w:style w:type="character" w:customStyle="1" w:styleId="655">
    <w:name w:val="Char Char14"/>
    <w:autoRedefine/>
    <w:qFormat/>
    <w:uiPriority w:val="6"/>
    <w:rPr>
      <w:rFonts w:ascii="黑体" w:hAnsi="黑体" w:eastAsia="黑体"/>
    </w:rPr>
  </w:style>
  <w:style w:type="character" w:customStyle="1" w:styleId="656">
    <w:name w:val="Heading 2 Hidden Char"/>
    <w:autoRedefine/>
    <w:qFormat/>
    <w:uiPriority w:val="0"/>
    <w:rPr>
      <w:rFonts w:ascii="仿宋_GB2312" w:eastAsia="仿宋_GB2312"/>
      <w:b/>
      <w:bCs/>
      <w:kern w:val="2"/>
      <w:sz w:val="24"/>
      <w:szCs w:val="24"/>
      <w:lang w:val="zh-CN" w:eastAsia="zh-CN" w:bidi="ar-SA"/>
    </w:rPr>
  </w:style>
  <w:style w:type="character" w:customStyle="1" w:styleId="657">
    <w:name w:val="正文首行缩进 2 Char"/>
    <w:link w:val="25"/>
    <w:autoRedefine/>
    <w:qFormat/>
    <w:uiPriority w:val="0"/>
    <w:rPr>
      <w:rFonts w:ascii="宋体" w:hAnsi="宋体"/>
      <w:kern w:val="2"/>
      <w:sz w:val="21"/>
      <w:szCs w:val="24"/>
    </w:rPr>
  </w:style>
  <w:style w:type="character" w:customStyle="1" w:styleId="658">
    <w:name w:val="font11"/>
    <w:autoRedefine/>
    <w:qFormat/>
    <w:uiPriority w:val="0"/>
    <w:rPr>
      <w:rFonts w:hint="default" w:ascii="Times New Roman" w:hAnsi="Times New Roman" w:cs="Times New Roman"/>
      <w:color w:val="000000"/>
      <w:sz w:val="22"/>
      <w:szCs w:val="22"/>
      <w:u w:val="none"/>
    </w:rPr>
  </w:style>
  <w:style w:type="character" w:customStyle="1" w:styleId="659">
    <w:name w:val="表正文 Char1"/>
    <w:autoRedefine/>
    <w:qFormat/>
    <w:uiPriority w:val="0"/>
    <w:rPr>
      <w:rFonts w:ascii="宋体" w:eastAsia="宋体"/>
      <w:snapToGrid w:val="0"/>
      <w:color w:val="000000"/>
      <w:kern w:val="28"/>
      <w:sz w:val="28"/>
    </w:rPr>
  </w:style>
  <w:style w:type="character" w:customStyle="1" w:styleId="660">
    <w:name w:val="blue1"/>
    <w:basedOn w:val="70"/>
    <w:autoRedefine/>
    <w:qFormat/>
    <w:uiPriority w:val="0"/>
    <w:rPr>
      <w:rFonts w:ascii="Arial" w:hAnsi="Arial" w:eastAsia="黑体" w:cs="Arial"/>
      <w:snapToGrid w:val="0"/>
      <w:kern w:val="0"/>
      <w:szCs w:val="21"/>
    </w:rPr>
  </w:style>
  <w:style w:type="character" w:customStyle="1" w:styleId="661">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662">
    <w:name w:val="标书1 Char"/>
    <w:autoRedefine/>
    <w:qFormat/>
    <w:uiPriority w:val="0"/>
    <w:rPr>
      <w:rFonts w:eastAsia="宋体"/>
      <w:b/>
      <w:bCs/>
      <w:kern w:val="44"/>
      <w:sz w:val="44"/>
      <w:szCs w:val="44"/>
      <w:lang w:val="en-US" w:eastAsia="zh-CN" w:bidi="ar-SA"/>
    </w:rPr>
  </w:style>
  <w:style w:type="character" w:customStyle="1" w:styleId="663">
    <w:name w:val="样式5 Char"/>
    <w:autoRedefine/>
    <w:qFormat/>
    <w:uiPriority w:val="0"/>
    <w:rPr>
      <w:rFonts w:ascii="仿宋_GB2312" w:hAnsi="仿宋" w:eastAsia="仿宋_GB2312"/>
      <w:kern w:val="2"/>
      <w:sz w:val="24"/>
      <w:szCs w:val="24"/>
    </w:rPr>
  </w:style>
  <w:style w:type="character" w:customStyle="1" w:styleId="664">
    <w:name w:val="样式4 Char"/>
    <w:autoRedefine/>
    <w:qFormat/>
    <w:uiPriority w:val="0"/>
    <w:rPr>
      <w:rFonts w:ascii="仿宋_GB2312" w:hAnsi="仿宋" w:eastAsia="仿宋_GB2312"/>
      <w:b/>
      <w:kern w:val="2"/>
      <w:sz w:val="32"/>
      <w:szCs w:val="32"/>
      <w:lang w:bidi="ar-SA"/>
    </w:rPr>
  </w:style>
  <w:style w:type="character" w:customStyle="1" w:styleId="665">
    <w:name w:val="插图说明 Char"/>
    <w:autoRedefine/>
    <w:qFormat/>
    <w:uiPriority w:val="0"/>
    <w:rPr>
      <w:rFonts w:eastAsia="黑体"/>
      <w:sz w:val="24"/>
      <w:lang w:val="en-US" w:eastAsia="zh-CN"/>
    </w:rPr>
  </w:style>
  <w:style w:type="character" w:customStyle="1" w:styleId="666">
    <w:name w:val="正文2 Char Char"/>
    <w:link w:val="87"/>
    <w:autoRedefine/>
    <w:qFormat/>
    <w:uiPriority w:val="0"/>
    <w:rPr>
      <w:rFonts w:eastAsia="宋体"/>
      <w:kern w:val="2"/>
      <w:sz w:val="24"/>
      <w:lang w:val="en-US" w:eastAsia="zh-CN" w:bidi="ar-SA"/>
    </w:rPr>
  </w:style>
  <w:style w:type="character" w:customStyle="1" w:styleId="667">
    <w:name w:val="Char Char24"/>
    <w:autoRedefine/>
    <w:qFormat/>
    <w:uiPriority w:val="6"/>
    <w:rPr>
      <w:kern w:val="1"/>
      <w:sz w:val="21"/>
    </w:rPr>
  </w:style>
  <w:style w:type="character" w:customStyle="1" w:styleId="668">
    <w:name w:val="副标题 Char"/>
    <w:link w:val="48"/>
    <w:autoRedefine/>
    <w:qFormat/>
    <w:uiPriority w:val="0"/>
    <w:rPr>
      <w:rFonts w:ascii="Arial" w:hAnsi="Arial" w:eastAsia="隶书"/>
      <w:b/>
      <w:bCs/>
      <w:kern w:val="28"/>
      <w:sz w:val="44"/>
      <w:szCs w:val="32"/>
      <w:lang w:val="en-US" w:eastAsia="zh-CN" w:bidi="ar-SA"/>
    </w:rPr>
  </w:style>
  <w:style w:type="character" w:customStyle="1" w:styleId="669">
    <w:name w:val="普通文字 Char1 Char"/>
    <w:autoRedefine/>
    <w:qFormat/>
    <w:uiPriority w:val="0"/>
    <w:rPr>
      <w:rFonts w:ascii="宋体" w:hAnsi="Courier New" w:eastAsia="宋体"/>
      <w:kern w:val="2"/>
      <w:sz w:val="21"/>
      <w:szCs w:val="24"/>
      <w:lang w:val="en-US" w:eastAsia="zh-CN" w:bidi="ar-SA"/>
    </w:rPr>
  </w:style>
  <w:style w:type="character" w:customStyle="1" w:styleId="670">
    <w:name w:val="h3 Char1"/>
    <w:autoRedefine/>
    <w:qFormat/>
    <w:uiPriority w:val="0"/>
    <w:rPr>
      <w:rFonts w:eastAsia="宋体"/>
      <w:b/>
      <w:bCs/>
      <w:kern w:val="2"/>
      <w:sz w:val="32"/>
      <w:szCs w:val="32"/>
      <w:lang w:bidi="ar-SA"/>
    </w:rPr>
  </w:style>
  <w:style w:type="character" w:customStyle="1" w:styleId="671">
    <w:name w:val="标题 Char1"/>
    <w:autoRedefine/>
    <w:qFormat/>
    <w:uiPriority w:val="0"/>
    <w:rPr>
      <w:rFonts w:ascii="Cambria" w:hAnsi="Cambria" w:eastAsia="宋体" w:cs="Times New Roman"/>
      <w:b/>
      <w:bCs/>
      <w:sz w:val="32"/>
      <w:szCs w:val="32"/>
      <w:lang w:bidi="ar-SA"/>
    </w:rPr>
  </w:style>
  <w:style w:type="character" w:customStyle="1" w:styleId="672">
    <w:name w:val="gf正文1 Char"/>
    <w:autoRedefine/>
    <w:qFormat/>
    <w:uiPriority w:val="0"/>
    <w:rPr>
      <w:rFonts w:ascii="宋体" w:hAnsi="宋体" w:eastAsia="宋体" w:cs="宋体"/>
      <w:kern w:val="2"/>
      <w:sz w:val="24"/>
      <w:szCs w:val="24"/>
      <w:lang w:val="en-US" w:eastAsia="zh-CN" w:bidi="ar-SA"/>
    </w:rPr>
  </w:style>
  <w:style w:type="character" w:customStyle="1" w:styleId="673">
    <w:name w:val="正文文本缩进 Char1"/>
    <w:autoRedefine/>
    <w:qFormat/>
    <w:uiPriority w:val="0"/>
    <w:rPr>
      <w:rFonts w:ascii="Calibri" w:hAnsi="Calibri"/>
      <w:sz w:val="28"/>
    </w:rPr>
  </w:style>
  <w:style w:type="character" w:customStyle="1" w:styleId="674">
    <w:name w:val="No Spacing Char"/>
    <w:link w:val="88"/>
    <w:autoRedefine/>
    <w:qFormat/>
    <w:uiPriority w:val="1"/>
    <w:rPr>
      <w:sz w:val="22"/>
      <w:szCs w:val="22"/>
      <w:lang w:val="en-US" w:eastAsia="zh-CN" w:bidi="ar-SA"/>
    </w:rPr>
  </w:style>
  <w:style w:type="character" w:customStyle="1" w:styleId="675">
    <w:name w:val="样式7 Char"/>
    <w:autoRedefine/>
    <w:qFormat/>
    <w:uiPriority w:val="0"/>
    <w:rPr>
      <w:rFonts w:ascii="仿宋_GB2312" w:hAnsi="仿宋" w:eastAsia="仿宋_GB2312"/>
      <w:b/>
      <w:kern w:val="2"/>
      <w:sz w:val="24"/>
      <w:szCs w:val="24"/>
    </w:rPr>
  </w:style>
  <w:style w:type="character" w:customStyle="1" w:styleId="676">
    <w:name w:val="font12gray1"/>
    <w:autoRedefine/>
    <w:qFormat/>
    <w:uiPriority w:val="0"/>
    <w:rPr>
      <w:rFonts w:ascii="仿宋_GB2312" w:eastAsia="微软雅黑"/>
      <w:b/>
      <w:spacing w:val="300"/>
      <w:kern w:val="2"/>
      <w:sz w:val="18"/>
      <w:szCs w:val="18"/>
      <w:lang w:val="en-US" w:eastAsia="zh-CN" w:bidi="ar-SA"/>
    </w:rPr>
  </w:style>
  <w:style w:type="character" w:customStyle="1" w:styleId="677">
    <w:name w:val="Char Char7"/>
    <w:autoRedefine/>
    <w:semiHidden/>
    <w:qFormat/>
    <w:uiPriority w:val="0"/>
    <w:rPr>
      <w:rFonts w:eastAsia="宋体"/>
      <w:kern w:val="2"/>
      <w:sz w:val="21"/>
      <w:szCs w:val="24"/>
      <w:lang w:val="en-US" w:eastAsia="zh-CN" w:bidi="ar-SA"/>
    </w:rPr>
  </w:style>
  <w:style w:type="character" w:customStyle="1" w:styleId="678">
    <w:name w:val="表名 Char"/>
    <w:autoRedefine/>
    <w:qFormat/>
    <w:uiPriority w:val="0"/>
    <w:rPr>
      <w:rFonts w:eastAsia="宋体"/>
      <w:b/>
      <w:bCs/>
      <w:kern w:val="2"/>
      <w:sz w:val="24"/>
      <w:szCs w:val="24"/>
      <w:lang w:val="en-US" w:eastAsia="zh-CN" w:bidi="ar-SA"/>
    </w:rPr>
  </w:style>
  <w:style w:type="character" w:customStyle="1" w:styleId="679">
    <w:name w:val="Document Map Char"/>
    <w:autoRedefine/>
    <w:qFormat/>
    <w:locked/>
    <w:uiPriority w:val="0"/>
    <w:rPr>
      <w:rFonts w:eastAsia="宋体"/>
      <w:kern w:val="2"/>
      <w:sz w:val="21"/>
      <w:szCs w:val="24"/>
      <w:lang w:val="en-US" w:eastAsia="zh-CN" w:bidi="ar-SA"/>
    </w:rPr>
  </w:style>
  <w:style w:type="character" w:customStyle="1" w:styleId="680">
    <w:name w:val="font41"/>
    <w:autoRedefine/>
    <w:qFormat/>
    <w:uiPriority w:val="0"/>
    <w:rPr>
      <w:rFonts w:hint="eastAsia" w:ascii="仿宋_GB2312" w:eastAsia="仿宋_GB2312" w:cs="仿宋_GB2312"/>
      <w:color w:val="000000"/>
      <w:sz w:val="22"/>
      <w:szCs w:val="22"/>
      <w:u w:val="none"/>
    </w:rPr>
  </w:style>
  <w:style w:type="character" w:customStyle="1" w:styleId="681">
    <w:name w:val="标题 6 Char"/>
    <w:link w:val="8"/>
    <w:autoRedefine/>
    <w:qFormat/>
    <w:uiPriority w:val="0"/>
    <w:rPr>
      <w:rFonts w:ascii="Arial" w:hAnsi="Arial" w:eastAsia="黑体"/>
      <w:b/>
      <w:bCs/>
      <w:kern w:val="2"/>
      <w:sz w:val="24"/>
      <w:szCs w:val="24"/>
    </w:rPr>
  </w:style>
  <w:style w:type="character" w:customStyle="1" w:styleId="682">
    <w:name w:val="纯文本 Char_0"/>
    <w:link w:val="89"/>
    <w:autoRedefine/>
    <w:qFormat/>
    <w:uiPriority w:val="0"/>
    <w:rPr>
      <w:rFonts w:ascii="宋体" w:hAnsi="Courier New"/>
      <w:kern w:val="2"/>
      <w:sz w:val="21"/>
      <w:szCs w:val="21"/>
      <w:lang w:val="en-US" w:eastAsia="zh-CN"/>
    </w:rPr>
  </w:style>
  <w:style w:type="character" w:customStyle="1" w:styleId="683">
    <w:name w:val="Balloon Text Char"/>
    <w:autoRedefine/>
    <w:qFormat/>
    <w:locked/>
    <w:uiPriority w:val="0"/>
    <w:rPr>
      <w:rFonts w:eastAsia="宋体"/>
      <w:kern w:val="2"/>
      <w:sz w:val="18"/>
      <w:szCs w:val="18"/>
      <w:lang w:val="en-US" w:eastAsia="zh-CN" w:bidi="ar-SA"/>
    </w:rPr>
  </w:style>
  <w:style w:type="character" w:customStyle="1" w:styleId="684">
    <w:name w:val="正文 项目2 Char"/>
    <w:basedOn w:val="685"/>
    <w:autoRedefine/>
    <w:qFormat/>
    <w:uiPriority w:val="0"/>
    <w:rPr>
      <w:rFonts w:ascii="仿宋_GB2312" w:hAnsi="仿宋_GB2312" w:eastAsia="仿宋_GB2312"/>
      <w:kern w:val="2"/>
      <w:sz w:val="24"/>
      <w:lang w:bidi="ar-SA"/>
    </w:rPr>
  </w:style>
  <w:style w:type="character" w:customStyle="1" w:styleId="685">
    <w:name w:val="正文 项目 Char"/>
    <w:autoRedefine/>
    <w:qFormat/>
    <w:uiPriority w:val="0"/>
    <w:rPr>
      <w:rFonts w:ascii="仿宋_GB2312" w:hAnsi="仿宋_GB2312" w:eastAsia="仿宋_GB2312"/>
      <w:kern w:val="2"/>
      <w:sz w:val="24"/>
      <w:lang w:bidi="ar-SA"/>
    </w:rPr>
  </w:style>
  <w:style w:type="character" w:customStyle="1" w:styleId="686">
    <w:name w:val="h Char Char1"/>
    <w:autoRedefine/>
    <w:qFormat/>
    <w:uiPriority w:val="0"/>
    <w:rPr>
      <w:rFonts w:eastAsia="宋体"/>
      <w:kern w:val="2"/>
      <w:sz w:val="18"/>
      <w:szCs w:val="18"/>
      <w:lang w:val="en-US" w:eastAsia="zh-CN" w:bidi="ar-SA"/>
    </w:rPr>
  </w:style>
  <w:style w:type="character" w:customStyle="1" w:styleId="687">
    <w:name w:val="Char Char27"/>
    <w:autoRedefine/>
    <w:qFormat/>
    <w:uiPriority w:val="6"/>
    <w:rPr>
      <w:rFonts w:ascii="宋体" w:hAnsi="宋体" w:eastAsia="宋体"/>
      <w:color w:val="000000"/>
      <w:kern w:val="1"/>
      <w:sz w:val="28"/>
      <w:lang w:val="en-US" w:eastAsia="zh-CN" w:bidi="ar-SA"/>
    </w:rPr>
  </w:style>
  <w:style w:type="character" w:customStyle="1" w:styleId="688">
    <w:name w:val="px14"/>
    <w:autoRedefine/>
    <w:qFormat/>
    <w:uiPriority w:val="0"/>
    <w:rPr>
      <w:rFonts w:ascii="仿宋_GB2312" w:eastAsia="微软雅黑" w:cs="Times New Roman"/>
      <w:b/>
      <w:kern w:val="2"/>
      <w:sz w:val="32"/>
      <w:szCs w:val="32"/>
      <w:lang w:val="en-US" w:eastAsia="zh-CN" w:bidi="ar-SA"/>
    </w:rPr>
  </w:style>
  <w:style w:type="character" w:customStyle="1" w:styleId="689">
    <w:name w:val="HTML 预设格式 Char1"/>
    <w:autoRedefine/>
    <w:qFormat/>
    <w:uiPriority w:val="0"/>
    <w:rPr>
      <w:rFonts w:ascii="Courier New" w:hAnsi="Courier New" w:eastAsia="宋体" w:cs="Courier New"/>
      <w:sz w:val="20"/>
      <w:szCs w:val="20"/>
    </w:rPr>
  </w:style>
  <w:style w:type="character" w:customStyle="1" w:styleId="690">
    <w:name w:val="普通文字 Char1"/>
    <w:autoRedefine/>
    <w:qFormat/>
    <w:uiPriority w:val="0"/>
    <w:rPr>
      <w:rFonts w:ascii="宋体" w:hAnsi="Courier New" w:eastAsia="宋体"/>
      <w:kern w:val="2"/>
      <w:sz w:val="21"/>
      <w:lang w:val="en-US" w:eastAsia="zh-CN"/>
    </w:rPr>
  </w:style>
  <w:style w:type="character" w:customStyle="1" w:styleId="691">
    <w:name w:val="hei16b1"/>
    <w:autoRedefine/>
    <w:qFormat/>
    <w:uiPriority w:val="0"/>
    <w:rPr>
      <w:rFonts w:hint="default" w:ascii="Arial" w:hAnsi="Arial" w:cs="Arial"/>
      <w:b/>
      <w:bCs/>
      <w:color w:val="000000"/>
      <w:sz w:val="24"/>
      <w:szCs w:val="24"/>
    </w:rPr>
  </w:style>
  <w:style w:type="character" w:customStyle="1" w:styleId="692">
    <w:name w:val="正文（绿盟科技） Char"/>
    <w:link w:val="91"/>
    <w:autoRedefine/>
    <w:qFormat/>
    <w:uiPriority w:val="0"/>
    <w:rPr>
      <w:rFonts w:ascii="Arial" w:hAnsi="Arial"/>
      <w:sz w:val="21"/>
      <w:szCs w:val="21"/>
    </w:rPr>
  </w:style>
  <w:style w:type="character" w:customStyle="1" w:styleId="693">
    <w:name w:val="Char Char19"/>
    <w:autoRedefine/>
    <w:qFormat/>
    <w:uiPriority w:val="6"/>
    <w:rPr>
      <w:rFonts w:ascii="宋体" w:hAnsi="宋体"/>
      <w:i/>
      <w:sz w:val="24"/>
      <w:szCs w:val="24"/>
    </w:rPr>
  </w:style>
  <w:style w:type="character" w:customStyle="1" w:styleId="694">
    <w:name w:val="页脚 Char"/>
    <w:autoRedefine/>
    <w:qFormat/>
    <w:uiPriority w:val="0"/>
    <w:rPr>
      <w:rFonts w:eastAsia="仿宋_GB2312"/>
      <w:kern w:val="2"/>
      <w:sz w:val="18"/>
      <w:lang w:val="en-US" w:eastAsia="zh-CN"/>
    </w:rPr>
  </w:style>
  <w:style w:type="character" w:customStyle="1" w:styleId="695">
    <w:name w:val="批注主题 Char"/>
    <w:autoRedefine/>
    <w:qFormat/>
    <w:uiPriority w:val="0"/>
    <w:rPr>
      <w:rFonts w:eastAsia="宋体"/>
      <w:b/>
      <w:bCs/>
      <w:kern w:val="2"/>
      <w:sz w:val="21"/>
      <w:szCs w:val="24"/>
      <w:lang w:val="en-US" w:eastAsia="zh-CN" w:bidi="ar-SA"/>
    </w:rPr>
  </w:style>
  <w:style w:type="character" w:customStyle="1" w:styleId="696">
    <w:name w:val="Comment Text Char"/>
    <w:autoRedefine/>
    <w:qFormat/>
    <w:locked/>
    <w:uiPriority w:val="0"/>
    <w:rPr>
      <w:rFonts w:ascii="宋体" w:hAnsi="宋体" w:eastAsia="宋体"/>
      <w:kern w:val="2"/>
      <w:sz w:val="24"/>
      <w:lang w:val="en-US" w:eastAsia="zh-CN" w:bidi="ar-SA"/>
    </w:rPr>
  </w:style>
  <w:style w:type="character" w:customStyle="1" w:styleId="697">
    <w:name w:val="标题 2 字符"/>
    <w:autoRedefine/>
    <w:qFormat/>
    <w:uiPriority w:val="1"/>
    <w:rPr>
      <w:rFonts w:ascii="仿宋_GB2312" w:hAnsi="Times New Roman" w:eastAsia="仿宋_GB2312" w:cs="Times New Roman"/>
      <w:b/>
      <w:kern w:val="2"/>
      <w:sz w:val="24"/>
      <w:lang w:val="zh-CN"/>
    </w:rPr>
  </w:style>
  <w:style w:type="character" w:customStyle="1" w:styleId="698">
    <w:name w:val="Char Char72"/>
    <w:autoRedefine/>
    <w:qFormat/>
    <w:uiPriority w:val="0"/>
    <w:rPr>
      <w:rFonts w:eastAsia="宋体"/>
      <w:kern w:val="2"/>
      <w:sz w:val="21"/>
      <w:szCs w:val="24"/>
      <w:lang w:val="en-US" w:eastAsia="zh-CN" w:bidi="ar-SA"/>
    </w:rPr>
  </w:style>
  <w:style w:type="character" w:customStyle="1" w:styleId="699">
    <w:name w:val="正文文本缩进 Char2"/>
    <w:autoRedefine/>
    <w:qFormat/>
    <w:uiPriority w:val="0"/>
    <w:rPr>
      <w:rFonts w:ascii="Times New Roman" w:hAnsi="Times New Roman" w:eastAsia="宋体" w:cs="Times New Roman"/>
      <w:snapToGrid w:val="0"/>
      <w:kern w:val="0"/>
      <w:szCs w:val="24"/>
    </w:rPr>
  </w:style>
  <w:style w:type="character" w:customStyle="1" w:styleId="700">
    <w:name w:val="样式2 Char"/>
    <w:autoRedefine/>
    <w:qFormat/>
    <w:uiPriority w:val="0"/>
    <w:rPr>
      <w:rFonts w:ascii="仿宋_GB2312" w:hAnsi="仿宋" w:eastAsia="仿宋_GB2312" w:cs="仿宋_GB2312"/>
      <w:b/>
      <w:bCs/>
      <w:sz w:val="32"/>
      <w:szCs w:val="30"/>
      <w:lang w:val="zh-CN"/>
    </w:rPr>
  </w:style>
  <w:style w:type="character" w:customStyle="1" w:styleId="701">
    <w:name w:val="表格名称[858D7CFB-ED40-4347-BF05-701D383B685F]"/>
    <w:link w:val="92"/>
    <w:autoRedefine/>
    <w:qFormat/>
    <w:uiPriority w:val="0"/>
    <w:rPr>
      <w:sz w:val="32"/>
    </w:rPr>
  </w:style>
  <w:style w:type="character" w:customStyle="1" w:styleId="702">
    <w:name w:val="Char Char4"/>
    <w:autoRedefine/>
    <w:qFormat/>
    <w:uiPriority w:val="0"/>
    <w:rPr>
      <w:rFonts w:eastAsia="宋体"/>
      <w:b/>
      <w:sz w:val="24"/>
      <w:lang w:eastAsia="zh-CN" w:bidi="ar-SA"/>
    </w:rPr>
  </w:style>
  <w:style w:type="character" w:customStyle="1" w:styleId="703">
    <w:name w:val="c7 style3"/>
    <w:autoRedefine/>
    <w:qFormat/>
    <w:uiPriority w:val="0"/>
  </w:style>
  <w:style w:type="character" w:customStyle="1" w:styleId="704">
    <w:name w:val="正文文本 3 Char1"/>
    <w:autoRedefine/>
    <w:semiHidden/>
    <w:qFormat/>
    <w:uiPriority w:val="99"/>
    <w:rPr>
      <w:rFonts w:ascii="Times New Roman" w:hAnsi="Times New Roman" w:eastAsia="宋体" w:cs="Times New Roman"/>
      <w:sz w:val="16"/>
      <w:szCs w:val="16"/>
    </w:rPr>
  </w:style>
  <w:style w:type="character" w:customStyle="1" w:styleId="705">
    <w:name w:val="tw4winInternal"/>
    <w:autoRedefine/>
    <w:qFormat/>
    <w:uiPriority w:val="0"/>
    <w:rPr>
      <w:rFonts w:ascii="Courier New" w:hAnsi="Courier New" w:cs="Courier New"/>
      <w:color w:val="FF0000"/>
      <w:lang w:val="en-US" w:eastAsia="zh-CN"/>
    </w:rPr>
  </w:style>
  <w:style w:type="character" w:customStyle="1" w:styleId="706">
    <w:name w:val="Char Char10"/>
    <w:autoRedefine/>
    <w:semiHidden/>
    <w:qFormat/>
    <w:uiPriority w:val="0"/>
    <w:rPr>
      <w:rFonts w:ascii="宋体" w:hAnsi="宋体"/>
      <w:kern w:val="2"/>
      <w:sz w:val="21"/>
      <w:szCs w:val="24"/>
      <w:lang w:val="en-US" w:eastAsia="zh-CN"/>
    </w:rPr>
  </w:style>
  <w:style w:type="character" w:customStyle="1" w:styleId="707">
    <w:name w:val="shadow11"/>
    <w:autoRedefine/>
    <w:qFormat/>
    <w:uiPriority w:val="0"/>
    <w:rPr>
      <w:color w:val="000000"/>
      <w:sz w:val="21"/>
    </w:rPr>
  </w:style>
  <w:style w:type="character" w:customStyle="1" w:styleId="708">
    <w:name w:val="正文非缩进 Char3"/>
    <w:autoRedefine/>
    <w:qFormat/>
    <w:uiPriority w:val="0"/>
    <w:rPr>
      <w:rFonts w:ascii="宋体" w:eastAsia="宋体"/>
      <w:snapToGrid w:val="0"/>
      <w:color w:val="000000"/>
      <w:kern w:val="28"/>
      <w:sz w:val="28"/>
      <w:lang w:val="en-US" w:eastAsia="zh-CN" w:bidi="ar-SA"/>
    </w:rPr>
  </w:style>
  <w:style w:type="character" w:customStyle="1" w:styleId="709">
    <w:name w:val="Char Char"/>
    <w:autoRedefine/>
    <w:qFormat/>
    <w:uiPriority w:val="0"/>
    <w:rPr>
      <w:rFonts w:ascii="宋体" w:hAnsi="Courier New" w:eastAsia="宋体"/>
      <w:kern w:val="2"/>
      <w:sz w:val="21"/>
      <w:lang w:val="en-US" w:eastAsia="zh-CN" w:bidi="ar-SA"/>
    </w:rPr>
  </w:style>
  <w:style w:type="character" w:customStyle="1" w:styleId="710">
    <w:name w:val="签名 Char1"/>
    <w:autoRedefine/>
    <w:qFormat/>
    <w:uiPriority w:val="0"/>
    <w:rPr>
      <w:rFonts w:ascii="Times New Roman" w:hAnsi="Times New Roman" w:eastAsia="宋体" w:cs="Times New Roman"/>
      <w:szCs w:val="24"/>
    </w:rPr>
  </w:style>
  <w:style w:type="character" w:customStyle="1" w:styleId="711">
    <w:name w:val="日期 Char"/>
    <w:link w:val="36"/>
    <w:autoRedefine/>
    <w:qFormat/>
    <w:uiPriority w:val="0"/>
    <w:rPr>
      <w:rFonts w:ascii="宋体"/>
      <w:kern w:val="2"/>
      <w:sz w:val="24"/>
      <w:szCs w:val="21"/>
      <w:lang w:val="zh-CN"/>
    </w:rPr>
  </w:style>
  <w:style w:type="character" w:customStyle="1" w:styleId="712">
    <w:name w:val="标题 9 Char"/>
    <w:link w:val="11"/>
    <w:autoRedefine/>
    <w:qFormat/>
    <w:uiPriority w:val="0"/>
    <w:rPr>
      <w:rFonts w:ascii="Arial" w:hAnsi="Arial" w:eastAsia="黑体"/>
      <w:kern w:val="2"/>
      <w:sz w:val="21"/>
      <w:szCs w:val="21"/>
    </w:rPr>
  </w:style>
  <w:style w:type="character" w:customStyle="1" w:styleId="713">
    <w:name w:val="Char Char18"/>
    <w:autoRedefine/>
    <w:qFormat/>
    <w:uiPriority w:val="6"/>
    <w:rPr>
      <w:rFonts w:ascii="宋体" w:hAnsi="宋体"/>
      <w:sz w:val="28"/>
    </w:rPr>
  </w:style>
  <w:style w:type="character" w:customStyle="1" w:styleId="714">
    <w:name w:val="批注文字 Char"/>
    <w:autoRedefine/>
    <w:qFormat/>
    <w:uiPriority w:val="99"/>
    <w:rPr>
      <w:kern w:val="2"/>
      <w:sz w:val="21"/>
      <w:szCs w:val="24"/>
    </w:rPr>
  </w:style>
  <w:style w:type="character" w:customStyle="1" w:styleId="715">
    <w:name w:val="Char Char22"/>
    <w:autoRedefine/>
    <w:qFormat/>
    <w:uiPriority w:val="6"/>
    <w:rPr>
      <w:rFonts w:ascii="宋体" w:hAnsi="宋体"/>
      <w:kern w:val="1"/>
      <w:sz w:val="24"/>
      <w:szCs w:val="24"/>
    </w:rPr>
  </w:style>
  <w:style w:type="character" w:customStyle="1" w:styleId="716">
    <w:name w:val="pt141"/>
    <w:autoRedefine/>
    <w:qFormat/>
    <w:uiPriority w:val="0"/>
    <w:rPr>
      <w:color w:val="330066"/>
      <w:sz w:val="22"/>
      <w:szCs w:val="22"/>
    </w:rPr>
  </w:style>
  <w:style w:type="character" w:customStyle="1" w:styleId="717">
    <w:name w:val="正文文本缩进 2 Char1"/>
    <w:autoRedefine/>
    <w:semiHidden/>
    <w:qFormat/>
    <w:uiPriority w:val="99"/>
    <w:rPr>
      <w:rFonts w:ascii="Times New Roman" w:hAnsi="Times New Roman" w:eastAsia="宋体" w:cs="Times New Roman"/>
      <w:szCs w:val="24"/>
    </w:rPr>
  </w:style>
  <w:style w:type="character" w:customStyle="1" w:styleId="718">
    <w:name w:val="批注框文本 Char"/>
    <w:link w:val="39"/>
    <w:autoRedefine/>
    <w:qFormat/>
    <w:uiPriority w:val="0"/>
    <w:rPr>
      <w:kern w:val="2"/>
      <w:sz w:val="18"/>
      <w:szCs w:val="18"/>
    </w:rPr>
  </w:style>
  <w:style w:type="character" w:customStyle="1" w:styleId="719">
    <w:name w:val="Char Char611"/>
    <w:autoRedefine/>
    <w:qFormat/>
    <w:uiPriority w:val="0"/>
    <w:rPr>
      <w:rFonts w:eastAsia="宋体"/>
      <w:kern w:val="2"/>
      <w:sz w:val="21"/>
      <w:szCs w:val="24"/>
      <w:lang w:val="en-US" w:eastAsia="zh-CN" w:bidi="ar-SA"/>
    </w:rPr>
  </w:style>
  <w:style w:type="character" w:customStyle="1" w:styleId="720">
    <w:name w:val="highlight1"/>
    <w:autoRedefine/>
    <w:qFormat/>
    <w:uiPriority w:val="0"/>
    <w:rPr>
      <w:rFonts w:ascii="仿宋_GB2312" w:eastAsia="微软雅黑"/>
      <w:b/>
      <w:kern w:val="2"/>
      <w:sz w:val="23"/>
      <w:szCs w:val="23"/>
      <w:lang w:val="en-US" w:eastAsia="zh-CN" w:bidi="ar-SA"/>
    </w:rPr>
  </w:style>
  <w:style w:type="character" w:customStyle="1" w:styleId="721">
    <w:name w:val="my正文 Char"/>
    <w:link w:val="93"/>
    <w:autoRedefine/>
    <w:qFormat/>
    <w:locked/>
    <w:uiPriority w:val="0"/>
    <w:rPr>
      <w:rFonts w:ascii="Tahoma" w:hAnsi="Tahoma"/>
      <w:sz w:val="24"/>
      <w:szCs w:val="24"/>
    </w:rPr>
  </w:style>
  <w:style w:type="character" w:customStyle="1" w:styleId="72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723">
    <w:name w:val="Used by Word for text of Help footnotes Char Char1"/>
    <w:autoRedefine/>
    <w:qFormat/>
    <w:uiPriority w:val="0"/>
    <w:rPr>
      <w:color w:val="0000FF"/>
      <w:sz w:val="21"/>
    </w:rPr>
  </w:style>
  <w:style w:type="character" w:customStyle="1" w:styleId="724">
    <w:name w:val="页眉 Char"/>
    <w:autoRedefine/>
    <w:qFormat/>
    <w:uiPriority w:val="0"/>
    <w:rPr>
      <w:rFonts w:eastAsia="仿宋_GB2312"/>
      <w:kern w:val="2"/>
      <w:sz w:val="18"/>
      <w:lang w:val="en-US" w:eastAsia="zh-CN"/>
    </w:rPr>
  </w:style>
  <w:style w:type="character" w:customStyle="1" w:styleId="725">
    <w:name w:val="FA正文 Char Char"/>
    <w:autoRedefine/>
    <w:qFormat/>
    <w:uiPriority w:val="0"/>
    <w:rPr>
      <w:rFonts w:hAnsi="宋体"/>
      <w:kern w:val="2"/>
      <w:sz w:val="24"/>
      <w:lang w:bidi="ar-SA"/>
    </w:rPr>
  </w:style>
  <w:style w:type="character" w:customStyle="1" w:styleId="72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727">
    <w:name w:val="3级 Char"/>
    <w:link w:val="94"/>
    <w:autoRedefine/>
    <w:qFormat/>
    <w:uiPriority w:val="0"/>
    <w:rPr>
      <w:rFonts w:ascii="宋体" w:hAnsi="宋体"/>
      <w:b/>
      <w:bCs/>
      <w:sz w:val="28"/>
    </w:rPr>
  </w:style>
  <w:style w:type="character" w:customStyle="1" w:styleId="728">
    <w:name w:val="myp11"/>
    <w:autoRedefine/>
    <w:qFormat/>
    <w:uiPriority w:val="0"/>
    <w:rPr>
      <w:rFonts w:ascii="仿宋_GB2312" w:eastAsia="微软雅黑"/>
      <w:b/>
      <w:kern w:val="2"/>
      <w:sz w:val="32"/>
      <w:szCs w:val="32"/>
      <w:lang w:val="en-US" w:eastAsia="zh-CN" w:bidi="ar-SA"/>
    </w:rPr>
  </w:style>
  <w:style w:type="character" w:customStyle="1" w:styleId="729">
    <w:name w:val="文档结构图 Char1"/>
    <w:link w:val="18"/>
    <w:autoRedefine/>
    <w:qFormat/>
    <w:uiPriority w:val="0"/>
    <w:rPr>
      <w:kern w:val="2"/>
      <w:sz w:val="21"/>
      <w:szCs w:val="24"/>
      <w:shd w:val="clear" w:color="auto" w:fill="000080"/>
    </w:rPr>
  </w:style>
  <w:style w:type="character" w:customStyle="1" w:styleId="730">
    <w:name w:val="H6 Char"/>
    <w:autoRedefine/>
    <w:qFormat/>
    <w:uiPriority w:val="0"/>
    <w:rPr>
      <w:rFonts w:ascii="Arial" w:hAnsi="Arial" w:eastAsia="黑体"/>
      <w:b/>
      <w:bCs/>
      <w:kern w:val="2"/>
      <w:sz w:val="24"/>
      <w:szCs w:val="24"/>
    </w:rPr>
  </w:style>
  <w:style w:type="character" w:customStyle="1" w:styleId="731">
    <w:name w:val="Char Char91"/>
    <w:autoRedefine/>
    <w:qFormat/>
    <w:uiPriority w:val="0"/>
    <w:rPr>
      <w:rFonts w:eastAsia="宋体"/>
      <w:kern w:val="2"/>
      <w:sz w:val="18"/>
      <w:szCs w:val="18"/>
      <w:lang w:val="en-US" w:eastAsia="zh-CN" w:bidi="ar-SA"/>
    </w:rPr>
  </w:style>
  <w:style w:type="character" w:customStyle="1" w:styleId="732">
    <w:name w:val="副标题 Char1"/>
    <w:autoRedefine/>
    <w:qFormat/>
    <w:uiPriority w:val="0"/>
    <w:rPr>
      <w:rFonts w:ascii="Cambria" w:hAnsi="Cambria" w:eastAsia="宋体" w:cs="Times New Roman"/>
      <w:b/>
      <w:bCs/>
      <w:snapToGrid w:val="0"/>
      <w:kern w:val="28"/>
      <w:sz w:val="32"/>
      <w:szCs w:val="32"/>
    </w:rPr>
  </w:style>
  <w:style w:type="character" w:customStyle="1" w:styleId="733">
    <w:name w:val="font61"/>
    <w:autoRedefine/>
    <w:qFormat/>
    <w:uiPriority w:val="0"/>
    <w:rPr>
      <w:rFonts w:hint="eastAsia" w:ascii="仿宋" w:hAnsi="仿宋" w:eastAsia="仿宋" w:cs="仿宋"/>
      <w:color w:val="000000"/>
      <w:sz w:val="20"/>
      <w:szCs w:val="20"/>
      <w:u w:val="none"/>
    </w:rPr>
  </w:style>
  <w:style w:type="character" w:customStyle="1" w:styleId="73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735">
    <w:name w:val="Char Char211"/>
    <w:autoRedefine/>
    <w:qFormat/>
    <w:uiPriority w:val="0"/>
    <w:rPr>
      <w:rFonts w:eastAsia="宋体"/>
      <w:b/>
      <w:bCs/>
      <w:kern w:val="2"/>
      <w:sz w:val="21"/>
      <w:szCs w:val="24"/>
      <w:lang w:val="en-US" w:eastAsia="zh-CN" w:bidi="ar-SA"/>
    </w:rPr>
  </w:style>
  <w:style w:type="character" w:customStyle="1" w:styleId="736">
    <w:name w:val="标题 2 Char"/>
    <w:autoRedefine/>
    <w:qFormat/>
    <w:uiPriority w:val="0"/>
    <w:rPr>
      <w:rFonts w:ascii="Arial" w:hAnsi="Arial" w:eastAsia="黑体"/>
      <w:b/>
      <w:kern w:val="2"/>
      <w:sz w:val="32"/>
      <w:lang w:val="en-US" w:eastAsia="zh-CN"/>
    </w:rPr>
  </w:style>
  <w:style w:type="character" w:customStyle="1" w:styleId="737">
    <w:name w:val="maywed421"/>
    <w:autoRedefine/>
    <w:qFormat/>
    <w:uiPriority w:val="0"/>
    <w:rPr>
      <w:color w:val="366FB6"/>
      <w:u w:val="none"/>
    </w:rPr>
  </w:style>
  <w:style w:type="character" w:customStyle="1" w:styleId="738">
    <w:name w:val="正文文本缩进 Char"/>
    <w:autoRedefine/>
    <w:qFormat/>
    <w:uiPriority w:val="0"/>
    <w:rPr>
      <w:rFonts w:ascii="宋体" w:hAnsi="宋体"/>
      <w:kern w:val="2"/>
      <w:sz w:val="24"/>
      <w:szCs w:val="24"/>
    </w:rPr>
  </w:style>
  <w:style w:type="character" w:customStyle="1" w:styleId="739">
    <w:name w:val="Char Char102"/>
    <w:autoRedefine/>
    <w:semiHidden/>
    <w:qFormat/>
    <w:uiPriority w:val="0"/>
    <w:rPr>
      <w:rFonts w:ascii="宋体" w:hAnsi="宋体"/>
      <w:kern w:val="2"/>
      <w:sz w:val="21"/>
      <w:szCs w:val="24"/>
      <w:lang w:val="en-US" w:eastAsia="zh-CN"/>
    </w:rPr>
  </w:style>
  <w:style w:type="character" w:customStyle="1" w:styleId="740">
    <w:name w:val="页眉 Char1"/>
    <w:autoRedefine/>
    <w:qFormat/>
    <w:uiPriority w:val="0"/>
    <w:rPr>
      <w:rFonts w:eastAsia="宋体"/>
      <w:kern w:val="2"/>
      <w:sz w:val="18"/>
      <w:szCs w:val="18"/>
      <w:lang w:val="en-US" w:eastAsia="zh-CN" w:bidi="ar-SA"/>
    </w:rPr>
  </w:style>
  <w:style w:type="character" w:customStyle="1" w:styleId="741">
    <w:name w:val="md"/>
    <w:basedOn w:val="70"/>
    <w:autoRedefine/>
    <w:qFormat/>
    <w:uiPriority w:val="0"/>
    <w:rPr>
      <w:rFonts w:ascii="Arial" w:hAnsi="Arial" w:eastAsia="黑体" w:cs="Arial"/>
      <w:snapToGrid w:val="0"/>
      <w:kern w:val="0"/>
      <w:szCs w:val="21"/>
    </w:rPr>
  </w:style>
  <w:style w:type="character" w:customStyle="1" w:styleId="742">
    <w:name w:val="big1"/>
    <w:autoRedefine/>
    <w:qFormat/>
    <w:uiPriority w:val="0"/>
    <w:rPr>
      <w:rFonts w:hint="eastAsia" w:ascii="宋体" w:hAnsi="宋体" w:eastAsia="宋体"/>
      <w:color w:val="333333"/>
      <w:sz w:val="22"/>
      <w:szCs w:val="22"/>
    </w:rPr>
  </w:style>
  <w:style w:type="character" w:customStyle="1" w:styleId="743">
    <w:name w:val="Char Char311"/>
    <w:autoRedefine/>
    <w:qFormat/>
    <w:uiPriority w:val="0"/>
    <w:rPr>
      <w:rFonts w:eastAsia="宋体"/>
      <w:kern w:val="2"/>
      <w:sz w:val="21"/>
      <w:szCs w:val="24"/>
      <w:lang w:val="en-US" w:eastAsia="zh-CN" w:bidi="ar-SA"/>
    </w:rPr>
  </w:style>
  <w:style w:type="character" w:customStyle="1" w:styleId="744">
    <w:name w:val="Char Char81"/>
    <w:autoRedefine/>
    <w:qFormat/>
    <w:uiPriority w:val="6"/>
    <w:rPr>
      <w:rFonts w:eastAsia="宋体"/>
      <w:b/>
      <w:sz w:val="24"/>
      <w:lang w:eastAsia="zh-CN"/>
    </w:rPr>
  </w:style>
  <w:style w:type="character" w:customStyle="1" w:styleId="745">
    <w:name w:val="样式3 Char"/>
    <w:basedOn w:val="700"/>
    <w:autoRedefine/>
    <w:qFormat/>
    <w:uiPriority w:val="0"/>
    <w:rPr>
      <w:rFonts w:ascii="仿宋_GB2312" w:hAnsi="仿宋" w:eastAsia="仿宋_GB2312" w:cs="仿宋_GB2312"/>
      <w:sz w:val="32"/>
      <w:szCs w:val="30"/>
      <w:lang w:val="zh-CN"/>
    </w:rPr>
  </w:style>
  <w:style w:type="character" w:customStyle="1" w:styleId="746">
    <w:name w:val="HTML 地址 Char"/>
    <w:link w:val="30"/>
    <w:autoRedefine/>
    <w:qFormat/>
    <w:uiPriority w:val="0"/>
    <w:rPr>
      <w:rFonts w:ascii="宋体" w:hAnsi="宋体"/>
      <w:i/>
      <w:iCs/>
      <w:sz w:val="24"/>
      <w:szCs w:val="24"/>
    </w:rPr>
  </w:style>
  <w:style w:type="character" w:customStyle="1" w:styleId="747">
    <w:name w:val="正文首行缩进 2 Char1"/>
    <w:autoRedefine/>
    <w:qFormat/>
    <w:uiPriority w:val="0"/>
    <w:rPr>
      <w:rFonts w:ascii="Times New Roman" w:hAnsi="Times New Roman" w:eastAsia="宋体" w:cs="Times New Roman"/>
      <w:kern w:val="2"/>
      <w:sz w:val="24"/>
      <w:szCs w:val="24"/>
    </w:rPr>
  </w:style>
  <w:style w:type="character" w:customStyle="1" w:styleId="748">
    <w:name w:val="副标题 Char2"/>
    <w:autoRedefine/>
    <w:qFormat/>
    <w:uiPriority w:val="0"/>
    <w:rPr>
      <w:rFonts w:ascii="Cambria" w:hAnsi="Cambria" w:eastAsia="宋体" w:cs="Times New Roman"/>
      <w:b/>
      <w:bCs/>
      <w:snapToGrid w:val="0"/>
      <w:kern w:val="28"/>
      <w:sz w:val="32"/>
      <w:szCs w:val="32"/>
    </w:rPr>
  </w:style>
  <w:style w:type="character" w:customStyle="1" w:styleId="749">
    <w:name w:val="标题4-dyf Char"/>
    <w:link w:val="96"/>
    <w:autoRedefine/>
    <w:qFormat/>
    <w:uiPriority w:val="0"/>
    <w:rPr>
      <w:rFonts w:ascii="Cambria" w:hAnsi="Cambria"/>
      <w:b/>
      <w:bCs/>
      <w:color w:val="000000"/>
      <w:kern w:val="2"/>
      <w:sz w:val="21"/>
      <w:szCs w:val="21"/>
    </w:rPr>
  </w:style>
  <w:style w:type="character" w:customStyle="1" w:styleId="750">
    <w:name w:val="dectext1"/>
    <w:autoRedefine/>
    <w:qFormat/>
    <w:uiPriority w:val="0"/>
    <w:rPr>
      <w:rFonts w:ascii="宋体" w:hAnsi="宋体" w:eastAsia="宋体"/>
      <w:color w:val="333333"/>
      <w:sz w:val="21"/>
      <w:szCs w:val="21"/>
      <w:u w:val="none"/>
    </w:rPr>
  </w:style>
  <w:style w:type="character" w:customStyle="1" w:styleId="751">
    <w:name w:val="冯 Char"/>
    <w:link w:val="97"/>
    <w:autoRedefine/>
    <w:qFormat/>
    <w:uiPriority w:val="0"/>
    <w:rPr>
      <w:rFonts w:ascii="宋体" w:hAnsi="宋体"/>
      <w:color w:val="000000"/>
      <w:sz w:val="24"/>
      <w:szCs w:val="24"/>
    </w:rPr>
  </w:style>
  <w:style w:type="character" w:customStyle="1" w:styleId="752">
    <w:name w:val="Header Char"/>
    <w:autoRedefine/>
    <w:qFormat/>
    <w:locked/>
    <w:uiPriority w:val="0"/>
    <w:rPr>
      <w:rFonts w:eastAsia="宋体"/>
      <w:kern w:val="2"/>
      <w:sz w:val="18"/>
      <w:szCs w:val="18"/>
      <w:lang w:val="en-US" w:eastAsia="zh-CN" w:bidi="ar-SA"/>
    </w:rPr>
  </w:style>
  <w:style w:type="character" w:customStyle="1" w:styleId="753">
    <w:name w:val="Char Char12"/>
    <w:autoRedefine/>
    <w:qFormat/>
    <w:uiPriority w:val="0"/>
    <w:rPr>
      <w:rFonts w:ascii="仿宋_GB2312" w:eastAsia="仿宋_GB2312"/>
      <w:b/>
      <w:bCs/>
      <w:kern w:val="2"/>
      <w:sz w:val="24"/>
      <w:szCs w:val="24"/>
      <w:lang w:val="zh-CN" w:eastAsia="zh-CN" w:bidi="ar-SA"/>
    </w:rPr>
  </w:style>
  <w:style w:type="character" w:customStyle="1" w:styleId="754">
    <w:name w:val="题注 Char"/>
    <w:link w:val="16"/>
    <w:autoRedefine/>
    <w:qFormat/>
    <w:uiPriority w:val="0"/>
    <w:rPr>
      <w:b/>
      <w:kern w:val="2"/>
      <w:sz w:val="28"/>
    </w:rPr>
  </w:style>
  <w:style w:type="character" w:customStyle="1" w:styleId="755">
    <w:name w:val="普通文字 Char3"/>
    <w:autoRedefine/>
    <w:qFormat/>
    <w:uiPriority w:val="0"/>
    <w:rPr>
      <w:rFonts w:ascii="宋体" w:hAnsi="Courier New" w:eastAsia="宋体"/>
      <w:kern w:val="2"/>
      <w:sz w:val="21"/>
      <w:lang w:val="en-US" w:eastAsia="zh-CN" w:bidi="ar-SA"/>
    </w:rPr>
  </w:style>
  <w:style w:type="character" w:customStyle="1" w:styleId="756">
    <w:name w:val="公文正文 Char"/>
    <w:autoRedefine/>
    <w:qFormat/>
    <w:uiPriority w:val="0"/>
    <w:rPr>
      <w:rFonts w:ascii="仿宋_GB2312" w:eastAsia="仿宋_GB2312"/>
      <w:kern w:val="2"/>
      <w:sz w:val="24"/>
      <w:szCs w:val="24"/>
      <w:lang w:val="en-US" w:eastAsia="zh-CN" w:bidi="ar-SA"/>
    </w:rPr>
  </w:style>
  <w:style w:type="character" w:customStyle="1" w:styleId="757">
    <w:name w:val="正文首行缩进 Char Char Char Char Char"/>
    <w:autoRedefine/>
    <w:qFormat/>
    <w:uiPriority w:val="0"/>
    <w:rPr>
      <w:rFonts w:ascii="宋体"/>
      <w:kern w:val="2"/>
      <w:sz w:val="24"/>
      <w:lang w:val="zh-CN"/>
    </w:rPr>
  </w:style>
  <w:style w:type="character" w:customStyle="1" w:styleId="758">
    <w:name w:val="PI Char"/>
    <w:autoRedefine/>
    <w:qFormat/>
    <w:uiPriority w:val="0"/>
    <w:rPr>
      <w:rFonts w:ascii="宋体" w:hAnsi="宋体" w:eastAsia="宋体"/>
      <w:kern w:val="2"/>
      <w:sz w:val="24"/>
      <w:szCs w:val="24"/>
      <w:lang w:val="en-US" w:eastAsia="zh-CN" w:bidi="ar-SA"/>
    </w:rPr>
  </w:style>
  <w:style w:type="character" w:customStyle="1" w:styleId="759">
    <w:name w:val="Default Char"/>
    <w:link w:val="98"/>
    <w:autoRedefine/>
    <w:qFormat/>
    <w:uiPriority w:val="0"/>
    <w:rPr>
      <w:rFonts w:ascii="仿宋_GB2312" w:eastAsia="仿宋_GB2312" w:cs="仿宋_GB2312"/>
      <w:color w:val="000000"/>
      <w:sz w:val="24"/>
      <w:szCs w:val="24"/>
      <w:lang w:val="en-US" w:eastAsia="zh-CN" w:bidi="ar-SA"/>
    </w:rPr>
  </w:style>
  <w:style w:type="character" w:customStyle="1" w:styleId="760">
    <w:name w:val="style91"/>
    <w:autoRedefine/>
    <w:qFormat/>
    <w:uiPriority w:val="0"/>
    <w:rPr>
      <w:color w:val="333333"/>
    </w:rPr>
  </w:style>
  <w:style w:type="character" w:customStyle="1" w:styleId="761">
    <w:name w:val="列出段落 Char2"/>
    <w:autoRedefine/>
    <w:qFormat/>
    <w:uiPriority w:val="34"/>
    <w:rPr>
      <w:rFonts w:ascii="Calibri" w:hAnsi="Calibri"/>
      <w:kern w:val="2"/>
      <w:sz w:val="28"/>
    </w:rPr>
  </w:style>
  <w:style w:type="character" w:customStyle="1" w:styleId="762">
    <w:name w:val="mdeck"/>
    <w:autoRedefine/>
    <w:qFormat/>
    <w:uiPriority w:val="0"/>
    <w:rPr>
      <w:rFonts w:ascii="仿宋_GB2312" w:eastAsia="微软雅黑"/>
      <w:b/>
      <w:kern w:val="2"/>
      <w:sz w:val="32"/>
      <w:szCs w:val="32"/>
      <w:lang w:val="en-US" w:eastAsia="zh-CN" w:bidi="ar-SA"/>
    </w:rPr>
  </w:style>
  <w:style w:type="character" w:customStyle="1" w:styleId="763">
    <w:name w:val="unnamed11"/>
    <w:autoRedefine/>
    <w:qFormat/>
    <w:uiPriority w:val="0"/>
    <w:rPr>
      <w:sz w:val="20"/>
      <w:szCs w:val="20"/>
    </w:rPr>
  </w:style>
  <w:style w:type="character" w:customStyle="1" w:styleId="764">
    <w:name w:val="正文文本 Char2"/>
    <w:autoRedefine/>
    <w:semiHidden/>
    <w:qFormat/>
    <w:uiPriority w:val="99"/>
    <w:rPr>
      <w:rFonts w:ascii="Times New Roman" w:hAnsi="Times New Roman" w:eastAsia="宋体" w:cs="Times New Roman"/>
      <w:snapToGrid w:val="0"/>
      <w:kern w:val="0"/>
      <w:szCs w:val="24"/>
    </w:rPr>
  </w:style>
  <w:style w:type="character" w:customStyle="1" w:styleId="765">
    <w:name w:val="标书正文格式 Char"/>
    <w:autoRedefine/>
    <w:qFormat/>
    <w:uiPriority w:val="0"/>
    <w:rPr>
      <w:rFonts w:eastAsia="楷体_GB2312"/>
      <w:kern w:val="2"/>
      <w:sz w:val="24"/>
      <w:szCs w:val="24"/>
      <w:lang w:bidi="ar-SA"/>
    </w:rPr>
  </w:style>
  <w:style w:type="character" w:customStyle="1" w:styleId="766">
    <w:name w:val="Char Char11"/>
    <w:autoRedefine/>
    <w:qFormat/>
    <w:locked/>
    <w:uiPriority w:val="0"/>
    <w:rPr>
      <w:rFonts w:ascii="宋体" w:hAnsi="宋体" w:eastAsia="宋体"/>
      <w:b/>
      <w:kern w:val="2"/>
      <w:sz w:val="24"/>
      <w:szCs w:val="24"/>
      <w:lang w:val="en-US" w:eastAsia="zh-CN" w:bidi="ar-SA"/>
    </w:rPr>
  </w:style>
  <w:style w:type="character" w:customStyle="1" w:styleId="767">
    <w:name w:val="ca-131"/>
    <w:autoRedefine/>
    <w:qFormat/>
    <w:uiPriority w:val="0"/>
    <w:rPr>
      <w:rFonts w:hint="eastAsia" w:ascii="仿宋_GB2312" w:eastAsia="仿宋_GB2312"/>
      <w:b/>
      <w:bCs/>
      <w:color w:val="000000"/>
      <w:spacing w:val="-20"/>
      <w:sz w:val="24"/>
      <w:szCs w:val="24"/>
    </w:rPr>
  </w:style>
  <w:style w:type="character" w:customStyle="1" w:styleId="768">
    <w:name w:val="tw4winMark"/>
    <w:autoRedefine/>
    <w:qFormat/>
    <w:uiPriority w:val="0"/>
    <w:rPr>
      <w:rFonts w:ascii="Courier New" w:hAnsi="Courier New" w:cs="Courier New"/>
      <w:vanish/>
      <w:color w:val="800080"/>
      <w:sz w:val="24"/>
      <w:szCs w:val="24"/>
      <w:vertAlign w:val="subscript"/>
    </w:rPr>
  </w:style>
  <w:style w:type="character" w:customStyle="1" w:styleId="769">
    <w:name w:val="正文样式 Char"/>
    <w:link w:val="99"/>
    <w:autoRedefine/>
    <w:qFormat/>
    <w:uiPriority w:val="0"/>
    <w:rPr>
      <w:rFonts w:ascii="Calibri" w:hAnsi="Calibri"/>
      <w:sz w:val="24"/>
      <w:szCs w:val="24"/>
    </w:rPr>
  </w:style>
  <w:style w:type="character" w:customStyle="1" w:styleId="770">
    <w:name w:val="表正文 Char3"/>
    <w:autoRedefine/>
    <w:qFormat/>
    <w:uiPriority w:val="0"/>
    <w:rPr>
      <w:rFonts w:eastAsia="宋体"/>
    </w:rPr>
  </w:style>
  <w:style w:type="character" w:customStyle="1" w:styleId="771">
    <w:name w:val="H5 Char"/>
    <w:autoRedefine/>
    <w:qFormat/>
    <w:uiPriority w:val="0"/>
    <w:rPr>
      <w:b/>
      <w:bCs/>
      <w:kern w:val="2"/>
      <w:sz w:val="28"/>
      <w:szCs w:val="28"/>
    </w:rPr>
  </w:style>
  <w:style w:type="character" w:customStyle="1" w:styleId="772">
    <w:name w:val="Char Char3"/>
    <w:autoRedefine/>
    <w:qFormat/>
    <w:uiPriority w:val="0"/>
    <w:rPr>
      <w:rFonts w:eastAsia="宋体"/>
      <w:kern w:val="2"/>
      <w:sz w:val="21"/>
      <w:szCs w:val="24"/>
      <w:lang w:val="en-US" w:eastAsia="zh-CN" w:bidi="ar-SA"/>
    </w:rPr>
  </w:style>
  <w:style w:type="character" w:customStyle="1" w:styleId="773">
    <w:name w:val="正文 编号 Char"/>
    <w:autoRedefine/>
    <w:qFormat/>
    <w:uiPriority w:val="0"/>
    <w:rPr>
      <w:rFonts w:ascii="仿宋_GB2312" w:hAnsi="仿宋_GB2312" w:eastAsia="仿宋_GB2312"/>
      <w:kern w:val="2"/>
      <w:sz w:val="24"/>
      <w:lang w:bidi="ar-SA"/>
    </w:rPr>
  </w:style>
  <w:style w:type="character" w:customStyle="1" w:styleId="774">
    <w:name w:val="question-title2"/>
    <w:autoRedefine/>
    <w:qFormat/>
    <w:uiPriority w:val="6"/>
    <w:rPr>
      <w:rFonts w:ascii="Arial" w:hAnsi="Arial" w:eastAsia="黑体" w:cs="Arial"/>
      <w:snapToGrid w:val="0"/>
      <w:kern w:val="0"/>
      <w:szCs w:val="21"/>
    </w:rPr>
  </w:style>
  <w:style w:type="character" w:customStyle="1" w:styleId="775">
    <w:name w:val="gf正文1 Char Char"/>
    <w:link w:val="100"/>
    <w:autoRedefine/>
    <w:qFormat/>
    <w:uiPriority w:val="0"/>
    <w:rPr>
      <w:rFonts w:ascii="宋体" w:hAnsi="宋体" w:cs="宋体"/>
      <w:kern w:val="2"/>
      <w:sz w:val="24"/>
      <w:szCs w:val="24"/>
    </w:rPr>
  </w:style>
  <w:style w:type="character" w:customStyle="1" w:styleId="776">
    <w:name w:val="Char Char15"/>
    <w:autoRedefine/>
    <w:qFormat/>
    <w:uiPriority w:val="6"/>
    <w:rPr>
      <w:rFonts w:ascii="宋体" w:hAnsi="宋体"/>
      <w:kern w:val="1"/>
      <w:sz w:val="21"/>
    </w:rPr>
  </w:style>
  <w:style w:type="character" w:customStyle="1" w:styleId="777">
    <w:name w:val="正文缩进 Char3"/>
    <w:autoRedefine/>
    <w:qFormat/>
    <w:uiPriority w:val="0"/>
    <w:rPr>
      <w:rFonts w:ascii="宋体" w:eastAsia="宋体"/>
      <w:snapToGrid w:val="0"/>
      <w:color w:val="000000"/>
      <w:kern w:val="28"/>
      <w:sz w:val="28"/>
      <w:lang w:val="en-US" w:eastAsia="zh-CN" w:bidi="ar-SA"/>
    </w:rPr>
  </w:style>
  <w:style w:type="character" w:customStyle="1" w:styleId="778">
    <w:name w:val="列出段落 Char1"/>
    <w:link w:val="101"/>
    <w:autoRedefine/>
    <w:qFormat/>
    <w:uiPriority w:val="0"/>
    <w:rPr>
      <w:rFonts w:ascii="Calibri" w:hAnsi="Calibri"/>
      <w:sz w:val="24"/>
      <w:lang w:eastAsia="en-US"/>
    </w:rPr>
  </w:style>
  <w:style w:type="character" w:customStyle="1" w:styleId="779">
    <w:name w:val="Char Char8"/>
    <w:autoRedefine/>
    <w:qFormat/>
    <w:uiPriority w:val="0"/>
    <w:rPr>
      <w:rFonts w:eastAsia="宋体"/>
      <w:b/>
      <w:sz w:val="24"/>
      <w:lang w:eastAsia="zh-CN"/>
    </w:rPr>
  </w:style>
  <w:style w:type="character" w:customStyle="1" w:styleId="780">
    <w:name w:val="Normal Indent Char Char"/>
    <w:autoRedefine/>
    <w:qFormat/>
    <w:uiPriority w:val="0"/>
    <w:rPr>
      <w:rFonts w:eastAsia="宋体"/>
      <w:kern w:val="2"/>
      <w:sz w:val="21"/>
      <w:lang w:val="en-US" w:eastAsia="zh-CN" w:bidi="ar-SA"/>
    </w:rPr>
  </w:style>
  <w:style w:type="character" w:customStyle="1" w:styleId="781">
    <w:name w:val="列表段落 字符"/>
    <w:autoRedefine/>
    <w:qFormat/>
    <w:uiPriority w:val="99"/>
  </w:style>
  <w:style w:type="character" w:customStyle="1" w:styleId="782">
    <w:name w:val="Ò³Ã¼ Char Char1"/>
    <w:autoRedefine/>
    <w:qFormat/>
    <w:uiPriority w:val="0"/>
    <w:rPr>
      <w:rFonts w:eastAsia="宋体"/>
      <w:kern w:val="2"/>
      <w:sz w:val="18"/>
      <w:szCs w:val="18"/>
      <w:lang w:val="en-US" w:eastAsia="zh-CN" w:bidi="ar-SA"/>
    </w:rPr>
  </w:style>
  <w:style w:type="character" w:customStyle="1" w:styleId="783">
    <w:name w:val="方案正文 Char"/>
    <w:autoRedefine/>
    <w:qFormat/>
    <w:uiPriority w:val="0"/>
    <w:rPr>
      <w:rFonts w:ascii="仿宋_GB2312" w:eastAsia="仿宋_GB2312"/>
      <w:b/>
      <w:color w:val="000000"/>
      <w:kern w:val="2"/>
      <w:sz w:val="24"/>
      <w:lang w:val="en-US" w:eastAsia="zh-CN" w:bidi="ar-SA"/>
    </w:rPr>
  </w:style>
  <w:style w:type="character" w:customStyle="1" w:styleId="784">
    <w:name w:val="Char Char30"/>
    <w:autoRedefine/>
    <w:qFormat/>
    <w:uiPriority w:val="6"/>
    <w:rPr>
      <w:rFonts w:ascii="Arial" w:hAnsi="Arial" w:eastAsia="黑体"/>
      <w:kern w:val="1"/>
      <w:sz w:val="21"/>
      <w:szCs w:val="21"/>
    </w:rPr>
  </w:style>
  <w:style w:type="character" w:customStyle="1" w:styleId="785">
    <w:name w:val="正文文本缩进 Char3"/>
    <w:link w:val="24"/>
    <w:autoRedefine/>
    <w:qFormat/>
    <w:uiPriority w:val="0"/>
    <w:rPr>
      <w:rFonts w:ascii="宋体" w:hAnsi="宋体"/>
      <w:kern w:val="2"/>
      <w:sz w:val="24"/>
      <w:szCs w:val="24"/>
    </w:rPr>
  </w:style>
  <w:style w:type="character" w:customStyle="1" w:styleId="786">
    <w:name w:val="font01"/>
    <w:autoRedefine/>
    <w:qFormat/>
    <w:uiPriority w:val="0"/>
    <w:rPr>
      <w:rFonts w:hint="eastAsia" w:ascii="微软雅黑" w:hAnsi="微软雅黑" w:eastAsia="微软雅黑" w:cs="微软雅黑"/>
      <w:color w:val="000000"/>
      <w:sz w:val="20"/>
      <w:szCs w:val="20"/>
      <w:u w:val="none"/>
    </w:rPr>
  </w:style>
  <w:style w:type="character" w:customStyle="1" w:styleId="787">
    <w:name w:val="Char Char20"/>
    <w:autoRedefine/>
    <w:qFormat/>
    <w:uiPriority w:val="6"/>
    <w:rPr>
      <w:kern w:val="1"/>
      <w:sz w:val="24"/>
    </w:rPr>
  </w:style>
  <w:style w:type="character" w:customStyle="1" w:styleId="788">
    <w:name w:val="tw4winExternal"/>
    <w:autoRedefine/>
    <w:qFormat/>
    <w:uiPriority w:val="0"/>
    <w:rPr>
      <w:rFonts w:ascii="Courier New" w:hAnsi="Courier New" w:cs="Courier New"/>
      <w:color w:val="808080"/>
      <w:lang w:val="en-US" w:eastAsia="zh-CN"/>
    </w:rPr>
  </w:style>
  <w:style w:type="character" w:customStyle="1" w:styleId="789">
    <w:name w:val="标题 4 Char1"/>
    <w:autoRedefine/>
    <w:qFormat/>
    <w:uiPriority w:val="9"/>
    <w:rPr>
      <w:rFonts w:ascii="Cambria" w:hAnsi="Cambria" w:eastAsia="宋体" w:cs="Times New Roman"/>
      <w:b/>
      <w:bCs/>
      <w:kern w:val="2"/>
      <w:sz w:val="28"/>
      <w:szCs w:val="28"/>
    </w:rPr>
  </w:style>
  <w:style w:type="character" w:customStyle="1" w:styleId="790">
    <w:name w:val="批注文字 Char2"/>
    <w:autoRedefine/>
    <w:qFormat/>
    <w:uiPriority w:val="99"/>
    <w:rPr>
      <w:rFonts w:ascii="Times New Roman" w:hAnsi="Times New Roman" w:eastAsia="宋体" w:cs="Times New Roman"/>
      <w:snapToGrid w:val="0"/>
      <w:kern w:val="0"/>
      <w:szCs w:val="24"/>
    </w:rPr>
  </w:style>
  <w:style w:type="character" w:customStyle="1" w:styleId="791">
    <w:name w:val="正文文本 2 Char"/>
    <w:autoRedefine/>
    <w:qFormat/>
    <w:uiPriority w:val="0"/>
    <w:rPr>
      <w:rFonts w:eastAsia="宋体"/>
      <w:kern w:val="2"/>
      <w:sz w:val="21"/>
      <w:szCs w:val="24"/>
      <w:lang w:val="en-US" w:eastAsia="zh-CN" w:bidi="ar-SA"/>
    </w:rPr>
  </w:style>
  <w:style w:type="character" w:customStyle="1" w:styleId="792">
    <w:name w:val="Ò³Ã¼ Char Char"/>
    <w:autoRedefine/>
    <w:qFormat/>
    <w:uiPriority w:val="0"/>
    <w:rPr>
      <w:rFonts w:eastAsia="宋体"/>
      <w:kern w:val="2"/>
      <w:sz w:val="18"/>
      <w:lang w:val="en-US" w:eastAsia="zh-CN" w:bidi="ar-SA"/>
    </w:rPr>
  </w:style>
  <w:style w:type="character" w:customStyle="1" w:styleId="793">
    <w:name w:val="message1"/>
    <w:autoRedefine/>
    <w:qFormat/>
    <w:uiPriority w:val="0"/>
    <w:rPr>
      <w:rFonts w:hint="default" w:ascii="Tahoma" w:hAnsi="Tahoma" w:cs="Tahoma"/>
      <w:sz w:val="18"/>
      <w:szCs w:val="18"/>
    </w:rPr>
  </w:style>
  <w:style w:type="character" w:customStyle="1" w:styleId="794">
    <w:name w:val="Char Char23"/>
    <w:autoRedefine/>
    <w:qFormat/>
    <w:uiPriority w:val="6"/>
    <w:rPr>
      <w:color w:val="0000FF"/>
      <w:sz w:val="21"/>
    </w:rPr>
  </w:style>
  <w:style w:type="character" w:customStyle="1" w:styleId="795">
    <w:name w:val="批注框文本 字符"/>
    <w:autoRedefine/>
    <w:qFormat/>
    <w:uiPriority w:val="0"/>
    <w:rPr>
      <w:rFonts w:ascii="Arial" w:hAnsi="Arial" w:eastAsia="黑体" w:cs="Arial"/>
      <w:snapToGrid w:val="0"/>
      <w:kern w:val="0"/>
      <w:sz w:val="18"/>
      <w:szCs w:val="18"/>
    </w:rPr>
  </w:style>
  <w:style w:type="character" w:customStyle="1" w:styleId="796">
    <w:name w:val="纯文本 Char2"/>
    <w:autoRedefine/>
    <w:semiHidden/>
    <w:qFormat/>
    <w:uiPriority w:val="99"/>
    <w:rPr>
      <w:rFonts w:ascii="宋体" w:hAnsi="Courier New" w:eastAsia="宋体" w:cs="Courier New"/>
    </w:rPr>
  </w:style>
  <w:style w:type="character" w:customStyle="1" w:styleId="797">
    <w:name w:val="Char Char25"/>
    <w:autoRedefine/>
    <w:qFormat/>
    <w:uiPriority w:val="6"/>
    <w:rPr>
      <w:rFonts w:ascii="宋体" w:hAnsi="宋体"/>
      <w:kern w:val="1"/>
      <w:sz w:val="24"/>
      <w:lang w:val="zh-CN"/>
    </w:rPr>
  </w:style>
  <w:style w:type="character" w:customStyle="1" w:styleId="798">
    <w:name w:val="Char Char411"/>
    <w:autoRedefine/>
    <w:qFormat/>
    <w:uiPriority w:val="0"/>
    <w:rPr>
      <w:rFonts w:eastAsia="宋体"/>
      <w:b/>
      <w:sz w:val="24"/>
      <w:lang w:eastAsia="zh-CN" w:bidi="ar-SA"/>
    </w:rPr>
  </w:style>
  <w:style w:type="character" w:customStyle="1" w:styleId="799">
    <w:name w:val="Heading 7 Char"/>
    <w:autoRedefine/>
    <w:qFormat/>
    <w:locked/>
    <w:uiPriority w:val="0"/>
    <w:rPr>
      <w:rFonts w:ascii="宋体" w:hAnsi="宋体" w:eastAsia="宋体"/>
      <w:b/>
      <w:bCs/>
      <w:kern w:val="2"/>
      <w:sz w:val="24"/>
      <w:szCs w:val="24"/>
      <w:lang w:val="en-US" w:eastAsia="zh-CN" w:bidi="ar-SA"/>
    </w:rPr>
  </w:style>
  <w:style w:type="character" w:customStyle="1" w:styleId="800">
    <w:name w:val="此正文 Char"/>
    <w:link w:val="103"/>
    <w:autoRedefine/>
    <w:qFormat/>
    <w:uiPriority w:val="0"/>
    <w:rPr>
      <w:kern w:val="2"/>
      <w:sz w:val="24"/>
      <w:szCs w:val="24"/>
    </w:rPr>
  </w:style>
  <w:style w:type="character" w:customStyle="1" w:styleId="801">
    <w:name w:val="Char Char2"/>
    <w:autoRedefine/>
    <w:qFormat/>
    <w:uiPriority w:val="0"/>
    <w:rPr>
      <w:rFonts w:eastAsia="宋体"/>
      <w:b/>
      <w:bCs/>
      <w:kern w:val="2"/>
      <w:sz w:val="21"/>
      <w:szCs w:val="24"/>
      <w:lang w:val="en-US" w:eastAsia="zh-CN" w:bidi="ar-SA"/>
    </w:rPr>
  </w:style>
  <w:style w:type="character" w:customStyle="1" w:styleId="802">
    <w:name w:val="标题 1 Char"/>
    <w:link w:val="2"/>
    <w:autoRedefine/>
    <w:qFormat/>
    <w:uiPriority w:val="9"/>
    <w:rPr>
      <w:b/>
      <w:bCs/>
      <w:kern w:val="44"/>
      <w:sz w:val="44"/>
      <w:szCs w:val="44"/>
    </w:rPr>
  </w:style>
  <w:style w:type="character" w:customStyle="1" w:styleId="803">
    <w:name w:val="Footer-Even Char1"/>
    <w:autoRedefine/>
    <w:qFormat/>
    <w:uiPriority w:val="0"/>
    <w:rPr>
      <w:rFonts w:eastAsia="宋体"/>
      <w:kern w:val="2"/>
      <w:sz w:val="18"/>
      <w:szCs w:val="18"/>
      <w:lang w:val="en-US" w:eastAsia="zh-CN" w:bidi="ar-SA"/>
    </w:rPr>
  </w:style>
  <w:style w:type="character" w:customStyle="1" w:styleId="804">
    <w:name w:val="Char Char29"/>
    <w:autoRedefine/>
    <w:qFormat/>
    <w:uiPriority w:val="6"/>
    <w:rPr>
      <w:rFonts w:ascii="Arial" w:hAnsi="Arial" w:eastAsia="微软雅黑"/>
      <w:b/>
      <w:kern w:val="1"/>
      <w:sz w:val="44"/>
      <w:szCs w:val="32"/>
      <w:lang w:val="en-US" w:eastAsia="zh-CN" w:bidi="ar-SA"/>
    </w:rPr>
  </w:style>
  <w:style w:type="character" w:customStyle="1" w:styleId="805">
    <w:name w:val="标题 Char2"/>
    <w:link w:val="60"/>
    <w:autoRedefine/>
    <w:qFormat/>
    <w:uiPriority w:val="10"/>
    <w:rPr>
      <w:b/>
      <w:sz w:val="24"/>
    </w:rPr>
  </w:style>
  <w:style w:type="character" w:customStyle="1" w:styleId="806">
    <w:name w:val="font81"/>
    <w:autoRedefine/>
    <w:qFormat/>
    <w:uiPriority w:val="0"/>
    <w:rPr>
      <w:rFonts w:ascii="微软雅黑" w:hAnsi="微软雅黑" w:eastAsia="微软雅黑" w:cs="微软雅黑"/>
      <w:color w:val="000000"/>
      <w:sz w:val="20"/>
      <w:szCs w:val="20"/>
      <w:u w:val="none"/>
    </w:rPr>
  </w:style>
  <w:style w:type="character" w:customStyle="1" w:styleId="80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808">
    <w:name w:val="t21"/>
    <w:autoRedefine/>
    <w:qFormat/>
    <w:uiPriority w:val="0"/>
    <w:rPr>
      <w:rFonts w:ascii="仿宋_GB2312" w:eastAsia="微软雅黑"/>
      <w:b/>
      <w:kern w:val="2"/>
      <w:sz w:val="23"/>
      <w:szCs w:val="23"/>
      <w:lang w:val="en-US" w:eastAsia="zh-CN" w:bidi="ar-SA"/>
    </w:rPr>
  </w:style>
  <w:style w:type="character" w:customStyle="1" w:styleId="809">
    <w:name w:val="样式8 Char"/>
    <w:autoRedefine/>
    <w:qFormat/>
    <w:uiPriority w:val="0"/>
    <w:rPr>
      <w:rFonts w:ascii="仿宋_GB2312" w:hAnsi="宋体" w:eastAsia="仿宋_GB2312"/>
      <w:b/>
      <w:bCs/>
      <w:kern w:val="2"/>
      <w:sz w:val="24"/>
      <w:szCs w:val="24"/>
    </w:rPr>
  </w:style>
  <w:style w:type="character" w:customStyle="1" w:styleId="810">
    <w:name w:val="表格 Char Char"/>
    <w:autoRedefine/>
    <w:qFormat/>
    <w:uiPriority w:val="0"/>
    <w:rPr>
      <w:rFonts w:ascii="宋体" w:hAnsi="宋体" w:eastAsia="宋体"/>
      <w:lang w:bidi="ar-SA"/>
    </w:rPr>
  </w:style>
  <w:style w:type="character" w:customStyle="1" w:styleId="811">
    <w:name w:val="正文文本 字符1"/>
    <w:autoRedefine/>
    <w:qFormat/>
    <w:uiPriority w:val="0"/>
    <w:rPr>
      <w:rFonts w:ascii="Calibri" w:hAnsi="Calibri" w:eastAsia="黑体" w:cs="Arial"/>
      <w:snapToGrid w:val="0"/>
      <w:kern w:val="2"/>
      <w:sz w:val="28"/>
      <w:szCs w:val="21"/>
    </w:rPr>
  </w:style>
  <w:style w:type="character" w:customStyle="1" w:styleId="812">
    <w:name w:val="标题 5 Char"/>
    <w:link w:val="7"/>
    <w:autoRedefine/>
    <w:qFormat/>
    <w:uiPriority w:val="9"/>
    <w:rPr>
      <w:b/>
      <w:bCs/>
      <w:kern w:val="2"/>
      <w:sz w:val="28"/>
      <w:szCs w:val="28"/>
    </w:rPr>
  </w:style>
  <w:style w:type="character" w:customStyle="1" w:styleId="813">
    <w:name w:val="标题 6 Char1"/>
    <w:autoRedefine/>
    <w:qFormat/>
    <w:uiPriority w:val="0"/>
    <w:rPr>
      <w:rFonts w:ascii="Arial" w:hAnsi="Arial" w:eastAsia="黑体" w:cs="Times New Roman"/>
      <w:b/>
      <w:sz w:val="24"/>
      <w:szCs w:val="20"/>
      <w:lang w:bidi="ar-SA"/>
    </w:rPr>
  </w:style>
  <w:style w:type="character" w:customStyle="1" w:styleId="814">
    <w:name w:val="带编号样式 Char"/>
    <w:autoRedefine/>
    <w:qFormat/>
    <w:uiPriority w:val="0"/>
    <w:rPr>
      <w:rFonts w:ascii="仿宋_GB2312" w:eastAsia="仿宋_GB2312"/>
      <w:color w:val="000000"/>
      <w:sz w:val="24"/>
      <w:lang w:bidi="ar-SA"/>
    </w:rPr>
  </w:style>
  <w:style w:type="character" w:customStyle="1" w:styleId="815">
    <w:name w:val="unnamed31"/>
    <w:autoRedefine/>
    <w:qFormat/>
    <w:uiPriority w:val="0"/>
    <w:rPr>
      <w:rFonts w:ascii="Tahoma" w:hAnsi="Tahoma" w:eastAsia="宋体"/>
      <w:b/>
      <w:kern w:val="2"/>
      <w:sz w:val="24"/>
      <w:szCs w:val="32"/>
      <w:u w:val="none"/>
      <w:lang w:val="en-US" w:eastAsia="zh-CN" w:bidi="ar-SA"/>
    </w:rPr>
  </w:style>
  <w:style w:type="character" w:customStyle="1" w:styleId="816">
    <w:name w:val="正文首行缩进 Char Char Char Char Char Char1"/>
    <w:autoRedefine/>
    <w:qFormat/>
    <w:uiPriority w:val="0"/>
    <w:rPr>
      <w:rFonts w:ascii="宋体" w:eastAsia="宋体"/>
      <w:kern w:val="2"/>
      <w:sz w:val="24"/>
      <w:szCs w:val="24"/>
      <w:lang w:val="zh-CN" w:bidi="ar-SA"/>
    </w:rPr>
  </w:style>
  <w:style w:type="character" w:customStyle="1" w:styleId="817">
    <w:name w:val="称呼 Char"/>
    <w:link w:val="20"/>
    <w:autoRedefine/>
    <w:qFormat/>
    <w:uiPriority w:val="0"/>
    <w:rPr>
      <w:rFonts w:ascii="仿宋_GB2312" w:eastAsia="仿宋_GB2312"/>
      <w:kern w:val="2"/>
      <w:sz w:val="28"/>
    </w:rPr>
  </w:style>
  <w:style w:type="character" w:customStyle="1" w:styleId="818">
    <w:name w:val="文本正文 Char Char"/>
    <w:autoRedefine/>
    <w:qFormat/>
    <w:locked/>
    <w:uiPriority w:val="0"/>
    <w:rPr>
      <w:sz w:val="24"/>
      <w:lang w:bidi="ar-SA"/>
    </w:rPr>
  </w:style>
  <w:style w:type="character" w:customStyle="1" w:styleId="819">
    <w:name w:val="正文缩进 字符"/>
    <w:autoRedefine/>
    <w:qFormat/>
    <w:uiPriority w:val="0"/>
    <w:rPr>
      <w:rFonts w:ascii="宋体" w:eastAsia="宋体"/>
      <w:snapToGrid w:val="0"/>
      <w:color w:val="000000"/>
      <w:kern w:val="28"/>
      <w:sz w:val="28"/>
      <w:lang w:val="en-US" w:eastAsia="zh-CN" w:bidi="ar-SA"/>
    </w:rPr>
  </w:style>
  <w:style w:type="character" w:customStyle="1" w:styleId="820">
    <w:name w:val="HTML 预设格式 Char"/>
    <w:link w:val="58"/>
    <w:autoRedefine/>
    <w:qFormat/>
    <w:uiPriority w:val="0"/>
    <w:rPr>
      <w:rFonts w:ascii="黑体" w:hAnsi="Courier New" w:eastAsia="黑体"/>
    </w:rPr>
  </w:style>
  <w:style w:type="character" w:customStyle="1" w:styleId="821">
    <w:name w:val="正文文本 2 Char1"/>
    <w:link w:val="57"/>
    <w:autoRedefine/>
    <w:qFormat/>
    <w:uiPriority w:val="0"/>
    <w:rPr>
      <w:kern w:val="2"/>
      <w:sz w:val="21"/>
      <w:szCs w:val="24"/>
    </w:rPr>
  </w:style>
  <w:style w:type="character" w:customStyle="1" w:styleId="822">
    <w:name w:val="样式 样式 标题 4h4H4Fab-4T5Ref Heading 1rh1Heading sqlsect 1.2.3.... +... Char"/>
    <w:link w:val="104"/>
    <w:autoRedefine/>
    <w:qFormat/>
    <w:uiPriority w:val="0"/>
    <w:rPr>
      <w:rFonts w:ascii="微软雅黑" w:hAnsi="微软雅黑" w:eastAsia="微软雅黑"/>
      <w:b/>
      <w:bCs/>
      <w:kern w:val="2"/>
      <w:sz w:val="24"/>
      <w:szCs w:val="28"/>
    </w:rPr>
  </w:style>
  <w:style w:type="character" w:customStyle="1" w:styleId="823">
    <w:name w:val="正文非缩进 Char"/>
    <w:autoRedefine/>
    <w:qFormat/>
    <w:uiPriority w:val="0"/>
    <w:rPr>
      <w:rFonts w:ascii="宋体" w:eastAsia="宋体"/>
      <w:snapToGrid w:val="0"/>
      <w:color w:val="000000"/>
      <w:kern w:val="28"/>
      <w:sz w:val="28"/>
      <w:lang w:val="en-US" w:eastAsia="zh-CN" w:bidi="ar-SA"/>
    </w:rPr>
  </w:style>
  <w:style w:type="character" w:customStyle="1" w:styleId="824">
    <w:name w:val="标题 7 Char"/>
    <w:link w:val="9"/>
    <w:autoRedefine/>
    <w:qFormat/>
    <w:uiPriority w:val="0"/>
    <w:rPr>
      <w:b/>
      <w:bCs/>
      <w:kern w:val="2"/>
      <w:sz w:val="24"/>
      <w:szCs w:val="24"/>
    </w:rPr>
  </w:style>
  <w:style w:type="character" w:customStyle="1" w:styleId="825">
    <w:name w:val="正文文本缩进 2 Char"/>
    <w:link w:val="37"/>
    <w:autoRedefine/>
    <w:qFormat/>
    <w:uiPriority w:val="0"/>
    <w:rPr>
      <w:rFonts w:ascii="宋体"/>
      <w:sz w:val="28"/>
    </w:rPr>
  </w:style>
  <w:style w:type="character" w:customStyle="1" w:styleId="826">
    <w:name w:val="Char Char5"/>
    <w:autoRedefine/>
    <w:qFormat/>
    <w:uiPriority w:val="0"/>
    <w:rPr>
      <w:rFonts w:ascii="宋体" w:hAnsi="Courier New" w:eastAsia="宋体"/>
      <w:kern w:val="2"/>
      <w:sz w:val="21"/>
      <w:lang w:val="en-US" w:eastAsia="zh-CN"/>
    </w:rPr>
  </w:style>
  <w:style w:type="character" w:customStyle="1" w:styleId="827">
    <w:name w:val="脚注文本 Char"/>
    <w:link w:val="51"/>
    <w:autoRedefine/>
    <w:qFormat/>
    <w:uiPriority w:val="0"/>
    <w:rPr>
      <w:color w:val="0000FF"/>
      <w:sz w:val="21"/>
    </w:rPr>
  </w:style>
  <w:style w:type="character" w:customStyle="1" w:styleId="828">
    <w:name w:val="称呼 Char1"/>
    <w:autoRedefine/>
    <w:qFormat/>
    <w:uiPriority w:val="0"/>
    <w:rPr>
      <w:rFonts w:ascii="Times New Roman" w:hAnsi="Times New Roman" w:eastAsia="宋体" w:cs="Times New Roman"/>
      <w:szCs w:val="24"/>
    </w:rPr>
  </w:style>
  <w:style w:type="character" w:customStyle="1" w:styleId="829">
    <w:name w:val="正文1 Char"/>
    <w:autoRedefine/>
    <w:qFormat/>
    <w:uiPriority w:val="0"/>
    <w:rPr>
      <w:rFonts w:ascii="宋体" w:eastAsia="宋体"/>
      <w:snapToGrid w:val="0"/>
      <w:color w:val="000000"/>
      <w:kern w:val="28"/>
      <w:sz w:val="28"/>
      <w:lang w:val="en-US" w:eastAsia="zh-CN" w:bidi="ar-SA"/>
    </w:rPr>
  </w:style>
  <w:style w:type="character" w:customStyle="1" w:styleId="830">
    <w:name w:val="正文缩进 Char1"/>
    <w:autoRedefine/>
    <w:qFormat/>
    <w:uiPriority w:val="0"/>
    <w:rPr>
      <w:rFonts w:ascii="宋体" w:eastAsia="宋体"/>
      <w:snapToGrid w:val="0"/>
      <w:color w:val="000000"/>
      <w:kern w:val="28"/>
      <w:sz w:val="28"/>
      <w:lang w:val="en-US" w:eastAsia="zh-CN" w:bidi="ar-SA"/>
    </w:rPr>
  </w:style>
  <w:style w:type="character" w:customStyle="1" w:styleId="831">
    <w:name w:val="font21"/>
    <w:autoRedefine/>
    <w:qFormat/>
    <w:uiPriority w:val="0"/>
    <w:rPr>
      <w:rFonts w:hint="eastAsia" w:ascii="宋体" w:hAnsi="宋体" w:eastAsia="宋体"/>
      <w:kern w:val="2"/>
      <w:sz w:val="28"/>
      <w:szCs w:val="28"/>
      <w:lang w:val="en-US" w:eastAsia="zh-CN" w:bidi="ar-SA"/>
    </w:rPr>
  </w:style>
  <w:style w:type="character" w:customStyle="1" w:styleId="832">
    <w:name w:val="Char Char26"/>
    <w:autoRedefine/>
    <w:qFormat/>
    <w:uiPriority w:val="6"/>
    <w:rPr>
      <w:kern w:val="1"/>
      <w:sz w:val="21"/>
      <w:szCs w:val="24"/>
    </w:rPr>
  </w:style>
  <w:style w:type="character" w:customStyle="1" w:styleId="833">
    <w:name w:val="Item List Char"/>
    <w:link w:val="106"/>
    <w:autoRedefine/>
    <w:qFormat/>
    <w:uiPriority w:val="0"/>
    <w:rPr>
      <w:rFonts w:ascii="Arial"/>
      <w:bCs/>
      <w:sz w:val="21"/>
      <w:szCs w:val="21"/>
      <w:lang w:val="en-US" w:eastAsia="zh-CN" w:bidi="ar-SA"/>
    </w:rPr>
  </w:style>
  <w:style w:type="character" w:customStyle="1" w:styleId="834">
    <w:name w:val="批注框文本 Char1"/>
    <w:autoRedefine/>
    <w:qFormat/>
    <w:uiPriority w:val="0"/>
    <w:rPr>
      <w:rFonts w:ascii="Times New Roman" w:hAnsi="Times New Roman" w:eastAsia="宋体" w:cs="Times New Roman"/>
      <w:sz w:val="18"/>
      <w:szCs w:val="18"/>
    </w:rPr>
  </w:style>
  <w:style w:type="character" w:customStyle="1" w:styleId="835">
    <w:name w:val="纯文本 Char1"/>
    <w:link w:val="107"/>
    <w:autoRedefine/>
    <w:qFormat/>
    <w:uiPriority w:val="0"/>
    <w:rPr>
      <w:rFonts w:ascii="宋体" w:hAnsi="Courier New"/>
    </w:rPr>
  </w:style>
  <w:style w:type="character" w:customStyle="1" w:styleId="836">
    <w:name w:val="正文首行缩进 Char"/>
    <w:link w:val="62"/>
    <w:autoRedefine/>
    <w:qFormat/>
    <w:uiPriority w:val="0"/>
    <w:rPr>
      <w:rFonts w:ascii="宋体"/>
      <w:kern w:val="2"/>
      <w:sz w:val="24"/>
      <w:lang w:val="zh-CN"/>
    </w:rPr>
  </w:style>
  <w:style w:type="character" w:customStyle="1" w:styleId="837">
    <w:name w:val="h3 Char"/>
    <w:autoRedefine/>
    <w:qFormat/>
    <w:uiPriority w:val="0"/>
    <w:rPr>
      <w:rFonts w:eastAsia="宋体"/>
      <w:b/>
      <w:kern w:val="2"/>
      <w:sz w:val="32"/>
      <w:lang w:val="en-US" w:eastAsia="zh-CN" w:bidi="ar-SA"/>
    </w:rPr>
  </w:style>
  <w:style w:type="character" w:customStyle="1" w:styleId="838">
    <w:name w:val="dandyren_title1"/>
    <w:autoRedefine/>
    <w:qFormat/>
    <w:uiPriority w:val="0"/>
    <w:rPr>
      <w:b/>
      <w:bCs/>
      <w:color w:val="FF6633"/>
      <w:sz w:val="18"/>
      <w:szCs w:val="18"/>
    </w:rPr>
  </w:style>
  <w:style w:type="character" w:customStyle="1" w:styleId="839">
    <w:name w:val="Char Char31"/>
    <w:autoRedefine/>
    <w:qFormat/>
    <w:uiPriority w:val="6"/>
    <w:rPr>
      <w:rFonts w:ascii="Arial" w:hAnsi="Arial" w:eastAsia="黑体"/>
      <w:kern w:val="1"/>
      <w:sz w:val="24"/>
      <w:szCs w:val="24"/>
    </w:rPr>
  </w:style>
  <w:style w:type="character" w:customStyle="1" w:styleId="840">
    <w:name w:val="h Char1"/>
    <w:autoRedefine/>
    <w:qFormat/>
    <w:uiPriority w:val="0"/>
    <w:rPr>
      <w:sz w:val="18"/>
      <w:szCs w:val="18"/>
    </w:rPr>
  </w:style>
  <w:style w:type="character" w:customStyle="1" w:styleId="841">
    <w:name w:val="solutionfonts"/>
    <w:autoRedefine/>
    <w:qFormat/>
    <w:uiPriority w:val="0"/>
  </w:style>
  <w:style w:type="character" w:customStyle="1" w:styleId="842">
    <w:name w:val="标题 4 Char2"/>
    <w:link w:val="6"/>
    <w:autoRedefine/>
    <w:qFormat/>
    <w:uiPriority w:val="9"/>
    <w:rPr>
      <w:rFonts w:ascii="Arial" w:hAnsi="Arial" w:eastAsia="黑体"/>
      <w:b/>
      <w:bCs/>
      <w:kern w:val="2"/>
      <w:sz w:val="28"/>
      <w:szCs w:val="28"/>
      <w:lang w:val="zh-CN"/>
    </w:rPr>
  </w:style>
  <w:style w:type="character" w:customStyle="1" w:styleId="843">
    <w:name w:val="首行缩进 Char"/>
    <w:autoRedefine/>
    <w:qFormat/>
    <w:uiPriority w:val="0"/>
    <w:rPr>
      <w:rFonts w:ascii="宋体" w:eastAsia="宋体"/>
      <w:kern w:val="2"/>
      <w:sz w:val="24"/>
      <w:lang w:val="en-US" w:eastAsia="zh-CN" w:bidi="ar-SA"/>
    </w:rPr>
  </w:style>
  <w:style w:type="character" w:customStyle="1" w:styleId="844">
    <w:name w:val="Char Char52"/>
    <w:autoRedefine/>
    <w:qFormat/>
    <w:uiPriority w:val="0"/>
    <w:rPr>
      <w:rFonts w:ascii="宋体" w:hAnsi="Courier New" w:eastAsia="宋体"/>
      <w:kern w:val="2"/>
      <w:sz w:val="21"/>
      <w:lang w:val="en-US" w:eastAsia="zh-CN"/>
    </w:rPr>
  </w:style>
  <w:style w:type="character" w:customStyle="1" w:styleId="845">
    <w:name w:val="正文文本 3 Char"/>
    <w:link w:val="21"/>
    <w:autoRedefine/>
    <w:qFormat/>
    <w:uiPriority w:val="0"/>
    <w:rPr>
      <w:kern w:val="2"/>
      <w:sz w:val="21"/>
    </w:rPr>
  </w:style>
  <w:style w:type="character" w:customStyle="1" w:styleId="846">
    <w:name w:val="font31"/>
    <w:autoRedefine/>
    <w:qFormat/>
    <w:uiPriority w:val="0"/>
    <w:rPr>
      <w:rFonts w:hint="eastAsia" w:ascii="仿宋" w:hAnsi="仿宋" w:eastAsia="仿宋" w:cs="仿宋"/>
      <w:color w:val="000000"/>
      <w:sz w:val="20"/>
      <w:szCs w:val="20"/>
      <w:u w:val="none"/>
    </w:rPr>
  </w:style>
  <w:style w:type="character" w:customStyle="1" w:styleId="847">
    <w:name w:val="正文说明 Char"/>
    <w:link w:val="108"/>
    <w:autoRedefine/>
    <w:qFormat/>
    <w:uiPriority w:val="0"/>
    <w:rPr>
      <w:sz w:val="24"/>
      <w:szCs w:val="24"/>
    </w:rPr>
  </w:style>
  <w:style w:type="character" w:customStyle="1" w:styleId="848">
    <w:name w:val="脚注文本 Char1"/>
    <w:autoRedefine/>
    <w:qFormat/>
    <w:uiPriority w:val="0"/>
    <w:rPr>
      <w:rFonts w:ascii="Times New Roman" w:hAnsi="Times New Roman" w:eastAsia="宋体" w:cs="Times New Roman"/>
      <w:sz w:val="18"/>
      <w:szCs w:val="18"/>
    </w:rPr>
  </w:style>
  <w:style w:type="character" w:customStyle="1" w:styleId="849">
    <w:name w:val="Char Char1211"/>
    <w:autoRedefine/>
    <w:qFormat/>
    <w:uiPriority w:val="0"/>
    <w:rPr>
      <w:rFonts w:ascii="仿宋_GB2312" w:eastAsia="仿宋_GB2312"/>
      <w:b/>
      <w:bCs/>
      <w:kern w:val="2"/>
      <w:sz w:val="24"/>
      <w:szCs w:val="24"/>
      <w:lang w:val="zh-CN" w:eastAsia="zh-CN" w:bidi="ar-SA"/>
    </w:rPr>
  </w:style>
  <w:style w:type="character" w:customStyle="1" w:styleId="850">
    <w:name w:val="标题 Char"/>
    <w:autoRedefine/>
    <w:qFormat/>
    <w:uiPriority w:val="0"/>
    <w:rPr>
      <w:rFonts w:eastAsia="宋体"/>
      <w:b/>
      <w:sz w:val="24"/>
      <w:lang w:eastAsia="zh-CN" w:bidi="ar-SA"/>
    </w:rPr>
  </w:style>
  <w:style w:type="character" w:customStyle="1" w:styleId="851">
    <w:name w:val="Char Char35"/>
    <w:autoRedefine/>
    <w:qFormat/>
    <w:uiPriority w:val="6"/>
    <w:rPr>
      <w:rFonts w:ascii="Arial" w:hAnsi="Arial" w:eastAsia="黑体"/>
      <w:b/>
      <w:kern w:val="1"/>
      <w:sz w:val="28"/>
      <w:szCs w:val="28"/>
      <w:lang w:val="zh-CN"/>
    </w:rPr>
  </w:style>
  <w:style w:type="character" w:customStyle="1" w:styleId="852">
    <w:name w:val="纯文本 Char Char Char"/>
    <w:autoRedefine/>
    <w:qFormat/>
    <w:uiPriority w:val="0"/>
    <w:rPr>
      <w:rFonts w:ascii="宋体" w:hAnsi="Courier New" w:eastAsia="宋体"/>
      <w:kern w:val="2"/>
      <w:sz w:val="21"/>
      <w:lang w:val="en-US" w:eastAsia="zh-CN" w:bidi="ar-SA"/>
    </w:rPr>
  </w:style>
  <w:style w:type="character" w:customStyle="1" w:styleId="853">
    <w:name w:val="Table Text Char"/>
    <w:link w:val="109"/>
    <w:autoRedefine/>
    <w:qFormat/>
    <w:uiPriority w:val="0"/>
    <w:rPr>
      <w:sz w:val="24"/>
      <w:szCs w:val="24"/>
    </w:rPr>
  </w:style>
  <w:style w:type="character" w:customStyle="1" w:styleId="854">
    <w:name w:val="正文1 Char1"/>
    <w:autoRedefine/>
    <w:qFormat/>
    <w:uiPriority w:val="0"/>
    <w:rPr>
      <w:rFonts w:ascii="仿宋_GB2312" w:hAnsi="Courier New" w:eastAsia="仿宋_GB2312"/>
      <w:kern w:val="28"/>
      <w:sz w:val="24"/>
      <w:szCs w:val="24"/>
      <w:lang w:val="en-US" w:eastAsia="zh-CN"/>
    </w:rPr>
  </w:style>
  <w:style w:type="character" w:customStyle="1" w:styleId="855">
    <w:name w:val="页脚 Char1"/>
    <w:autoRedefine/>
    <w:qFormat/>
    <w:uiPriority w:val="0"/>
    <w:rPr>
      <w:rFonts w:eastAsia="宋体"/>
      <w:kern w:val="2"/>
      <w:sz w:val="18"/>
      <w:szCs w:val="18"/>
      <w:lang w:val="en-US" w:eastAsia="zh-CN" w:bidi="ar-SA"/>
    </w:rPr>
  </w:style>
  <w:style w:type="character" w:customStyle="1" w:styleId="856">
    <w:name w:val="Bold"/>
    <w:autoRedefine/>
    <w:qFormat/>
    <w:uiPriority w:val="0"/>
    <w:rPr>
      <w:rFonts w:ascii="Arial" w:hAnsi="Arial" w:eastAsia="黑体" w:cs="Times New Roman"/>
      <w:b/>
      <w:kern w:val="2"/>
      <w:sz w:val="32"/>
      <w:szCs w:val="32"/>
      <w:lang w:val="en-US" w:eastAsia="zh-CN" w:bidi="ar-SA"/>
    </w:rPr>
  </w:style>
  <w:style w:type="character" w:customStyle="1" w:styleId="857">
    <w:name w:val="批注文字 Char1"/>
    <w:link w:val="19"/>
    <w:autoRedefine/>
    <w:qFormat/>
    <w:uiPriority w:val="99"/>
    <w:rPr>
      <w:kern w:val="2"/>
      <w:sz w:val="21"/>
      <w:szCs w:val="24"/>
    </w:rPr>
  </w:style>
  <w:style w:type="character" w:customStyle="1" w:styleId="858">
    <w:name w:val="签名 Char"/>
    <w:link w:val="43"/>
    <w:autoRedefine/>
    <w:qFormat/>
    <w:uiPriority w:val="0"/>
    <w:rPr>
      <w:rFonts w:eastAsia="仿宋_GB2312"/>
      <w:sz w:val="24"/>
    </w:rPr>
  </w:style>
  <w:style w:type="character" w:customStyle="1" w:styleId="859">
    <w:name w:val="hui3"/>
    <w:autoRedefine/>
    <w:qFormat/>
    <w:uiPriority w:val="0"/>
    <w:rPr>
      <w:color w:val="333333"/>
    </w:rPr>
  </w:style>
  <w:style w:type="character" w:customStyle="1" w:styleId="860">
    <w:name w:val="Char Char17"/>
    <w:autoRedefine/>
    <w:qFormat/>
    <w:uiPriority w:val="6"/>
    <w:rPr>
      <w:rFonts w:eastAsia="仿宋_GB2312"/>
      <w:sz w:val="24"/>
    </w:rPr>
  </w:style>
  <w:style w:type="character" w:customStyle="1" w:styleId="861">
    <w:name w:val="标题 4 字符"/>
    <w:autoRedefine/>
    <w:qFormat/>
    <w:uiPriority w:val="9"/>
    <w:rPr>
      <w:rFonts w:ascii="等线 Light" w:hAnsi="等线 Light" w:eastAsia="等线 Light" w:cs="Times New Roman"/>
      <w:b/>
      <w:bCs/>
      <w:snapToGrid w:val="0"/>
      <w:kern w:val="0"/>
      <w:sz w:val="28"/>
      <w:szCs w:val="28"/>
    </w:rPr>
  </w:style>
  <w:style w:type="character" w:customStyle="1" w:styleId="862">
    <w:name w:val="Char Char37"/>
    <w:autoRedefine/>
    <w:qFormat/>
    <w:uiPriority w:val="6"/>
    <w:rPr>
      <w:b/>
      <w:kern w:val="1"/>
      <w:sz w:val="44"/>
      <w:szCs w:val="44"/>
    </w:rPr>
  </w:style>
  <w:style w:type="character" w:customStyle="1" w:styleId="863">
    <w:name w:val="列出段落 Char"/>
    <w:autoRedefine/>
    <w:qFormat/>
    <w:uiPriority w:val="0"/>
    <w:rPr>
      <w:rFonts w:eastAsia="楷体_GB2312" w:cs="Lucida Sans"/>
      <w:kern w:val="2"/>
      <w:sz w:val="24"/>
      <w:szCs w:val="24"/>
      <w:lang w:val="en-US" w:eastAsia="zh-CN" w:bidi="ar-SA"/>
    </w:rPr>
  </w:style>
  <w:style w:type="character" w:customStyle="1" w:styleId="864">
    <w:name w:val="正文文本缩进 3 Char1"/>
    <w:autoRedefine/>
    <w:semiHidden/>
    <w:qFormat/>
    <w:uiPriority w:val="99"/>
    <w:rPr>
      <w:rFonts w:ascii="Times New Roman" w:hAnsi="Times New Roman" w:eastAsia="宋体" w:cs="Times New Roman"/>
      <w:sz w:val="16"/>
      <w:szCs w:val="16"/>
    </w:rPr>
  </w:style>
  <w:style w:type="character" w:customStyle="1" w:styleId="865">
    <w:name w:val="公文正文 Char Char"/>
    <w:link w:val="110"/>
    <w:autoRedefine/>
    <w:qFormat/>
    <w:uiPriority w:val="0"/>
    <w:rPr>
      <w:rFonts w:ascii="仿宋_GB2312" w:eastAsia="仿宋_GB2312"/>
      <w:kern w:val="2"/>
      <w:sz w:val="24"/>
      <w:szCs w:val="24"/>
    </w:rPr>
  </w:style>
  <w:style w:type="character" w:customStyle="1" w:styleId="866">
    <w:name w:val="Table Text Char1"/>
    <w:autoRedefine/>
    <w:qFormat/>
    <w:uiPriority w:val="0"/>
    <w:rPr>
      <w:rFonts w:eastAsia="宋体"/>
      <w:sz w:val="24"/>
      <w:szCs w:val="24"/>
      <w:lang w:val="en-US" w:eastAsia="zh-CN" w:bidi="ar-SA"/>
    </w:rPr>
  </w:style>
  <w:style w:type="character" w:customStyle="1" w:styleId="867">
    <w:name w:val="标题 1 Char Char"/>
    <w:autoRedefine/>
    <w:qFormat/>
    <w:uiPriority w:val="0"/>
    <w:rPr>
      <w:rFonts w:hint="eastAsia" w:ascii="宋体" w:hAnsi="宋体" w:eastAsia="宋体"/>
      <w:b/>
      <w:spacing w:val="-2"/>
      <w:sz w:val="24"/>
      <w:lang w:val="en-US" w:eastAsia="zh-CN" w:bidi="ar-SA"/>
    </w:rPr>
  </w:style>
  <w:style w:type="character" w:customStyle="1" w:styleId="868">
    <w:name w:val="正文（缩进2汉字） Char"/>
    <w:link w:val="111"/>
    <w:autoRedefine/>
    <w:qFormat/>
    <w:uiPriority w:val="0"/>
    <w:rPr>
      <w:rFonts w:ascii="宋体"/>
    </w:rPr>
  </w:style>
  <w:style w:type="character" w:customStyle="1" w:styleId="869">
    <w:name w:val="标题 8 Char"/>
    <w:link w:val="10"/>
    <w:autoRedefine/>
    <w:qFormat/>
    <w:uiPriority w:val="0"/>
    <w:rPr>
      <w:rFonts w:ascii="Arial" w:hAnsi="Arial" w:eastAsia="黑体"/>
      <w:kern w:val="2"/>
      <w:sz w:val="24"/>
      <w:szCs w:val="24"/>
    </w:rPr>
  </w:style>
  <w:style w:type="character" w:customStyle="1" w:styleId="870">
    <w:name w:val="标书表格字体格式 Char"/>
    <w:autoRedefine/>
    <w:qFormat/>
    <w:uiPriority w:val="0"/>
    <w:rPr>
      <w:kern w:val="2"/>
      <w:sz w:val="21"/>
      <w:szCs w:val="24"/>
      <w:lang w:bidi="ar-SA"/>
    </w:rPr>
  </w:style>
  <w:style w:type="character" w:customStyle="1" w:styleId="871">
    <w:name w:val="tw4winError"/>
    <w:autoRedefine/>
    <w:qFormat/>
    <w:uiPriority w:val="0"/>
    <w:rPr>
      <w:rFonts w:ascii="Courier New" w:hAnsi="Courier New" w:cs="Courier New"/>
      <w:color w:val="00FF00"/>
      <w:sz w:val="40"/>
      <w:szCs w:val="40"/>
    </w:rPr>
  </w:style>
  <w:style w:type="character" w:customStyle="1" w:styleId="872">
    <w:name w:val="Body Text(ch) Char Char"/>
    <w:autoRedefine/>
    <w:qFormat/>
    <w:uiPriority w:val="0"/>
    <w:rPr>
      <w:rFonts w:ascii="宋体"/>
      <w:kern w:val="2"/>
      <w:sz w:val="24"/>
      <w:szCs w:val="21"/>
      <w:lang w:val="zh-CN"/>
    </w:rPr>
  </w:style>
  <w:style w:type="character" w:customStyle="1" w:styleId="873">
    <w:name w:val="正文首行缩进两字 Char"/>
    <w:autoRedefine/>
    <w:qFormat/>
    <w:uiPriority w:val="0"/>
    <w:rPr>
      <w:sz w:val="24"/>
      <w:szCs w:val="24"/>
      <w:lang w:val="en-US" w:eastAsia="zh-CN" w:bidi="ar-SA"/>
    </w:rPr>
  </w:style>
  <w:style w:type="character" w:customStyle="1" w:styleId="874">
    <w:name w:val="正文文本 Char"/>
    <w:autoRedefine/>
    <w:qFormat/>
    <w:uiPriority w:val="0"/>
    <w:rPr>
      <w:rFonts w:eastAsia="宋体"/>
      <w:kern w:val="2"/>
      <w:sz w:val="24"/>
      <w:szCs w:val="24"/>
      <w:lang w:val="en-US" w:eastAsia="zh-CN" w:bidi="ar-SA"/>
    </w:rPr>
  </w:style>
  <w:style w:type="character" w:customStyle="1" w:styleId="875">
    <w:name w:val="文档结构图 字符1"/>
    <w:autoRedefine/>
    <w:qFormat/>
    <w:uiPriority w:val="0"/>
    <w:rPr>
      <w:rFonts w:ascii="宋体" w:hAnsi="Calibri" w:eastAsia="黑体" w:cs="Arial"/>
      <w:snapToGrid w:val="0"/>
      <w:kern w:val="2"/>
      <w:sz w:val="18"/>
      <w:szCs w:val="18"/>
    </w:rPr>
  </w:style>
  <w:style w:type="character" w:customStyle="1" w:styleId="876">
    <w:name w:val="content"/>
    <w:autoRedefine/>
    <w:qFormat/>
    <w:uiPriority w:val="0"/>
  </w:style>
  <w:style w:type="character" w:customStyle="1" w:styleId="877">
    <w:name w:val="tw4winPopup"/>
    <w:autoRedefine/>
    <w:qFormat/>
    <w:uiPriority w:val="0"/>
    <w:rPr>
      <w:rFonts w:ascii="Courier New" w:hAnsi="Courier New" w:cs="Courier New"/>
      <w:color w:val="008000"/>
      <w:lang w:val="en-US" w:eastAsia="zh-CN"/>
    </w:rPr>
  </w:style>
  <w:style w:type="character" w:customStyle="1" w:styleId="878">
    <w:name w:val="param-name"/>
    <w:autoRedefine/>
    <w:qFormat/>
    <w:uiPriority w:val="99"/>
    <w:rPr>
      <w:rFonts w:ascii="Arial" w:hAnsi="Arial" w:eastAsia="黑体" w:cs="Arial"/>
      <w:snapToGrid w:val="0"/>
      <w:kern w:val="0"/>
      <w:szCs w:val="21"/>
    </w:rPr>
  </w:style>
  <w:style w:type="character" w:customStyle="1" w:styleId="879">
    <w:name w:val="标准正文格式 Char"/>
    <w:autoRedefine/>
    <w:qFormat/>
    <w:uiPriority w:val="0"/>
    <w:rPr>
      <w:rFonts w:ascii="宋体" w:eastAsia="仿宋_GB2312" w:cs="宋体"/>
      <w:color w:val="000000"/>
      <w:sz w:val="24"/>
      <w:lang w:val="en-US" w:eastAsia="zh-CN" w:bidi="ar-SA"/>
    </w:rPr>
  </w:style>
  <w:style w:type="character" w:customStyle="1" w:styleId="880">
    <w:name w:val="Char Char212"/>
    <w:autoRedefine/>
    <w:qFormat/>
    <w:uiPriority w:val="0"/>
    <w:rPr>
      <w:rFonts w:eastAsia="宋体"/>
      <w:b/>
      <w:bCs/>
      <w:kern w:val="2"/>
      <w:sz w:val="21"/>
      <w:szCs w:val="24"/>
      <w:lang w:val="en-US" w:eastAsia="zh-CN" w:bidi="ar-SA"/>
    </w:rPr>
  </w:style>
  <w:style w:type="character" w:customStyle="1" w:styleId="881">
    <w:name w:val="文档结构图 Char"/>
    <w:autoRedefine/>
    <w:qFormat/>
    <w:uiPriority w:val="0"/>
    <w:rPr>
      <w:rFonts w:eastAsia="宋体"/>
      <w:kern w:val="2"/>
      <w:sz w:val="21"/>
      <w:szCs w:val="24"/>
      <w:lang w:val="en-US" w:eastAsia="zh-CN" w:bidi="ar-SA"/>
    </w:rPr>
  </w:style>
  <w:style w:type="character" w:customStyle="1" w:styleId="882">
    <w:name w:val="zbggmain style9"/>
    <w:autoRedefine/>
    <w:qFormat/>
    <w:uiPriority w:val="0"/>
  </w:style>
  <w:style w:type="character" w:customStyle="1" w:styleId="883">
    <w:name w:val="Char Char16"/>
    <w:autoRedefine/>
    <w:qFormat/>
    <w:uiPriority w:val="6"/>
    <w:rPr>
      <w:kern w:val="1"/>
      <w:sz w:val="18"/>
      <w:szCs w:val="18"/>
    </w:rPr>
  </w:style>
  <w:style w:type="character" w:customStyle="1" w:styleId="884">
    <w:name w:val="font51"/>
    <w:autoRedefine/>
    <w:qFormat/>
    <w:uiPriority w:val="0"/>
    <w:rPr>
      <w:rFonts w:hint="eastAsia" w:ascii="仿宋" w:hAnsi="仿宋" w:eastAsia="仿宋" w:cs="仿宋"/>
      <w:color w:val="000000"/>
      <w:sz w:val="20"/>
      <w:szCs w:val="20"/>
      <w:u w:val="none"/>
    </w:rPr>
  </w:style>
  <w:style w:type="character" w:customStyle="1" w:styleId="885">
    <w:name w:val="Char Char82"/>
    <w:autoRedefine/>
    <w:qFormat/>
    <w:uiPriority w:val="0"/>
    <w:rPr>
      <w:rFonts w:eastAsia="宋体"/>
      <w:b/>
      <w:sz w:val="24"/>
      <w:lang w:eastAsia="zh-CN"/>
    </w:rPr>
  </w:style>
  <w:style w:type="character" w:customStyle="1" w:styleId="886">
    <w:name w:val="正文文本缩进 3 Char"/>
    <w:link w:val="54"/>
    <w:autoRedefine/>
    <w:qFormat/>
    <w:uiPriority w:val="0"/>
    <w:rPr>
      <w:kern w:val="2"/>
      <w:sz w:val="24"/>
    </w:rPr>
  </w:style>
  <w:style w:type="character" w:customStyle="1" w:styleId="887">
    <w:name w:val="日期 Char1"/>
    <w:autoRedefine/>
    <w:semiHidden/>
    <w:qFormat/>
    <w:uiPriority w:val="99"/>
    <w:rPr>
      <w:rFonts w:ascii="Times New Roman" w:hAnsi="Times New Roman" w:eastAsia="宋体" w:cs="Times New Roman"/>
      <w:szCs w:val="24"/>
    </w:rPr>
  </w:style>
  <w:style w:type="character" w:customStyle="1" w:styleId="888">
    <w:name w:val="页眉 字符"/>
    <w:autoRedefine/>
    <w:qFormat/>
    <w:uiPriority w:val="99"/>
    <w:rPr>
      <w:kern w:val="2"/>
      <w:sz w:val="18"/>
      <w:szCs w:val="18"/>
    </w:rPr>
  </w:style>
  <w:style w:type="character" w:customStyle="1" w:styleId="889">
    <w:name w:val="Char Char33"/>
    <w:autoRedefine/>
    <w:qFormat/>
    <w:uiPriority w:val="6"/>
    <w:rPr>
      <w:rFonts w:ascii="Arial" w:hAnsi="Arial" w:eastAsia="黑体"/>
      <w:b/>
      <w:kern w:val="1"/>
      <w:sz w:val="24"/>
      <w:szCs w:val="24"/>
    </w:rPr>
  </w:style>
  <w:style w:type="character" w:customStyle="1" w:styleId="890">
    <w:name w:val="b11_01b Char"/>
    <w:link w:val="112"/>
    <w:autoRedefine/>
    <w:qFormat/>
    <w:uiPriority w:val="0"/>
    <w:rPr>
      <w:rFonts w:ascii="Verdana" w:hAnsi="Verdana"/>
      <w:b/>
      <w:bCs/>
      <w:color w:val="4A82CA"/>
      <w:sz w:val="17"/>
      <w:szCs w:val="17"/>
    </w:rPr>
  </w:style>
  <w:style w:type="character" w:customStyle="1" w:styleId="891">
    <w:name w:val="Char Char121"/>
    <w:autoRedefine/>
    <w:qFormat/>
    <w:uiPriority w:val="6"/>
    <w:rPr>
      <w:rFonts w:ascii="仿宋_GB2312" w:eastAsia="仿宋_GB2312"/>
      <w:b/>
      <w:bCs/>
      <w:kern w:val="2"/>
      <w:sz w:val="24"/>
      <w:szCs w:val="24"/>
      <w:lang w:val="zh-CN" w:eastAsia="zh-CN" w:bidi="ar-SA"/>
    </w:rPr>
  </w:style>
  <w:style w:type="character" w:customStyle="1" w:styleId="892">
    <w:name w:val="Footer-Even Char"/>
    <w:autoRedefine/>
    <w:qFormat/>
    <w:uiPriority w:val="0"/>
    <w:rPr>
      <w:rFonts w:eastAsia="宋体"/>
      <w:kern w:val="2"/>
      <w:sz w:val="18"/>
      <w:lang w:val="en-US" w:eastAsia="zh-CN" w:bidi="ar-SA"/>
    </w:rPr>
  </w:style>
  <w:style w:type="character" w:customStyle="1" w:styleId="893">
    <w:name w:val="页脚 Char2"/>
    <w:link w:val="40"/>
    <w:autoRedefine/>
    <w:qFormat/>
    <w:locked/>
    <w:uiPriority w:val="99"/>
    <w:rPr>
      <w:kern w:val="2"/>
      <w:sz w:val="18"/>
      <w:szCs w:val="18"/>
    </w:rPr>
  </w:style>
  <w:style w:type="character" w:customStyle="1" w:styleId="89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895">
    <w:name w:val="Char Char61"/>
    <w:autoRedefine/>
    <w:qFormat/>
    <w:uiPriority w:val="6"/>
    <w:rPr>
      <w:rFonts w:eastAsia="宋体"/>
      <w:kern w:val="2"/>
      <w:sz w:val="21"/>
      <w:szCs w:val="24"/>
      <w:lang w:val="en-US" w:eastAsia="zh-CN" w:bidi="ar-SA"/>
    </w:rPr>
  </w:style>
  <w:style w:type="character" w:customStyle="1" w:styleId="896">
    <w:name w:val="正文文字缩进 2 Char Char"/>
    <w:autoRedefine/>
    <w:qFormat/>
    <w:uiPriority w:val="0"/>
    <w:rPr>
      <w:rFonts w:ascii="宋体"/>
      <w:sz w:val="28"/>
    </w:rPr>
  </w:style>
  <w:style w:type="character" w:customStyle="1" w:styleId="897">
    <w:name w:val="f141"/>
    <w:autoRedefine/>
    <w:qFormat/>
    <w:uiPriority w:val="0"/>
    <w:rPr>
      <w:rFonts w:ascii="Tahoma" w:hAnsi="Tahoma" w:eastAsia="宋体"/>
      <w:b/>
      <w:kern w:val="2"/>
      <w:sz w:val="21"/>
      <w:szCs w:val="21"/>
      <w:lang w:val="en-US" w:eastAsia="zh-CN" w:bidi="ar-SA"/>
    </w:rPr>
  </w:style>
  <w:style w:type="character" w:customStyle="1" w:styleId="898">
    <w:name w:val="段落 Char Char"/>
    <w:link w:val="113"/>
    <w:autoRedefine/>
    <w:qFormat/>
    <w:uiPriority w:val="0"/>
    <w:rPr>
      <w:rFonts w:ascii="宋体" w:hAnsi="宋体"/>
      <w:sz w:val="24"/>
    </w:rPr>
  </w:style>
  <w:style w:type="character" w:customStyle="1" w:styleId="899">
    <w:name w:val="标题 3 Char2"/>
    <w:autoRedefine/>
    <w:qFormat/>
    <w:uiPriority w:val="0"/>
    <w:rPr>
      <w:rFonts w:eastAsia="宋体"/>
      <w:b/>
      <w:bCs/>
      <w:kern w:val="2"/>
      <w:sz w:val="32"/>
      <w:szCs w:val="32"/>
      <w:lang w:val="en-US" w:eastAsia="zh-CN" w:bidi="ar-SA"/>
    </w:rPr>
  </w:style>
  <w:style w:type="character" w:customStyle="1" w:styleId="900">
    <w:name w:val="apple-converted-space"/>
    <w:autoRedefine/>
    <w:qFormat/>
    <w:uiPriority w:val="0"/>
  </w:style>
  <w:style w:type="character" w:customStyle="1" w:styleId="901">
    <w:name w:val="页眉 Char2"/>
    <w:link w:val="42"/>
    <w:autoRedefine/>
    <w:qFormat/>
    <w:uiPriority w:val="99"/>
    <w:rPr>
      <w:kern w:val="2"/>
      <w:sz w:val="18"/>
      <w:szCs w:val="18"/>
    </w:rPr>
  </w:style>
  <w:style w:type="character" w:customStyle="1" w:styleId="902">
    <w:name w:val="Char Char9"/>
    <w:autoRedefine/>
    <w:qFormat/>
    <w:uiPriority w:val="0"/>
    <w:rPr>
      <w:rFonts w:eastAsia="宋体"/>
      <w:kern w:val="2"/>
      <w:sz w:val="18"/>
      <w:szCs w:val="18"/>
      <w:lang w:val="en-US" w:eastAsia="zh-CN" w:bidi="ar-SA"/>
    </w:rPr>
  </w:style>
  <w:style w:type="character" w:customStyle="1" w:styleId="903">
    <w:name w:val="Char Char41"/>
    <w:autoRedefine/>
    <w:qFormat/>
    <w:uiPriority w:val="0"/>
    <w:rPr>
      <w:rFonts w:eastAsia="宋体"/>
      <w:b/>
      <w:sz w:val="24"/>
      <w:lang w:eastAsia="zh-CN" w:bidi="ar-SA"/>
    </w:rPr>
  </w:style>
  <w:style w:type="character" w:customStyle="1" w:styleId="904">
    <w:name w:val="large1"/>
    <w:autoRedefine/>
    <w:qFormat/>
    <w:uiPriority w:val="0"/>
    <w:rPr>
      <w:rFonts w:hint="eastAsia" w:ascii="宋体" w:hAnsi="宋体" w:eastAsia="宋体"/>
      <w:sz w:val="21"/>
      <w:szCs w:val="21"/>
    </w:rPr>
  </w:style>
  <w:style w:type="character" w:customStyle="1" w:styleId="905">
    <w:name w:val="正文段 Char"/>
    <w:link w:val="114"/>
    <w:autoRedefine/>
    <w:qFormat/>
    <w:uiPriority w:val="0"/>
    <w:rPr>
      <w:sz w:val="24"/>
    </w:rPr>
  </w:style>
  <w:style w:type="character" w:customStyle="1" w:styleId="906">
    <w:name w:val="Char Char13"/>
    <w:autoRedefine/>
    <w:qFormat/>
    <w:uiPriority w:val="6"/>
    <w:rPr>
      <w:rFonts w:ascii="宋体" w:hAnsi="宋体"/>
      <w:kern w:val="1"/>
      <w:sz w:val="21"/>
      <w:szCs w:val="24"/>
    </w:rPr>
  </w:style>
  <w:style w:type="character" w:customStyle="1" w:styleId="90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908">
    <w:name w:val="冯广丽 Char"/>
    <w:link w:val="115"/>
    <w:autoRedefine/>
    <w:qFormat/>
    <w:uiPriority w:val="0"/>
    <w:rPr>
      <w:rFonts w:ascii="宋体" w:hAnsi="宋体"/>
      <w:kern w:val="2"/>
      <w:sz w:val="24"/>
      <w:szCs w:val="22"/>
    </w:rPr>
  </w:style>
  <w:style w:type="character" w:customStyle="1" w:styleId="909">
    <w:name w:val="批注文字 字符"/>
    <w:autoRedefine/>
    <w:qFormat/>
    <w:uiPriority w:val="0"/>
    <w:rPr>
      <w:rFonts w:ascii="Arial" w:hAnsi="Arial" w:eastAsia="黑体" w:cs="Arial"/>
      <w:snapToGrid w:val="0"/>
      <w:kern w:val="0"/>
      <w:szCs w:val="21"/>
    </w:rPr>
  </w:style>
  <w:style w:type="character" w:customStyle="1" w:styleId="910">
    <w:name w:val="Char Char161"/>
    <w:autoRedefine/>
    <w:qFormat/>
    <w:uiPriority w:val="0"/>
    <w:rPr>
      <w:rFonts w:eastAsia="宋体"/>
      <w:b/>
      <w:kern w:val="2"/>
      <w:sz w:val="32"/>
      <w:lang w:val="en-US" w:eastAsia="zh-CN"/>
    </w:rPr>
  </w:style>
  <w:style w:type="character" w:customStyle="1" w:styleId="911">
    <w:name w:val="javascript"/>
    <w:autoRedefine/>
    <w:qFormat/>
    <w:uiPriority w:val="0"/>
  </w:style>
  <w:style w:type="character" w:customStyle="1" w:styleId="912">
    <w:name w:val="图名 Char"/>
    <w:autoRedefine/>
    <w:qFormat/>
    <w:uiPriority w:val="0"/>
    <w:rPr>
      <w:rFonts w:ascii="Arial" w:hAnsi="Arial" w:eastAsia="黑体"/>
      <w:kern w:val="2"/>
      <w:sz w:val="24"/>
      <w:szCs w:val="24"/>
      <w:lang w:val="en-US" w:eastAsia="zh-CN" w:bidi="ar-SA"/>
    </w:rPr>
  </w:style>
  <w:style w:type="character" w:customStyle="1" w:styleId="913">
    <w:name w:val="Used by Word for text of Help footnotes Char Char"/>
    <w:autoRedefine/>
    <w:qFormat/>
    <w:uiPriority w:val="0"/>
    <w:rPr>
      <w:rFonts w:ascii="Times New Roman" w:hAnsi="Times New Roman" w:eastAsia="宋体" w:cs="Times New Roman"/>
      <w:sz w:val="20"/>
      <w:szCs w:val="20"/>
    </w:rPr>
  </w:style>
  <w:style w:type="character" w:customStyle="1" w:styleId="914">
    <w:name w:val="编号，小四 Char"/>
    <w:link w:val="116"/>
    <w:autoRedefine/>
    <w:qFormat/>
    <w:uiPriority w:val="0"/>
    <w:rPr>
      <w:rFonts w:ascii="Arial" w:hAnsi="Arial"/>
      <w:sz w:val="24"/>
    </w:rPr>
  </w:style>
  <w:style w:type="character" w:customStyle="1" w:styleId="915">
    <w:name w:val="Font Style82"/>
    <w:autoRedefine/>
    <w:qFormat/>
    <w:uiPriority w:val="99"/>
    <w:rPr>
      <w:rFonts w:ascii="宋体" w:eastAsia="宋体" w:cs="宋体"/>
      <w:color w:val="000000"/>
      <w:sz w:val="14"/>
      <w:szCs w:val="14"/>
    </w:rPr>
  </w:style>
  <w:style w:type="character" w:customStyle="1" w:styleId="916">
    <w:name w:val="标题 2 Char Char"/>
    <w:autoRedefine/>
    <w:qFormat/>
    <w:uiPriority w:val="0"/>
    <w:rPr>
      <w:rFonts w:ascii="楷体_GB2312" w:hAnsi="Arial" w:eastAsia="楷体_GB2312"/>
      <w:b/>
      <w:bCs/>
      <w:kern w:val="2"/>
      <w:sz w:val="24"/>
      <w:szCs w:val="32"/>
      <w:lang w:val="en-US" w:eastAsia="zh-CN" w:bidi="ar-SA"/>
    </w:rPr>
  </w:style>
  <w:style w:type="character" w:customStyle="1" w:styleId="917">
    <w:name w:val="未用 Char"/>
    <w:autoRedefine/>
    <w:qFormat/>
    <w:uiPriority w:val="0"/>
    <w:rPr>
      <w:rFonts w:ascii="Arial" w:hAnsi="Arial" w:eastAsia="黑体"/>
      <w:kern w:val="2"/>
      <w:sz w:val="21"/>
      <w:szCs w:val="21"/>
      <w:lang w:val="en-US" w:eastAsia="zh-CN" w:bidi="ar-SA"/>
    </w:rPr>
  </w:style>
  <w:style w:type="character" w:customStyle="1" w:styleId="918">
    <w:name w:val="myp1111"/>
    <w:autoRedefine/>
    <w:qFormat/>
    <w:uiPriority w:val="0"/>
    <w:rPr>
      <w:rFonts w:hint="default" w:ascii="ˎ̥" w:hAnsi="ˎ̥"/>
      <w:color w:val="000000"/>
      <w:sz w:val="20"/>
      <w:szCs w:val="20"/>
      <w:u w:val="none"/>
    </w:rPr>
  </w:style>
  <w:style w:type="character" w:customStyle="1" w:styleId="919">
    <w:name w:val="样式 标题 4h4H4Fab-4T5Ref Heading 1rh1Heading sqlsect 1.2.3.... Char"/>
    <w:link w:val="105"/>
    <w:autoRedefine/>
    <w:qFormat/>
    <w:uiPriority w:val="0"/>
    <w:rPr>
      <w:rFonts w:ascii="微软雅黑" w:hAnsi="微软雅黑" w:eastAsia="微软雅黑"/>
      <w:b/>
      <w:bCs/>
      <w:kern w:val="2"/>
      <w:sz w:val="24"/>
      <w:szCs w:val="28"/>
    </w:rPr>
  </w:style>
  <w:style w:type="character" w:customStyle="1" w:styleId="920">
    <w:name w:val="h Char Char"/>
    <w:autoRedefine/>
    <w:qFormat/>
    <w:uiPriority w:val="0"/>
    <w:rPr>
      <w:rFonts w:eastAsia="宋体"/>
      <w:kern w:val="2"/>
      <w:sz w:val="18"/>
      <w:lang w:val="en-US" w:eastAsia="zh-CN" w:bidi="ar-SA"/>
    </w:rPr>
  </w:style>
  <w:style w:type="character" w:customStyle="1" w:styleId="921">
    <w:name w:val="仿宋正文 Char"/>
    <w:link w:val="117"/>
    <w:autoRedefine/>
    <w:qFormat/>
    <w:uiPriority w:val="0"/>
    <w:rPr>
      <w:rFonts w:ascii="仿宋_GB2312" w:eastAsia="仿宋_GB2312"/>
      <w:kern w:val="2"/>
      <w:sz w:val="24"/>
      <w:lang w:val="en-US" w:eastAsia="zh-CN" w:bidi="ar-SA"/>
    </w:rPr>
  </w:style>
  <w:style w:type="character" w:customStyle="1" w:styleId="922">
    <w:name w:val="正文首行缩进 Char Char Char Char Char Char"/>
    <w:autoRedefine/>
    <w:qFormat/>
    <w:uiPriority w:val="0"/>
    <w:rPr>
      <w:rFonts w:ascii="宋体" w:eastAsia="宋体"/>
      <w:kern w:val="2"/>
      <w:sz w:val="24"/>
      <w:lang w:val="zh-CN" w:bidi="ar-SA"/>
    </w:rPr>
  </w:style>
  <w:style w:type="character" w:customStyle="1" w:styleId="923">
    <w:name w:val="样式 宋体"/>
    <w:autoRedefine/>
    <w:qFormat/>
    <w:uiPriority w:val="0"/>
    <w:rPr>
      <w:rFonts w:ascii="宋体" w:hAnsi="宋体"/>
      <w:sz w:val="24"/>
    </w:rPr>
  </w:style>
  <w:style w:type="character" w:customStyle="1" w:styleId="924">
    <w:name w:val="tw4winJump"/>
    <w:autoRedefine/>
    <w:qFormat/>
    <w:uiPriority w:val="0"/>
    <w:rPr>
      <w:rFonts w:ascii="Courier New" w:hAnsi="Courier New" w:cs="Courier New"/>
      <w:color w:val="008080"/>
      <w:lang w:val="en-US" w:eastAsia="zh-CN"/>
    </w:rPr>
  </w:style>
  <w:style w:type="character" w:customStyle="1" w:styleId="925">
    <w:name w:val="标题 1 字符"/>
    <w:autoRedefine/>
    <w:qFormat/>
    <w:uiPriority w:val="9"/>
    <w:rPr>
      <w:rFonts w:ascii="Arial" w:hAnsi="Arial" w:eastAsia="黑体" w:cs="Arial"/>
      <w:b/>
      <w:bCs/>
      <w:snapToGrid w:val="0"/>
      <w:kern w:val="44"/>
      <w:sz w:val="44"/>
      <w:szCs w:val="44"/>
    </w:rPr>
  </w:style>
  <w:style w:type="character" w:customStyle="1" w:styleId="926">
    <w:name w:val="style36"/>
    <w:basedOn w:val="70"/>
    <w:autoRedefine/>
    <w:qFormat/>
    <w:uiPriority w:val="0"/>
    <w:rPr>
      <w:rFonts w:ascii="Arial" w:hAnsi="Arial" w:eastAsia="黑体" w:cs="Arial"/>
      <w:snapToGrid w:val="0"/>
      <w:kern w:val="0"/>
      <w:szCs w:val="21"/>
    </w:rPr>
  </w:style>
  <w:style w:type="character" w:customStyle="1" w:styleId="927">
    <w:name w:val="pt9"/>
    <w:autoRedefine/>
    <w:qFormat/>
    <w:uiPriority w:val="0"/>
    <w:rPr>
      <w:rFonts w:ascii="仿宋_GB2312" w:eastAsia="微软雅黑"/>
      <w:b/>
      <w:kern w:val="2"/>
      <w:sz w:val="32"/>
      <w:szCs w:val="32"/>
      <w:lang w:val="en-US" w:eastAsia="zh-CN" w:bidi="ar-SA"/>
    </w:rPr>
  </w:style>
  <w:style w:type="character" w:customStyle="1" w:styleId="928">
    <w:name w:val="DO_NOT_TRANSLATE"/>
    <w:autoRedefine/>
    <w:qFormat/>
    <w:uiPriority w:val="0"/>
    <w:rPr>
      <w:rFonts w:ascii="Courier New" w:hAnsi="Courier New" w:cs="Courier New"/>
      <w:color w:val="800000"/>
      <w:lang w:val="en-US" w:eastAsia="zh-CN"/>
    </w:rPr>
  </w:style>
  <w:style w:type="character" w:customStyle="1" w:styleId="929">
    <w:name w:val="标书1 Char1"/>
    <w:autoRedefine/>
    <w:qFormat/>
    <w:uiPriority w:val="0"/>
    <w:rPr>
      <w:rFonts w:eastAsia="宋体"/>
      <w:b/>
      <w:bCs/>
      <w:kern w:val="44"/>
      <w:sz w:val="44"/>
      <w:szCs w:val="44"/>
      <w:lang w:val="en-US" w:eastAsia="zh-CN" w:bidi="ar-SA"/>
    </w:rPr>
  </w:style>
  <w:style w:type="character" w:customStyle="1" w:styleId="930">
    <w:name w:val="页脚 字符"/>
    <w:autoRedefine/>
    <w:qFormat/>
    <w:uiPriority w:val="99"/>
    <w:rPr>
      <w:kern w:val="2"/>
      <w:sz w:val="18"/>
      <w:szCs w:val="18"/>
    </w:rPr>
  </w:style>
  <w:style w:type="character" w:customStyle="1" w:styleId="931">
    <w:name w:val="正文2 Char"/>
    <w:autoRedefine/>
    <w:qFormat/>
    <w:uiPriority w:val="0"/>
    <w:rPr>
      <w:rFonts w:eastAsia="宋体"/>
      <w:kern w:val="2"/>
      <w:sz w:val="24"/>
      <w:lang w:val="en-US" w:eastAsia="zh-CN" w:bidi="ar-SA"/>
    </w:rPr>
  </w:style>
  <w:style w:type="character" w:customStyle="1" w:styleId="932">
    <w:name w:val="Char Char21"/>
    <w:autoRedefine/>
    <w:qFormat/>
    <w:uiPriority w:val="6"/>
    <w:rPr>
      <w:rFonts w:ascii="宋体" w:hAnsi="宋体"/>
      <w:kern w:val="1"/>
      <w:sz w:val="24"/>
      <w:szCs w:val="21"/>
      <w:lang w:val="zh-CN"/>
    </w:rPr>
  </w:style>
  <w:style w:type="character" w:customStyle="1" w:styleId="933">
    <w:name w:val="样式 正文缩进 + 首行缩进:  2 字符 Char Char"/>
    <w:link w:val="118"/>
    <w:autoRedefine/>
    <w:qFormat/>
    <w:uiPriority w:val="0"/>
    <w:rPr>
      <w:rFonts w:cs="宋体"/>
      <w:kern w:val="2"/>
      <w:sz w:val="24"/>
    </w:rPr>
  </w:style>
  <w:style w:type="character" w:customStyle="1" w:styleId="934">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935">
    <w:name w:val="gray6"/>
    <w:basedOn w:val="70"/>
    <w:autoRedefine/>
    <w:qFormat/>
    <w:uiPriority w:val="0"/>
    <w:rPr>
      <w:rFonts w:ascii="Arial" w:hAnsi="Arial" w:eastAsia="黑体" w:cs="Arial"/>
      <w:snapToGrid w:val="0"/>
      <w:kern w:val="0"/>
      <w:szCs w:val="21"/>
    </w:rPr>
  </w:style>
  <w:style w:type="character" w:customStyle="1" w:styleId="936">
    <w:name w:val="hui"/>
    <w:basedOn w:val="70"/>
    <w:autoRedefine/>
    <w:qFormat/>
    <w:uiPriority w:val="0"/>
    <w:rPr>
      <w:rFonts w:ascii="Arial" w:hAnsi="Arial" w:eastAsia="黑体" w:cs="Arial"/>
      <w:snapToGrid w:val="0"/>
      <w:kern w:val="0"/>
      <w:szCs w:val="21"/>
    </w:rPr>
  </w:style>
  <w:style w:type="character" w:customStyle="1" w:styleId="937">
    <w:name w:val="哈哈正文 Char Char"/>
    <w:autoRedefine/>
    <w:qFormat/>
    <w:uiPriority w:val="0"/>
    <w:rPr>
      <w:rFonts w:ascii="宋体" w:hAnsi="宋体" w:eastAsia="宋体" w:cs="宋体"/>
      <w:kern w:val="2"/>
      <w:sz w:val="24"/>
      <w:lang w:val="en-US" w:eastAsia="zh-CN" w:bidi="ar-SA"/>
    </w:rPr>
  </w:style>
  <w:style w:type="character" w:customStyle="1" w:styleId="93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9">
    <w:name w:val="正文缩进 字符1"/>
    <w:autoRedefine/>
    <w:qFormat/>
    <w:uiPriority w:val="0"/>
    <w:rPr>
      <w:rFonts w:ascii="宋体" w:eastAsia="宋体"/>
      <w:snapToGrid w:val="0"/>
      <w:color w:val="000000"/>
      <w:kern w:val="28"/>
      <w:sz w:val="28"/>
      <w:lang w:val="en-US" w:eastAsia="zh-CN" w:bidi="ar-SA"/>
    </w:rPr>
  </w:style>
  <w:style w:type="character" w:customStyle="1" w:styleId="940">
    <w:name w:val="页脚 字符1"/>
    <w:autoRedefine/>
    <w:qFormat/>
    <w:locked/>
    <w:uiPriority w:val="99"/>
    <w:rPr>
      <w:kern w:val="2"/>
      <w:sz w:val="18"/>
      <w:szCs w:val="18"/>
    </w:rPr>
  </w:style>
  <w:style w:type="character" w:customStyle="1" w:styleId="941">
    <w:name w:val="页眉 字符1"/>
    <w:autoRedefine/>
    <w:qFormat/>
    <w:uiPriority w:val="99"/>
    <w:rPr>
      <w:kern w:val="2"/>
      <w:sz w:val="18"/>
      <w:szCs w:val="18"/>
    </w:rPr>
  </w:style>
  <w:style w:type="character" w:customStyle="1" w:styleId="942">
    <w:name w:val="尾注文本 Char"/>
    <w:link w:val="38"/>
    <w:autoRedefine/>
    <w:qFormat/>
    <w:uiPriority w:val="0"/>
    <w:rPr>
      <w:kern w:val="2"/>
      <w:sz w:val="21"/>
      <w:szCs w:val="24"/>
      <w:lang w:val="zh-CN"/>
    </w:rPr>
  </w:style>
  <w:style w:type="character" w:customStyle="1" w:styleId="943">
    <w:name w:val="无间隔 Char"/>
    <w:link w:val="168"/>
    <w:autoRedefine/>
    <w:qFormat/>
    <w:uiPriority w:val="99"/>
    <w:rPr>
      <w:kern w:val="2"/>
      <w:sz w:val="21"/>
      <w:szCs w:val="22"/>
    </w:rPr>
  </w:style>
  <w:style w:type="character" w:customStyle="1" w:styleId="944">
    <w:name w:val="标准文本 Char Char"/>
    <w:link w:val="606"/>
    <w:autoRedefine/>
    <w:qFormat/>
    <w:uiPriority w:val="0"/>
    <w:rPr>
      <w:rFonts w:cs="宋体"/>
      <w:kern w:val="2"/>
      <w:sz w:val="24"/>
    </w:rPr>
  </w:style>
  <w:style w:type="character" w:customStyle="1" w:styleId="945">
    <w:name w:val="Char Char213"/>
    <w:autoRedefine/>
    <w:qFormat/>
    <w:uiPriority w:val="0"/>
    <w:rPr>
      <w:rFonts w:eastAsia="Century Gothic"/>
      <w:b/>
      <w:bCs/>
      <w:kern w:val="44"/>
      <w:sz w:val="32"/>
      <w:szCs w:val="44"/>
      <w:lang w:val="en-US" w:eastAsia="zh-CN" w:bidi="ar-SA"/>
    </w:rPr>
  </w:style>
  <w:style w:type="character" w:customStyle="1" w:styleId="946">
    <w:name w:val="apple-style-span"/>
    <w:autoRedefine/>
    <w:qFormat/>
    <w:uiPriority w:val="0"/>
    <w:rPr>
      <w:rFonts w:ascii="Arial" w:hAnsi="Arial" w:eastAsia="黑体" w:cs="Arial"/>
      <w:snapToGrid w:val="0"/>
      <w:kern w:val="0"/>
      <w:szCs w:val="21"/>
    </w:rPr>
  </w:style>
  <w:style w:type="character" w:customStyle="1" w:styleId="947">
    <w:name w:val="15"/>
    <w:autoRedefine/>
    <w:qFormat/>
    <w:uiPriority w:val="0"/>
    <w:rPr>
      <w:rFonts w:hint="default" w:ascii="Calibri" w:hAnsi="Calibri"/>
      <w:color w:val="0000FF"/>
      <w:u w:val="single"/>
    </w:rPr>
  </w:style>
  <w:style w:type="character" w:customStyle="1" w:styleId="948">
    <w:name w:val="16"/>
    <w:autoRedefine/>
    <w:qFormat/>
    <w:uiPriority w:val="0"/>
    <w:rPr>
      <w:rFonts w:hint="eastAsia" w:ascii="宋体" w:hAnsi="宋体" w:eastAsia="宋体"/>
      <w:color w:val="000000"/>
      <w:sz w:val="20"/>
      <w:szCs w:val="20"/>
    </w:rPr>
  </w:style>
  <w:style w:type="character" w:customStyle="1" w:styleId="949">
    <w:name w:val="edui-unclickable"/>
    <w:autoRedefine/>
    <w:qFormat/>
    <w:uiPriority w:val="0"/>
    <w:rPr>
      <w:color w:val="808080"/>
    </w:rPr>
  </w:style>
  <w:style w:type="character" w:customStyle="1" w:styleId="950">
    <w:name w:val="tpc_content1"/>
    <w:autoRedefine/>
    <w:qFormat/>
    <w:uiPriority w:val="0"/>
    <w:rPr>
      <w:sz w:val="20"/>
      <w:szCs w:val="20"/>
    </w:rPr>
  </w:style>
  <w:style w:type="character" w:customStyle="1" w:styleId="951">
    <w:name w:val="正文文本缩进 字符"/>
    <w:autoRedefine/>
    <w:qFormat/>
    <w:uiPriority w:val="0"/>
    <w:rPr>
      <w:rFonts w:ascii="Century Gothic" w:hAnsi="Century Gothic" w:eastAsia="Century Gothic"/>
      <w:kern w:val="2"/>
      <w:sz w:val="24"/>
      <w:lang w:val="en-US" w:eastAsia="zh-CN" w:bidi="ar-SA"/>
    </w:rPr>
  </w:style>
  <w:style w:type="character" w:customStyle="1" w:styleId="952">
    <w:name w:val="正文文本 2 字符"/>
    <w:autoRedefine/>
    <w:qFormat/>
    <w:uiPriority w:val="0"/>
    <w:rPr>
      <w:rFonts w:ascii="Arial" w:hAnsi="Arial" w:eastAsia="宋体"/>
      <w:kern w:val="2"/>
      <w:sz w:val="24"/>
      <w:szCs w:val="24"/>
      <w:lang w:val="en-US" w:eastAsia="zh-CN" w:bidi="ar-SA"/>
    </w:rPr>
  </w:style>
  <w:style w:type="character" w:customStyle="1" w:styleId="953">
    <w:name w:val="edui-clickable2"/>
    <w:autoRedefine/>
    <w:qFormat/>
    <w:uiPriority w:val="0"/>
    <w:rPr>
      <w:color w:val="0000FF"/>
      <w:u w:val="single"/>
    </w:rPr>
  </w:style>
  <w:style w:type="character" w:customStyle="1" w:styleId="954">
    <w:name w:val="style1"/>
    <w:autoRedefine/>
    <w:qFormat/>
    <w:uiPriority w:val="0"/>
    <w:rPr>
      <w:rFonts w:ascii="Arial" w:hAnsi="Arial" w:eastAsia="黑体" w:cs="Arial"/>
      <w:snapToGrid w:val="0"/>
      <w:kern w:val="0"/>
      <w:szCs w:val="21"/>
    </w:rPr>
  </w:style>
  <w:style w:type="character" w:customStyle="1" w:styleId="955">
    <w:name w:val="zbggtop11 style5"/>
    <w:autoRedefine/>
    <w:qFormat/>
    <w:uiPriority w:val="0"/>
    <w:rPr>
      <w:rFonts w:ascii="Arial" w:hAnsi="Arial" w:eastAsia="黑体" w:cs="Arial"/>
      <w:snapToGrid w:val="0"/>
      <w:kern w:val="0"/>
      <w:szCs w:val="21"/>
    </w:rPr>
  </w:style>
  <w:style w:type="character" w:customStyle="1" w:styleId="95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57">
    <w:name w:val="bulletintext1"/>
    <w:autoRedefine/>
    <w:qFormat/>
    <w:uiPriority w:val="0"/>
    <w:rPr>
      <w:color w:val="000000"/>
      <w:sz w:val="18"/>
    </w:rPr>
  </w:style>
  <w:style w:type="character" w:customStyle="1" w:styleId="958">
    <w:name w:val="ksfind_class_select1"/>
    <w:basedOn w:val="70"/>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table" w:customStyle="1" w:styleId="961">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3">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4">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5">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6">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7">
    <w:name w:val="列出段落6"/>
    <w:basedOn w:val="1"/>
    <w:autoRedefine/>
    <w:qFormat/>
    <w:uiPriority w:val="0"/>
    <w:pPr>
      <w:adjustRightInd/>
      <w:spacing w:line="360" w:lineRule="auto"/>
      <w:ind w:firstLine="420" w:firstLineChars="200"/>
    </w:pPr>
    <w:rPr>
      <w:rFonts w:ascii="Calibri" w:hAnsi="Calibri"/>
      <w:sz w:val="24"/>
      <w:szCs w:val="22"/>
    </w:rPr>
  </w:style>
  <w:style w:type="paragraph" w:customStyle="1" w:styleId="968">
    <w:name w:val="TOC Heading"/>
    <w:basedOn w:val="2"/>
    <w:next w:val="1"/>
    <w:autoRedefine/>
    <w:semiHidden/>
    <w:unhideWhenUsed/>
    <w:qFormat/>
    <w:uiPriority w:val="39"/>
    <w:pPr>
      <w:widowControl/>
      <w:tabs>
        <w:tab w:val="clear" w:pos="432"/>
      </w:tabs>
      <w:adjustRightInd/>
      <w:spacing w:before="480" w:after="0" w:line="276" w:lineRule="auto"/>
      <w:ind w:left="0" w:firstLine="0"/>
      <w:jc w:val="left"/>
      <w:outlineLvl w:val="9"/>
    </w:pPr>
    <w:rPr>
      <w:rFonts w:asciiTheme="majorHAnsi" w:hAnsiTheme="majorHAnsi" w:eastAsiaTheme="majorEastAsia" w:cstheme="majorBidi"/>
      <w:color w:val="376092" w:themeColor="accent1" w:themeShade="BF"/>
      <w:kern w:val="0"/>
      <w:sz w:val="28"/>
      <w:szCs w:val="28"/>
    </w:rPr>
  </w:style>
  <w:style w:type="paragraph" w:styleId="969">
    <w:name w:val="List Paragraph"/>
    <w:basedOn w:val="1"/>
    <w:autoRedefine/>
    <w:qFormat/>
    <w:uiPriority w:val="34"/>
    <w:pPr>
      <w:spacing w:line="360" w:lineRule="auto"/>
      <w:ind w:firstLine="200" w:firstLineChars="200"/>
    </w:pPr>
    <w:rPr>
      <w:rFonts w:eastAsia="楷体_GB2312" w:cs="Lucida Sans"/>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73C68-86E9-449B-AD77-40B52AC6781B}">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77</Pages>
  <Words>6679</Words>
  <Characters>38072</Characters>
  <Lines>317</Lines>
  <Paragraphs>89</Paragraphs>
  <TotalTime>32</TotalTime>
  <ScaleCrop>false</ScaleCrop>
  <LinksUpToDate>false</LinksUpToDate>
  <CharactersWithSpaces>44662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笑着落泪</cp:lastModifiedBy>
  <cp:lastPrinted>2021-12-27T03:06:00Z</cp:lastPrinted>
  <dcterms:modified xsi:type="dcterms:W3CDTF">2024-04-25T03:08:26Z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FD9D12FD8A0A457EA2BB83DA8DB11932_13</vt:lpwstr>
  </property>
</Properties>
</file>