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 w:firstLineChars="49"/>
        <w:rPr>
          <w:rFonts w:hint="eastAsia" w:ascii="宋体" w:hAnsi="宋体" w:eastAsia="宋体" w:cs="宋体"/>
          <w:b/>
          <w:color w:val="auto"/>
          <w:sz w:val="44"/>
          <w:szCs w:val="44"/>
        </w:rPr>
      </w:pPr>
    </w:p>
    <w:p>
      <w:pPr>
        <w:pStyle w:val="63"/>
        <w:ind w:left="0" w:leftChars="0" w:firstLine="0" w:firstLineChars="0"/>
        <w:rPr>
          <w:rFonts w:hint="eastAsia" w:ascii="宋体" w:hAnsi="宋体" w:eastAsia="宋体" w:cs="宋体"/>
          <w:b/>
          <w:color w:val="auto"/>
          <w:sz w:val="44"/>
          <w:szCs w:val="44"/>
        </w:rPr>
      </w:pPr>
    </w:p>
    <w:p>
      <w:pPr>
        <w:rPr>
          <w:rFonts w:hint="eastAsia" w:ascii="宋体" w:hAnsi="宋体" w:eastAsia="宋体" w:cs="宋体"/>
          <w:color w:val="auto"/>
        </w:rPr>
      </w:pPr>
    </w:p>
    <w:p>
      <w:pPr>
        <w:spacing w:before="156" w:beforeLines="50" w:after="156" w:afterLines="50"/>
        <w:jc w:val="center"/>
        <w:rPr>
          <w:rFonts w:hint="eastAsia" w:ascii="宋体" w:hAnsi="宋体" w:eastAsia="宋体" w:cs="宋体"/>
          <w:b/>
          <w:color w:val="auto"/>
          <w:sz w:val="40"/>
          <w:szCs w:val="44"/>
        </w:rPr>
      </w:pPr>
      <w:r>
        <w:rPr>
          <w:rFonts w:hint="eastAsia" w:ascii="宋体" w:hAnsi="宋体" w:eastAsia="宋体" w:cs="宋体"/>
          <w:b/>
          <w:color w:val="auto"/>
          <w:sz w:val="56"/>
          <w:szCs w:val="56"/>
        </w:rPr>
        <w:t>衢江区“跑步鸡”共富产业链项目工程——智能化设备部分</w:t>
      </w:r>
    </w:p>
    <w:p>
      <w:pPr>
        <w:pStyle w:val="34"/>
        <w:snapToGrid w:val="0"/>
        <w:spacing w:before="360" w:after="120"/>
        <w:jc w:val="center"/>
        <w:rPr>
          <w:rFonts w:hint="eastAsia" w:ascii="宋体" w:hAnsi="宋体" w:eastAsia="宋体" w:cs="宋体"/>
          <w:b/>
          <w:color w:val="auto"/>
          <w:sz w:val="28"/>
          <w:szCs w:val="32"/>
        </w:rPr>
      </w:pPr>
    </w:p>
    <w:p>
      <w:pPr>
        <w:pStyle w:val="34"/>
        <w:snapToGrid w:val="0"/>
        <w:spacing w:before="360" w:after="120"/>
        <w:jc w:val="center"/>
        <w:rPr>
          <w:rFonts w:hint="eastAsia" w:ascii="宋体" w:hAnsi="宋体" w:eastAsia="宋体" w:cs="宋体"/>
          <w:color w:val="auto"/>
          <w:kern w:val="0"/>
          <w:sz w:val="24"/>
        </w:rPr>
      </w:pPr>
      <w:r>
        <w:rPr>
          <w:rFonts w:hint="eastAsia" w:ascii="宋体" w:hAnsi="宋体" w:eastAsia="宋体" w:cs="宋体"/>
          <w:b/>
          <w:color w:val="auto"/>
          <w:sz w:val="40"/>
          <w:szCs w:val="44"/>
        </w:rPr>
        <w:t>（项目编号：QZGZ2024001GK）</w:t>
      </w:r>
    </w:p>
    <w:p>
      <w:pPr>
        <w:spacing w:line="560" w:lineRule="exact"/>
        <w:ind w:left="672" w:leftChars="320"/>
        <w:rPr>
          <w:rFonts w:hint="eastAsia" w:ascii="宋体" w:hAnsi="宋体" w:eastAsia="宋体" w:cs="宋体"/>
          <w:color w:val="auto"/>
          <w:kern w:val="0"/>
          <w:sz w:val="44"/>
          <w:szCs w:val="44"/>
        </w:rPr>
      </w:pPr>
    </w:p>
    <w:p>
      <w:pPr>
        <w:spacing w:before="156" w:beforeLines="50" w:after="156" w:afterLines="50"/>
        <w:jc w:val="center"/>
        <w:rPr>
          <w:rFonts w:hint="eastAsia" w:ascii="宋体" w:hAnsi="宋体" w:eastAsia="宋体" w:cs="宋体"/>
          <w:b/>
          <w:color w:val="auto"/>
          <w:sz w:val="56"/>
          <w:szCs w:val="56"/>
        </w:rPr>
      </w:pPr>
      <w:r>
        <w:rPr>
          <w:rFonts w:hint="eastAsia" w:ascii="宋体" w:hAnsi="宋体" w:eastAsia="宋体" w:cs="宋体"/>
          <w:b/>
          <w:color w:val="auto"/>
          <w:sz w:val="56"/>
          <w:szCs w:val="56"/>
        </w:rPr>
        <w:t>公开招标采购文件</w:t>
      </w:r>
    </w:p>
    <w:p>
      <w:pPr>
        <w:spacing w:line="560" w:lineRule="exact"/>
        <w:rPr>
          <w:rFonts w:hint="eastAsia" w:ascii="宋体" w:hAnsi="宋体" w:eastAsia="宋体" w:cs="宋体"/>
          <w:b/>
          <w:color w:val="auto"/>
          <w:sz w:val="36"/>
          <w:szCs w:val="36"/>
        </w:rPr>
      </w:pPr>
    </w:p>
    <w:p>
      <w:pPr>
        <w:spacing w:line="560" w:lineRule="exact"/>
        <w:rPr>
          <w:rFonts w:hint="eastAsia" w:ascii="宋体" w:hAnsi="宋体" w:eastAsia="宋体" w:cs="宋体"/>
          <w:color w:val="auto"/>
          <w:sz w:val="32"/>
          <w:szCs w:val="32"/>
        </w:rPr>
      </w:pPr>
      <w:r>
        <w:rPr>
          <w:rFonts w:hint="eastAsia" w:ascii="宋体" w:hAnsi="宋体" w:eastAsia="宋体" w:cs="宋体"/>
          <w:b/>
          <w:color w:val="auto"/>
          <w:sz w:val="36"/>
          <w:szCs w:val="36"/>
        </w:rPr>
        <w:t>招标人：衢州市衢江区农业农村局</w:t>
      </w:r>
    </w:p>
    <w:p>
      <w:pPr>
        <w:snapToGrid w:val="0"/>
        <w:jc w:val="center"/>
        <w:rPr>
          <w:rFonts w:hint="eastAsia" w:ascii="宋体" w:hAnsi="宋体" w:eastAsia="宋体" w:cs="宋体"/>
          <w:color w:val="auto"/>
          <w:sz w:val="32"/>
          <w:szCs w:val="32"/>
        </w:rPr>
      </w:pPr>
    </w:p>
    <w:p>
      <w:pPr>
        <w:snapToGrid w:val="0"/>
        <w:rPr>
          <w:rFonts w:hint="eastAsia" w:ascii="宋体" w:hAnsi="宋体" w:eastAsia="宋体" w:cs="宋体"/>
          <w:b/>
          <w:color w:val="auto"/>
          <w:sz w:val="32"/>
          <w:szCs w:val="32"/>
        </w:rPr>
      </w:pPr>
      <w:r>
        <w:rPr>
          <w:rFonts w:hint="eastAsia" w:ascii="宋体" w:hAnsi="宋体" w:eastAsia="宋体" w:cs="宋体"/>
          <w:b/>
          <w:color w:val="auto"/>
          <w:sz w:val="36"/>
          <w:szCs w:val="36"/>
        </w:rPr>
        <w:t>招标代理机构：衢州广泽商务秘书有限责任公司</w:t>
      </w:r>
    </w:p>
    <w:p>
      <w:pPr>
        <w:pStyle w:val="34"/>
        <w:snapToGrid w:val="0"/>
        <w:spacing w:before="120" w:after="120"/>
        <w:rPr>
          <w:rFonts w:hint="eastAsia" w:ascii="宋体" w:hAnsi="宋体" w:eastAsia="宋体" w:cs="宋体"/>
          <w:b/>
          <w:color w:val="auto"/>
          <w:sz w:val="36"/>
          <w:szCs w:val="36"/>
        </w:rPr>
      </w:pPr>
    </w:p>
    <w:p>
      <w:pPr>
        <w:pStyle w:val="34"/>
        <w:snapToGrid w:val="0"/>
        <w:spacing w:before="120" w:after="120"/>
        <w:jc w:val="center"/>
        <w:rPr>
          <w:rFonts w:hint="eastAsia" w:ascii="宋体" w:hAnsi="宋体" w:eastAsia="宋体" w:cs="宋体"/>
          <w:b/>
          <w:color w:val="auto"/>
          <w:sz w:val="32"/>
          <w:szCs w:val="32"/>
          <w:u w:val="single"/>
        </w:rPr>
      </w:pPr>
      <w:r>
        <w:rPr>
          <w:rFonts w:hint="eastAsia" w:ascii="宋体" w:hAnsi="宋体" w:eastAsia="宋体" w:cs="宋体"/>
          <w:b/>
          <w:color w:val="auto"/>
          <w:sz w:val="36"/>
          <w:szCs w:val="36"/>
        </w:rPr>
        <w:t>二○二四年</w:t>
      </w:r>
      <w:r>
        <w:rPr>
          <w:rFonts w:hint="eastAsia" w:ascii="宋体" w:hAnsi="宋体" w:eastAsia="宋体" w:cs="宋体"/>
          <w:b/>
          <w:color w:val="auto"/>
          <w:sz w:val="36"/>
          <w:szCs w:val="36"/>
          <w:lang w:val="en-US" w:eastAsia="zh-CN"/>
        </w:rPr>
        <w:t>二</w:t>
      </w:r>
      <w:r>
        <w:rPr>
          <w:rFonts w:hint="eastAsia" w:ascii="宋体" w:hAnsi="宋体" w:eastAsia="宋体" w:cs="宋体"/>
          <w:b/>
          <w:color w:val="auto"/>
          <w:sz w:val="36"/>
          <w:szCs w:val="36"/>
        </w:rPr>
        <w:t>月</w:t>
      </w:r>
    </w:p>
    <w:p>
      <w:pPr>
        <w:spacing w:line="440" w:lineRule="exact"/>
        <w:rPr>
          <w:rFonts w:hint="eastAsia" w:ascii="宋体" w:hAnsi="宋体" w:eastAsia="宋体" w:cs="宋体"/>
          <w:b/>
          <w:color w:val="auto"/>
          <w:sz w:val="44"/>
          <w:szCs w:val="44"/>
        </w:rPr>
        <w:sectPr>
          <w:headerReference r:id="rId7" w:type="first"/>
          <w:footerReference r:id="rId9" w:type="first"/>
          <w:headerReference r:id="rId5" w:type="default"/>
          <w:headerReference r:id="rId6" w:type="even"/>
          <w:footerReference r:id="rId8" w:type="even"/>
          <w:pgSz w:w="11906" w:h="16838"/>
          <w:pgMar w:top="1246" w:right="1797" w:bottom="1440" w:left="1797" w:header="851" w:footer="992" w:gutter="0"/>
          <w:cols w:space="720" w:num="1"/>
          <w:titlePg/>
          <w:docGrid w:type="lines" w:linePitch="312" w:charSpace="0"/>
        </w:sectPr>
      </w:pPr>
      <w:r>
        <w:rPr>
          <w:rFonts w:hint="eastAsia" w:ascii="宋体" w:hAnsi="宋体" w:eastAsia="宋体" w:cs="宋体"/>
          <w:b/>
          <w:color w:val="auto"/>
          <w:sz w:val="44"/>
          <w:szCs w:val="44"/>
        </w:rPr>
        <w:t xml:space="preserve"> </w:t>
      </w:r>
    </w:p>
    <w:p>
      <w:pPr>
        <w:pStyle w:val="290"/>
        <w:ind w:firstLine="3230" w:firstLineChars="1000"/>
        <w:rPr>
          <w:rFonts w:hint="eastAsia" w:ascii="宋体" w:hAnsi="宋体" w:eastAsia="宋体" w:cs="宋体"/>
          <w:color w:val="auto"/>
          <w:sz w:val="32"/>
          <w:szCs w:val="32"/>
        </w:rPr>
      </w:pPr>
      <w:r>
        <w:rPr>
          <w:rFonts w:hint="eastAsia" w:ascii="宋体" w:hAnsi="宋体" w:eastAsia="宋体" w:cs="宋体"/>
          <w:color w:val="auto"/>
          <w:sz w:val="32"/>
          <w:szCs w:val="32"/>
          <w:lang w:val="zh-CN"/>
        </w:rPr>
        <w:t>目  录</w:t>
      </w:r>
    </w:p>
    <w:p>
      <w:pPr>
        <w:pStyle w:val="43"/>
        <w:tabs>
          <w:tab w:val="left" w:pos="840"/>
          <w:tab w:val="right" w:leader="dot" w:pos="8302"/>
        </w:tabs>
        <w:rPr>
          <w:rFonts w:hint="eastAsia" w:ascii="宋体" w:hAnsi="宋体" w:eastAsia="宋体" w:cs="宋体"/>
          <w:b w:val="0"/>
          <w:bCs w:val="0"/>
          <w:caps w:val="0"/>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TOC \o "1-3" \h \z \u </w:instrText>
      </w:r>
      <w:r>
        <w:rPr>
          <w:rFonts w:hint="eastAsia" w:ascii="宋体" w:hAnsi="宋体" w:eastAsia="宋体" w:cs="宋体"/>
          <w:color w:val="auto"/>
          <w:sz w:val="24"/>
          <w:szCs w:val="24"/>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"_Toc34919330" </w:instrText>
      </w:r>
      <w:r>
        <w:rPr>
          <w:rFonts w:hint="eastAsia" w:ascii="宋体" w:hAnsi="宋体" w:eastAsia="宋体" w:cs="宋体"/>
          <w:color w:val="auto"/>
        </w:rPr>
        <w:fldChar w:fldCharType="separate"/>
      </w:r>
      <w:r>
        <w:rPr>
          <w:rStyle w:val="71"/>
          <w:rFonts w:hint="eastAsia" w:ascii="宋体" w:hAnsi="宋体" w:eastAsia="宋体" w:cs="宋体"/>
          <w:color w:val="auto"/>
          <w:kern w:val="44"/>
          <w:sz w:val="24"/>
          <w:szCs w:val="24"/>
        </w:rPr>
        <w:t>第一章</w:t>
      </w:r>
      <w:r>
        <w:rPr>
          <w:rFonts w:hint="eastAsia" w:ascii="宋体" w:hAnsi="宋体" w:eastAsia="宋体" w:cs="宋体"/>
          <w:b w:val="0"/>
          <w:bCs w:val="0"/>
          <w:caps w:val="0"/>
          <w:color w:val="auto"/>
          <w:sz w:val="24"/>
          <w:szCs w:val="24"/>
        </w:rPr>
        <w:tab/>
      </w:r>
      <w:r>
        <w:rPr>
          <w:rStyle w:val="71"/>
          <w:rFonts w:hint="eastAsia" w:ascii="宋体" w:hAnsi="宋体" w:eastAsia="宋体" w:cs="宋体"/>
          <w:color w:val="auto"/>
          <w:kern w:val="44"/>
          <w:sz w:val="24"/>
          <w:szCs w:val="24"/>
        </w:rPr>
        <w:t>招标公告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_Toc34919330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43"/>
        <w:tabs>
          <w:tab w:val="left" w:pos="840"/>
          <w:tab w:val="right" w:leader="dot" w:pos="8302"/>
        </w:tabs>
        <w:rPr>
          <w:rFonts w:hint="eastAsia" w:ascii="宋体" w:hAnsi="宋体" w:eastAsia="宋体" w:cs="宋体"/>
          <w:b w:val="0"/>
          <w:bCs w:val="0"/>
          <w:caps w:val="0"/>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"_Toc34919332" </w:instrText>
      </w:r>
      <w:r>
        <w:rPr>
          <w:rFonts w:hint="eastAsia" w:ascii="宋体" w:hAnsi="宋体" w:eastAsia="宋体" w:cs="宋体"/>
          <w:color w:val="auto"/>
        </w:rPr>
        <w:fldChar w:fldCharType="separate"/>
      </w:r>
      <w:r>
        <w:rPr>
          <w:rStyle w:val="71"/>
          <w:rFonts w:hint="eastAsia" w:ascii="宋体" w:hAnsi="宋体" w:eastAsia="宋体" w:cs="宋体"/>
          <w:color w:val="auto"/>
          <w:kern w:val="44"/>
          <w:sz w:val="24"/>
          <w:szCs w:val="24"/>
        </w:rPr>
        <w:t>第二章</w:t>
      </w:r>
      <w:r>
        <w:rPr>
          <w:rFonts w:hint="eastAsia" w:ascii="宋体" w:hAnsi="宋体" w:eastAsia="宋体" w:cs="宋体"/>
          <w:b w:val="0"/>
          <w:bCs w:val="0"/>
          <w:caps w:val="0"/>
          <w:color w:val="auto"/>
          <w:sz w:val="24"/>
          <w:szCs w:val="24"/>
        </w:rPr>
        <w:tab/>
      </w:r>
      <w:r>
        <w:rPr>
          <w:rStyle w:val="71"/>
          <w:rFonts w:hint="eastAsia" w:ascii="宋体" w:hAnsi="宋体" w:eastAsia="宋体" w:cs="宋体"/>
          <w:color w:val="auto"/>
          <w:kern w:val="44"/>
          <w:sz w:val="24"/>
          <w:szCs w:val="24"/>
        </w:rPr>
        <w:t>投标须知和投标须知前附表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_Toc34919332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43"/>
        <w:tabs>
          <w:tab w:val="right" w:leader="dot" w:pos="8302"/>
        </w:tabs>
        <w:rPr>
          <w:rFonts w:hint="eastAsia" w:ascii="宋体" w:hAnsi="宋体" w:eastAsia="宋体" w:cs="宋体"/>
          <w:b w:val="0"/>
          <w:bCs w:val="0"/>
          <w:caps w:val="0"/>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"_Toc34919333" </w:instrText>
      </w:r>
      <w:r>
        <w:rPr>
          <w:rFonts w:hint="eastAsia" w:ascii="宋体" w:hAnsi="宋体" w:eastAsia="宋体" w:cs="宋体"/>
          <w:color w:val="auto"/>
        </w:rPr>
        <w:fldChar w:fldCharType="separate"/>
      </w:r>
      <w:r>
        <w:rPr>
          <w:rStyle w:val="71"/>
          <w:rFonts w:hint="eastAsia" w:ascii="宋体" w:hAnsi="宋体" w:eastAsia="宋体" w:cs="宋体"/>
          <w:color w:val="auto"/>
          <w:sz w:val="24"/>
          <w:szCs w:val="24"/>
        </w:rPr>
        <w:t>投标须知前附表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_Toc34919333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43"/>
        <w:tabs>
          <w:tab w:val="right" w:leader="dot" w:pos="8302"/>
        </w:tabs>
        <w:rPr>
          <w:rFonts w:hint="eastAsia" w:ascii="宋体" w:hAnsi="宋体" w:eastAsia="宋体" w:cs="宋体"/>
          <w:b w:val="0"/>
          <w:bCs w:val="0"/>
          <w:caps w:val="0"/>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"_Toc34919334" </w:instrText>
      </w:r>
      <w:r>
        <w:rPr>
          <w:rFonts w:hint="eastAsia" w:ascii="宋体" w:hAnsi="宋体" w:eastAsia="宋体" w:cs="宋体"/>
          <w:color w:val="auto"/>
        </w:rPr>
        <w:fldChar w:fldCharType="separate"/>
      </w:r>
      <w:r>
        <w:rPr>
          <w:rStyle w:val="71"/>
          <w:rFonts w:hint="eastAsia" w:ascii="宋体" w:hAnsi="宋体" w:eastAsia="宋体" w:cs="宋体"/>
          <w:color w:val="auto"/>
          <w:sz w:val="24"/>
          <w:szCs w:val="24"/>
        </w:rPr>
        <w:t>投标须知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_Toc34919334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35"/>
        <w:tabs>
          <w:tab w:val="right" w:leader="dot" w:pos="8302"/>
        </w:tabs>
        <w:ind w:left="0"/>
        <w:rPr>
          <w:rFonts w:hint="eastAsia" w:ascii="宋体" w:hAnsi="宋体" w:eastAsia="宋体" w:cs="宋体"/>
          <w:smallCaps w:val="0"/>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"_Toc34919343" </w:instrText>
      </w:r>
      <w:r>
        <w:rPr>
          <w:rFonts w:hint="eastAsia" w:ascii="宋体" w:hAnsi="宋体" w:eastAsia="宋体" w:cs="宋体"/>
          <w:color w:val="auto"/>
        </w:rPr>
        <w:fldChar w:fldCharType="separate"/>
      </w:r>
      <w:r>
        <w:rPr>
          <w:rStyle w:val="71"/>
          <w:rFonts w:hint="eastAsia" w:ascii="宋体" w:hAnsi="宋体" w:eastAsia="宋体" w:cs="宋体"/>
          <w:b/>
          <w:color w:val="auto"/>
          <w:kern w:val="44"/>
          <w:sz w:val="24"/>
          <w:szCs w:val="24"/>
        </w:rPr>
        <w:t>第三章  招标</w:t>
      </w:r>
      <w:bookmarkStart w:id="0" w:name="_Hlt41291492"/>
      <w:r>
        <w:rPr>
          <w:rStyle w:val="71"/>
          <w:rFonts w:hint="eastAsia" w:ascii="宋体" w:hAnsi="宋体" w:eastAsia="宋体" w:cs="宋体"/>
          <w:b/>
          <w:color w:val="auto"/>
          <w:kern w:val="44"/>
          <w:sz w:val="24"/>
          <w:szCs w:val="24"/>
        </w:rPr>
        <w:t>项</w:t>
      </w:r>
      <w:bookmarkEnd w:id="0"/>
      <w:bookmarkStart w:id="1" w:name="_Hlt41998308"/>
      <w:r>
        <w:rPr>
          <w:rStyle w:val="71"/>
          <w:rFonts w:hint="eastAsia" w:ascii="宋体" w:hAnsi="宋体" w:eastAsia="宋体" w:cs="宋体"/>
          <w:b/>
          <w:color w:val="auto"/>
          <w:kern w:val="44"/>
          <w:sz w:val="24"/>
          <w:szCs w:val="24"/>
        </w:rPr>
        <w:t>目</w:t>
      </w:r>
      <w:bookmarkEnd w:id="1"/>
      <w:r>
        <w:rPr>
          <w:rStyle w:val="71"/>
          <w:rFonts w:hint="eastAsia" w:ascii="宋体" w:hAnsi="宋体" w:eastAsia="宋体" w:cs="宋体"/>
          <w:b/>
          <w:color w:val="auto"/>
          <w:kern w:val="44"/>
          <w:sz w:val="24"/>
          <w:szCs w:val="24"/>
        </w:rPr>
        <w:t>要</w:t>
      </w:r>
      <w:bookmarkStart w:id="2" w:name="_Hlt44147166"/>
      <w:r>
        <w:rPr>
          <w:rStyle w:val="71"/>
          <w:rFonts w:hint="eastAsia" w:ascii="宋体" w:hAnsi="宋体" w:eastAsia="宋体" w:cs="宋体"/>
          <w:b/>
          <w:color w:val="auto"/>
          <w:kern w:val="44"/>
          <w:sz w:val="24"/>
          <w:szCs w:val="24"/>
        </w:rPr>
        <w:t>求</w:t>
      </w:r>
      <w:bookmarkEnd w:id="2"/>
      <w:bookmarkStart w:id="3" w:name="_Hlt41995323"/>
      <w:r>
        <w:rPr>
          <w:rFonts w:hint="eastAsia" w:ascii="宋体" w:hAnsi="宋体" w:eastAsia="宋体" w:cs="宋体"/>
          <w:color w:val="auto"/>
          <w:sz w:val="24"/>
          <w:szCs w:val="24"/>
        </w:rPr>
        <w:tab/>
      </w:r>
      <w:bookmarkEnd w:id="3"/>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_Toc34919343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22</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pPr>
        <w:pStyle w:val="43"/>
        <w:tabs>
          <w:tab w:val="right" w:leader="dot" w:pos="8302"/>
        </w:tabs>
        <w:rPr>
          <w:rFonts w:hint="eastAsia" w:ascii="宋体" w:hAnsi="宋体" w:eastAsia="宋体" w:cs="宋体"/>
          <w:b w:val="0"/>
          <w:bCs w:val="0"/>
          <w:caps w:val="0"/>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"_Toc34919371" </w:instrText>
      </w:r>
      <w:r>
        <w:rPr>
          <w:rFonts w:hint="eastAsia" w:ascii="宋体" w:hAnsi="宋体" w:eastAsia="宋体" w:cs="宋体"/>
          <w:color w:val="auto"/>
        </w:rPr>
        <w:fldChar w:fldCharType="separate"/>
      </w:r>
      <w:r>
        <w:rPr>
          <w:rStyle w:val="71"/>
          <w:rFonts w:hint="eastAsia" w:ascii="宋体" w:hAnsi="宋体" w:eastAsia="宋体" w:cs="宋体"/>
          <w:color w:val="auto"/>
          <w:sz w:val="24"/>
          <w:szCs w:val="24"/>
        </w:rPr>
        <w:t>第四章  开标、评标和定标须知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_Toc34919371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43"/>
        <w:tabs>
          <w:tab w:val="right" w:leader="dot" w:pos="8302"/>
        </w:tabs>
        <w:rPr>
          <w:rFonts w:hint="eastAsia" w:ascii="宋体" w:hAnsi="宋体" w:eastAsia="宋体" w:cs="宋体"/>
          <w:b w:val="0"/>
          <w:bCs w:val="0"/>
          <w:caps w:val="0"/>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"_Toc34919372" </w:instrText>
      </w:r>
      <w:r>
        <w:rPr>
          <w:rFonts w:hint="eastAsia" w:ascii="宋体" w:hAnsi="宋体" w:eastAsia="宋体" w:cs="宋体"/>
          <w:color w:val="auto"/>
        </w:rPr>
        <w:fldChar w:fldCharType="separate"/>
      </w:r>
      <w:r>
        <w:rPr>
          <w:rStyle w:val="71"/>
          <w:rFonts w:hint="eastAsia" w:ascii="宋体" w:hAnsi="宋体" w:eastAsia="宋体" w:cs="宋体"/>
          <w:color w:val="auto"/>
          <w:kern w:val="44"/>
          <w:sz w:val="24"/>
          <w:szCs w:val="24"/>
        </w:rPr>
        <w:t>第五章  评标</w:t>
      </w:r>
      <w:bookmarkStart w:id="4" w:name="_Hlt35698499"/>
      <w:bookmarkStart w:id="5" w:name="_Hlt35698500"/>
      <w:r>
        <w:rPr>
          <w:rStyle w:val="71"/>
          <w:rFonts w:hint="eastAsia" w:ascii="宋体" w:hAnsi="宋体" w:eastAsia="宋体" w:cs="宋体"/>
          <w:color w:val="auto"/>
          <w:kern w:val="44"/>
          <w:sz w:val="24"/>
          <w:szCs w:val="24"/>
        </w:rPr>
        <w:t>办</w:t>
      </w:r>
      <w:bookmarkEnd w:id="4"/>
      <w:bookmarkEnd w:id="5"/>
      <w:r>
        <w:rPr>
          <w:rStyle w:val="71"/>
          <w:rFonts w:hint="eastAsia" w:ascii="宋体" w:hAnsi="宋体" w:eastAsia="宋体" w:cs="宋体"/>
          <w:color w:val="auto"/>
          <w:kern w:val="44"/>
          <w:sz w:val="24"/>
          <w:szCs w:val="24"/>
        </w:rPr>
        <w:t>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_Toc34919372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43"/>
        <w:tabs>
          <w:tab w:val="right" w:leader="dot" w:pos="8302"/>
        </w:tabs>
        <w:rPr>
          <w:rFonts w:hint="eastAsia" w:ascii="宋体" w:hAnsi="宋体" w:eastAsia="宋体" w:cs="宋体"/>
          <w:b w:val="0"/>
          <w:bCs w:val="0"/>
          <w:caps w:val="0"/>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"_Toc34919386" </w:instrText>
      </w:r>
      <w:r>
        <w:rPr>
          <w:rFonts w:hint="eastAsia" w:ascii="宋体" w:hAnsi="宋体" w:eastAsia="宋体" w:cs="宋体"/>
          <w:color w:val="auto"/>
        </w:rPr>
        <w:fldChar w:fldCharType="separate"/>
      </w:r>
      <w:r>
        <w:rPr>
          <w:rStyle w:val="71"/>
          <w:rFonts w:hint="eastAsia" w:ascii="宋体" w:hAnsi="宋体" w:eastAsia="宋体" w:cs="宋体"/>
          <w:color w:val="auto"/>
          <w:kern w:val="44"/>
          <w:sz w:val="24"/>
          <w:szCs w:val="24"/>
        </w:rPr>
        <w:t>第六章  合同主要条款</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_Toc34919386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43"/>
        <w:tabs>
          <w:tab w:val="right" w:leader="dot" w:pos="8302"/>
        </w:tabs>
        <w:rPr>
          <w:rFonts w:hint="eastAsia" w:ascii="宋体" w:hAnsi="宋体" w:eastAsia="宋体" w:cs="宋体"/>
          <w:b w:val="0"/>
          <w:bCs w:val="0"/>
          <w:caps w:val="0"/>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"_Toc34919389" </w:instrText>
      </w:r>
      <w:r>
        <w:rPr>
          <w:rFonts w:hint="eastAsia" w:ascii="宋体" w:hAnsi="宋体" w:eastAsia="宋体" w:cs="宋体"/>
          <w:color w:val="auto"/>
        </w:rPr>
        <w:fldChar w:fldCharType="separate"/>
      </w:r>
      <w:r>
        <w:rPr>
          <w:rStyle w:val="71"/>
          <w:rFonts w:hint="eastAsia" w:ascii="宋体" w:hAnsi="宋体" w:eastAsia="宋体" w:cs="宋体"/>
          <w:color w:val="auto"/>
          <w:kern w:val="44"/>
          <w:sz w:val="24"/>
          <w:szCs w:val="24"/>
        </w:rPr>
        <w:t>第七章  投标</w:t>
      </w:r>
      <w:bookmarkStart w:id="6" w:name="_Hlt41310337"/>
      <w:r>
        <w:rPr>
          <w:rStyle w:val="71"/>
          <w:rFonts w:hint="eastAsia" w:ascii="宋体" w:hAnsi="宋体" w:eastAsia="宋体" w:cs="宋体"/>
          <w:color w:val="auto"/>
          <w:kern w:val="44"/>
          <w:sz w:val="24"/>
          <w:szCs w:val="24"/>
        </w:rPr>
        <w:t>文</w:t>
      </w:r>
      <w:bookmarkEnd w:id="6"/>
      <w:r>
        <w:rPr>
          <w:rStyle w:val="71"/>
          <w:rFonts w:hint="eastAsia" w:ascii="宋体" w:hAnsi="宋体" w:eastAsia="宋体" w:cs="宋体"/>
          <w:color w:val="auto"/>
          <w:kern w:val="44"/>
          <w:sz w:val="24"/>
          <w:szCs w:val="24"/>
        </w:rPr>
        <w:t>件部分格式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_Toc34919389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140" w:lineRule="atLeast"/>
        <w:rPr>
          <w:rFonts w:hint="eastAsia" w:ascii="宋体" w:hAnsi="宋体" w:eastAsia="宋体" w:cs="宋体"/>
          <w:color w:val="auto"/>
        </w:rPr>
      </w:pPr>
      <w:r>
        <w:rPr>
          <w:rFonts w:hint="eastAsia" w:ascii="宋体" w:hAnsi="宋体" w:eastAsia="宋体" w:cs="宋体"/>
          <w:color w:val="auto"/>
          <w:sz w:val="24"/>
        </w:rPr>
        <w:fldChar w:fldCharType="end"/>
      </w:r>
      <w:bookmarkStart w:id="7" w:name="_Toc481227864"/>
      <w:bookmarkStart w:id="8" w:name="_Toc481242803"/>
      <w:bookmarkStart w:id="9" w:name="_Toc465782671"/>
      <w:bookmarkStart w:id="10" w:name="_Toc11015"/>
    </w:p>
    <w:p>
      <w:pPr>
        <w:spacing w:line="140" w:lineRule="atLeast"/>
        <w:rPr>
          <w:rFonts w:hint="eastAsia" w:ascii="宋体" w:hAnsi="宋体" w:eastAsia="宋体" w:cs="宋体"/>
          <w:color w:val="auto"/>
        </w:rPr>
      </w:pPr>
    </w:p>
    <w:p>
      <w:pPr>
        <w:pStyle w:val="34"/>
        <w:tabs>
          <w:tab w:val="left" w:pos="945"/>
        </w:tabs>
        <w:spacing w:line="240" w:lineRule="auto"/>
        <w:jc w:val="center"/>
        <w:outlineLvl w:val="0"/>
        <w:rPr>
          <w:rFonts w:hint="eastAsia" w:ascii="宋体" w:hAnsi="宋体" w:eastAsia="宋体" w:cs="宋体"/>
          <w:b/>
          <w:bCs/>
          <w:color w:val="auto"/>
          <w:kern w:val="44"/>
          <w:sz w:val="36"/>
          <w:szCs w:val="36"/>
        </w:rPr>
        <w:sectPr>
          <w:headerReference r:id="rId10" w:type="first"/>
          <w:footerReference r:id="rId12" w:type="first"/>
          <w:footerReference r:id="rId11" w:type="default"/>
          <w:pgSz w:w="11906" w:h="16838"/>
          <w:pgMar w:top="1440" w:right="1797" w:bottom="1440" w:left="1797" w:header="851" w:footer="992" w:gutter="0"/>
          <w:cols w:space="720" w:num="1"/>
          <w:titlePg/>
          <w:docGrid w:type="linesAndChars" w:linePitch="312" w:charSpace="640"/>
        </w:sectPr>
      </w:pPr>
      <w:bookmarkStart w:id="11" w:name="_Toc519014190"/>
      <w:bookmarkStart w:id="12" w:name="_Toc34919330"/>
    </w:p>
    <w:p>
      <w:pPr>
        <w:pStyle w:val="34"/>
        <w:tabs>
          <w:tab w:val="left" w:pos="945"/>
        </w:tabs>
        <w:spacing w:before="319" w:beforeLines="100" w:after="159" w:afterLines="50" w:line="240" w:lineRule="auto"/>
        <w:jc w:val="center"/>
        <w:outlineLvl w:val="0"/>
        <w:rPr>
          <w:rFonts w:hint="eastAsia" w:ascii="宋体" w:hAnsi="宋体" w:eastAsia="宋体" w:cs="宋体"/>
          <w:b/>
          <w:bCs/>
          <w:color w:val="auto"/>
          <w:kern w:val="44"/>
          <w:sz w:val="36"/>
          <w:szCs w:val="36"/>
        </w:rPr>
      </w:pPr>
      <w:r>
        <w:rPr>
          <w:rFonts w:hint="eastAsia" w:ascii="宋体" w:hAnsi="宋体" w:eastAsia="宋体" w:cs="宋体"/>
          <w:b/>
          <w:bCs/>
          <w:color w:val="auto"/>
          <w:kern w:val="44"/>
          <w:sz w:val="36"/>
          <w:szCs w:val="36"/>
        </w:rPr>
        <w:t>第一章 招标公告</w:t>
      </w:r>
      <w:bookmarkEnd w:id="7"/>
      <w:bookmarkEnd w:id="8"/>
      <w:bookmarkEnd w:id="9"/>
      <w:bookmarkEnd w:id="10"/>
      <w:bookmarkEnd w:id="11"/>
      <w:bookmarkEnd w:id="12"/>
    </w:p>
    <w:tbl>
      <w:tblPr>
        <w:tblStyle w:val="64"/>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540" w:type="dxa"/>
          </w:tcPr>
          <w:p>
            <w:pPr>
              <w:pStyle w:val="34"/>
              <w:spacing w:line="0" w:lineRule="atLeast"/>
              <w:rPr>
                <w:rFonts w:hint="eastAsia" w:ascii="宋体" w:hAnsi="宋体" w:eastAsia="宋体" w:cs="宋体"/>
                <w:b/>
                <w:color w:val="auto"/>
                <w:sz w:val="24"/>
              </w:rPr>
            </w:pPr>
            <w:r>
              <w:rPr>
                <w:rFonts w:hint="eastAsia" w:ascii="宋体" w:hAnsi="宋体" w:eastAsia="宋体" w:cs="宋体"/>
                <w:b/>
                <w:color w:val="auto"/>
                <w:sz w:val="24"/>
              </w:rPr>
              <w:t>项目概况</w:t>
            </w:r>
          </w:p>
          <w:p>
            <w:pPr>
              <w:pStyle w:val="34"/>
              <w:spacing w:line="0" w:lineRule="atLeast"/>
              <w:rPr>
                <w:rFonts w:hint="eastAsia" w:ascii="宋体" w:hAnsi="宋体" w:eastAsia="宋体" w:cs="宋体"/>
                <w:b/>
                <w:color w:val="auto"/>
                <w:kern w:val="0"/>
                <w:sz w:val="24"/>
              </w:rPr>
            </w:pPr>
            <w:r>
              <w:rPr>
                <w:rFonts w:hint="eastAsia" w:ascii="宋体" w:hAnsi="宋体" w:eastAsia="宋体" w:cs="宋体"/>
                <w:color w:val="auto"/>
                <w:sz w:val="24"/>
                <w:szCs w:val="24"/>
              </w:rPr>
              <w:t>衢江区“跑步鸡”共富产业链项目工程——智能化设备部分的潜在投标人应在https://www.zcygov.cn获取（下载）招标文件，并于 2024年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日 09:30:00（北京时间）前递交（上传）投标文件。</w:t>
            </w:r>
          </w:p>
        </w:tc>
      </w:tr>
    </w:tbl>
    <w:p>
      <w:pPr>
        <w:pStyle w:val="34"/>
        <w:ind w:firstLine="486"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一、项目基本情况</w:t>
      </w:r>
    </w:p>
    <w:p>
      <w:pPr>
        <w:pStyle w:val="34"/>
        <w:ind w:firstLine="486"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项目编号：</w:t>
      </w:r>
      <w:r>
        <w:rPr>
          <w:rFonts w:hint="eastAsia" w:ascii="宋体" w:hAnsi="宋体" w:eastAsia="宋体" w:cs="宋体"/>
          <w:color w:val="auto"/>
          <w:kern w:val="0"/>
          <w:sz w:val="24"/>
        </w:rPr>
        <w:t>QZGZ2024001GK</w:t>
      </w:r>
    </w:p>
    <w:p>
      <w:pPr>
        <w:pStyle w:val="34"/>
        <w:ind w:firstLine="486" w:firstLineChars="200"/>
        <w:rPr>
          <w:rFonts w:hint="eastAsia" w:ascii="宋体" w:hAnsi="宋体" w:eastAsia="宋体" w:cs="宋体"/>
          <w:color w:val="auto"/>
          <w:kern w:val="0"/>
          <w:sz w:val="24"/>
        </w:rPr>
      </w:pPr>
      <w:r>
        <w:rPr>
          <w:rFonts w:hint="eastAsia" w:ascii="宋体" w:hAnsi="宋体" w:eastAsia="宋体" w:cs="宋体"/>
          <w:b/>
          <w:color w:val="auto"/>
          <w:kern w:val="0"/>
          <w:sz w:val="24"/>
        </w:rPr>
        <w:t>项目名称：</w:t>
      </w:r>
      <w:r>
        <w:rPr>
          <w:rFonts w:hint="eastAsia" w:ascii="宋体" w:hAnsi="宋体" w:eastAsia="宋体" w:cs="宋体"/>
          <w:color w:val="auto"/>
          <w:sz w:val="24"/>
        </w:rPr>
        <w:t>衢江区“跑步鸡”共富产业链项目工程——智能化设备部分</w:t>
      </w:r>
    </w:p>
    <w:p>
      <w:pPr>
        <w:pStyle w:val="34"/>
        <w:tabs>
          <w:tab w:val="left" w:pos="6046"/>
        </w:tabs>
        <w:ind w:firstLine="486" w:firstLineChars="200"/>
        <w:rPr>
          <w:rFonts w:hint="eastAsia" w:ascii="宋体" w:hAnsi="宋体" w:eastAsia="宋体" w:cs="宋体"/>
          <w:bCs/>
          <w:color w:val="auto"/>
          <w:kern w:val="0"/>
          <w:sz w:val="24"/>
        </w:rPr>
      </w:pPr>
      <w:r>
        <w:rPr>
          <w:rFonts w:hint="eastAsia" w:ascii="宋体" w:hAnsi="宋体" w:eastAsia="宋体" w:cs="宋体"/>
          <w:b/>
          <w:color w:val="auto"/>
          <w:kern w:val="0"/>
          <w:sz w:val="24"/>
        </w:rPr>
        <w:t>预算金额（元）：</w:t>
      </w:r>
      <w:r>
        <w:rPr>
          <w:rFonts w:hint="eastAsia" w:ascii="宋体" w:hAnsi="宋体" w:eastAsia="宋体" w:cs="宋体"/>
          <w:bCs/>
          <w:color w:val="auto"/>
          <w:kern w:val="0"/>
          <w:sz w:val="24"/>
          <w:lang w:eastAsia="zh-CN"/>
        </w:rPr>
        <w:t>2130000</w:t>
      </w:r>
      <w:r>
        <w:rPr>
          <w:rFonts w:hint="eastAsia" w:ascii="宋体" w:hAnsi="宋体" w:eastAsia="宋体" w:cs="宋体"/>
          <w:bCs/>
          <w:color w:val="auto"/>
          <w:kern w:val="0"/>
          <w:sz w:val="24"/>
        </w:rPr>
        <w:t>.00</w:t>
      </w:r>
      <w:r>
        <w:rPr>
          <w:rFonts w:hint="eastAsia" w:ascii="宋体" w:hAnsi="宋体" w:eastAsia="宋体" w:cs="宋体"/>
          <w:bCs/>
          <w:color w:val="auto"/>
          <w:sz w:val="24"/>
        </w:rPr>
        <w:t xml:space="preserve"> </w:t>
      </w:r>
      <w:r>
        <w:rPr>
          <w:rFonts w:hint="eastAsia" w:ascii="宋体" w:hAnsi="宋体" w:eastAsia="宋体" w:cs="宋体"/>
          <w:bCs/>
          <w:color w:val="auto"/>
          <w:kern w:val="0"/>
          <w:sz w:val="24"/>
        </w:rPr>
        <w:tab/>
      </w:r>
    </w:p>
    <w:p>
      <w:pPr>
        <w:pStyle w:val="34"/>
        <w:tabs>
          <w:tab w:val="left" w:pos="6046"/>
        </w:tabs>
        <w:ind w:firstLine="486"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最高限价（元）：</w:t>
      </w:r>
      <w:r>
        <w:rPr>
          <w:rFonts w:hint="eastAsia" w:ascii="宋体" w:hAnsi="宋体" w:eastAsia="宋体" w:cs="宋体"/>
          <w:bCs/>
          <w:color w:val="auto"/>
          <w:kern w:val="0"/>
          <w:sz w:val="24"/>
          <w:lang w:eastAsia="zh-CN"/>
        </w:rPr>
        <w:t>2130000</w:t>
      </w:r>
      <w:r>
        <w:rPr>
          <w:rFonts w:hint="eastAsia" w:ascii="宋体" w:hAnsi="宋体" w:eastAsia="宋体" w:cs="宋体"/>
          <w:bCs/>
          <w:color w:val="auto"/>
          <w:kern w:val="0"/>
          <w:sz w:val="24"/>
        </w:rPr>
        <w:t>.00</w:t>
      </w:r>
    </w:p>
    <w:p>
      <w:pPr>
        <w:pStyle w:val="34"/>
        <w:ind w:firstLine="486"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采购需求：</w:t>
      </w:r>
    </w:p>
    <w:p>
      <w:pPr>
        <w:pStyle w:val="34"/>
        <w:ind w:firstLine="486" w:firstLineChars="200"/>
        <w:rPr>
          <w:rFonts w:hint="eastAsia" w:ascii="宋体" w:hAnsi="宋体" w:eastAsia="宋体" w:cs="宋体"/>
          <w:bCs/>
          <w:color w:val="auto"/>
          <w:kern w:val="0"/>
          <w:sz w:val="24"/>
        </w:rPr>
      </w:pPr>
      <w:r>
        <w:rPr>
          <w:rFonts w:hint="eastAsia" w:ascii="宋体" w:hAnsi="宋体" w:eastAsia="宋体" w:cs="宋体"/>
          <w:b/>
          <w:color w:val="auto"/>
          <w:kern w:val="0"/>
          <w:sz w:val="24"/>
        </w:rPr>
        <w:t>标项名称：</w:t>
      </w:r>
      <w:r>
        <w:rPr>
          <w:rFonts w:hint="eastAsia" w:ascii="宋体" w:hAnsi="宋体" w:eastAsia="宋体" w:cs="宋体"/>
          <w:bCs/>
          <w:color w:val="auto"/>
          <w:kern w:val="0"/>
          <w:sz w:val="24"/>
        </w:rPr>
        <w:t>衢江区“跑步鸡”共富产业链项目工程——智能化设备部分</w:t>
      </w:r>
    </w:p>
    <w:p>
      <w:pPr>
        <w:pStyle w:val="34"/>
        <w:ind w:firstLine="486"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数量：1</w:t>
      </w:r>
    </w:p>
    <w:p>
      <w:pPr>
        <w:pStyle w:val="34"/>
        <w:ind w:firstLine="486"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单位：项</w:t>
      </w:r>
    </w:p>
    <w:p>
      <w:pPr>
        <w:pStyle w:val="34"/>
        <w:ind w:firstLine="486"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预算金额（元）：</w:t>
      </w:r>
      <w:r>
        <w:rPr>
          <w:rFonts w:hint="eastAsia" w:ascii="宋体" w:hAnsi="宋体" w:eastAsia="宋体" w:cs="宋体"/>
          <w:bCs/>
          <w:color w:val="auto"/>
          <w:kern w:val="0"/>
          <w:sz w:val="24"/>
          <w:lang w:eastAsia="zh-CN"/>
        </w:rPr>
        <w:t>2130000</w:t>
      </w:r>
      <w:r>
        <w:rPr>
          <w:rFonts w:hint="eastAsia" w:ascii="宋体" w:hAnsi="宋体" w:eastAsia="宋体" w:cs="宋体"/>
          <w:bCs/>
          <w:color w:val="auto"/>
          <w:kern w:val="0"/>
          <w:sz w:val="24"/>
        </w:rPr>
        <w:t xml:space="preserve">.00 </w:t>
      </w:r>
    </w:p>
    <w:p>
      <w:pPr>
        <w:pStyle w:val="34"/>
        <w:ind w:firstLine="486"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简要规格描述或项目基本概况介绍、用途：</w:t>
      </w:r>
      <w:r>
        <w:rPr>
          <w:rFonts w:hint="eastAsia" w:ascii="宋体" w:hAnsi="宋体" w:eastAsia="宋体" w:cs="宋体"/>
          <w:b w:val="0"/>
          <w:bCs/>
          <w:color w:val="auto"/>
          <w:kern w:val="0"/>
          <w:sz w:val="24"/>
        </w:rPr>
        <w:t>详见第三章 招标项目内容及要求</w:t>
      </w:r>
      <w:r>
        <w:rPr>
          <w:rFonts w:hint="eastAsia" w:ascii="宋体" w:hAnsi="宋体" w:eastAsia="宋体" w:cs="宋体"/>
          <w:b/>
          <w:color w:val="auto"/>
          <w:kern w:val="0"/>
          <w:sz w:val="24"/>
        </w:rPr>
        <w:t>。</w:t>
      </w:r>
    </w:p>
    <w:p>
      <w:pPr>
        <w:ind w:firstLine="486" w:firstLineChars="200"/>
        <w:rPr>
          <w:rFonts w:hint="eastAsia" w:ascii="宋体" w:hAnsi="宋体" w:eastAsia="宋体" w:cs="宋体"/>
          <w:b/>
          <w:bCs/>
          <w:color w:val="auto"/>
          <w:sz w:val="24"/>
        </w:rPr>
      </w:pPr>
      <w:r>
        <w:rPr>
          <w:rFonts w:hint="eastAsia" w:ascii="宋体" w:hAnsi="宋体" w:eastAsia="宋体" w:cs="宋体"/>
          <w:b/>
          <w:bCs/>
          <w:color w:val="auto"/>
          <w:sz w:val="24"/>
        </w:rPr>
        <w:t>合同履行期限：</w:t>
      </w:r>
    </w:p>
    <w:p>
      <w:pPr>
        <w:ind w:firstLine="486" w:firstLineChars="200"/>
        <w:rPr>
          <w:rFonts w:hint="eastAsia" w:ascii="宋体" w:hAnsi="宋体" w:eastAsia="宋体" w:cs="宋体"/>
          <w:bCs/>
          <w:color w:val="auto"/>
          <w:kern w:val="0"/>
          <w:sz w:val="24"/>
          <w:szCs w:val="21"/>
        </w:rPr>
      </w:pPr>
      <w:r>
        <w:rPr>
          <w:rFonts w:hint="eastAsia" w:ascii="宋体" w:hAnsi="宋体" w:eastAsia="宋体" w:cs="宋体"/>
          <w:bCs/>
          <w:color w:val="auto"/>
          <w:kern w:val="0"/>
          <w:sz w:val="24"/>
          <w:szCs w:val="21"/>
        </w:rPr>
        <w:t>工期要求：合同签订后2个月内，完成所有设备的供货、安装、调试并通过验收交付使用。</w:t>
      </w:r>
    </w:p>
    <w:p>
      <w:pPr>
        <w:ind w:firstLine="486" w:firstLineChars="200"/>
        <w:rPr>
          <w:rFonts w:hint="eastAsia" w:ascii="宋体" w:hAnsi="宋体" w:eastAsia="宋体" w:cs="宋体"/>
          <w:bCs/>
          <w:color w:val="auto"/>
          <w:kern w:val="0"/>
          <w:sz w:val="24"/>
          <w:szCs w:val="21"/>
        </w:rPr>
      </w:pPr>
      <w:r>
        <w:rPr>
          <w:rFonts w:hint="eastAsia" w:ascii="宋体" w:hAnsi="宋体" w:eastAsia="宋体" w:cs="宋体"/>
          <w:bCs/>
          <w:color w:val="auto"/>
          <w:kern w:val="0"/>
          <w:sz w:val="24"/>
          <w:szCs w:val="21"/>
        </w:rPr>
        <w:t>网络服务期：1年。</w:t>
      </w:r>
    </w:p>
    <w:p>
      <w:pPr>
        <w:pStyle w:val="326"/>
        <w:spacing w:line="440" w:lineRule="atLeast"/>
        <w:ind w:firstLine="356" w:firstLineChars="147"/>
        <w:rPr>
          <w:rFonts w:hint="eastAsia" w:ascii="宋体" w:hAnsi="宋体" w:eastAsia="宋体" w:cs="宋体"/>
          <w:color w:val="auto"/>
          <w:kern w:val="0"/>
          <w:sz w:val="24"/>
        </w:rPr>
      </w:pPr>
      <w:r>
        <w:rPr>
          <w:rFonts w:hint="eastAsia" w:ascii="宋体" w:hAnsi="宋体" w:eastAsia="宋体" w:cs="宋体"/>
          <w:b/>
          <w:bCs/>
          <w:color w:val="auto"/>
          <w:sz w:val="24"/>
        </w:rPr>
        <w:t>本项目（否）接受联合体投标。</w:t>
      </w:r>
    </w:p>
    <w:p>
      <w:pPr>
        <w:pStyle w:val="34"/>
        <w:spacing w:line="440" w:lineRule="atLeast"/>
        <w:ind w:firstLine="486" w:firstLineChars="20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二、申请人的资格要求：</w:t>
      </w:r>
    </w:p>
    <w:p>
      <w:pPr>
        <w:tabs>
          <w:tab w:val="left" w:pos="284"/>
          <w:tab w:val="left" w:pos="851"/>
        </w:tabs>
        <w:spacing w:line="440" w:lineRule="atLeast"/>
        <w:ind w:firstLine="486" w:firstLineChars="200"/>
        <w:rPr>
          <w:rFonts w:hint="eastAsia"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1.满足《中华人民共和国政府采购法》第二十二条规定；未被“信用中国”(www.creditchina.gov.cn)、中国政府采购网（www.ccgp.gov.cn）列入失信被执行人、重大税收违法案件当事人名单、政府采购严重违法失信行为记录名单。</w:t>
      </w:r>
    </w:p>
    <w:p>
      <w:pPr>
        <w:tabs>
          <w:tab w:val="left" w:pos="284"/>
          <w:tab w:val="left" w:pos="851"/>
        </w:tabs>
        <w:spacing w:line="440" w:lineRule="atLeast"/>
        <w:ind w:firstLine="486" w:firstLineChars="200"/>
        <w:rPr>
          <w:rFonts w:hint="eastAsia"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2.落实政府采购政策需满足的资格要求：</w:t>
      </w:r>
    </w:p>
    <w:p>
      <w:pPr>
        <w:spacing w:line="360" w:lineRule="auto"/>
        <w:ind w:firstLine="486" w:firstLineChars="200"/>
        <w:rPr>
          <w:rFonts w:ascii="宋体" w:hAnsi="宋体" w:cs="宋体"/>
          <w:color w:val="auto"/>
          <w:sz w:val="24"/>
        </w:rPr>
      </w:pPr>
      <w:sdt>
        <w:sdtPr>
          <w:rPr>
            <w:rFonts w:hint="eastAsia" w:ascii="宋体" w:hAnsi="宋体" w:cs="宋体"/>
            <w:color w:val="auto"/>
            <w:kern w:val="0"/>
            <w:sz w:val="24"/>
          </w:rPr>
          <w:id w:val="465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pPr>
        <w:spacing w:line="360" w:lineRule="auto"/>
        <w:ind w:firstLine="486" w:firstLineChars="200"/>
        <w:rPr>
          <w:rFonts w:ascii="宋体" w:hAnsi="宋体" w:cs="宋体"/>
          <w:color w:val="auto"/>
          <w:sz w:val="24"/>
        </w:rPr>
      </w:pPr>
      <w:sdt>
        <w:sdtPr>
          <w:rPr>
            <w:rFonts w:hint="eastAsia" w:ascii="宋体" w:hAnsi="宋体" w:cs="宋体"/>
            <w:color w:val="auto"/>
            <w:kern w:val="0"/>
            <w:sz w:val="24"/>
          </w:rPr>
          <w:id w:val="465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专</w:t>
      </w:r>
      <w:r>
        <w:rPr>
          <w:rFonts w:hint="eastAsia" w:ascii="宋体" w:hAnsi="宋体" w:cs="宋体"/>
          <w:color w:val="auto"/>
          <w:sz w:val="24"/>
        </w:rPr>
        <w:t>门面向中小企业</w:t>
      </w:r>
    </w:p>
    <w:p>
      <w:pPr>
        <w:spacing w:line="360" w:lineRule="auto"/>
        <w:ind w:firstLine="908" w:firstLineChars="374"/>
        <w:rPr>
          <w:rFonts w:ascii="宋体" w:hAnsi="宋体" w:cs="宋体"/>
          <w:color w:val="auto"/>
          <w:sz w:val="24"/>
          <w:u w:val="single"/>
        </w:rPr>
      </w:pPr>
      <w:sdt>
        <w:sdtPr>
          <w:rPr>
            <w:rFonts w:hint="eastAsia" w:ascii="宋体" w:hAnsi="宋体" w:cs="宋体"/>
            <w:color w:val="auto"/>
            <w:kern w:val="0"/>
            <w:sz w:val="24"/>
          </w:rPr>
          <w:id w:val="4652"/>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w:t>
      </w:r>
      <w:r>
        <w:rPr>
          <w:rFonts w:hint="eastAsia" w:ascii="宋体" w:hAnsi="宋体" w:cs="宋体"/>
          <w:color w:val="auto"/>
          <w:sz w:val="24"/>
        </w:rPr>
        <w:t>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宋体" w:hAnsi="宋体" w:cs="宋体"/>
          <w:color w:val="auto"/>
          <w:sz w:val="24"/>
        </w:rPr>
      </w:pPr>
      <w:sdt>
        <w:sdtPr>
          <w:rPr>
            <w:rFonts w:hint="eastAsia" w:ascii="宋体" w:hAnsi="宋体" w:cs="宋体"/>
            <w:color w:val="auto"/>
            <w:kern w:val="0"/>
            <w:sz w:val="24"/>
          </w:rPr>
          <w:id w:val="465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w:t>
      </w:r>
      <w:r>
        <w:rPr>
          <w:rFonts w:hint="eastAsia" w:ascii="宋体" w:hAnsi="宋体" w:cs="宋体"/>
          <w:color w:val="auto"/>
          <w:sz w:val="24"/>
        </w:rPr>
        <w:t>货物全部由符合政策要求的小微企业制造，提供中小企业声明函；</w:t>
      </w:r>
    </w:p>
    <w:p>
      <w:pPr>
        <w:spacing w:line="360" w:lineRule="auto"/>
        <w:ind w:firstLine="486" w:firstLineChars="200"/>
        <w:rPr>
          <w:rFonts w:ascii="宋体" w:hAnsi="宋体" w:cs="宋体"/>
          <w:color w:val="auto"/>
          <w:sz w:val="24"/>
        </w:rPr>
      </w:pPr>
      <w:bookmarkStart w:id="13" w:name="_Hlk101132524"/>
      <w:sdt>
        <w:sdtPr>
          <w:rPr>
            <w:rFonts w:hint="eastAsia" w:ascii="宋体" w:hAnsi="宋体" w:cs="宋体"/>
            <w:color w:val="auto"/>
            <w:kern w:val="0"/>
            <w:sz w:val="24"/>
          </w:rPr>
          <w:id w:val="46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3"/>
    <w:p>
      <w:pPr>
        <w:spacing w:line="360" w:lineRule="auto"/>
        <w:ind w:firstLine="486" w:firstLineChars="200"/>
        <w:rPr>
          <w:rFonts w:hint="eastAsia" w:ascii="宋体" w:hAnsi="宋体" w:eastAsia="宋体" w:cs="宋体"/>
          <w:color w:val="auto"/>
          <w:kern w:val="0"/>
          <w:sz w:val="24"/>
          <w:shd w:val="clear" w:color="auto" w:fill="FFFFFF"/>
          <w:lang w:val="en-US" w:eastAsia="zh-CN"/>
        </w:rPr>
      </w:pPr>
      <w:sdt>
        <w:sdtPr>
          <w:rPr>
            <w:rFonts w:hint="eastAsia" w:ascii="宋体" w:hAnsi="宋体" w:cs="宋体"/>
            <w:color w:val="auto"/>
            <w:kern w:val="0"/>
            <w:sz w:val="24"/>
          </w:rPr>
          <w:id w:val="465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40</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pacing w:val="8"/>
          <w:kern w:val="0"/>
          <w:sz w:val="24"/>
          <w:lang w:eastAsia="zh-CN"/>
        </w:rPr>
        <w:t>。</w:t>
      </w:r>
    </w:p>
    <w:p>
      <w:pPr>
        <w:tabs>
          <w:tab w:val="left" w:pos="284"/>
          <w:tab w:val="left" w:pos="851"/>
        </w:tabs>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kern w:val="0"/>
          <w:sz w:val="24"/>
          <w:shd w:val="clear" w:color="auto" w:fill="FFFFFF"/>
        </w:rPr>
        <w:t>3.本项目的特定资格要求：无</w:t>
      </w:r>
    </w:p>
    <w:p>
      <w:pPr>
        <w:spacing w:line="400" w:lineRule="atLeast"/>
        <w:ind w:firstLine="486" w:firstLineChars="200"/>
        <w:jc w:val="left"/>
        <w:rPr>
          <w:rFonts w:hint="eastAsia" w:ascii="宋体" w:hAnsi="宋体" w:eastAsia="宋体" w:cs="宋体"/>
          <w:b/>
          <w:color w:val="auto"/>
          <w:sz w:val="24"/>
        </w:rPr>
      </w:pPr>
      <w:r>
        <w:rPr>
          <w:rFonts w:hint="eastAsia" w:ascii="宋体" w:hAnsi="宋体" w:eastAsia="宋体" w:cs="宋体"/>
          <w:b/>
          <w:color w:val="auto"/>
          <w:sz w:val="24"/>
        </w:rPr>
        <w:t>三、获取招标文件</w:t>
      </w:r>
    </w:p>
    <w:p>
      <w:pPr>
        <w:spacing w:line="400" w:lineRule="atLeast"/>
        <w:ind w:firstLine="486" w:firstLineChars="200"/>
        <w:jc w:val="left"/>
        <w:rPr>
          <w:rFonts w:hint="eastAsia" w:ascii="宋体" w:hAnsi="宋体" w:eastAsia="宋体" w:cs="宋体"/>
          <w:color w:val="auto"/>
          <w:sz w:val="24"/>
        </w:rPr>
      </w:pPr>
      <w:r>
        <w:rPr>
          <w:rFonts w:hint="eastAsia" w:ascii="宋体" w:hAnsi="宋体" w:eastAsia="宋体" w:cs="宋体"/>
          <w:color w:val="auto"/>
          <w:sz w:val="24"/>
        </w:rPr>
        <w:t>1.获取时间：/至2024年</w:t>
      </w:r>
      <w:r>
        <w:rPr>
          <w:rFonts w:hint="eastAsia" w:ascii="宋体" w:hAnsi="宋体" w:eastAsia="宋体" w:cs="宋体"/>
          <w:color w:val="auto"/>
          <w:sz w:val="24"/>
          <w:lang w:val="en-US" w:eastAsia="zh-CN"/>
        </w:rPr>
        <w:t>2</w:t>
      </w:r>
      <w:r>
        <w:rPr>
          <w:rFonts w:hint="eastAsia" w:ascii="宋体" w:hAnsi="宋体" w:eastAsia="宋体" w:cs="宋体"/>
          <w:color w:val="auto"/>
          <w:sz w:val="24"/>
        </w:rPr>
        <w:t>月</w:t>
      </w:r>
      <w:r>
        <w:rPr>
          <w:rFonts w:hint="eastAsia" w:ascii="宋体" w:hAnsi="宋体" w:eastAsia="宋体" w:cs="宋体"/>
          <w:color w:val="auto"/>
          <w:sz w:val="24"/>
          <w:lang w:val="en-US" w:eastAsia="zh-CN"/>
        </w:rPr>
        <w:t>26</w:t>
      </w:r>
      <w:r>
        <w:rPr>
          <w:rFonts w:hint="eastAsia" w:ascii="宋体" w:hAnsi="宋体" w:eastAsia="宋体" w:cs="宋体"/>
          <w:color w:val="auto"/>
          <w:sz w:val="24"/>
        </w:rPr>
        <w:t>日，每天上午00:00至12:00，下午12:00至23:59（北京时间，线上获取法定节假日均可，线下获取文件法定节假日除外）</w:t>
      </w:r>
    </w:p>
    <w:p>
      <w:pPr>
        <w:spacing w:line="400" w:lineRule="atLeast"/>
        <w:ind w:firstLine="486" w:firstLineChars="200"/>
        <w:jc w:val="left"/>
        <w:rPr>
          <w:rFonts w:hint="eastAsia" w:ascii="宋体" w:hAnsi="宋体" w:eastAsia="宋体" w:cs="宋体"/>
          <w:color w:val="auto"/>
          <w:sz w:val="24"/>
        </w:rPr>
      </w:pPr>
      <w:r>
        <w:rPr>
          <w:rFonts w:hint="eastAsia" w:ascii="宋体" w:hAnsi="宋体" w:eastAsia="宋体" w:cs="宋体"/>
          <w:color w:val="auto"/>
          <w:sz w:val="24"/>
        </w:rPr>
        <w:t>2.获取地点（网址）：政采云平台（https://www.zcygov.cn/）</w:t>
      </w:r>
    </w:p>
    <w:p>
      <w:pPr>
        <w:spacing w:line="400" w:lineRule="atLeast"/>
        <w:ind w:firstLine="486"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3.获取方式：供应商登录政采云平台https://www.zcygov.cn/在线申请获取采购文件（进入“项目采购”应用，在获取采购文件菜单中选择项目，申请获取采购文件） </w:t>
      </w:r>
    </w:p>
    <w:p>
      <w:pPr>
        <w:spacing w:line="400" w:lineRule="atLeast"/>
        <w:ind w:firstLine="486" w:firstLineChars="200"/>
        <w:jc w:val="left"/>
        <w:rPr>
          <w:rFonts w:hint="eastAsia" w:ascii="宋体" w:hAnsi="宋体" w:eastAsia="宋体" w:cs="宋体"/>
          <w:b/>
          <w:bCs/>
          <w:color w:val="auto"/>
          <w:sz w:val="24"/>
        </w:rPr>
      </w:pPr>
      <w:r>
        <w:rPr>
          <w:rFonts w:hint="eastAsia" w:ascii="宋体" w:hAnsi="宋体" w:eastAsia="宋体" w:cs="宋体"/>
          <w:color w:val="auto"/>
          <w:sz w:val="24"/>
        </w:rPr>
        <w:t>4.售价（元）：0</w:t>
      </w:r>
    </w:p>
    <w:p>
      <w:pPr>
        <w:pStyle w:val="481"/>
        <w:spacing w:line="400" w:lineRule="exact"/>
        <w:ind w:firstLine="486" w:firstLineChars="200"/>
        <w:rPr>
          <w:rFonts w:hint="eastAsia" w:ascii="宋体" w:hAnsi="宋体" w:eastAsia="宋体" w:cs="宋体"/>
          <w:b/>
          <w:bCs/>
          <w:color w:val="auto"/>
          <w:sz w:val="24"/>
          <w:szCs w:val="24"/>
          <w:lang w:val="zh-TW"/>
        </w:rPr>
      </w:pPr>
      <w:r>
        <w:rPr>
          <w:rFonts w:hint="eastAsia" w:ascii="宋体" w:hAnsi="宋体" w:eastAsia="宋体" w:cs="宋体"/>
          <w:b/>
          <w:bCs/>
          <w:color w:val="auto"/>
          <w:sz w:val="24"/>
          <w:szCs w:val="24"/>
          <w:lang w:val="zh-TW"/>
        </w:rPr>
        <w:t>四</w:t>
      </w:r>
      <w:r>
        <w:rPr>
          <w:rFonts w:hint="eastAsia" w:ascii="宋体" w:hAnsi="宋体" w:eastAsia="宋体" w:cs="宋体"/>
          <w:b/>
          <w:bCs/>
          <w:color w:val="auto"/>
          <w:sz w:val="24"/>
          <w:szCs w:val="24"/>
          <w:lang w:val="zh-TW" w:eastAsia="zh-TW"/>
        </w:rPr>
        <w:t>、</w:t>
      </w:r>
      <w:r>
        <w:rPr>
          <w:rFonts w:hint="eastAsia" w:ascii="宋体" w:hAnsi="宋体" w:eastAsia="宋体" w:cs="宋体"/>
          <w:b/>
          <w:bCs/>
          <w:color w:val="auto"/>
          <w:sz w:val="24"/>
          <w:szCs w:val="24"/>
          <w:lang w:val="zh-TW"/>
        </w:rPr>
        <w:t>提交</w:t>
      </w:r>
      <w:r>
        <w:rPr>
          <w:rFonts w:hint="eastAsia" w:ascii="宋体" w:hAnsi="宋体" w:eastAsia="宋体" w:cs="宋体"/>
          <w:b/>
          <w:bCs/>
          <w:color w:val="auto"/>
          <w:sz w:val="24"/>
          <w:szCs w:val="24"/>
          <w:lang w:val="zh-TW" w:eastAsia="zh-TW"/>
        </w:rPr>
        <w:t>投标</w:t>
      </w:r>
      <w:r>
        <w:rPr>
          <w:rFonts w:hint="eastAsia" w:ascii="宋体" w:hAnsi="宋体" w:eastAsia="宋体" w:cs="宋体"/>
          <w:b/>
          <w:bCs/>
          <w:color w:val="auto"/>
          <w:sz w:val="24"/>
          <w:szCs w:val="24"/>
          <w:lang w:val="zh-TW"/>
        </w:rPr>
        <w:t>文件</w:t>
      </w:r>
      <w:r>
        <w:rPr>
          <w:rFonts w:hint="eastAsia" w:ascii="宋体" w:hAnsi="宋体" w:eastAsia="宋体" w:cs="宋体"/>
          <w:b/>
          <w:bCs/>
          <w:color w:val="auto"/>
          <w:sz w:val="24"/>
          <w:szCs w:val="24"/>
          <w:lang w:val="zh-TW" w:eastAsia="zh-TW"/>
        </w:rPr>
        <w:t>截止时间</w:t>
      </w:r>
      <w:r>
        <w:rPr>
          <w:rFonts w:hint="eastAsia" w:ascii="宋体" w:hAnsi="宋体" w:eastAsia="宋体" w:cs="宋体"/>
          <w:b/>
          <w:bCs/>
          <w:color w:val="auto"/>
          <w:sz w:val="24"/>
          <w:szCs w:val="24"/>
          <w:lang w:val="zh-TW"/>
        </w:rPr>
        <w:t>、开标时间和地点</w:t>
      </w:r>
    </w:p>
    <w:p>
      <w:pPr>
        <w:spacing w:line="400" w:lineRule="atLeast"/>
        <w:ind w:firstLine="486" w:firstLineChars="200"/>
        <w:jc w:val="left"/>
        <w:rPr>
          <w:rFonts w:hint="eastAsia" w:ascii="宋体" w:hAnsi="宋体" w:eastAsia="宋体" w:cs="宋体"/>
          <w:color w:val="auto"/>
          <w:sz w:val="24"/>
          <w:lang w:val="zh-TW"/>
        </w:rPr>
      </w:pPr>
      <w:r>
        <w:rPr>
          <w:rFonts w:hint="eastAsia" w:ascii="宋体" w:hAnsi="宋体" w:eastAsia="宋体" w:cs="宋体"/>
          <w:color w:val="auto"/>
          <w:sz w:val="24"/>
          <w:lang w:val="zh-TW"/>
        </w:rPr>
        <w:t>提交投标文件截止时间：202</w:t>
      </w:r>
      <w:r>
        <w:rPr>
          <w:rFonts w:hint="eastAsia" w:ascii="宋体" w:hAnsi="宋体" w:eastAsia="宋体" w:cs="宋体"/>
          <w:color w:val="auto"/>
          <w:sz w:val="24"/>
        </w:rPr>
        <w:t>4</w:t>
      </w:r>
      <w:r>
        <w:rPr>
          <w:rFonts w:hint="eastAsia" w:ascii="宋体" w:hAnsi="宋体" w:eastAsia="宋体" w:cs="宋体"/>
          <w:color w:val="auto"/>
          <w:sz w:val="24"/>
          <w:lang w:val="zh-TW"/>
        </w:rPr>
        <w:t>年</w:t>
      </w:r>
      <w:r>
        <w:rPr>
          <w:rFonts w:hint="eastAsia" w:ascii="宋体" w:hAnsi="宋体" w:eastAsia="宋体" w:cs="宋体"/>
          <w:color w:val="auto"/>
          <w:sz w:val="24"/>
          <w:lang w:val="en-US" w:eastAsia="zh-CN"/>
        </w:rPr>
        <w:t>2</w:t>
      </w:r>
      <w:r>
        <w:rPr>
          <w:rFonts w:hint="eastAsia" w:ascii="宋体" w:hAnsi="宋体" w:eastAsia="宋体" w:cs="宋体"/>
          <w:color w:val="auto"/>
          <w:sz w:val="24"/>
        </w:rPr>
        <w:t>月</w:t>
      </w:r>
      <w:r>
        <w:rPr>
          <w:rFonts w:hint="eastAsia" w:ascii="宋体" w:hAnsi="宋体" w:eastAsia="宋体" w:cs="宋体"/>
          <w:color w:val="auto"/>
          <w:sz w:val="24"/>
          <w:lang w:val="en-US" w:eastAsia="zh-CN"/>
        </w:rPr>
        <w:t>26</w:t>
      </w:r>
      <w:r>
        <w:rPr>
          <w:rFonts w:hint="eastAsia" w:ascii="宋体" w:hAnsi="宋体" w:eastAsia="宋体" w:cs="宋体"/>
          <w:color w:val="auto"/>
          <w:sz w:val="24"/>
          <w:lang w:val="zh-TW"/>
        </w:rPr>
        <w:t>日09:</w:t>
      </w:r>
      <w:r>
        <w:rPr>
          <w:rFonts w:hint="eastAsia" w:ascii="宋体" w:hAnsi="宋体" w:eastAsia="宋体" w:cs="宋体"/>
          <w:color w:val="auto"/>
          <w:sz w:val="24"/>
        </w:rPr>
        <w:t>30</w:t>
      </w:r>
      <w:r>
        <w:rPr>
          <w:rFonts w:hint="eastAsia" w:ascii="宋体" w:hAnsi="宋体" w:eastAsia="宋体" w:cs="宋体"/>
          <w:color w:val="auto"/>
          <w:sz w:val="24"/>
          <w:lang w:val="zh-TW"/>
        </w:rPr>
        <w:t>:00（北京时间）</w:t>
      </w:r>
    </w:p>
    <w:p>
      <w:pPr>
        <w:spacing w:line="400" w:lineRule="atLeast"/>
        <w:ind w:firstLine="486" w:firstLineChars="200"/>
        <w:jc w:val="left"/>
        <w:rPr>
          <w:rFonts w:hint="eastAsia" w:ascii="宋体" w:hAnsi="宋体" w:eastAsia="宋体" w:cs="宋体"/>
          <w:color w:val="auto"/>
          <w:sz w:val="24"/>
          <w:lang w:val="zh-TW" w:eastAsia="zh-TW"/>
        </w:rPr>
      </w:pPr>
      <w:r>
        <w:rPr>
          <w:rFonts w:hint="eastAsia" w:ascii="宋体" w:hAnsi="宋体" w:eastAsia="宋体" w:cs="宋体"/>
          <w:color w:val="auto"/>
          <w:sz w:val="24"/>
          <w:lang w:val="zh-TW" w:eastAsia="zh-TW"/>
        </w:rPr>
        <w:t>投标地点（网址）：政采云平台（https://www.zcygov.cn/）</w:t>
      </w:r>
    </w:p>
    <w:p>
      <w:pPr>
        <w:spacing w:line="400" w:lineRule="atLeast"/>
        <w:ind w:firstLine="486" w:firstLineChars="200"/>
        <w:jc w:val="left"/>
        <w:rPr>
          <w:rFonts w:hint="eastAsia" w:ascii="宋体" w:hAnsi="宋体" w:eastAsia="宋体" w:cs="宋体"/>
          <w:color w:val="auto"/>
          <w:sz w:val="24"/>
          <w:lang w:val="zh-TW"/>
        </w:rPr>
      </w:pPr>
      <w:r>
        <w:rPr>
          <w:rFonts w:hint="eastAsia" w:ascii="宋体" w:hAnsi="宋体" w:eastAsia="宋体" w:cs="宋体"/>
          <w:color w:val="auto"/>
          <w:sz w:val="24"/>
          <w:lang w:val="zh-TW"/>
        </w:rPr>
        <w:t>开标时间：202</w:t>
      </w:r>
      <w:r>
        <w:rPr>
          <w:rFonts w:hint="eastAsia" w:ascii="宋体" w:hAnsi="宋体" w:eastAsia="宋体" w:cs="宋体"/>
          <w:color w:val="auto"/>
          <w:sz w:val="24"/>
        </w:rPr>
        <w:t>4</w:t>
      </w:r>
      <w:r>
        <w:rPr>
          <w:rFonts w:hint="eastAsia" w:ascii="宋体" w:hAnsi="宋体" w:eastAsia="宋体" w:cs="宋体"/>
          <w:color w:val="auto"/>
          <w:sz w:val="24"/>
          <w:lang w:val="zh-TW"/>
        </w:rPr>
        <w:t>年</w:t>
      </w:r>
      <w:r>
        <w:rPr>
          <w:rFonts w:hint="eastAsia" w:ascii="宋体" w:hAnsi="宋体" w:eastAsia="宋体" w:cs="宋体"/>
          <w:color w:val="auto"/>
          <w:sz w:val="24"/>
          <w:lang w:val="en-US" w:eastAsia="zh-CN"/>
        </w:rPr>
        <w:t>2</w:t>
      </w:r>
      <w:r>
        <w:rPr>
          <w:rFonts w:hint="eastAsia" w:ascii="宋体" w:hAnsi="宋体" w:eastAsia="宋体" w:cs="宋体"/>
          <w:color w:val="auto"/>
          <w:sz w:val="24"/>
        </w:rPr>
        <w:t>月</w:t>
      </w:r>
      <w:r>
        <w:rPr>
          <w:rFonts w:hint="eastAsia" w:ascii="宋体" w:hAnsi="宋体" w:eastAsia="宋体" w:cs="宋体"/>
          <w:color w:val="auto"/>
          <w:sz w:val="24"/>
          <w:lang w:val="en-US" w:eastAsia="zh-CN"/>
        </w:rPr>
        <w:t>26</w:t>
      </w:r>
      <w:r>
        <w:rPr>
          <w:rFonts w:hint="eastAsia" w:ascii="宋体" w:hAnsi="宋体" w:eastAsia="宋体" w:cs="宋体"/>
          <w:color w:val="auto"/>
          <w:sz w:val="24"/>
          <w:lang w:val="zh-TW"/>
        </w:rPr>
        <w:t>日09:</w:t>
      </w:r>
      <w:r>
        <w:rPr>
          <w:rFonts w:hint="eastAsia" w:ascii="宋体" w:hAnsi="宋体" w:eastAsia="宋体" w:cs="宋体"/>
          <w:color w:val="auto"/>
          <w:sz w:val="24"/>
        </w:rPr>
        <w:t>30</w:t>
      </w:r>
      <w:r>
        <w:rPr>
          <w:rFonts w:hint="eastAsia" w:ascii="宋体" w:hAnsi="宋体" w:eastAsia="宋体" w:cs="宋体"/>
          <w:color w:val="auto"/>
          <w:sz w:val="24"/>
          <w:lang w:val="zh-TW"/>
        </w:rPr>
        <w:t>:00</w:t>
      </w:r>
    </w:p>
    <w:p>
      <w:pPr>
        <w:spacing w:line="400" w:lineRule="atLeast"/>
        <w:ind w:firstLine="486" w:firstLineChars="200"/>
        <w:jc w:val="left"/>
        <w:rPr>
          <w:rFonts w:hint="eastAsia" w:ascii="宋体" w:hAnsi="宋体" w:eastAsia="宋体" w:cs="宋体"/>
          <w:color w:val="auto"/>
          <w:sz w:val="24"/>
          <w:lang w:val="zh-TW"/>
        </w:rPr>
      </w:pPr>
      <w:r>
        <w:rPr>
          <w:rFonts w:hint="eastAsia" w:ascii="宋体" w:hAnsi="宋体" w:eastAsia="宋体" w:cs="宋体"/>
          <w:color w:val="auto"/>
          <w:sz w:val="24"/>
          <w:lang w:val="zh-TW"/>
        </w:rPr>
        <w:t>开标地点（网址）：政采云平台（https://www.zcygov.cn/）（评标地址：</w:t>
      </w:r>
      <w:r>
        <w:rPr>
          <w:rFonts w:hint="eastAsia" w:ascii="宋体" w:hAnsi="宋体" w:eastAsia="宋体" w:cs="宋体"/>
          <w:color w:val="auto"/>
          <w:sz w:val="24"/>
        </w:rPr>
        <w:t>衢州市衢江区公共资源交易中心5楼</w:t>
      </w:r>
      <w:r>
        <w:rPr>
          <w:rFonts w:hint="eastAsia" w:ascii="宋体" w:hAnsi="宋体" w:cs="宋体"/>
          <w:color w:val="auto"/>
          <w:sz w:val="24"/>
          <w:lang w:val="en-US" w:eastAsia="zh-CN"/>
        </w:rPr>
        <w:t>1</w:t>
      </w:r>
      <w:r>
        <w:rPr>
          <w:rFonts w:hint="eastAsia" w:ascii="宋体" w:hAnsi="宋体" w:eastAsia="宋体" w:cs="宋体"/>
          <w:color w:val="auto"/>
          <w:sz w:val="24"/>
        </w:rPr>
        <w:t>号评标室(衢州市衢江区振兴东路268号）</w:t>
      </w:r>
      <w:r>
        <w:rPr>
          <w:rFonts w:hint="eastAsia" w:ascii="宋体" w:hAnsi="宋体" w:eastAsia="宋体" w:cs="宋体"/>
          <w:color w:val="auto"/>
          <w:sz w:val="24"/>
          <w:lang w:val="zh-TW"/>
        </w:rPr>
        <w:t>）</w:t>
      </w:r>
    </w:p>
    <w:p>
      <w:pPr>
        <w:tabs>
          <w:tab w:val="left" w:pos="284"/>
          <w:tab w:val="left" w:pos="851"/>
        </w:tabs>
        <w:spacing w:line="440" w:lineRule="atLeast"/>
        <w:ind w:firstLine="486" w:firstLineChars="200"/>
        <w:rPr>
          <w:rFonts w:hint="eastAsia" w:ascii="宋体" w:hAnsi="宋体" w:eastAsia="宋体" w:cs="宋体"/>
          <w:b/>
          <w:color w:val="auto"/>
          <w:sz w:val="24"/>
        </w:rPr>
      </w:pPr>
      <w:r>
        <w:rPr>
          <w:rFonts w:hint="eastAsia" w:ascii="宋体" w:hAnsi="宋体" w:eastAsia="宋体" w:cs="宋体"/>
          <w:b/>
          <w:color w:val="auto"/>
          <w:sz w:val="24"/>
        </w:rPr>
        <w:t>五、公告期限</w:t>
      </w:r>
    </w:p>
    <w:p>
      <w:pPr>
        <w:tabs>
          <w:tab w:val="left" w:pos="284"/>
          <w:tab w:val="left" w:pos="851"/>
        </w:tabs>
        <w:spacing w:line="440" w:lineRule="atLeast"/>
        <w:ind w:firstLine="486" w:firstLineChars="200"/>
        <w:rPr>
          <w:rFonts w:hint="eastAsia" w:ascii="宋体" w:hAnsi="宋体" w:eastAsia="宋体" w:cs="宋体"/>
          <w:b/>
          <w:color w:val="auto"/>
          <w:sz w:val="24"/>
        </w:rPr>
      </w:pPr>
      <w:r>
        <w:rPr>
          <w:rFonts w:hint="eastAsia" w:ascii="宋体" w:hAnsi="宋体" w:eastAsia="宋体" w:cs="宋体"/>
          <w:bCs/>
          <w:color w:val="auto"/>
          <w:sz w:val="24"/>
        </w:rPr>
        <w:t>自本公告发布之日起5个工作日。</w:t>
      </w:r>
    </w:p>
    <w:p>
      <w:pPr>
        <w:tabs>
          <w:tab w:val="left" w:pos="284"/>
          <w:tab w:val="left" w:pos="851"/>
        </w:tabs>
        <w:spacing w:line="440" w:lineRule="atLeast"/>
        <w:ind w:firstLine="486" w:firstLineChars="200"/>
        <w:rPr>
          <w:rFonts w:hint="eastAsia" w:ascii="宋体" w:hAnsi="宋体" w:eastAsia="宋体" w:cs="宋体"/>
          <w:b/>
          <w:color w:val="auto"/>
          <w:sz w:val="24"/>
        </w:rPr>
      </w:pPr>
      <w:r>
        <w:rPr>
          <w:rFonts w:hint="eastAsia" w:ascii="宋体" w:hAnsi="宋体" w:eastAsia="宋体" w:cs="宋体"/>
          <w:b/>
          <w:bCs/>
          <w:color w:val="auto"/>
          <w:sz w:val="24"/>
          <w:lang w:val="zh-TW"/>
        </w:rPr>
        <w:t>六、</w:t>
      </w:r>
      <w:r>
        <w:rPr>
          <w:rFonts w:hint="eastAsia" w:ascii="宋体" w:hAnsi="宋体" w:eastAsia="宋体" w:cs="宋体"/>
          <w:b/>
          <w:color w:val="auto"/>
          <w:sz w:val="24"/>
        </w:rPr>
        <w:t>其他补充事宜</w:t>
      </w:r>
    </w:p>
    <w:p>
      <w:pPr>
        <w:tabs>
          <w:tab w:val="left" w:pos="284"/>
          <w:tab w:val="left" w:pos="851"/>
        </w:tabs>
        <w:spacing w:line="440" w:lineRule="atLeast"/>
        <w:ind w:firstLine="486" w:firstLineChars="200"/>
        <w:rPr>
          <w:rFonts w:hint="eastAsia" w:ascii="宋体" w:hAnsi="宋体" w:eastAsia="宋体" w:cs="宋体"/>
          <w:bCs/>
          <w:color w:val="auto"/>
          <w:sz w:val="24"/>
        </w:rPr>
      </w:pPr>
      <w:r>
        <w:rPr>
          <w:rFonts w:hint="eastAsia" w:ascii="宋体" w:hAnsi="宋体" w:eastAsia="宋体" w:cs="宋体"/>
          <w:bCs/>
          <w:color w:val="auto"/>
          <w:sz w:val="24"/>
        </w:rPr>
        <w:t>1.《浙江省关于进一步加大政府采购支持中小企业力度 助力扎实稳住经济的通知》（2022）8号）、《浙江省财政厅关于进一步发挥政府采购政策功能全力推动经济稳进提质的通知》 （浙财采监（2022）3号）、《浙江省财政厅关于进一步促进政府采购公平竞争打造最优营商环境的通知》（浙财采监（2021）22号）已分别于2022年11月1日、2022年1月29日和2022年2月1日开始实施，此前有关规定与上述文件内容不一致的，按上述文件要求执行。</w:t>
      </w:r>
    </w:p>
    <w:p>
      <w:pPr>
        <w:tabs>
          <w:tab w:val="left" w:pos="284"/>
          <w:tab w:val="left" w:pos="851"/>
        </w:tabs>
        <w:spacing w:line="440" w:lineRule="atLeast"/>
        <w:ind w:firstLine="486" w:firstLineChars="200"/>
        <w:rPr>
          <w:rFonts w:hint="eastAsia" w:ascii="宋体" w:hAnsi="宋体" w:eastAsia="宋体" w:cs="宋体"/>
          <w:bCs/>
          <w:color w:val="auto"/>
          <w:sz w:val="24"/>
        </w:rPr>
      </w:pPr>
      <w:r>
        <w:rPr>
          <w:rFonts w:hint="eastAsia" w:ascii="宋体" w:hAnsi="宋体" w:eastAsia="宋体" w:cs="宋体"/>
          <w:bCs/>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tabs>
          <w:tab w:val="left" w:pos="284"/>
          <w:tab w:val="left" w:pos="851"/>
        </w:tabs>
        <w:spacing w:line="440" w:lineRule="atLeast"/>
        <w:ind w:firstLine="486" w:firstLineChars="200"/>
        <w:rPr>
          <w:rFonts w:hint="eastAsia" w:ascii="宋体" w:hAnsi="宋体" w:eastAsia="宋体" w:cs="宋体"/>
          <w:bCs/>
          <w:color w:val="auto"/>
          <w:sz w:val="24"/>
        </w:rPr>
      </w:pPr>
      <w:r>
        <w:rPr>
          <w:rFonts w:hint="eastAsia" w:ascii="宋体" w:hAnsi="宋体" w:eastAsia="宋体" w:cs="宋体"/>
          <w:bCs/>
          <w:color w:val="auto"/>
          <w:sz w:val="24"/>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tabs>
          <w:tab w:val="left" w:pos="284"/>
          <w:tab w:val="left" w:pos="851"/>
        </w:tabs>
        <w:spacing w:line="440" w:lineRule="atLeast"/>
        <w:ind w:firstLine="486" w:firstLineChars="200"/>
        <w:rPr>
          <w:rFonts w:hint="eastAsia" w:ascii="宋体" w:hAnsi="宋体" w:eastAsia="宋体" w:cs="宋体"/>
          <w:b/>
          <w:color w:val="auto"/>
          <w:sz w:val="24"/>
        </w:rPr>
      </w:pPr>
      <w:r>
        <w:rPr>
          <w:rFonts w:hint="eastAsia" w:ascii="宋体" w:hAnsi="宋体" w:eastAsia="宋体" w:cs="宋体"/>
          <w:b/>
          <w:color w:val="auto"/>
          <w:sz w:val="24"/>
        </w:rPr>
        <w:t>4.其他事项</w:t>
      </w:r>
    </w:p>
    <w:p>
      <w:pPr>
        <w:tabs>
          <w:tab w:val="left" w:pos="284"/>
          <w:tab w:val="left" w:pos="851"/>
        </w:tabs>
        <w:spacing w:line="440" w:lineRule="atLeast"/>
        <w:ind w:firstLine="486" w:firstLineChars="200"/>
        <w:rPr>
          <w:rFonts w:hint="eastAsia" w:ascii="宋体" w:hAnsi="宋体" w:eastAsia="宋体" w:cs="宋体"/>
          <w:bCs/>
          <w:color w:val="auto"/>
          <w:sz w:val="24"/>
        </w:rPr>
      </w:pPr>
      <w:r>
        <w:rPr>
          <w:rFonts w:hint="eastAsia" w:ascii="宋体" w:hAnsi="宋体" w:eastAsia="宋体" w:cs="宋体"/>
          <w:bCs/>
          <w:color w:val="auto"/>
          <w:sz w:val="24"/>
        </w:rPr>
        <w:t>（1）降低创新产品政府采购市场准入门槛，首台（套）产品纳入《省推广应用指导目录》之日起3 年内参加政府采购活动时视同已具备相关销售业绩，业绩分值为满分。</w:t>
      </w:r>
    </w:p>
    <w:p>
      <w:pPr>
        <w:spacing w:line="460" w:lineRule="atLeast"/>
        <w:ind w:firstLine="486" w:firstLineChars="200"/>
        <w:rPr>
          <w:rFonts w:hint="eastAsia" w:ascii="宋体" w:hAnsi="宋体" w:eastAsia="宋体" w:cs="宋体"/>
          <w:b/>
          <w:color w:val="auto"/>
          <w:sz w:val="24"/>
        </w:rPr>
      </w:pPr>
      <w:r>
        <w:rPr>
          <w:rFonts w:hint="eastAsia" w:ascii="宋体" w:hAnsi="宋体" w:eastAsia="宋体" w:cs="宋体"/>
          <w:b/>
          <w:color w:val="auto"/>
          <w:sz w:val="24"/>
        </w:rPr>
        <w:t>（2）采购项目需要落实的政府采购政策</w:t>
      </w:r>
    </w:p>
    <w:p>
      <w:pPr>
        <w:tabs>
          <w:tab w:val="left" w:pos="284"/>
          <w:tab w:val="left" w:pos="851"/>
        </w:tabs>
        <w:spacing w:line="440" w:lineRule="atLeast"/>
        <w:ind w:firstLine="486" w:firstLineChars="200"/>
        <w:rPr>
          <w:rFonts w:hint="eastAsia" w:ascii="宋体" w:hAnsi="宋体" w:eastAsia="宋体" w:cs="宋体"/>
          <w:bCs/>
          <w:color w:val="auto"/>
          <w:sz w:val="24"/>
        </w:rPr>
      </w:pPr>
      <w:r>
        <w:rPr>
          <w:rFonts w:hint="eastAsia" w:ascii="宋体" w:hAnsi="宋体" w:eastAsia="宋体" w:cs="宋体"/>
          <w:bCs/>
          <w:color w:val="auto"/>
          <w:sz w:val="24"/>
        </w:rPr>
        <w:t>①《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pPr>
        <w:tabs>
          <w:tab w:val="left" w:pos="284"/>
          <w:tab w:val="left" w:pos="851"/>
        </w:tabs>
        <w:spacing w:line="440" w:lineRule="atLeast"/>
        <w:ind w:firstLine="486" w:firstLineChars="200"/>
        <w:rPr>
          <w:rFonts w:hint="eastAsia" w:ascii="宋体" w:hAnsi="宋体" w:eastAsia="宋体" w:cs="宋体"/>
          <w:bCs/>
          <w:color w:val="auto"/>
          <w:sz w:val="24"/>
        </w:rPr>
      </w:pPr>
      <w:r>
        <w:rPr>
          <w:rFonts w:hint="eastAsia" w:ascii="宋体" w:hAnsi="宋体" w:eastAsia="宋体" w:cs="宋体"/>
          <w:bCs/>
          <w:color w:val="auto"/>
          <w:sz w:val="24"/>
        </w:rPr>
        <w:t>②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www zizfcg gov.cn）的中小企业信用融资栏目了解相关信息。 供应商可以通过浙江政府采购网（https://zfcg. czt.zj. gov.cn/）首页的“浙江政采贷”模块进入申请，还可以通过政府采购云平台（https://www. zcygov.cn/）首页的“金融服务”模块进入申请。衢州地区政府采购中标的中小企业还可以通过“浙江政务网”登录到“衢融通”平台，发起政府采购质押融资申请。</w:t>
      </w:r>
    </w:p>
    <w:p>
      <w:pPr>
        <w:spacing w:line="460" w:lineRule="atLeast"/>
        <w:ind w:firstLine="486" w:firstLineChars="200"/>
        <w:rPr>
          <w:rFonts w:hint="eastAsia" w:ascii="宋体" w:hAnsi="宋体" w:eastAsia="宋体" w:cs="宋体"/>
          <w:b/>
          <w:color w:val="auto"/>
          <w:sz w:val="24"/>
        </w:rPr>
      </w:pPr>
      <w:r>
        <w:rPr>
          <w:rFonts w:hint="eastAsia" w:ascii="宋体" w:hAnsi="宋体" w:eastAsia="宋体" w:cs="宋体"/>
          <w:b/>
          <w:color w:val="auto"/>
          <w:sz w:val="24"/>
        </w:rPr>
        <w:t>（3）电子招投标的说明：</w:t>
      </w:r>
    </w:p>
    <w:p>
      <w:pPr>
        <w:tabs>
          <w:tab w:val="left" w:pos="284"/>
          <w:tab w:val="left" w:pos="851"/>
        </w:tabs>
        <w:spacing w:line="440" w:lineRule="atLeast"/>
        <w:ind w:firstLine="486" w:firstLineChars="200"/>
        <w:rPr>
          <w:rFonts w:hint="eastAsia" w:ascii="宋体" w:hAnsi="宋体" w:eastAsia="宋体" w:cs="宋体"/>
          <w:bCs/>
          <w:color w:val="auto"/>
          <w:sz w:val="24"/>
        </w:rPr>
      </w:pPr>
      <w:r>
        <w:rPr>
          <w:rFonts w:hint="eastAsia" w:ascii="宋体" w:hAnsi="宋体" w:eastAsia="宋体" w:cs="宋体"/>
          <w:bCs/>
          <w:color w:val="auto"/>
          <w:sz w:val="24"/>
        </w:rPr>
        <w:t>①电子投标：本项目以数据电文形式，依托“政府采购云平台（www.zcygov.cn）”进行采购活动，不接受纸质投标文件；</w:t>
      </w:r>
    </w:p>
    <w:p>
      <w:pPr>
        <w:tabs>
          <w:tab w:val="left" w:pos="284"/>
          <w:tab w:val="left" w:pos="851"/>
        </w:tabs>
        <w:spacing w:line="440" w:lineRule="atLeast"/>
        <w:ind w:firstLine="486" w:firstLineChars="200"/>
        <w:rPr>
          <w:rFonts w:hint="eastAsia" w:ascii="宋体" w:hAnsi="宋体" w:eastAsia="宋体" w:cs="宋体"/>
          <w:bCs/>
          <w:color w:val="auto"/>
          <w:sz w:val="24"/>
        </w:rPr>
      </w:pPr>
      <w:r>
        <w:rPr>
          <w:rFonts w:hint="eastAsia" w:ascii="宋体" w:hAnsi="宋体" w:eastAsia="宋体" w:cs="宋体"/>
          <w:bCs/>
          <w:color w:val="auto"/>
          <w:sz w:val="24"/>
        </w:rPr>
        <w:t>②投标前准备：注册账号--点击“用户入驻”—“用户注册”—“供应商登记”，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tabs>
          <w:tab w:val="left" w:pos="284"/>
          <w:tab w:val="left" w:pos="851"/>
        </w:tabs>
        <w:spacing w:line="440" w:lineRule="atLeast"/>
        <w:ind w:firstLine="486" w:firstLineChars="200"/>
        <w:rPr>
          <w:rFonts w:hint="eastAsia" w:ascii="宋体" w:hAnsi="宋体" w:eastAsia="宋体" w:cs="宋体"/>
          <w:bCs/>
          <w:color w:val="auto"/>
          <w:sz w:val="24"/>
        </w:rPr>
      </w:pPr>
      <w:r>
        <w:rPr>
          <w:rFonts w:hint="eastAsia" w:ascii="宋体" w:hAnsi="宋体" w:eastAsia="宋体" w:cs="宋体"/>
          <w:bCs/>
          <w:color w:val="auto"/>
          <w:sz w:val="24"/>
        </w:rPr>
        <w:t>③公开招标文件的获取：使用账号登录或者使用CA登录政采云平台；进入“项目采购”应用，在获取采购文件菜单中选择项目，获取公开招标文件；</w:t>
      </w:r>
    </w:p>
    <w:p>
      <w:pPr>
        <w:tabs>
          <w:tab w:val="left" w:pos="284"/>
          <w:tab w:val="left" w:pos="851"/>
        </w:tabs>
        <w:spacing w:line="440" w:lineRule="atLeast"/>
        <w:ind w:firstLine="486" w:firstLineChars="200"/>
        <w:rPr>
          <w:rFonts w:hint="eastAsia" w:ascii="宋体" w:hAnsi="宋体" w:eastAsia="宋体" w:cs="宋体"/>
          <w:bCs/>
          <w:color w:val="auto"/>
          <w:sz w:val="24"/>
        </w:rPr>
      </w:pPr>
      <w:r>
        <w:rPr>
          <w:rFonts w:hint="eastAsia" w:ascii="宋体" w:hAnsi="宋体" w:eastAsia="宋体" w:cs="宋体"/>
          <w:bCs/>
          <w:color w:val="auto"/>
          <w:sz w:val="24"/>
        </w:rPr>
        <w:t>④投标文件的制作：在“政采云电子交易客户端”中完成“填写基本信息”、“导入投标文件”、“标书关联”、“标书检查”、“</w:t>
      </w:r>
      <w:r>
        <w:rPr>
          <w:rFonts w:hint="eastAsia" w:ascii="宋体" w:hAnsi="宋体" w:cs="宋体"/>
          <w:bCs/>
          <w:color w:val="auto"/>
          <w:sz w:val="24"/>
          <w:lang w:eastAsia="zh-CN"/>
        </w:rPr>
        <w:t>电子签章</w:t>
      </w:r>
      <w:r>
        <w:rPr>
          <w:rFonts w:hint="eastAsia" w:ascii="宋体" w:hAnsi="宋体" w:eastAsia="宋体" w:cs="宋体"/>
          <w:bCs/>
          <w:color w:val="auto"/>
          <w:sz w:val="24"/>
        </w:rPr>
        <w:t>”、“生成电子标书”等操作；</w:t>
      </w:r>
    </w:p>
    <w:p>
      <w:pPr>
        <w:tabs>
          <w:tab w:val="left" w:pos="284"/>
          <w:tab w:val="left" w:pos="851"/>
        </w:tabs>
        <w:spacing w:line="440" w:lineRule="atLeast"/>
        <w:ind w:firstLine="486" w:firstLineChars="200"/>
        <w:rPr>
          <w:rFonts w:hint="eastAsia" w:ascii="宋体" w:hAnsi="宋体" w:eastAsia="宋体" w:cs="宋体"/>
          <w:bCs/>
          <w:color w:val="auto"/>
          <w:sz w:val="24"/>
        </w:rPr>
      </w:pPr>
      <w:r>
        <w:rPr>
          <w:rFonts w:hint="eastAsia" w:ascii="宋体" w:hAnsi="宋体" w:eastAsia="宋体" w:cs="宋体"/>
          <w:bCs/>
          <w:color w:val="auto"/>
          <w:sz w:val="24"/>
        </w:rPr>
        <w:t>⑤招标人、招标代理机构将依托政采云平台完成本项目的电子交易活动，平台不接受未按上述方式获取公开招标文件的供应商进行采购响应活动；</w:t>
      </w:r>
    </w:p>
    <w:p>
      <w:pPr>
        <w:tabs>
          <w:tab w:val="left" w:pos="284"/>
          <w:tab w:val="left" w:pos="851"/>
        </w:tabs>
        <w:spacing w:line="440" w:lineRule="atLeast"/>
        <w:ind w:firstLine="486" w:firstLineChars="200"/>
        <w:rPr>
          <w:rFonts w:hint="eastAsia" w:ascii="宋体" w:hAnsi="宋体" w:eastAsia="宋体" w:cs="宋体"/>
          <w:bCs/>
          <w:color w:val="auto"/>
          <w:sz w:val="24"/>
        </w:rPr>
      </w:pPr>
      <w:r>
        <w:rPr>
          <w:rFonts w:hint="eastAsia" w:ascii="宋体" w:hAnsi="宋体" w:eastAsia="宋体" w:cs="宋体"/>
          <w:bCs/>
          <w:color w:val="auto"/>
          <w:sz w:val="24"/>
        </w:rPr>
        <w:t>⑥对未按上述方式获取公开招标文件的供应商对该文件提出的质疑，招标人或招标代理机构将不予处理；</w:t>
      </w:r>
    </w:p>
    <w:p>
      <w:pPr>
        <w:tabs>
          <w:tab w:val="left" w:pos="284"/>
          <w:tab w:val="left" w:pos="851"/>
        </w:tabs>
        <w:spacing w:line="440" w:lineRule="atLeast"/>
        <w:ind w:firstLine="486" w:firstLineChars="200"/>
        <w:rPr>
          <w:rFonts w:hint="eastAsia" w:ascii="宋体" w:hAnsi="宋体" w:eastAsia="宋体" w:cs="宋体"/>
          <w:bCs/>
          <w:color w:val="auto"/>
          <w:sz w:val="24"/>
        </w:rPr>
      </w:pPr>
      <w:r>
        <w:rPr>
          <w:rFonts w:hint="eastAsia" w:ascii="宋体" w:hAnsi="宋体" w:eastAsia="宋体" w:cs="宋体"/>
          <w:bCs/>
          <w:color w:val="auto"/>
          <w:sz w:val="24"/>
        </w:rPr>
        <w:t>⑦不提供公开招标文件纸质版；</w:t>
      </w:r>
    </w:p>
    <w:p>
      <w:pPr>
        <w:tabs>
          <w:tab w:val="left" w:pos="284"/>
          <w:tab w:val="left" w:pos="851"/>
        </w:tabs>
        <w:spacing w:line="440" w:lineRule="atLeast"/>
        <w:ind w:firstLine="486" w:firstLineChars="200"/>
        <w:rPr>
          <w:rFonts w:hint="eastAsia" w:ascii="宋体" w:hAnsi="宋体" w:eastAsia="宋体" w:cs="宋体"/>
          <w:bCs/>
          <w:color w:val="auto"/>
          <w:sz w:val="24"/>
        </w:rPr>
      </w:pPr>
      <w:r>
        <w:rPr>
          <w:rFonts w:hint="eastAsia" w:ascii="宋体" w:hAnsi="宋体" w:eastAsia="宋体" w:cs="宋体"/>
          <w:bCs/>
          <w:color w:val="auto"/>
          <w:sz w:val="24"/>
        </w:rPr>
        <w:t>⑧投标文件的传输递交：投标人在投标截止时间前将加密的投标文件上传至政府采购云平台，还可以在投标截止时间前直接提交或者以快递方式递交备份投标文件1份。备份投标文件的制作、存储、密封详见招标文件第二章投标须知前附表—“电子备份投标文件的递交”；</w:t>
      </w:r>
    </w:p>
    <w:p>
      <w:pPr>
        <w:tabs>
          <w:tab w:val="left" w:pos="284"/>
          <w:tab w:val="left" w:pos="851"/>
        </w:tabs>
        <w:spacing w:line="440" w:lineRule="atLeast"/>
        <w:ind w:firstLine="486" w:firstLineChars="200"/>
        <w:rPr>
          <w:rFonts w:hint="eastAsia" w:ascii="宋体" w:hAnsi="宋体" w:eastAsia="宋体" w:cs="宋体"/>
          <w:bCs/>
          <w:color w:val="auto"/>
          <w:sz w:val="24"/>
        </w:rPr>
      </w:pPr>
      <w:r>
        <w:rPr>
          <w:rFonts w:hint="eastAsia" w:ascii="宋体" w:hAnsi="宋体" w:eastAsia="宋体" w:cs="宋体"/>
          <w:bCs/>
          <w:color w:val="auto"/>
          <w:sz w:val="24"/>
        </w:rPr>
        <w:t>⑨投标文件的解密：投标人按照平台提示和公开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tabs>
          <w:tab w:val="left" w:pos="284"/>
          <w:tab w:val="left" w:pos="851"/>
        </w:tabs>
        <w:spacing w:line="440" w:lineRule="atLeast"/>
        <w:ind w:firstLine="486" w:firstLineChars="200"/>
        <w:rPr>
          <w:rFonts w:hint="eastAsia" w:ascii="宋体" w:hAnsi="宋体" w:eastAsia="宋体" w:cs="宋体"/>
          <w:color w:val="auto"/>
          <w:sz w:val="24"/>
        </w:rPr>
      </w:pPr>
      <w:r>
        <w:rPr>
          <w:rFonts w:hint="eastAsia" w:ascii="宋体" w:hAnsi="宋体" w:eastAsia="宋体" w:cs="宋体"/>
          <w:bCs/>
          <w:color w:val="auto"/>
          <w:sz w:val="24"/>
        </w:rPr>
        <w:t>⑩具体操作指南：详见政采云平台“服务中心-帮助文档-项目采购-操作流程-电子招投标-政府采购项目电子交易管理操作指南-供应商”。</w:t>
      </w:r>
    </w:p>
    <w:p>
      <w:pPr>
        <w:pStyle w:val="34"/>
        <w:spacing w:line="440" w:lineRule="atLeast"/>
        <w:ind w:firstLine="486"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七、对本次招标提出询问，请按以下方式联系：</w:t>
      </w:r>
    </w:p>
    <w:p>
      <w:pPr>
        <w:autoSpaceDE w:val="0"/>
        <w:autoSpaceDN w:val="0"/>
        <w:adjustRightInd w:val="0"/>
        <w:spacing w:line="500" w:lineRule="atLeast"/>
        <w:ind w:firstLine="237" w:firstLineChars="98"/>
        <w:rPr>
          <w:rFonts w:hint="eastAsia" w:ascii="宋体" w:hAnsi="宋体" w:eastAsia="宋体" w:cs="宋体"/>
          <w:color w:val="auto"/>
          <w:sz w:val="24"/>
        </w:rPr>
      </w:pPr>
      <w:r>
        <w:rPr>
          <w:rFonts w:hint="eastAsia" w:ascii="宋体" w:hAnsi="宋体" w:eastAsia="宋体" w:cs="宋体"/>
          <w:color w:val="auto"/>
          <w:sz w:val="24"/>
        </w:rPr>
        <w:t>1.采购人信息</w:t>
      </w:r>
    </w:p>
    <w:p>
      <w:pPr>
        <w:autoSpaceDE w:val="0"/>
        <w:autoSpaceDN w:val="0"/>
        <w:adjustRightInd w:val="0"/>
        <w:spacing w:line="500" w:lineRule="atLeast"/>
        <w:ind w:firstLine="237" w:firstLineChars="98"/>
        <w:rPr>
          <w:rFonts w:hint="eastAsia" w:ascii="宋体" w:hAnsi="宋体" w:eastAsia="宋体" w:cs="宋体"/>
          <w:color w:val="auto"/>
          <w:sz w:val="24"/>
        </w:rPr>
      </w:pPr>
      <w:r>
        <w:rPr>
          <w:rFonts w:hint="eastAsia" w:ascii="宋体" w:hAnsi="宋体" w:eastAsia="宋体" w:cs="宋体"/>
          <w:color w:val="auto"/>
          <w:sz w:val="24"/>
        </w:rPr>
        <w:t>名    称：衢州市衢江区农业农村局</w:t>
      </w:r>
    </w:p>
    <w:p>
      <w:pPr>
        <w:autoSpaceDE w:val="0"/>
        <w:autoSpaceDN w:val="0"/>
        <w:adjustRightInd w:val="0"/>
        <w:spacing w:line="500" w:lineRule="atLeast"/>
        <w:ind w:firstLine="237" w:firstLineChars="98"/>
        <w:rPr>
          <w:rFonts w:hint="eastAsia" w:ascii="宋体" w:hAnsi="宋体" w:eastAsia="宋体" w:cs="宋体"/>
          <w:color w:val="auto"/>
          <w:sz w:val="24"/>
        </w:rPr>
      </w:pPr>
      <w:r>
        <w:rPr>
          <w:rFonts w:hint="eastAsia" w:ascii="宋体" w:hAnsi="宋体" w:eastAsia="宋体" w:cs="宋体"/>
          <w:color w:val="auto"/>
          <w:sz w:val="24"/>
        </w:rPr>
        <w:t>地    址：衢州市衢江区茶苑路15号</w:t>
      </w:r>
    </w:p>
    <w:p>
      <w:pPr>
        <w:autoSpaceDE w:val="0"/>
        <w:autoSpaceDN w:val="0"/>
        <w:adjustRightInd w:val="0"/>
        <w:spacing w:line="500" w:lineRule="atLeast"/>
        <w:ind w:firstLine="237" w:firstLineChars="98"/>
        <w:rPr>
          <w:rFonts w:hint="eastAsia" w:ascii="宋体" w:hAnsi="宋体" w:eastAsia="宋体" w:cs="宋体"/>
          <w:color w:val="auto"/>
          <w:sz w:val="24"/>
        </w:rPr>
      </w:pPr>
      <w:r>
        <w:rPr>
          <w:rFonts w:hint="eastAsia" w:ascii="宋体" w:hAnsi="宋体" w:eastAsia="宋体" w:cs="宋体"/>
          <w:color w:val="auto"/>
          <w:sz w:val="24"/>
        </w:rPr>
        <w:t>传    真：/</w:t>
      </w:r>
    </w:p>
    <w:p>
      <w:pPr>
        <w:autoSpaceDE w:val="0"/>
        <w:autoSpaceDN w:val="0"/>
        <w:adjustRightInd w:val="0"/>
        <w:spacing w:line="500" w:lineRule="atLeast"/>
        <w:ind w:firstLine="237" w:firstLineChars="98"/>
        <w:rPr>
          <w:rFonts w:hint="eastAsia" w:ascii="宋体" w:hAnsi="宋体" w:eastAsia="宋体" w:cs="宋体"/>
          <w:color w:val="auto"/>
          <w:sz w:val="24"/>
        </w:rPr>
      </w:pPr>
      <w:r>
        <w:rPr>
          <w:rFonts w:hint="eastAsia" w:ascii="宋体" w:hAnsi="宋体" w:eastAsia="宋体" w:cs="宋体"/>
          <w:color w:val="auto"/>
          <w:sz w:val="24"/>
        </w:rPr>
        <w:t>项目联系人（询问）：吴先生</w:t>
      </w:r>
    </w:p>
    <w:p>
      <w:pPr>
        <w:autoSpaceDE w:val="0"/>
        <w:autoSpaceDN w:val="0"/>
        <w:adjustRightInd w:val="0"/>
        <w:spacing w:line="500" w:lineRule="atLeast"/>
        <w:ind w:firstLine="237" w:firstLineChars="98"/>
        <w:rPr>
          <w:rFonts w:hint="eastAsia" w:ascii="宋体" w:hAnsi="宋体" w:eastAsia="宋体" w:cs="宋体"/>
          <w:color w:val="auto"/>
          <w:sz w:val="24"/>
        </w:rPr>
      </w:pPr>
      <w:r>
        <w:rPr>
          <w:rFonts w:hint="eastAsia" w:ascii="宋体" w:hAnsi="宋体" w:eastAsia="宋体" w:cs="宋体"/>
          <w:color w:val="auto"/>
          <w:sz w:val="24"/>
        </w:rPr>
        <w:t xml:space="preserve">项目联系方式（询问）：0570-8753618 </w:t>
      </w:r>
    </w:p>
    <w:p>
      <w:pPr>
        <w:autoSpaceDE w:val="0"/>
        <w:autoSpaceDN w:val="0"/>
        <w:adjustRightInd w:val="0"/>
        <w:spacing w:line="500" w:lineRule="atLeast"/>
        <w:ind w:firstLine="237" w:firstLineChars="98"/>
        <w:rPr>
          <w:rFonts w:hint="eastAsia" w:ascii="宋体" w:hAnsi="宋体" w:eastAsia="宋体" w:cs="宋体"/>
          <w:color w:val="auto"/>
          <w:sz w:val="24"/>
        </w:rPr>
      </w:pPr>
      <w:r>
        <w:rPr>
          <w:rFonts w:hint="eastAsia" w:ascii="宋体" w:hAnsi="宋体" w:eastAsia="宋体" w:cs="宋体"/>
          <w:color w:val="auto"/>
          <w:sz w:val="24"/>
        </w:rPr>
        <w:t>质疑联系人：吴先生</w:t>
      </w:r>
    </w:p>
    <w:p>
      <w:pPr>
        <w:autoSpaceDE w:val="0"/>
        <w:autoSpaceDN w:val="0"/>
        <w:adjustRightInd w:val="0"/>
        <w:spacing w:line="500" w:lineRule="atLeast"/>
        <w:ind w:firstLine="237" w:firstLineChars="98"/>
        <w:rPr>
          <w:rFonts w:hint="eastAsia" w:ascii="宋体" w:hAnsi="宋体" w:eastAsia="宋体" w:cs="宋体"/>
          <w:color w:val="auto"/>
          <w:sz w:val="24"/>
        </w:rPr>
      </w:pPr>
      <w:r>
        <w:rPr>
          <w:rFonts w:hint="eastAsia" w:ascii="宋体" w:hAnsi="宋体" w:eastAsia="宋体" w:cs="宋体"/>
          <w:color w:val="auto"/>
          <w:sz w:val="24"/>
        </w:rPr>
        <w:t xml:space="preserve">质疑联系方式：0570-8753618 </w:t>
      </w:r>
    </w:p>
    <w:p>
      <w:pPr>
        <w:autoSpaceDE w:val="0"/>
        <w:autoSpaceDN w:val="0"/>
        <w:adjustRightInd w:val="0"/>
        <w:spacing w:line="500" w:lineRule="atLeast"/>
        <w:ind w:firstLine="237" w:firstLineChars="98"/>
        <w:rPr>
          <w:rFonts w:hint="eastAsia" w:ascii="宋体" w:hAnsi="宋体" w:eastAsia="宋体" w:cs="宋体"/>
          <w:color w:val="auto"/>
          <w:sz w:val="24"/>
        </w:rPr>
      </w:pPr>
      <w:r>
        <w:rPr>
          <w:rFonts w:hint="eastAsia" w:ascii="宋体" w:hAnsi="宋体" w:eastAsia="宋体" w:cs="宋体"/>
          <w:color w:val="auto"/>
          <w:sz w:val="24"/>
        </w:rPr>
        <w:t xml:space="preserve">2.采购代理机构信息 </w:t>
      </w:r>
    </w:p>
    <w:p>
      <w:pPr>
        <w:autoSpaceDE w:val="0"/>
        <w:autoSpaceDN w:val="0"/>
        <w:adjustRightInd w:val="0"/>
        <w:spacing w:line="500" w:lineRule="atLeast"/>
        <w:ind w:firstLine="237" w:firstLineChars="98"/>
        <w:rPr>
          <w:rFonts w:hint="eastAsia" w:ascii="宋体" w:hAnsi="宋体" w:eastAsia="宋体" w:cs="宋体"/>
          <w:color w:val="auto"/>
          <w:sz w:val="24"/>
        </w:rPr>
      </w:pPr>
      <w:r>
        <w:rPr>
          <w:rFonts w:hint="eastAsia" w:ascii="宋体" w:hAnsi="宋体" w:eastAsia="宋体" w:cs="宋体"/>
          <w:color w:val="auto"/>
          <w:sz w:val="24"/>
        </w:rPr>
        <w:t xml:space="preserve">名    称：衢州广泽商务秘书有限责任公司 </w:t>
      </w:r>
    </w:p>
    <w:p>
      <w:pPr>
        <w:autoSpaceDE w:val="0"/>
        <w:autoSpaceDN w:val="0"/>
        <w:adjustRightInd w:val="0"/>
        <w:spacing w:line="500" w:lineRule="atLeast"/>
        <w:ind w:firstLine="237" w:firstLineChars="98"/>
        <w:rPr>
          <w:rFonts w:hint="eastAsia" w:ascii="宋体" w:hAnsi="宋体" w:eastAsia="宋体" w:cs="宋体"/>
          <w:color w:val="auto"/>
          <w:sz w:val="24"/>
        </w:rPr>
      </w:pPr>
      <w:r>
        <w:rPr>
          <w:rFonts w:hint="eastAsia" w:ascii="宋体" w:hAnsi="宋体" w:eastAsia="宋体" w:cs="宋体"/>
          <w:color w:val="auto"/>
          <w:sz w:val="24"/>
        </w:rPr>
        <w:t xml:space="preserve">地    址：衢州市衢江区东迹大道198号东城华庭420室 </w:t>
      </w:r>
    </w:p>
    <w:p>
      <w:pPr>
        <w:autoSpaceDE w:val="0"/>
        <w:autoSpaceDN w:val="0"/>
        <w:adjustRightInd w:val="0"/>
        <w:spacing w:line="500" w:lineRule="atLeast"/>
        <w:ind w:firstLine="237" w:firstLineChars="98"/>
        <w:rPr>
          <w:rFonts w:hint="eastAsia" w:ascii="宋体" w:hAnsi="宋体" w:eastAsia="宋体" w:cs="宋体"/>
          <w:color w:val="auto"/>
          <w:sz w:val="24"/>
        </w:rPr>
      </w:pPr>
      <w:r>
        <w:rPr>
          <w:rFonts w:hint="eastAsia" w:ascii="宋体" w:hAnsi="宋体" w:eastAsia="宋体" w:cs="宋体"/>
          <w:color w:val="auto"/>
          <w:sz w:val="24"/>
        </w:rPr>
        <w:t xml:space="preserve">传    真：0570-2932377 </w:t>
      </w:r>
    </w:p>
    <w:p>
      <w:pPr>
        <w:autoSpaceDE w:val="0"/>
        <w:autoSpaceDN w:val="0"/>
        <w:adjustRightInd w:val="0"/>
        <w:spacing w:line="500" w:lineRule="atLeast"/>
        <w:ind w:firstLine="237" w:firstLineChars="98"/>
        <w:rPr>
          <w:rFonts w:hint="eastAsia" w:ascii="宋体" w:hAnsi="宋体" w:eastAsia="宋体" w:cs="宋体"/>
          <w:color w:val="auto"/>
          <w:sz w:val="24"/>
        </w:rPr>
      </w:pPr>
      <w:r>
        <w:rPr>
          <w:rFonts w:hint="eastAsia" w:ascii="宋体" w:hAnsi="宋体" w:eastAsia="宋体" w:cs="宋体"/>
          <w:color w:val="auto"/>
          <w:sz w:val="24"/>
        </w:rPr>
        <w:t xml:space="preserve">项目联系人（询问）：余女士 </w:t>
      </w:r>
    </w:p>
    <w:p>
      <w:pPr>
        <w:autoSpaceDE w:val="0"/>
        <w:autoSpaceDN w:val="0"/>
        <w:adjustRightInd w:val="0"/>
        <w:spacing w:line="500" w:lineRule="atLeast"/>
        <w:ind w:firstLine="237" w:firstLineChars="98"/>
        <w:rPr>
          <w:rFonts w:hint="eastAsia" w:ascii="宋体" w:hAnsi="宋体" w:eastAsia="宋体" w:cs="宋体"/>
          <w:color w:val="auto"/>
          <w:sz w:val="24"/>
        </w:rPr>
      </w:pPr>
      <w:r>
        <w:rPr>
          <w:rFonts w:hint="eastAsia" w:ascii="宋体" w:hAnsi="宋体" w:eastAsia="宋体" w:cs="宋体"/>
          <w:color w:val="auto"/>
          <w:sz w:val="24"/>
        </w:rPr>
        <w:t xml:space="preserve">项目联系方式（询问）：0570-3069216 </w:t>
      </w:r>
    </w:p>
    <w:p>
      <w:pPr>
        <w:autoSpaceDE w:val="0"/>
        <w:autoSpaceDN w:val="0"/>
        <w:adjustRightInd w:val="0"/>
        <w:spacing w:line="500" w:lineRule="atLeast"/>
        <w:ind w:firstLine="237" w:firstLineChars="98"/>
        <w:rPr>
          <w:rFonts w:hint="eastAsia" w:ascii="宋体" w:hAnsi="宋体" w:eastAsia="宋体" w:cs="宋体"/>
          <w:color w:val="auto"/>
          <w:sz w:val="24"/>
        </w:rPr>
      </w:pPr>
      <w:r>
        <w:rPr>
          <w:rFonts w:hint="eastAsia" w:ascii="宋体" w:hAnsi="宋体" w:eastAsia="宋体" w:cs="宋体"/>
          <w:color w:val="auto"/>
          <w:sz w:val="24"/>
        </w:rPr>
        <w:t>质疑联系人：叶筱珍</w:t>
      </w:r>
    </w:p>
    <w:p>
      <w:pPr>
        <w:autoSpaceDE w:val="0"/>
        <w:autoSpaceDN w:val="0"/>
        <w:adjustRightInd w:val="0"/>
        <w:spacing w:line="500" w:lineRule="atLeast"/>
        <w:ind w:firstLine="237" w:firstLineChars="98"/>
        <w:rPr>
          <w:rFonts w:hint="eastAsia" w:ascii="宋体" w:hAnsi="宋体" w:eastAsia="宋体" w:cs="宋体"/>
          <w:color w:val="auto"/>
          <w:sz w:val="24"/>
        </w:rPr>
      </w:pPr>
      <w:r>
        <w:rPr>
          <w:rFonts w:hint="eastAsia" w:ascii="宋体" w:hAnsi="宋体" w:eastAsia="宋体" w:cs="宋体"/>
          <w:color w:val="auto"/>
          <w:sz w:val="24"/>
        </w:rPr>
        <w:t xml:space="preserve">质疑联系方式：0570-3025811 </w:t>
      </w:r>
    </w:p>
    <w:p>
      <w:pPr>
        <w:autoSpaceDE w:val="0"/>
        <w:autoSpaceDN w:val="0"/>
        <w:adjustRightInd w:val="0"/>
        <w:spacing w:line="500" w:lineRule="atLeast"/>
        <w:ind w:firstLine="237" w:firstLineChars="98"/>
        <w:rPr>
          <w:rFonts w:hint="eastAsia" w:ascii="宋体" w:hAnsi="宋体" w:eastAsia="宋体" w:cs="宋体"/>
          <w:color w:val="auto"/>
          <w:sz w:val="24"/>
        </w:rPr>
      </w:pPr>
      <w:r>
        <w:rPr>
          <w:rFonts w:hint="eastAsia" w:ascii="宋体" w:hAnsi="宋体" w:eastAsia="宋体" w:cs="宋体"/>
          <w:color w:val="auto"/>
          <w:sz w:val="24"/>
        </w:rPr>
        <w:t>3.同级财政采购监督管理部门</w:t>
      </w:r>
    </w:p>
    <w:p>
      <w:pPr>
        <w:autoSpaceDE w:val="0"/>
        <w:autoSpaceDN w:val="0"/>
        <w:adjustRightInd w:val="0"/>
        <w:spacing w:line="500" w:lineRule="atLeast"/>
        <w:ind w:firstLine="237" w:firstLineChars="98"/>
        <w:rPr>
          <w:rFonts w:hint="eastAsia" w:ascii="宋体" w:hAnsi="宋体" w:eastAsia="宋体" w:cs="宋体"/>
          <w:color w:val="auto"/>
          <w:sz w:val="24"/>
        </w:rPr>
      </w:pPr>
      <w:r>
        <w:rPr>
          <w:rFonts w:hint="eastAsia" w:ascii="宋体" w:hAnsi="宋体" w:eastAsia="宋体" w:cs="宋体"/>
          <w:color w:val="auto"/>
          <w:sz w:val="24"/>
        </w:rPr>
        <w:t>名称：衢江区政府采购管理办公室</w:t>
      </w:r>
    </w:p>
    <w:p>
      <w:pPr>
        <w:autoSpaceDE w:val="0"/>
        <w:autoSpaceDN w:val="0"/>
        <w:adjustRightInd w:val="0"/>
        <w:spacing w:line="500" w:lineRule="atLeast"/>
        <w:ind w:firstLine="237" w:firstLineChars="98"/>
        <w:rPr>
          <w:rFonts w:hint="eastAsia" w:ascii="宋体" w:hAnsi="宋体" w:eastAsia="宋体" w:cs="宋体"/>
          <w:color w:val="auto"/>
          <w:sz w:val="24"/>
        </w:rPr>
      </w:pPr>
      <w:r>
        <w:rPr>
          <w:rFonts w:hint="eastAsia" w:ascii="宋体" w:hAnsi="宋体" w:eastAsia="宋体" w:cs="宋体"/>
          <w:color w:val="auto"/>
          <w:sz w:val="24"/>
        </w:rPr>
        <w:t>地址：衢州市衢江区政和路6号</w:t>
      </w:r>
    </w:p>
    <w:p>
      <w:pPr>
        <w:autoSpaceDE w:val="0"/>
        <w:autoSpaceDN w:val="0"/>
        <w:adjustRightInd w:val="0"/>
        <w:spacing w:line="500" w:lineRule="atLeast"/>
        <w:ind w:firstLine="237" w:firstLineChars="98"/>
        <w:rPr>
          <w:rFonts w:hint="eastAsia" w:ascii="宋体" w:hAnsi="宋体" w:eastAsia="宋体" w:cs="宋体"/>
          <w:color w:val="auto"/>
          <w:sz w:val="24"/>
        </w:rPr>
      </w:pPr>
      <w:r>
        <w:rPr>
          <w:rFonts w:hint="eastAsia" w:ascii="宋体" w:hAnsi="宋体" w:eastAsia="宋体" w:cs="宋体"/>
          <w:color w:val="auto"/>
          <w:sz w:val="24"/>
        </w:rPr>
        <w:t>传真：/</w:t>
      </w:r>
    </w:p>
    <w:p>
      <w:pPr>
        <w:autoSpaceDE w:val="0"/>
        <w:autoSpaceDN w:val="0"/>
        <w:adjustRightInd w:val="0"/>
        <w:spacing w:line="500" w:lineRule="atLeast"/>
        <w:ind w:firstLine="237" w:firstLineChars="98"/>
        <w:rPr>
          <w:rFonts w:hint="eastAsia" w:ascii="宋体" w:hAnsi="宋体" w:eastAsia="宋体" w:cs="宋体"/>
          <w:color w:val="auto"/>
          <w:sz w:val="24"/>
        </w:rPr>
      </w:pPr>
      <w:r>
        <w:rPr>
          <w:rFonts w:hint="eastAsia" w:ascii="宋体" w:hAnsi="宋体" w:eastAsia="宋体" w:cs="宋体"/>
          <w:color w:val="auto"/>
          <w:sz w:val="24"/>
        </w:rPr>
        <w:t>联系人：杨女士</w:t>
      </w:r>
    </w:p>
    <w:p>
      <w:pPr>
        <w:autoSpaceDE w:val="0"/>
        <w:autoSpaceDN w:val="0"/>
        <w:adjustRightInd w:val="0"/>
        <w:spacing w:line="500" w:lineRule="atLeast"/>
        <w:ind w:firstLine="237" w:firstLineChars="98"/>
        <w:rPr>
          <w:rFonts w:hint="eastAsia" w:ascii="宋体" w:hAnsi="宋体" w:eastAsia="宋体" w:cs="宋体"/>
          <w:color w:val="auto"/>
          <w:kern w:val="0"/>
          <w:sz w:val="24"/>
        </w:rPr>
      </w:pPr>
      <w:r>
        <w:rPr>
          <w:rFonts w:hint="eastAsia" w:ascii="宋体" w:hAnsi="宋体" w:eastAsia="宋体" w:cs="宋体"/>
          <w:color w:val="auto"/>
          <w:sz w:val="24"/>
        </w:rPr>
        <w:t>监督投诉电话：0570-8762709</w:t>
      </w:r>
    </w:p>
    <w:p>
      <w:pPr>
        <w:autoSpaceDE w:val="0"/>
        <w:autoSpaceDN w:val="0"/>
        <w:adjustRightInd w:val="0"/>
        <w:spacing w:line="500" w:lineRule="atLeast"/>
        <w:rPr>
          <w:rFonts w:hint="eastAsia" w:ascii="宋体" w:hAnsi="宋体" w:eastAsia="宋体" w:cs="宋体"/>
          <w:color w:val="auto"/>
          <w:kern w:val="0"/>
          <w:sz w:val="24"/>
        </w:rPr>
      </w:pPr>
      <w:bookmarkStart w:id="14" w:name="_Toc488703904"/>
    </w:p>
    <w:p>
      <w:pPr>
        <w:autoSpaceDE w:val="0"/>
        <w:autoSpaceDN w:val="0"/>
        <w:adjustRightInd w:val="0"/>
        <w:spacing w:line="500" w:lineRule="atLeast"/>
        <w:ind w:firstLine="237" w:firstLineChars="98"/>
        <w:rPr>
          <w:rFonts w:hint="eastAsia" w:ascii="宋体" w:hAnsi="宋体" w:eastAsia="宋体" w:cs="宋体"/>
          <w:color w:val="auto"/>
          <w:sz w:val="24"/>
        </w:rPr>
      </w:pPr>
    </w:p>
    <w:p>
      <w:pPr>
        <w:autoSpaceDE w:val="0"/>
        <w:autoSpaceDN w:val="0"/>
        <w:adjustRightInd w:val="0"/>
        <w:spacing w:line="500" w:lineRule="atLeast"/>
        <w:ind w:firstLine="237" w:firstLineChars="98"/>
        <w:rPr>
          <w:rFonts w:hint="eastAsia" w:ascii="宋体" w:hAnsi="宋体" w:eastAsia="宋体" w:cs="宋体"/>
          <w:color w:val="auto"/>
          <w:sz w:val="24"/>
        </w:rPr>
      </w:pPr>
    </w:p>
    <w:p>
      <w:pPr>
        <w:autoSpaceDE w:val="0"/>
        <w:autoSpaceDN w:val="0"/>
        <w:adjustRightInd w:val="0"/>
        <w:spacing w:line="50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若对项目采购电子交易系统操作有疑问，可登录政采云（https://www.zcygov.cn/），点击右侧咨询小采，获取采小蜜智能服务管家帮助，或拨打政采云服务热线400-881-7190获取热线服务帮助。        </w:t>
      </w:r>
    </w:p>
    <w:p>
      <w:pPr>
        <w:autoSpaceDE w:val="0"/>
        <w:autoSpaceDN w:val="0"/>
        <w:adjustRightInd w:val="0"/>
        <w:spacing w:line="50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pPr>
        <w:autoSpaceDE w:val="0"/>
        <w:autoSpaceDN w:val="0"/>
        <w:adjustRightInd w:val="0"/>
        <w:spacing w:line="500" w:lineRule="atLeast"/>
        <w:ind w:firstLine="237" w:firstLineChars="98"/>
        <w:rPr>
          <w:rFonts w:hint="eastAsia" w:ascii="宋体" w:hAnsi="宋体" w:eastAsia="宋体" w:cs="宋体"/>
          <w:color w:val="auto"/>
          <w:sz w:val="24"/>
        </w:rPr>
      </w:pPr>
    </w:p>
    <w:bookmarkEnd w:id="14"/>
    <w:p>
      <w:pPr>
        <w:tabs>
          <w:tab w:val="left" w:pos="2344"/>
        </w:tabs>
        <w:spacing w:before="159" w:beforeLines="50" w:after="159" w:afterLines="50" w:line="0" w:lineRule="atLeast"/>
        <w:ind w:firstLine="486" w:firstLineChars="200"/>
        <w:jc w:val="center"/>
        <w:outlineLvl w:val="0"/>
        <w:rPr>
          <w:rFonts w:hint="eastAsia" w:ascii="宋体" w:hAnsi="宋体" w:eastAsia="宋体" w:cs="宋体"/>
          <w:b/>
          <w:color w:val="auto"/>
          <w:sz w:val="36"/>
          <w:szCs w:val="36"/>
        </w:rPr>
      </w:pPr>
      <w:bookmarkStart w:id="15" w:name="_Toc488703906"/>
      <w:bookmarkStart w:id="16" w:name="_Toc481242804"/>
      <w:bookmarkStart w:id="17" w:name="_Toc465782672"/>
      <w:bookmarkStart w:id="18" w:name="_Toc25376"/>
      <w:bookmarkStart w:id="19" w:name="_Toc519014192"/>
      <w:bookmarkStart w:id="20" w:name="_Toc481227865"/>
      <w:r>
        <w:rPr>
          <w:rFonts w:hint="eastAsia" w:ascii="宋体" w:hAnsi="宋体" w:eastAsia="宋体" w:cs="宋体"/>
          <w:color w:val="auto"/>
          <w:sz w:val="24"/>
        </w:rPr>
        <w:br w:type="page"/>
      </w:r>
      <w:r>
        <w:rPr>
          <w:rFonts w:hint="eastAsia" w:ascii="宋体" w:hAnsi="宋体" w:eastAsia="宋体" w:cs="宋体"/>
          <w:b/>
          <w:color w:val="auto"/>
          <w:sz w:val="36"/>
          <w:szCs w:val="36"/>
        </w:rPr>
        <w:t xml:space="preserve">第二章  </w:t>
      </w:r>
      <w:bookmarkStart w:id="21" w:name="_Toc34919332"/>
      <w:r>
        <w:rPr>
          <w:rFonts w:hint="eastAsia" w:ascii="宋体" w:hAnsi="宋体" w:eastAsia="宋体" w:cs="宋体"/>
          <w:b/>
          <w:color w:val="auto"/>
          <w:sz w:val="36"/>
          <w:szCs w:val="36"/>
        </w:rPr>
        <w:t>投标须知和投标须知前附表</w:t>
      </w:r>
      <w:bookmarkEnd w:id="15"/>
      <w:bookmarkEnd w:id="16"/>
      <w:bookmarkEnd w:id="17"/>
      <w:bookmarkEnd w:id="18"/>
      <w:bookmarkEnd w:id="19"/>
      <w:bookmarkEnd w:id="20"/>
      <w:bookmarkEnd w:id="21"/>
    </w:p>
    <w:p>
      <w:pPr>
        <w:tabs>
          <w:tab w:val="left" w:pos="2344"/>
        </w:tabs>
        <w:spacing w:before="159" w:beforeLines="50" w:after="159" w:afterLines="50" w:line="0" w:lineRule="atLeast"/>
        <w:ind w:firstLine="726" w:firstLineChars="200"/>
        <w:jc w:val="center"/>
        <w:outlineLvl w:val="0"/>
        <w:rPr>
          <w:rFonts w:hint="eastAsia" w:ascii="宋体" w:hAnsi="宋体" w:eastAsia="宋体" w:cs="宋体"/>
          <w:b/>
          <w:color w:val="auto"/>
          <w:sz w:val="36"/>
          <w:szCs w:val="36"/>
        </w:rPr>
      </w:pPr>
      <w:bookmarkStart w:id="22" w:name="_Toc34919333"/>
      <w:bookmarkStart w:id="23" w:name="_Toc481227866"/>
      <w:bookmarkStart w:id="24" w:name="_Toc481242805"/>
      <w:bookmarkStart w:id="25" w:name="_Toc519014193"/>
      <w:r>
        <w:rPr>
          <w:rFonts w:hint="eastAsia" w:ascii="宋体" w:hAnsi="宋体" w:eastAsia="宋体" w:cs="宋体"/>
          <w:b/>
          <w:color w:val="auto"/>
          <w:sz w:val="36"/>
          <w:szCs w:val="36"/>
        </w:rPr>
        <w:t>投标须知前附表</w:t>
      </w:r>
      <w:bookmarkEnd w:id="22"/>
      <w:bookmarkEnd w:id="23"/>
      <w:bookmarkEnd w:id="24"/>
      <w:bookmarkEnd w:id="25"/>
    </w:p>
    <w:tbl>
      <w:tblPr>
        <w:tblStyle w:val="6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19"/>
        <w:gridCol w:w="6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20" w:type="dxa"/>
            <w:vAlign w:val="center"/>
          </w:tcPr>
          <w:p>
            <w:pPr>
              <w:spacing w:before="40" w:after="40" w:line="0" w:lineRule="atLeast"/>
              <w:rPr>
                <w:rFonts w:hint="eastAsia" w:ascii="宋体" w:hAnsi="宋体" w:eastAsia="宋体" w:cs="宋体"/>
                <w:b/>
                <w:color w:val="auto"/>
                <w:sz w:val="24"/>
              </w:rPr>
            </w:pPr>
            <w:r>
              <w:rPr>
                <w:rFonts w:hint="eastAsia" w:ascii="宋体" w:hAnsi="宋体" w:eastAsia="宋体" w:cs="宋体"/>
                <w:b/>
                <w:color w:val="auto"/>
                <w:sz w:val="24"/>
              </w:rPr>
              <w:t>序号</w:t>
            </w:r>
          </w:p>
        </w:tc>
        <w:tc>
          <w:tcPr>
            <w:tcW w:w="8177" w:type="dxa"/>
            <w:gridSpan w:val="2"/>
            <w:vAlign w:val="center"/>
          </w:tcPr>
          <w:p>
            <w:pPr>
              <w:spacing w:before="40" w:after="40" w:line="0" w:lineRule="atLeast"/>
              <w:jc w:val="center"/>
              <w:rPr>
                <w:rFonts w:hint="eastAsia" w:ascii="宋体" w:hAnsi="宋体" w:eastAsia="宋体" w:cs="宋体"/>
                <w:b/>
                <w:color w:val="auto"/>
                <w:sz w:val="24"/>
              </w:rPr>
            </w:pPr>
            <w:r>
              <w:rPr>
                <w:rFonts w:hint="eastAsia" w:ascii="宋体" w:hAnsi="宋体" w:eastAsia="宋体" w:cs="宋体"/>
                <w:b/>
                <w:color w:val="auto"/>
                <w:sz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519"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项目综合</w:t>
            </w:r>
          </w:p>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说明</w:t>
            </w:r>
          </w:p>
        </w:tc>
        <w:tc>
          <w:tcPr>
            <w:tcW w:w="6658" w:type="dxa"/>
            <w:vAlign w:val="center"/>
          </w:tcPr>
          <w:p>
            <w:pPr>
              <w:spacing w:before="40" w:after="40" w:line="0" w:lineRule="atLeast"/>
              <w:rPr>
                <w:rFonts w:hint="eastAsia" w:ascii="宋体" w:hAnsi="宋体" w:eastAsia="宋体" w:cs="宋体"/>
                <w:color w:val="auto"/>
                <w:sz w:val="24"/>
              </w:rPr>
            </w:pPr>
            <w:r>
              <w:rPr>
                <w:rFonts w:hint="eastAsia" w:ascii="宋体" w:hAnsi="宋体" w:eastAsia="宋体" w:cs="宋体"/>
                <w:b/>
                <w:color w:val="auto"/>
                <w:sz w:val="24"/>
              </w:rPr>
              <w:t>项目名称</w:t>
            </w:r>
            <w:r>
              <w:rPr>
                <w:rFonts w:hint="eastAsia" w:ascii="宋体" w:hAnsi="宋体" w:eastAsia="宋体" w:cs="宋体"/>
                <w:color w:val="auto"/>
                <w:sz w:val="24"/>
              </w:rPr>
              <w:t>：</w:t>
            </w:r>
            <w:r>
              <w:rPr>
                <w:rFonts w:hint="eastAsia" w:ascii="宋体" w:hAnsi="宋体" w:eastAsia="宋体" w:cs="宋体"/>
                <w:color w:val="auto"/>
                <w:sz w:val="24"/>
                <w:lang w:val="zh-CN"/>
              </w:rPr>
              <w:t>衢江区“跑步鸡”共富产业链项目工程——智能化设备部分</w:t>
            </w:r>
          </w:p>
          <w:p>
            <w:pPr>
              <w:spacing w:before="40" w:after="40" w:line="0" w:lineRule="atLeast"/>
              <w:rPr>
                <w:rFonts w:hint="eastAsia" w:ascii="宋体" w:hAnsi="宋体" w:eastAsia="宋体" w:cs="宋体"/>
                <w:color w:val="auto"/>
                <w:sz w:val="24"/>
              </w:rPr>
            </w:pPr>
            <w:r>
              <w:rPr>
                <w:rFonts w:hint="eastAsia" w:ascii="宋体" w:hAnsi="宋体" w:eastAsia="宋体" w:cs="宋体"/>
                <w:b/>
                <w:color w:val="auto"/>
                <w:sz w:val="24"/>
              </w:rPr>
              <w:t>招标人：</w:t>
            </w:r>
            <w:r>
              <w:rPr>
                <w:rFonts w:hint="eastAsia" w:ascii="宋体" w:hAnsi="宋体" w:eastAsia="宋体" w:cs="宋体"/>
                <w:color w:val="auto"/>
                <w:sz w:val="24"/>
                <w:lang w:val="zh-CN"/>
              </w:rPr>
              <w:t>衢州市衢江区农业农村局</w:t>
            </w:r>
          </w:p>
          <w:p>
            <w:pPr>
              <w:spacing w:before="40" w:after="40" w:line="140" w:lineRule="atLeast"/>
              <w:rPr>
                <w:rFonts w:hint="eastAsia" w:ascii="宋体" w:hAnsi="宋体" w:eastAsia="宋体" w:cs="宋体"/>
                <w:color w:val="auto"/>
                <w:kern w:val="0"/>
                <w:sz w:val="24"/>
              </w:rPr>
            </w:pPr>
            <w:r>
              <w:rPr>
                <w:rFonts w:hint="eastAsia" w:ascii="宋体" w:hAnsi="宋体" w:eastAsia="宋体" w:cs="宋体"/>
                <w:b/>
                <w:color w:val="auto"/>
                <w:kern w:val="0"/>
                <w:sz w:val="24"/>
              </w:rPr>
              <w:t>项目内容：</w:t>
            </w:r>
            <w:r>
              <w:rPr>
                <w:rFonts w:hint="eastAsia" w:ascii="宋体" w:hAnsi="宋体" w:eastAsia="宋体" w:cs="宋体"/>
                <w:color w:val="auto"/>
                <w:sz w:val="24"/>
              </w:rPr>
              <w:t>详见第三章 招标项目内容及要求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519"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评标办法</w:t>
            </w:r>
          </w:p>
        </w:tc>
        <w:tc>
          <w:tcPr>
            <w:tcW w:w="6658" w:type="dxa"/>
            <w:vAlign w:val="center"/>
          </w:tcPr>
          <w:p>
            <w:pPr>
              <w:spacing w:before="40" w:after="40" w:line="0" w:lineRule="atLeast"/>
              <w:rPr>
                <w:rFonts w:hint="eastAsia" w:ascii="宋体" w:hAnsi="宋体" w:eastAsia="宋体" w:cs="宋体"/>
                <w:b/>
                <w:color w:val="auto"/>
                <w:sz w:val="24"/>
              </w:rPr>
            </w:pPr>
            <w:r>
              <w:rPr>
                <w:rFonts w:hint="eastAsia" w:ascii="宋体" w:hAnsi="宋体" w:eastAsia="宋体" w:cs="宋体"/>
                <w:color w:val="auto"/>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519"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预算金额</w:t>
            </w:r>
          </w:p>
        </w:tc>
        <w:tc>
          <w:tcPr>
            <w:tcW w:w="6658" w:type="dxa"/>
            <w:vAlign w:val="center"/>
          </w:tcPr>
          <w:p>
            <w:pPr>
              <w:spacing w:before="40" w:after="40" w:line="0" w:lineRule="atLeast"/>
              <w:rPr>
                <w:rFonts w:hint="eastAsia" w:ascii="宋体" w:hAnsi="宋体" w:eastAsia="宋体" w:cs="宋体"/>
                <w:color w:val="auto"/>
                <w:sz w:val="24"/>
              </w:rPr>
            </w:pPr>
            <w:r>
              <w:rPr>
                <w:rFonts w:hint="eastAsia" w:ascii="宋体" w:hAnsi="宋体" w:eastAsia="宋体" w:cs="宋体"/>
                <w:color w:val="auto"/>
                <w:sz w:val="24"/>
                <w:lang w:eastAsia="zh-CN"/>
              </w:rPr>
              <w:t>2130000</w:t>
            </w:r>
            <w:r>
              <w:rPr>
                <w:rFonts w:hint="eastAsia" w:ascii="宋体" w:hAnsi="宋体" w:eastAsia="宋体" w:cs="宋体"/>
                <w:color w:val="auto"/>
                <w:sz w:val="24"/>
              </w:rPr>
              <w:t>.00元整。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519"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投标人资格要求</w:t>
            </w:r>
          </w:p>
        </w:tc>
        <w:tc>
          <w:tcPr>
            <w:tcW w:w="6658" w:type="dxa"/>
            <w:vAlign w:val="center"/>
          </w:tcPr>
          <w:p>
            <w:pPr>
              <w:spacing w:before="40" w:after="40" w:line="0" w:lineRule="atLeast"/>
              <w:rPr>
                <w:rFonts w:hint="eastAsia" w:ascii="宋体" w:hAnsi="宋体" w:eastAsia="宋体" w:cs="宋体"/>
                <w:color w:val="auto"/>
                <w:sz w:val="24"/>
              </w:rPr>
            </w:pPr>
            <w:r>
              <w:rPr>
                <w:rFonts w:hint="eastAsia" w:ascii="宋体" w:hAnsi="宋体" w:eastAsia="宋体" w:cs="宋体"/>
                <w:color w:val="auto"/>
                <w:kern w:val="0"/>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519"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合同履约期限</w:t>
            </w:r>
          </w:p>
        </w:tc>
        <w:tc>
          <w:tcPr>
            <w:tcW w:w="6658" w:type="dxa"/>
            <w:vAlign w:val="center"/>
          </w:tcPr>
          <w:p>
            <w:pPr>
              <w:spacing w:before="40" w:after="40" w:line="0" w:lineRule="atLeast"/>
              <w:rPr>
                <w:rFonts w:hint="eastAsia" w:ascii="宋体" w:hAnsi="宋体" w:eastAsia="宋体" w:cs="宋体"/>
                <w:color w:val="auto"/>
                <w:sz w:val="24"/>
              </w:rPr>
            </w:pPr>
            <w:r>
              <w:rPr>
                <w:rFonts w:hint="eastAsia" w:ascii="宋体" w:hAnsi="宋体" w:eastAsia="宋体" w:cs="宋体"/>
                <w:color w:val="auto"/>
                <w:sz w:val="24"/>
              </w:rPr>
              <w:t>工期要求：合同签订后</w:t>
            </w:r>
            <w:r>
              <w:rPr>
                <w:rFonts w:hint="eastAsia" w:ascii="宋体" w:hAnsi="宋体" w:cs="宋体"/>
                <w:color w:val="auto"/>
                <w:sz w:val="24"/>
                <w:lang w:val="en-US" w:eastAsia="zh-CN"/>
              </w:rPr>
              <w:t>2</w:t>
            </w:r>
            <w:r>
              <w:rPr>
                <w:rFonts w:hint="eastAsia" w:ascii="宋体" w:hAnsi="宋体" w:eastAsia="宋体" w:cs="宋体"/>
                <w:color w:val="auto"/>
                <w:sz w:val="24"/>
              </w:rPr>
              <w:t>个月内，完成所有设备的供货、</w:t>
            </w:r>
            <w:r>
              <w:rPr>
                <w:rFonts w:hint="eastAsia" w:ascii="宋体" w:hAnsi="宋体" w:cs="宋体"/>
                <w:color w:val="auto"/>
                <w:sz w:val="24"/>
                <w:lang w:eastAsia="zh-CN"/>
              </w:rPr>
              <w:t>安装</w:t>
            </w:r>
            <w:r>
              <w:rPr>
                <w:rFonts w:hint="eastAsia" w:ascii="宋体" w:hAnsi="宋体" w:eastAsia="宋体" w:cs="宋体"/>
                <w:color w:val="auto"/>
                <w:sz w:val="24"/>
              </w:rPr>
              <w:t>、调试并通过验收交付使用。</w:t>
            </w:r>
          </w:p>
          <w:p>
            <w:pPr>
              <w:spacing w:before="40" w:after="40" w:line="0" w:lineRule="atLeast"/>
              <w:rPr>
                <w:rFonts w:hint="eastAsia" w:ascii="宋体" w:hAnsi="宋体" w:eastAsia="宋体" w:cs="宋体"/>
                <w:color w:val="auto"/>
                <w:sz w:val="24"/>
              </w:rPr>
            </w:pPr>
            <w:r>
              <w:rPr>
                <w:rFonts w:hint="eastAsia" w:ascii="宋体" w:hAnsi="宋体" w:eastAsia="宋体" w:cs="宋体"/>
                <w:color w:val="auto"/>
                <w:sz w:val="24"/>
              </w:rPr>
              <w:t>网络服务期：1年。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519"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招标文件获取时间和地点</w:t>
            </w:r>
          </w:p>
        </w:tc>
        <w:tc>
          <w:tcPr>
            <w:tcW w:w="6658" w:type="dxa"/>
            <w:vAlign w:val="center"/>
          </w:tcPr>
          <w:p>
            <w:pPr>
              <w:spacing w:before="40" w:after="40" w:line="0" w:lineRule="atLeast"/>
              <w:rPr>
                <w:rFonts w:hint="eastAsia" w:ascii="宋体" w:hAnsi="宋体" w:eastAsia="宋体" w:cs="宋体"/>
                <w:color w:val="auto"/>
                <w:sz w:val="24"/>
              </w:rPr>
            </w:pPr>
            <w:r>
              <w:rPr>
                <w:rFonts w:hint="eastAsia" w:ascii="宋体" w:hAnsi="宋体" w:eastAsia="宋体" w:cs="宋体"/>
                <w:color w:val="auto"/>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519"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质疑投诉</w:t>
            </w:r>
          </w:p>
        </w:tc>
        <w:tc>
          <w:tcPr>
            <w:tcW w:w="6658" w:type="dxa"/>
            <w:vAlign w:val="center"/>
          </w:tcPr>
          <w:p>
            <w:pPr>
              <w:spacing w:before="40" w:after="40" w:line="0" w:lineRule="atLeast"/>
              <w:jc w:val="left"/>
              <w:rPr>
                <w:rFonts w:hint="eastAsia" w:ascii="宋体" w:hAnsi="宋体" w:eastAsia="宋体" w:cs="宋体"/>
                <w:color w:val="auto"/>
                <w:sz w:val="24"/>
              </w:rPr>
            </w:pPr>
            <w:r>
              <w:rPr>
                <w:rFonts w:hint="eastAsia" w:ascii="宋体" w:hAnsi="宋体" w:eastAsia="宋体" w:cs="宋体"/>
                <w:color w:val="auto"/>
                <w:sz w:val="24"/>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before="40" w:after="40" w:line="0" w:lineRule="atLeast"/>
              <w:jc w:val="left"/>
              <w:rPr>
                <w:rFonts w:hint="eastAsia" w:ascii="宋体" w:hAnsi="宋体" w:eastAsia="宋体" w:cs="宋体"/>
                <w:color w:val="auto"/>
                <w:sz w:val="24"/>
              </w:rPr>
            </w:pPr>
            <w:r>
              <w:rPr>
                <w:rFonts w:hint="eastAsia" w:ascii="宋体" w:hAnsi="宋体" w:eastAsia="宋体" w:cs="宋体"/>
                <w:color w:val="auto"/>
                <w:sz w:val="24"/>
              </w:rPr>
              <w:t>2.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519"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采购文件的澄清与修改</w:t>
            </w:r>
          </w:p>
        </w:tc>
        <w:tc>
          <w:tcPr>
            <w:tcW w:w="6658" w:type="dxa"/>
            <w:vAlign w:val="center"/>
          </w:tcPr>
          <w:p>
            <w:pPr>
              <w:spacing w:before="40" w:after="40" w:line="0" w:lineRule="atLeast"/>
              <w:jc w:val="left"/>
              <w:rPr>
                <w:rFonts w:hint="eastAsia" w:ascii="宋体" w:hAnsi="宋体" w:eastAsia="宋体" w:cs="宋体"/>
                <w:color w:val="auto"/>
                <w:sz w:val="24"/>
              </w:rPr>
            </w:pPr>
            <w:r>
              <w:rPr>
                <w:rFonts w:hint="eastAsia" w:ascii="宋体" w:hAnsi="宋体" w:eastAsia="宋体" w:cs="宋体"/>
                <w:color w:val="auto"/>
                <w:sz w:val="24"/>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519"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投标有效期</w:t>
            </w:r>
          </w:p>
        </w:tc>
        <w:tc>
          <w:tcPr>
            <w:tcW w:w="6658" w:type="dxa"/>
            <w:vAlign w:val="center"/>
          </w:tcPr>
          <w:p>
            <w:pPr>
              <w:spacing w:before="40" w:after="40" w:line="0" w:lineRule="atLeast"/>
              <w:rPr>
                <w:rFonts w:hint="eastAsia" w:ascii="宋体" w:hAnsi="宋体" w:eastAsia="宋体" w:cs="宋体"/>
                <w:color w:val="auto"/>
                <w:sz w:val="24"/>
              </w:rPr>
            </w:pPr>
            <w:r>
              <w:rPr>
                <w:rFonts w:hint="eastAsia" w:ascii="宋体" w:hAnsi="宋体" w:eastAsia="宋体" w:cs="宋体"/>
                <w:color w:val="auto"/>
                <w:sz w:val="24"/>
              </w:rPr>
              <w:t>从提交投标文件的截止之日起90天（日历天）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519" w:type="dxa"/>
            <w:vAlign w:val="center"/>
          </w:tcPr>
          <w:p>
            <w:pPr>
              <w:snapToGrid w:val="0"/>
              <w:spacing w:before="40" w:after="40" w:line="300" w:lineRule="exact"/>
              <w:jc w:val="center"/>
              <w:rPr>
                <w:rFonts w:hint="eastAsia" w:ascii="宋体" w:hAnsi="宋体" w:eastAsia="宋体" w:cs="宋体"/>
                <w:color w:val="auto"/>
                <w:sz w:val="24"/>
              </w:rPr>
            </w:pPr>
            <w:r>
              <w:rPr>
                <w:rFonts w:hint="eastAsia" w:ascii="宋体" w:hAnsi="宋体" w:eastAsia="宋体" w:cs="宋体"/>
                <w:color w:val="auto"/>
                <w:sz w:val="24"/>
              </w:rPr>
              <w:t>投标截止时间及投标地址</w:t>
            </w:r>
          </w:p>
        </w:tc>
        <w:tc>
          <w:tcPr>
            <w:tcW w:w="6658" w:type="dxa"/>
            <w:vAlign w:val="center"/>
          </w:tcPr>
          <w:p>
            <w:pPr>
              <w:snapToGrid w:val="0"/>
              <w:spacing w:before="40" w:after="40"/>
              <w:rPr>
                <w:rFonts w:hint="eastAsia" w:ascii="宋体" w:hAnsi="宋体" w:eastAsia="宋体" w:cs="宋体"/>
                <w:color w:val="auto"/>
                <w:sz w:val="24"/>
              </w:rPr>
            </w:pPr>
            <w:r>
              <w:rPr>
                <w:rFonts w:hint="eastAsia" w:ascii="宋体" w:hAnsi="宋体" w:eastAsia="宋体" w:cs="宋体"/>
                <w:color w:val="auto"/>
                <w:sz w:val="24"/>
              </w:rPr>
              <w:t>详见《第一章 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519" w:type="dxa"/>
            <w:vAlign w:val="center"/>
          </w:tcPr>
          <w:p>
            <w:pPr>
              <w:snapToGrid w:val="0"/>
              <w:spacing w:before="40" w:after="40" w:line="300" w:lineRule="exact"/>
              <w:jc w:val="center"/>
              <w:rPr>
                <w:rFonts w:hint="eastAsia" w:ascii="宋体" w:hAnsi="宋体" w:eastAsia="宋体" w:cs="宋体"/>
                <w:color w:val="auto"/>
                <w:sz w:val="24"/>
              </w:rPr>
            </w:pPr>
            <w:r>
              <w:rPr>
                <w:rFonts w:hint="eastAsia" w:ascii="宋体" w:hAnsi="宋体" w:eastAsia="宋体" w:cs="宋体"/>
                <w:color w:val="auto"/>
                <w:sz w:val="24"/>
              </w:rPr>
              <w:t>开标时间及开标地址</w:t>
            </w:r>
          </w:p>
        </w:tc>
        <w:tc>
          <w:tcPr>
            <w:tcW w:w="6658" w:type="dxa"/>
            <w:vAlign w:val="center"/>
          </w:tcPr>
          <w:p>
            <w:pPr>
              <w:spacing w:before="40" w:after="40"/>
              <w:rPr>
                <w:rFonts w:hint="eastAsia" w:ascii="宋体" w:hAnsi="宋体" w:eastAsia="宋体" w:cs="宋体"/>
                <w:color w:val="auto"/>
                <w:sz w:val="24"/>
              </w:rPr>
            </w:pPr>
            <w:r>
              <w:rPr>
                <w:rFonts w:hint="eastAsia" w:ascii="宋体" w:hAnsi="宋体" w:eastAsia="宋体" w:cs="宋体"/>
                <w:color w:val="auto"/>
                <w:sz w:val="24"/>
              </w:rPr>
              <w:t>详见《第一章  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519" w:type="dxa"/>
            <w:vAlign w:val="center"/>
          </w:tcPr>
          <w:p>
            <w:pPr>
              <w:snapToGrid w:val="0"/>
              <w:spacing w:before="40" w:after="40" w:line="0" w:lineRule="atLeast"/>
              <w:jc w:val="center"/>
              <w:rPr>
                <w:rFonts w:hint="eastAsia" w:ascii="宋体" w:hAnsi="宋体" w:eastAsia="宋体" w:cs="宋体"/>
                <w:bCs/>
                <w:color w:val="auto"/>
                <w:sz w:val="24"/>
              </w:rPr>
            </w:pPr>
            <w:r>
              <w:rPr>
                <w:rFonts w:hint="eastAsia" w:ascii="宋体" w:hAnsi="宋体" w:eastAsia="宋体" w:cs="宋体"/>
                <w:bCs/>
                <w:color w:val="auto"/>
                <w:sz w:val="24"/>
              </w:rPr>
              <w:t>投标文件</w:t>
            </w:r>
          </w:p>
          <w:p>
            <w:pPr>
              <w:snapToGrid w:val="0"/>
              <w:spacing w:before="40" w:after="40" w:line="0" w:lineRule="atLeast"/>
              <w:jc w:val="center"/>
              <w:rPr>
                <w:rFonts w:hint="eastAsia" w:ascii="宋体" w:hAnsi="宋体" w:eastAsia="宋体" w:cs="宋体"/>
                <w:bCs/>
                <w:color w:val="auto"/>
                <w:sz w:val="24"/>
              </w:rPr>
            </w:pPr>
            <w:r>
              <w:rPr>
                <w:rFonts w:hint="eastAsia" w:ascii="宋体" w:hAnsi="宋体" w:eastAsia="宋体" w:cs="宋体"/>
                <w:bCs/>
                <w:color w:val="auto"/>
                <w:sz w:val="24"/>
              </w:rPr>
              <w:t>组成</w:t>
            </w:r>
          </w:p>
        </w:tc>
        <w:tc>
          <w:tcPr>
            <w:tcW w:w="6658" w:type="dxa"/>
            <w:vAlign w:val="center"/>
          </w:tcPr>
          <w:p>
            <w:pPr>
              <w:pStyle w:val="111"/>
              <w:adjustRightInd w:val="0"/>
              <w:snapToGrid w:val="0"/>
              <w:spacing w:before="40" w:after="40" w:line="0" w:lineRule="atLeast"/>
              <w:ind w:firstLine="0" w:firstLineChars="0"/>
              <w:rPr>
                <w:rFonts w:hint="eastAsia" w:ascii="宋体" w:hAnsi="宋体" w:eastAsia="宋体" w:cs="宋体"/>
                <w:bCs/>
                <w:color w:val="auto"/>
                <w:szCs w:val="24"/>
              </w:rPr>
            </w:pPr>
            <w:r>
              <w:rPr>
                <w:rFonts w:hint="eastAsia" w:ascii="宋体" w:hAnsi="宋体" w:eastAsia="宋体" w:cs="宋体"/>
                <w:bCs/>
                <w:color w:val="auto"/>
                <w:szCs w:val="24"/>
              </w:rPr>
              <w:t>完整的《投标文件》由“资格审查文件”、“商务技术文件”和“报价文件”三个部分组成。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519" w:type="dxa"/>
            <w:vAlign w:val="center"/>
          </w:tcPr>
          <w:p>
            <w:pPr>
              <w:snapToGrid w:val="0"/>
              <w:spacing w:before="40" w:after="40" w:line="0" w:lineRule="atLeast"/>
              <w:jc w:val="center"/>
              <w:rPr>
                <w:rFonts w:hint="eastAsia" w:ascii="宋体" w:hAnsi="宋体" w:eastAsia="宋体" w:cs="宋体"/>
                <w:bCs/>
                <w:color w:val="auto"/>
                <w:sz w:val="24"/>
              </w:rPr>
            </w:pPr>
            <w:r>
              <w:rPr>
                <w:rFonts w:hint="eastAsia" w:ascii="宋体" w:hAnsi="宋体" w:eastAsia="宋体" w:cs="宋体"/>
                <w:bCs/>
                <w:color w:val="auto"/>
                <w:sz w:val="24"/>
              </w:rPr>
              <w:t>投标文件的编制要求</w:t>
            </w:r>
          </w:p>
        </w:tc>
        <w:tc>
          <w:tcPr>
            <w:tcW w:w="6658" w:type="dxa"/>
            <w:vAlign w:val="center"/>
          </w:tcPr>
          <w:p>
            <w:pPr>
              <w:pStyle w:val="111"/>
              <w:adjustRightInd w:val="0"/>
              <w:snapToGrid w:val="0"/>
              <w:spacing w:before="40" w:after="40" w:line="0" w:lineRule="atLeast"/>
              <w:ind w:firstLine="0" w:firstLineChars="0"/>
              <w:rPr>
                <w:rFonts w:hint="eastAsia" w:ascii="宋体" w:hAnsi="宋体" w:eastAsia="宋体" w:cs="宋体"/>
                <w:bCs/>
                <w:color w:val="auto"/>
                <w:szCs w:val="24"/>
              </w:rPr>
            </w:pPr>
            <w:r>
              <w:rPr>
                <w:rFonts w:hint="eastAsia" w:ascii="宋体" w:hAnsi="宋体" w:eastAsia="宋体" w:cs="宋体"/>
                <w:bCs/>
                <w:color w:val="auto"/>
                <w:szCs w:val="24"/>
              </w:rPr>
              <w:t>供应商应先安装“政采云电子交易客户端”，并按照本招标文件和“政府采购云平台”的要求，通过“政采云电子交易客户端”完成“填写基本信息”、“导入投标文件”、“标书关联”、“标书检查”、“</w:t>
            </w:r>
            <w:r>
              <w:rPr>
                <w:rFonts w:hint="eastAsia" w:ascii="宋体" w:hAnsi="宋体" w:cs="宋体"/>
                <w:bCs/>
                <w:color w:val="auto"/>
                <w:szCs w:val="24"/>
                <w:lang w:eastAsia="zh-CN"/>
              </w:rPr>
              <w:t>电子签章</w:t>
            </w:r>
            <w:r>
              <w:rPr>
                <w:rFonts w:hint="eastAsia" w:ascii="宋体" w:hAnsi="宋体" w:eastAsia="宋体" w:cs="宋体"/>
                <w:bCs/>
                <w:color w:val="auto"/>
                <w:szCs w:val="24"/>
              </w:rPr>
              <w:t>”、“生成电子标书”等操作，完成投标文件的编制。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14</w:t>
            </w:r>
          </w:p>
        </w:tc>
        <w:tc>
          <w:tcPr>
            <w:tcW w:w="1519" w:type="dxa"/>
            <w:vAlign w:val="center"/>
          </w:tcPr>
          <w:p>
            <w:pPr>
              <w:snapToGrid w:val="0"/>
              <w:spacing w:before="40" w:after="40" w:line="0" w:lineRule="atLeast"/>
              <w:jc w:val="center"/>
              <w:rPr>
                <w:rFonts w:hint="eastAsia" w:ascii="宋体" w:hAnsi="宋体" w:eastAsia="宋体" w:cs="宋体"/>
                <w:bCs/>
                <w:color w:val="auto"/>
                <w:sz w:val="24"/>
              </w:rPr>
            </w:pPr>
            <w:r>
              <w:rPr>
                <w:rFonts w:hint="eastAsia" w:ascii="宋体" w:hAnsi="宋体" w:eastAsia="宋体" w:cs="宋体"/>
                <w:bCs/>
                <w:color w:val="auto"/>
                <w:sz w:val="24"/>
              </w:rPr>
              <w:t>投标文件的</w:t>
            </w:r>
          </w:p>
          <w:p>
            <w:pPr>
              <w:snapToGrid w:val="0"/>
              <w:spacing w:before="40" w:after="40" w:line="0" w:lineRule="atLeast"/>
              <w:jc w:val="center"/>
              <w:rPr>
                <w:rFonts w:hint="eastAsia" w:ascii="宋体" w:hAnsi="宋体" w:eastAsia="宋体" w:cs="宋体"/>
                <w:bCs/>
                <w:color w:val="auto"/>
                <w:sz w:val="24"/>
              </w:rPr>
            </w:pPr>
            <w:r>
              <w:rPr>
                <w:rFonts w:hint="eastAsia" w:ascii="宋体" w:hAnsi="宋体" w:eastAsia="宋体" w:cs="宋体"/>
                <w:bCs/>
                <w:color w:val="auto"/>
                <w:sz w:val="24"/>
              </w:rPr>
              <w:t>签章</w:t>
            </w:r>
          </w:p>
        </w:tc>
        <w:tc>
          <w:tcPr>
            <w:tcW w:w="6658" w:type="dxa"/>
            <w:vAlign w:val="center"/>
          </w:tcPr>
          <w:p>
            <w:pPr>
              <w:pStyle w:val="111"/>
              <w:adjustRightInd w:val="0"/>
              <w:snapToGrid w:val="0"/>
              <w:spacing w:before="40" w:after="40" w:line="0" w:lineRule="atLeast"/>
              <w:ind w:firstLine="0" w:firstLineChars="0"/>
              <w:rPr>
                <w:rFonts w:hint="eastAsia" w:ascii="宋体" w:hAnsi="宋体" w:eastAsia="宋体" w:cs="宋体"/>
                <w:bCs/>
                <w:color w:val="auto"/>
                <w:szCs w:val="24"/>
              </w:rPr>
            </w:pPr>
            <w:r>
              <w:rPr>
                <w:rFonts w:hint="eastAsia" w:ascii="宋体" w:hAnsi="宋体" w:eastAsia="宋体" w:cs="宋体"/>
                <w:bCs/>
                <w:color w:val="auto"/>
                <w:szCs w:val="24"/>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15</w:t>
            </w:r>
          </w:p>
        </w:tc>
        <w:tc>
          <w:tcPr>
            <w:tcW w:w="1519" w:type="dxa"/>
            <w:vAlign w:val="center"/>
          </w:tcPr>
          <w:p>
            <w:pPr>
              <w:snapToGrid w:val="0"/>
              <w:spacing w:before="40" w:after="40" w:line="0" w:lineRule="atLeast"/>
              <w:jc w:val="center"/>
              <w:rPr>
                <w:rFonts w:hint="eastAsia" w:ascii="宋体" w:hAnsi="宋体" w:eastAsia="宋体" w:cs="宋体"/>
                <w:bCs/>
                <w:color w:val="auto"/>
                <w:sz w:val="24"/>
              </w:rPr>
            </w:pPr>
            <w:r>
              <w:rPr>
                <w:rFonts w:hint="eastAsia" w:ascii="宋体" w:hAnsi="宋体" w:eastAsia="宋体" w:cs="宋体"/>
                <w:bCs/>
                <w:color w:val="auto"/>
                <w:sz w:val="24"/>
              </w:rPr>
              <w:t>投标文件的</w:t>
            </w:r>
          </w:p>
          <w:p>
            <w:pPr>
              <w:snapToGrid w:val="0"/>
              <w:spacing w:before="40" w:after="40" w:line="0" w:lineRule="atLeast"/>
              <w:jc w:val="center"/>
              <w:rPr>
                <w:rFonts w:hint="eastAsia" w:ascii="宋体" w:hAnsi="宋体" w:eastAsia="宋体" w:cs="宋体"/>
                <w:bCs/>
                <w:color w:val="auto"/>
                <w:sz w:val="24"/>
              </w:rPr>
            </w:pPr>
            <w:r>
              <w:rPr>
                <w:rFonts w:hint="eastAsia" w:ascii="宋体" w:hAnsi="宋体" w:eastAsia="宋体" w:cs="宋体"/>
                <w:bCs/>
                <w:color w:val="auto"/>
                <w:sz w:val="24"/>
              </w:rPr>
              <w:t>形式</w:t>
            </w:r>
          </w:p>
        </w:tc>
        <w:tc>
          <w:tcPr>
            <w:tcW w:w="6658" w:type="dxa"/>
            <w:vAlign w:val="center"/>
          </w:tcPr>
          <w:p>
            <w:pPr>
              <w:spacing w:before="40" w:after="40" w:line="0" w:lineRule="atLeast"/>
              <w:jc w:val="left"/>
              <w:rPr>
                <w:rFonts w:hint="eastAsia" w:ascii="宋体" w:hAnsi="宋体" w:eastAsia="宋体" w:cs="宋体"/>
                <w:color w:val="auto"/>
                <w:sz w:val="24"/>
              </w:rPr>
            </w:pPr>
            <w:r>
              <w:rPr>
                <w:rFonts w:hint="eastAsia" w:ascii="宋体" w:hAnsi="宋体" w:eastAsia="宋体" w:cs="宋体"/>
                <w:color w:val="auto"/>
                <w:sz w:val="24"/>
              </w:rPr>
              <w:t>投标文件分为电子加密投标文件、电子备份投标文件：</w:t>
            </w:r>
          </w:p>
          <w:p>
            <w:pPr>
              <w:spacing w:before="40" w:after="40" w:line="0" w:lineRule="atLeast"/>
              <w:jc w:val="left"/>
              <w:rPr>
                <w:rFonts w:hint="eastAsia" w:ascii="宋体" w:hAnsi="宋体" w:eastAsia="宋体" w:cs="宋体"/>
                <w:color w:val="auto"/>
                <w:sz w:val="24"/>
              </w:rPr>
            </w:pPr>
            <w:r>
              <w:rPr>
                <w:rFonts w:hint="eastAsia" w:ascii="宋体" w:hAnsi="宋体" w:eastAsia="宋体" w:cs="宋体"/>
                <w:color w:val="auto"/>
                <w:sz w:val="24"/>
              </w:rPr>
              <w:t>（1）电子加密投标文件，投标人应先安装“政采云电子交易客户端”，并按照本招标文件要求和政采云平台供应商项目采购-电子招投标操作指南（详见政采云平台“服务中心-帮助文档-项目采购-操作流程-电子招投标-政府采购项目电子交易管理操作指南-供应商”），通过“政采云电子交易客户端”编制并加密投标文件。</w:t>
            </w:r>
          </w:p>
          <w:p>
            <w:pPr>
              <w:spacing w:before="40" w:after="40" w:line="0" w:lineRule="atLeast"/>
              <w:jc w:val="left"/>
              <w:rPr>
                <w:rFonts w:hint="eastAsia" w:ascii="宋体" w:hAnsi="宋体" w:eastAsia="宋体" w:cs="宋体"/>
                <w:bCs/>
                <w:color w:val="auto"/>
                <w:sz w:val="24"/>
              </w:rPr>
            </w:pPr>
            <w:r>
              <w:rPr>
                <w:rFonts w:hint="eastAsia" w:ascii="宋体" w:hAnsi="宋体" w:eastAsia="宋体" w:cs="宋体"/>
                <w:color w:val="auto"/>
                <w:sz w:val="24"/>
              </w:rPr>
              <w:t>（2）电子备份投标文件是指与电子投标文件一同加密形成的备份文件。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16</w:t>
            </w:r>
          </w:p>
        </w:tc>
        <w:tc>
          <w:tcPr>
            <w:tcW w:w="1519" w:type="dxa"/>
            <w:vAlign w:val="center"/>
          </w:tcPr>
          <w:p>
            <w:pPr>
              <w:pStyle w:val="34"/>
              <w:snapToGrid w:val="0"/>
              <w:spacing w:before="40" w:after="40" w:line="0" w:lineRule="atLeas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“电子加密投标文件”的上传、递交</w:t>
            </w:r>
          </w:p>
        </w:tc>
        <w:tc>
          <w:tcPr>
            <w:tcW w:w="6658" w:type="dxa"/>
            <w:vAlign w:val="center"/>
          </w:tcPr>
          <w:p>
            <w:pPr>
              <w:spacing w:before="40" w:after="40" w:line="0" w:lineRule="atLeast"/>
              <w:jc w:val="left"/>
              <w:rPr>
                <w:rFonts w:hint="eastAsia" w:ascii="宋体" w:hAnsi="宋体" w:eastAsia="宋体" w:cs="宋体"/>
                <w:color w:val="auto"/>
                <w:sz w:val="24"/>
              </w:rPr>
            </w:pPr>
            <w:r>
              <w:rPr>
                <w:rFonts w:hint="eastAsia" w:ascii="宋体" w:hAnsi="宋体" w:eastAsia="宋体" w:cs="宋体"/>
                <w:color w:val="auto"/>
                <w:sz w:val="24"/>
              </w:rPr>
              <w:t>（1）投标人应当在投标截止时间前完成电子投标文件的上传、递交，投标截止时间前可以补充、修改或者撤回电子投标文件。补充或者修改电子投标文件的，应当先行撤回原文件，补充、修改后重新上传、递交。投标截止时间前未完成上传的，视为撤回电子投标文件。投标截止时间后上传、递交的投标文件，将被拒收。</w:t>
            </w:r>
          </w:p>
          <w:p>
            <w:pPr>
              <w:spacing w:before="40" w:after="40" w:line="0" w:lineRule="atLeast"/>
              <w:jc w:val="left"/>
              <w:rPr>
                <w:rFonts w:hint="eastAsia" w:ascii="宋体" w:hAnsi="宋体" w:eastAsia="宋体" w:cs="宋体"/>
                <w:bCs/>
                <w:color w:val="auto"/>
                <w:sz w:val="24"/>
              </w:rPr>
            </w:pPr>
            <w:r>
              <w:rPr>
                <w:rFonts w:hint="eastAsia" w:ascii="宋体" w:hAnsi="宋体" w:eastAsia="宋体" w:cs="宋体"/>
                <w:color w:val="auto"/>
                <w:sz w:val="24"/>
              </w:rPr>
              <w:t>（2）“电子加密投标文件”成功上传、递交后，投标人可自行打印投标文件接收回执。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17</w:t>
            </w:r>
          </w:p>
        </w:tc>
        <w:tc>
          <w:tcPr>
            <w:tcW w:w="1519" w:type="dxa"/>
            <w:vAlign w:val="center"/>
          </w:tcPr>
          <w:p>
            <w:pPr>
              <w:pStyle w:val="34"/>
              <w:snapToGrid w:val="0"/>
              <w:spacing w:before="40" w:after="40"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“电子备份加密投标文件”的密封包装、递交</w:t>
            </w:r>
          </w:p>
        </w:tc>
        <w:tc>
          <w:tcPr>
            <w:tcW w:w="6658" w:type="dxa"/>
            <w:vAlign w:val="center"/>
          </w:tcPr>
          <w:p>
            <w:pPr>
              <w:spacing w:before="40" w:after="40" w:line="0" w:lineRule="atLeast"/>
              <w:jc w:val="left"/>
              <w:rPr>
                <w:rFonts w:hint="eastAsia" w:ascii="宋体" w:hAnsi="宋体" w:eastAsia="宋体" w:cs="宋体"/>
                <w:color w:val="auto"/>
                <w:sz w:val="24"/>
              </w:rPr>
            </w:pPr>
            <w:r>
              <w:rPr>
                <w:rFonts w:hint="eastAsia" w:ascii="宋体" w:hAnsi="宋体" w:eastAsia="宋体" w:cs="宋体"/>
                <w:color w:val="auto"/>
                <w:sz w:val="24"/>
              </w:rPr>
              <w:t>磋商供应商在“政府采购云平台”完成“电子加密投标文件”的上传递交后，投标供应商应当在投标截止时间前将同时生成的电子备份加密投标文件（文件名后缀为bfbs）按要求以直接提交或者以快递方式递交至以下地址。电子加密投标文件在规定时间内解密成功的，电子备份加密投标文件自动失效；如电子加密投标文件解密失败，则在评标现场启用电子备份加密投标文件。</w:t>
            </w:r>
          </w:p>
          <w:p>
            <w:pPr>
              <w:spacing w:before="40" w:after="40" w:line="0" w:lineRule="atLeast"/>
              <w:jc w:val="left"/>
              <w:rPr>
                <w:rFonts w:hint="eastAsia" w:ascii="宋体" w:hAnsi="宋体" w:eastAsia="宋体" w:cs="宋体"/>
                <w:color w:val="auto"/>
                <w:sz w:val="24"/>
              </w:rPr>
            </w:pPr>
            <w:r>
              <w:rPr>
                <w:rFonts w:hint="eastAsia" w:ascii="宋体" w:hAnsi="宋体" w:eastAsia="宋体" w:cs="宋体"/>
                <w:color w:val="auto"/>
                <w:sz w:val="24"/>
              </w:rPr>
              <w:t>递交地址：浙江省衢州市衢江区东迹大道198号东城华庭420室</w:t>
            </w:r>
          </w:p>
          <w:p>
            <w:pPr>
              <w:spacing w:before="40" w:after="40" w:line="0" w:lineRule="atLeast"/>
              <w:jc w:val="left"/>
              <w:rPr>
                <w:rFonts w:hint="eastAsia" w:ascii="宋体" w:hAnsi="宋体" w:eastAsia="宋体" w:cs="宋体"/>
                <w:color w:val="auto"/>
                <w:sz w:val="24"/>
              </w:rPr>
            </w:pPr>
            <w:r>
              <w:rPr>
                <w:rFonts w:hint="eastAsia" w:ascii="宋体" w:hAnsi="宋体" w:eastAsia="宋体" w:cs="宋体"/>
                <w:color w:val="auto"/>
                <w:sz w:val="24"/>
              </w:rPr>
              <w:t>联系人及电话：余女士 0570-3025811</w:t>
            </w:r>
          </w:p>
          <w:p>
            <w:pPr>
              <w:spacing w:before="40" w:after="40" w:line="0" w:lineRule="atLeast"/>
              <w:jc w:val="left"/>
              <w:rPr>
                <w:rFonts w:hint="eastAsia" w:ascii="宋体" w:hAnsi="宋体" w:eastAsia="宋体" w:cs="宋体"/>
                <w:color w:val="auto"/>
                <w:sz w:val="24"/>
              </w:rPr>
            </w:pPr>
            <w:r>
              <w:rPr>
                <w:rFonts w:hint="eastAsia" w:ascii="宋体" w:hAnsi="宋体" w:eastAsia="宋体" w:cs="宋体"/>
                <w:color w:val="auto"/>
                <w:sz w:val="24"/>
              </w:rPr>
              <w:t>递交要求：装有电子备份投标文件的U盘或光盘密封包装并在封口处加盖单位公章。（采购人、采购代理机构不强制或变相强制投标人提交备份投标文件。）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18</w:t>
            </w:r>
          </w:p>
        </w:tc>
        <w:tc>
          <w:tcPr>
            <w:tcW w:w="1519" w:type="dxa"/>
            <w:vAlign w:val="center"/>
          </w:tcPr>
          <w:p>
            <w:pPr>
              <w:autoSpaceDE w:val="0"/>
              <w:autoSpaceDN w:val="0"/>
              <w:spacing w:before="40" w:after="40" w:line="0" w:lineRule="atLeast"/>
              <w:jc w:val="center"/>
              <w:rPr>
                <w:rFonts w:hint="eastAsia" w:ascii="宋体" w:hAnsi="宋体" w:eastAsia="宋体" w:cs="宋体"/>
                <w:color w:val="auto"/>
                <w:sz w:val="24"/>
                <w:lang w:val="zh-CN"/>
              </w:rPr>
            </w:pPr>
            <w:r>
              <w:rPr>
                <w:rFonts w:hint="eastAsia" w:ascii="宋体" w:hAnsi="宋体" w:eastAsia="宋体" w:cs="宋体"/>
                <w:color w:val="auto"/>
                <w:sz w:val="24"/>
              </w:rPr>
              <w:t>投标</w:t>
            </w:r>
            <w:r>
              <w:rPr>
                <w:rFonts w:hint="eastAsia" w:ascii="宋体" w:hAnsi="宋体" w:eastAsia="宋体" w:cs="宋体"/>
                <w:color w:val="auto"/>
                <w:sz w:val="24"/>
                <w:lang w:val="zh-CN"/>
              </w:rPr>
              <w:t>文件的</w:t>
            </w:r>
          </w:p>
          <w:p>
            <w:pPr>
              <w:autoSpaceDE w:val="0"/>
              <w:autoSpaceDN w:val="0"/>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lang w:val="zh-CN"/>
              </w:rPr>
              <w:t>效力</w:t>
            </w:r>
          </w:p>
        </w:tc>
        <w:tc>
          <w:tcPr>
            <w:tcW w:w="6658" w:type="dxa"/>
          </w:tcPr>
          <w:p>
            <w:pPr>
              <w:autoSpaceDE w:val="0"/>
              <w:autoSpaceDN w:val="0"/>
              <w:spacing w:before="40" w:after="40" w:line="0" w:lineRule="atLeast"/>
              <w:jc w:val="left"/>
              <w:rPr>
                <w:rFonts w:hint="eastAsia" w:ascii="宋体" w:hAnsi="宋体" w:eastAsia="宋体" w:cs="宋体"/>
                <w:color w:val="auto"/>
                <w:sz w:val="24"/>
              </w:rPr>
            </w:pPr>
            <w:r>
              <w:rPr>
                <w:rFonts w:hint="eastAsia" w:ascii="宋体" w:hAnsi="宋体" w:eastAsia="宋体" w:cs="宋体"/>
                <w:color w:val="auto"/>
                <w:sz w:val="24"/>
              </w:rPr>
              <w:t>电子投标</w:t>
            </w:r>
            <w:r>
              <w:rPr>
                <w:rFonts w:hint="eastAsia" w:ascii="宋体" w:hAnsi="宋体" w:eastAsia="宋体" w:cs="宋体"/>
                <w:color w:val="auto"/>
                <w:sz w:val="24"/>
                <w:lang w:val="zh-CN"/>
              </w:rPr>
              <w:t>文件的启用，须按先后顺位分别为电子加密投标文件、</w:t>
            </w:r>
            <w:r>
              <w:rPr>
                <w:rFonts w:hint="eastAsia" w:ascii="宋体" w:hAnsi="宋体" w:eastAsia="宋体" w:cs="宋体"/>
                <w:color w:val="auto"/>
                <w:sz w:val="24"/>
              </w:rPr>
              <w:t>邮箱发送的电子备份加密投标文件</w:t>
            </w:r>
            <w:r>
              <w:rPr>
                <w:rFonts w:hint="eastAsia" w:ascii="宋体" w:hAnsi="宋体" w:eastAsia="宋体" w:cs="宋体"/>
                <w:color w:val="auto"/>
                <w:sz w:val="24"/>
                <w:lang w:val="zh-CN"/>
              </w:rPr>
              <w:t>。因网络或者其他问题造成电子加密投标文件无法正常解密，才能启用电子备份加密投标文件。电子备份加密投标文件一旦启用，则电子加密投标文件失效，不予启用。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19</w:t>
            </w:r>
          </w:p>
        </w:tc>
        <w:tc>
          <w:tcPr>
            <w:tcW w:w="1519" w:type="dxa"/>
            <w:vAlign w:val="center"/>
          </w:tcPr>
          <w:p>
            <w:pPr>
              <w:pStyle w:val="34"/>
              <w:snapToGrid w:val="0"/>
              <w:spacing w:before="40" w:after="40" w:line="0" w:lineRule="atLeast"/>
              <w:jc w:val="center"/>
              <w:rPr>
                <w:rFonts w:hint="eastAsia" w:ascii="宋体" w:hAnsi="宋体" w:eastAsia="宋体" w:cs="宋体"/>
                <w:color w:val="auto"/>
                <w:sz w:val="24"/>
                <w:szCs w:val="24"/>
                <w:lang w:val="zh-CN"/>
              </w:rPr>
            </w:pPr>
            <w:r>
              <w:rPr>
                <w:rStyle w:val="180"/>
                <w:rFonts w:hint="eastAsia" w:ascii="宋体" w:hAnsi="宋体" w:eastAsia="宋体" w:cs="宋体"/>
                <w:color w:val="auto"/>
                <w:sz w:val="24"/>
                <w:szCs w:val="24"/>
              </w:rPr>
              <w:t>电子加密投标文件的解密和异常情况处理</w:t>
            </w:r>
          </w:p>
        </w:tc>
        <w:tc>
          <w:tcPr>
            <w:tcW w:w="6658" w:type="dxa"/>
            <w:vAlign w:val="center"/>
          </w:tcPr>
          <w:p>
            <w:pPr>
              <w:spacing w:before="40" w:after="40" w:line="0" w:lineRule="atLeast"/>
              <w:rPr>
                <w:rStyle w:val="180"/>
                <w:rFonts w:hint="eastAsia" w:ascii="宋体" w:hAnsi="宋体" w:eastAsia="宋体" w:cs="宋体"/>
                <w:color w:val="auto"/>
                <w:sz w:val="24"/>
                <w:szCs w:val="24"/>
              </w:rPr>
            </w:pPr>
            <w:r>
              <w:rPr>
                <w:rFonts w:hint="eastAsia" w:ascii="宋体" w:hAnsi="宋体" w:eastAsia="宋体" w:cs="宋体"/>
                <w:bCs/>
                <w:color w:val="auto"/>
                <w:sz w:val="24"/>
              </w:rPr>
              <w:t>（1）开标后，采购代理机构将向各投标供应商发出“电子加密投标文件”的解密通知，各投标供应商代表应当在接到解密通知后30分钟内</w:t>
            </w:r>
            <w:r>
              <w:rPr>
                <w:rStyle w:val="180"/>
                <w:rFonts w:hint="eastAsia" w:ascii="宋体" w:hAnsi="宋体" w:eastAsia="宋体" w:cs="宋体"/>
                <w:color w:val="auto"/>
                <w:sz w:val="24"/>
                <w:szCs w:val="24"/>
              </w:rPr>
              <w:t>登录“政采云”平台，用“项目采购-开标评标”功能</w:t>
            </w:r>
            <w:r>
              <w:rPr>
                <w:rFonts w:hint="eastAsia" w:ascii="宋体" w:hAnsi="宋体" w:eastAsia="宋体" w:cs="宋体"/>
                <w:bCs/>
                <w:color w:val="auto"/>
                <w:sz w:val="24"/>
              </w:rPr>
              <w:t>自行完成“电子加密投标文件”的在线解密。</w:t>
            </w:r>
          </w:p>
          <w:p>
            <w:pPr>
              <w:spacing w:before="40" w:after="40" w:line="0" w:lineRule="atLeast"/>
              <w:rPr>
                <w:rFonts w:hint="eastAsia" w:ascii="宋体" w:hAnsi="宋体" w:eastAsia="宋体" w:cs="宋体"/>
                <w:bCs/>
                <w:color w:val="auto"/>
                <w:sz w:val="24"/>
              </w:rPr>
            </w:pPr>
            <w:r>
              <w:rPr>
                <w:rFonts w:hint="eastAsia" w:ascii="宋体" w:hAnsi="宋体" w:eastAsia="宋体" w:cs="宋体"/>
                <w:bCs/>
                <w:color w:val="auto"/>
                <w:sz w:val="24"/>
              </w:rPr>
              <w:t>（2）通过“政府采购云平台”成功上传递交的“电子加密投标文件”无法按时解密，投标供应商如按规定递交了“电子备份加密投标文件”的，以“电子备份加密投标文件”为依据（由采购代理机构按“政府采购云平台”操作规范将“电子备份加密投标文件”上传至“政府采购云平台”，上传成功后，“电子加密投标文件”自动失效），否则视为投标文件撤回。</w:t>
            </w:r>
          </w:p>
          <w:p>
            <w:pPr>
              <w:spacing w:before="40" w:after="40" w:line="0" w:lineRule="atLeast"/>
              <w:jc w:val="left"/>
              <w:rPr>
                <w:rFonts w:hint="eastAsia" w:ascii="宋体" w:hAnsi="宋体" w:eastAsia="宋体" w:cs="宋体"/>
                <w:color w:val="auto"/>
                <w:sz w:val="24"/>
                <w:lang w:val="zh-CN"/>
              </w:rPr>
            </w:pPr>
            <w:r>
              <w:rPr>
                <w:rFonts w:hint="eastAsia" w:ascii="宋体" w:hAnsi="宋体" w:eastAsia="宋体" w:cs="宋体"/>
                <w:bCs/>
                <w:color w:val="auto"/>
                <w:sz w:val="24"/>
              </w:rPr>
              <w:t>（3）投标截止时间前，投标供应商仅递交了电子备份加密投标文件而未将电子加密投标文件上传至“政府采购云平台”的，投标无效。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20</w:t>
            </w:r>
          </w:p>
        </w:tc>
        <w:tc>
          <w:tcPr>
            <w:tcW w:w="1519" w:type="dxa"/>
            <w:vAlign w:val="center"/>
          </w:tcPr>
          <w:p>
            <w:pPr>
              <w:spacing w:before="40" w:after="40" w:line="0" w:lineRule="atLeast"/>
              <w:jc w:val="center"/>
              <w:rPr>
                <w:rFonts w:hint="eastAsia" w:ascii="宋体" w:hAnsi="宋体" w:eastAsia="宋体" w:cs="宋体"/>
                <w:color w:val="auto"/>
                <w:sz w:val="24"/>
                <w:lang w:val="zh-CN"/>
              </w:rPr>
            </w:pPr>
            <w:r>
              <w:rPr>
                <w:rFonts w:hint="eastAsia" w:ascii="宋体" w:hAnsi="宋体" w:eastAsia="宋体" w:cs="宋体"/>
                <w:color w:val="auto"/>
                <w:sz w:val="24"/>
              </w:rPr>
              <w:t>合同签订</w:t>
            </w:r>
          </w:p>
        </w:tc>
        <w:tc>
          <w:tcPr>
            <w:tcW w:w="6658" w:type="dxa"/>
            <w:vAlign w:val="center"/>
          </w:tcPr>
          <w:p>
            <w:pPr>
              <w:pStyle w:val="111"/>
              <w:adjustRightInd w:val="0"/>
              <w:snapToGrid w:val="0"/>
              <w:spacing w:before="40" w:after="40" w:line="0" w:lineRule="atLeast"/>
              <w:ind w:firstLine="0" w:firstLineChars="0"/>
              <w:rPr>
                <w:rFonts w:hint="eastAsia" w:ascii="宋体" w:hAnsi="宋体" w:eastAsia="宋体" w:cs="宋体"/>
                <w:bCs/>
                <w:color w:val="auto"/>
                <w:szCs w:val="24"/>
                <w:lang w:val="zh-CN"/>
              </w:rPr>
            </w:pPr>
            <w:r>
              <w:rPr>
                <w:rFonts w:hint="eastAsia" w:ascii="宋体" w:hAnsi="宋体" w:eastAsia="宋体" w:cs="宋体"/>
                <w:color w:val="auto"/>
                <w:szCs w:val="24"/>
              </w:rPr>
              <w:t>在《中标通知书》发出后三十日内签订合同。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21</w:t>
            </w:r>
          </w:p>
        </w:tc>
        <w:tc>
          <w:tcPr>
            <w:tcW w:w="1519"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付款方式</w:t>
            </w:r>
          </w:p>
        </w:tc>
        <w:tc>
          <w:tcPr>
            <w:tcW w:w="6658" w:type="dxa"/>
            <w:vAlign w:val="center"/>
          </w:tcPr>
          <w:p>
            <w:pPr>
              <w:spacing w:before="40" w:after="40" w:line="0" w:lineRule="atLeast"/>
              <w:rPr>
                <w:rFonts w:hint="eastAsia" w:ascii="宋体" w:hAnsi="宋体" w:eastAsia="宋体" w:cs="宋体"/>
                <w:bCs/>
                <w:color w:val="auto"/>
                <w:sz w:val="24"/>
              </w:rPr>
            </w:pPr>
            <w:r>
              <w:rPr>
                <w:rFonts w:hint="eastAsia" w:ascii="宋体" w:hAnsi="宋体" w:eastAsia="宋体" w:cs="宋体"/>
                <w:color w:val="auto"/>
                <w:sz w:val="24"/>
              </w:rPr>
              <w:t>本项目采取统招分签的形式，由衢州市衢江区农业农村局统一采购，中标人分别与杜泽镇、周家乡、峡川镇人民政府分别签订合同，费用由杜泽镇、周家乡、峡川镇人民政府承担各自实际采购设备金额，具体支付方式见第六章 合同主要条款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22</w:t>
            </w:r>
          </w:p>
        </w:tc>
        <w:tc>
          <w:tcPr>
            <w:tcW w:w="1519"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履约保证金</w:t>
            </w:r>
          </w:p>
        </w:tc>
        <w:tc>
          <w:tcPr>
            <w:tcW w:w="6658" w:type="dxa"/>
            <w:vAlign w:val="center"/>
          </w:tcPr>
          <w:p>
            <w:pPr>
              <w:pStyle w:val="111"/>
              <w:adjustRightInd w:val="0"/>
              <w:snapToGrid w:val="0"/>
              <w:spacing w:before="40" w:after="40" w:line="0" w:lineRule="atLeast"/>
              <w:ind w:firstLine="0" w:firstLineChars="0"/>
              <w:rPr>
                <w:rFonts w:hint="eastAsia" w:ascii="宋体" w:hAnsi="宋体" w:eastAsia="宋体" w:cs="宋体"/>
                <w:bCs/>
                <w:color w:val="auto"/>
                <w:szCs w:val="24"/>
              </w:rPr>
            </w:pPr>
            <w:r>
              <w:rPr>
                <w:rFonts w:hint="eastAsia" w:ascii="宋体" w:hAnsi="宋体" w:eastAsia="宋体" w:cs="宋体"/>
                <w:bCs/>
                <w:color w:val="auto"/>
                <w:szCs w:val="24"/>
              </w:rPr>
              <w:t>1.交纳金额：乙方须内向甲方交纳合同总价1%的履约保证金。</w:t>
            </w:r>
          </w:p>
          <w:p>
            <w:pPr>
              <w:pStyle w:val="111"/>
              <w:adjustRightInd w:val="0"/>
              <w:snapToGrid w:val="0"/>
              <w:spacing w:before="40" w:after="40" w:line="0" w:lineRule="atLeast"/>
              <w:ind w:firstLine="0" w:firstLineChars="0"/>
              <w:rPr>
                <w:rFonts w:hint="eastAsia" w:ascii="宋体" w:hAnsi="宋体" w:eastAsia="宋体" w:cs="宋体"/>
                <w:bCs/>
                <w:color w:val="auto"/>
                <w:szCs w:val="24"/>
              </w:rPr>
            </w:pPr>
            <w:r>
              <w:rPr>
                <w:rFonts w:hint="eastAsia" w:ascii="宋体" w:hAnsi="宋体" w:eastAsia="宋体" w:cs="宋体"/>
                <w:bCs/>
                <w:color w:val="auto"/>
                <w:szCs w:val="24"/>
              </w:rPr>
              <w:t>2.交纳方式：汇票/支票/银行转账/银行、保险公司出具保函形式。</w:t>
            </w:r>
          </w:p>
          <w:p>
            <w:pPr>
              <w:pStyle w:val="111"/>
              <w:adjustRightInd w:val="0"/>
              <w:snapToGrid w:val="0"/>
              <w:spacing w:before="40" w:after="40" w:line="0" w:lineRule="atLeast"/>
              <w:ind w:firstLine="0" w:firstLineChars="0"/>
              <w:rPr>
                <w:rFonts w:hint="eastAsia" w:ascii="宋体" w:hAnsi="宋体" w:eastAsia="宋体" w:cs="宋体"/>
                <w:color w:val="auto"/>
                <w:szCs w:val="24"/>
              </w:rPr>
            </w:pPr>
            <w:r>
              <w:rPr>
                <w:rFonts w:hint="eastAsia" w:ascii="宋体" w:hAnsi="宋体" w:eastAsia="宋体" w:cs="宋体"/>
                <w:bCs/>
                <w:color w:val="auto"/>
                <w:szCs w:val="24"/>
              </w:rPr>
              <w:t>3.履约保证金的退还：合同履行完毕，无其他质量问题后</w:t>
            </w:r>
            <w:r>
              <w:rPr>
                <w:rFonts w:hint="eastAsia" w:ascii="宋体" w:hAnsi="宋体" w:eastAsia="宋体" w:cs="宋体"/>
                <w:bCs/>
                <w:color w:val="auto"/>
                <w:szCs w:val="24"/>
                <w:lang w:val="en-US" w:eastAsia="zh-CN"/>
              </w:rPr>
              <w:t>三十</w:t>
            </w:r>
            <w:r>
              <w:rPr>
                <w:rFonts w:hint="eastAsia" w:ascii="宋体" w:hAnsi="宋体" w:eastAsia="宋体" w:cs="宋体"/>
                <w:bCs/>
                <w:color w:val="auto"/>
                <w:szCs w:val="24"/>
              </w:rPr>
              <w:t>日内无息退还履约保证金。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23</w:t>
            </w:r>
          </w:p>
        </w:tc>
        <w:tc>
          <w:tcPr>
            <w:tcW w:w="1519"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合同签订</w:t>
            </w:r>
          </w:p>
        </w:tc>
        <w:tc>
          <w:tcPr>
            <w:tcW w:w="6658" w:type="dxa"/>
            <w:vAlign w:val="center"/>
          </w:tcPr>
          <w:p>
            <w:pPr>
              <w:pStyle w:val="63"/>
              <w:spacing w:before="40" w:after="40" w:line="0" w:lineRule="atLeas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《中标通知书》发出后三十日内签订合同。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24</w:t>
            </w:r>
          </w:p>
        </w:tc>
        <w:tc>
          <w:tcPr>
            <w:tcW w:w="1519" w:type="dxa"/>
            <w:vAlign w:val="center"/>
          </w:tcPr>
          <w:p>
            <w:pPr>
              <w:adjustRightInd w:val="0"/>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政府采购</w:t>
            </w:r>
          </w:p>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扶持政策</w:t>
            </w:r>
          </w:p>
        </w:tc>
        <w:tc>
          <w:tcPr>
            <w:tcW w:w="6658" w:type="dxa"/>
            <w:vAlign w:val="center"/>
          </w:tcPr>
          <w:p>
            <w:pPr>
              <w:pStyle w:val="111"/>
              <w:adjustRightInd w:val="0"/>
              <w:snapToGrid w:val="0"/>
              <w:spacing w:before="40" w:after="40" w:line="0" w:lineRule="atLeast"/>
              <w:ind w:firstLine="0" w:firstLineChars="0"/>
              <w:rPr>
                <w:rFonts w:hint="eastAsia" w:ascii="宋体" w:hAnsi="宋体" w:eastAsia="宋体" w:cs="宋体"/>
                <w:color w:val="auto"/>
                <w:szCs w:val="24"/>
              </w:rPr>
            </w:pPr>
            <w:r>
              <w:rPr>
                <w:rFonts w:hint="eastAsia" w:ascii="宋体" w:hAnsi="宋体" w:eastAsia="宋体" w:cs="宋体"/>
                <w:color w:val="auto"/>
                <w:szCs w:val="24"/>
              </w:rPr>
              <w:t>1.《政府采购促进中小企业发展管理办法》、《关于促进残疾人就业政府采购政策的通知》（财库〔2017〕141号）、《关于政府采购支持监狱企业发展有关问题的通知》（财库[2014]68号）、《关于调整优化节能产品环境标志产品政府采购执行机制的通知》（财库[2019]9号）。</w:t>
            </w:r>
          </w:p>
          <w:p>
            <w:pPr>
              <w:pStyle w:val="111"/>
              <w:adjustRightInd w:val="0"/>
              <w:snapToGrid w:val="0"/>
              <w:spacing w:before="40" w:after="40" w:line="0" w:lineRule="atLeast"/>
              <w:ind w:firstLine="0" w:firstLineChars="0"/>
              <w:rPr>
                <w:rFonts w:hint="eastAsia" w:ascii="宋体" w:hAnsi="宋体" w:eastAsia="宋体" w:cs="宋体"/>
                <w:color w:val="auto"/>
                <w:szCs w:val="24"/>
              </w:rPr>
            </w:pPr>
            <w:r>
              <w:rPr>
                <w:rFonts w:hint="eastAsia" w:ascii="宋体" w:hAnsi="宋体" w:eastAsia="宋体" w:cs="宋体"/>
                <w:color w:val="auto"/>
                <w:szCs w:val="24"/>
              </w:rPr>
              <w:t>2.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www zizfcg gov.cn）的中小企业信用融资栏目了解相关信息。 供应商可以通过浙江政府采购网（https://zfcgu. czt.zj. gov.cn/）首页的“浙江政采贷”模块进入申请，还可以通过政府采购云平台（https://www. zcygov.cn/）首页的“金融服务”模块进入申请。衢州地区政府采购中标的中小企业还可以通过“浙江政务网”登录到“衢融通”平台，发起政府采购质押融资申请。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Merge w:val="restart"/>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25</w:t>
            </w:r>
          </w:p>
        </w:tc>
        <w:tc>
          <w:tcPr>
            <w:tcW w:w="1519" w:type="dxa"/>
            <w:vMerge w:val="restart"/>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支持中小企业</w:t>
            </w:r>
          </w:p>
        </w:tc>
        <w:tc>
          <w:tcPr>
            <w:tcW w:w="6658" w:type="dxa"/>
            <w:vAlign w:val="center"/>
          </w:tcPr>
          <w:p>
            <w:pPr>
              <w:spacing w:line="0" w:lineRule="atLeast"/>
              <w:jc w:val="left"/>
              <w:rPr>
                <w:rStyle w:val="180"/>
                <w:rFonts w:hint="eastAsia" w:ascii="宋体" w:hAnsi="宋体" w:eastAsia="宋体" w:cs="宋体"/>
                <w:b/>
                <w:bCs/>
                <w:color w:val="auto"/>
                <w:sz w:val="24"/>
                <w:szCs w:val="24"/>
              </w:rPr>
            </w:pPr>
            <w:r>
              <w:rPr>
                <w:rStyle w:val="180"/>
                <w:rFonts w:hint="eastAsia" w:ascii="宋体" w:hAnsi="宋体" w:eastAsia="宋体" w:cs="宋体"/>
                <w:b/>
                <w:bCs/>
                <w:color w:val="auto"/>
                <w:sz w:val="24"/>
                <w:szCs w:val="24"/>
              </w:rPr>
              <w:t>一、说明</w:t>
            </w:r>
          </w:p>
          <w:p>
            <w:pPr>
              <w:spacing w:line="0" w:lineRule="atLeast"/>
              <w:jc w:val="left"/>
              <w:rPr>
                <w:rStyle w:val="180"/>
                <w:rFonts w:hint="eastAsia" w:ascii="宋体" w:hAnsi="宋体" w:eastAsia="宋体" w:cs="宋体"/>
                <w:b/>
                <w:bCs/>
                <w:color w:val="auto"/>
                <w:sz w:val="24"/>
                <w:szCs w:val="24"/>
              </w:rPr>
            </w:pPr>
            <w:r>
              <w:rPr>
                <w:rStyle w:val="180"/>
                <w:rFonts w:hint="eastAsia" w:ascii="宋体" w:hAnsi="宋体" w:eastAsia="宋体" w:cs="宋体"/>
                <w:b/>
                <w:bCs/>
                <w:color w:val="auto"/>
                <w:sz w:val="24"/>
                <w:szCs w:val="24"/>
              </w:rPr>
              <w:t>1、企业类型</w:t>
            </w:r>
          </w:p>
          <w:p>
            <w:pPr>
              <w:spacing w:line="0" w:lineRule="atLeast"/>
              <w:jc w:val="left"/>
              <w:rPr>
                <w:rStyle w:val="180"/>
                <w:rFonts w:hint="eastAsia" w:ascii="宋体" w:hAnsi="宋体" w:eastAsia="宋体" w:cs="宋体"/>
                <w:b/>
                <w:bCs/>
                <w:color w:val="auto"/>
                <w:sz w:val="24"/>
                <w:szCs w:val="24"/>
              </w:rPr>
            </w:pPr>
            <w:r>
              <w:rPr>
                <w:rStyle w:val="180"/>
                <w:rFonts w:hint="eastAsia" w:ascii="宋体" w:hAnsi="宋体" w:eastAsia="宋体" w:cs="宋体"/>
                <w:b/>
                <w:bCs/>
                <w:color w:val="auto"/>
                <w:sz w:val="24"/>
                <w:szCs w:val="24"/>
              </w:rPr>
              <w:t>（1）中小企业</w:t>
            </w:r>
          </w:p>
          <w:p>
            <w:pPr>
              <w:spacing w:line="0" w:lineRule="atLeast"/>
              <w:jc w:val="left"/>
              <w:rPr>
                <w:rStyle w:val="180"/>
                <w:rFonts w:hint="eastAsia" w:ascii="宋体" w:hAnsi="宋体" w:eastAsia="宋体" w:cs="宋体"/>
                <w:color w:val="auto"/>
                <w:sz w:val="24"/>
                <w:szCs w:val="24"/>
              </w:rPr>
            </w:pPr>
            <w:r>
              <w:rPr>
                <w:rStyle w:val="180"/>
                <w:rFonts w:hint="eastAsia" w:ascii="宋体" w:hAnsi="宋体" w:eastAsia="宋体" w:cs="宋体"/>
                <w:color w:val="auto"/>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0" w:lineRule="atLeast"/>
              <w:jc w:val="left"/>
              <w:rPr>
                <w:rStyle w:val="180"/>
                <w:rFonts w:hint="eastAsia" w:ascii="宋体" w:hAnsi="宋体" w:eastAsia="宋体" w:cs="宋体"/>
                <w:color w:val="auto"/>
                <w:sz w:val="24"/>
                <w:szCs w:val="24"/>
              </w:rPr>
            </w:pPr>
            <w:r>
              <w:rPr>
                <w:rStyle w:val="180"/>
                <w:rFonts w:hint="eastAsia" w:ascii="宋体" w:hAnsi="宋体" w:eastAsia="宋体" w:cs="宋体"/>
                <w:color w:val="auto"/>
                <w:sz w:val="24"/>
                <w:szCs w:val="24"/>
              </w:rPr>
              <w:t>符合中小企业划分标准的个体工商户，在政府采购活动中视同中小企业。</w:t>
            </w:r>
          </w:p>
          <w:p>
            <w:pPr>
              <w:spacing w:line="0" w:lineRule="atLeast"/>
              <w:jc w:val="left"/>
              <w:rPr>
                <w:rStyle w:val="180"/>
                <w:rFonts w:hint="eastAsia" w:ascii="宋体" w:hAnsi="宋体" w:eastAsia="宋体" w:cs="宋体"/>
                <w:color w:val="auto"/>
                <w:sz w:val="24"/>
                <w:szCs w:val="24"/>
              </w:rPr>
            </w:pPr>
            <w:r>
              <w:rPr>
                <w:rStyle w:val="180"/>
                <w:rFonts w:hint="eastAsia" w:ascii="宋体" w:hAnsi="宋体" w:eastAsia="宋体" w:cs="宋体"/>
                <w:color w:val="auto"/>
                <w:sz w:val="24"/>
                <w:szCs w:val="24"/>
              </w:rPr>
              <w:t>在服务采购项目中，服务由中小企业承接，即提供服务的人员为中小企业依照《中华人民共和国劳动合同法》订立劳动合同的从业人员。可享受相关中小企业扶持政策。</w:t>
            </w:r>
          </w:p>
          <w:p>
            <w:pPr>
              <w:spacing w:line="0" w:lineRule="atLeast"/>
              <w:jc w:val="left"/>
              <w:rPr>
                <w:rStyle w:val="180"/>
                <w:rFonts w:hint="eastAsia" w:ascii="宋体" w:hAnsi="宋体" w:eastAsia="宋体" w:cs="宋体"/>
                <w:color w:val="auto"/>
                <w:sz w:val="24"/>
                <w:szCs w:val="24"/>
              </w:rPr>
            </w:pPr>
            <w:r>
              <w:rPr>
                <w:rStyle w:val="180"/>
                <w:rFonts w:hint="eastAsia" w:ascii="宋体" w:hAnsi="宋体" w:eastAsia="宋体" w:cs="宋体"/>
                <w:color w:val="auto"/>
                <w:sz w:val="24"/>
                <w:szCs w:val="24"/>
              </w:rPr>
              <w:t>以联合体形式参加政府采购活动，联合体各方均为中小企业的，联合体视同中小企业。其中，联合体各方均为小微企业的，联合体视同小微企业。</w:t>
            </w:r>
          </w:p>
          <w:p>
            <w:pPr>
              <w:spacing w:line="0" w:lineRule="atLeast"/>
              <w:jc w:val="left"/>
              <w:rPr>
                <w:rStyle w:val="180"/>
                <w:rFonts w:hint="eastAsia" w:ascii="宋体" w:hAnsi="宋体" w:eastAsia="宋体" w:cs="宋体"/>
                <w:color w:val="auto"/>
                <w:sz w:val="24"/>
                <w:szCs w:val="24"/>
              </w:rPr>
            </w:pPr>
            <w:r>
              <w:rPr>
                <w:rStyle w:val="180"/>
                <w:rFonts w:hint="eastAsia" w:ascii="宋体" w:hAnsi="宋体" w:eastAsia="宋体" w:cs="宋体"/>
                <w:color w:val="auto"/>
                <w:sz w:val="24"/>
                <w:szCs w:val="24"/>
              </w:rPr>
              <w:t>投标文件中须同时出具《政府采购促进中小企业发展管理办法》【财库（2020）46号】规定的《中小企业声明函》，否则不得享受价格扣除。</w:t>
            </w:r>
          </w:p>
          <w:p>
            <w:pPr>
              <w:spacing w:line="0" w:lineRule="atLeast"/>
              <w:jc w:val="left"/>
              <w:rPr>
                <w:rStyle w:val="180"/>
                <w:rFonts w:hint="eastAsia" w:ascii="宋体" w:hAnsi="宋体" w:eastAsia="宋体" w:cs="宋体"/>
                <w:color w:val="auto"/>
                <w:sz w:val="24"/>
                <w:szCs w:val="24"/>
              </w:rPr>
            </w:pPr>
            <w:r>
              <w:rPr>
                <w:rStyle w:val="180"/>
                <w:rFonts w:hint="eastAsia" w:ascii="宋体" w:hAnsi="宋体" w:eastAsia="宋体" w:cs="宋体"/>
                <w:color w:val="auto"/>
                <w:sz w:val="24"/>
                <w:szCs w:val="24"/>
              </w:rPr>
              <w:t>（2）残疾人福利性单位</w:t>
            </w:r>
          </w:p>
          <w:p>
            <w:pPr>
              <w:spacing w:line="0" w:lineRule="atLeast"/>
              <w:jc w:val="left"/>
              <w:rPr>
                <w:rStyle w:val="180"/>
                <w:rFonts w:hint="eastAsia" w:ascii="宋体" w:hAnsi="宋体" w:eastAsia="宋体" w:cs="宋体"/>
                <w:color w:val="auto"/>
                <w:sz w:val="24"/>
                <w:szCs w:val="24"/>
              </w:rPr>
            </w:pPr>
            <w:r>
              <w:rPr>
                <w:rStyle w:val="180"/>
                <w:rFonts w:hint="eastAsia" w:ascii="宋体" w:hAnsi="宋体" w:eastAsia="宋体" w:cs="宋体"/>
                <w:color w:val="auto"/>
                <w:sz w:val="24"/>
                <w:szCs w:val="24"/>
              </w:rPr>
              <w:t>符合《关于促进残疾人就业政府采购政策的通知》（财库〔2017〕141号）规定的条件并提供提供《残疾人福利性单位声明函》的残疾人福利性单位视同小型、微型企业；</w:t>
            </w:r>
          </w:p>
          <w:p>
            <w:pPr>
              <w:spacing w:line="0" w:lineRule="atLeast"/>
              <w:jc w:val="left"/>
              <w:rPr>
                <w:rStyle w:val="180"/>
                <w:rFonts w:hint="eastAsia" w:ascii="宋体" w:hAnsi="宋体" w:eastAsia="宋体" w:cs="宋体"/>
                <w:color w:val="auto"/>
                <w:sz w:val="24"/>
                <w:szCs w:val="24"/>
              </w:rPr>
            </w:pPr>
            <w:r>
              <w:rPr>
                <w:rStyle w:val="180"/>
                <w:rFonts w:hint="eastAsia" w:ascii="宋体" w:hAnsi="宋体" w:eastAsia="宋体" w:cs="宋体"/>
                <w:color w:val="auto"/>
                <w:sz w:val="24"/>
                <w:szCs w:val="24"/>
              </w:rPr>
              <w:t>（3）监狱企业</w:t>
            </w:r>
          </w:p>
          <w:p>
            <w:pPr>
              <w:spacing w:line="0" w:lineRule="atLeast"/>
              <w:jc w:val="left"/>
              <w:rPr>
                <w:rStyle w:val="180"/>
                <w:rFonts w:hint="eastAsia" w:ascii="宋体" w:hAnsi="宋体" w:eastAsia="宋体" w:cs="宋体"/>
                <w:color w:val="auto"/>
                <w:sz w:val="24"/>
                <w:szCs w:val="24"/>
              </w:rPr>
            </w:pPr>
            <w:r>
              <w:rPr>
                <w:rStyle w:val="180"/>
                <w:rFonts w:hint="eastAsia" w:ascii="宋体" w:hAnsi="宋体" w:eastAsia="宋体" w:cs="宋体"/>
                <w:color w:val="auto"/>
                <w:sz w:val="24"/>
                <w:szCs w:val="24"/>
              </w:rPr>
              <w:t>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0" w:lineRule="atLeast"/>
              <w:jc w:val="left"/>
              <w:rPr>
                <w:rStyle w:val="180"/>
                <w:rFonts w:hint="eastAsia" w:ascii="宋体" w:hAnsi="宋体" w:eastAsia="宋体" w:cs="宋体"/>
                <w:b/>
                <w:bCs/>
                <w:color w:val="auto"/>
                <w:sz w:val="24"/>
                <w:szCs w:val="24"/>
              </w:rPr>
            </w:pPr>
            <w:r>
              <w:rPr>
                <w:rStyle w:val="180"/>
                <w:rFonts w:hint="eastAsia" w:ascii="宋体" w:hAnsi="宋体" w:eastAsia="宋体" w:cs="宋体"/>
                <w:b/>
                <w:bCs/>
                <w:color w:val="auto"/>
                <w:sz w:val="24"/>
                <w:szCs w:val="24"/>
              </w:rPr>
              <w:t>2.价格扣除有关政策</w:t>
            </w:r>
          </w:p>
          <w:p>
            <w:pPr>
              <w:spacing w:line="0" w:lineRule="atLeast"/>
              <w:jc w:val="left"/>
              <w:rPr>
                <w:rStyle w:val="180"/>
                <w:rFonts w:hint="eastAsia" w:ascii="宋体" w:hAnsi="宋体" w:eastAsia="宋体" w:cs="宋体"/>
                <w:color w:val="auto"/>
                <w:sz w:val="24"/>
                <w:szCs w:val="24"/>
              </w:rPr>
            </w:pPr>
            <w:r>
              <w:rPr>
                <w:rStyle w:val="180"/>
                <w:rFonts w:hint="eastAsia" w:ascii="宋体" w:hAnsi="宋体" w:eastAsia="宋体" w:cs="宋体"/>
                <w:color w:val="auto"/>
                <w:sz w:val="24"/>
                <w:szCs w:val="24"/>
              </w:rPr>
              <w:t>根据财政部、信息和技术服务业和信息化部发布的《政府采购促进中小企业发展管理办法》【财库（2020）46号】、《浙江省关于进一步加大政府采购支持中小企业力度助力扎实稳住经济的通知》（2022）8号）及财库〔2022〕19号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pPr>
              <w:spacing w:line="0" w:lineRule="atLeast"/>
              <w:jc w:val="left"/>
              <w:rPr>
                <w:rStyle w:val="180"/>
                <w:rFonts w:hint="eastAsia" w:ascii="宋体" w:hAnsi="宋体" w:eastAsia="宋体" w:cs="宋体"/>
                <w:color w:val="auto"/>
                <w:sz w:val="24"/>
                <w:szCs w:val="24"/>
              </w:rPr>
            </w:pPr>
            <w:r>
              <w:rPr>
                <w:rStyle w:val="180"/>
                <w:rFonts w:hint="eastAsia" w:ascii="宋体" w:hAnsi="宋体" w:eastAsia="宋体" w:cs="宋体"/>
                <w:color w:val="auto"/>
                <w:sz w:val="24"/>
                <w:szCs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p>
          <w:p>
            <w:pPr>
              <w:spacing w:line="0" w:lineRule="atLeast"/>
              <w:jc w:val="left"/>
              <w:rPr>
                <w:rFonts w:hint="eastAsia" w:ascii="宋体" w:hAnsi="宋体" w:eastAsia="宋体" w:cs="宋体"/>
                <w:color w:val="auto"/>
                <w:sz w:val="24"/>
              </w:rPr>
            </w:pPr>
            <w:r>
              <w:rPr>
                <w:rStyle w:val="180"/>
                <w:rFonts w:hint="eastAsia" w:ascii="宋体" w:hAnsi="宋体" w:eastAsia="宋体" w:cs="宋体"/>
                <w:color w:val="auto"/>
                <w:sz w:val="24"/>
                <w:szCs w:val="24"/>
              </w:rPr>
              <w:t>组成联合体或者接受分包的小微企业与联合体内其他企业、分包企业之间存在直接控股、管理关系的，不享受价格扣除优惠政策。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Merge w:val="continue"/>
            <w:vAlign w:val="center"/>
          </w:tcPr>
          <w:p>
            <w:pPr>
              <w:spacing w:before="40" w:after="40" w:line="0" w:lineRule="atLeast"/>
              <w:jc w:val="center"/>
              <w:rPr>
                <w:rFonts w:hint="eastAsia" w:ascii="宋体" w:hAnsi="宋体" w:eastAsia="宋体" w:cs="宋体"/>
                <w:color w:val="auto"/>
                <w:sz w:val="24"/>
              </w:rPr>
            </w:pPr>
          </w:p>
        </w:tc>
        <w:tc>
          <w:tcPr>
            <w:tcW w:w="1519" w:type="dxa"/>
            <w:vMerge w:val="continue"/>
            <w:vAlign w:val="center"/>
          </w:tcPr>
          <w:p>
            <w:pPr>
              <w:spacing w:before="40" w:after="40" w:line="0" w:lineRule="atLeast"/>
              <w:jc w:val="center"/>
              <w:rPr>
                <w:rFonts w:hint="eastAsia" w:ascii="宋体" w:hAnsi="宋体" w:eastAsia="宋体" w:cs="宋体"/>
                <w:color w:val="auto"/>
                <w:sz w:val="24"/>
              </w:rPr>
            </w:pPr>
          </w:p>
        </w:tc>
        <w:tc>
          <w:tcPr>
            <w:tcW w:w="6658" w:type="dxa"/>
            <w:vAlign w:val="center"/>
          </w:tcPr>
          <w:p>
            <w:pPr>
              <w:pStyle w:val="111"/>
              <w:adjustRightInd w:val="0"/>
              <w:snapToGrid w:val="0"/>
              <w:spacing w:before="40" w:after="40" w:line="0" w:lineRule="atLeast"/>
              <w:ind w:firstLine="0" w:firstLineChars="0"/>
              <w:rPr>
                <w:rFonts w:hint="eastAsia" w:ascii="宋体" w:hAnsi="宋体" w:eastAsia="宋体" w:cs="宋体"/>
                <w:b/>
                <w:bCs/>
                <w:color w:val="auto"/>
                <w:szCs w:val="24"/>
              </w:rPr>
            </w:pPr>
            <w:r>
              <w:rPr>
                <w:rFonts w:hint="eastAsia" w:ascii="宋体" w:hAnsi="宋体" w:eastAsia="宋体" w:cs="宋体"/>
                <w:b/>
                <w:bCs/>
                <w:color w:val="auto"/>
                <w:szCs w:val="24"/>
              </w:rPr>
              <w:t>针对本项目的相关规定</w:t>
            </w:r>
          </w:p>
          <w:p>
            <w:pPr>
              <w:pStyle w:val="111"/>
              <w:adjustRightInd w:val="0"/>
              <w:snapToGrid w:val="0"/>
              <w:spacing w:before="40" w:after="40" w:line="0" w:lineRule="atLeast"/>
              <w:ind w:firstLine="0" w:firstLineChars="0"/>
              <w:rPr>
                <w:rFonts w:hint="eastAsia" w:ascii="宋体" w:hAnsi="宋体" w:eastAsia="宋体" w:cs="宋体"/>
                <w:color w:val="auto"/>
                <w:szCs w:val="24"/>
              </w:rPr>
            </w:pPr>
            <w:r>
              <w:rPr>
                <w:rFonts w:hint="eastAsia" w:ascii="宋体" w:hAnsi="宋体" w:eastAsia="宋体" w:cs="宋体"/>
                <w:color w:val="auto"/>
                <w:szCs w:val="24"/>
              </w:rPr>
              <w:t>1.政府采购目录类别：货物类。</w:t>
            </w:r>
          </w:p>
          <w:p>
            <w:pPr>
              <w:pStyle w:val="111"/>
              <w:adjustRightInd w:val="0"/>
              <w:snapToGrid w:val="0"/>
              <w:spacing w:before="40" w:after="40" w:line="0" w:lineRule="atLeast"/>
              <w:ind w:firstLine="0" w:firstLineChars="0"/>
              <w:rPr>
                <w:rFonts w:hint="eastAsia" w:ascii="宋体" w:hAnsi="宋体" w:eastAsia="宋体" w:cs="宋体"/>
                <w:color w:val="auto"/>
                <w:szCs w:val="24"/>
              </w:rPr>
            </w:pPr>
            <w:r>
              <w:rPr>
                <w:rFonts w:hint="eastAsia" w:ascii="宋体" w:hAnsi="宋体" w:eastAsia="宋体" w:cs="宋体"/>
                <w:color w:val="auto"/>
                <w:szCs w:val="24"/>
              </w:rPr>
              <w:t>2.本项目为</w:t>
            </w:r>
            <w:r>
              <w:rPr>
                <w:rFonts w:hint="eastAsia" w:ascii="宋体" w:hAnsi="宋体" w:eastAsia="宋体" w:cs="宋体"/>
                <w:b/>
                <w:bCs/>
                <w:color w:val="auto"/>
                <w:szCs w:val="24"/>
              </w:rPr>
              <w:t>中小企业</w:t>
            </w:r>
            <w:r>
              <w:rPr>
                <w:rFonts w:hint="eastAsia" w:ascii="宋体" w:hAnsi="宋体" w:cs="宋体"/>
                <w:b/>
                <w:bCs/>
                <w:color w:val="auto"/>
                <w:szCs w:val="24"/>
                <w:lang w:val="en-US" w:eastAsia="zh-CN"/>
              </w:rPr>
              <w:t>部分</w:t>
            </w:r>
            <w:r>
              <w:rPr>
                <w:rFonts w:hint="eastAsia" w:ascii="宋体" w:hAnsi="宋体" w:eastAsia="宋体" w:cs="宋体"/>
                <w:b/>
                <w:bCs/>
                <w:color w:val="auto"/>
                <w:szCs w:val="24"/>
              </w:rPr>
              <w:t>预留采购份额的采购项目</w:t>
            </w:r>
            <w:r>
              <w:rPr>
                <w:rFonts w:hint="eastAsia" w:ascii="宋体" w:hAnsi="宋体" w:cs="宋体"/>
                <w:b w:val="0"/>
                <w:bCs w:val="0"/>
                <w:color w:val="auto"/>
                <w:szCs w:val="24"/>
                <w:lang w:eastAsia="zh-CN"/>
              </w:rPr>
              <w:t>（要求合同分包，提供分包意向协议和中小企业声明函，分包意向协议中中小企业合同金额应当</w:t>
            </w:r>
            <w:r>
              <w:rPr>
                <w:rFonts w:hint="eastAsia" w:ascii="宋体" w:hAnsi="宋体" w:cs="宋体"/>
                <w:b w:val="0"/>
                <w:bCs w:val="0"/>
                <w:color w:val="auto"/>
                <w:szCs w:val="24"/>
                <w:lang w:val="en-US" w:eastAsia="zh-CN"/>
              </w:rPr>
              <w:t>至少</w:t>
            </w:r>
            <w:r>
              <w:rPr>
                <w:rFonts w:hint="eastAsia" w:ascii="宋体" w:hAnsi="宋体" w:cs="宋体"/>
                <w:b w:val="0"/>
                <w:bCs w:val="0"/>
                <w:color w:val="auto"/>
                <w:szCs w:val="24"/>
                <w:lang w:eastAsia="zh-CN"/>
              </w:rPr>
              <w:t>达到40%）</w:t>
            </w:r>
            <w:r>
              <w:rPr>
                <w:rFonts w:hint="eastAsia" w:ascii="宋体" w:hAnsi="宋体" w:eastAsia="宋体" w:cs="宋体"/>
                <w:color w:val="auto"/>
                <w:szCs w:val="24"/>
              </w:rPr>
              <w:t>。</w:t>
            </w:r>
          </w:p>
          <w:p>
            <w:pPr>
              <w:pStyle w:val="111"/>
              <w:adjustRightInd w:val="0"/>
              <w:snapToGrid w:val="0"/>
              <w:spacing w:before="40" w:after="40" w:line="0" w:lineRule="atLeast"/>
              <w:ind w:firstLine="0" w:firstLineChars="0"/>
              <w:rPr>
                <w:rFonts w:hint="eastAsia" w:ascii="宋体" w:hAnsi="宋体" w:eastAsia="宋体" w:cs="宋体"/>
                <w:b/>
                <w:bCs/>
                <w:color w:val="auto"/>
                <w:szCs w:val="24"/>
              </w:rPr>
            </w:pPr>
            <w:r>
              <w:rPr>
                <w:rFonts w:hint="eastAsia" w:ascii="宋体" w:hAnsi="宋体" w:eastAsia="宋体" w:cs="宋体"/>
                <w:color w:val="auto"/>
                <w:szCs w:val="24"/>
              </w:rPr>
              <w:t>3.本项目采购标的对应的中小企业计划分标准所属行业为：</w:t>
            </w:r>
            <w:r>
              <w:rPr>
                <w:rFonts w:hint="eastAsia" w:ascii="宋体" w:hAnsi="宋体" w:cs="宋体"/>
                <w:b/>
                <w:bCs/>
                <w:color w:val="auto"/>
                <w:szCs w:val="24"/>
                <w:lang w:eastAsia="zh-CN"/>
              </w:rPr>
              <w:t>工业</w:t>
            </w:r>
            <w:r>
              <w:rPr>
                <w:rFonts w:hint="eastAsia" w:ascii="宋体" w:hAnsi="宋体" w:eastAsia="宋体" w:cs="宋体"/>
                <w:b/>
                <w:bCs/>
                <w:color w:val="auto"/>
                <w:szCs w:val="24"/>
              </w:rPr>
              <w:t>。</w:t>
            </w:r>
          </w:p>
          <w:p>
            <w:pPr>
              <w:pStyle w:val="111"/>
              <w:adjustRightInd w:val="0"/>
              <w:snapToGrid w:val="0"/>
              <w:spacing w:before="40" w:after="40" w:line="0" w:lineRule="atLeast"/>
              <w:ind w:firstLine="0" w:firstLineChars="0"/>
              <w:rPr>
                <w:rFonts w:hint="eastAsia" w:ascii="宋体" w:hAnsi="宋体" w:eastAsia="宋体" w:cs="宋体"/>
                <w:color w:val="auto"/>
                <w:szCs w:val="24"/>
              </w:rPr>
            </w:pPr>
            <w:r>
              <w:rPr>
                <w:rFonts w:hint="eastAsia" w:ascii="宋体" w:hAnsi="宋体" w:eastAsia="宋体" w:cs="宋体"/>
                <w:color w:val="auto"/>
                <w:szCs w:val="24"/>
              </w:rPr>
              <w:t>4.提供的货物由中小企业生产且使用该中小企业商号或者注册商标的，供应商应当出具《中小企业声明函》。</w:t>
            </w:r>
          </w:p>
          <w:p>
            <w:pPr>
              <w:pStyle w:val="111"/>
              <w:adjustRightInd w:val="0"/>
              <w:snapToGrid w:val="0"/>
              <w:spacing w:before="40" w:after="40" w:line="0" w:lineRule="atLeast"/>
              <w:ind w:firstLine="0" w:firstLineChars="0"/>
              <w:rPr>
                <w:rFonts w:hint="eastAsia" w:ascii="宋体" w:hAnsi="宋体" w:eastAsia="宋体" w:cs="宋体"/>
                <w:color w:val="auto"/>
                <w:szCs w:val="24"/>
              </w:rPr>
            </w:pPr>
            <w:r>
              <w:rPr>
                <w:rFonts w:hint="eastAsia" w:ascii="宋体" w:hAnsi="宋体" w:cs="宋体"/>
                <w:color w:val="auto"/>
                <w:szCs w:val="24"/>
                <w:lang w:val="en-US" w:eastAsia="zh-CN"/>
              </w:rPr>
              <w:t>5</w:t>
            </w:r>
            <w:r>
              <w:rPr>
                <w:rFonts w:hint="eastAsia" w:ascii="宋体" w:hAnsi="宋体" w:eastAsia="宋体" w:cs="宋体"/>
                <w:color w:val="auto"/>
                <w:szCs w:val="24"/>
              </w:rPr>
              <w:t>.残疾人福利性单位视同小微企业。残疾人福利性单位参加政府采购活动时，应当提供《残疾人福利性单位声明函》。</w:t>
            </w:r>
          </w:p>
          <w:p>
            <w:pPr>
              <w:pStyle w:val="111"/>
              <w:adjustRightInd w:val="0"/>
              <w:snapToGrid w:val="0"/>
              <w:spacing w:before="40" w:after="40" w:line="0" w:lineRule="atLeast"/>
              <w:ind w:firstLine="0" w:firstLineChars="0"/>
              <w:rPr>
                <w:rFonts w:hint="eastAsia" w:ascii="宋体" w:hAnsi="宋体" w:eastAsia="宋体" w:cs="宋体"/>
                <w:color w:val="auto"/>
                <w:szCs w:val="24"/>
              </w:rPr>
            </w:pPr>
            <w:r>
              <w:rPr>
                <w:rFonts w:hint="eastAsia" w:ascii="宋体" w:hAnsi="宋体" w:cs="宋体"/>
                <w:color w:val="auto"/>
                <w:szCs w:val="24"/>
                <w:lang w:val="en-US" w:eastAsia="zh-CN"/>
              </w:rPr>
              <w:t>6</w:t>
            </w:r>
            <w:r>
              <w:rPr>
                <w:rFonts w:hint="eastAsia" w:ascii="宋体" w:hAnsi="宋体" w:eastAsia="宋体" w:cs="宋体"/>
                <w:color w:val="auto"/>
                <w:szCs w:val="24"/>
              </w:rPr>
              <w:t>.监狱企业视同小微企业。监狱企业参加政府采购活动时，应当出具省级以上监狱管理局、戒毒管理局（含新疆生产建设兵团）提供的属于监狱企业的证明文件。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26</w:t>
            </w:r>
          </w:p>
        </w:tc>
        <w:tc>
          <w:tcPr>
            <w:tcW w:w="1519" w:type="dxa"/>
            <w:vAlign w:val="center"/>
          </w:tcPr>
          <w:p>
            <w:pPr>
              <w:spacing w:before="40" w:after="40" w:line="0" w:lineRule="atLeast"/>
              <w:jc w:val="center"/>
              <w:rPr>
                <w:rFonts w:hint="eastAsia" w:ascii="宋体" w:hAnsi="宋体" w:eastAsia="宋体" w:cs="宋体"/>
                <w:color w:val="auto"/>
                <w:sz w:val="24"/>
              </w:rPr>
            </w:pPr>
            <w:r>
              <w:rPr>
                <w:rStyle w:val="180"/>
                <w:rFonts w:hint="eastAsia" w:ascii="宋体" w:hAnsi="宋体" w:eastAsia="宋体" w:cs="宋体"/>
                <w:color w:val="auto"/>
                <w:sz w:val="24"/>
                <w:szCs w:val="24"/>
              </w:rPr>
              <w:t>进口产品</w:t>
            </w:r>
          </w:p>
        </w:tc>
        <w:tc>
          <w:tcPr>
            <w:tcW w:w="6658" w:type="dxa"/>
            <w:vAlign w:val="center"/>
          </w:tcPr>
          <w:p>
            <w:pPr>
              <w:spacing w:before="40" w:after="40" w:line="0" w:lineRule="atLeast"/>
              <w:rPr>
                <w:rFonts w:hint="eastAsia" w:ascii="宋体" w:hAnsi="宋体" w:eastAsia="宋体" w:cs="宋体"/>
                <w:color w:val="auto"/>
                <w:kern w:val="0"/>
                <w:sz w:val="24"/>
              </w:rPr>
            </w:pPr>
            <w:r>
              <w:rPr>
                <w:rFonts w:hint="eastAsia" w:ascii="宋体" w:hAnsi="宋体" w:eastAsia="宋体" w:cs="宋体"/>
                <w:color w:val="auto"/>
                <w:kern w:val="0"/>
                <w:sz w:val="24"/>
              </w:rPr>
              <w:sym w:font="Wingdings" w:char="00FE"/>
            </w:r>
            <w:r>
              <w:rPr>
                <w:rFonts w:hint="eastAsia" w:ascii="宋体" w:hAnsi="宋体" w:eastAsia="宋体" w:cs="宋体"/>
                <w:color w:val="auto"/>
                <w:kern w:val="0"/>
                <w:sz w:val="24"/>
              </w:rPr>
              <w:t>本项目不允许采购进口产品。</w:t>
            </w:r>
          </w:p>
          <w:p>
            <w:pPr>
              <w:snapToGrid w:val="0"/>
              <w:spacing w:before="40" w:after="40" w:line="0" w:lineRule="atLeast"/>
              <w:rPr>
                <w:rFonts w:hint="eastAsia" w:ascii="宋体" w:hAnsi="宋体" w:eastAsia="宋体" w:cs="宋体"/>
                <w:color w:val="auto"/>
                <w:sz w:val="24"/>
              </w:rPr>
            </w:pPr>
            <w:r>
              <w:rPr>
                <w:rFonts w:hint="eastAsia" w:ascii="宋体" w:hAnsi="宋体" w:eastAsia="宋体" w:cs="宋体"/>
                <w:color w:val="auto"/>
                <w:kern w:val="0"/>
                <w:sz w:val="24"/>
              </w:rPr>
              <w:sym w:font="Wingdings" w:char="00A8"/>
            </w:r>
            <w:r>
              <w:rPr>
                <w:rFonts w:hint="eastAsia" w:ascii="宋体" w:hAnsi="宋体" w:eastAsia="宋体" w:cs="宋体"/>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27</w:t>
            </w:r>
          </w:p>
        </w:tc>
        <w:tc>
          <w:tcPr>
            <w:tcW w:w="1519" w:type="dxa"/>
            <w:vAlign w:val="center"/>
          </w:tcPr>
          <w:p>
            <w:pPr>
              <w:spacing w:before="40" w:after="40" w:line="0" w:lineRule="atLeast"/>
              <w:jc w:val="center"/>
              <w:rPr>
                <w:rFonts w:hint="eastAsia" w:ascii="宋体" w:hAnsi="宋体" w:eastAsia="宋体" w:cs="宋体"/>
                <w:color w:val="auto"/>
                <w:sz w:val="24"/>
              </w:rPr>
            </w:pPr>
            <w:r>
              <w:rPr>
                <w:rStyle w:val="180"/>
                <w:rFonts w:hint="eastAsia" w:ascii="宋体" w:hAnsi="宋体" w:eastAsia="宋体" w:cs="宋体"/>
                <w:color w:val="auto"/>
                <w:sz w:val="24"/>
                <w:szCs w:val="24"/>
              </w:rPr>
              <w:t>项目属性与核心产品</w:t>
            </w:r>
          </w:p>
        </w:tc>
        <w:tc>
          <w:tcPr>
            <w:tcW w:w="6658" w:type="dxa"/>
            <w:vAlign w:val="center"/>
          </w:tcPr>
          <w:p>
            <w:pPr>
              <w:spacing w:before="40" w:after="40" w:line="0" w:lineRule="atLeast"/>
              <w:rPr>
                <w:rFonts w:hint="eastAsia" w:ascii="宋体" w:hAnsi="宋体" w:eastAsia="宋体" w:cs="宋体"/>
                <w:color w:val="auto"/>
                <w:sz w:val="24"/>
              </w:rPr>
            </w:pPr>
            <w:r>
              <w:rPr>
                <w:rFonts w:hint="eastAsia" w:ascii="宋体" w:hAnsi="宋体" w:eastAsia="宋体" w:cs="宋体"/>
                <w:color w:val="auto"/>
                <w:kern w:val="0"/>
                <w:sz w:val="24"/>
              </w:rPr>
              <w:sym w:font="Wingdings" w:char="00FE"/>
            </w:r>
            <w:r>
              <w:rPr>
                <w:rFonts w:hint="eastAsia" w:ascii="宋体" w:hAnsi="宋体" w:eastAsia="宋体" w:cs="宋体"/>
                <w:color w:val="auto"/>
                <w:kern w:val="0"/>
                <w:sz w:val="24"/>
              </w:rPr>
              <w:t>A</w:t>
            </w:r>
            <w:r>
              <w:rPr>
                <w:rFonts w:hint="eastAsia" w:ascii="宋体" w:hAnsi="宋体" w:eastAsia="宋体" w:cs="宋体"/>
                <w:color w:val="auto"/>
                <w:sz w:val="24"/>
              </w:rPr>
              <w:t>货物类，单一产品或</w:t>
            </w:r>
            <w:r>
              <w:rPr>
                <w:rFonts w:hint="eastAsia" w:ascii="宋体" w:hAnsi="宋体" w:eastAsia="宋体" w:cs="宋体"/>
                <w:color w:val="auto"/>
                <w:kern w:val="0"/>
                <w:sz w:val="24"/>
              </w:rPr>
              <w:t>核心产品为：</w:t>
            </w:r>
            <w:r>
              <w:rPr>
                <w:rFonts w:hint="eastAsia" w:ascii="宋体" w:hAnsi="宋体" w:eastAsia="宋体" w:cs="宋体"/>
                <w:color w:val="auto"/>
                <w:sz w:val="24"/>
                <w:u w:val="single"/>
              </w:rPr>
              <w:t xml:space="preserve"> 高新网枪机 </w:t>
            </w:r>
            <w:r>
              <w:rPr>
                <w:rFonts w:hint="eastAsia" w:ascii="宋体" w:hAnsi="宋体" w:eastAsia="宋体" w:cs="宋体"/>
                <w:color w:val="auto"/>
                <w:sz w:val="24"/>
              </w:rPr>
              <w:t>。</w:t>
            </w:r>
          </w:p>
          <w:p>
            <w:pPr>
              <w:snapToGrid w:val="0"/>
              <w:spacing w:before="40" w:after="40" w:line="0" w:lineRule="atLeast"/>
              <w:rPr>
                <w:rFonts w:hint="eastAsia" w:ascii="宋体" w:hAnsi="宋体" w:eastAsia="宋体" w:cs="宋体"/>
                <w:color w:val="auto"/>
                <w:sz w:val="24"/>
              </w:rPr>
            </w:pPr>
            <w:r>
              <w:rPr>
                <w:rFonts w:hint="eastAsia" w:ascii="宋体" w:hAnsi="宋体" w:eastAsia="宋体" w:cs="宋体"/>
                <w:color w:val="auto"/>
                <w:kern w:val="0"/>
                <w:sz w:val="24"/>
              </w:rPr>
              <w:sym w:font="Wingdings" w:char="00A8"/>
            </w:r>
            <w:r>
              <w:rPr>
                <w:rFonts w:hint="eastAsia" w:ascii="宋体" w:hAnsi="宋体" w:eastAsia="宋体" w:cs="宋体"/>
                <w:color w:val="auto"/>
                <w:kern w:val="0"/>
                <w:sz w:val="24"/>
              </w:rPr>
              <w:t>B</w:t>
            </w:r>
            <w:r>
              <w:rPr>
                <w:rFonts w:hint="eastAsia" w:ascii="宋体" w:hAnsi="宋体" w:eastAsia="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28</w:t>
            </w:r>
          </w:p>
        </w:tc>
        <w:tc>
          <w:tcPr>
            <w:tcW w:w="1519" w:type="dxa"/>
            <w:vAlign w:val="center"/>
          </w:tcPr>
          <w:p>
            <w:pPr>
              <w:spacing w:before="40" w:after="40" w:line="0" w:lineRule="atLeast"/>
              <w:jc w:val="center"/>
              <w:rPr>
                <w:rStyle w:val="180"/>
                <w:rFonts w:hint="eastAsia" w:ascii="宋体" w:hAnsi="宋体" w:eastAsia="宋体" w:cs="宋体"/>
                <w:color w:val="auto"/>
                <w:sz w:val="24"/>
                <w:szCs w:val="24"/>
              </w:rPr>
            </w:pPr>
            <w:r>
              <w:rPr>
                <w:rStyle w:val="180"/>
                <w:rFonts w:hint="eastAsia" w:ascii="宋体" w:hAnsi="宋体" w:eastAsia="宋体" w:cs="宋体"/>
                <w:color w:val="auto"/>
                <w:sz w:val="24"/>
                <w:szCs w:val="24"/>
              </w:rPr>
              <w:t>原型演示</w:t>
            </w:r>
          </w:p>
        </w:tc>
        <w:tc>
          <w:tcPr>
            <w:tcW w:w="6658" w:type="dxa"/>
            <w:vAlign w:val="center"/>
          </w:tcPr>
          <w:p>
            <w:pPr>
              <w:snapToGrid w:val="0"/>
              <w:spacing w:line="240" w:lineRule="atLeast"/>
              <w:rPr>
                <w:rFonts w:hint="eastAsia" w:ascii="宋体" w:hAnsi="宋体" w:eastAsia="宋体" w:cs="宋体"/>
                <w:color w:val="auto"/>
                <w:sz w:val="24"/>
              </w:rPr>
            </w:pPr>
            <w:r>
              <w:rPr>
                <w:rFonts w:hint="eastAsia" w:ascii="宋体" w:hAnsi="宋体" w:eastAsia="宋体" w:cs="宋体"/>
                <w:color w:val="auto"/>
                <w:kern w:val="0"/>
                <w:sz w:val="24"/>
              </w:rPr>
              <w:sym w:font="Wingdings" w:char="00FE"/>
            </w:r>
            <w:r>
              <w:rPr>
                <w:rFonts w:hint="eastAsia" w:ascii="宋体" w:hAnsi="宋体" w:eastAsia="宋体" w:cs="宋体"/>
                <w:color w:val="auto"/>
                <w:kern w:val="0"/>
                <w:sz w:val="24"/>
              </w:rPr>
              <w:t>A</w:t>
            </w:r>
            <w:r>
              <w:rPr>
                <w:rFonts w:hint="eastAsia" w:ascii="宋体" w:hAnsi="宋体" w:eastAsia="宋体" w:cs="宋体"/>
                <w:color w:val="auto"/>
                <w:sz w:val="24"/>
              </w:rPr>
              <w:t>不组织。</w:t>
            </w:r>
          </w:p>
          <w:p>
            <w:pPr>
              <w:snapToGrid w:val="0"/>
              <w:spacing w:line="240" w:lineRule="atLeast"/>
              <w:rPr>
                <w:rFonts w:hint="eastAsia" w:ascii="宋体" w:hAnsi="宋体" w:eastAsia="宋体" w:cs="宋体"/>
                <w:color w:val="auto"/>
                <w:kern w:val="0"/>
                <w:sz w:val="24"/>
              </w:rPr>
            </w:pPr>
            <w:r>
              <w:rPr>
                <w:rFonts w:hint="eastAsia" w:ascii="宋体" w:hAnsi="宋体" w:eastAsia="宋体" w:cs="宋体"/>
                <w:color w:val="auto"/>
                <w:kern w:val="0"/>
                <w:sz w:val="24"/>
              </w:rPr>
              <w:sym w:font="Wingdings" w:char="00A8"/>
            </w:r>
            <w:r>
              <w:rPr>
                <w:rFonts w:hint="eastAsia" w:ascii="宋体" w:hAnsi="宋体" w:eastAsia="宋体" w:cs="宋体"/>
                <w:color w:val="auto"/>
                <w:kern w:val="0"/>
                <w:sz w:val="24"/>
              </w:rPr>
              <w:t>B组织。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20" w:type="dxa"/>
            <w:vMerge w:val="restart"/>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29</w:t>
            </w:r>
          </w:p>
        </w:tc>
        <w:tc>
          <w:tcPr>
            <w:tcW w:w="1519" w:type="dxa"/>
            <w:vMerge w:val="restart"/>
            <w:vAlign w:val="center"/>
          </w:tcPr>
          <w:p>
            <w:pPr>
              <w:autoSpaceDE w:val="0"/>
              <w:autoSpaceDN w:val="0"/>
              <w:spacing w:before="40" w:after="40" w:line="0" w:lineRule="atLeast"/>
              <w:jc w:val="center"/>
              <w:textAlignment w:val="bottom"/>
              <w:rPr>
                <w:rFonts w:hint="eastAsia" w:ascii="宋体" w:hAnsi="宋体" w:eastAsia="宋体" w:cs="宋体"/>
                <w:color w:val="auto"/>
                <w:sz w:val="24"/>
              </w:rPr>
            </w:pPr>
            <w:r>
              <w:rPr>
                <w:rFonts w:hint="eastAsia" w:ascii="宋体" w:hAnsi="宋体" w:eastAsia="宋体" w:cs="宋体"/>
                <w:color w:val="auto"/>
                <w:sz w:val="24"/>
              </w:rPr>
              <w:t>供应商信用</w:t>
            </w:r>
          </w:p>
          <w:p>
            <w:pPr>
              <w:autoSpaceDE w:val="0"/>
              <w:autoSpaceDN w:val="0"/>
              <w:spacing w:before="40" w:after="40" w:line="0" w:lineRule="atLeast"/>
              <w:jc w:val="center"/>
              <w:textAlignment w:val="bottom"/>
              <w:rPr>
                <w:rFonts w:hint="eastAsia" w:ascii="宋体" w:hAnsi="宋体" w:eastAsia="宋体" w:cs="宋体"/>
                <w:color w:val="auto"/>
                <w:sz w:val="24"/>
              </w:rPr>
            </w:pPr>
            <w:r>
              <w:rPr>
                <w:rFonts w:hint="eastAsia" w:ascii="宋体" w:hAnsi="宋体" w:eastAsia="宋体" w:cs="宋体"/>
                <w:color w:val="auto"/>
                <w:sz w:val="24"/>
              </w:rPr>
              <w:t>查询</w:t>
            </w:r>
          </w:p>
        </w:tc>
        <w:tc>
          <w:tcPr>
            <w:tcW w:w="6658" w:type="dxa"/>
            <w:vAlign w:val="center"/>
          </w:tcPr>
          <w:p>
            <w:pPr>
              <w:spacing w:line="0" w:lineRule="atLeast"/>
              <w:rPr>
                <w:rFonts w:hint="eastAsia" w:ascii="宋体" w:hAnsi="宋体" w:eastAsia="宋体" w:cs="宋体"/>
                <w:color w:val="auto"/>
                <w:sz w:val="24"/>
              </w:rPr>
            </w:pPr>
            <w:r>
              <w:rPr>
                <w:rFonts w:hint="eastAsia" w:ascii="宋体" w:hAnsi="宋体" w:eastAsia="宋体" w:cs="宋体"/>
                <w:b/>
                <w:color w:val="auto"/>
                <w:sz w:val="24"/>
              </w:rPr>
              <w:t>信用信息查询渠道及截止时间：</w:t>
            </w:r>
            <w:r>
              <w:rPr>
                <w:rFonts w:hint="eastAsia" w:ascii="宋体" w:hAnsi="宋体" w:eastAsia="宋体" w:cs="宋体"/>
                <w:color w:val="auto"/>
                <w:sz w:val="24"/>
              </w:rPr>
              <w:t>项目评审组织人员将通过“信用中国”网站(www.creditchina.gov.cn)、中国政府采购网（www.ccgp.gov.cn）渠道查询投标人</w:t>
            </w:r>
            <w:r>
              <w:rPr>
                <w:rFonts w:hint="eastAsia" w:ascii="宋体" w:hAnsi="宋体" w:eastAsia="宋体" w:cs="宋体"/>
                <w:b/>
                <w:color w:val="auto"/>
                <w:sz w:val="24"/>
              </w:rPr>
              <w:t>投标截止时间前</w:t>
            </w:r>
            <w:r>
              <w:rPr>
                <w:rFonts w:hint="eastAsia" w:ascii="宋体" w:hAnsi="宋体" w:eastAsia="宋体" w:cs="宋体"/>
                <w:color w:val="auto"/>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20" w:type="dxa"/>
            <w:vMerge w:val="continue"/>
            <w:vAlign w:val="center"/>
          </w:tcPr>
          <w:p>
            <w:pPr>
              <w:autoSpaceDE w:val="0"/>
              <w:autoSpaceDN w:val="0"/>
              <w:spacing w:before="40" w:after="40" w:line="0" w:lineRule="atLeast"/>
              <w:textAlignment w:val="bottom"/>
              <w:rPr>
                <w:rFonts w:hint="eastAsia" w:ascii="宋体" w:hAnsi="宋体" w:eastAsia="宋体" w:cs="宋体"/>
                <w:color w:val="auto"/>
                <w:sz w:val="24"/>
              </w:rPr>
            </w:pPr>
          </w:p>
        </w:tc>
        <w:tc>
          <w:tcPr>
            <w:tcW w:w="1519" w:type="dxa"/>
            <w:vMerge w:val="continue"/>
            <w:vAlign w:val="center"/>
          </w:tcPr>
          <w:p>
            <w:pPr>
              <w:autoSpaceDE w:val="0"/>
              <w:autoSpaceDN w:val="0"/>
              <w:spacing w:before="40" w:after="40" w:line="0" w:lineRule="atLeast"/>
              <w:textAlignment w:val="bottom"/>
              <w:rPr>
                <w:rFonts w:hint="eastAsia" w:ascii="宋体" w:hAnsi="宋体" w:eastAsia="宋体" w:cs="宋体"/>
                <w:color w:val="auto"/>
                <w:sz w:val="24"/>
              </w:rPr>
            </w:pPr>
          </w:p>
        </w:tc>
        <w:tc>
          <w:tcPr>
            <w:tcW w:w="6658" w:type="dxa"/>
            <w:vAlign w:val="center"/>
          </w:tcPr>
          <w:p>
            <w:pPr>
              <w:autoSpaceDE w:val="0"/>
              <w:autoSpaceDN w:val="0"/>
              <w:spacing w:line="0" w:lineRule="atLeast"/>
              <w:textAlignment w:val="bottom"/>
              <w:rPr>
                <w:rFonts w:hint="eastAsia" w:ascii="宋体" w:hAnsi="宋体" w:eastAsia="宋体" w:cs="宋体"/>
                <w:color w:val="auto"/>
                <w:sz w:val="24"/>
              </w:rPr>
            </w:pPr>
            <w:r>
              <w:rPr>
                <w:rFonts w:hint="eastAsia" w:ascii="宋体" w:hAnsi="宋体" w:eastAsia="宋体" w:cs="宋体"/>
                <w:b/>
                <w:color w:val="auto"/>
                <w:sz w:val="24"/>
              </w:rPr>
              <w:t>信用信息查询记录和证据留存的具体方式：</w:t>
            </w:r>
            <w:r>
              <w:rPr>
                <w:rFonts w:hint="eastAsia" w:ascii="宋体" w:hAnsi="宋体" w:eastAsia="宋体" w:cs="宋体"/>
                <w:color w:val="auto"/>
                <w:sz w:val="24"/>
              </w:rPr>
              <w:t>项目评审组织人员现场查询投标人的信用记录，查询结果与采购文件一起存档。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20" w:type="dxa"/>
            <w:vMerge w:val="continue"/>
            <w:vAlign w:val="center"/>
          </w:tcPr>
          <w:p>
            <w:pPr>
              <w:spacing w:before="40" w:after="40" w:line="0" w:lineRule="atLeast"/>
              <w:jc w:val="center"/>
              <w:rPr>
                <w:rFonts w:hint="eastAsia" w:ascii="宋体" w:hAnsi="宋体" w:eastAsia="宋体" w:cs="宋体"/>
                <w:color w:val="auto"/>
                <w:sz w:val="24"/>
              </w:rPr>
            </w:pPr>
          </w:p>
        </w:tc>
        <w:tc>
          <w:tcPr>
            <w:tcW w:w="1519" w:type="dxa"/>
            <w:vMerge w:val="continue"/>
            <w:vAlign w:val="center"/>
          </w:tcPr>
          <w:p>
            <w:pPr>
              <w:autoSpaceDE w:val="0"/>
              <w:autoSpaceDN w:val="0"/>
              <w:spacing w:before="40" w:after="40" w:line="0" w:lineRule="atLeast"/>
              <w:textAlignment w:val="bottom"/>
              <w:rPr>
                <w:rFonts w:hint="eastAsia" w:ascii="宋体" w:hAnsi="宋体" w:eastAsia="宋体" w:cs="宋体"/>
                <w:color w:val="auto"/>
                <w:sz w:val="24"/>
              </w:rPr>
            </w:pPr>
          </w:p>
        </w:tc>
        <w:tc>
          <w:tcPr>
            <w:tcW w:w="6658" w:type="dxa"/>
            <w:vAlign w:val="center"/>
          </w:tcPr>
          <w:p>
            <w:pPr>
              <w:autoSpaceDE w:val="0"/>
              <w:autoSpaceDN w:val="0"/>
              <w:spacing w:line="0" w:lineRule="atLeast"/>
              <w:textAlignment w:val="bottom"/>
              <w:rPr>
                <w:rFonts w:hint="eastAsia" w:ascii="宋体" w:hAnsi="宋体" w:eastAsia="宋体" w:cs="宋体"/>
                <w:color w:val="auto"/>
                <w:sz w:val="24"/>
              </w:rPr>
            </w:pPr>
            <w:r>
              <w:rPr>
                <w:rFonts w:hint="eastAsia" w:ascii="宋体" w:hAnsi="宋体" w:eastAsia="宋体" w:cs="宋体"/>
                <w:b/>
                <w:color w:val="auto"/>
                <w:sz w:val="24"/>
              </w:rPr>
              <w:t>信用信息的使用规则：</w:t>
            </w:r>
            <w:r>
              <w:rPr>
                <w:rFonts w:hint="eastAsia" w:ascii="宋体" w:hAnsi="宋体" w:eastAsia="宋体" w:cs="宋体"/>
                <w:color w:val="auto"/>
                <w:sz w:val="24"/>
              </w:rPr>
              <w:t>经查询列入失信被执行人名单、重大税收违法案件当事人名单、政府采购严重违法失信行为记录名单的投标人的投标文件将被拒绝。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20"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30</w:t>
            </w:r>
          </w:p>
        </w:tc>
        <w:tc>
          <w:tcPr>
            <w:tcW w:w="1519" w:type="dxa"/>
            <w:vAlign w:val="center"/>
          </w:tcPr>
          <w:p>
            <w:pPr>
              <w:spacing w:before="40" w:after="40" w:line="0" w:lineRule="atLeast"/>
              <w:jc w:val="center"/>
              <w:rPr>
                <w:rFonts w:hint="eastAsia" w:ascii="宋体" w:hAnsi="宋体" w:eastAsia="宋体" w:cs="宋体"/>
                <w:color w:val="auto"/>
                <w:sz w:val="24"/>
              </w:rPr>
            </w:pPr>
            <w:r>
              <w:rPr>
                <w:rFonts w:hint="eastAsia" w:ascii="宋体" w:hAnsi="宋体" w:eastAsia="宋体" w:cs="宋体"/>
                <w:color w:val="auto"/>
                <w:sz w:val="24"/>
              </w:rPr>
              <w:t>其他</w:t>
            </w:r>
          </w:p>
        </w:tc>
        <w:tc>
          <w:tcPr>
            <w:tcW w:w="6658" w:type="dxa"/>
            <w:vAlign w:val="center"/>
          </w:tcPr>
          <w:p>
            <w:pPr>
              <w:spacing w:before="40" w:after="40" w:line="0" w:lineRule="atLeast"/>
              <w:rPr>
                <w:rFonts w:hint="eastAsia" w:ascii="宋体" w:hAnsi="宋体" w:eastAsia="宋体" w:cs="宋体"/>
                <w:color w:val="auto"/>
                <w:sz w:val="24"/>
              </w:rPr>
            </w:pPr>
            <w:r>
              <w:rPr>
                <w:rFonts w:hint="eastAsia" w:ascii="宋体" w:hAnsi="宋体" w:eastAsia="宋体" w:cs="宋体"/>
                <w:color w:val="auto"/>
                <w:sz w:val="24"/>
              </w:rPr>
              <w:t>1.本项目预算金额（最高限价）为：</w:t>
            </w:r>
            <w:r>
              <w:rPr>
                <w:rFonts w:hint="eastAsia" w:ascii="宋体" w:hAnsi="宋体" w:eastAsia="宋体" w:cs="宋体"/>
                <w:color w:val="auto"/>
                <w:sz w:val="24"/>
                <w:lang w:val="en-US" w:eastAsia="zh-CN"/>
              </w:rPr>
              <w:t>2130000.00</w:t>
            </w:r>
            <w:r>
              <w:rPr>
                <w:rFonts w:hint="eastAsia" w:ascii="宋体" w:hAnsi="宋体" w:eastAsia="宋体" w:cs="宋体"/>
                <w:color w:val="auto"/>
                <w:sz w:val="24"/>
              </w:rPr>
              <w:t>元整。投标报价超过限价的，其投标为无效标。</w:t>
            </w:r>
          </w:p>
          <w:p>
            <w:pPr>
              <w:spacing w:before="40" w:after="40" w:line="0" w:lineRule="atLeast"/>
              <w:rPr>
                <w:rFonts w:hint="eastAsia" w:ascii="宋体" w:hAnsi="宋体" w:eastAsia="宋体" w:cs="宋体"/>
                <w:color w:val="auto"/>
                <w:sz w:val="24"/>
              </w:rPr>
            </w:pPr>
            <w:r>
              <w:rPr>
                <w:rFonts w:hint="eastAsia" w:ascii="宋体" w:hAnsi="宋体" w:eastAsia="宋体" w:cs="宋体"/>
                <w:color w:val="auto"/>
                <w:sz w:val="24"/>
              </w:rPr>
              <w:t>2.有效投标如不足3家则作流标处理。</w:t>
            </w:r>
          </w:p>
          <w:p>
            <w:pPr>
              <w:spacing w:before="40" w:after="40" w:line="0" w:lineRule="atLeast"/>
              <w:rPr>
                <w:rFonts w:hint="eastAsia" w:ascii="宋体" w:hAnsi="宋体" w:eastAsia="宋体" w:cs="宋体"/>
                <w:color w:val="auto"/>
                <w:sz w:val="24"/>
              </w:rPr>
            </w:pPr>
            <w:r>
              <w:rPr>
                <w:rFonts w:hint="eastAsia" w:ascii="宋体" w:hAnsi="宋体" w:eastAsia="宋体" w:cs="宋体"/>
                <w:color w:val="auto"/>
                <w:sz w:val="24"/>
              </w:rPr>
              <w:t>3.招标文件中要求投标人在制作投标文件时，提供的复印件必须根据评审细则对评审的内容复印完整、清晰可辨，否则在评审时以最不利于投标人原则评审。</w:t>
            </w:r>
          </w:p>
        </w:tc>
      </w:tr>
    </w:tbl>
    <w:p>
      <w:pPr>
        <w:rPr>
          <w:rFonts w:hint="eastAsia" w:ascii="宋体" w:hAnsi="宋体" w:eastAsia="宋体" w:cs="宋体"/>
          <w:b/>
          <w:color w:val="auto"/>
          <w:spacing w:val="-8"/>
          <w:sz w:val="24"/>
        </w:rPr>
      </w:pPr>
      <w:r>
        <w:rPr>
          <w:rFonts w:hint="eastAsia" w:ascii="宋体" w:hAnsi="宋体" w:eastAsia="宋体" w:cs="宋体"/>
          <w:b/>
          <w:color w:val="auto"/>
          <w:spacing w:val="-8"/>
          <w:sz w:val="24"/>
        </w:rPr>
        <w:t>注：投标须知前附表内容与本招标文件后述内容不一致的，以投标须知前附表为准。</w:t>
      </w:r>
      <w:bookmarkStart w:id="26" w:name="_Toc465782673"/>
      <w:bookmarkStart w:id="27" w:name="_Toc481242806"/>
      <w:bookmarkStart w:id="28" w:name="_Toc274303228"/>
      <w:bookmarkStart w:id="29" w:name="_Toc481227867"/>
      <w:bookmarkStart w:id="30" w:name="_Toc362250686"/>
      <w:bookmarkStart w:id="31" w:name="_Toc519014194"/>
    </w:p>
    <w:p>
      <w:pPr>
        <w:spacing w:before="159" w:beforeLines="50" w:after="159" w:afterLines="50" w:line="0" w:lineRule="atLeast"/>
        <w:ind w:firstLine="454" w:firstLineChars="200"/>
        <w:jc w:val="center"/>
        <w:outlineLvl w:val="0"/>
        <w:rPr>
          <w:rFonts w:hint="eastAsia" w:ascii="宋体" w:hAnsi="宋体" w:eastAsia="宋体" w:cs="宋体"/>
          <w:b/>
          <w:bCs/>
          <w:color w:val="auto"/>
          <w:sz w:val="32"/>
          <w:szCs w:val="32"/>
        </w:rPr>
      </w:pPr>
      <w:r>
        <w:rPr>
          <w:rFonts w:hint="eastAsia" w:ascii="宋体" w:hAnsi="宋体" w:eastAsia="宋体" w:cs="宋体"/>
          <w:b/>
          <w:color w:val="auto"/>
          <w:spacing w:val="-8"/>
          <w:sz w:val="24"/>
        </w:rPr>
        <w:br w:type="page"/>
      </w:r>
      <w:bookmarkStart w:id="32" w:name="_Toc34919334"/>
      <w:r>
        <w:rPr>
          <w:rFonts w:hint="eastAsia" w:ascii="宋体" w:hAnsi="宋体" w:eastAsia="宋体" w:cs="宋体"/>
          <w:b/>
          <w:color w:val="auto"/>
          <w:sz w:val="32"/>
          <w:szCs w:val="32"/>
        </w:rPr>
        <w:t>投标须知</w:t>
      </w:r>
      <w:bookmarkEnd w:id="26"/>
      <w:bookmarkEnd w:id="27"/>
      <w:bookmarkEnd w:id="28"/>
      <w:bookmarkEnd w:id="29"/>
      <w:bookmarkEnd w:id="30"/>
      <w:bookmarkEnd w:id="31"/>
      <w:bookmarkEnd w:id="32"/>
    </w:p>
    <w:p>
      <w:pPr>
        <w:pStyle w:val="2"/>
        <w:spacing w:line="440" w:lineRule="atLeast"/>
        <w:ind w:firstLine="486" w:firstLineChars="200"/>
        <w:jc w:val="both"/>
        <w:rPr>
          <w:rFonts w:hint="eastAsia" w:ascii="宋体" w:hAnsi="宋体" w:eastAsia="宋体" w:cs="宋体"/>
          <w:color w:val="auto"/>
          <w:sz w:val="24"/>
          <w:szCs w:val="24"/>
        </w:rPr>
      </w:pPr>
      <w:bookmarkStart w:id="33" w:name="_Toc500113678"/>
      <w:bookmarkStart w:id="34" w:name="_Toc519014195"/>
      <w:bookmarkStart w:id="35" w:name="_Toc274303229"/>
      <w:bookmarkStart w:id="36" w:name="_Toc16331677"/>
      <w:bookmarkStart w:id="37" w:name="_Toc34830368"/>
      <w:bookmarkStart w:id="38" w:name="_Toc481227868"/>
      <w:bookmarkStart w:id="39" w:name="_Toc481242807"/>
      <w:bookmarkStart w:id="40" w:name="_Toc34898305"/>
      <w:bookmarkStart w:id="41" w:name="_Toc465782674"/>
      <w:bookmarkStart w:id="42" w:name="_Toc33098457"/>
      <w:bookmarkStart w:id="43" w:name="_Toc508641263"/>
      <w:bookmarkStart w:id="44" w:name="_Toc362250687"/>
      <w:bookmarkStart w:id="45" w:name="_Toc34919335"/>
      <w:bookmarkStart w:id="46" w:name="_Toc16331531"/>
      <w:r>
        <w:rPr>
          <w:rFonts w:hint="eastAsia" w:ascii="宋体" w:hAnsi="宋体" w:eastAsia="宋体" w:cs="宋体"/>
          <w:color w:val="auto"/>
          <w:sz w:val="24"/>
          <w:szCs w:val="24"/>
        </w:rPr>
        <w:t>一、说明</w:t>
      </w:r>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2"/>
        <w:spacing w:line="440" w:lineRule="atLeast"/>
        <w:ind w:firstLine="486"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1.适用范围</w:t>
      </w:r>
    </w:p>
    <w:p>
      <w:pPr>
        <w:pStyle w:val="2"/>
        <w:spacing w:line="440" w:lineRule="atLeast"/>
        <w:ind w:firstLine="486" w:firstLineChars="20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1.1本招标文件仅适用于本次招标采购项目的招标、投标、评标、定标、验收、合同履约、付款等行为。</w:t>
      </w:r>
    </w:p>
    <w:p>
      <w:pPr>
        <w:pStyle w:val="2"/>
        <w:spacing w:line="440" w:lineRule="atLeast"/>
        <w:ind w:firstLine="486"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2.定义</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2.1招标人：系指衢州市衢江区农业农村局。</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2.2招标代理机构：系指衢州广泽商务秘书有限责任公司。</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2.3投标人：系指向招标人提交投标文件的供应商。</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2.4服务：</w:t>
      </w:r>
      <w:r>
        <w:rPr>
          <w:rFonts w:hint="eastAsia" w:ascii="宋体" w:hAnsi="宋体" w:eastAsia="宋体" w:cs="宋体"/>
          <w:color w:val="auto"/>
          <w:sz w:val="24"/>
          <w:szCs w:val="24"/>
        </w:rPr>
        <w:t>系指根据本合同规定，中标人必须承担的产品货物、</w:t>
      </w:r>
      <w:r>
        <w:rPr>
          <w:rFonts w:hint="eastAsia" w:hAnsi="宋体" w:cs="宋体"/>
          <w:color w:val="auto"/>
          <w:sz w:val="24"/>
          <w:szCs w:val="24"/>
          <w:lang w:eastAsia="zh-CN"/>
        </w:rPr>
        <w:t>安装</w:t>
      </w:r>
      <w:r>
        <w:rPr>
          <w:rFonts w:hint="eastAsia" w:ascii="宋体" w:hAnsi="宋体" w:eastAsia="宋体" w:cs="宋体"/>
          <w:color w:val="auto"/>
          <w:sz w:val="24"/>
          <w:szCs w:val="24"/>
        </w:rPr>
        <w:t>、调试服务等其他类似服务。</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2.5货物：系指投标人按招标文件或合同要求，中标人承接本项目须提供的相关设备等。</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2.6书面形式：系指包括信函、传真、电邮等。</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2.7“电子签章”系指可通过CA驱动正确读取签章信息的电子签章，电子签章包含法人电子签章和法定代表人电子签章。</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2.8甲方：即招标人，在招投标阶段称为招标人，在签订和执行合同阶段称为甲方。</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2.9乙方：在招投标阶段称为投标人，中标后在签订和执行合同阶段称为乙方。</w:t>
      </w:r>
    </w:p>
    <w:p>
      <w:pPr>
        <w:pStyle w:val="39"/>
        <w:ind w:firstLine="486" w:firstLineChars="200"/>
        <w:rPr>
          <w:rFonts w:hint="eastAsia" w:ascii="宋体" w:hAnsi="宋体" w:eastAsia="宋体" w:cs="宋体"/>
          <w:color w:val="auto"/>
          <w:szCs w:val="24"/>
        </w:rPr>
      </w:pPr>
      <w:r>
        <w:rPr>
          <w:rFonts w:hint="eastAsia" w:ascii="宋体" w:hAnsi="宋体" w:eastAsia="宋体" w:cs="宋体"/>
          <w:color w:val="auto"/>
          <w:szCs w:val="24"/>
        </w:rPr>
        <w:t>2.10“▲”系指实质性要求条款，投标人必须做出实质性响应，否则将作无效标处理；“</w:t>
      </w:r>
      <w:r>
        <w:rPr>
          <w:rFonts w:hint="eastAsia" w:ascii="宋体" w:hAnsi="宋体" w:eastAsia="宋体" w:cs="宋体"/>
          <w:color w:val="auto"/>
          <w:kern w:val="0"/>
          <w:sz w:val="21"/>
          <w:szCs w:val="21"/>
        </w:rPr>
        <w:sym w:font="Wingdings" w:char="00FE"/>
      </w:r>
      <w:r>
        <w:rPr>
          <w:rFonts w:hint="eastAsia" w:ascii="宋体" w:hAnsi="宋体" w:eastAsia="宋体" w:cs="宋体"/>
          <w:color w:val="auto"/>
          <w:szCs w:val="24"/>
        </w:rPr>
        <w:t>”系指适用本项目的要求，“☐”系指不适用本项目的要求。</w:t>
      </w:r>
    </w:p>
    <w:p>
      <w:pPr>
        <w:pStyle w:val="2"/>
        <w:spacing w:line="440" w:lineRule="atLeast"/>
        <w:ind w:firstLine="486"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3.合格的投标人</w:t>
      </w:r>
    </w:p>
    <w:p>
      <w:pPr>
        <w:pStyle w:val="2"/>
        <w:spacing w:line="440" w:lineRule="atLeast"/>
        <w:ind w:firstLine="486" w:firstLineChars="200"/>
        <w:jc w:val="both"/>
        <w:rPr>
          <w:rFonts w:hint="eastAsia" w:ascii="宋体" w:hAnsi="宋体" w:eastAsia="宋体" w:cs="宋体"/>
          <w:b w:val="0"/>
          <w:color w:val="auto"/>
          <w:sz w:val="24"/>
          <w:szCs w:val="24"/>
        </w:rPr>
      </w:pPr>
      <w:r>
        <w:rPr>
          <w:rFonts w:hint="eastAsia" w:ascii="宋体" w:hAnsi="宋体" w:eastAsia="宋体" w:cs="宋体"/>
          <w:b w:val="0"/>
          <w:color w:val="auto"/>
          <w:sz w:val="24"/>
          <w:szCs w:val="24"/>
        </w:rPr>
        <w:t>3.1符合招标公告中</w:t>
      </w:r>
      <w:r>
        <w:rPr>
          <w:rFonts w:hint="eastAsia" w:ascii="宋体" w:hAnsi="宋体" w:eastAsia="宋体" w:cs="宋体"/>
          <w:b w:val="0"/>
          <w:color w:val="auto"/>
          <w:kern w:val="0"/>
          <w:sz w:val="24"/>
          <w:szCs w:val="24"/>
        </w:rPr>
        <w:t>投标供应商的资格要求</w:t>
      </w:r>
      <w:r>
        <w:rPr>
          <w:rFonts w:hint="eastAsia" w:ascii="宋体" w:hAnsi="宋体" w:eastAsia="宋体" w:cs="宋体"/>
          <w:b w:val="0"/>
          <w:color w:val="auto"/>
          <w:sz w:val="24"/>
          <w:szCs w:val="24"/>
        </w:rPr>
        <w:t>的条件</w:t>
      </w:r>
      <w:r>
        <w:rPr>
          <w:rFonts w:hint="eastAsia" w:ascii="宋体" w:hAnsi="宋体" w:eastAsia="宋体" w:cs="宋体"/>
          <w:color w:val="auto"/>
          <w:sz w:val="24"/>
          <w:szCs w:val="24"/>
        </w:rPr>
        <w:t>。</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4.保证</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4.1投标人应保证所提交给招标代理机构和招标人的资料和数据是真实的。</w:t>
      </w:r>
    </w:p>
    <w:p>
      <w:pPr>
        <w:pStyle w:val="34"/>
        <w:spacing w:line="440" w:lineRule="atLeast"/>
        <w:ind w:firstLine="486"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5.招标投标费用</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5.1不论投标过程中的做法和结果如何，投标人应承担所有与投标有关的全部费用。招标人和招标代理机构在任何情况下均无义务和责任承担上述费用。</w:t>
      </w:r>
    </w:p>
    <w:p>
      <w:pPr>
        <w:pStyle w:val="34"/>
        <w:spacing w:line="440" w:lineRule="atLeast"/>
        <w:ind w:firstLine="486" w:firstLineChars="200"/>
        <w:rPr>
          <w:rFonts w:hint="eastAsia" w:ascii="宋体" w:hAnsi="宋体" w:eastAsia="宋体" w:cs="宋体"/>
          <w:b/>
          <w:color w:val="auto"/>
          <w:sz w:val="24"/>
        </w:rPr>
      </w:pPr>
      <w:bookmarkStart w:id="47" w:name="_Toc34830369"/>
      <w:bookmarkStart w:id="48" w:name="_Toc33098458"/>
      <w:bookmarkStart w:id="49" w:name="_Toc34919336"/>
      <w:bookmarkStart w:id="50" w:name="_Toc34898306"/>
      <w:r>
        <w:rPr>
          <w:rFonts w:hint="eastAsia" w:ascii="宋体" w:hAnsi="宋体" w:eastAsia="宋体" w:cs="宋体"/>
          <w:color w:val="auto"/>
          <w:sz w:val="24"/>
          <w:lang w:val="zh-CN"/>
        </w:rPr>
        <w:t>5.2招标代理机构将按文件规定向中标单位收取代理服务费。代理服务费依据以下标准计取：</w:t>
      </w:r>
      <w:bookmarkEnd w:id="47"/>
      <w:bookmarkEnd w:id="48"/>
      <w:bookmarkEnd w:id="49"/>
      <w:bookmarkEnd w:id="50"/>
    </w:p>
    <w:tbl>
      <w:tblPr>
        <w:tblStyle w:val="64"/>
        <w:tblW w:w="0" w:type="auto"/>
        <w:jc w:val="center"/>
        <w:tblLayout w:type="fixed"/>
        <w:tblCellMar>
          <w:top w:w="0" w:type="dxa"/>
          <w:left w:w="0" w:type="dxa"/>
          <w:bottom w:w="0" w:type="dxa"/>
          <w:right w:w="0" w:type="dxa"/>
        </w:tblCellMar>
      </w:tblPr>
      <w:tblGrid>
        <w:gridCol w:w="2826"/>
        <w:gridCol w:w="1948"/>
        <w:gridCol w:w="1839"/>
        <w:gridCol w:w="1701"/>
      </w:tblGrid>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vAlign w:val="center"/>
          </w:tcPr>
          <w:p>
            <w:pPr>
              <w:widowControl/>
              <w:spacing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rPr>
              <mc:AlternateContent>
                <mc:Choice Requires="wps">
                  <w:drawing>
                    <wp:anchor distT="0" distB="0" distL="114300" distR="114300" simplePos="0" relativeHeight="251659264" behindDoc="0" locked="0" layoutInCell="1" allowOverlap="1">
                      <wp:simplePos x="0" y="0"/>
                      <wp:positionH relativeFrom="column">
                        <wp:posOffset>671195</wp:posOffset>
                      </wp:positionH>
                      <wp:positionV relativeFrom="paragraph">
                        <wp:posOffset>3175</wp:posOffset>
                      </wp:positionV>
                      <wp:extent cx="1149350" cy="721360"/>
                      <wp:effectExtent l="2540" t="3810" r="10160" b="17780"/>
                      <wp:wrapNone/>
                      <wp:docPr id="1" name="直线 3"/>
                      <wp:cNvGraphicFramePr/>
                      <a:graphic xmlns:a="http://schemas.openxmlformats.org/drawingml/2006/main">
                        <a:graphicData uri="http://schemas.microsoft.com/office/word/2010/wordprocessingShape">
                          <wps:wsp>
                            <wps:cNvCnPr/>
                            <wps:spPr>
                              <a:xfrm>
                                <a:off x="0" y="0"/>
                                <a:ext cx="1149350" cy="7213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52.85pt;margin-top:0.25pt;height:56.8pt;width:90.5pt;z-index:251659264;mso-width-relative:page;mso-height-relative:page;" filled="f" stroked="t" coordsize="21600,21600" o:gfxdata="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dkxvdUAAAAI&#10;AQAADwAAAAAAAAABACAAAAAiAAAAZHJzL2Rvd25yZXYueG1sUEsBAhQAFAAAAAgAh07iQLUudnHm&#10;AQAA1A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color w:val="auto"/>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168275</wp:posOffset>
                      </wp:positionV>
                      <wp:extent cx="1764030" cy="549275"/>
                      <wp:effectExtent l="1270" t="4445" r="6350" b="17780"/>
                      <wp:wrapNone/>
                      <wp:docPr id="2" name="直线 4"/>
                      <wp:cNvGraphicFramePr/>
                      <a:graphic xmlns:a="http://schemas.openxmlformats.org/drawingml/2006/main">
                        <a:graphicData uri="http://schemas.microsoft.com/office/word/2010/wordprocessingShape">
                          <wps:wsp>
                            <wps:cNvCnPr/>
                            <wps:spPr>
                              <a:xfrm>
                                <a:off x="0" y="0"/>
                                <a:ext cx="1764030" cy="5492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1.1pt;margin-top:13.25pt;height:43.25pt;width:138.9pt;z-index:251661312;mso-width-relative:page;mso-height-relative:page;" filled="f" stroked="t" coordsize="21600,21600" o:gfxdata="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cTbhjWAAAACAEA&#10;AA8AAAAAAAAAAQAgAAAAIgAAAGRycy9kb3ducmV2LnhtbFBLAQIUABQAAAAIAIdO4kCoTCGR4wEA&#10;ANQDAAAOAAAAAAAAAAEAIAAAACUBAABkcnMvZTJvRG9jLnhtbFBLBQYAAAAABgAGAFkBAAB6BQAA&#10;AAA=&#10;">
                      <v:fill on="f" focussize="0,0"/>
                      <v:stroke color="#000000" joinstyle="round"/>
                      <v:imagedata o:title=""/>
                      <o:lock v:ext="edit" aspectratio="f"/>
                    </v:line>
                  </w:pict>
                </mc:Fallback>
              </mc:AlternateContent>
            </w:r>
            <w:r>
              <w:rPr>
                <w:rFonts w:hint="eastAsia" w:ascii="宋体" w:hAnsi="宋体" w:eastAsia="宋体" w:cs="宋体"/>
                <w:color w:val="auto"/>
                <w:kern w:val="0"/>
                <w:sz w:val="24"/>
                <w:szCs w:val="21"/>
              </w:rPr>
              <w:t xml:space="preserve">        服务类型</w:t>
            </w:r>
          </w:p>
          <w:p>
            <w:pPr>
              <w:widowControl/>
              <w:spacing w:before="100" w:beforeAutospacing="1" w:after="100" w:afterAutospacing="1" w:line="300" w:lineRule="exact"/>
              <w:ind w:firstLine="486" w:firstLineChars="200"/>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费率</w:t>
            </w:r>
          </w:p>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中标金额（万元）</w:t>
            </w:r>
          </w:p>
        </w:tc>
        <w:tc>
          <w:tcPr>
            <w:tcW w:w="1948"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货物招标</w:t>
            </w:r>
          </w:p>
        </w:tc>
        <w:tc>
          <w:tcPr>
            <w:tcW w:w="1839"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服务招标</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工程招标</w:t>
            </w:r>
          </w:p>
        </w:tc>
      </w:tr>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ind w:firstLine="206" w:firstLineChars="85"/>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100以下</w:t>
            </w:r>
          </w:p>
        </w:tc>
        <w:tc>
          <w:tcPr>
            <w:tcW w:w="1948"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1.50％</w:t>
            </w:r>
          </w:p>
        </w:tc>
        <w:tc>
          <w:tcPr>
            <w:tcW w:w="1839"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1.50％</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1.00％</w:t>
            </w:r>
          </w:p>
        </w:tc>
      </w:tr>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ind w:firstLine="206" w:firstLineChars="85"/>
              <w:jc w:val="center"/>
              <w:rPr>
                <w:rFonts w:hint="eastAsia" w:ascii="宋体" w:hAnsi="宋体" w:eastAsia="宋体" w:cs="宋体"/>
                <w:color w:val="auto"/>
                <w:kern w:val="0"/>
                <w:sz w:val="24"/>
              </w:rPr>
            </w:pPr>
            <w:r>
              <w:rPr>
                <w:rFonts w:hint="eastAsia" w:ascii="宋体" w:hAnsi="宋体" w:eastAsia="宋体" w:cs="宋体"/>
                <w:color w:val="auto"/>
                <w:kern w:val="0"/>
                <w:sz w:val="24"/>
                <w:szCs w:val="21"/>
              </w:rPr>
              <w:t>100—</w:t>
            </w:r>
            <w:r>
              <w:rPr>
                <w:rFonts w:hint="eastAsia" w:ascii="宋体" w:hAnsi="宋体" w:eastAsia="宋体" w:cs="宋体"/>
                <w:color w:val="auto"/>
                <w:kern w:val="0"/>
                <w:sz w:val="24"/>
              </w:rPr>
              <w:t>500</w:t>
            </w:r>
          </w:p>
        </w:tc>
        <w:tc>
          <w:tcPr>
            <w:tcW w:w="1948"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1.l0％</w:t>
            </w:r>
          </w:p>
        </w:tc>
        <w:tc>
          <w:tcPr>
            <w:tcW w:w="1839"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0.80％</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0.70％</w:t>
            </w:r>
          </w:p>
        </w:tc>
      </w:tr>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ind w:firstLine="206" w:firstLineChars="85"/>
              <w:jc w:val="center"/>
              <w:rPr>
                <w:rFonts w:hint="eastAsia" w:ascii="宋体" w:hAnsi="宋体" w:eastAsia="宋体" w:cs="宋体"/>
                <w:color w:val="auto"/>
                <w:kern w:val="0"/>
                <w:sz w:val="24"/>
              </w:rPr>
            </w:pPr>
            <w:r>
              <w:rPr>
                <w:rFonts w:hint="eastAsia" w:ascii="宋体" w:hAnsi="宋体" w:eastAsia="宋体" w:cs="宋体"/>
                <w:color w:val="auto"/>
                <w:kern w:val="0"/>
                <w:sz w:val="24"/>
                <w:szCs w:val="21"/>
              </w:rPr>
              <w:t>500—</w:t>
            </w:r>
            <w:r>
              <w:rPr>
                <w:rFonts w:hint="eastAsia" w:ascii="宋体" w:hAnsi="宋体" w:eastAsia="宋体" w:cs="宋体"/>
                <w:color w:val="auto"/>
                <w:kern w:val="0"/>
                <w:sz w:val="24"/>
              </w:rPr>
              <w:t>1000</w:t>
            </w:r>
          </w:p>
        </w:tc>
        <w:tc>
          <w:tcPr>
            <w:tcW w:w="1948"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0.80％</w:t>
            </w:r>
          </w:p>
        </w:tc>
        <w:tc>
          <w:tcPr>
            <w:tcW w:w="1839"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0.45％</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0.55％</w:t>
            </w:r>
          </w:p>
        </w:tc>
      </w:tr>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ind w:firstLine="206" w:firstLineChars="85"/>
              <w:jc w:val="center"/>
              <w:rPr>
                <w:rFonts w:hint="eastAsia" w:ascii="宋体" w:hAnsi="宋体" w:eastAsia="宋体" w:cs="宋体"/>
                <w:color w:val="auto"/>
                <w:kern w:val="0"/>
                <w:sz w:val="24"/>
              </w:rPr>
            </w:pPr>
            <w:r>
              <w:rPr>
                <w:rFonts w:hint="eastAsia" w:ascii="宋体" w:hAnsi="宋体" w:eastAsia="宋体" w:cs="宋体"/>
                <w:color w:val="auto"/>
                <w:kern w:val="0"/>
                <w:sz w:val="24"/>
                <w:szCs w:val="21"/>
              </w:rPr>
              <w:t>1000—</w:t>
            </w:r>
            <w:r>
              <w:rPr>
                <w:rFonts w:hint="eastAsia" w:ascii="宋体" w:hAnsi="宋体" w:eastAsia="宋体" w:cs="宋体"/>
                <w:color w:val="auto"/>
                <w:kern w:val="0"/>
                <w:sz w:val="24"/>
              </w:rPr>
              <w:t>5000</w:t>
            </w:r>
          </w:p>
        </w:tc>
        <w:tc>
          <w:tcPr>
            <w:tcW w:w="1948"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0.50％</w:t>
            </w:r>
          </w:p>
        </w:tc>
        <w:tc>
          <w:tcPr>
            <w:tcW w:w="1839"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0.25％</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0.35％</w:t>
            </w:r>
          </w:p>
        </w:tc>
      </w:tr>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ind w:firstLine="206" w:firstLineChars="85"/>
              <w:jc w:val="center"/>
              <w:rPr>
                <w:rFonts w:hint="eastAsia" w:ascii="宋体" w:hAnsi="宋体" w:eastAsia="宋体" w:cs="宋体"/>
                <w:color w:val="auto"/>
                <w:kern w:val="0"/>
                <w:sz w:val="24"/>
              </w:rPr>
            </w:pPr>
            <w:r>
              <w:rPr>
                <w:rFonts w:hint="eastAsia" w:ascii="宋体" w:hAnsi="宋体" w:eastAsia="宋体" w:cs="宋体"/>
                <w:color w:val="auto"/>
                <w:kern w:val="0"/>
                <w:sz w:val="24"/>
                <w:szCs w:val="21"/>
              </w:rPr>
              <w:t>5000—</w:t>
            </w:r>
            <w:r>
              <w:rPr>
                <w:rFonts w:hint="eastAsia" w:ascii="宋体" w:hAnsi="宋体" w:eastAsia="宋体" w:cs="宋体"/>
                <w:color w:val="auto"/>
                <w:kern w:val="0"/>
                <w:sz w:val="24"/>
              </w:rPr>
              <w:t>10000</w:t>
            </w:r>
          </w:p>
        </w:tc>
        <w:tc>
          <w:tcPr>
            <w:tcW w:w="1948"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0.25％</w:t>
            </w:r>
          </w:p>
        </w:tc>
        <w:tc>
          <w:tcPr>
            <w:tcW w:w="1839"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0.10％</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0.20％</w:t>
            </w:r>
          </w:p>
        </w:tc>
      </w:tr>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ind w:firstLine="206" w:firstLineChars="85"/>
              <w:jc w:val="center"/>
              <w:rPr>
                <w:rFonts w:hint="eastAsia" w:ascii="宋体" w:hAnsi="宋体" w:eastAsia="宋体" w:cs="宋体"/>
                <w:color w:val="auto"/>
                <w:kern w:val="0"/>
                <w:sz w:val="24"/>
              </w:rPr>
            </w:pPr>
            <w:r>
              <w:rPr>
                <w:rFonts w:hint="eastAsia" w:ascii="宋体" w:hAnsi="宋体" w:eastAsia="宋体" w:cs="宋体"/>
                <w:color w:val="auto"/>
                <w:kern w:val="0"/>
                <w:sz w:val="24"/>
                <w:szCs w:val="21"/>
              </w:rPr>
              <w:t>10000—</w:t>
            </w:r>
            <w:r>
              <w:rPr>
                <w:rFonts w:hint="eastAsia" w:ascii="宋体" w:hAnsi="宋体" w:eastAsia="宋体" w:cs="宋体"/>
                <w:color w:val="auto"/>
                <w:kern w:val="0"/>
                <w:sz w:val="24"/>
              </w:rPr>
              <w:t>100000</w:t>
            </w:r>
          </w:p>
        </w:tc>
        <w:tc>
          <w:tcPr>
            <w:tcW w:w="1948"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0.05％</w:t>
            </w:r>
          </w:p>
        </w:tc>
        <w:tc>
          <w:tcPr>
            <w:tcW w:w="1839"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0.05％</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0.05％</w:t>
            </w:r>
          </w:p>
        </w:tc>
      </w:tr>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ind w:firstLine="206" w:firstLineChars="85"/>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1000000以上</w:t>
            </w:r>
          </w:p>
        </w:tc>
        <w:tc>
          <w:tcPr>
            <w:tcW w:w="1948"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0.01％</w:t>
            </w:r>
          </w:p>
        </w:tc>
        <w:tc>
          <w:tcPr>
            <w:tcW w:w="1839"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0.01％</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00" w:lineRule="exact"/>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0.01％</w:t>
            </w:r>
          </w:p>
        </w:tc>
      </w:tr>
    </w:tbl>
    <w:p>
      <w:pPr>
        <w:rPr>
          <w:rFonts w:hint="eastAsia" w:ascii="宋体" w:hAnsi="宋体" w:eastAsia="宋体" w:cs="宋体"/>
          <w:b/>
          <w:color w:val="auto"/>
          <w:sz w:val="24"/>
          <w:lang w:val="zh-CN"/>
        </w:rPr>
      </w:pPr>
      <w:r>
        <w:rPr>
          <w:rFonts w:hint="eastAsia" w:ascii="宋体" w:hAnsi="宋体" w:eastAsia="宋体" w:cs="宋体"/>
          <w:b/>
          <w:color w:val="auto"/>
          <w:sz w:val="24"/>
        </w:rPr>
        <w:t>注：本次项目</w:t>
      </w:r>
      <w:r>
        <w:rPr>
          <w:rFonts w:hint="eastAsia" w:ascii="宋体" w:hAnsi="宋体" w:eastAsia="宋体" w:cs="宋体"/>
          <w:b/>
          <w:bCs/>
          <w:color w:val="auto"/>
          <w:sz w:val="24"/>
        </w:rPr>
        <w:t>属货物招标类型。</w:t>
      </w:r>
    </w:p>
    <w:p>
      <w:pPr>
        <w:autoSpaceDE w:val="0"/>
        <w:autoSpaceDN w:val="0"/>
        <w:spacing w:line="400" w:lineRule="exact"/>
        <w:ind w:firstLine="486" w:firstLineChars="200"/>
        <w:jc w:val="left"/>
        <w:rPr>
          <w:rFonts w:hint="eastAsia" w:ascii="宋体" w:hAnsi="宋体" w:eastAsia="宋体" w:cs="宋体"/>
          <w:color w:val="auto"/>
          <w:sz w:val="24"/>
          <w:lang w:val="zh-CN"/>
        </w:rPr>
      </w:pPr>
      <w:r>
        <w:rPr>
          <w:rFonts w:hint="eastAsia" w:ascii="宋体" w:hAnsi="宋体" w:eastAsia="宋体" w:cs="宋体"/>
          <w:color w:val="auto"/>
          <w:sz w:val="24"/>
        </w:rPr>
        <w:t>5.3</w:t>
      </w:r>
      <w:r>
        <w:rPr>
          <w:rFonts w:hint="eastAsia" w:ascii="宋体" w:hAnsi="宋体" w:eastAsia="宋体" w:cs="宋体"/>
          <w:color w:val="auto"/>
          <w:sz w:val="24"/>
          <w:lang w:val="zh-CN"/>
        </w:rPr>
        <w:t>采购代理服务费在领取中标通知书时向中标人收取，可用银行汇票、电汇、银行本票、网银等方式支付。</w:t>
      </w:r>
    </w:p>
    <w:p>
      <w:pPr>
        <w:autoSpaceDE w:val="0"/>
        <w:autoSpaceDN w:val="0"/>
        <w:spacing w:line="400" w:lineRule="exact"/>
        <w:ind w:firstLine="486" w:firstLineChars="20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收款单位：衢州广泽商务秘书有限责任公司</w:t>
      </w:r>
    </w:p>
    <w:p>
      <w:pPr>
        <w:autoSpaceDE w:val="0"/>
        <w:autoSpaceDN w:val="0"/>
        <w:spacing w:line="400" w:lineRule="exact"/>
        <w:ind w:firstLine="486" w:firstLineChars="20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 xml:space="preserve">开户银行：浙江衢州衢江农村商业银行股份有限公司南湖支行 </w:t>
      </w:r>
    </w:p>
    <w:p>
      <w:pPr>
        <w:autoSpaceDE w:val="0"/>
        <w:autoSpaceDN w:val="0"/>
        <w:spacing w:line="400" w:lineRule="exact"/>
        <w:ind w:firstLine="486" w:firstLineChars="20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账号：201000086189410</w:t>
      </w:r>
    </w:p>
    <w:p>
      <w:pPr>
        <w:autoSpaceDE w:val="0"/>
        <w:autoSpaceDN w:val="0"/>
        <w:spacing w:line="400" w:lineRule="exact"/>
        <w:ind w:firstLine="486" w:firstLineChars="200"/>
        <w:jc w:val="left"/>
        <w:rPr>
          <w:rFonts w:hint="eastAsia" w:ascii="宋体" w:hAnsi="宋体" w:eastAsia="宋体" w:cs="宋体"/>
          <w:b/>
          <w:color w:val="auto"/>
          <w:sz w:val="24"/>
        </w:rPr>
      </w:pPr>
      <w:r>
        <w:rPr>
          <w:rFonts w:hint="eastAsia" w:ascii="宋体" w:hAnsi="宋体" w:eastAsia="宋体" w:cs="宋体"/>
          <w:color w:val="auto"/>
          <w:sz w:val="24"/>
        </w:rPr>
        <w:t>5.4</w:t>
      </w:r>
      <w:r>
        <w:rPr>
          <w:rFonts w:hint="eastAsia" w:ascii="宋体" w:hAnsi="宋体" w:eastAsia="宋体" w:cs="宋体"/>
          <w:color w:val="auto"/>
          <w:sz w:val="24"/>
          <w:lang w:val="zh-CN"/>
        </w:rPr>
        <w:t>采购代理服务费不在报价中单列，请供应商在报价时予以考虑。</w:t>
      </w:r>
    </w:p>
    <w:p>
      <w:pPr>
        <w:pStyle w:val="34"/>
        <w:spacing w:line="440" w:lineRule="atLeast"/>
        <w:ind w:firstLine="486"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6．现场勘察 </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本项目不集中组织踏勘，各投标人可自行前往现场踏勘。</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b/>
          <w:color w:val="auto"/>
          <w:sz w:val="24"/>
        </w:rPr>
        <w:t>7．通知的告知及获取</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7.1通知的告知</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对与本项目有关的通知，招标代理机构将以在本次招标公告刊登的媒体上发布公告的形式告知所有已获取了招标文件的投标人及潜在投标人。</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7.2通知的获取</w:t>
      </w:r>
    </w:p>
    <w:p>
      <w:pPr>
        <w:spacing w:line="440" w:lineRule="atLeast"/>
        <w:ind w:firstLine="486" w:firstLineChars="200"/>
        <w:rPr>
          <w:rFonts w:hint="eastAsia" w:ascii="宋体" w:hAnsi="宋体" w:eastAsia="宋体" w:cs="宋体"/>
          <w:b/>
          <w:color w:val="auto"/>
          <w:sz w:val="24"/>
        </w:rPr>
      </w:pPr>
      <w:r>
        <w:rPr>
          <w:rFonts w:hint="eastAsia" w:ascii="宋体" w:hAnsi="宋体" w:eastAsia="宋体" w:cs="宋体"/>
          <w:color w:val="auto"/>
          <w:sz w:val="24"/>
        </w:rPr>
        <w:t>已在浙江省政府采购网注册的正式供应商可登录政采云平台（网址：https://login.zcygov.cn/login）获取采购文件。其他投标人可在浙江政府采购网（https://zfcgu.czt.zj.gov.cn）免费下载。</w:t>
      </w:r>
    </w:p>
    <w:p>
      <w:pPr>
        <w:spacing w:line="440" w:lineRule="atLeast"/>
        <w:ind w:firstLine="486" w:firstLineChars="200"/>
        <w:rPr>
          <w:rFonts w:hint="eastAsia" w:ascii="宋体" w:hAnsi="宋体" w:eastAsia="宋体" w:cs="宋体"/>
          <w:b/>
          <w:color w:val="auto"/>
          <w:sz w:val="24"/>
        </w:rPr>
      </w:pPr>
      <w:r>
        <w:rPr>
          <w:rFonts w:hint="eastAsia" w:ascii="宋体" w:hAnsi="宋体" w:eastAsia="宋体" w:cs="宋体"/>
          <w:b/>
          <w:color w:val="auto"/>
          <w:sz w:val="24"/>
        </w:rPr>
        <w:t>8.联合体投标</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本项目不接受联合体投标。</w:t>
      </w:r>
    </w:p>
    <w:p>
      <w:pPr>
        <w:pStyle w:val="111"/>
        <w:snapToGrid w:val="0"/>
        <w:spacing w:before="0" w:line="440" w:lineRule="exact"/>
        <w:ind w:firstLine="488"/>
        <w:rPr>
          <w:rFonts w:hint="eastAsia" w:ascii="宋体" w:hAnsi="宋体" w:eastAsia="宋体" w:cs="宋体"/>
          <w:b/>
          <w:color w:val="auto"/>
          <w:szCs w:val="24"/>
        </w:rPr>
      </w:pPr>
      <w:r>
        <w:rPr>
          <w:rFonts w:hint="eastAsia" w:ascii="宋体" w:hAnsi="宋体" w:eastAsia="宋体" w:cs="宋体"/>
          <w:b/>
          <w:color w:val="auto"/>
          <w:szCs w:val="24"/>
        </w:rPr>
        <w:t>9.特别说明</w:t>
      </w:r>
    </w:p>
    <w:p>
      <w:pPr>
        <w:autoSpaceDE w:val="0"/>
        <w:autoSpaceDN w:val="0"/>
        <w:spacing w:line="400" w:lineRule="exact"/>
        <w:ind w:firstLine="486" w:firstLineChars="200"/>
        <w:jc w:val="left"/>
        <w:rPr>
          <w:rFonts w:hint="eastAsia" w:ascii="宋体" w:hAnsi="宋体" w:eastAsia="宋体" w:cs="宋体"/>
          <w:color w:val="auto"/>
          <w:sz w:val="24"/>
          <w:lang w:val="zh-CN"/>
        </w:rPr>
      </w:pPr>
      <w:r>
        <w:rPr>
          <w:rFonts w:hint="eastAsia" w:ascii="宋体" w:hAnsi="宋体" w:eastAsia="宋体" w:cs="宋体"/>
          <w:color w:val="auto"/>
          <w:sz w:val="24"/>
        </w:rPr>
        <w:t>9.1</w:t>
      </w:r>
      <w:r>
        <w:rPr>
          <w:rFonts w:hint="eastAsia" w:ascii="宋体" w:hAnsi="宋体" w:eastAsia="宋体" w:cs="宋体"/>
          <w:color w:val="auto"/>
          <w:sz w:val="24"/>
          <w:lang w:val="zh-CN"/>
        </w:rPr>
        <w:t>单位负责人（指法定代表人或者法律、行政法规规定代表单位行使职权的主要负责人）为同一人或者存在直接控股、管理关系的不同投标人不得分别参加同一合同项下的采购活动。违反本条规定的，相关投标均无效；</w:t>
      </w:r>
    </w:p>
    <w:p>
      <w:pPr>
        <w:autoSpaceDE w:val="0"/>
        <w:autoSpaceDN w:val="0"/>
        <w:spacing w:line="400" w:lineRule="exact"/>
        <w:ind w:firstLine="486" w:firstLineChars="200"/>
        <w:jc w:val="left"/>
        <w:rPr>
          <w:rFonts w:hint="eastAsia" w:ascii="宋体" w:hAnsi="宋体" w:eastAsia="宋体" w:cs="宋体"/>
          <w:color w:val="auto"/>
          <w:sz w:val="24"/>
          <w:lang w:val="zh-CN"/>
        </w:rPr>
      </w:pPr>
      <w:r>
        <w:rPr>
          <w:rFonts w:hint="eastAsia" w:ascii="宋体" w:hAnsi="宋体" w:eastAsia="宋体" w:cs="宋体"/>
          <w:color w:val="auto"/>
          <w:sz w:val="24"/>
        </w:rPr>
        <w:t>9.2</w:t>
      </w:r>
      <w:r>
        <w:rPr>
          <w:rFonts w:hint="eastAsia" w:ascii="宋体" w:hAnsi="宋体" w:eastAsia="宋体" w:cs="宋体"/>
          <w:color w:val="auto"/>
          <w:sz w:val="24"/>
          <w:lang w:val="zh-CN"/>
        </w:rPr>
        <w:t>为本项目提供过整体设计、规范编制或者项目管理、监理、检测等服务的投标人，不得再参加该采购项目的其他采购活动（不包括为该项目提供整体设计、规范编制或者项目管理、监理、检测等服务）；</w:t>
      </w:r>
    </w:p>
    <w:p>
      <w:pPr>
        <w:autoSpaceDE w:val="0"/>
        <w:autoSpaceDN w:val="0"/>
        <w:spacing w:line="400" w:lineRule="exact"/>
        <w:ind w:firstLine="486" w:firstLineChars="200"/>
        <w:jc w:val="left"/>
        <w:rPr>
          <w:rFonts w:hint="eastAsia" w:ascii="宋体" w:hAnsi="宋体" w:eastAsia="宋体" w:cs="宋体"/>
          <w:color w:val="auto"/>
          <w:sz w:val="24"/>
          <w:lang w:val="zh-CN"/>
        </w:rPr>
      </w:pPr>
      <w:r>
        <w:rPr>
          <w:rFonts w:hint="eastAsia" w:ascii="宋体" w:hAnsi="宋体" w:eastAsia="宋体" w:cs="宋体"/>
          <w:color w:val="auto"/>
          <w:sz w:val="24"/>
        </w:rPr>
        <w:t>9.3若</w:t>
      </w:r>
      <w:r>
        <w:rPr>
          <w:rFonts w:hint="eastAsia" w:ascii="宋体" w:hAnsi="宋体" w:eastAsia="宋体" w:cs="宋体"/>
          <w:color w:val="auto"/>
          <w:sz w:val="24"/>
          <w:lang w:val="zh-CN"/>
        </w:rPr>
        <w:t>以联合体形式参加政府采购活动的，联合体各方不得再单独参加或者与其他投标人另外组成联合体参加同一合同项下的政府采购活动；</w:t>
      </w:r>
    </w:p>
    <w:p>
      <w:pPr>
        <w:autoSpaceDE w:val="0"/>
        <w:autoSpaceDN w:val="0"/>
        <w:spacing w:line="400" w:lineRule="exact"/>
        <w:ind w:firstLine="486" w:firstLineChars="200"/>
        <w:jc w:val="left"/>
        <w:rPr>
          <w:rFonts w:hint="eastAsia" w:ascii="宋体" w:hAnsi="宋体" w:eastAsia="宋体" w:cs="宋体"/>
          <w:color w:val="auto"/>
          <w:sz w:val="24"/>
          <w:lang w:val="zh-CN"/>
        </w:rPr>
      </w:pPr>
      <w:r>
        <w:rPr>
          <w:rFonts w:hint="eastAsia" w:ascii="宋体" w:hAnsi="宋体" w:eastAsia="宋体" w:cs="宋体"/>
          <w:color w:val="auto"/>
          <w:sz w:val="24"/>
        </w:rPr>
        <w:t>9.4</w:t>
      </w:r>
      <w:r>
        <w:rPr>
          <w:rFonts w:hint="eastAsia" w:ascii="宋体" w:hAnsi="宋体" w:eastAsia="宋体" w:cs="宋体"/>
          <w:color w:val="auto"/>
          <w:sz w:val="24"/>
          <w:lang w:val="zh-CN"/>
        </w:rPr>
        <w:t>为证明投标人拥有的业绩、荣誉、知识产权、项目案例等而在投标文件中提供的证明材料必须为投标人自身所有。不同法人、其他组织的资料与投标人无关。</w:t>
      </w:r>
    </w:p>
    <w:p>
      <w:pPr>
        <w:autoSpaceDE w:val="0"/>
        <w:autoSpaceDN w:val="0"/>
        <w:spacing w:line="400" w:lineRule="exact"/>
        <w:ind w:firstLine="486" w:firstLineChars="200"/>
        <w:jc w:val="left"/>
        <w:rPr>
          <w:rFonts w:hint="eastAsia" w:ascii="宋体" w:hAnsi="宋体" w:eastAsia="宋体" w:cs="宋体"/>
          <w:color w:val="auto"/>
          <w:sz w:val="24"/>
          <w:lang w:val="zh-CN"/>
        </w:rPr>
      </w:pPr>
      <w:r>
        <w:rPr>
          <w:rFonts w:hint="eastAsia" w:ascii="宋体" w:hAnsi="宋体" w:eastAsia="宋体" w:cs="宋体"/>
          <w:color w:val="auto"/>
          <w:sz w:val="24"/>
        </w:rPr>
        <w:t>9.5</w:t>
      </w:r>
      <w:r>
        <w:rPr>
          <w:rFonts w:hint="eastAsia" w:ascii="宋体" w:hAnsi="宋体" w:eastAsia="宋体" w:cs="宋体"/>
          <w:color w:val="auto"/>
          <w:sz w:val="24"/>
          <w:lang w:val="zh-CN"/>
        </w:rPr>
        <w:t>投标人之间的利害关系：</w:t>
      </w:r>
    </w:p>
    <w:p>
      <w:pPr>
        <w:autoSpaceDE w:val="0"/>
        <w:autoSpaceDN w:val="0"/>
        <w:spacing w:line="400" w:lineRule="exact"/>
        <w:ind w:firstLine="486"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（1）法定代表人或负责人或实际控制人是夫妻关系；</w:t>
      </w:r>
    </w:p>
    <w:p>
      <w:pPr>
        <w:autoSpaceDE w:val="0"/>
        <w:autoSpaceDN w:val="0"/>
        <w:spacing w:line="400" w:lineRule="exact"/>
        <w:ind w:firstLine="486"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（2）法定代表人或负责人或实际控制人是直系血亲关系；</w:t>
      </w:r>
    </w:p>
    <w:p>
      <w:pPr>
        <w:autoSpaceDE w:val="0"/>
        <w:autoSpaceDN w:val="0"/>
        <w:spacing w:line="400" w:lineRule="exact"/>
        <w:ind w:firstLine="486"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（3）法定代表人或负责人或实际控制人存在三代以内旁系血亲关系；</w:t>
      </w:r>
    </w:p>
    <w:p>
      <w:pPr>
        <w:autoSpaceDE w:val="0"/>
        <w:autoSpaceDN w:val="0"/>
        <w:spacing w:line="400" w:lineRule="exact"/>
        <w:ind w:firstLine="486"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（4）法定代表人或负责人或实际控制人存在近姻亲关系；</w:t>
      </w:r>
    </w:p>
    <w:p>
      <w:pPr>
        <w:autoSpaceDE w:val="0"/>
        <w:autoSpaceDN w:val="0"/>
        <w:spacing w:line="400" w:lineRule="exact"/>
        <w:ind w:firstLine="486"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（5）法定代表人或负责人或实际控制人存在股份控制或实际控制关系；</w:t>
      </w:r>
    </w:p>
    <w:p>
      <w:pPr>
        <w:autoSpaceDE w:val="0"/>
        <w:autoSpaceDN w:val="0"/>
        <w:spacing w:line="400" w:lineRule="exact"/>
        <w:ind w:firstLine="486"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（6）存在共同直接或间接投资设立子公司、联营企业和合营企业情况；</w:t>
      </w:r>
    </w:p>
    <w:p>
      <w:pPr>
        <w:autoSpaceDE w:val="0"/>
        <w:autoSpaceDN w:val="0"/>
        <w:spacing w:line="400" w:lineRule="exact"/>
        <w:ind w:firstLine="486"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（7）存在分级代理或代销关系、同一生产制造商关系、管理关系、重要业务（占主营业务收入 50%以 上）或重要财务往来关系（如融资）等其他实质性控制关系； 如投标人之间存在以上利害关系并且存在影响政府采购公平竞争的行为的相关投标人的投标均无效。</w:t>
      </w:r>
    </w:p>
    <w:p>
      <w:pPr>
        <w:autoSpaceDE w:val="0"/>
        <w:autoSpaceDN w:val="0"/>
        <w:spacing w:line="400" w:lineRule="exact"/>
        <w:ind w:firstLine="486" w:firstLineChars="200"/>
        <w:jc w:val="left"/>
        <w:rPr>
          <w:rFonts w:hint="eastAsia" w:ascii="宋体" w:hAnsi="宋体" w:eastAsia="宋体" w:cs="宋体"/>
          <w:color w:val="auto"/>
          <w:sz w:val="24"/>
          <w:lang w:val="zh-CN"/>
        </w:rPr>
      </w:pPr>
      <w:r>
        <w:rPr>
          <w:rFonts w:hint="eastAsia" w:ascii="宋体" w:hAnsi="宋体" w:eastAsia="宋体" w:cs="宋体"/>
          <w:color w:val="auto"/>
          <w:sz w:val="24"/>
        </w:rPr>
        <w:t>9.6</w:t>
      </w:r>
      <w:r>
        <w:rPr>
          <w:rFonts w:hint="eastAsia" w:ascii="宋体" w:hAnsi="宋体" w:eastAsia="宋体" w:cs="宋体"/>
          <w:color w:val="auto"/>
          <w:sz w:val="24"/>
          <w:lang w:val="zh-CN"/>
        </w:rPr>
        <w:t>投标人应仔细阅读招标文件的所有内容，按照招标文件的要求提交投标文件，并对所提供的全部资料的真实性承担法律责任。</w:t>
      </w:r>
    </w:p>
    <w:p>
      <w:pPr>
        <w:autoSpaceDE w:val="0"/>
        <w:autoSpaceDN w:val="0"/>
        <w:spacing w:line="400" w:lineRule="exact"/>
        <w:ind w:firstLine="486" w:firstLineChars="200"/>
        <w:jc w:val="left"/>
        <w:rPr>
          <w:rFonts w:hint="eastAsia" w:ascii="宋体" w:hAnsi="宋体" w:eastAsia="宋体" w:cs="宋体"/>
          <w:color w:val="auto"/>
          <w:sz w:val="24"/>
          <w:lang w:val="zh-CN"/>
        </w:rPr>
      </w:pPr>
      <w:r>
        <w:rPr>
          <w:rFonts w:hint="eastAsia" w:ascii="宋体" w:hAnsi="宋体" w:eastAsia="宋体" w:cs="宋体"/>
          <w:color w:val="auto"/>
          <w:sz w:val="24"/>
        </w:rPr>
        <w:t>9.7</w:t>
      </w:r>
      <w:r>
        <w:rPr>
          <w:rFonts w:hint="eastAsia" w:ascii="宋体" w:hAnsi="宋体" w:eastAsia="宋体" w:cs="宋体"/>
          <w:color w:val="auto"/>
          <w:sz w:val="24"/>
          <w:lang w:val="zh-CN"/>
        </w:rPr>
        <w:t>采购人若有核心产品，请根据采购项目实际需求确定核心产品，并在采购文件第三章“招标项目内容及要求”中明确标注，若没有则不需要确定及注明。</w:t>
      </w:r>
    </w:p>
    <w:p>
      <w:pPr>
        <w:autoSpaceDE w:val="0"/>
        <w:autoSpaceDN w:val="0"/>
        <w:spacing w:line="400" w:lineRule="exact"/>
        <w:ind w:firstLine="486"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pPr>
        <w:autoSpaceDE w:val="0"/>
        <w:autoSpaceDN w:val="0"/>
        <w:spacing w:line="400" w:lineRule="exact"/>
        <w:ind w:firstLine="486"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zh-CN"/>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pPr>
        <w:autoSpaceDE w:val="0"/>
        <w:autoSpaceDN w:val="0"/>
        <w:spacing w:line="400" w:lineRule="exact"/>
        <w:ind w:firstLine="486" w:firstLineChars="200"/>
        <w:jc w:val="left"/>
        <w:rPr>
          <w:rFonts w:hint="eastAsia" w:ascii="宋体" w:hAnsi="宋体" w:eastAsia="宋体" w:cs="宋体"/>
          <w:color w:val="auto"/>
          <w:sz w:val="24"/>
        </w:rPr>
      </w:pPr>
      <w:r>
        <w:rPr>
          <w:rFonts w:hint="eastAsia" w:ascii="宋体" w:hAnsi="宋体" w:eastAsia="宋体" w:cs="宋体"/>
          <w:color w:val="auto"/>
          <w:sz w:val="24"/>
        </w:rPr>
        <w:t>9</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r>
        <w:rPr>
          <w:rFonts w:hint="eastAsia" w:ascii="宋体" w:hAnsi="宋体" w:eastAsia="宋体" w:cs="宋体"/>
          <w:color w:val="auto"/>
          <w:sz w:val="24"/>
        </w:rPr>
        <w:t>。</w:t>
      </w:r>
    </w:p>
    <w:p>
      <w:pPr>
        <w:autoSpaceDE w:val="0"/>
        <w:autoSpaceDN w:val="0"/>
        <w:spacing w:line="400" w:lineRule="exact"/>
        <w:ind w:firstLine="486" w:firstLineChars="200"/>
        <w:jc w:val="left"/>
        <w:rPr>
          <w:rFonts w:hint="eastAsia" w:ascii="宋体" w:hAnsi="宋体" w:eastAsia="宋体" w:cs="宋体"/>
          <w:color w:val="auto"/>
          <w:sz w:val="24"/>
          <w:lang w:val="zh-CN"/>
        </w:rPr>
      </w:pPr>
      <w:r>
        <w:rPr>
          <w:rFonts w:hint="eastAsia" w:ascii="宋体" w:hAnsi="宋体" w:eastAsia="宋体" w:cs="宋体"/>
          <w:color w:val="auto"/>
          <w:sz w:val="24"/>
        </w:rPr>
        <w:t>9.9</w:t>
      </w:r>
      <w:r>
        <w:rPr>
          <w:rFonts w:hint="eastAsia" w:ascii="宋体" w:hAnsi="宋体" w:eastAsia="宋体" w:cs="宋体"/>
          <w:color w:val="auto"/>
          <w:sz w:val="24"/>
          <w:lang w:val="zh-CN"/>
        </w:rPr>
        <w:t>投标人在磋商活动中提供任何虚假材料，其磋商无效，并报监管部门查处；成交后发现的，投标人须依照《中华人民共和国消费者权益保护法》第49条之规定双倍赔偿采购人，且民事赔偿并不免除违法投标人的行政与刑事责任。</w:t>
      </w:r>
    </w:p>
    <w:p>
      <w:pPr>
        <w:autoSpaceDE w:val="0"/>
        <w:autoSpaceDN w:val="0"/>
        <w:spacing w:line="400" w:lineRule="exact"/>
        <w:ind w:firstLine="486" w:firstLineChars="200"/>
        <w:jc w:val="left"/>
        <w:rPr>
          <w:rFonts w:hint="eastAsia" w:ascii="宋体" w:hAnsi="宋体" w:eastAsia="宋体" w:cs="宋体"/>
          <w:color w:val="auto"/>
          <w:sz w:val="24"/>
          <w:lang w:val="zh-CN"/>
        </w:rPr>
      </w:pPr>
      <w:r>
        <w:rPr>
          <w:rFonts w:hint="eastAsia" w:ascii="宋体" w:hAnsi="宋体" w:eastAsia="宋体" w:cs="宋体"/>
          <w:color w:val="auto"/>
          <w:sz w:val="24"/>
        </w:rPr>
        <w:t>9.10</w:t>
      </w:r>
      <w:r>
        <w:rPr>
          <w:rFonts w:hint="eastAsia" w:ascii="宋体" w:hAnsi="宋体" w:eastAsia="宋体" w:cs="宋体"/>
          <w:color w:val="auto"/>
          <w:sz w:val="24"/>
          <w:lang w:val="zh-CN"/>
        </w:rPr>
        <w:t>投标人在</w:t>
      </w:r>
      <w:r>
        <w:rPr>
          <w:rFonts w:hint="eastAsia" w:ascii="宋体" w:hAnsi="宋体" w:eastAsia="宋体" w:cs="宋体"/>
          <w:color w:val="auto"/>
          <w:sz w:val="24"/>
        </w:rPr>
        <w:t>投标</w:t>
      </w:r>
      <w:r>
        <w:rPr>
          <w:rFonts w:hint="eastAsia" w:ascii="宋体" w:hAnsi="宋体" w:eastAsia="宋体" w:cs="宋体"/>
          <w:color w:val="auto"/>
          <w:sz w:val="24"/>
          <w:lang w:val="zh-CN"/>
        </w:rPr>
        <w:t>活动中提供任何虚假材料，其</w:t>
      </w:r>
      <w:r>
        <w:rPr>
          <w:rFonts w:hint="eastAsia" w:ascii="宋体" w:hAnsi="宋体" w:eastAsia="宋体" w:cs="宋体"/>
          <w:color w:val="auto"/>
          <w:sz w:val="24"/>
        </w:rPr>
        <w:t>投标</w:t>
      </w:r>
      <w:r>
        <w:rPr>
          <w:rFonts w:hint="eastAsia" w:ascii="宋体" w:hAnsi="宋体" w:eastAsia="宋体" w:cs="宋体"/>
          <w:color w:val="auto"/>
          <w:sz w:val="24"/>
          <w:lang w:val="zh-CN"/>
        </w:rPr>
        <w:t>无效，并报监管部门查处；成交后发现的，按《政府采购货物和服务招标投标管理办法》（财政部令第87号）相关规定承担相应的法律责任。</w:t>
      </w:r>
    </w:p>
    <w:p>
      <w:pPr>
        <w:autoSpaceDE w:val="0"/>
        <w:autoSpaceDN w:val="0"/>
        <w:spacing w:line="400" w:lineRule="exact"/>
        <w:ind w:firstLine="486" w:firstLineChars="200"/>
        <w:jc w:val="left"/>
        <w:rPr>
          <w:rFonts w:hint="eastAsia" w:ascii="宋体" w:hAnsi="宋体" w:eastAsia="宋体" w:cs="宋体"/>
          <w:color w:val="auto"/>
          <w:sz w:val="24"/>
          <w:lang w:val="zh-CN"/>
        </w:rPr>
      </w:pPr>
      <w:r>
        <w:rPr>
          <w:rFonts w:hint="eastAsia" w:ascii="宋体" w:hAnsi="宋体" w:eastAsia="宋体" w:cs="宋体"/>
          <w:color w:val="auto"/>
          <w:sz w:val="24"/>
        </w:rPr>
        <w:t>9.11</w:t>
      </w:r>
      <w:r>
        <w:rPr>
          <w:rFonts w:hint="eastAsia" w:ascii="宋体" w:hAnsi="宋体" w:eastAsia="宋体" w:cs="宋体"/>
          <w:color w:val="auto"/>
          <w:sz w:val="24"/>
          <w:lang w:val="zh-CN"/>
        </w:rPr>
        <w:t>供应商在政府采购活动中违反政府采购相关规定给采购组织机构造成损失的，采购组织机构可按照采购文件约定要求供应商承担赔偿责任。</w:t>
      </w:r>
    </w:p>
    <w:p>
      <w:pPr>
        <w:spacing w:line="440" w:lineRule="atLeast"/>
        <w:ind w:firstLine="486" w:firstLineChars="200"/>
        <w:rPr>
          <w:rFonts w:hint="eastAsia" w:ascii="宋体" w:hAnsi="宋体" w:eastAsia="宋体" w:cs="宋体"/>
          <w:b/>
          <w:bCs/>
          <w:color w:val="auto"/>
          <w:sz w:val="24"/>
        </w:rPr>
      </w:pPr>
      <w:r>
        <w:rPr>
          <w:rFonts w:hint="eastAsia" w:ascii="宋体" w:hAnsi="宋体" w:eastAsia="宋体" w:cs="宋体"/>
          <w:b/>
          <w:bCs/>
          <w:color w:val="auto"/>
          <w:sz w:val="24"/>
        </w:rPr>
        <w:t>10.招标文件的质疑和投诉</w:t>
      </w:r>
    </w:p>
    <w:p>
      <w:pPr>
        <w:autoSpaceDE w:val="0"/>
        <w:autoSpaceDN w:val="0"/>
        <w:spacing w:line="400" w:lineRule="exact"/>
        <w:ind w:firstLine="486" w:firstLineChars="200"/>
        <w:jc w:val="left"/>
        <w:rPr>
          <w:rFonts w:hint="eastAsia" w:ascii="宋体" w:hAnsi="宋体" w:eastAsia="宋体" w:cs="宋体"/>
          <w:bCs/>
          <w:color w:val="auto"/>
          <w:sz w:val="24"/>
        </w:rPr>
      </w:pPr>
      <w:bookmarkStart w:id="51" w:name="_Toc362250688"/>
      <w:bookmarkStart w:id="52" w:name="_Toc33098461"/>
      <w:bookmarkStart w:id="53" w:name="_Toc508641264"/>
      <w:bookmarkStart w:id="54" w:name="_Toc34830372"/>
      <w:bookmarkStart w:id="55" w:name="_Toc465782675"/>
      <w:bookmarkStart w:id="56" w:name="_Toc16331678"/>
      <w:bookmarkStart w:id="57" w:name="_Toc519014196"/>
      <w:bookmarkStart w:id="58" w:name="_Toc274303230"/>
      <w:bookmarkStart w:id="59" w:name="_Toc481242808"/>
      <w:bookmarkStart w:id="60" w:name="_Toc34919339"/>
      <w:bookmarkStart w:id="61" w:name="_Toc500113679"/>
      <w:bookmarkStart w:id="62" w:name="_Toc481227869"/>
      <w:bookmarkStart w:id="63" w:name="_Toc34898309"/>
      <w:bookmarkStart w:id="64" w:name="_Toc16331532"/>
      <w:r>
        <w:rPr>
          <w:rFonts w:hint="eastAsia" w:ascii="宋体" w:hAnsi="宋体" w:eastAsia="宋体" w:cs="宋体"/>
          <w:bCs/>
          <w:color w:val="auto"/>
          <w:sz w:val="24"/>
        </w:rPr>
        <w:t>10.1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autoSpaceDE w:val="0"/>
        <w:autoSpaceDN w:val="0"/>
        <w:spacing w:line="400" w:lineRule="exact"/>
        <w:ind w:firstLine="486" w:firstLineChars="200"/>
        <w:jc w:val="left"/>
        <w:rPr>
          <w:rFonts w:hint="eastAsia" w:ascii="宋体" w:hAnsi="宋体" w:eastAsia="宋体" w:cs="宋体"/>
          <w:bCs/>
          <w:color w:val="auto"/>
          <w:sz w:val="24"/>
        </w:rPr>
      </w:pPr>
      <w:r>
        <w:rPr>
          <w:rFonts w:hint="eastAsia" w:ascii="宋体" w:hAnsi="宋体" w:eastAsia="宋体" w:cs="宋体"/>
          <w:bCs/>
          <w:color w:val="auto"/>
          <w:sz w:val="24"/>
        </w:rPr>
        <w:t>10.2供应商认为采购过程或中标结果等使自己的权益受到损害的，可以自本公告期限届满之日（本公告发布之日后第2个工作日）起7个工作日内，以书面形式向采购人提出质疑。供应商对采购单位、采购代理机构的质疑答复不满意或者采购单位、采购代理机构未在规定时间内作出答复的，可以在答复期满后十五个工作日内向同级采购监管部门投诉。</w:t>
      </w:r>
    </w:p>
    <w:p>
      <w:pPr>
        <w:autoSpaceDE w:val="0"/>
        <w:autoSpaceDN w:val="0"/>
        <w:spacing w:line="400" w:lineRule="exact"/>
        <w:ind w:firstLine="486" w:firstLineChars="200"/>
        <w:jc w:val="left"/>
        <w:rPr>
          <w:rFonts w:hint="eastAsia" w:ascii="宋体" w:hAnsi="宋体" w:eastAsia="宋体" w:cs="宋体"/>
          <w:bCs/>
          <w:color w:val="auto"/>
          <w:sz w:val="24"/>
        </w:rPr>
      </w:pPr>
      <w:r>
        <w:rPr>
          <w:rFonts w:hint="eastAsia" w:ascii="宋体" w:hAnsi="宋体" w:eastAsia="宋体" w:cs="宋体"/>
          <w:bCs/>
          <w:color w:val="auto"/>
          <w:sz w:val="24"/>
        </w:rPr>
        <w:t>10.3质疑函范本、投诉书范本请到浙江政府采购网下载专区下载。质疑、投诉应当采用书面形式，质疑书、投诉书均应明确阐述招标文件、采购过程或中标结果中使自己合法权益受到损害的实质性内容，提供相关事实、依据和证据及其来源或线索，便于有关单位调查、答复和处理。</w:t>
      </w:r>
    </w:p>
    <w:p>
      <w:pPr>
        <w:autoSpaceDE w:val="0"/>
        <w:autoSpaceDN w:val="0"/>
        <w:spacing w:line="400" w:lineRule="exact"/>
        <w:ind w:firstLine="486" w:firstLineChars="200"/>
        <w:jc w:val="left"/>
        <w:rPr>
          <w:rFonts w:hint="eastAsia" w:ascii="宋体" w:hAnsi="宋体" w:eastAsia="宋体" w:cs="宋体"/>
          <w:bCs/>
          <w:color w:val="auto"/>
          <w:sz w:val="24"/>
        </w:rPr>
      </w:pPr>
      <w:r>
        <w:rPr>
          <w:rFonts w:hint="eastAsia" w:ascii="宋体" w:hAnsi="宋体" w:eastAsia="宋体" w:cs="宋体"/>
          <w:bCs/>
          <w:color w:val="auto"/>
          <w:sz w:val="24"/>
        </w:rPr>
        <w:t>10.4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400" w:lineRule="exact"/>
        <w:ind w:firstLine="486" w:firstLineChars="200"/>
        <w:jc w:val="left"/>
        <w:rPr>
          <w:rFonts w:hint="eastAsia" w:ascii="宋体" w:hAnsi="宋体" w:eastAsia="宋体" w:cs="宋体"/>
          <w:b/>
          <w:color w:val="auto"/>
          <w:sz w:val="24"/>
        </w:rPr>
      </w:pPr>
      <w:r>
        <w:rPr>
          <w:rFonts w:hint="eastAsia" w:ascii="宋体" w:hAnsi="宋体" w:eastAsia="宋体" w:cs="宋体"/>
          <w:b/>
          <w:color w:val="auto"/>
          <w:sz w:val="24"/>
        </w:rPr>
        <w:t>二、招标文件</w:t>
      </w:r>
      <w:bookmarkEnd w:id="51"/>
      <w:bookmarkEnd w:id="52"/>
      <w:bookmarkEnd w:id="53"/>
      <w:bookmarkEnd w:id="54"/>
      <w:bookmarkEnd w:id="55"/>
      <w:bookmarkEnd w:id="56"/>
      <w:bookmarkEnd w:id="57"/>
      <w:bookmarkEnd w:id="58"/>
      <w:bookmarkEnd w:id="59"/>
      <w:bookmarkEnd w:id="60"/>
      <w:bookmarkEnd w:id="61"/>
      <w:bookmarkEnd w:id="62"/>
      <w:bookmarkEnd w:id="63"/>
      <w:bookmarkEnd w:id="64"/>
    </w:p>
    <w:p>
      <w:pPr>
        <w:spacing w:line="440" w:lineRule="atLeast"/>
        <w:ind w:firstLine="486" w:firstLineChars="200"/>
        <w:rPr>
          <w:rFonts w:hint="eastAsia" w:ascii="宋体" w:hAnsi="宋体" w:eastAsia="宋体" w:cs="宋体"/>
          <w:b/>
          <w:color w:val="auto"/>
          <w:sz w:val="24"/>
        </w:rPr>
      </w:pPr>
      <w:r>
        <w:rPr>
          <w:rFonts w:hint="eastAsia" w:ascii="宋体" w:hAnsi="宋体" w:eastAsia="宋体" w:cs="宋体"/>
          <w:b/>
          <w:color w:val="auto"/>
          <w:sz w:val="24"/>
        </w:rPr>
        <w:t>（一）招标文件的构成</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1.本招标文件由以下部分组成：</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第一章 招标公告</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第二章 投标须知和投标须知前附表</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第三章 招标项目内容及要求</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第四章 开标、评标和定标</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第五章 评标办法</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第六章 合同主要条款</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第七章 投标文件部分格式</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2.本项目招标文件的澄清、答复、修改、补充的内容。</w:t>
      </w:r>
    </w:p>
    <w:p>
      <w:pPr>
        <w:spacing w:line="440" w:lineRule="atLeast"/>
        <w:ind w:firstLine="486" w:firstLineChars="200"/>
        <w:rPr>
          <w:rFonts w:hint="eastAsia" w:ascii="宋体" w:hAnsi="宋体" w:eastAsia="宋体" w:cs="宋体"/>
          <w:b/>
          <w:bCs/>
          <w:color w:val="auto"/>
          <w:sz w:val="24"/>
        </w:rPr>
      </w:pPr>
      <w:r>
        <w:rPr>
          <w:rFonts w:hint="eastAsia" w:ascii="宋体" w:hAnsi="宋体" w:eastAsia="宋体" w:cs="宋体"/>
          <w:b/>
          <w:bCs/>
          <w:color w:val="auto"/>
          <w:sz w:val="24"/>
        </w:rPr>
        <w:t>（二）投标人的风险</w:t>
      </w:r>
    </w:p>
    <w:p>
      <w:pPr>
        <w:spacing w:line="440" w:lineRule="atLeast"/>
        <w:ind w:firstLine="486" w:firstLineChars="200"/>
        <w:rPr>
          <w:rFonts w:hint="eastAsia" w:ascii="宋体" w:hAnsi="宋体" w:eastAsia="宋体" w:cs="宋体"/>
          <w:bCs/>
          <w:color w:val="auto"/>
          <w:sz w:val="24"/>
        </w:rPr>
      </w:pPr>
      <w:r>
        <w:rPr>
          <w:rFonts w:hint="eastAsia" w:ascii="宋体" w:hAnsi="宋体" w:eastAsia="宋体" w:cs="宋体"/>
          <w:bCs/>
          <w:color w:val="auto"/>
          <w:sz w:val="24"/>
        </w:rPr>
        <w:t>投标人没有按照招标文件要求提供全部资料，或者投标人没有对招标文件在各方面作出实质性响应是投标人的风险，并可能导致其投标无效。</w:t>
      </w:r>
    </w:p>
    <w:p>
      <w:pPr>
        <w:spacing w:line="440" w:lineRule="atLeast"/>
        <w:ind w:firstLine="486" w:firstLineChars="200"/>
        <w:rPr>
          <w:rFonts w:hint="eastAsia" w:ascii="宋体" w:hAnsi="宋体" w:eastAsia="宋体" w:cs="宋体"/>
          <w:b/>
          <w:bCs/>
          <w:color w:val="auto"/>
          <w:sz w:val="24"/>
        </w:rPr>
      </w:pPr>
      <w:r>
        <w:rPr>
          <w:rFonts w:hint="eastAsia" w:ascii="宋体" w:hAnsi="宋体" w:eastAsia="宋体" w:cs="宋体"/>
          <w:b/>
          <w:bCs/>
          <w:color w:val="auto"/>
          <w:sz w:val="24"/>
        </w:rPr>
        <w:t>（三）招标文件的澄清与修改</w:t>
      </w:r>
    </w:p>
    <w:p>
      <w:pPr>
        <w:spacing w:line="440" w:lineRule="atLeast"/>
        <w:ind w:firstLine="486" w:firstLineChars="200"/>
        <w:rPr>
          <w:rFonts w:hint="eastAsia" w:ascii="宋体" w:hAnsi="宋体" w:eastAsia="宋体" w:cs="宋体"/>
          <w:bCs/>
          <w:color w:val="auto"/>
          <w:sz w:val="24"/>
        </w:rPr>
      </w:pPr>
      <w:r>
        <w:rPr>
          <w:rFonts w:hint="eastAsia" w:ascii="宋体" w:hAnsi="宋体" w:eastAsia="宋体" w:cs="宋体"/>
          <w:bCs/>
          <w:color w:val="auto"/>
          <w:sz w:val="24"/>
        </w:rPr>
        <w:t>1.见供应商须知前附表“采购文件的澄清和修改”。</w:t>
      </w:r>
    </w:p>
    <w:p>
      <w:pPr>
        <w:spacing w:line="440" w:lineRule="atLeast"/>
        <w:ind w:firstLine="486" w:firstLineChars="200"/>
        <w:rPr>
          <w:rFonts w:hint="eastAsia" w:ascii="宋体" w:hAnsi="宋体" w:eastAsia="宋体" w:cs="宋体"/>
          <w:bCs/>
          <w:color w:val="auto"/>
          <w:sz w:val="24"/>
        </w:rPr>
      </w:pPr>
      <w:r>
        <w:rPr>
          <w:rFonts w:hint="eastAsia" w:ascii="宋体" w:hAnsi="宋体" w:eastAsia="宋体" w:cs="宋体"/>
          <w:bCs/>
          <w:color w:val="auto"/>
          <w:sz w:val="24"/>
        </w:rPr>
        <w:t>2.招标方必须以书面形式答复投标人要求澄清的问题，并将不包含问题来源的答复书面通知所有购买招标文件的投标人，除书面答复以外的其他澄清方式及澄清内容均无效。</w:t>
      </w:r>
    </w:p>
    <w:p>
      <w:pPr>
        <w:spacing w:line="440" w:lineRule="atLeast"/>
        <w:ind w:firstLine="486" w:firstLineChars="200"/>
        <w:rPr>
          <w:rFonts w:hint="eastAsia" w:ascii="宋体" w:hAnsi="宋体" w:eastAsia="宋体" w:cs="宋体"/>
          <w:bCs/>
          <w:color w:val="auto"/>
          <w:sz w:val="24"/>
        </w:rPr>
      </w:pPr>
      <w:r>
        <w:rPr>
          <w:rFonts w:hint="eastAsia" w:ascii="宋体" w:hAnsi="宋体" w:eastAsia="宋体" w:cs="宋体"/>
          <w:bCs/>
          <w:color w:val="auto"/>
          <w:sz w:val="24"/>
        </w:rPr>
        <w:t>3.招标文件澄清、答复、修改、补充的内容为招标文件的组成部分。当招标文件与招标文件的答复、澄清、修改、补充通知就同一内容的表述不一致时，以最后发出的书面文件为准。</w:t>
      </w:r>
    </w:p>
    <w:p>
      <w:pPr>
        <w:spacing w:line="440" w:lineRule="atLeast"/>
        <w:ind w:firstLine="486" w:firstLineChars="200"/>
        <w:rPr>
          <w:rFonts w:hint="eastAsia" w:ascii="宋体" w:hAnsi="宋体" w:eastAsia="宋体" w:cs="宋体"/>
          <w:bCs/>
          <w:color w:val="auto"/>
          <w:sz w:val="24"/>
        </w:rPr>
      </w:pPr>
      <w:r>
        <w:rPr>
          <w:rFonts w:hint="eastAsia" w:ascii="宋体" w:hAnsi="宋体" w:eastAsia="宋体" w:cs="宋体"/>
          <w:bCs/>
          <w:color w:val="auto"/>
          <w:sz w:val="24"/>
        </w:rPr>
        <w:t>4.招标文件的澄清、答复、修改或补充都应该通过本招标机构以法定形式发布，采购人非通过本机构，不得擅自澄清、答复、修改或补充招标文件。</w:t>
      </w:r>
      <w:bookmarkStart w:id="65" w:name="_Toc362250689"/>
      <w:bookmarkStart w:id="66" w:name="_Toc34898310"/>
      <w:bookmarkStart w:id="67" w:name="_Toc274303231"/>
      <w:bookmarkStart w:id="68" w:name="_Toc519014197"/>
      <w:bookmarkStart w:id="69" w:name="_Toc33098462"/>
      <w:bookmarkStart w:id="70" w:name="_Toc16331679"/>
      <w:bookmarkStart w:id="71" w:name="_Toc481242809"/>
      <w:bookmarkStart w:id="72" w:name="_Toc481227870"/>
      <w:bookmarkStart w:id="73" w:name="_Toc465782676"/>
      <w:bookmarkStart w:id="74" w:name="_Toc16331533"/>
      <w:bookmarkStart w:id="75" w:name="_Toc500113680"/>
      <w:bookmarkStart w:id="76" w:name="_Toc508641265"/>
      <w:bookmarkStart w:id="77" w:name="_Toc34919340"/>
      <w:bookmarkStart w:id="78" w:name="_Toc34830373"/>
    </w:p>
    <w:p>
      <w:pPr>
        <w:spacing w:line="440" w:lineRule="atLeast"/>
        <w:ind w:firstLine="486" w:firstLineChars="200"/>
        <w:rPr>
          <w:rFonts w:hint="eastAsia" w:ascii="宋体" w:hAnsi="宋体" w:eastAsia="宋体" w:cs="宋体"/>
          <w:b/>
          <w:bCs/>
          <w:color w:val="auto"/>
          <w:sz w:val="24"/>
        </w:rPr>
      </w:pPr>
      <w:r>
        <w:rPr>
          <w:rFonts w:hint="eastAsia" w:ascii="宋体" w:hAnsi="宋体" w:eastAsia="宋体" w:cs="宋体"/>
          <w:b/>
          <w:bCs/>
          <w:color w:val="auto"/>
          <w:sz w:val="24"/>
        </w:rPr>
        <w:t>三、投标文件</w:t>
      </w:r>
      <w:bookmarkEnd w:id="65"/>
      <w:bookmarkEnd w:id="66"/>
      <w:bookmarkEnd w:id="67"/>
      <w:bookmarkEnd w:id="68"/>
      <w:bookmarkEnd w:id="69"/>
      <w:bookmarkEnd w:id="70"/>
      <w:bookmarkEnd w:id="71"/>
      <w:bookmarkEnd w:id="72"/>
      <w:bookmarkEnd w:id="73"/>
      <w:bookmarkEnd w:id="74"/>
      <w:bookmarkEnd w:id="75"/>
      <w:bookmarkEnd w:id="76"/>
      <w:bookmarkEnd w:id="77"/>
      <w:bookmarkEnd w:id="78"/>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b/>
          <w:color w:val="auto"/>
          <w:sz w:val="24"/>
        </w:rPr>
        <w:t>1.</w:t>
      </w:r>
      <w:r>
        <w:rPr>
          <w:rFonts w:hint="eastAsia" w:ascii="宋体" w:hAnsi="宋体" w:eastAsia="宋体" w:cs="宋体"/>
          <w:b/>
          <w:bCs/>
          <w:color w:val="auto"/>
          <w:sz w:val="24"/>
        </w:rPr>
        <w:t>投标文件的语言及度量衡单位</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1.1投标文件和与投标有关的所有文件均应使用汉语。</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1.2除项目另有规定外，投标文件使用的度量衡单位，均采用中华人民共和国法定计量单位。</w:t>
      </w:r>
    </w:p>
    <w:p>
      <w:pPr>
        <w:spacing w:line="440" w:lineRule="atLeast"/>
        <w:ind w:firstLine="486" w:firstLineChars="200"/>
        <w:rPr>
          <w:rFonts w:hint="eastAsia" w:ascii="宋体" w:hAnsi="宋体" w:eastAsia="宋体" w:cs="宋体"/>
          <w:color w:val="auto"/>
          <w:kern w:val="0"/>
          <w:sz w:val="24"/>
        </w:rPr>
      </w:pPr>
      <w:r>
        <w:rPr>
          <w:rFonts w:hint="eastAsia" w:ascii="宋体" w:hAnsi="宋体" w:eastAsia="宋体" w:cs="宋体"/>
          <w:b/>
          <w:bCs/>
          <w:color w:val="auto"/>
          <w:sz w:val="24"/>
        </w:rPr>
        <w:t>2.对投标文件编制要求</w:t>
      </w:r>
    </w:p>
    <w:p>
      <w:pPr>
        <w:spacing w:line="440" w:lineRule="atLeast"/>
        <w:ind w:firstLine="486" w:firstLineChars="200"/>
        <w:rPr>
          <w:rFonts w:hint="eastAsia" w:ascii="宋体" w:hAnsi="宋体" w:eastAsia="宋体" w:cs="宋体"/>
          <w:color w:val="auto"/>
          <w:kern w:val="0"/>
          <w:sz w:val="24"/>
        </w:rPr>
      </w:pPr>
      <w:r>
        <w:rPr>
          <w:rFonts w:hint="eastAsia" w:ascii="宋体" w:hAnsi="宋体" w:eastAsia="宋体" w:cs="宋体"/>
          <w:color w:val="auto"/>
          <w:kern w:val="0"/>
          <w:sz w:val="24"/>
        </w:rPr>
        <w:t>2.1资格审查要求、商务技术要求和报价要求后，编制投标文件。</w:t>
      </w:r>
    </w:p>
    <w:p>
      <w:pPr>
        <w:pStyle w:val="2"/>
        <w:spacing w:line="440" w:lineRule="atLeast"/>
        <w:ind w:firstLine="486" w:firstLineChars="20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2.2编制投标文件时，投标人对招标文件中资格审查、商务技术及报价要求须逐条逐项作出实质性回答。</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2.3在招标文件对技术要求中，投标人必须充分应答和满足招标人的强制性的需求，如“▲”等，否则将导致投标无效。</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2.4编制的投标文件对招标文件中有关条款未提出异议的，均被视为接受和同意。</w:t>
      </w:r>
    </w:p>
    <w:p>
      <w:pPr>
        <w:spacing w:line="440" w:lineRule="atLeast"/>
        <w:ind w:firstLine="486" w:firstLineChars="200"/>
        <w:rPr>
          <w:rFonts w:hint="eastAsia" w:ascii="宋体" w:hAnsi="宋体" w:eastAsia="宋体" w:cs="宋体"/>
          <w:b/>
          <w:bCs/>
          <w:color w:val="auto"/>
          <w:sz w:val="24"/>
        </w:rPr>
      </w:pPr>
      <w:r>
        <w:rPr>
          <w:rFonts w:hint="eastAsia" w:ascii="宋体" w:hAnsi="宋体" w:eastAsia="宋体" w:cs="宋体"/>
          <w:b/>
          <w:bCs/>
          <w:color w:val="auto"/>
          <w:sz w:val="24"/>
        </w:rPr>
        <w:t>3.投标文件的组成</w:t>
      </w:r>
    </w:p>
    <w:p>
      <w:pPr>
        <w:autoSpaceDE w:val="0"/>
        <w:autoSpaceDN w:val="0"/>
        <w:adjustRightInd w:val="0"/>
        <w:spacing w:line="400" w:lineRule="exact"/>
        <w:ind w:firstLine="486" w:firstLineChars="200"/>
        <w:jc w:val="left"/>
        <w:rPr>
          <w:rFonts w:hint="eastAsia" w:ascii="宋体" w:hAnsi="宋体" w:eastAsia="宋体" w:cs="宋体"/>
          <w:b/>
          <w:color w:val="auto"/>
          <w:sz w:val="24"/>
        </w:rPr>
      </w:pPr>
      <w:r>
        <w:rPr>
          <w:rFonts w:hint="eastAsia" w:ascii="宋体" w:hAnsi="宋体" w:eastAsia="宋体" w:cs="宋体"/>
          <w:color w:val="auto"/>
          <w:sz w:val="24"/>
        </w:rPr>
        <w:t>3.1投标文件（电子加密投标文件、以光盘或U盘形式密封送达的电子备份加密投标文件）由资格审查文件、商务技术文件、报价文件三部分组成。</w:t>
      </w:r>
    </w:p>
    <w:p>
      <w:pPr>
        <w:autoSpaceDE w:val="0"/>
        <w:autoSpaceDN w:val="0"/>
        <w:adjustRightInd w:val="0"/>
        <w:spacing w:line="340" w:lineRule="atLeast"/>
        <w:ind w:firstLine="486" w:firstLineChars="200"/>
        <w:jc w:val="left"/>
        <w:rPr>
          <w:rFonts w:hint="eastAsia" w:ascii="宋体" w:hAnsi="宋体" w:eastAsia="宋体" w:cs="宋体"/>
          <w:color w:val="auto"/>
          <w:sz w:val="24"/>
        </w:rPr>
      </w:pPr>
      <w:r>
        <w:rPr>
          <w:rFonts w:hint="eastAsia" w:ascii="宋体" w:hAnsi="宋体" w:eastAsia="宋体" w:cs="宋体"/>
          <w:b/>
          <w:color w:val="auto"/>
          <w:sz w:val="24"/>
        </w:rPr>
        <w:t>3.2.1资格审查文件</w:t>
      </w:r>
      <w:r>
        <w:rPr>
          <w:rFonts w:hint="eastAsia" w:ascii="宋体" w:hAnsi="宋体" w:eastAsia="宋体" w:cs="宋体"/>
          <w:color w:val="auto"/>
          <w:sz w:val="24"/>
        </w:rPr>
        <w:t>：应包括以下内容（均需投标人加盖</w:t>
      </w:r>
      <w:r>
        <w:rPr>
          <w:rFonts w:hint="eastAsia" w:ascii="宋体" w:hAnsi="宋体" w:cs="宋体"/>
          <w:color w:val="auto"/>
          <w:sz w:val="24"/>
          <w:lang w:eastAsia="zh-CN"/>
        </w:rPr>
        <w:t>电子签章</w:t>
      </w:r>
      <w:r>
        <w:rPr>
          <w:rFonts w:hint="eastAsia" w:ascii="宋体" w:hAnsi="宋体" w:eastAsia="宋体" w:cs="宋体"/>
          <w:color w:val="auto"/>
          <w:sz w:val="24"/>
        </w:rPr>
        <w:t>）：证明其符合《中华人民共和国政府采购法》规定的供应商基本条件和采购项目对投标人的特定条件（如果项目要求）的有关资格证明文件。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6316"/>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jc w:val="center"/>
        </w:trPr>
        <w:tc>
          <w:tcPr>
            <w:tcW w:w="843" w:type="dxa"/>
            <w:shd w:val="clear" w:color="auto" w:fill="C3BD96"/>
            <w:vAlign w:val="center"/>
          </w:tcPr>
          <w:p>
            <w:pPr>
              <w:autoSpaceDE w:val="0"/>
              <w:autoSpaceDN w:val="0"/>
              <w:adjustRightInd w:val="0"/>
              <w:spacing w:line="0" w:lineRule="atLeast"/>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6316" w:type="dxa"/>
            <w:shd w:val="clear" w:color="auto" w:fill="C3BD96"/>
            <w:vAlign w:val="center"/>
          </w:tcPr>
          <w:p>
            <w:pPr>
              <w:autoSpaceDE w:val="0"/>
              <w:autoSpaceDN w:val="0"/>
              <w:adjustRightInd w:val="0"/>
              <w:spacing w:line="0" w:lineRule="atLeast"/>
              <w:jc w:val="center"/>
              <w:rPr>
                <w:rFonts w:hint="eastAsia" w:ascii="宋体" w:hAnsi="宋体" w:eastAsia="宋体" w:cs="宋体"/>
                <w:b/>
                <w:bCs/>
                <w:color w:val="auto"/>
                <w:sz w:val="24"/>
              </w:rPr>
            </w:pPr>
            <w:r>
              <w:rPr>
                <w:rFonts w:hint="eastAsia" w:ascii="宋体" w:hAnsi="宋体" w:eastAsia="宋体" w:cs="宋体"/>
                <w:b/>
                <w:bCs/>
                <w:color w:val="auto"/>
                <w:sz w:val="24"/>
              </w:rPr>
              <w:t>编制内容</w:t>
            </w:r>
          </w:p>
        </w:tc>
        <w:tc>
          <w:tcPr>
            <w:tcW w:w="1255" w:type="dxa"/>
            <w:shd w:val="clear" w:color="auto" w:fill="C3BD96"/>
            <w:vAlign w:val="center"/>
          </w:tcPr>
          <w:p>
            <w:pPr>
              <w:autoSpaceDE w:val="0"/>
              <w:autoSpaceDN w:val="0"/>
              <w:adjustRightInd w:val="0"/>
              <w:spacing w:line="0" w:lineRule="atLeast"/>
              <w:jc w:val="center"/>
              <w:rPr>
                <w:rFonts w:hint="eastAsia" w:ascii="宋体" w:hAnsi="宋体" w:eastAsia="宋体" w:cs="宋体"/>
                <w:b/>
                <w:bCs/>
                <w:color w:val="auto"/>
                <w:sz w:val="24"/>
              </w:rPr>
            </w:pPr>
            <w:r>
              <w:rPr>
                <w:rFonts w:hint="eastAsia" w:ascii="宋体" w:hAnsi="宋体" w:eastAsia="宋体" w:cs="宋体"/>
                <w:b/>
                <w:bCs/>
                <w:color w:val="auto"/>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2" w:hRule="atLeast"/>
          <w:jc w:val="center"/>
        </w:trPr>
        <w:tc>
          <w:tcPr>
            <w:tcW w:w="843" w:type="dxa"/>
            <w:vAlign w:val="center"/>
          </w:tcPr>
          <w:p>
            <w:pPr>
              <w:spacing w:line="0" w:lineRule="atLeast"/>
              <w:jc w:val="center"/>
              <w:rPr>
                <w:rFonts w:hint="eastAsia" w:ascii="宋体" w:hAnsi="宋体" w:eastAsia="宋体" w:cs="宋体"/>
                <w:bCs/>
                <w:color w:val="auto"/>
                <w:sz w:val="24"/>
              </w:rPr>
            </w:pPr>
            <w:r>
              <w:rPr>
                <w:rFonts w:hint="eastAsia" w:ascii="宋体" w:hAnsi="宋体" w:eastAsia="宋体" w:cs="宋体"/>
                <w:bCs/>
                <w:color w:val="auto"/>
                <w:sz w:val="24"/>
              </w:rPr>
              <w:t>1</w:t>
            </w:r>
          </w:p>
        </w:tc>
        <w:tc>
          <w:tcPr>
            <w:tcW w:w="6316" w:type="dxa"/>
            <w:vAlign w:val="center"/>
          </w:tcPr>
          <w:p>
            <w:pPr>
              <w:autoSpaceDE w:val="0"/>
              <w:autoSpaceDN w:val="0"/>
              <w:adjustRightInd w:val="0"/>
              <w:spacing w:line="0" w:lineRule="atLeast"/>
              <w:rPr>
                <w:rFonts w:hint="eastAsia" w:ascii="宋体" w:hAnsi="宋体" w:eastAsia="宋体" w:cs="宋体"/>
                <w:color w:val="auto"/>
                <w:sz w:val="24"/>
              </w:rPr>
            </w:pPr>
            <w:r>
              <w:rPr>
                <w:rFonts w:hint="eastAsia" w:ascii="宋体" w:hAnsi="宋体" w:eastAsia="宋体" w:cs="宋体"/>
                <w:color w:val="auto"/>
                <w:sz w:val="24"/>
              </w:rPr>
              <w:t>供应商须在投标文件中出具符合以下情况的证明材料复印件（五选一）：</w:t>
            </w:r>
          </w:p>
          <w:p>
            <w:pPr>
              <w:numPr>
                <w:ilvl w:val="0"/>
                <w:numId w:val="3"/>
              </w:numPr>
              <w:autoSpaceDE w:val="0"/>
              <w:autoSpaceDN w:val="0"/>
              <w:adjustRightInd w:val="0"/>
              <w:spacing w:line="0" w:lineRule="atLeast"/>
              <w:rPr>
                <w:rFonts w:hint="eastAsia" w:ascii="宋体" w:hAnsi="宋体" w:eastAsia="宋体" w:cs="宋体"/>
                <w:color w:val="auto"/>
                <w:sz w:val="24"/>
              </w:rPr>
            </w:pPr>
            <w:r>
              <w:rPr>
                <w:rFonts w:hint="eastAsia" w:ascii="宋体" w:hAnsi="宋体" w:eastAsia="宋体" w:cs="宋体"/>
                <w:color w:val="auto"/>
                <w:sz w:val="24"/>
              </w:rPr>
              <w:t>如供应商是企业（包括合伙企业），提供在工商部门注册的有效“企业法人营业执照” 或“营业执照”；</w:t>
            </w:r>
          </w:p>
          <w:p>
            <w:pPr>
              <w:numPr>
                <w:ilvl w:val="0"/>
                <w:numId w:val="3"/>
              </w:numPr>
              <w:autoSpaceDE w:val="0"/>
              <w:autoSpaceDN w:val="0"/>
              <w:adjustRightInd w:val="0"/>
              <w:spacing w:line="0" w:lineRule="atLeast"/>
              <w:rPr>
                <w:rFonts w:hint="eastAsia" w:ascii="宋体" w:hAnsi="宋体" w:eastAsia="宋体" w:cs="宋体"/>
                <w:color w:val="auto"/>
                <w:sz w:val="24"/>
              </w:rPr>
            </w:pPr>
            <w:r>
              <w:rPr>
                <w:rFonts w:hint="eastAsia" w:ascii="宋体" w:hAnsi="宋体" w:eastAsia="宋体" w:cs="宋体"/>
                <w:color w:val="auto"/>
                <w:sz w:val="24"/>
              </w:rPr>
              <w:t>如供应商是事业单位，提供有效的“事业单位法人证书”；</w:t>
            </w:r>
          </w:p>
          <w:p>
            <w:pPr>
              <w:numPr>
                <w:ilvl w:val="0"/>
                <w:numId w:val="3"/>
              </w:numPr>
              <w:autoSpaceDE w:val="0"/>
              <w:autoSpaceDN w:val="0"/>
              <w:adjustRightInd w:val="0"/>
              <w:spacing w:line="0" w:lineRule="atLeast"/>
              <w:rPr>
                <w:rFonts w:hint="eastAsia" w:ascii="宋体" w:hAnsi="宋体" w:eastAsia="宋体" w:cs="宋体"/>
                <w:color w:val="auto"/>
                <w:sz w:val="24"/>
              </w:rPr>
            </w:pPr>
            <w:r>
              <w:rPr>
                <w:rFonts w:hint="eastAsia" w:ascii="宋体" w:hAnsi="宋体" w:eastAsia="宋体" w:cs="宋体"/>
                <w:color w:val="auto"/>
                <w:sz w:val="24"/>
              </w:rPr>
              <w:t>如供应商是非企业专业服务机构的，提供执业许可证等证明文件；</w:t>
            </w:r>
          </w:p>
          <w:p>
            <w:pPr>
              <w:numPr>
                <w:ilvl w:val="0"/>
                <w:numId w:val="3"/>
              </w:numPr>
              <w:autoSpaceDE w:val="0"/>
              <w:autoSpaceDN w:val="0"/>
              <w:adjustRightInd w:val="0"/>
              <w:spacing w:line="0" w:lineRule="atLeast"/>
              <w:rPr>
                <w:rFonts w:hint="eastAsia" w:ascii="宋体" w:hAnsi="宋体" w:eastAsia="宋体" w:cs="宋体"/>
                <w:color w:val="auto"/>
                <w:sz w:val="24"/>
              </w:rPr>
            </w:pPr>
            <w:r>
              <w:rPr>
                <w:rFonts w:hint="eastAsia" w:ascii="宋体" w:hAnsi="宋体" w:eastAsia="宋体" w:cs="宋体"/>
                <w:color w:val="auto"/>
                <w:sz w:val="24"/>
              </w:rPr>
              <w:t>如供应商是个体工商户，提供有效的“个体工商户营业执照”；</w:t>
            </w:r>
          </w:p>
          <w:p>
            <w:pPr>
              <w:numPr>
                <w:ilvl w:val="0"/>
                <w:numId w:val="3"/>
              </w:numPr>
              <w:autoSpaceDE w:val="0"/>
              <w:autoSpaceDN w:val="0"/>
              <w:adjustRightInd w:val="0"/>
              <w:spacing w:line="0" w:lineRule="atLeast"/>
              <w:rPr>
                <w:rFonts w:hint="eastAsia" w:ascii="宋体" w:hAnsi="宋体" w:eastAsia="宋体" w:cs="宋体"/>
                <w:color w:val="auto"/>
                <w:sz w:val="24"/>
              </w:rPr>
            </w:pPr>
            <w:r>
              <w:rPr>
                <w:rFonts w:hint="eastAsia" w:ascii="宋体" w:hAnsi="宋体" w:eastAsia="宋体" w:cs="宋体"/>
                <w:color w:val="auto"/>
                <w:sz w:val="24"/>
              </w:rPr>
              <w:t>如供应商是自然人，提供有效的自然人身份证明（居民身份证正反面或公安机关出具的临时居民身份证正反面或港澳台胞证或护照）。</w:t>
            </w:r>
          </w:p>
          <w:p>
            <w:pPr>
              <w:autoSpaceDE w:val="0"/>
              <w:autoSpaceDN w:val="0"/>
              <w:adjustRightInd w:val="0"/>
              <w:spacing w:line="0" w:lineRule="atLeast"/>
              <w:rPr>
                <w:rFonts w:hint="eastAsia" w:ascii="宋体" w:hAnsi="宋体" w:eastAsia="宋体" w:cs="宋体"/>
                <w:color w:val="auto"/>
                <w:sz w:val="24"/>
              </w:rPr>
            </w:pPr>
            <w:r>
              <w:rPr>
                <w:rFonts w:hint="eastAsia" w:ascii="宋体" w:hAnsi="宋体" w:eastAsia="宋体" w:cs="宋体"/>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255" w:type="dxa"/>
            <w:vAlign w:val="center"/>
          </w:tcPr>
          <w:p>
            <w:pPr>
              <w:autoSpaceDE w:val="0"/>
              <w:autoSpaceDN w:val="0"/>
              <w:adjustRightInd w:val="0"/>
              <w:spacing w:line="0" w:lineRule="atLeast"/>
              <w:jc w:val="center"/>
              <w:rPr>
                <w:rFonts w:hint="eastAsia" w:ascii="宋体" w:hAnsi="宋体" w:eastAsia="宋体" w:cs="宋体"/>
                <w:color w:val="auto"/>
                <w:sz w:val="24"/>
              </w:rPr>
            </w:pPr>
            <w:r>
              <w:rPr>
                <w:rFonts w:hint="eastAsia" w:ascii="宋体"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843" w:type="dxa"/>
            <w:vAlign w:val="center"/>
          </w:tcPr>
          <w:p>
            <w:pPr>
              <w:spacing w:line="0" w:lineRule="atLeast"/>
              <w:jc w:val="center"/>
              <w:rPr>
                <w:rFonts w:hint="eastAsia" w:ascii="宋体" w:hAnsi="宋体" w:eastAsia="宋体" w:cs="宋体"/>
                <w:bCs/>
                <w:color w:val="auto"/>
                <w:sz w:val="24"/>
              </w:rPr>
            </w:pPr>
            <w:r>
              <w:rPr>
                <w:rFonts w:hint="eastAsia" w:ascii="宋体" w:hAnsi="宋体" w:eastAsia="宋体" w:cs="宋体"/>
                <w:bCs/>
                <w:color w:val="auto"/>
                <w:sz w:val="24"/>
              </w:rPr>
              <w:t>2</w:t>
            </w:r>
          </w:p>
        </w:tc>
        <w:tc>
          <w:tcPr>
            <w:tcW w:w="6316" w:type="dxa"/>
            <w:vAlign w:val="center"/>
          </w:tcPr>
          <w:p>
            <w:pPr>
              <w:autoSpaceDE w:val="0"/>
              <w:autoSpaceDN w:val="0"/>
              <w:adjustRightInd w:val="0"/>
              <w:spacing w:line="0" w:lineRule="atLeast"/>
              <w:rPr>
                <w:rFonts w:hint="eastAsia" w:ascii="宋体" w:hAnsi="宋体" w:eastAsia="宋体" w:cs="宋体"/>
                <w:color w:val="auto"/>
                <w:sz w:val="24"/>
              </w:rPr>
            </w:pPr>
            <w:r>
              <w:rPr>
                <w:rFonts w:hint="eastAsia" w:ascii="宋体" w:hAnsi="宋体" w:eastAsia="宋体" w:cs="宋体"/>
                <w:color w:val="auto"/>
                <w:sz w:val="24"/>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1255" w:type="dxa"/>
            <w:vAlign w:val="center"/>
          </w:tcPr>
          <w:p>
            <w:pPr>
              <w:autoSpaceDE w:val="0"/>
              <w:autoSpaceDN w:val="0"/>
              <w:adjustRightInd w:val="0"/>
              <w:spacing w:line="0" w:lineRule="atLeast"/>
              <w:jc w:val="center"/>
              <w:rPr>
                <w:rFonts w:hint="eastAsia" w:ascii="宋体" w:hAnsi="宋体" w:eastAsia="宋体" w:cs="宋体"/>
                <w:color w:val="auto"/>
                <w:sz w:val="24"/>
              </w:rPr>
            </w:pPr>
            <w:r>
              <w:rPr>
                <w:rFonts w:hint="eastAsia" w:ascii="宋体" w:hAnsi="宋体" w:eastAsia="宋体" w:cs="宋体"/>
                <w:color w:val="auto"/>
                <w:sz w:val="24"/>
              </w:rPr>
              <w:t>承诺函</w:t>
            </w:r>
          </w:p>
          <w:p>
            <w:pPr>
              <w:autoSpaceDE w:val="0"/>
              <w:autoSpaceDN w:val="0"/>
              <w:adjustRightInd w:val="0"/>
              <w:spacing w:line="0" w:lineRule="atLeast"/>
              <w:jc w:val="center"/>
              <w:rPr>
                <w:rFonts w:hint="eastAsia" w:ascii="宋体" w:hAnsi="宋体" w:eastAsia="宋体" w:cs="宋体"/>
                <w:color w:val="auto"/>
                <w:sz w:val="24"/>
              </w:rPr>
            </w:pPr>
            <w:r>
              <w:rPr>
                <w:rFonts w:hint="eastAsia" w:ascii="宋体" w:hAnsi="宋体" w:eastAsia="宋体" w:cs="宋体"/>
                <w:color w:val="auto"/>
                <w:sz w:val="24"/>
              </w:rPr>
              <w:t>格式1.1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43" w:type="dxa"/>
            <w:vAlign w:val="center"/>
          </w:tcPr>
          <w:p>
            <w:pPr>
              <w:spacing w:line="0" w:lineRule="atLeast"/>
              <w:jc w:val="center"/>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3</w:t>
            </w:r>
          </w:p>
        </w:tc>
        <w:tc>
          <w:tcPr>
            <w:tcW w:w="6316" w:type="dxa"/>
            <w:vAlign w:val="center"/>
          </w:tcPr>
          <w:p>
            <w:pPr>
              <w:autoSpaceDE w:val="0"/>
              <w:autoSpaceDN w:val="0"/>
              <w:adjustRightInd w:val="0"/>
              <w:spacing w:line="0" w:lineRule="atLeast"/>
              <w:rPr>
                <w:rFonts w:hint="eastAsia" w:ascii="宋体" w:hAnsi="宋体" w:eastAsia="宋体" w:cs="宋体"/>
                <w:color w:val="auto"/>
                <w:sz w:val="24"/>
                <w:lang w:val="en-US" w:eastAsia="zh-CN"/>
              </w:rPr>
            </w:pPr>
            <w:r>
              <w:rPr>
                <w:rFonts w:hint="eastAsia" w:ascii="宋体" w:hAnsi="宋体" w:eastAsia="宋体" w:cs="宋体"/>
                <w:color w:val="auto"/>
                <w:sz w:val="24"/>
              </w:rPr>
              <w:t>要求合同分包，提供分包意向协议和中小企业声明函，分包意向协议中中小企业合同金额应当达到达到40%</w:t>
            </w:r>
            <w:r>
              <w:rPr>
                <w:rFonts w:hint="eastAsia" w:ascii="宋体" w:hAnsi="宋体" w:cs="宋体"/>
                <w:color w:val="auto"/>
                <w:sz w:val="24"/>
                <w:lang w:eastAsia="zh-CN"/>
              </w:rPr>
              <w:t>。</w:t>
            </w:r>
          </w:p>
        </w:tc>
        <w:tc>
          <w:tcPr>
            <w:tcW w:w="1255" w:type="dxa"/>
            <w:vAlign w:val="center"/>
          </w:tcPr>
          <w:p>
            <w:pPr>
              <w:autoSpaceDE w:val="0"/>
              <w:autoSpaceDN w:val="0"/>
              <w:adjustRightInd w:val="0"/>
              <w:spacing w:line="0" w:lineRule="atLeast"/>
              <w:jc w:val="center"/>
              <w:rPr>
                <w:rFonts w:hint="default" w:ascii="宋体" w:hAnsi="宋体" w:eastAsia="宋体" w:cs="宋体"/>
                <w:b/>
                <w:bCs/>
                <w:color w:val="auto"/>
                <w:sz w:val="24"/>
                <w:lang w:val="en-US" w:eastAsia="zh-CN"/>
              </w:rPr>
            </w:pPr>
            <w:r>
              <w:rPr>
                <w:rFonts w:hint="eastAsia" w:ascii="宋体" w:hAnsi="宋体" w:eastAsia="宋体" w:cs="宋体"/>
                <w:color w:val="auto"/>
                <w:sz w:val="24"/>
                <w:lang w:val="en-US" w:eastAsia="zh-CN"/>
              </w:rPr>
              <w:t>格式1.2、1.3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3" w:type="dxa"/>
            <w:vAlign w:val="center"/>
          </w:tcPr>
          <w:p>
            <w:pPr>
              <w:spacing w:line="0" w:lineRule="atLeast"/>
              <w:jc w:val="center"/>
              <w:rPr>
                <w:rFonts w:hint="eastAsia" w:ascii="宋体" w:hAnsi="宋体" w:eastAsia="宋体" w:cs="宋体"/>
                <w:bCs/>
                <w:color w:val="auto"/>
                <w:sz w:val="24"/>
                <w:lang w:eastAsia="zh-CN"/>
              </w:rPr>
            </w:pPr>
            <w:r>
              <w:rPr>
                <w:rFonts w:hint="eastAsia" w:ascii="宋体" w:hAnsi="宋体" w:cs="宋体"/>
                <w:bCs/>
                <w:color w:val="auto"/>
                <w:sz w:val="24"/>
                <w:lang w:val="en-US" w:eastAsia="zh-CN"/>
              </w:rPr>
              <w:t>4</w:t>
            </w:r>
          </w:p>
        </w:tc>
        <w:tc>
          <w:tcPr>
            <w:tcW w:w="6316" w:type="dxa"/>
            <w:vAlign w:val="center"/>
          </w:tcPr>
          <w:p>
            <w:pPr>
              <w:autoSpaceDE w:val="0"/>
              <w:autoSpaceDN w:val="0"/>
              <w:adjustRightInd w:val="0"/>
              <w:spacing w:line="0" w:lineRule="atLeast"/>
              <w:rPr>
                <w:rFonts w:hint="eastAsia" w:ascii="宋体" w:hAnsi="宋体" w:eastAsia="宋体" w:cs="宋体"/>
                <w:color w:val="auto"/>
                <w:sz w:val="24"/>
              </w:rPr>
            </w:pPr>
            <w:r>
              <w:rPr>
                <w:rFonts w:hint="eastAsia" w:ascii="宋体" w:hAnsi="宋体" w:eastAsia="宋体" w:cs="宋体"/>
                <w:color w:val="auto"/>
                <w:sz w:val="24"/>
              </w:rPr>
              <w:t>其他投标人认为须提供的资料（如有）</w:t>
            </w:r>
          </w:p>
        </w:tc>
        <w:tc>
          <w:tcPr>
            <w:tcW w:w="1255" w:type="dxa"/>
            <w:vAlign w:val="center"/>
          </w:tcPr>
          <w:p>
            <w:pPr>
              <w:autoSpaceDE w:val="0"/>
              <w:autoSpaceDN w:val="0"/>
              <w:adjustRightInd w:val="0"/>
              <w:spacing w:line="0" w:lineRule="atLeast"/>
              <w:jc w:val="center"/>
              <w:rPr>
                <w:rFonts w:hint="eastAsia" w:ascii="宋体" w:hAnsi="宋体" w:eastAsia="宋体" w:cs="宋体"/>
                <w:color w:val="auto"/>
                <w:sz w:val="24"/>
              </w:rPr>
            </w:pPr>
          </w:p>
        </w:tc>
      </w:tr>
    </w:tbl>
    <w:p>
      <w:pPr>
        <w:pStyle w:val="34"/>
        <w:spacing w:line="440" w:lineRule="atLeast"/>
        <w:ind w:firstLine="486" w:firstLineChars="200"/>
        <w:rPr>
          <w:rFonts w:hint="eastAsia" w:ascii="宋体" w:hAnsi="宋体" w:eastAsia="宋体" w:cs="宋体"/>
          <w:color w:val="auto"/>
        </w:rPr>
      </w:pPr>
      <w:r>
        <w:rPr>
          <w:rFonts w:hint="eastAsia" w:ascii="宋体" w:hAnsi="宋体" w:eastAsia="宋体" w:cs="宋体"/>
          <w:b/>
          <w:bCs/>
          <w:color w:val="auto"/>
          <w:sz w:val="24"/>
          <w:szCs w:val="24"/>
        </w:rPr>
        <w:t>3.3.2商务技术文件应包括下列内容：</w:t>
      </w:r>
    </w:p>
    <w:tbl>
      <w:tblPr>
        <w:tblStyle w:val="64"/>
        <w:tblW w:w="46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642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53" w:type="pct"/>
            <w:shd w:val="clear" w:color="auto" w:fill="A6A6A6"/>
            <w:vAlign w:val="center"/>
          </w:tcPr>
          <w:p>
            <w:pPr>
              <w:autoSpaceDE w:val="0"/>
              <w:autoSpaceDN w:val="0"/>
              <w:adjustRightInd w:val="0"/>
              <w:spacing w:line="0" w:lineRule="atLeast"/>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838" w:type="pct"/>
            <w:shd w:val="clear" w:color="auto" w:fill="A6A6A6"/>
            <w:vAlign w:val="center"/>
          </w:tcPr>
          <w:p>
            <w:pPr>
              <w:autoSpaceDE w:val="0"/>
              <w:autoSpaceDN w:val="0"/>
              <w:adjustRightInd w:val="0"/>
              <w:spacing w:line="0" w:lineRule="atLeast"/>
              <w:jc w:val="center"/>
              <w:rPr>
                <w:rFonts w:hint="eastAsia" w:ascii="宋体" w:hAnsi="宋体" w:eastAsia="宋体" w:cs="宋体"/>
                <w:b/>
                <w:bCs/>
                <w:color w:val="auto"/>
                <w:sz w:val="24"/>
              </w:rPr>
            </w:pPr>
            <w:r>
              <w:rPr>
                <w:rFonts w:hint="eastAsia" w:ascii="宋体" w:hAnsi="宋体" w:eastAsia="宋体" w:cs="宋体"/>
                <w:b/>
                <w:bCs/>
                <w:color w:val="auto"/>
                <w:sz w:val="24"/>
              </w:rPr>
              <w:t>编制内容</w:t>
            </w:r>
          </w:p>
        </w:tc>
        <w:tc>
          <w:tcPr>
            <w:tcW w:w="707" w:type="pct"/>
            <w:shd w:val="clear" w:color="auto" w:fill="A6A6A6"/>
            <w:vAlign w:val="center"/>
          </w:tcPr>
          <w:p>
            <w:pPr>
              <w:autoSpaceDE w:val="0"/>
              <w:autoSpaceDN w:val="0"/>
              <w:adjustRightInd w:val="0"/>
              <w:spacing w:line="0" w:lineRule="atLeast"/>
              <w:jc w:val="center"/>
              <w:rPr>
                <w:rFonts w:hint="eastAsia" w:ascii="宋体" w:hAnsi="宋体" w:eastAsia="宋体" w:cs="宋体"/>
                <w:b/>
                <w:bCs/>
                <w:color w:val="auto"/>
                <w:sz w:val="24"/>
              </w:rPr>
            </w:pPr>
            <w:r>
              <w:rPr>
                <w:rFonts w:hint="eastAsia" w:ascii="宋体" w:hAnsi="宋体" w:eastAsia="宋体" w:cs="宋体"/>
                <w:b/>
                <w:bCs/>
                <w:color w:val="auto"/>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53" w:type="pct"/>
            <w:vAlign w:val="center"/>
          </w:tcPr>
          <w:p>
            <w:pPr>
              <w:autoSpaceDE w:val="0"/>
              <w:autoSpaceDN w:val="0"/>
              <w:adjustRightInd w:val="0"/>
              <w:spacing w:line="0" w:lineRule="atLeas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3838" w:type="pct"/>
            <w:vAlign w:val="center"/>
          </w:tcPr>
          <w:p>
            <w:pPr>
              <w:autoSpaceDE w:val="0"/>
              <w:autoSpaceDN w:val="0"/>
              <w:adjustRightInd w:val="0"/>
              <w:spacing w:line="0" w:lineRule="atLeast"/>
              <w:rPr>
                <w:rFonts w:hint="eastAsia" w:ascii="宋体" w:hAnsi="宋体" w:eastAsia="宋体" w:cs="宋体"/>
                <w:color w:val="auto"/>
                <w:sz w:val="24"/>
              </w:rPr>
            </w:pPr>
            <w:r>
              <w:rPr>
                <w:rFonts w:hint="eastAsia" w:ascii="宋体" w:hAnsi="宋体" w:eastAsia="宋体" w:cs="宋体"/>
                <w:color w:val="auto"/>
                <w:sz w:val="24"/>
              </w:rPr>
              <w:t>商务技术文件封面</w:t>
            </w:r>
          </w:p>
        </w:tc>
        <w:tc>
          <w:tcPr>
            <w:tcW w:w="707" w:type="pct"/>
            <w:vAlign w:val="center"/>
          </w:tcPr>
          <w:p>
            <w:pPr>
              <w:autoSpaceDE w:val="0"/>
              <w:autoSpaceDN w:val="0"/>
              <w:adjustRightInd w:val="0"/>
              <w:spacing w:line="0" w:lineRule="atLeast"/>
              <w:jc w:val="center"/>
              <w:rPr>
                <w:rFonts w:hint="eastAsia" w:ascii="宋体" w:hAnsi="宋体" w:eastAsia="宋体" w:cs="宋体"/>
                <w:color w:val="auto"/>
                <w:sz w:val="24"/>
              </w:rPr>
            </w:pPr>
            <w:r>
              <w:rPr>
                <w:rFonts w:hint="eastAsia" w:ascii="宋体" w:hAnsi="宋体" w:eastAsia="宋体" w:cs="宋体"/>
                <w:color w:val="auto"/>
                <w:sz w:val="24"/>
              </w:rPr>
              <w:t>格式2.1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53" w:type="pct"/>
            <w:vAlign w:val="center"/>
          </w:tcPr>
          <w:p>
            <w:pPr>
              <w:autoSpaceDE w:val="0"/>
              <w:autoSpaceDN w:val="0"/>
              <w:adjustRightInd w:val="0"/>
              <w:spacing w:line="0" w:lineRule="atLeast"/>
              <w:jc w:val="center"/>
              <w:rPr>
                <w:rFonts w:hint="eastAsia" w:ascii="宋体" w:hAnsi="宋体" w:eastAsia="宋体" w:cs="宋体"/>
                <w:color w:val="auto"/>
                <w:sz w:val="24"/>
              </w:rPr>
            </w:pPr>
            <w:r>
              <w:rPr>
                <w:rFonts w:hint="eastAsia" w:ascii="宋体" w:hAnsi="宋体" w:eastAsia="宋体" w:cs="宋体"/>
                <w:color w:val="auto"/>
                <w:sz w:val="24"/>
              </w:rPr>
              <w:t>2</w:t>
            </w:r>
          </w:p>
        </w:tc>
        <w:tc>
          <w:tcPr>
            <w:tcW w:w="3838" w:type="pct"/>
            <w:vAlign w:val="center"/>
          </w:tcPr>
          <w:p>
            <w:pPr>
              <w:autoSpaceDE w:val="0"/>
              <w:autoSpaceDN w:val="0"/>
              <w:adjustRightInd w:val="0"/>
              <w:spacing w:line="0" w:lineRule="atLeast"/>
              <w:rPr>
                <w:rFonts w:hint="eastAsia" w:ascii="宋体" w:hAnsi="宋体" w:eastAsia="宋体" w:cs="宋体"/>
                <w:color w:val="auto"/>
                <w:sz w:val="24"/>
              </w:rPr>
            </w:pPr>
            <w:r>
              <w:rPr>
                <w:rFonts w:hint="eastAsia" w:ascii="宋体" w:hAnsi="宋体" w:eastAsia="宋体" w:cs="宋体"/>
                <w:color w:val="auto"/>
                <w:sz w:val="24"/>
              </w:rPr>
              <w:t>商务技术文件目录</w:t>
            </w:r>
          </w:p>
        </w:tc>
        <w:tc>
          <w:tcPr>
            <w:tcW w:w="707" w:type="pct"/>
            <w:vAlign w:val="center"/>
          </w:tcPr>
          <w:p>
            <w:pPr>
              <w:spacing w:line="0" w:lineRule="atLeast"/>
              <w:jc w:val="center"/>
              <w:rPr>
                <w:rFonts w:hint="eastAsia" w:ascii="宋体" w:hAnsi="宋体" w:eastAsia="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53" w:type="pct"/>
            <w:vAlign w:val="center"/>
          </w:tcPr>
          <w:p>
            <w:pPr>
              <w:spacing w:line="0" w:lineRule="atLeast"/>
              <w:jc w:val="center"/>
              <w:rPr>
                <w:rFonts w:hint="eastAsia" w:ascii="宋体" w:hAnsi="宋体" w:eastAsia="宋体" w:cs="宋体"/>
                <w:color w:val="auto"/>
                <w:sz w:val="24"/>
              </w:rPr>
            </w:pPr>
            <w:r>
              <w:rPr>
                <w:rFonts w:hint="eastAsia" w:ascii="宋体" w:hAnsi="宋体" w:eastAsia="宋体" w:cs="宋体"/>
                <w:bCs/>
                <w:color w:val="auto"/>
                <w:sz w:val="24"/>
              </w:rPr>
              <w:t>3</w:t>
            </w:r>
          </w:p>
        </w:tc>
        <w:tc>
          <w:tcPr>
            <w:tcW w:w="3838" w:type="pct"/>
            <w:vAlign w:val="center"/>
          </w:tcPr>
          <w:p>
            <w:pPr>
              <w:autoSpaceDE w:val="0"/>
              <w:autoSpaceDN w:val="0"/>
              <w:adjustRightInd w:val="0"/>
              <w:spacing w:line="0" w:lineRule="atLeast"/>
              <w:rPr>
                <w:rFonts w:hint="eastAsia" w:ascii="宋体" w:hAnsi="宋体" w:eastAsia="宋体" w:cs="宋体"/>
                <w:color w:val="auto"/>
                <w:sz w:val="24"/>
              </w:rPr>
            </w:pPr>
            <w:r>
              <w:rPr>
                <w:rFonts w:hint="eastAsia" w:ascii="宋体" w:hAnsi="宋体" w:eastAsia="宋体" w:cs="宋体"/>
                <w:color w:val="auto"/>
                <w:sz w:val="24"/>
              </w:rPr>
              <w:t>自评分表</w:t>
            </w:r>
          </w:p>
        </w:tc>
        <w:tc>
          <w:tcPr>
            <w:tcW w:w="707" w:type="pct"/>
            <w:vAlign w:val="center"/>
          </w:tcPr>
          <w:p>
            <w:pPr>
              <w:spacing w:line="0" w:lineRule="atLeast"/>
              <w:jc w:val="center"/>
              <w:rPr>
                <w:rFonts w:hint="eastAsia" w:ascii="宋体" w:hAnsi="宋体" w:eastAsia="宋体" w:cs="宋体"/>
                <w:color w:val="auto"/>
                <w:sz w:val="24"/>
              </w:rPr>
            </w:pPr>
            <w:r>
              <w:rPr>
                <w:rFonts w:hint="eastAsia" w:ascii="宋体" w:hAnsi="宋体" w:eastAsia="宋体" w:cs="宋体"/>
                <w:bCs/>
                <w:color w:val="auto"/>
                <w:sz w:val="24"/>
              </w:rPr>
              <w:t>格式2.2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53" w:type="pct"/>
            <w:vAlign w:val="center"/>
          </w:tcPr>
          <w:p>
            <w:pPr>
              <w:spacing w:line="0" w:lineRule="atLeast"/>
              <w:jc w:val="center"/>
              <w:rPr>
                <w:rFonts w:hint="eastAsia" w:ascii="宋体" w:hAnsi="宋体" w:eastAsia="宋体" w:cs="宋体"/>
                <w:color w:val="auto"/>
                <w:sz w:val="24"/>
              </w:rPr>
            </w:pPr>
            <w:r>
              <w:rPr>
                <w:rFonts w:hint="eastAsia" w:ascii="宋体" w:hAnsi="宋体" w:eastAsia="宋体" w:cs="宋体"/>
                <w:color w:val="auto"/>
                <w:sz w:val="24"/>
              </w:rPr>
              <w:t>4</w:t>
            </w:r>
          </w:p>
        </w:tc>
        <w:tc>
          <w:tcPr>
            <w:tcW w:w="3838" w:type="pct"/>
            <w:vAlign w:val="center"/>
          </w:tcPr>
          <w:p>
            <w:pPr>
              <w:spacing w:line="0" w:lineRule="atLeast"/>
              <w:outlineLvl w:val="3"/>
              <w:rPr>
                <w:rFonts w:hint="eastAsia" w:ascii="宋体" w:hAnsi="宋体" w:eastAsia="宋体" w:cs="宋体"/>
                <w:color w:val="auto"/>
                <w:sz w:val="24"/>
              </w:rPr>
            </w:pPr>
            <w:r>
              <w:rPr>
                <w:rFonts w:hint="eastAsia" w:ascii="宋体" w:hAnsi="宋体" w:eastAsia="宋体" w:cs="宋体"/>
                <w:color w:val="auto"/>
                <w:sz w:val="24"/>
              </w:rPr>
              <w:t>法定代表人证明书</w:t>
            </w:r>
          </w:p>
        </w:tc>
        <w:tc>
          <w:tcPr>
            <w:tcW w:w="707" w:type="pct"/>
            <w:vAlign w:val="center"/>
          </w:tcPr>
          <w:p>
            <w:pPr>
              <w:spacing w:line="0" w:lineRule="atLeast"/>
              <w:jc w:val="center"/>
              <w:rPr>
                <w:rFonts w:hint="eastAsia" w:ascii="宋体" w:hAnsi="宋体" w:eastAsia="宋体" w:cs="宋体"/>
                <w:color w:val="auto"/>
                <w:sz w:val="24"/>
              </w:rPr>
            </w:pPr>
            <w:r>
              <w:rPr>
                <w:rFonts w:hint="eastAsia" w:ascii="宋体" w:hAnsi="宋体" w:eastAsia="宋体" w:cs="宋体"/>
                <w:bCs/>
                <w:color w:val="auto"/>
                <w:sz w:val="24"/>
              </w:rPr>
              <w:t>格式2.3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53" w:type="pct"/>
            <w:vAlign w:val="center"/>
          </w:tcPr>
          <w:p>
            <w:pPr>
              <w:spacing w:line="0" w:lineRule="atLeast"/>
              <w:jc w:val="center"/>
              <w:rPr>
                <w:rFonts w:hint="eastAsia" w:ascii="宋体" w:hAnsi="宋体" w:eastAsia="宋体" w:cs="宋体"/>
                <w:color w:val="auto"/>
                <w:sz w:val="24"/>
              </w:rPr>
            </w:pPr>
            <w:r>
              <w:rPr>
                <w:rFonts w:hint="eastAsia" w:ascii="宋体" w:hAnsi="宋体" w:eastAsia="宋体" w:cs="宋体"/>
                <w:bCs/>
                <w:color w:val="auto"/>
                <w:sz w:val="24"/>
              </w:rPr>
              <w:t>5</w:t>
            </w:r>
          </w:p>
        </w:tc>
        <w:tc>
          <w:tcPr>
            <w:tcW w:w="3838" w:type="pct"/>
            <w:vAlign w:val="center"/>
          </w:tcPr>
          <w:p>
            <w:pPr>
              <w:spacing w:line="0" w:lineRule="atLeast"/>
              <w:outlineLvl w:val="3"/>
              <w:rPr>
                <w:rFonts w:hint="eastAsia" w:ascii="宋体" w:hAnsi="宋体" w:eastAsia="宋体" w:cs="宋体"/>
                <w:color w:val="auto"/>
                <w:sz w:val="24"/>
              </w:rPr>
            </w:pPr>
            <w:r>
              <w:rPr>
                <w:rFonts w:hint="eastAsia" w:ascii="宋体" w:hAnsi="宋体" w:eastAsia="宋体" w:cs="宋体"/>
                <w:bCs/>
                <w:color w:val="auto"/>
                <w:sz w:val="24"/>
              </w:rPr>
              <w:t>法定代表人授权书</w:t>
            </w:r>
          </w:p>
        </w:tc>
        <w:tc>
          <w:tcPr>
            <w:tcW w:w="707" w:type="pct"/>
            <w:vAlign w:val="center"/>
          </w:tcPr>
          <w:p>
            <w:pPr>
              <w:spacing w:line="0" w:lineRule="atLeast"/>
              <w:jc w:val="center"/>
              <w:rPr>
                <w:rFonts w:hint="eastAsia" w:ascii="宋体" w:hAnsi="宋体" w:eastAsia="宋体" w:cs="宋体"/>
                <w:color w:val="auto"/>
                <w:sz w:val="24"/>
              </w:rPr>
            </w:pPr>
            <w:r>
              <w:rPr>
                <w:rFonts w:hint="eastAsia" w:ascii="宋体" w:hAnsi="宋体" w:eastAsia="宋体" w:cs="宋体"/>
                <w:bCs/>
                <w:color w:val="auto"/>
                <w:sz w:val="24"/>
              </w:rPr>
              <w:t>格式2.4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53" w:type="pct"/>
            <w:vAlign w:val="center"/>
          </w:tcPr>
          <w:p>
            <w:pPr>
              <w:spacing w:line="0" w:lineRule="atLeast"/>
              <w:jc w:val="center"/>
              <w:rPr>
                <w:rFonts w:hint="eastAsia" w:ascii="宋体" w:hAnsi="宋体" w:eastAsia="宋体" w:cs="宋体"/>
                <w:color w:val="auto"/>
                <w:sz w:val="24"/>
              </w:rPr>
            </w:pPr>
            <w:r>
              <w:rPr>
                <w:rFonts w:hint="eastAsia" w:ascii="宋体" w:hAnsi="宋体" w:eastAsia="宋体" w:cs="宋体"/>
                <w:bCs/>
                <w:color w:val="auto"/>
                <w:sz w:val="24"/>
              </w:rPr>
              <w:t>6</w:t>
            </w:r>
          </w:p>
        </w:tc>
        <w:tc>
          <w:tcPr>
            <w:tcW w:w="3838" w:type="pct"/>
            <w:vAlign w:val="center"/>
          </w:tcPr>
          <w:p>
            <w:pPr>
              <w:spacing w:line="0" w:lineRule="atLeast"/>
              <w:outlineLvl w:val="3"/>
              <w:rPr>
                <w:rFonts w:hint="eastAsia" w:ascii="宋体" w:hAnsi="宋体" w:eastAsia="宋体" w:cs="宋体"/>
                <w:color w:val="auto"/>
                <w:sz w:val="24"/>
              </w:rPr>
            </w:pPr>
            <w:r>
              <w:rPr>
                <w:rFonts w:hint="eastAsia" w:ascii="宋体" w:hAnsi="宋体" w:eastAsia="宋体" w:cs="宋体"/>
                <w:color w:val="auto"/>
                <w:sz w:val="24"/>
              </w:rPr>
              <w:t>投标人基本情况一览表</w:t>
            </w:r>
          </w:p>
        </w:tc>
        <w:tc>
          <w:tcPr>
            <w:tcW w:w="707" w:type="pct"/>
            <w:vAlign w:val="center"/>
          </w:tcPr>
          <w:p>
            <w:pPr>
              <w:spacing w:line="0" w:lineRule="atLeast"/>
              <w:jc w:val="center"/>
              <w:rPr>
                <w:rFonts w:hint="eastAsia" w:ascii="宋体" w:hAnsi="宋体" w:eastAsia="宋体" w:cs="宋体"/>
                <w:color w:val="auto"/>
                <w:sz w:val="24"/>
              </w:rPr>
            </w:pPr>
            <w:r>
              <w:rPr>
                <w:rFonts w:hint="eastAsia" w:ascii="宋体" w:hAnsi="宋体" w:eastAsia="宋体" w:cs="宋体"/>
                <w:bCs/>
                <w:color w:val="auto"/>
                <w:sz w:val="24"/>
              </w:rPr>
              <w:t>格式2.5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3" w:type="pct"/>
            <w:vAlign w:val="center"/>
          </w:tcPr>
          <w:p>
            <w:pPr>
              <w:spacing w:line="0" w:lineRule="atLeast"/>
              <w:jc w:val="center"/>
              <w:rPr>
                <w:rFonts w:hint="eastAsia" w:ascii="宋体" w:hAnsi="宋体" w:eastAsia="宋体" w:cs="宋体"/>
                <w:color w:val="auto"/>
                <w:sz w:val="24"/>
              </w:rPr>
            </w:pPr>
            <w:r>
              <w:rPr>
                <w:rFonts w:hint="eastAsia" w:ascii="宋体" w:hAnsi="宋体" w:eastAsia="宋体" w:cs="宋体"/>
                <w:bCs/>
                <w:color w:val="auto"/>
                <w:sz w:val="24"/>
              </w:rPr>
              <w:t>7</w:t>
            </w:r>
          </w:p>
        </w:tc>
        <w:tc>
          <w:tcPr>
            <w:tcW w:w="3838" w:type="pct"/>
            <w:vAlign w:val="center"/>
          </w:tcPr>
          <w:p>
            <w:pPr>
              <w:spacing w:line="0" w:lineRule="atLeast"/>
              <w:outlineLvl w:val="3"/>
              <w:rPr>
                <w:rFonts w:hint="eastAsia" w:ascii="宋体" w:hAnsi="宋体" w:eastAsia="宋体" w:cs="宋体"/>
                <w:color w:val="auto"/>
                <w:sz w:val="24"/>
              </w:rPr>
            </w:pPr>
            <w:r>
              <w:rPr>
                <w:rFonts w:hint="eastAsia" w:ascii="宋体" w:hAnsi="宋体" w:eastAsia="宋体" w:cs="宋体"/>
                <w:color w:val="auto"/>
                <w:sz w:val="24"/>
              </w:rPr>
              <w:t>根据评分标准自行编制内容，如有格式的请参照格式，无格式的请自行编写</w:t>
            </w:r>
          </w:p>
        </w:tc>
        <w:tc>
          <w:tcPr>
            <w:tcW w:w="707" w:type="pct"/>
            <w:vAlign w:val="center"/>
          </w:tcPr>
          <w:p>
            <w:pPr>
              <w:spacing w:line="0" w:lineRule="atLeas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53" w:type="pct"/>
            <w:vAlign w:val="center"/>
          </w:tcPr>
          <w:p>
            <w:pPr>
              <w:spacing w:line="0" w:lineRule="atLeast"/>
              <w:jc w:val="center"/>
              <w:rPr>
                <w:rFonts w:hint="eastAsia" w:ascii="宋体" w:hAnsi="宋体" w:eastAsia="宋体" w:cs="宋体"/>
                <w:color w:val="auto"/>
                <w:sz w:val="24"/>
              </w:rPr>
            </w:pPr>
            <w:r>
              <w:rPr>
                <w:rFonts w:hint="eastAsia" w:ascii="宋体" w:hAnsi="宋体" w:eastAsia="宋体" w:cs="宋体"/>
                <w:bCs/>
                <w:color w:val="auto"/>
                <w:sz w:val="24"/>
              </w:rPr>
              <w:t>8</w:t>
            </w:r>
          </w:p>
        </w:tc>
        <w:tc>
          <w:tcPr>
            <w:tcW w:w="3838" w:type="pct"/>
            <w:vAlign w:val="center"/>
          </w:tcPr>
          <w:p>
            <w:pPr>
              <w:pStyle w:val="34"/>
              <w:spacing w:before="120" w:after="120"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投标人认为有必要提供的其他资料</w:t>
            </w:r>
          </w:p>
        </w:tc>
        <w:tc>
          <w:tcPr>
            <w:tcW w:w="707" w:type="pct"/>
            <w:vAlign w:val="center"/>
          </w:tcPr>
          <w:p>
            <w:pPr>
              <w:spacing w:line="0" w:lineRule="atLeast"/>
              <w:jc w:val="center"/>
              <w:rPr>
                <w:rFonts w:hint="eastAsia" w:ascii="宋体" w:hAnsi="宋体" w:eastAsia="宋体" w:cs="宋体"/>
                <w:color w:val="auto"/>
                <w:sz w:val="24"/>
              </w:rPr>
            </w:pPr>
          </w:p>
        </w:tc>
      </w:tr>
    </w:tbl>
    <w:p>
      <w:pPr>
        <w:pStyle w:val="34"/>
        <w:spacing w:line="440" w:lineRule="atLeast"/>
        <w:ind w:firstLine="486"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3.3.3报价文件应包括下列内容：</w:t>
      </w:r>
    </w:p>
    <w:tbl>
      <w:tblPr>
        <w:tblStyle w:val="64"/>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5965"/>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2" w:type="dxa"/>
            <w:shd w:val="clear" w:color="auto" w:fill="7F7F7F"/>
          </w:tcPr>
          <w:p>
            <w:pPr>
              <w:autoSpaceDE w:val="0"/>
              <w:autoSpaceDN w:val="0"/>
              <w:adjustRightInd w:val="0"/>
              <w:spacing w:line="40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5965" w:type="dxa"/>
            <w:shd w:val="clear" w:color="auto" w:fill="7F7F7F"/>
          </w:tcPr>
          <w:p>
            <w:pPr>
              <w:autoSpaceDE w:val="0"/>
              <w:autoSpaceDN w:val="0"/>
              <w:adjustRightInd w:val="0"/>
              <w:spacing w:line="40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编制内容</w:t>
            </w:r>
          </w:p>
        </w:tc>
        <w:tc>
          <w:tcPr>
            <w:tcW w:w="1411" w:type="dxa"/>
            <w:shd w:val="clear" w:color="auto" w:fill="7F7F7F"/>
          </w:tcPr>
          <w:p>
            <w:pPr>
              <w:autoSpaceDE w:val="0"/>
              <w:autoSpaceDN w:val="0"/>
              <w:adjustRightInd w:val="0"/>
              <w:spacing w:line="40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82" w:type="dxa"/>
            <w:vAlign w:val="center"/>
          </w:tcPr>
          <w:p>
            <w:pPr>
              <w:autoSpaceDE w:val="0"/>
              <w:autoSpaceDN w:val="0"/>
              <w:adjustRightInd w:val="0"/>
              <w:spacing w:line="0" w:lineRule="atLeas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5965" w:type="dxa"/>
            <w:vAlign w:val="center"/>
          </w:tcPr>
          <w:p>
            <w:pPr>
              <w:autoSpaceDE w:val="0"/>
              <w:autoSpaceDN w:val="0"/>
              <w:adjustRightInd w:val="0"/>
              <w:spacing w:line="0" w:lineRule="atLeast"/>
              <w:rPr>
                <w:rFonts w:hint="eastAsia" w:ascii="宋体" w:hAnsi="宋体" w:eastAsia="宋体" w:cs="宋体"/>
                <w:color w:val="auto"/>
                <w:sz w:val="24"/>
              </w:rPr>
            </w:pPr>
            <w:r>
              <w:rPr>
                <w:rFonts w:hint="eastAsia" w:ascii="宋体" w:hAnsi="宋体" w:eastAsia="宋体" w:cs="宋体"/>
                <w:color w:val="auto"/>
                <w:sz w:val="24"/>
              </w:rPr>
              <w:t>报价文件封面</w:t>
            </w:r>
          </w:p>
        </w:tc>
        <w:tc>
          <w:tcPr>
            <w:tcW w:w="1411" w:type="dxa"/>
            <w:vAlign w:val="center"/>
          </w:tcPr>
          <w:p>
            <w:pPr>
              <w:autoSpaceDE w:val="0"/>
              <w:autoSpaceDN w:val="0"/>
              <w:adjustRightInd w:val="0"/>
              <w:spacing w:line="0" w:lineRule="atLeast"/>
              <w:jc w:val="center"/>
              <w:rPr>
                <w:rFonts w:hint="eastAsia" w:ascii="宋体" w:hAnsi="宋体" w:eastAsia="宋体" w:cs="宋体"/>
                <w:color w:val="auto"/>
                <w:sz w:val="24"/>
              </w:rPr>
            </w:pPr>
            <w:r>
              <w:rPr>
                <w:rFonts w:hint="eastAsia" w:ascii="宋体" w:hAnsi="宋体" w:eastAsia="宋体" w:cs="宋体"/>
                <w:color w:val="auto"/>
                <w:sz w:val="24"/>
              </w:rPr>
              <w:t>格式3.1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2" w:type="dxa"/>
            <w:vAlign w:val="center"/>
          </w:tcPr>
          <w:p>
            <w:pPr>
              <w:autoSpaceDE w:val="0"/>
              <w:autoSpaceDN w:val="0"/>
              <w:adjustRightIn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2</w:t>
            </w:r>
          </w:p>
        </w:tc>
        <w:tc>
          <w:tcPr>
            <w:tcW w:w="5965" w:type="dxa"/>
          </w:tcPr>
          <w:p>
            <w:pPr>
              <w:autoSpaceDE w:val="0"/>
              <w:autoSpaceDN w:val="0"/>
              <w:adjustRightIn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lang w:val="zh-CN"/>
              </w:rPr>
              <w:t>投标函</w:t>
            </w:r>
          </w:p>
        </w:tc>
        <w:tc>
          <w:tcPr>
            <w:tcW w:w="1411" w:type="dxa"/>
            <w:vAlign w:val="center"/>
          </w:tcPr>
          <w:p>
            <w:pPr>
              <w:autoSpaceDE w:val="0"/>
              <w:autoSpaceDN w:val="0"/>
              <w:adjustRightInd w:val="0"/>
              <w:spacing w:line="0" w:lineRule="atLeast"/>
              <w:jc w:val="center"/>
              <w:rPr>
                <w:rFonts w:hint="eastAsia" w:ascii="宋体" w:hAnsi="宋体" w:eastAsia="宋体" w:cs="宋体"/>
                <w:color w:val="auto"/>
                <w:sz w:val="24"/>
              </w:rPr>
            </w:pPr>
            <w:r>
              <w:rPr>
                <w:rFonts w:hint="eastAsia" w:ascii="宋体" w:hAnsi="宋体" w:eastAsia="宋体" w:cs="宋体"/>
                <w:color w:val="auto"/>
                <w:sz w:val="24"/>
              </w:rPr>
              <w:t>格式3.2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2" w:type="dxa"/>
            <w:vAlign w:val="center"/>
          </w:tcPr>
          <w:p>
            <w:pPr>
              <w:autoSpaceDE w:val="0"/>
              <w:autoSpaceDN w:val="0"/>
              <w:adjustRightIn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5965" w:type="dxa"/>
          </w:tcPr>
          <w:p>
            <w:pPr>
              <w:autoSpaceDE w:val="0"/>
              <w:autoSpaceDN w:val="0"/>
              <w:adjustRightIn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lang w:val="zh-CN"/>
              </w:rPr>
              <w:t>投标报价一览表（开标一览表）</w:t>
            </w:r>
          </w:p>
        </w:tc>
        <w:tc>
          <w:tcPr>
            <w:tcW w:w="1411" w:type="dxa"/>
            <w:vAlign w:val="center"/>
          </w:tcPr>
          <w:p>
            <w:pPr>
              <w:autoSpaceDE w:val="0"/>
              <w:autoSpaceDN w:val="0"/>
              <w:adjustRightInd w:val="0"/>
              <w:spacing w:line="0" w:lineRule="atLeast"/>
              <w:jc w:val="center"/>
              <w:rPr>
                <w:rFonts w:hint="eastAsia" w:ascii="宋体" w:hAnsi="宋体" w:eastAsia="宋体" w:cs="宋体"/>
                <w:color w:val="auto"/>
                <w:sz w:val="24"/>
              </w:rPr>
            </w:pPr>
            <w:r>
              <w:rPr>
                <w:rFonts w:hint="eastAsia" w:ascii="宋体" w:hAnsi="宋体" w:eastAsia="宋体" w:cs="宋体"/>
                <w:color w:val="auto"/>
                <w:sz w:val="24"/>
              </w:rPr>
              <w:t>格式3.3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2" w:type="dxa"/>
            <w:vAlign w:val="center"/>
          </w:tcPr>
          <w:p>
            <w:pPr>
              <w:autoSpaceDE w:val="0"/>
              <w:autoSpaceDN w:val="0"/>
              <w:adjustRightIn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4</w:t>
            </w:r>
          </w:p>
        </w:tc>
        <w:tc>
          <w:tcPr>
            <w:tcW w:w="5965" w:type="dxa"/>
          </w:tcPr>
          <w:p>
            <w:pPr>
              <w:autoSpaceDE w:val="0"/>
              <w:autoSpaceDN w:val="0"/>
              <w:adjustRightInd w:val="0"/>
              <w:spacing w:line="400" w:lineRule="exact"/>
              <w:jc w:val="left"/>
              <w:rPr>
                <w:rFonts w:hint="eastAsia" w:ascii="宋体" w:hAnsi="宋体" w:eastAsia="宋体" w:cs="宋体"/>
                <w:color w:val="auto"/>
                <w:sz w:val="24"/>
                <w:lang w:val="zh-CN"/>
              </w:rPr>
            </w:pPr>
            <w:r>
              <w:rPr>
                <w:rFonts w:hint="eastAsia" w:ascii="宋体" w:hAnsi="宋体" w:eastAsia="宋体" w:cs="宋体"/>
                <w:color w:val="auto"/>
                <w:sz w:val="24"/>
                <w:lang w:val="zh-CN"/>
              </w:rPr>
              <w:t>投标报价明细表</w:t>
            </w:r>
          </w:p>
        </w:tc>
        <w:tc>
          <w:tcPr>
            <w:tcW w:w="1411" w:type="dxa"/>
            <w:vAlign w:val="center"/>
          </w:tcPr>
          <w:p>
            <w:pPr>
              <w:autoSpaceDE w:val="0"/>
              <w:autoSpaceDN w:val="0"/>
              <w:adjustRightInd w:val="0"/>
              <w:spacing w:line="0" w:lineRule="atLeast"/>
              <w:jc w:val="center"/>
              <w:rPr>
                <w:rFonts w:hint="eastAsia" w:ascii="宋体" w:hAnsi="宋体" w:eastAsia="宋体" w:cs="宋体"/>
                <w:b/>
                <w:color w:val="auto"/>
                <w:sz w:val="24"/>
              </w:rPr>
            </w:pPr>
            <w:r>
              <w:rPr>
                <w:rFonts w:hint="eastAsia" w:ascii="宋体" w:hAnsi="宋体" w:eastAsia="宋体" w:cs="宋体"/>
                <w:color w:val="auto"/>
                <w:sz w:val="24"/>
              </w:rPr>
              <w:t>格式3.4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82" w:type="dxa"/>
            <w:vAlign w:val="center"/>
          </w:tcPr>
          <w:p>
            <w:pPr>
              <w:autoSpaceDE w:val="0"/>
              <w:autoSpaceDN w:val="0"/>
              <w:adjustRightIn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5</w:t>
            </w:r>
          </w:p>
        </w:tc>
        <w:tc>
          <w:tcPr>
            <w:tcW w:w="5965" w:type="dxa"/>
          </w:tcPr>
          <w:p>
            <w:pPr>
              <w:autoSpaceDE w:val="0"/>
              <w:autoSpaceDN w:val="0"/>
              <w:adjustRightInd w:val="0"/>
              <w:spacing w:line="400" w:lineRule="exact"/>
              <w:jc w:val="left"/>
              <w:rPr>
                <w:rFonts w:hint="default" w:ascii="宋体" w:hAnsi="宋体" w:eastAsia="宋体" w:cs="宋体"/>
                <w:color w:val="auto"/>
                <w:sz w:val="24"/>
                <w:lang w:val="en-US" w:eastAsia="zh-CN"/>
              </w:rPr>
            </w:pPr>
            <w:r>
              <w:rPr>
                <w:rFonts w:hint="eastAsia" w:ascii="宋体" w:hAnsi="宋体" w:eastAsia="宋体" w:cs="宋体"/>
                <w:color w:val="auto"/>
                <w:sz w:val="24"/>
              </w:rPr>
              <w:t>中小企业声明函</w:t>
            </w:r>
            <w:r>
              <w:rPr>
                <w:rFonts w:hint="eastAsia" w:ascii="宋体" w:hAnsi="宋体" w:cs="宋体"/>
                <w:color w:val="auto"/>
                <w:sz w:val="24"/>
                <w:lang w:eastAsia="zh-CN"/>
              </w:rPr>
              <w:t>（</w:t>
            </w:r>
            <w:r>
              <w:rPr>
                <w:rFonts w:hint="eastAsia" w:ascii="宋体" w:hAnsi="宋体" w:cs="宋体"/>
                <w:color w:val="auto"/>
                <w:sz w:val="24"/>
                <w:lang w:val="en-US" w:eastAsia="zh-CN"/>
              </w:rPr>
              <w:t>如有）</w:t>
            </w:r>
          </w:p>
        </w:tc>
        <w:tc>
          <w:tcPr>
            <w:tcW w:w="1411" w:type="dxa"/>
            <w:vAlign w:val="center"/>
          </w:tcPr>
          <w:p>
            <w:pPr>
              <w:autoSpaceDE w:val="0"/>
              <w:autoSpaceDN w:val="0"/>
              <w:adjustRightInd w:val="0"/>
              <w:spacing w:line="0" w:lineRule="atLeast"/>
              <w:jc w:val="center"/>
              <w:rPr>
                <w:rFonts w:hint="eastAsia" w:ascii="宋体" w:hAnsi="宋体" w:eastAsia="宋体" w:cs="宋体"/>
                <w:color w:val="auto"/>
                <w:sz w:val="24"/>
              </w:rPr>
            </w:pPr>
            <w:r>
              <w:rPr>
                <w:rFonts w:hint="eastAsia" w:ascii="宋体" w:hAnsi="宋体" w:eastAsia="宋体" w:cs="宋体"/>
                <w:color w:val="auto"/>
                <w:sz w:val="24"/>
              </w:rPr>
              <w:t>格式3.5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2" w:type="dxa"/>
            <w:vAlign w:val="center"/>
          </w:tcPr>
          <w:p>
            <w:pPr>
              <w:autoSpaceDE w:val="0"/>
              <w:autoSpaceDN w:val="0"/>
              <w:adjustRightIn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6</w:t>
            </w:r>
          </w:p>
        </w:tc>
        <w:tc>
          <w:tcPr>
            <w:tcW w:w="5965" w:type="dxa"/>
          </w:tcPr>
          <w:p>
            <w:pPr>
              <w:autoSpaceDE w:val="0"/>
              <w:autoSpaceDN w:val="0"/>
              <w:adjustRightInd w:val="0"/>
              <w:spacing w:line="400" w:lineRule="exact"/>
              <w:jc w:val="left"/>
              <w:rPr>
                <w:rFonts w:hint="eastAsia" w:ascii="宋体" w:hAnsi="宋体" w:eastAsia="宋体" w:cs="宋体"/>
                <w:color w:val="auto"/>
                <w:sz w:val="24"/>
                <w:lang w:val="zh-CN"/>
              </w:rPr>
            </w:pPr>
            <w:r>
              <w:rPr>
                <w:rFonts w:hint="eastAsia" w:ascii="宋体" w:hAnsi="宋体" w:eastAsia="宋体" w:cs="宋体"/>
                <w:color w:val="auto"/>
                <w:sz w:val="24"/>
              </w:rPr>
              <w:t>其他投标人认为须提供的资料</w:t>
            </w:r>
          </w:p>
        </w:tc>
        <w:tc>
          <w:tcPr>
            <w:tcW w:w="1411" w:type="dxa"/>
            <w:vAlign w:val="center"/>
          </w:tcPr>
          <w:p>
            <w:pPr>
              <w:autoSpaceDE w:val="0"/>
              <w:autoSpaceDN w:val="0"/>
              <w:adjustRightInd w:val="0"/>
              <w:spacing w:line="0" w:lineRule="atLeast"/>
              <w:rPr>
                <w:rFonts w:hint="eastAsia" w:ascii="宋体" w:hAnsi="宋体" w:eastAsia="宋体" w:cs="宋体"/>
                <w:color w:val="auto"/>
                <w:sz w:val="24"/>
              </w:rPr>
            </w:pPr>
          </w:p>
        </w:tc>
      </w:tr>
    </w:tbl>
    <w:p>
      <w:pPr>
        <w:pStyle w:val="2"/>
        <w:spacing w:line="440" w:lineRule="atLeast"/>
        <w:ind w:firstLine="486" w:firstLineChars="200"/>
        <w:jc w:val="both"/>
        <w:rPr>
          <w:rFonts w:hint="eastAsia" w:ascii="宋体" w:hAnsi="宋体" w:eastAsia="宋体" w:cs="宋体"/>
          <w:b w:val="0"/>
          <w:bCs w:val="0"/>
          <w:color w:val="auto"/>
          <w:sz w:val="24"/>
          <w:szCs w:val="24"/>
        </w:rPr>
      </w:pPr>
      <w:r>
        <w:rPr>
          <w:rFonts w:hint="eastAsia" w:ascii="宋体" w:hAnsi="宋体" w:eastAsia="宋体" w:cs="宋体"/>
          <w:color w:val="auto"/>
          <w:sz w:val="24"/>
          <w:szCs w:val="24"/>
        </w:rPr>
        <w:t>4.投标人资格的有关证明资料</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4.1投标人应提交上述资格审查文件内容材料参加投标和中标后有能力履行合同的文件，并作为其投标文件的一部分。</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4.2</w:t>
      </w:r>
      <w:r>
        <w:rPr>
          <w:rFonts w:hint="eastAsia" w:ascii="宋体" w:hAnsi="宋体" w:eastAsia="宋体" w:cs="宋体"/>
          <w:b/>
          <w:bCs/>
          <w:color w:val="auto"/>
          <w:sz w:val="24"/>
          <w:lang w:val="zh-CN"/>
        </w:rPr>
        <w:t>所有</w:t>
      </w:r>
      <w:r>
        <w:rPr>
          <w:rFonts w:hint="eastAsia" w:ascii="宋体" w:hAnsi="宋体" w:eastAsia="宋体" w:cs="宋体"/>
          <w:b/>
          <w:bCs/>
          <w:color w:val="auto"/>
          <w:sz w:val="24"/>
        </w:rPr>
        <w:t>投标</w:t>
      </w:r>
      <w:r>
        <w:rPr>
          <w:rFonts w:hint="eastAsia" w:ascii="宋体" w:hAnsi="宋体" w:eastAsia="宋体" w:cs="宋体"/>
          <w:b/>
          <w:bCs/>
          <w:color w:val="auto"/>
          <w:sz w:val="24"/>
          <w:lang w:val="zh-CN"/>
        </w:rPr>
        <w:t>文件中所需的各种证书、证件、证明资料如是复印件，须在复印件上加盖有效</w:t>
      </w:r>
      <w:r>
        <w:rPr>
          <w:rFonts w:hint="eastAsia" w:ascii="宋体" w:hAnsi="宋体" w:cs="宋体"/>
          <w:b/>
          <w:bCs/>
          <w:color w:val="auto"/>
          <w:sz w:val="24"/>
          <w:lang w:val="zh-CN"/>
        </w:rPr>
        <w:t>电子签章</w:t>
      </w:r>
      <w:r>
        <w:rPr>
          <w:rFonts w:hint="eastAsia" w:ascii="宋体" w:hAnsi="宋体" w:eastAsia="宋体" w:cs="宋体"/>
          <w:b/>
          <w:bCs/>
          <w:color w:val="auto"/>
          <w:sz w:val="24"/>
          <w:lang w:val="zh-CN"/>
        </w:rPr>
        <w:t>。</w:t>
      </w:r>
      <w:r>
        <w:rPr>
          <w:rFonts w:hint="eastAsia" w:ascii="宋体" w:hAnsi="宋体" w:eastAsia="宋体" w:cs="宋体"/>
          <w:b/>
          <w:bCs/>
          <w:color w:val="auto"/>
          <w:sz w:val="24"/>
        </w:rPr>
        <w:t>投标</w:t>
      </w:r>
      <w:r>
        <w:rPr>
          <w:rFonts w:hint="eastAsia" w:ascii="宋体" w:hAnsi="宋体" w:eastAsia="宋体" w:cs="宋体"/>
          <w:b/>
          <w:bCs/>
          <w:color w:val="auto"/>
          <w:sz w:val="24"/>
          <w:lang w:val="zh-CN"/>
        </w:rPr>
        <w:t>人的投标文件必须按照</w:t>
      </w:r>
      <w:r>
        <w:rPr>
          <w:rFonts w:hint="eastAsia" w:ascii="宋体" w:hAnsi="宋体" w:eastAsia="宋体" w:cs="宋体"/>
          <w:b/>
          <w:bCs/>
          <w:color w:val="auto"/>
          <w:sz w:val="24"/>
        </w:rPr>
        <w:t>招标</w:t>
      </w:r>
      <w:r>
        <w:rPr>
          <w:rFonts w:hint="eastAsia" w:ascii="宋体" w:hAnsi="宋体" w:eastAsia="宋体" w:cs="宋体"/>
          <w:b/>
          <w:bCs/>
          <w:color w:val="auto"/>
          <w:sz w:val="24"/>
          <w:lang w:val="zh-CN"/>
        </w:rPr>
        <w:t>文件要求制作。</w:t>
      </w:r>
    </w:p>
    <w:p>
      <w:pPr>
        <w:pStyle w:val="34"/>
        <w:spacing w:line="440" w:lineRule="atLeast"/>
        <w:ind w:firstLine="486"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5.投标报价</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5.1本项目最高限价为 </w:t>
      </w:r>
      <w:r>
        <w:rPr>
          <w:rFonts w:hint="eastAsia" w:ascii="宋体" w:hAnsi="宋体" w:eastAsia="宋体" w:cs="宋体"/>
          <w:color w:val="auto"/>
          <w:sz w:val="24"/>
          <w:szCs w:val="24"/>
          <w:lang w:val="en-US" w:eastAsia="zh-CN"/>
        </w:rPr>
        <w:t>2130000.00</w:t>
      </w:r>
      <w:r>
        <w:rPr>
          <w:rFonts w:hint="eastAsia" w:ascii="宋体" w:hAnsi="宋体" w:eastAsia="宋体" w:cs="宋体"/>
          <w:color w:val="auto"/>
          <w:sz w:val="24"/>
          <w:szCs w:val="24"/>
        </w:rPr>
        <w:t>元整。投标报价超过最高限价的，其投标为无效标。</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5.2投标人根据项目具体情况并结合自身实力自行报价。投标单位的投标报价应包括货物、</w:t>
      </w:r>
      <w:r>
        <w:rPr>
          <w:rFonts w:hint="eastAsia" w:hAnsi="宋体" w:cs="宋体"/>
          <w:color w:val="auto"/>
          <w:sz w:val="24"/>
          <w:szCs w:val="24"/>
          <w:lang w:eastAsia="zh-CN"/>
        </w:rPr>
        <w:t>安装</w:t>
      </w:r>
      <w:r>
        <w:rPr>
          <w:rFonts w:hint="eastAsia" w:ascii="宋体" w:hAnsi="宋体" w:eastAsia="宋体" w:cs="宋体"/>
          <w:color w:val="auto"/>
          <w:sz w:val="24"/>
          <w:szCs w:val="24"/>
        </w:rPr>
        <w:t>、调试、验收、培训、税费、企业合理利润等完成合同所需的一切本身和不可或缺的所有工作开支、政策性文件规定及合同包含的所有风险、责任等各项全部费用并承担一切风险责任。</w:t>
      </w:r>
      <w:r>
        <w:rPr>
          <w:rFonts w:hint="eastAsia" w:ascii="宋体" w:hAnsi="宋体" w:eastAsia="宋体" w:cs="宋体"/>
          <w:b/>
          <w:color w:val="auto"/>
          <w:sz w:val="24"/>
          <w:szCs w:val="24"/>
          <w:shd w:val="pct10" w:color="auto" w:fill="FFFFFF"/>
        </w:rPr>
        <w:t>报价人凡未列入的，将被认为均已包含在报价中。</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5.3投标人按照上述要求编制投标报价。一旦确认某一投标人中标，除合同规定的可调整内容外，中标人不得要求追加任何费用。</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5.4须由中标单位开具正式发票。</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5.5招标文件中规定由投标单位承担并支付的相关费用在投标报价时应一并考虑。</w:t>
      </w:r>
    </w:p>
    <w:p>
      <w:pPr>
        <w:pStyle w:val="34"/>
        <w:spacing w:line="440" w:lineRule="atLeast"/>
        <w:ind w:left="426" w:leftChars="200"/>
        <w:rPr>
          <w:rFonts w:hint="eastAsia" w:ascii="宋体" w:hAnsi="宋体" w:eastAsia="宋体" w:cs="宋体"/>
          <w:color w:val="auto"/>
          <w:sz w:val="24"/>
          <w:szCs w:val="24"/>
        </w:rPr>
      </w:pPr>
      <w:r>
        <w:rPr>
          <w:rFonts w:hint="eastAsia" w:ascii="宋体" w:hAnsi="宋体" w:eastAsia="宋体" w:cs="宋体"/>
          <w:color w:val="auto"/>
          <w:sz w:val="24"/>
          <w:szCs w:val="24"/>
        </w:rPr>
        <w:t>5.6投标文件只允许有一个报价，有选择的或有条件的报价将不予接受。</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6.投标文件构成和份数</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本项目实行全流程网上电子投标。</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（1）“电子加密投标文件”：在“政府采购云平台”上传递交，一份；</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（2）“电子备份加密投标文件”：在投标截止时间前以U盘或光盘形式密封邮寄或送达采购代理机构指定地点，一份（采购人、采购代理机构不强制或变相强制投标人提交备份投标文件）。</w:t>
      </w:r>
    </w:p>
    <w:p>
      <w:pPr>
        <w:spacing w:line="440" w:lineRule="atLeast"/>
        <w:ind w:firstLine="486" w:firstLineChars="200"/>
        <w:rPr>
          <w:rFonts w:hint="eastAsia" w:ascii="宋体" w:hAnsi="宋体" w:eastAsia="宋体" w:cs="宋体"/>
          <w:b/>
          <w:bCs/>
          <w:color w:val="auto"/>
          <w:sz w:val="24"/>
        </w:rPr>
      </w:pPr>
      <w:r>
        <w:rPr>
          <w:rFonts w:hint="eastAsia" w:ascii="宋体" w:hAnsi="宋体" w:eastAsia="宋体" w:cs="宋体"/>
          <w:b/>
          <w:bCs/>
          <w:color w:val="auto"/>
          <w:sz w:val="24"/>
        </w:rPr>
        <w:t>7.投标文件修改、补充与撤回</w:t>
      </w:r>
    </w:p>
    <w:p>
      <w:pPr>
        <w:spacing w:line="440" w:lineRule="atLeast"/>
        <w:ind w:firstLine="486" w:firstLineChars="200"/>
        <w:rPr>
          <w:rFonts w:hint="eastAsia" w:ascii="宋体" w:hAnsi="宋体" w:eastAsia="宋体" w:cs="宋体"/>
          <w:bCs/>
          <w:color w:val="auto"/>
          <w:sz w:val="24"/>
        </w:rPr>
      </w:pPr>
      <w:r>
        <w:rPr>
          <w:rFonts w:hint="eastAsia" w:ascii="宋体" w:hAnsi="宋体" w:eastAsia="宋体" w:cs="宋体"/>
          <w:bCs/>
          <w:color w:val="auto"/>
          <w:sz w:val="24"/>
        </w:rPr>
        <w:t>7.1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40" w:lineRule="atLeast"/>
        <w:ind w:firstLine="486" w:firstLineChars="200"/>
        <w:rPr>
          <w:rFonts w:hint="eastAsia" w:ascii="宋体" w:hAnsi="宋体" w:eastAsia="宋体" w:cs="宋体"/>
          <w:bCs/>
          <w:color w:val="auto"/>
          <w:sz w:val="24"/>
        </w:rPr>
      </w:pPr>
      <w:r>
        <w:rPr>
          <w:rFonts w:hint="eastAsia" w:ascii="宋体" w:hAnsi="宋体" w:eastAsia="宋体" w:cs="宋体"/>
          <w:bCs/>
          <w:color w:val="auto"/>
          <w:sz w:val="24"/>
        </w:rPr>
        <w:t>7.2投标截止时间后，投标供应商不得撤回、修改投标文件。</w:t>
      </w:r>
    </w:p>
    <w:p>
      <w:pPr>
        <w:pStyle w:val="63"/>
        <w:spacing w:after="0" w:line="400" w:lineRule="atLeast"/>
        <w:ind w:left="0" w:leftChars="0" w:firstLine="486"/>
        <w:rPr>
          <w:rFonts w:hint="eastAsia" w:ascii="宋体" w:hAnsi="宋体" w:eastAsia="宋体" w:cs="宋体"/>
          <w:b/>
          <w:bCs/>
          <w:color w:val="auto"/>
          <w:sz w:val="24"/>
          <w:szCs w:val="24"/>
        </w:rPr>
      </w:pPr>
      <w:r>
        <w:rPr>
          <w:rFonts w:hint="eastAsia" w:ascii="宋体" w:hAnsi="宋体" w:eastAsia="宋体" w:cs="宋体"/>
          <w:color w:val="auto"/>
          <w:sz w:val="24"/>
          <w:szCs w:val="24"/>
        </w:rPr>
        <w:t>8.</w:t>
      </w:r>
      <w:r>
        <w:rPr>
          <w:rFonts w:hint="eastAsia" w:ascii="宋体" w:hAnsi="宋体" w:eastAsia="宋体" w:cs="宋体"/>
          <w:b/>
          <w:bCs/>
          <w:color w:val="auto"/>
          <w:sz w:val="24"/>
          <w:szCs w:val="24"/>
        </w:rPr>
        <w:t>投标有效期</w:t>
      </w:r>
    </w:p>
    <w:p>
      <w:pPr>
        <w:spacing w:line="40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8.1从提交投标文件的截止之日起90天（日历天）。</w:t>
      </w:r>
    </w:p>
    <w:p>
      <w:pPr>
        <w:spacing w:line="40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8.2特殊情况下，在原投标有效期截止之前，招标人可要求投标人同意延长有效期，这种要求与答复均应以书面形式提交。</w:t>
      </w:r>
    </w:p>
    <w:p>
      <w:pPr>
        <w:pStyle w:val="34"/>
        <w:spacing w:line="440" w:lineRule="atLeast"/>
        <w:ind w:firstLine="486" w:firstLineChars="200"/>
        <w:rPr>
          <w:rFonts w:hint="eastAsia" w:ascii="宋体" w:hAnsi="宋体" w:eastAsia="宋体" w:cs="宋体"/>
          <w:b/>
          <w:color w:val="auto"/>
          <w:sz w:val="24"/>
          <w:szCs w:val="24"/>
        </w:rPr>
      </w:pPr>
      <w:bookmarkStart w:id="79" w:name="_Toc481242810"/>
      <w:bookmarkStart w:id="80" w:name="_Toc508641266"/>
      <w:bookmarkStart w:id="81" w:name="_Toc500113681"/>
      <w:bookmarkStart w:id="82" w:name="_Toc481227871"/>
      <w:bookmarkStart w:id="83" w:name="_Toc465782677"/>
      <w:bookmarkStart w:id="84" w:name="_Toc34830374"/>
      <w:bookmarkStart w:id="85" w:name="_Toc34898311"/>
      <w:bookmarkStart w:id="86" w:name="_Toc33098463"/>
      <w:bookmarkStart w:id="87" w:name="_Toc274303232"/>
      <w:bookmarkStart w:id="88" w:name="_Toc362250690"/>
      <w:bookmarkStart w:id="89" w:name="_Toc34919341"/>
      <w:bookmarkStart w:id="90" w:name="_Toc16331680"/>
      <w:bookmarkStart w:id="91" w:name="_Toc16331534"/>
      <w:bookmarkStart w:id="92" w:name="_Toc519014198"/>
      <w:r>
        <w:rPr>
          <w:rFonts w:hint="eastAsia" w:ascii="宋体" w:hAnsi="宋体" w:eastAsia="宋体" w:cs="宋体"/>
          <w:b/>
          <w:color w:val="auto"/>
          <w:sz w:val="24"/>
          <w:szCs w:val="24"/>
        </w:rPr>
        <w:t>四、投标文件的上传、递交</w:t>
      </w:r>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34"/>
        <w:spacing w:line="440" w:lineRule="atLeast"/>
        <w:ind w:firstLine="486"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1.投标文件的编制和签署</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1.1本项目通过“政府采购云平台（www.zcygov.cn）”实行在线投标响应（电子投标）。供应商应通过“政采云电子交易客户端”，并按照本招标文件和“政府采购云平台”的要求编制并加密投标文件。</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1.2投标供应商应当按照本章节 “投标文件组成”规定的内容及顺序在“政采云电子交易客户端”编制投标文件。其中《资格审查文件》和《商务技术文件》中不得出现本项目投标报价，如因投标人原因提前泄露投标报价，是投标人的责任。</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1.3本文件《第七章 投标文件部分格式》中有提供格式的，投标供应商须参照格式进行编制（格式中要求提供相关证明材料的还需后附相关证明材料），并按格式要求在指定位置根据要求进行签章，否则视为未提供；本文件《第七章  投标文件部分格式》未提供格式的，请各投标单位自行拟定格式，并加盖单位</w:t>
      </w:r>
      <w:r>
        <w:rPr>
          <w:rFonts w:hint="eastAsia" w:hAnsi="宋体" w:cs="宋体"/>
          <w:color w:val="auto"/>
          <w:sz w:val="24"/>
          <w:szCs w:val="24"/>
          <w:lang w:eastAsia="zh-CN"/>
        </w:rPr>
        <w:t>电子签章</w:t>
      </w:r>
      <w:r>
        <w:rPr>
          <w:rFonts w:hint="eastAsia" w:ascii="宋体" w:hAnsi="宋体" w:eastAsia="宋体" w:cs="宋体"/>
          <w:color w:val="auto"/>
          <w:sz w:val="24"/>
          <w:szCs w:val="24"/>
        </w:rPr>
        <w:t>，否则视为未提供。</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1.4投标文件内容不完整、编排混乱导致投标文件被误读、漏读或者查找不到相关内容的，是投标供应商的责任。</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1.5投标文件因字迹潦草或表达不清所引起的后果由投标供应商负责。</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2.投标文件的签章</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21.1投标文件的签章：见《前附表》。</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2.2投标文件应由投标供应商法定代表人或其授权代表签字（或盖章），并加盖投标供应商</w:t>
      </w:r>
      <w:r>
        <w:rPr>
          <w:rFonts w:hint="eastAsia" w:hAnsi="宋体" w:cs="宋体"/>
          <w:color w:val="auto"/>
          <w:sz w:val="24"/>
          <w:szCs w:val="24"/>
          <w:lang w:eastAsia="zh-CN"/>
        </w:rPr>
        <w:t>电子签章</w:t>
      </w:r>
      <w:r>
        <w:rPr>
          <w:rFonts w:hint="eastAsia" w:ascii="宋体" w:hAnsi="宋体" w:eastAsia="宋体" w:cs="宋体"/>
          <w:color w:val="auto"/>
          <w:sz w:val="24"/>
          <w:szCs w:val="24"/>
        </w:rPr>
        <w:t>。</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2.3电子签章操作指南详见“政府采购云平台”帮助文档附件《供应商项目采购-电子招投标操作指南》。</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3.投标文件的形式</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3.1投标文件的形式：见《前附表》。</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3.2“电子加密投标文件”的上传、递交</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“电子加密投标文件”是指通过“政采云电子交易客户端”完成投标文件编制后生成并加密的数据电文形式的投标文件。</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（1）投标人应当在投标截止时间前完成电子投标文件的上传、递交。投标截止时间前未完成上传的，视为撤回电子投标文件。投标截止时间后上传、递交的投标文件，将被拒收。</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（2）“电子加密投标文件”成功上传、递交后，投标人可自行打印投标文件接收回执。</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3.3“电子备份加密投标文件”的密封包装、递交</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“电子备份加密投标文件”是指与“电子加密投标文件”同时生成的数据电文形式的电子文件（电子备份加密投标文件），其他方式编制的“电子备份加密投标文件”视为无效的“电子备份加密投标文件”。</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在“政府采购云平台”完成“电子加密投标文件”的上传递交后，投标人应当在投标截止时间前将同时生成的电子备份加密投标文件（文件名后缀为bfbs）按要求以直接提交或者以快递方式递交至以下地址。电子加密投标文件在规定时间内解密成功的，电子备份加密投标文件自动失效；如电子加密投标文件解密失败，则在评标现场启用电子备份投标文件。</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递交地址：浙江省衢州市衢江区东迹大道198号东城华庭420室</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联系人及电话：余女士 0570-3025811</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递交要求：装有电子备份投标文件的U盘或光盘密封包装并在封口处加盖单位公章。</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电子备份投标文件”自动失效。投标供应商仅递交了电子备份投标文件而未将电子加密投标文件上传至“政府采购云平台”的，则投标无效。</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4.投标文件的备选方案</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4.1投标供应商不得递交任何的投标备选（替代）方案，否则其投标文件将作无效标处理。与“电子加密投标文件”同时生成的“电子备份加密投标文件”不是投标备选（替代）方案。</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5.投标截止时间及投标地址</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详见《第一章 招标公告》</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6.开标时间及开标地址</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详见《第一章 招标公告》</w:t>
      </w:r>
    </w:p>
    <w:p>
      <w:pPr>
        <w:pStyle w:val="34"/>
        <w:spacing w:line="440" w:lineRule="atLeast"/>
        <w:ind w:firstLine="486" w:firstLineChars="200"/>
        <w:rPr>
          <w:rFonts w:hint="eastAsia" w:ascii="宋体" w:hAnsi="宋体" w:eastAsia="宋体" w:cs="宋体"/>
          <w:b/>
          <w:bCs/>
          <w:color w:val="auto"/>
          <w:sz w:val="24"/>
          <w:szCs w:val="24"/>
        </w:rPr>
      </w:pPr>
      <w:bookmarkStart w:id="93" w:name="_Toc34919342"/>
      <w:bookmarkStart w:id="94" w:name="_Toc16331681"/>
      <w:bookmarkStart w:id="95" w:name="_Toc362250691"/>
      <w:bookmarkStart w:id="96" w:name="_Toc16331535"/>
      <w:bookmarkStart w:id="97" w:name="_Toc465782678"/>
      <w:bookmarkStart w:id="98" w:name="_Toc508641267"/>
      <w:bookmarkStart w:id="99" w:name="_Toc274303233"/>
      <w:bookmarkStart w:id="100" w:name="_Toc34830375"/>
      <w:bookmarkStart w:id="101" w:name="_Toc500113682"/>
      <w:bookmarkStart w:id="102" w:name="_Toc519014199"/>
      <w:bookmarkStart w:id="103" w:name="_Toc481227872"/>
      <w:bookmarkStart w:id="104" w:name="_Toc34898312"/>
      <w:bookmarkStart w:id="105" w:name="_Toc481242811"/>
      <w:bookmarkStart w:id="106" w:name="_Toc33098464"/>
      <w:r>
        <w:rPr>
          <w:rFonts w:hint="eastAsia" w:ascii="宋体" w:hAnsi="宋体" w:eastAsia="宋体" w:cs="宋体"/>
          <w:b/>
          <w:bCs/>
          <w:color w:val="auto"/>
          <w:sz w:val="24"/>
          <w:szCs w:val="24"/>
        </w:rPr>
        <w:t>五、其他</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spacing w:line="440" w:lineRule="atLeast"/>
        <w:ind w:firstLine="486" w:firstLineChars="200"/>
        <w:rPr>
          <w:rFonts w:hint="eastAsia" w:ascii="宋体" w:hAnsi="宋体" w:eastAsia="宋体" w:cs="宋体"/>
          <w:b/>
          <w:bCs/>
          <w:color w:val="auto"/>
          <w:sz w:val="24"/>
        </w:rPr>
      </w:pPr>
      <w:r>
        <w:rPr>
          <w:rFonts w:hint="eastAsia" w:ascii="宋体" w:hAnsi="宋体" w:eastAsia="宋体" w:cs="宋体"/>
          <w:b/>
          <w:bCs/>
          <w:color w:val="auto"/>
          <w:sz w:val="24"/>
        </w:rPr>
        <w:t>1.本招标文件解释权归招标人。</w:t>
      </w:r>
      <w:bookmarkStart w:id="107" w:name="_Toc274303234"/>
    </w:p>
    <w:p>
      <w:pPr>
        <w:pStyle w:val="160"/>
        <w:keepNext w:val="0"/>
        <w:keepLines w:val="0"/>
        <w:spacing w:before="319" w:beforeLines="100" w:after="159" w:afterLines="50" w:line="360" w:lineRule="exact"/>
        <w:outlineLvl w:val="0"/>
        <w:rPr>
          <w:rFonts w:hint="eastAsia" w:ascii="宋体" w:hAnsi="宋体" w:eastAsia="宋体" w:cs="宋体"/>
          <w:bCs w:val="0"/>
          <w:color w:val="auto"/>
          <w:sz w:val="30"/>
          <w:szCs w:val="30"/>
        </w:rPr>
      </w:pPr>
      <w:bookmarkStart w:id="108" w:name="_Toc18349"/>
      <w:r>
        <w:rPr>
          <w:rFonts w:hint="eastAsia" w:ascii="宋体" w:hAnsi="宋体" w:eastAsia="宋体" w:cs="宋体"/>
          <w:color w:val="auto"/>
          <w:kern w:val="44"/>
          <w:sz w:val="24"/>
          <w:szCs w:val="24"/>
        </w:rPr>
        <w:br w:type="page"/>
      </w:r>
      <w:bookmarkStart w:id="109" w:name="_Toc481242812"/>
      <w:bookmarkStart w:id="110" w:name="_Toc519014200"/>
      <w:bookmarkStart w:id="111" w:name="_Toc34919343"/>
      <w:bookmarkStart w:id="112" w:name="_Toc465782679"/>
      <w:bookmarkStart w:id="113" w:name="_Toc481227873"/>
      <w:r>
        <w:rPr>
          <w:rFonts w:hint="eastAsia" w:ascii="宋体" w:hAnsi="宋体" w:eastAsia="宋体" w:cs="宋体"/>
          <w:color w:val="auto"/>
          <w:kern w:val="44"/>
        </w:rPr>
        <w:t>第三章  招标项目内容及要求</w:t>
      </w:r>
      <w:bookmarkEnd w:id="107"/>
      <w:bookmarkEnd w:id="108"/>
      <w:bookmarkEnd w:id="109"/>
      <w:bookmarkEnd w:id="110"/>
      <w:bookmarkEnd w:id="111"/>
      <w:bookmarkEnd w:id="112"/>
      <w:bookmarkEnd w:id="113"/>
      <w:bookmarkStart w:id="114" w:name="_Toc240902091"/>
    </w:p>
    <w:bookmarkEnd w:id="114"/>
    <w:p>
      <w:pPr>
        <w:spacing w:line="420" w:lineRule="exact"/>
        <w:rPr>
          <w:rFonts w:hint="eastAsia" w:ascii="宋体" w:hAnsi="宋体" w:eastAsia="宋体" w:cs="宋体"/>
          <w:b/>
          <w:bCs/>
          <w:color w:val="auto"/>
          <w:sz w:val="24"/>
        </w:rPr>
      </w:pPr>
      <w:bookmarkStart w:id="115" w:name="_Toc12091841"/>
      <w:bookmarkStart w:id="116" w:name="_Toc519014213"/>
      <w:bookmarkStart w:id="117" w:name="_Toc508641292"/>
      <w:bookmarkStart w:id="118" w:name="_Toc500113708"/>
      <w:bookmarkStart w:id="119" w:name="_Toc11195_WPSOffice_Level2"/>
      <w:bookmarkStart w:id="120" w:name="_Toc519014247"/>
      <w:bookmarkStart w:id="121" w:name="_Toc34919371"/>
      <w:bookmarkStart w:id="122" w:name="_Toc25390"/>
      <w:bookmarkStart w:id="123" w:name="_Toc226973000"/>
      <w:bookmarkStart w:id="124" w:name="_Toc274303251"/>
      <w:bookmarkStart w:id="125" w:name="_Toc465782680"/>
      <w:r>
        <w:rPr>
          <w:rFonts w:hint="eastAsia" w:ascii="宋体" w:hAnsi="宋体" w:eastAsia="宋体" w:cs="宋体"/>
          <w:b/>
          <w:color w:val="auto"/>
          <w:sz w:val="24"/>
        </w:rPr>
        <w:t>一</w:t>
      </w:r>
      <w:r>
        <w:rPr>
          <w:rFonts w:hint="eastAsia" w:ascii="宋体" w:hAnsi="宋体" w:eastAsia="宋体" w:cs="宋体"/>
          <w:b/>
          <w:bCs/>
          <w:color w:val="auto"/>
          <w:sz w:val="24"/>
        </w:rPr>
        <w:t>、项目概况</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5796"/>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vAlign w:val="center"/>
          </w:tcPr>
          <w:p>
            <w:pPr>
              <w:spacing w:line="420" w:lineRule="exact"/>
              <w:jc w:val="center"/>
              <w:rPr>
                <w:rFonts w:hint="eastAsia" w:ascii="宋体" w:hAnsi="宋体" w:eastAsia="宋体" w:cs="宋体"/>
                <w:b/>
                <w:bCs/>
                <w:color w:val="auto"/>
                <w:sz w:val="24"/>
                <w:szCs w:val="21"/>
              </w:rPr>
            </w:pPr>
            <w:r>
              <w:rPr>
                <w:rFonts w:hint="eastAsia" w:ascii="宋体" w:hAnsi="宋体" w:eastAsia="宋体" w:cs="宋体"/>
                <w:b/>
                <w:bCs/>
                <w:color w:val="auto"/>
                <w:sz w:val="24"/>
                <w:szCs w:val="21"/>
              </w:rPr>
              <w:t>序号</w:t>
            </w:r>
          </w:p>
        </w:tc>
        <w:tc>
          <w:tcPr>
            <w:tcW w:w="5796" w:type="dxa"/>
            <w:vAlign w:val="center"/>
          </w:tcPr>
          <w:p>
            <w:pPr>
              <w:spacing w:line="420" w:lineRule="exact"/>
              <w:jc w:val="center"/>
              <w:rPr>
                <w:rFonts w:hint="eastAsia" w:ascii="宋体" w:hAnsi="宋体" w:eastAsia="宋体" w:cs="宋体"/>
                <w:b/>
                <w:bCs/>
                <w:color w:val="auto"/>
                <w:sz w:val="24"/>
                <w:szCs w:val="21"/>
              </w:rPr>
            </w:pPr>
            <w:r>
              <w:rPr>
                <w:rFonts w:hint="eastAsia" w:ascii="宋体" w:hAnsi="宋体" w:eastAsia="宋体" w:cs="宋体"/>
                <w:b/>
                <w:bCs/>
                <w:color w:val="auto"/>
                <w:sz w:val="24"/>
                <w:szCs w:val="21"/>
              </w:rPr>
              <w:t>项目名称</w:t>
            </w:r>
          </w:p>
        </w:tc>
        <w:tc>
          <w:tcPr>
            <w:tcW w:w="1901" w:type="dxa"/>
            <w:vAlign w:val="center"/>
          </w:tcPr>
          <w:p>
            <w:pPr>
              <w:spacing w:line="420" w:lineRule="exact"/>
              <w:jc w:val="center"/>
              <w:rPr>
                <w:rFonts w:hint="eastAsia" w:ascii="宋体" w:hAnsi="宋体" w:eastAsia="宋体" w:cs="宋体"/>
                <w:b/>
                <w:bCs/>
                <w:color w:val="auto"/>
                <w:sz w:val="24"/>
                <w:szCs w:val="21"/>
              </w:rPr>
            </w:pPr>
            <w:r>
              <w:rPr>
                <w:rFonts w:hint="eastAsia" w:ascii="宋体" w:hAnsi="宋体" w:eastAsia="宋体" w:cs="宋体"/>
                <w:b/>
                <w:bCs/>
                <w:color w:val="auto"/>
                <w:sz w:val="24"/>
                <w:szCs w:val="21"/>
              </w:rPr>
              <w:t>预算金额</w:t>
            </w:r>
          </w:p>
          <w:p>
            <w:pPr>
              <w:spacing w:line="420" w:lineRule="exact"/>
              <w:jc w:val="center"/>
              <w:rPr>
                <w:rFonts w:hint="eastAsia" w:ascii="宋体" w:hAnsi="宋体" w:eastAsia="宋体" w:cs="宋体"/>
                <w:b/>
                <w:bCs/>
                <w:color w:val="auto"/>
                <w:sz w:val="24"/>
                <w:szCs w:val="21"/>
              </w:rPr>
            </w:pPr>
            <w:r>
              <w:rPr>
                <w:rFonts w:hint="eastAsia" w:ascii="宋体" w:hAnsi="宋体" w:eastAsia="宋体" w:cs="宋体"/>
                <w:b/>
                <w:bCs/>
                <w:color w:val="auto"/>
                <w:sz w:val="24"/>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vAlign w:val="center"/>
          </w:tcPr>
          <w:p>
            <w:pPr>
              <w:spacing w:line="420" w:lineRule="exact"/>
              <w:jc w:val="center"/>
              <w:rPr>
                <w:rFonts w:hint="eastAsia" w:ascii="宋体" w:hAnsi="宋体" w:eastAsia="宋体" w:cs="宋体"/>
                <w:color w:val="auto"/>
                <w:sz w:val="24"/>
                <w:szCs w:val="21"/>
              </w:rPr>
            </w:pPr>
            <w:r>
              <w:rPr>
                <w:rFonts w:hint="eastAsia" w:ascii="宋体" w:hAnsi="宋体" w:eastAsia="宋体" w:cs="宋体"/>
                <w:color w:val="auto"/>
                <w:sz w:val="24"/>
                <w:szCs w:val="21"/>
              </w:rPr>
              <w:t>1</w:t>
            </w:r>
          </w:p>
        </w:tc>
        <w:tc>
          <w:tcPr>
            <w:tcW w:w="5796" w:type="dxa"/>
            <w:vAlign w:val="center"/>
          </w:tcPr>
          <w:p>
            <w:pPr>
              <w:spacing w:line="420" w:lineRule="exact"/>
              <w:jc w:val="center"/>
              <w:rPr>
                <w:rFonts w:hint="eastAsia" w:ascii="宋体" w:hAnsi="宋体" w:eastAsia="宋体" w:cs="宋体"/>
                <w:color w:val="auto"/>
                <w:sz w:val="24"/>
                <w:szCs w:val="21"/>
              </w:rPr>
            </w:pPr>
            <w:r>
              <w:rPr>
                <w:rFonts w:hint="eastAsia" w:ascii="宋体" w:hAnsi="宋体" w:eastAsia="宋体" w:cs="宋体"/>
                <w:color w:val="auto"/>
                <w:sz w:val="24"/>
                <w:szCs w:val="21"/>
              </w:rPr>
              <w:t>衢江区“跑步鸡”共富产业链项目工程——智能化设备部分</w:t>
            </w:r>
          </w:p>
        </w:tc>
        <w:tc>
          <w:tcPr>
            <w:tcW w:w="1901" w:type="dxa"/>
            <w:vAlign w:val="center"/>
          </w:tcPr>
          <w:p>
            <w:pPr>
              <w:spacing w:line="420" w:lineRule="exact"/>
              <w:jc w:val="center"/>
              <w:rPr>
                <w:rFonts w:hint="eastAsia" w:ascii="宋体" w:hAnsi="宋体" w:eastAsia="宋体" w:cs="宋体"/>
                <w:color w:val="auto"/>
                <w:sz w:val="24"/>
                <w:szCs w:val="21"/>
              </w:rPr>
            </w:pPr>
            <w:r>
              <w:rPr>
                <w:rFonts w:hint="eastAsia" w:ascii="宋体" w:hAnsi="宋体" w:eastAsia="宋体" w:cs="宋体"/>
                <w:color w:val="auto"/>
                <w:sz w:val="24"/>
                <w:szCs w:val="21"/>
              </w:rPr>
              <w:t>2</w:t>
            </w:r>
            <w:r>
              <w:rPr>
                <w:rFonts w:hint="eastAsia" w:ascii="宋体" w:hAnsi="宋体" w:eastAsia="宋体" w:cs="宋体"/>
                <w:color w:val="auto"/>
                <w:sz w:val="24"/>
                <w:szCs w:val="21"/>
                <w:lang w:val="en-US" w:eastAsia="zh-CN"/>
              </w:rPr>
              <w:t>1</w:t>
            </w:r>
            <w:r>
              <w:rPr>
                <w:rFonts w:hint="eastAsia" w:ascii="宋体" w:hAnsi="宋体" w:eastAsia="宋体" w:cs="宋体"/>
                <w:color w:val="auto"/>
                <w:sz w:val="24"/>
                <w:szCs w:val="21"/>
              </w:rPr>
              <w:t>3</w:t>
            </w:r>
          </w:p>
        </w:tc>
      </w:tr>
    </w:tbl>
    <w:p>
      <w:pPr>
        <w:spacing w:line="420" w:lineRule="exact"/>
        <w:rPr>
          <w:rFonts w:hint="eastAsia" w:ascii="宋体" w:hAnsi="宋体" w:eastAsia="宋体" w:cs="宋体"/>
          <w:b/>
          <w:bCs/>
          <w:color w:val="auto"/>
          <w:sz w:val="24"/>
        </w:rPr>
      </w:pPr>
      <w:r>
        <w:rPr>
          <w:rFonts w:hint="eastAsia" w:ascii="宋体" w:hAnsi="宋体" w:eastAsia="宋体" w:cs="宋体"/>
          <w:b/>
          <w:bCs/>
          <w:color w:val="auto"/>
          <w:sz w:val="24"/>
        </w:rPr>
        <w:t>二、采购内容及参数要求</w:t>
      </w:r>
    </w:p>
    <w:p>
      <w:pPr>
        <w:spacing w:line="420" w:lineRule="exact"/>
        <w:rPr>
          <w:rFonts w:hint="eastAsia" w:ascii="宋体" w:hAnsi="宋体" w:eastAsia="宋体" w:cs="宋体"/>
          <w:b/>
          <w:bCs/>
          <w:color w:val="auto"/>
          <w:sz w:val="24"/>
        </w:rPr>
      </w:pPr>
      <w:r>
        <w:rPr>
          <w:rFonts w:hint="eastAsia" w:ascii="宋体" w:hAnsi="宋体" w:eastAsia="宋体" w:cs="宋体"/>
          <w:b/>
          <w:bCs/>
          <w:color w:val="auto"/>
          <w:sz w:val="24"/>
        </w:rPr>
        <w:t>（一）监控点位清单</w:t>
      </w:r>
    </w:p>
    <w:tbl>
      <w:tblPr>
        <w:tblStyle w:val="64"/>
        <w:tblW w:w="9829" w:type="dxa"/>
        <w:tblInd w:w="-357" w:type="dxa"/>
        <w:tblLayout w:type="fixed"/>
        <w:tblCellMar>
          <w:top w:w="0" w:type="dxa"/>
          <w:left w:w="108" w:type="dxa"/>
          <w:bottom w:w="0" w:type="dxa"/>
          <w:right w:w="108" w:type="dxa"/>
        </w:tblCellMar>
      </w:tblPr>
      <w:tblGrid>
        <w:gridCol w:w="784"/>
        <w:gridCol w:w="965"/>
        <w:gridCol w:w="934"/>
        <w:gridCol w:w="648"/>
        <w:gridCol w:w="6498"/>
      </w:tblGrid>
      <w:tr>
        <w:trPr>
          <w:trHeight w:val="780" w:hRule="atLeast"/>
        </w:trPr>
        <w:tc>
          <w:tcPr>
            <w:tcW w:w="784"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序号</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名称</w:t>
            </w:r>
          </w:p>
        </w:tc>
        <w:tc>
          <w:tcPr>
            <w:tcW w:w="1582"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数量</w:t>
            </w:r>
          </w:p>
        </w:tc>
        <w:tc>
          <w:tcPr>
            <w:tcW w:w="64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b/>
                <w:bCs/>
                <w:color w:val="auto"/>
                <w:sz w:val="24"/>
              </w:rPr>
            </w:pPr>
            <w:r>
              <w:rPr>
                <w:rFonts w:hint="eastAsia" w:ascii="宋体" w:hAnsi="宋体" w:eastAsia="宋体" w:cs="宋体"/>
                <w:b/>
                <w:bCs/>
                <w:color w:val="auto"/>
                <w:sz w:val="24"/>
              </w:rPr>
              <w:t>技术参数要求</w:t>
            </w:r>
          </w:p>
        </w:tc>
      </w:tr>
      <w:tr>
        <w:tblPrEx>
          <w:tblCellMar>
            <w:top w:w="0" w:type="dxa"/>
            <w:left w:w="108" w:type="dxa"/>
            <w:bottom w:w="0" w:type="dxa"/>
            <w:right w:w="108" w:type="dxa"/>
          </w:tblCellMar>
        </w:tblPrEx>
        <w:trPr>
          <w:trHeight w:val="1490" w:hRule="atLeast"/>
        </w:trPr>
        <w:tc>
          <w:tcPr>
            <w:tcW w:w="784" w:type="dxa"/>
            <w:vMerge w:val="restart"/>
            <w:tcBorders>
              <w:top w:val="single" w:color="000000" w:sz="4" w:space="0"/>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965" w:type="dxa"/>
            <w:vMerge w:val="restart"/>
            <w:tcBorders>
              <w:top w:val="single" w:color="000000" w:sz="4" w:space="0"/>
              <w:left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高清网枪机</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杜泽镇</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104台</w:t>
            </w:r>
          </w:p>
        </w:tc>
        <w:tc>
          <w:tcPr>
            <w:tcW w:w="6498" w:type="dxa"/>
            <w:vMerge w:val="restart"/>
            <w:tcBorders>
              <w:top w:val="single" w:color="000000" w:sz="4" w:space="0"/>
              <w:left w:val="single" w:color="000000" w:sz="4" w:space="0"/>
              <w:right w:val="single" w:color="000000" w:sz="4" w:space="0"/>
            </w:tcBorders>
            <w:noWrap/>
            <w:vAlign w:val="center"/>
          </w:tcPr>
          <w:p>
            <w:pPr>
              <w:numPr>
                <w:ilvl w:val="0"/>
                <w:numId w:val="4"/>
              </w:num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有效像素：400万；</w:t>
            </w:r>
          </w:p>
          <w:p>
            <w:pPr>
              <w:numPr>
                <w:ilvl w:val="0"/>
                <w:numId w:val="4"/>
              </w:num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镜头类型：定焦；</w:t>
            </w:r>
          </w:p>
          <w:p>
            <w:pPr>
              <w:numPr>
                <w:ilvl w:val="0"/>
                <w:numId w:val="4"/>
              </w:num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镜头焦距及可视角：大于等于2.5mm，对角可视角度不低于 95 度；</w:t>
            </w:r>
          </w:p>
          <w:p>
            <w:pPr>
              <w:numPr>
                <w:ilvl w:val="0"/>
                <w:numId w:val="4"/>
              </w:num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报警事件：开关量输入；摄像头遮盖；存储设备磁盘满；IP冲突；非法访问；绊线入侵；区域入侵；运动目标检测；移动侦测；视频遮挡；</w:t>
            </w:r>
          </w:p>
          <w:p>
            <w:pPr>
              <w:numPr>
                <w:ilvl w:val="0"/>
                <w:numId w:val="4"/>
              </w:num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接入标准：GB/T28181-2016、ONVIF；</w:t>
            </w:r>
          </w:p>
          <w:p>
            <w:pPr>
              <w:numPr>
                <w:ilvl w:val="0"/>
                <w:numId w:val="4"/>
              </w:num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补光灯类型: 红外灯；全彩；</w:t>
            </w:r>
          </w:p>
          <w:p>
            <w:pPr>
              <w:numPr>
                <w:ilvl w:val="0"/>
                <w:numId w:val="4"/>
              </w:num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视频压缩标准: H.265/H.264；</w:t>
            </w:r>
          </w:p>
          <w:p>
            <w:pPr>
              <w:numPr>
                <w:ilvl w:val="0"/>
                <w:numId w:val="4"/>
              </w:num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音频: 1个内置麦克风或1个外置麦克风的输入接口且同时具备1个内置扬声器或1个外置扬声器的输出接口；</w:t>
            </w:r>
          </w:p>
          <w:p>
            <w:pPr>
              <w:numPr>
                <w:ilvl w:val="0"/>
                <w:numId w:val="4"/>
              </w:num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供电方式：DC12V或AC24V；稳压范围±10%，同时支持POE；</w:t>
            </w:r>
          </w:p>
          <w:p>
            <w:pPr>
              <w:numPr>
                <w:ilvl w:val="0"/>
                <w:numId w:val="4"/>
              </w:num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防护等级：不低于IP66。</w:t>
            </w:r>
          </w:p>
          <w:p>
            <w:pPr>
              <w:adjustRightInd w:val="0"/>
              <w:snapToGrid w:val="0"/>
              <w:spacing w:line="280" w:lineRule="exact"/>
              <w:jc w:val="left"/>
              <w:textAlignment w:val="center"/>
              <w:rPr>
                <w:rFonts w:hint="eastAsia" w:ascii="宋体" w:hAnsi="宋体" w:eastAsia="宋体" w:cs="宋体"/>
                <w:color w:val="auto"/>
                <w:kern w:val="0"/>
                <w:szCs w:val="21"/>
                <w:shd w:val="clear" w:color="FFFFFF" w:fill="D9D9D9"/>
                <w:lang w:bidi="ar"/>
              </w:rPr>
            </w:pPr>
            <w:r>
              <w:rPr>
                <w:rFonts w:hint="eastAsia" w:ascii="宋体" w:hAnsi="宋体" w:eastAsia="宋体" w:cs="宋体"/>
                <w:color w:val="auto"/>
                <w:kern w:val="0"/>
                <w:szCs w:val="21"/>
                <w:shd w:val="clear" w:color="FFFFFF" w:fill="D9D9D9"/>
                <w:lang w:val="en-US" w:eastAsia="zh-CN" w:bidi="ar"/>
              </w:rPr>
              <w:t>11.</w:t>
            </w:r>
            <w:r>
              <w:rPr>
                <w:rFonts w:hint="eastAsia" w:ascii="宋体" w:hAnsi="宋体" w:eastAsia="宋体" w:cs="宋体"/>
                <w:color w:val="auto"/>
                <w:kern w:val="0"/>
                <w:szCs w:val="21"/>
                <w:shd w:val="clear" w:color="FFFFFF" w:fill="D9D9D9"/>
                <w:lang w:bidi="ar"/>
              </w:rPr>
              <w:t>支持红外补光、白光补光，有效补光距离均能达到30m（提供</w:t>
            </w:r>
            <w:r>
              <w:rPr>
                <w:rFonts w:hint="eastAsia" w:ascii="宋体" w:hAnsi="宋体" w:eastAsia="宋体" w:cs="宋体"/>
                <w:color w:val="auto"/>
                <w:kern w:val="0"/>
                <w:szCs w:val="21"/>
                <w:shd w:val="clear" w:color="FFFFFF" w:fill="D9D9D9"/>
                <w:lang w:val="en-US" w:eastAsia="zh-CN" w:bidi="ar"/>
              </w:rPr>
              <w:t>第三方权威检测机构出具的</w:t>
            </w:r>
            <w:r>
              <w:rPr>
                <w:rFonts w:hint="eastAsia" w:ascii="宋体" w:hAnsi="宋体" w:eastAsia="宋体" w:cs="宋体"/>
                <w:color w:val="auto"/>
                <w:kern w:val="0"/>
                <w:szCs w:val="21"/>
                <w:shd w:val="clear" w:color="FFFFFF" w:fill="D9D9D9"/>
                <w:lang w:bidi="ar"/>
              </w:rPr>
              <w:t>检验报告证明</w:t>
            </w:r>
            <w:r>
              <w:rPr>
                <w:rFonts w:hint="eastAsia" w:ascii="宋体" w:hAnsi="宋体" w:eastAsia="宋体" w:cs="宋体"/>
                <w:color w:val="auto"/>
                <w:kern w:val="0"/>
                <w:szCs w:val="21"/>
                <w:shd w:val="clear" w:color="FFFFFF" w:fill="D9D9D9"/>
                <w:lang w:val="en-US" w:eastAsia="zh-CN" w:bidi="ar"/>
              </w:rPr>
              <w:t>或其他厂家证明材料</w:t>
            </w:r>
            <w:r>
              <w:rPr>
                <w:rFonts w:hint="eastAsia" w:ascii="宋体" w:hAnsi="宋体" w:eastAsia="宋体" w:cs="宋体"/>
                <w:color w:val="auto"/>
                <w:kern w:val="0"/>
                <w:szCs w:val="21"/>
                <w:shd w:val="clear" w:color="FFFFFF" w:fill="D9D9D9"/>
                <w:lang w:bidi="ar"/>
              </w:rPr>
              <w:t>）</w:t>
            </w:r>
          </w:p>
          <w:p>
            <w:pPr>
              <w:adjustRightInd w:val="0"/>
              <w:snapToGrid w:val="0"/>
              <w:spacing w:line="280" w:lineRule="exact"/>
              <w:jc w:val="left"/>
              <w:textAlignment w:val="center"/>
              <w:rPr>
                <w:rFonts w:hint="eastAsia" w:ascii="宋体" w:hAnsi="宋体" w:eastAsia="宋体" w:cs="宋体"/>
                <w:color w:val="auto"/>
              </w:rPr>
            </w:pPr>
            <w:r>
              <w:rPr>
                <w:rFonts w:hint="eastAsia" w:ascii="宋体" w:hAnsi="宋体" w:eastAsia="宋体" w:cs="宋体"/>
                <w:color w:val="auto"/>
                <w:kern w:val="0"/>
                <w:szCs w:val="21"/>
                <w:shd w:val="clear" w:color="FFFFFF" w:fill="D9D9D9"/>
                <w:lang w:val="en-US" w:eastAsia="zh-CN" w:bidi="ar"/>
              </w:rPr>
              <w:t>12.</w:t>
            </w:r>
            <w:r>
              <w:rPr>
                <w:rFonts w:hint="eastAsia" w:ascii="宋体" w:hAnsi="宋体" w:eastAsia="宋体" w:cs="宋体"/>
                <w:color w:val="auto"/>
                <w:kern w:val="0"/>
                <w:szCs w:val="21"/>
                <w:shd w:val="clear" w:color="FFFFFF" w:fill="D9D9D9"/>
                <w:lang w:bidi="ar"/>
              </w:rPr>
              <w:t>信噪比不小于55dB（提供</w:t>
            </w:r>
            <w:r>
              <w:rPr>
                <w:rFonts w:hint="eastAsia" w:ascii="宋体" w:hAnsi="宋体" w:eastAsia="宋体" w:cs="宋体"/>
                <w:color w:val="auto"/>
                <w:kern w:val="0"/>
                <w:szCs w:val="21"/>
                <w:shd w:val="clear" w:color="FFFFFF" w:fill="D9D9D9"/>
                <w:lang w:val="en-US" w:eastAsia="zh-CN" w:bidi="ar"/>
              </w:rPr>
              <w:t>第三方权威检测机构出具的</w:t>
            </w:r>
            <w:r>
              <w:rPr>
                <w:rFonts w:hint="eastAsia" w:ascii="宋体" w:hAnsi="宋体" w:eastAsia="宋体" w:cs="宋体"/>
                <w:color w:val="auto"/>
                <w:kern w:val="0"/>
                <w:szCs w:val="21"/>
                <w:shd w:val="clear" w:color="FFFFFF" w:fill="D9D9D9"/>
                <w:lang w:bidi="ar"/>
              </w:rPr>
              <w:t>检验报告证明</w:t>
            </w:r>
            <w:r>
              <w:rPr>
                <w:rFonts w:hint="eastAsia" w:ascii="宋体" w:hAnsi="宋体" w:eastAsia="宋体" w:cs="宋体"/>
                <w:color w:val="auto"/>
                <w:kern w:val="0"/>
                <w:szCs w:val="21"/>
                <w:shd w:val="clear" w:color="FFFFFF" w:fill="D9D9D9"/>
                <w:lang w:val="en-US" w:eastAsia="zh-CN" w:bidi="ar"/>
              </w:rPr>
              <w:t>或其他厂家证明材料</w:t>
            </w:r>
            <w:r>
              <w:rPr>
                <w:rFonts w:hint="eastAsia" w:ascii="宋体" w:hAnsi="宋体" w:eastAsia="宋体" w:cs="宋体"/>
                <w:color w:val="auto"/>
                <w:kern w:val="0"/>
                <w:szCs w:val="21"/>
                <w:shd w:val="clear" w:color="FFFFFF" w:fill="D9D9D9"/>
                <w:lang w:bidi="ar"/>
              </w:rPr>
              <w:t>）</w:t>
            </w:r>
          </w:p>
        </w:tc>
      </w:tr>
      <w:tr>
        <w:tblPrEx>
          <w:tblCellMar>
            <w:top w:w="0" w:type="dxa"/>
            <w:left w:w="108" w:type="dxa"/>
            <w:bottom w:w="0" w:type="dxa"/>
            <w:right w:w="108" w:type="dxa"/>
          </w:tblCellMar>
        </w:tblPrEx>
        <w:trPr>
          <w:trHeight w:val="2081" w:hRule="atLeast"/>
        </w:trPr>
        <w:tc>
          <w:tcPr>
            <w:tcW w:w="784" w:type="dxa"/>
            <w:vMerge w:val="continue"/>
            <w:tcBorders>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left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61台</w:t>
            </w:r>
          </w:p>
        </w:tc>
        <w:tc>
          <w:tcPr>
            <w:tcW w:w="6498" w:type="dxa"/>
            <w:vMerge w:val="continue"/>
            <w:tcBorders>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681" w:hRule="atLeast"/>
        </w:trPr>
        <w:tc>
          <w:tcPr>
            <w:tcW w:w="784" w:type="dxa"/>
            <w:vMerge w:val="continue"/>
            <w:tcBorders>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left w:val="single" w:color="000000" w:sz="4" w:space="0"/>
              <w:bottom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100台</w:t>
            </w:r>
          </w:p>
        </w:tc>
        <w:tc>
          <w:tcPr>
            <w:tcW w:w="6498" w:type="dxa"/>
            <w:vMerge w:val="continue"/>
            <w:tcBorders>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2222" w:hRule="atLeast"/>
        </w:trPr>
        <w:tc>
          <w:tcPr>
            <w:tcW w:w="784" w:type="dxa"/>
            <w:vMerge w:val="restart"/>
            <w:tcBorders>
              <w:top w:val="single" w:color="000000" w:sz="4" w:space="0"/>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965" w:type="dxa"/>
            <w:vMerge w:val="restart"/>
            <w:tcBorders>
              <w:top w:val="single" w:color="000000" w:sz="4" w:space="0"/>
              <w:left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高新网络球机</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杜泽镇</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5台</w:t>
            </w:r>
          </w:p>
        </w:tc>
        <w:tc>
          <w:tcPr>
            <w:tcW w:w="6498" w:type="dxa"/>
            <w:vMerge w:val="restart"/>
            <w:tcBorders>
              <w:top w:val="single" w:color="000000" w:sz="4" w:space="0"/>
              <w:left w:val="single" w:color="000000" w:sz="4" w:space="0"/>
              <w:right w:val="single" w:color="000000" w:sz="4" w:space="0"/>
            </w:tcBorders>
            <w:noWrap/>
            <w:vAlign w:val="center"/>
          </w:tcPr>
          <w:p>
            <w:pPr>
              <w:pStyle w:val="5"/>
              <w:spacing w:before="0" w:after="0" w:line="0" w:lineRule="atLeast"/>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1.有效像素：400万；</w:t>
            </w:r>
          </w:p>
          <w:p>
            <w:pPr>
              <w:pStyle w:val="5"/>
              <w:spacing w:before="0" w:after="0" w:line="0" w:lineRule="atLeast"/>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2.镜头类型：变焦；</w:t>
            </w:r>
          </w:p>
          <w:p>
            <w:pPr>
              <w:pStyle w:val="5"/>
              <w:spacing w:before="0" w:after="0" w:line="0" w:lineRule="atLeast"/>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3.镜头焦距及变焦倍数：4.8-120mm（或近似焦距段），不低于23倍；</w:t>
            </w:r>
          </w:p>
          <w:p>
            <w:pPr>
              <w:pStyle w:val="5"/>
              <w:spacing w:before="0" w:after="0" w:line="0" w:lineRule="atLeast"/>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4.报警事件：开关量输入；摄像头遮盖；存储设备磁盘满；IP冲突；非法访问；绊线入侵；区域入侵；运动目标检测；移动侦测；视频遮挡；</w:t>
            </w:r>
          </w:p>
          <w:p>
            <w:pPr>
              <w:pStyle w:val="5"/>
              <w:spacing w:before="0" w:after="0" w:line="0" w:lineRule="atLeast"/>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5.接入标准：GB/T28181-2016、ONVIF；</w:t>
            </w:r>
          </w:p>
          <w:p>
            <w:pPr>
              <w:pStyle w:val="5"/>
              <w:spacing w:before="0" w:after="0" w:line="0" w:lineRule="atLeast"/>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6.补光灯类型: 红外灯；</w:t>
            </w:r>
          </w:p>
          <w:p>
            <w:pPr>
              <w:pStyle w:val="5"/>
              <w:spacing w:before="0" w:after="0" w:line="0" w:lineRule="atLeast"/>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7.视频压缩标准: H.265/H.264；</w:t>
            </w:r>
          </w:p>
          <w:p>
            <w:pPr>
              <w:pStyle w:val="5"/>
              <w:spacing w:before="0" w:after="0" w:line="0" w:lineRule="atLeast"/>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8.音频: 1个内置麦克风或1个外置麦克风的输入接口且同时具备1个内置扬声器或1个外置扬声器的输出接口；</w:t>
            </w:r>
          </w:p>
          <w:p>
            <w:pPr>
              <w:pStyle w:val="5"/>
              <w:spacing w:before="0" w:after="0" w:line="0" w:lineRule="atLeast"/>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9.供电方式：AC24V或DC12V或DC24V或DC36V；稳压范围±10%；10.防护等级：不低于IP66。</w:t>
            </w:r>
          </w:p>
          <w:p>
            <w:pPr>
              <w:pStyle w:val="5"/>
              <w:spacing w:before="0" w:after="0" w:line="0" w:lineRule="atLeast"/>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11.</w:t>
            </w:r>
            <w:r>
              <w:rPr>
                <w:rFonts w:hint="eastAsia" w:ascii="宋体" w:hAnsi="宋体" w:eastAsia="宋体" w:cs="宋体"/>
                <w:b w:val="0"/>
                <w:bCs w:val="0"/>
                <w:color w:val="auto"/>
                <w:kern w:val="0"/>
                <w:sz w:val="21"/>
                <w:szCs w:val="21"/>
                <w:lang w:bidi="ar"/>
              </w:rPr>
              <w:t>支持300个预置位，可按照所设置的预置位完成不小于8条巡航路径，支持不小于4条模式路径设置，支持预置位冻结功能；可实现RS485接口优先或RJ45网络接口优先控制功能（提供第三方权威检测机构出具的检验报告证明）</w:t>
            </w:r>
          </w:p>
          <w:p>
            <w:pPr>
              <w:pStyle w:val="5"/>
              <w:spacing w:before="0" w:after="0" w:line="0" w:lineRule="atLeast"/>
              <w:rPr>
                <w:rFonts w:hint="eastAsia" w:ascii="宋体" w:hAnsi="宋体" w:eastAsia="宋体" w:cs="宋体"/>
                <w:b w:val="0"/>
                <w:bCs w:val="0"/>
                <w:color w:val="auto"/>
                <w:kern w:val="0"/>
                <w:sz w:val="21"/>
                <w:szCs w:val="21"/>
                <w:shd w:val="clear" w:color="FFFFFF" w:fill="D9D9D9"/>
                <w:lang w:bidi="ar"/>
              </w:rPr>
            </w:pPr>
            <w:r>
              <w:rPr>
                <w:rFonts w:hint="eastAsia" w:ascii="宋体" w:hAnsi="宋体" w:eastAsia="宋体" w:cs="宋体"/>
                <w:b w:val="0"/>
                <w:bCs w:val="0"/>
                <w:color w:val="auto"/>
                <w:kern w:val="0"/>
                <w:sz w:val="21"/>
                <w:szCs w:val="21"/>
                <w:shd w:val="clear" w:color="FFFFFF" w:fill="D9D9D9"/>
                <w:lang w:val="en-US" w:eastAsia="zh-CN" w:bidi="ar"/>
              </w:rPr>
              <w:t>12.</w:t>
            </w:r>
            <w:r>
              <w:rPr>
                <w:rFonts w:hint="eastAsia" w:ascii="宋体" w:hAnsi="宋体" w:eastAsia="宋体" w:cs="宋体"/>
                <w:b w:val="0"/>
                <w:bCs w:val="0"/>
                <w:color w:val="auto"/>
                <w:kern w:val="0"/>
                <w:sz w:val="21"/>
                <w:szCs w:val="21"/>
                <w:shd w:val="clear" w:color="FFFFFF" w:fill="D9D9D9"/>
                <w:lang w:bidi="ar"/>
              </w:rPr>
              <w:t>样机与客户端之间用150m五类非屏蔽网线直接连接，网络传输能力满足发送1500个数据包，重复测试3次，每次丢包数不大于1个（提供</w:t>
            </w:r>
            <w:r>
              <w:rPr>
                <w:rFonts w:hint="eastAsia" w:ascii="宋体" w:hAnsi="宋体" w:eastAsia="宋体" w:cs="宋体"/>
                <w:b w:val="0"/>
                <w:bCs w:val="0"/>
                <w:color w:val="auto"/>
                <w:kern w:val="0"/>
                <w:sz w:val="21"/>
                <w:szCs w:val="21"/>
                <w:shd w:val="clear" w:color="FFFFFF" w:fill="D9D9D9"/>
                <w:lang w:val="en-US" w:eastAsia="zh-CN" w:bidi="ar"/>
              </w:rPr>
              <w:t>第三方权威检测机构出具的</w:t>
            </w:r>
            <w:r>
              <w:rPr>
                <w:rFonts w:hint="eastAsia" w:ascii="宋体" w:hAnsi="宋体" w:eastAsia="宋体" w:cs="宋体"/>
                <w:b w:val="0"/>
                <w:bCs w:val="0"/>
                <w:color w:val="auto"/>
                <w:kern w:val="0"/>
                <w:sz w:val="21"/>
                <w:szCs w:val="21"/>
                <w:shd w:val="clear" w:color="FFFFFF" w:fill="D9D9D9"/>
                <w:lang w:bidi="ar"/>
              </w:rPr>
              <w:t>检验报告证明</w:t>
            </w:r>
            <w:r>
              <w:rPr>
                <w:rFonts w:hint="eastAsia" w:ascii="宋体" w:hAnsi="宋体" w:eastAsia="宋体" w:cs="宋体"/>
                <w:b w:val="0"/>
                <w:bCs w:val="0"/>
                <w:color w:val="auto"/>
                <w:kern w:val="0"/>
                <w:sz w:val="21"/>
                <w:szCs w:val="21"/>
                <w:shd w:val="clear" w:color="FFFFFF" w:fill="D9D9D9"/>
                <w:lang w:val="en-US" w:eastAsia="zh-CN" w:bidi="ar"/>
              </w:rPr>
              <w:t>或其他厂家证明材料</w:t>
            </w:r>
            <w:r>
              <w:rPr>
                <w:rFonts w:hint="eastAsia" w:ascii="宋体" w:hAnsi="宋体" w:eastAsia="宋体" w:cs="宋体"/>
                <w:b w:val="0"/>
                <w:bCs w:val="0"/>
                <w:color w:val="auto"/>
                <w:kern w:val="0"/>
                <w:sz w:val="21"/>
                <w:szCs w:val="21"/>
                <w:shd w:val="clear" w:color="FFFFFF" w:fill="D9D9D9"/>
                <w:lang w:bidi="ar"/>
              </w:rPr>
              <w:t>）</w:t>
            </w:r>
          </w:p>
          <w:p>
            <w:pPr>
              <w:pStyle w:val="5"/>
              <w:spacing w:before="0" w:after="0" w:line="0" w:lineRule="atLeast"/>
              <w:rPr>
                <w:rFonts w:hint="eastAsia" w:ascii="宋体" w:hAnsi="宋体" w:eastAsia="宋体" w:cs="宋体"/>
                <w:color w:val="auto"/>
              </w:rPr>
            </w:pPr>
            <w:r>
              <w:rPr>
                <w:rFonts w:hint="eastAsia" w:ascii="宋体" w:hAnsi="宋体" w:eastAsia="宋体" w:cs="宋体"/>
                <w:b w:val="0"/>
                <w:bCs w:val="0"/>
                <w:color w:val="auto"/>
                <w:kern w:val="0"/>
                <w:sz w:val="21"/>
                <w:szCs w:val="21"/>
                <w:shd w:val="clear" w:color="FFFFFF" w:fill="D9D9D9"/>
                <w:lang w:val="en-US" w:eastAsia="zh-CN" w:bidi="ar"/>
              </w:rPr>
              <w:t>13.</w:t>
            </w:r>
            <w:r>
              <w:rPr>
                <w:rFonts w:hint="eastAsia" w:ascii="宋体" w:hAnsi="宋体" w:eastAsia="宋体" w:cs="宋体"/>
                <w:b w:val="0"/>
                <w:bCs w:val="0"/>
                <w:color w:val="auto"/>
                <w:kern w:val="0"/>
                <w:sz w:val="21"/>
                <w:szCs w:val="21"/>
                <w:shd w:val="clear" w:color="FFFFFF" w:fill="D9D9D9"/>
                <w:lang w:bidi="ar"/>
              </w:rPr>
              <w:t>具备较强的网络适应能力，在丢包率为20%的网络环境下，仍可正常显示监视画面。（提供</w:t>
            </w:r>
            <w:r>
              <w:rPr>
                <w:rFonts w:hint="eastAsia" w:ascii="宋体" w:hAnsi="宋体" w:eastAsia="宋体" w:cs="宋体"/>
                <w:b w:val="0"/>
                <w:bCs w:val="0"/>
                <w:color w:val="auto"/>
                <w:kern w:val="0"/>
                <w:sz w:val="21"/>
                <w:szCs w:val="21"/>
                <w:shd w:val="clear" w:color="FFFFFF" w:fill="D9D9D9"/>
                <w:lang w:val="en-US" w:eastAsia="zh-CN" w:bidi="ar"/>
              </w:rPr>
              <w:t>第三方权威检测机构出具的</w:t>
            </w:r>
            <w:r>
              <w:rPr>
                <w:rFonts w:hint="eastAsia" w:ascii="宋体" w:hAnsi="宋体" w:eastAsia="宋体" w:cs="宋体"/>
                <w:b w:val="0"/>
                <w:bCs w:val="0"/>
                <w:color w:val="auto"/>
                <w:kern w:val="0"/>
                <w:sz w:val="21"/>
                <w:szCs w:val="21"/>
                <w:shd w:val="clear" w:color="FFFFFF" w:fill="D9D9D9"/>
                <w:lang w:bidi="ar"/>
              </w:rPr>
              <w:t>检验报告证明</w:t>
            </w:r>
            <w:r>
              <w:rPr>
                <w:rFonts w:hint="eastAsia" w:ascii="宋体" w:hAnsi="宋体" w:eastAsia="宋体" w:cs="宋体"/>
                <w:b w:val="0"/>
                <w:bCs w:val="0"/>
                <w:color w:val="auto"/>
                <w:kern w:val="0"/>
                <w:sz w:val="21"/>
                <w:szCs w:val="21"/>
                <w:shd w:val="clear" w:color="FFFFFF" w:fill="D9D9D9"/>
                <w:lang w:val="en-US" w:eastAsia="zh-CN" w:bidi="ar"/>
              </w:rPr>
              <w:t>或其他厂家证明材料</w:t>
            </w:r>
            <w:r>
              <w:rPr>
                <w:rFonts w:hint="eastAsia" w:ascii="宋体" w:hAnsi="宋体" w:eastAsia="宋体" w:cs="宋体"/>
                <w:b w:val="0"/>
                <w:bCs w:val="0"/>
                <w:color w:val="auto"/>
                <w:kern w:val="0"/>
                <w:sz w:val="21"/>
                <w:szCs w:val="21"/>
                <w:shd w:val="clear" w:color="FFFFFF" w:fill="D9D9D9"/>
                <w:lang w:bidi="ar"/>
              </w:rPr>
              <w:t>）</w:t>
            </w:r>
          </w:p>
        </w:tc>
      </w:tr>
      <w:tr>
        <w:tblPrEx>
          <w:tblCellMar>
            <w:top w:w="0" w:type="dxa"/>
            <w:left w:w="108" w:type="dxa"/>
            <w:bottom w:w="0" w:type="dxa"/>
            <w:right w:w="108" w:type="dxa"/>
          </w:tblCellMar>
        </w:tblPrEx>
        <w:trPr>
          <w:trHeight w:val="2052" w:hRule="atLeast"/>
        </w:trPr>
        <w:tc>
          <w:tcPr>
            <w:tcW w:w="784" w:type="dxa"/>
            <w:vMerge w:val="continue"/>
            <w:tcBorders>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left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8台</w:t>
            </w:r>
          </w:p>
        </w:tc>
        <w:tc>
          <w:tcPr>
            <w:tcW w:w="6498" w:type="dxa"/>
            <w:vMerge w:val="continue"/>
            <w:tcBorders>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256" w:hRule="atLeast"/>
        </w:trPr>
        <w:tc>
          <w:tcPr>
            <w:tcW w:w="784" w:type="dxa"/>
            <w:vMerge w:val="continue"/>
            <w:tcBorders>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left w:val="single" w:color="000000" w:sz="4" w:space="0"/>
              <w:bottom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5台</w:t>
            </w:r>
          </w:p>
        </w:tc>
        <w:tc>
          <w:tcPr>
            <w:tcW w:w="6498" w:type="dxa"/>
            <w:vMerge w:val="continue"/>
            <w:tcBorders>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454" w:hRule="atLeast"/>
        </w:trPr>
        <w:tc>
          <w:tcPr>
            <w:tcW w:w="784" w:type="dxa"/>
            <w:vMerge w:val="restart"/>
            <w:tcBorders>
              <w:top w:val="single" w:color="000000" w:sz="4" w:space="0"/>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w:t>
            </w:r>
          </w:p>
        </w:tc>
        <w:tc>
          <w:tcPr>
            <w:tcW w:w="965" w:type="dxa"/>
            <w:vMerge w:val="restart"/>
            <w:tcBorders>
              <w:top w:val="single" w:color="000000" w:sz="4" w:space="0"/>
              <w:left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支架</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杜泽镇</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96个</w:t>
            </w:r>
          </w:p>
        </w:tc>
        <w:tc>
          <w:tcPr>
            <w:tcW w:w="6498" w:type="dxa"/>
            <w:vMerge w:val="restart"/>
            <w:tcBorders>
              <w:top w:val="single" w:color="000000" w:sz="4" w:space="0"/>
              <w:left w:val="single" w:color="000000" w:sz="4" w:space="0"/>
              <w:right w:val="single" w:color="000000" w:sz="4" w:space="0"/>
            </w:tcBorders>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国产优质</w:t>
            </w:r>
          </w:p>
        </w:tc>
      </w:tr>
      <w:tr>
        <w:tblPrEx>
          <w:tblCellMar>
            <w:top w:w="0" w:type="dxa"/>
            <w:left w:w="108" w:type="dxa"/>
            <w:bottom w:w="0" w:type="dxa"/>
            <w:right w:w="108" w:type="dxa"/>
          </w:tblCellMar>
        </w:tblPrEx>
        <w:trPr>
          <w:trHeight w:val="454" w:hRule="atLeast"/>
        </w:trPr>
        <w:tc>
          <w:tcPr>
            <w:tcW w:w="784" w:type="dxa"/>
            <w:vMerge w:val="continue"/>
            <w:tcBorders>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left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73个</w:t>
            </w:r>
          </w:p>
        </w:tc>
        <w:tc>
          <w:tcPr>
            <w:tcW w:w="6498" w:type="dxa"/>
            <w:vMerge w:val="continue"/>
            <w:tcBorders>
              <w:left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454" w:hRule="atLeast"/>
        </w:trPr>
        <w:tc>
          <w:tcPr>
            <w:tcW w:w="784" w:type="dxa"/>
            <w:vMerge w:val="continue"/>
            <w:tcBorders>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left w:val="single" w:color="000000" w:sz="4" w:space="0"/>
              <w:bottom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90个</w:t>
            </w:r>
          </w:p>
        </w:tc>
        <w:tc>
          <w:tcPr>
            <w:tcW w:w="6498" w:type="dxa"/>
            <w:vMerge w:val="continue"/>
            <w:tcBorders>
              <w:left w:val="single" w:color="000000" w:sz="4" w:space="0"/>
              <w:bottom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454" w:hRule="atLeast"/>
        </w:trPr>
        <w:tc>
          <w:tcPr>
            <w:tcW w:w="784" w:type="dxa"/>
            <w:vMerge w:val="restart"/>
            <w:tcBorders>
              <w:top w:val="single" w:color="000000" w:sz="4" w:space="0"/>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w:t>
            </w:r>
          </w:p>
        </w:tc>
        <w:tc>
          <w:tcPr>
            <w:tcW w:w="965" w:type="dxa"/>
            <w:vMerge w:val="restart"/>
            <w:tcBorders>
              <w:top w:val="single" w:color="000000" w:sz="4" w:space="0"/>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支架</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杜泽镇</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25个</w:t>
            </w:r>
          </w:p>
        </w:tc>
        <w:tc>
          <w:tcPr>
            <w:tcW w:w="6498" w:type="dxa"/>
            <w:vMerge w:val="restart"/>
            <w:tcBorders>
              <w:top w:val="single" w:color="000000" w:sz="4" w:space="0"/>
              <w:left w:val="single" w:color="000000" w:sz="4" w:space="0"/>
              <w:right w:val="single" w:color="000000" w:sz="4" w:space="0"/>
            </w:tcBorders>
            <w:vAlign w:val="center"/>
          </w:tcPr>
          <w:p>
            <w:pPr>
              <w:adjustRightInd w:val="0"/>
              <w:snapToGrid w:val="0"/>
              <w:spacing w:line="280" w:lineRule="exact"/>
              <w:ind w:firstLine="213" w:firstLineChars="10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定制</w:t>
            </w:r>
          </w:p>
        </w:tc>
      </w:tr>
      <w:tr>
        <w:tblPrEx>
          <w:tblCellMar>
            <w:top w:w="0" w:type="dxa"/>
            <w:left w:w="108" w:type="dxa"/>
            <w:bottom w:w="0" w:type="dxa"/>
            <w:right w:w="108" w:type="dxa"/>
          </w:tblCellMar>
        </w:tblPrEx>
        <w:trPr>
          <w:trHeight w:val="454" w:hRule="atLeast"/>
        </w:trPr>
        <w:tc>
          <w:tcPr>
            <w:tcW w:w="784" w:type="dxa"/>
            <w:vMerge w:val="continue"/>
            <w:tcBorders>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17个</w:t>
            </w:r>
          </w:p>
        </w:tc>
        <w:tc>
          <w:tcPr>
            <w:tcW w:w="6498" w:type="dxa"/>
            <w:vMerge w:val="continue"/>
            <w:tcBorders>
              <w:left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454" w:hRule="atLeast"/>
        </w:trPr>
        <w:tc>
          <w:tcPr>
            <w:tcW w:w="784" w:type="dxa"/>
            <w:vMerge w:val="continue"/>
            <w:tcBorders>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25个</w:t>
            </w:r>
          </w:p>
        </w:tc>
        <w:tc>
          <w:tcPr>
            <w:tcW w:w="6498" w:type="dxa"/>
            <w:vMerge w:val="continue"/>
            <w:tcBorders>
              <w:left w:val="single" w:color="000000" w:sz="4" w:space="0"/>
              <w:bottom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78" w:hRule="atLeast"/>
        </w:trPr>
        <w:tc>
          <w:tcPr>
            <w:tcW w:w="784" w:type="dxa"/>
            <w:vMerge w:val="restart"/>
            <w:tcBorders>
              <w:top w:val="single" w:color="000000" w:sz="4" w:space="0"/>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w:t>
            </w:r>
          </w:p>
        </w:tc>
        <w:tc>
          <w:tcPr>
            <w:tcW w:w="965" w:type="dxa"/>
            <w:vMerge w:val="restart"/>
            <w:tcBorders>
              <w:top w:val="single" w:color="000000" w:sz="4" w:space="0"/>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监控立杆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杜泽镇</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36根</w:t>
            </w:r>
          </w:p>
        </w:tc>
        <w:tc>
          <w:tcPr>
            <w:tcW w:w="6498"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4.0M，2.0mm,钢管</w:t>
            </w:r>
          </w:p>
        </w:tc>
      </w:tr>
      <w:tr>
        <w:tblPrEx>
          <w:tblCellMar>
            <w:top w:w="0" w:type="dxa"/>
            <w:left w:w="108" w:type="dxa"/>
            <w:bottom w:w="0" w:type="dxa"/>
            <w:right w:w="108" w:type="dxa"/>
          </w:tblCellMar>
        </w:tblPrEx>
        <w:trPr>
          <w:trHeight w:val="178" w:hRule="atLeast"/>
        </w:trPr>
        <w:tc>
          <w:tcPr>
            <w:tcW w:w="784" w:type="dxa"/>
            <w:vMerge w:val="continue"/>
            <w:tcBorders>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11根</w:t>
            </w:r>
          </w:p>
        </w:tc>
        <w:tc>
          <w:tcPr>
            <w:tcW w:w="6498" w:type="dxa"/>
            <w:vMerge w:val="continue"/>
            <w:tcBorders>
              <w:left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78" w:hRule="atLeast"/>
        </w:trPr>
        <w:tc>
          <w:tcPr>
            <w:tcW w:w="784" w:type="dxa"/>
            <w:vMerge w:val="continue"/>
            <w:tcBorders>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35根</w:t>
            </w:r>
          </w:p>
        </w:tc>
        <w:tc>
          <w:tcPr>
            <w:tcW w:w="6498" w:type="dxa"/>
            <w:vMerge w:val="continue"/>
            <w:tcBorders>
              <w:left w:val="single" w:color="000000" w:sz="4" w:space="0"/>
              <w:bottom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490" w:hRule="atLeast"/>
        </w:trPr>
        <w:tc>
          <w:tcPr>
            <w:tcW w:w="784" w:type="dxa"/>
            <w:vMerge w:val="restart"/>
            <w:tcBorders>
              <w:top w:val="single" w:color="000000" w:sz="4" w:space="0"/>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6</w:t>
            </w:r>
          </w:p>
        </w:tc>
        <w:tc>
          <w:tcPr>
            <w:tcW w:w="965" w:type="dxa"/>
            <w:vMerge w:val="restart"/>
            <w:tcBorders>
              <w:top w:val="single" w:color="000000" w:sz="4" w:space="0"/>
              <w:left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云存储系统</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杜泽镇</w:t>
            </w:r>
          </w:p>
        </w:tc>
        <w:tc>
          <w:tcPr>
            <w:tcW w:w="648" w:type="dxa"/>
            <w:vMerge w:val="restart"/>
            <w:tcBorders>
              <w:top w:val="single" w:color="000000" w:sz="4" w:space="0"/>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1套</w:t>
            </w:r>
          </w:p>
        </w:tc>
        <w:tc>
          <w:tcPr>
            <w:tcW w:w="6498" w:type="dxa"/>
            <w:vMerge w:val="restart"/>
            <w:tcBorders>
              <w:top w:val="single" w:color="000000" w:sz="4" w:space="0"/>
              <w:left w:val="single" w:color="000000" w:sz="4" w:space="0"/>
              <w:right w:val="single" w:color="000000" w:sz="4" w:space="0"/>
            </w:tcBorders>
            <w:vAlign w:val="center"/>
          </w:tcPr>
          <w:p>
            <w:pPr>
              <w:adjustRightInd w:val="0"/>
              <w:snapToGrid w:val="0"/>
              <w:spacing w:line="280" w:lineRule="exact"/>
              <w:jc w:val="left"/>
              <w:textAlignment w:val="center"/>
              <w:rPr>
                <w:rFonts w:hint="eastAsia" w:ascii="宋体" w:hAnsi="宋体" w:eastAsia="宋体" w:cs="宋体"/>
                <w:color w:val="auto"/>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val="en-US" w:eastAsia="zh-CN" w:bidi="ar"/>
              </w:rPr>
              <w:t>6</w:t>
            </w:r>
            <w:r>
              <w:rPr>
                <w:rFonts w:hint="eastAsia" w:ascii="宋体" w:hAnsi="宋体" w:eastAsia="宋体" w:cs="宋体"/>
                <w:color w:val="auto"/>
                <w:kern w:val="0"/>
                <w:szCs w:val="21"/>
                <w:lang w:bidi="ar"/>
              </w:rPr>
              <w:t>0天全天高清云存储；2、支持回看日期选择；3、支持时间轴控制录像播放；4、支持画面变动、人员移动等特殊告警事件的时间轴标注；5、支持录像倍数播放、暂停播放；6、支持云存文件列表分页查看；支持云存文件批量下载。</w:t>
            </w:r>
          </w:p>
        </w:tc>
      </w:tr>
      <w:tr>
        <w:tblPrEx>
          <w:tblCellMar>
            <w:top w:w="0" w:type="dxa"/>
            <w:left w:w="108" w:type="dxa"/>
            <w:bottom w:w="0" w:type="dxa"/>
            <w:right w:w="108" w:type="dxa"/>
          </w:tblCellMar>
        </w:tblPrEx>
        <w:trPr>
          <w:trHeight w:val="461" w:hRule="atLeast"/>
        </w:trPr>
        <w:tc>
          <w:tcPr>
            <w:tcW w:w="784" w:type="dxa"/>
            <w:vMerge w:val="continue"/>
            <w:tcBorders>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left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vMerge w:val="continue"/>
            <w:tcBorders>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6498" w:type="dxa"/>
            <w:vMerge w:val="continue"/>
            <w:tcBorders>
              <w:left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458" w:hRule="atLeast"/>
        </w:trPr>
        <w:tc>
          <w:tcPr>
            <w:tcW w:w="784" w:type="dxa"/>
            <w:vMerge w:val="continue"/>
            <w:tcBorders>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left w:val="single" w:color="000000" w:sz="4" w:space="0"/>
              <w:bottom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vMerge w:val="continue"/>
            <w:tcBorders>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6498" w:type="dxa"/>
            <w:vMerge w:val="continue"/>
            <w:tcBorders>
              <w:left w:val="single" w:color="000000" w:sz="4" w:space="0"/>
              <w:bottom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454" w:hRule="atLeast"/>
        </w:trPr>
        <w:tc>
          <w:tcPr>
            <w:tcW w:w="784" w:type="dxa"/>
            <w:vMerge w:val="restart"/>
            <w:tcBorders>
              <w:top w:val="single" w:color="000000" w:sz="4" w:space="0"/>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7</w:t>
            </w:r>
          </w:p>
        </w:tc>
        <w:tc>
          <w:tcPr>
            <w:tcW w:w="965" w:type="dxa"/>
            <w:vMerge w:val="restart"/>
            <w:tcBorders>
              <w:top w:val="single" w:color="000000" w:sz="4" w:space="0"/>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光纤收发器</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杜泽镇</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18对</w:t>
            </w:r>
          </w:p>
        </w:tc>
        <w:tc>
          <w:tcPr>
            <w:tcW w:w="6498" w:type="dxa"/>
            <w:vMerge w:val="restart"/>
            <w:tcBorders>
              <w:top w:val="single" w:color="000000" w:sz="4" w:space="0"/>
              <w:left w:val="single" w:color="000000" w:sz="4" w:space="0"/>
              <w:right w:val="single" w:color="000000" w:sz="4" w:space="0"/>
            </w:tcBorders>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千兆收发器</w:t>
            </w:r>
          </w:p>
        </w:tc>
      </w:tr>
      <w:tr>
        <w:tblPrEx>
          <w:tblCellMar>
            <w:top w:w="0" w:type="dxa"/>
            <w:left w:w="108" w:type="dxa"/>
            <w:bottom w:w="0" w:type="dxa"/>
            <w:right w:w="108" w:type="dxa"/>
          </w:tblCellMar>
        </w:tblPrEx>
        <w:trPr>
          <w:trHeight w:val="454" w:hRule="atLeast"/>
        </w:trPr>
        <w:tc>
          <w:tcPr>
            <w:tcW w:w="784" w:type="dxa"/>
            <w:vMerge w:val="continue"/>
            <w:tcBorders>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12对</w:t>
            </w:r>
          </w:p>
        </w:tc>
        <w:tc>
          <w:tcPr>
            <w:tcW w:w="6498" w:type="dxa"/>
            <w:vMerge w:val="continue"/>
            <w:tcBorders>
              <w:left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454" w:hRule="atLeast"/>
        </w:trPr>
        <w:tc>
          <w:tcPr>
            <w:tcW w:w="784" w:type="dxa"/>
            <w:vMerge w:val="continue"/>
            <w:tcBorders>
              <w:left w:val="single" w:color="000000"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left w:val="single" w:color="000000"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18对</w:t>
            </w:r>
          </w:p>
        </w:tc>
        <w:tc>
          <w:tcPr>
            <w:tcW w:w="6498" w:type="dxa"/>
            <w:vMerge w:val="continue"/>
            <w:tcBorders>
              <w:left w:val="single" w:color="000000" w:sz="4" w:space="0"/>
              <w:bottom w:val="single" w:color="auto"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454" w:hRule="atLeast"/>
        </w:trPr>
        <w:tc>
          <w:tcPr>
            <w:tcW w:w="784" w:type="dxa"/>
            <w:vMerge w:val="restart"/>
            <w:tcBorders>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8</w:t>
            </w:r>
          </w:p>
        </w:tc>
        <w:tc>
          <w:tcPr>
            <w:tcW w:w="965" w:type="dxa"/>
            <w:vMerge w:val="restart"/>
            <w:tcBorders>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台式收发器机架</w:t>
            </w:r>
          </w:p>
        </w:tc>
        <w:tc>
          <w:tcPr>
            <w:tcW w:w="934" w:type="dxa"/>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2台</w:t>
            </w:r>
          </w:p>
        </w:tc>
        <w:tc>
          <w:tcPr>
            <w:tcW w:w="6498" w:type="dxa"/>
            <w:vMerge w:val="restart"/>
            <w:tcBorders>
              <w:left w:val="single" w:color="000000" w:sz="4" w:space="0"/>
              <w:right w:val="single" w:color="000000" w:sz="4" w:space="0"/>
            </w:tcBorders>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14槽台式收发器机架，支持AC100-260V供电方式，内置2个高性能排风扇</w:t>
            </w:r>
          </w:p>
        </w:tc>
      </w:tr>
      <w:tr>
        <w:tblPrEx>
          <w:tblCellMar>
            <w:top w:w="0" w:type="dxa"/>
            <w:left w:w="108" w:type="dxa"/>
            <w:bottom w:w="0" w:type="dxa"/>
            <w:right w:w="108" w:type="dxa"/>
          </w:tblCellMar>
        </w:tblPrEx>
        <w:trPr>
          <w:trHeight w:val="454" w:hRule="atLeast"/>
        </w:trPr>
        <w:tc>
          <w:tcPr>
            <w:tcW w:w="784" w:type="dxa"/>
            <w:vMerge w:val="continue"/>
            <w:tcBorders>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1台</w:t>
            </w:r>
          </w:p>
        </w:tc>
        <w:tc>
          <w:tcPr>
            <w:tcW w:w="6498" w:type="dxa"/>
            <w:vMerge w:val="continue"/>
            <w:tcBorders>
              <w:left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454" w:hRule="atLeast"/>
        </w:trPr>
        <w:tc>
          <w:tcPr>
            <w:tcW w:w="784" w:type="dxa"/>
            <w:vMerge w:val="continue"/>
            <w:tcBorders>
              <w:left w:val="single" w:color="000000"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left w:val="single" w:color="000000"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2台</w:t>
            </w:r>
          </w:p>
        </w:tc>
        <w:tc>
          <w:tcPr>
            <w:tcW w:w="6498" w:type="dxa"/>
            <w:vMerge w:val="continue"/>
            <w:tcBorders>
              <w:left w:val="single" w:color="000000" w:sz="4" w:space="0"/>
              <w:bottom w:val="single" w:color="auto"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48" w:hRule="atLeast"/>
        </w:trPr>
        <w:tc>
          <w:tcPr>
            <w:tcW w:w="784" w:type="dxa"/>
            <w:vMerge w:val="restart"/>
            <w:tcBorders>
              <w:top w:val="single" w:color="auto" w:sz="4" w:space="0"/>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9</w:t>
            </w:r>
          </w:p>
        </w:tc>
        <w:tc>
          <w:tcPr>
            <w:tcW w:w="965" w:type="dxa"/>
            <w:vMerge w:val="restart"/>
            <w:tcBorders>
              <w:top w:val="single" w:color="auto" w:sz="4" w:space="0"/>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交换机</w:t>
            </w: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18对</w:t>
            </w:r>
          </w:p>
        </w:tc>
        <w:tc>
          <w:tcPr>
            <w:tcW w:w="6498"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rPr>
            </w:pPr>
            <w:r>
              <w:rPr>
                <w:rFonts w:hint="eastAsia" w:ascii="宋体" w:hAnsi="宋体" w:eastAsia="宋体" w:cs="宋体"/>
                <w:color w:val="auto"/>
              </w:rPr>
              <w:t>外壳材质：金属外壳</w:t>
            </w:r>
          </w:p>
          <w:p>
            <w:pPr>
              <w:adjustRightInd w:val="0"/>
              <w:snapToGrid w:val="0"/>
              <w:spacing w:line="280" w:lineRule="exact"/>
              <w:textAlignment w:val="center"/>
              <w:rPr>
                <w:rFonts w:hint="eastAsia" w:ascii="宋体" w:hAnsi="宋体" w:eastAsia="宋体" w:cs="宋体"/>
                <w:color w:val="auto"/>
              </w:rPr>
            </w:pPr>
            <w:r>
              <w:rPr>
                <w:rFonts w:hint="eastAsia" w:ascii="宋体" w:hAnsi="宋体" w:eastAsia="宋体" w:cs="宋体"/>
                <w:color w:val="auto"/>
              </w:rPr>
              <w:t>端口形态：≥8个10/100/1000M千兆以太网端口，</w:t>
            </w:r>
          </w:p>
          <w:p>
            <w:pPr>
              <w:adjustRightInd w:val="0"/>
              <w:snapToGrid w:val="0"/>
              <w:spacing w:line="280" w:lineRule="exact"/>
              <w:textAlignment w:val="center"/>
              <w:rPr>
                <w:rFonts w:hint="eastAsia" w:ascii="宋体" w:hAnsi="宋体" w:eastAsia="宋体" w:cs="宋体"/>
                <w:color w:val="auto"/>
              </w:rPr>
            </w:pPr>
            <w:r>
              <w:rPr>
                <w:rFonts w:hint="eastAsia" w:ascii="宋体" w:hAnsi="宋体" w:eastAsia="宋体" w:cs="宋体"/>
                <w:color w:val="auto"/>
              </w:rPr>
              <w:t>网络标准：支持IEEE802.3，IEEE 802.3u,IEEE 802.3x，IEEE 802.3ab等协议</w:t>
            </w:r>
          </w:p>
          <w:p>
            <w:pPr>
              <w:adjustRightInd w:val="0"/>
              <w:snapToGrid w:val="0"/>
              <w:spacing w:line="280" w:lineRule="exact"/>
              <w:textAlignment w:val="center"/>
              <w:rPr>
                <w:rFonts w:hint="eastAsia" w:ascii="宋体" w:hAnsi="宋体" w:eastAsia="宋体" w:cs="宋体"/>
                <w:color w:val="auto"/>
              </w:rPr>
            </w:pPr>
            <w:r>
              <w:rPr>
                <w:rFonts w:hint="eastAsia" w:ascii="宋体" w:hAnsi="宋体" w:eastAsia="宋体" w:cs="宋体"/>
                <w:color w:val="auto"/>
              </w:rPr>
              <w:t>背板带宽：≥16Gbps</w:t>
            </w:r>
          </w:p>
        </w:tc>
      </w:tr>
      <w:tr>
        <w:tblPrEx>
          <w:tblCellMar>
            <w:top w:w="0" w:type="dxa"/>
            <w:left w:w="108" w:type="dxa"/>
            <w:bottom w:w="0" w:type="dxa"/>
            <w:right w:w="108" w:type="dxa"/>
          </w:tblCellMar>
        </w:tblPrEx>
        <w:trPr>
          <w:trHeight w:val="148" w:hRule="atLeast"/>
        </w:trPr>
        <w:tc>
          <w:tcPr>
            <w:tcW w:w="784" w:type="dxa"/>
            <w:vMerge w:val="continue"/>
            <w:tcBorders>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12对</w:t>
            </w:r>
          </w:p>
        </w:tc>
        <w:tc>
          <w:tcPr>
            <w:tcW w:w="6498" w:type="dxa"/>
            <w:vMerge w:val="continue"/>
            <w:tcBorders>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48" w:hRule="atLeast"/>
        </w:trPr>
        <w:tc>
          <w:tcPr>
            <w:tcW w:w="784" w:type="dxa"/>
            <w:vMerge w:val="continue"/>
            <w:tcBorders>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18对</w:t>
            </w:r>
          </w:p>
        </w:tc>
        <w:tc>
          <w:tcPr>
            <w:tcW w:w="6498" w:type="dxa"/>
            <w:vMerge w:val="continue"/>
            <w:tcBorders>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48" w:hRule="atLeast"/>
        </w:trPr>
        <w:tc>
          <w:tcPr>
            <w:tcW w:w="784" w:type="dxa"/>
            <w:vMerge w:val="restart"/>
            <w:tcBorders>
              <w:top w:val="single" w:color="auto" w:sz="4" w:space="0"/>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10</w:t>
            </w:r>
          </w:p>
        </w:tc>
        <w:tc>
          <w:tcPr>
            <w:tcW w:w="965" w:type="dxa"/>
            <w:vMerge w:val="restart"/>
            <w:tcBorders>
              <w:top w:val="single" w:color="auto" w:sz="4" w:space="0"/>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交换机</w:t>
            </w: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2台</w:t>
            </w:r>
          </w:p>
        </w:tc>
        <w:tc>
          <w:tcPr>
            <w:tcW w:w="6498"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千层网管交换机，交换容量</w:t>
            </w:r>
            <w:r>
              <w:rPr>
                <w:rFonts w:hint="eastAsia" w:ascii="宋体" w:hAnsi="宋体" w:eastAsia="宋体" w:cs="宋体"/>
                <w:color w:val="auto"/>
                <w:kern w:val="0"/>
                <w:szCs w:val="21"/>
                <w:lang w:val="en-US" w:eastAsia="zh-CN" w:bidi="ar"/>
              </w:rPr>
              <w:t>336Gbps</w:t>
            </w:r>
            <w:r>
              <w:rPr>
                <w:rFonts w:hint="eastAsia" w:ascii="宋体" w:hAnsi="宋体" w:eastAsia="宋体" w:cs="宋体"/>
                <w:color w:val="auto"/>
                <w:kern w:val="0"/>
                <w:szCs w:val="21"/>
                <w:lang w:bidi="ar"/>
              </w:rPr>
              <w:t>，包转发率</w:t>
            </w:r>
            <w:r>
              <w:rPr>
                <w:rFonts w:hint="eastAsia" w:ascii="宋体" w:hAnsi="宋体" w:eastAsia="宋体" w:cs="宋体"/>
                <w:color w:val="auto"/>
                <w:kern w:val="0"/>
                <w:szCs w:val="21"/>
                <w:lang w:val="en-US" w:eastAsia="zh-CN" w:bidi="ar"/>
              </w:rPr>
              <w:t>42Mbps</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24</w:t>
            </w:r>
            <w:r>
              <w:rPr>
                <w:rFonts w:hint="eastAsia" w:ascii="宋体" w:hAnsi="宋体" w:eastAsia="宋体" w:cs="宋体"/>
                <w:color w:val="auto"/>
                <w:kern w:val="0"/>
                <w:szCs w:val="21"/>
                <w:lang w:bidi="ar"/>
              </w:rPr>
              <w:t>口</w:t>
            </w:r>
            <w:r>
              <w:rPr>
                <w:rFonts w:hint="eastAsia" w:ascii="宋体" w:hAnsi="宋体" w:eastAsia="宋体" w:cs="宋体"/>
                <w:color w:val="auto"/>
                <w:kern w:val="0"/>
                <w:szCs w:val="21"/>
                <w:lang w:val="en-US" w:eastAsia="zh-CN" w:bidi="ar"/>
              </w:rPr>
              <w:t>10</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100</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1000Mbps</w:t>
            </w:r>
            <w:r>
              <w:rPr>
                <w:rFonts w:hint="eastAsia" w:ascii="宋体" w:hAnsi="宋体" w:eastAsia="宋体" w:cs="宋体"/>
                <w:color w:val="auto"/>
                <w:kern w:val="0"/>
                <w:szCs w:val="21"/>
                <w:lang w:bidi="ar"/>
              </w:rPr>
              <w:t>自适用应电口交换机，固化４个SFP千兆光口，支持VLAN、ACL、端口镜像、端口聚合等功能。</w:t>
            </w:r>
          </w:p>
        </w:tc>
      </w:tr>
      <w:tr>
        <w:tblPrEx>
          <w:tblCellMar>
            <w:top w:w="0" w:type="dxa"/>
            <w:left w:w="108" w:type="dxa"/>
            <w:bottom w:w="0" w:type="dxa"/>
            <w:right w:w="108" w:type="dxa"/>
          </w:tblCellMar>
        </w:tblPrEx>
        <w:trPr>
          <w:trHeight w:val="148" w:hRule="atLeast"/>
        </w:trPr>
        <w:tc>
          <w:tcPr>
            <w:tcW w:w="784" w:type="dxa"/>
            <w:vMerge w:val="continue"/>
            <w:tcBorders>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2台</w:t>
            </w:r>
          </w:p>
        </w:tc>
        <w:tc>
          <w:tcPr>
            <w:tcW w:w="6498" w:type="dxa"/>
            <w:vMerge w:val="continue"/>
            <w:tcBorders>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48" w:hRule="atLeast"/>
        </w:trPr>
        <w:tc>
          <w:tcPr>
            <w:tcW w:w="784" w:type="dxa"/>
            <w:vMerge w:val="continue"/>
            <w:tcBorders>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2台</w:t>
            </w:r>
          </w:p>
        </w:tc>
        <w:tc>
          <w:tcPr>
            <w:tcW w:w="6498" w:type="dxa"/>
            <w:vMerge w:val="continue"/>
            <w:tcBorders>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2980" w:hRule="atLeast"/>
        </w:trPr>
        <w:tc>
          <w:tcPr>
            <w:tcW w:w="784" w:type="dxa"/>
            <w:vMerge w:val="restart"/>
            <w:tcBorders>
              <w:top w:val="single" w:color="auto" w:sz="4" w:space="0"/>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11</w:t>
            </w:r>
          </w:p>
        </w:tc>
        <w:tc>
          <w:tcPr>
            <w:tcW w:w="965" w:type="dxa"/>
            <w:vMerge w:val="restart"/>
            <w:tcBorders>
              <w:top w:val="single" w:color="auto" w:sz="4" w:space="0"/>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专业显示器</w:t>
            </w: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4台</w:t>
            </w:r>
          </w:p>
        </w:tc>
        <w:tc>
          <w:tcPr>
            <w:tcW w:w="6498"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显示尺寸：50 inch</w:t>
            </w:r>
          </w:p>
          <w:p>
            <w:pPr>
              <w:adjustRightInd w:val="0"/>
              <w:snapToGrid w:val="0"/>
              <w:spacing w:line="280" w:lineRule="exact"/>
              <w:textAlignment w:val="center"/>
              <w:rPr>
                <w:rFonts w:hint="eastAsia" w:ascii="宋体" w:hAnsi="宋体" w:eastAsia="宋体" w:cs="宋体"/>
                <w:color w:val="auto"/>
                <w:kern w:val="0"/>
                <w:szCs w:val="21"/>
                <w:shd w:val="clear" w:color="FFFFFF" w:fill="D9D9D9"/>
                <w:lang w:bidi="ar"/>
              </w:rPr>
            </w:pPr>
            <w:r>
              <w:rPr>
                <w:rFonts w:hint="eastAsia" w:ascii="宋体" w:hAnsi="宋体" w:eastAsia="宋体" w:cs="宋体"/>
                <w:color w:val="auto"/>
                <w:kern w:val="0"/>
                <w:szCs w:val="21"/>
                <w:shd w:val="clear" w:color="FFFFFF" w:fill="D9D9D9"/>
                <w:lang w:bidi="ar"/>
              </w:rPr>
              <w:t>显示单元支持软关机记忆功能，若屏幕在断电前处于待机状态，下一次上电后，仍然处于待机状态。提供第三方权威检测机构出具的检验报告复印件。</w:t>
            </w:r>
          </w:p>
          <w:p>
            <w:pPr>
              <w:adjustRightInd w:val="0"/>
              <w:snapToGrid w:val="0"/>
              <w:spacing w:line="280" w:lineRule="exact"/>
              <w:textAlignment w:val="center"/>
              <w:rPr>
                <w:rFonts w:hint="eastAsia" w:ascii="宋体" w:hAnsi="宋体" w:eastAsia="宋体" w:cs="宋体"/>
                <w:color w:val="auto"/>
                <w:kern w:val="0"/>
                <w:szCs w:val="21"/>
                <w:shd w:val="clear" w:color="FFFFFF" w:fill="D9D9D9"/>
                <w:lang w:bidi="ar"/>
              </w:rPr>
            </w:pPr>
            <w:r>
              <w:rPr>
                <w:rFonts w:hint="eastAsia" w:ascii="宋体" w:hAnsi="宋体" w:eastAsia="宋体" w:cs="宋体"/>
                <w:color w:val="auto"/>
                <w:kern w:val="0"/>
                <w:szCs w:val="21"/>
                <w:shd w:val="clear" w:color="FFFFFF" w:fill="D9D9D9"/>
                <w:lang w:bidi="ar"/>
              </w:rPr>
              <w:t>显示单元内置黑白精显模式，可将彩色信号转换成黑白灰度模式并提高图像细节辨认能力。提供第三方权威检测机构出具的检验报告复印件。</w:t>
            </w:r>
          </w:p>
          <w:p>
            <w:pPr>
              <w:adjustRightInd w:val="0"/>
              <w:snapToGrid w:val="0"/>
              <w:spacing w:line="280" w:lineRule="exact"/>
              <w:textAlignment w:val="center"/>
              <w:rPr>
                <w:rFonts w:hint="eastAsia" w:ascii="宋体" w:hAnsi="宋体" w:eastAsia="宋体" w:cs="宋体"/>
                <w:color w:val="auto"/>
                <w:kern w:val="0"/>
                <w:szCs w:val="21"/>
                <w:shd w:val="clear" w:color="FFFFFF" w:fill="D9D9D9"/>
                <w:lang w:bidi="ar"/>
              </w:rPr>
            </w:pPr>
            <w:r>
              <w:rPr>
                <w:rFonts w:hint="eastAsia" w:ascii="宋体" w:hAnsi="宋体" w:eastAsia="宋体" w:cs="宋体"/>
                <w:color w:val="auto"/>
                <w:kern w:val="0"/>
                <w:szCs w:val="21"/>
                <w:shd w:val="clear" w:color="FFFFFF" w:fill="D9D9D9"/>
                <w:lang w:bidi="ar"/>
              </w:rPr>
              <w:t>当有新信号输入时，自动转到相应信源；当前显示信源断开后，自动转到下一个有信号的信源。提供第三方权威检测机构出具的检验报告复印件。</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屏幕可视区域：1095.84（H） mm×616.41（V） mm</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亮度：300cd/m2</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物理分辨率：3840 × 2160</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背光源类型：LED;D-LED</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色深度：8 Bit</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像素间距：0.2854 (H) mm × 0.2854 (V) mm</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可视角：178° (H) / 178° (V)  </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响应时间：8ms</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对比度：5000 : 1</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色域：72% NTSC</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雾度：1%</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连续使用时间：7 × 24 H</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刷新率：60 Hz </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音视频输入接口：HDMI 1.4 × 1, HDMI2.0 × 1, VGA × 1, Audio in × 1 </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音视频输出接口：Speaker (6Ω 7W) × 2 </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数据传输接口：USB × 1</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控制接口：RS232 × 1  </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电源：100~240 VAC，50/60 Hz</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功耗：≤ 110 W  </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待机功耗：≤ 0.5 W </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工作温度：0 ℃~40 ℃</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工作湿度：20% ~ 80% RH(无冷凝)</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存储温度：-20 ℃~60 ℃</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存储湿度：10% ~ 90% RH(无冷凝) </w:t>
            </w:r>
          </w:p>
        </w:tc>
      </w:tr>
      <w:tr>
        <w:tblPrEx>
          <w:tblCellMar>
            <w:top w:w="0" w:type="dxa"/>
            <w:left w:w="108" w:type="dxa"/>
            <w:bottom w:w="0" w:type="dxa"/>
            <w:right w:w="108" w:type="dxa"/>
          </w:tblCellMar>
        </w:tblPrEx>
        <w:trPr>
          <w:trHeight w:val="3696" w:hRule="atLeast"/>
        </w:trPr>
        <w:tc>
          <w:tcPr>
            <w:tcW w:w="784" w:type="dxa"/>
            <w:vMerge w:val="continue"/>
            <w:tcBorders>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4台</w:t>
            </w:r>
          </w:p>
        </w:tc>
        <w:tc>
          <w:tcPr>
            <w:tcW w:w="6498" w:type="dxa"/>
            <w:vMerge w:val="continue"/>
            <w:tcBorders>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48" w:hRule="atLeast"/>
        </w:trPr>
        <w:tc>
          <w:tcPr>
            <w:tcW w:w="784" w:type="dxa"/>
            <w:vMerge w:val="continue"/>
            <w:tcBorders>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4台</w:t>
            </w:r>
          </w:p>
        </w:tc>
        <w:tc>
          <w:tcPr>
            <w:tcW w:w="6498" w:type="dxa"/>
            <w:vMerge w:val="continue"/>
            <w:tcBorders>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089" w:hRule="atLeast"/>
        </w:trPr>
        <w:tc>
          <w:tcPr>
            <w:tcW w:w="784" w:type="dxa"/>
            <w:vMerge w:val="restart"/>
            <w:tcBorders>
              <w:left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 w:val="24"/>
                <w:lang w:bidi="ar"/>
              </w:rPr>
              <w:t>12</w:t>
            </w:r>
          </w:p>
        </w:tc>
        <w:tc>
          <w:tcPr>
            <w:tcW w:w="965" w:type="dxa"/>
            <w:vMerge w:val="restart"/>
            <w:tcBorders>
              <w:left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超高清解码器</w:t>
            </w: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1块</w:t>
            </w:r>
          </w:p>
        </w:tc>
        <w:tc>
          <w:tcPr>
            <w:tcW w:w="6498" w:type="dxa"/>
            <w:vMerge w:val="restart"/>
            <w:tcBorders>
              <w:left w:val="single" w:color="auto" w:sz="4" w:space="0"/>
              <w:right w:val="single" w:color="auto" w:sz="4" w:space="0"/>
            </w:tcBorders>
            <w:vAlign w:val="center"/>
          </w:tcPr>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视频输入;</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•支持电脑、视频会议终端等视频输入信号源，支持2路1080P@50/60 或1路4K@30，通过HDMI 1.4本地输入，HDMI可内嵌音频;</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•支持网络IPC、NVR等设备类型作为网络信号源输入;</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视频输出;</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•支持HDMI 1.4视频信号输出，支持4K分辨率（3840 × 2160@30 Hz）超高清输出，输出采用帧同步技术，保证所有输出口的图像完全同步;</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•支持两种音频输出方式：HDMI内嵌音频和外置音频输出;</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视频编解码;</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•采用H.264/H.265编码标准，默认采用H.265，支持子码流及主码流编码;</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•支持网络设备解码，支持H.264、H.265、Smart264、Smart265、MJPEG、HIK264等主流码流格式，支持PS、TS、ES、RTP等主流封装格式，支持子码流及主码流切换;</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•最大支持3200w分辨率解码，具有32个解码通道，支持32路200W视频同时解码上墙;</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•支持加密码流、多轨码流、智能码流解码；支持码流修改和切换；支持解码异常提示;</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电视墙功能;</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•支持单面电视墙拼接、开窗、窗口跨屏漫游、场景轮巡和窗口轮巡功能，单屏支持3个1080P或2个4K图层，单窗口支持1/4/6/8/9/16/25窗口分屏功能，整机最大支持64个场景，整机支持256个平台预案轮巡组;</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•支持RTP\RTSP协议进行网络源预览，可通过smartwall客户端进行桌面投屏上墙;</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•支持电视墙界面对网络信号源云台八个方向、自动扫描、光圈、调焦、聚焦、调用预置点等操作;</w:t>
            </w:r>
          </w:p>
          <w:p>
            <w:pPr>
              <w:widowControl/>
              <w:shd w:val="clear"/>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•支持电视墙窗口开始/停止预览、开始/停止解码、开始/停止轮巡、打开/关闭声音、置顶、置底等操作;</w:t>
            </w:r>
          </w:p>
          <w:p>
            <w:pPr>
              <w:widowControl/>
              <w:shd w:val="clear"/>
              <w:spacing w:line="0" w:lineRule="atLeast"/>
              <w:textAlignment w:val="center"/>
              <w:rPr>
                <w:rFonts w:hint="eastAsia" w:ascii="宋体" w:hAnsi="宋体" w:eastAsia="宋体" w:cs="宋体"/>
                <w:b w:val="0"/>
                <w:bCs w:val="0"/>
                <w:color w:val="auto"/>
                <w:kern w:val="0"/>
                <w:szCs w:val="21"/>
                <w:shd w:val="clear" w:color="FFFFFF" w:fill="D9D9D9"/>
                <w:lang w:bidi="ar"/>
              </w:rPr>
            </w:pPr>
            <w:r>
              <w:rPr>
                <w:rFonts w:hint="eastAsia" w:ascii="宋体" w:hAnsi="宋体" w:eastAsia="宋体" w:cs="宋体"/>
                <w:b w:val="0"/>
                <w:bCs w:val="0"/>
                <w:color w:val="auto"/>
                <w:kern w:val="0"/>
                <w:szCs w:val="21"/>
                <w:shd w:val="clear" w:color="FFFFFF" w:fill="D9D9D9"/>
                <w:lang w:bidi="ar"/>
              </w:rPr>
              <w:t>为保证产品兼容性，需提供设备支持GB/T 28181-2022的证明（提供第三方权威检测机构出具的检验报告</w:t>
            </w:r>
            <w:r>
              <w:rPr>
                <w:rFonts w:hint="eastAsia" w:ascii="宋体" w:hAnsi="宋体" w:eastAsia="宋体" w:cs="宋体"/>
                <w:b w:val="0"/>
                <w:bCs w:val="0"/>
                <w:color w:val="auto"/>
                <w:kern w:val="0"/>
                <w:sz w:val="21"/>
                <w:szCs w:val="21"/>
                <w:shd w:val="clear" w:color="FFFFFF" w:fill="D9D9D9"/>
                <w:lang w:val="en-US" w:eastAsia="zh-CN" w:bidi="ar"/>
              </w:rPr>
              <w:t>或其他厂家证明材料</w:t>
            </w:r>
            <w:r>
              <w:rPr>
                <w:rFonts w:hint="eastAsia" w:ascii="宋体" w:hAnsi="宋体" w:eastAsia="宋体" w:cs="宋体"/>
                <w:b w:val="0"/>
                <w:bCs w:val="0"/>
                <w:color w:val="auto"/>
                <w:kern w:val="0"/>
                <w:szCs w:val="21"/>
                <w:shd w:val="clear" w:color="FFFFFF" w:fill="D9D9D9"/>
                <w:lang w:bidi="ar"/>
              </w:rPr>
              <w:t>）。</w:t>
            </w:r>
          </w:p>
          <w:p>
            <w:pPr>
              <w:widowControl/>
              <w:shd w:val="clear"/>
              <w:spacing w:line="0" w:lineRule="atLeast"/>
              <w:textAlignment w:val="center"/>
              <w:rPr>
                <w:rFonts w:hint="eastAsia" w:ascii="宋体" w:hAnsi="宋体" w:eastAsia="宋体" w:cs="宋体"/>
                <w:b w:val="0"/>
                <w:bCs w:val="0"/>
                <w:color w:val="auto"/>
                <w:kern w:val="0"/>
                <w:szCs w:val="21"/>
                <w:shd w:val="clear" w:color="FFFFFF" w:fill="D9D9D9"/>
                <w:lang w:bidi="ar"/>
              </w:rPr>
            </w:pPr>
            <w:r>
              <w:rPr>
                <w:rFonts w:hint="eastAsia" w:ascii="宋体" w:hAnsi="宋体" w:eastAsia="宋体" w:cs="宋体"/>
                <w:b w:val="0"/>
                <w:bCs w:val="0"/>
                <w:color w:val="auto"/>
                <w:kern w:val="0"/>
                <w:szCs w:val="21"/>
                <w:shd w:val="clear" w:color="FFFFFF" w:fill="D9D9D9"/>
                <w:lang w:bidi="ar"/>
              </w:rPr>
              <w:t>显控系统支持自动检测输入源的信号类型，根据信号源类型和显示位置，自动配置信号源所在屏幕的显示场景模式（提供第三方权威检测机构出具的检验报告</w:t>
            </w:r>
            <w:r>
              <w:rPr>
                <w:rFonts w:hint="eastAsia" w:ascii="宋体" w:hAnsi="宋体" w:eastAsia="宋体" w:cs="宋体"/>
                <w:b w:val="0"/>
                <w:bCs w:val="0"/>
                <w:color w:val="auto"/>
                <w:kern w:val="0"/>
                <w:sz w:val="21"/>
                <w:szCs w:val="21"/>
                <w:shd w:val="clear" w:color="FFFFFF" w:fill="D9D9D9"/>
                <w:lang w:val="en-US" w:eastAsia="zh-CN" w:bidi="ar"/>
              </w:rPr>
              <w:t>或其他厂家证明材料</w:t>
            </w:r>
            <w:r>
              <w:rPr>
                <w:rFonts w:hint="eastAsia" w:ascii="宋体" w:hAnsi="宋体" w:eastAsia="宋体" w:cs="宋体"/>
                <w:b w:val="0"/>
                <w:bCs w:val="0"/>
                <w:color w:val="auto"/>
                <w:kern w:val="0"/>
                <w:szCs w:val="21"/>
                <w:shd w:val="clear" w:color="FFFFFF" w:fill="D9D9D9"/>
                <w:lang w:bidi="ar"/>
              </w:rPr>
              <w:t>）</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解码分辨率：最高3200W像素</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视频解码通道：64</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视频解码能力：H.264/H.265：支持2路3200W，或2路2400W，或4路1200W，或8路800W，或10路600W，或16路400W，或32路1080P，或64路720P及以下分辨率实时解码</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MJPEG：4路1080P及以下分辨率实时解码</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HIK264：2路720P及以下分辨率实时解码 </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单口画面分割数：1,2,4,6,8,9,12,16,25</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场景数量：64 </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视频输出分辨率：3840 × 2160@30 Hz、2560 × 1440@30 Hz、1920 × 1200@60 Hz、1920 × 1080@60 Hz、1920 × 1080@50 Hz、1680 × 1050@60 Hz、1600 × 1200@60 Hz、1280 × 1024@60 Hz、1280 × 720@60 Hz、1280 × 720@50 Hz、1024 × 768@60 Hz</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视频输出接口类型：4路HDMI 1.4，支持4K </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视频输入分辨率：3840 × 2160@30 Hz,1920 × 1080@50 Hz,1920 × 1080@60 Hz, 1280 × 720@50/60 Hz</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视频输入接口：2路HDMI 1.4，最大支持4K（仅奇数口） </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音频输入接口：2路HDMI内嵌 </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音频输出接口数：4</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音频输出接口类型：HDMI内嵌或DB15转BNC独立音频输出 </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音频解码格式：G711-A, G711-U, G722.1, G726-16/U/A, MPEG, AAC-LC, PCM </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功耗：＜ 50 W</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机箱接口：RJ45 10M/100 M/1000 Mbps 自适应以太网接口*1； 光口 100base-FX/1000base-X*1， 支持光电自适应；报警输入*8；报警输出*8；232接口 *1（RJ45）；485接口*1；USB 2.0接口*2 </w:t>
            </w:r>
          </w:p>
        </w:tc>
      </w:tr>
      <w:tr>
        <w:tblPrEx>
          <w:tblCellMar>
            <w:top w:w="0" w:type="dxa"/>
            <w:left w:w="108" w:type="dxa"/>
            <w:bottom w:w="0" w:type="dxa"/>
            <w:right w:w="108" w:type="dxa"/>
          </w:tblCellMar>
        </w:tblPrEx>
        <w:trPr>
          <w:trHeight w:val="1089" w:hRule="atLeast"/>
        </w:trPr>
        <w:tc>
          <w:tcPr>
            <w:tcW w:w="784" w:type="dxa"/>
            <w:vMerge w:val="continue"/>
            <w:tcBorders>
              <w:left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rPr>
            </w:pPr>
          </w:p>
        </w:tc>
        <w:tc>
          <w:tcPr>
            <w:tcW w:w="965" w:type="dxa"/>
            <w:vMerge w:val="continue"/>
            <w:tcBorders>
              <w:left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rPr>
            </w:pP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1块</w:t>
            </w:r>
          </w:p>
        </w:tc>
        <w:tc>
          <w:tcPr>
            <w:tcW w:w="6498" w:type="dxa"/>
            <w:vMerge w:val="continue"/>
            <w:tcBorders>
              <w:left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089" w:hRule="atLeast"/>
        </w:trPr>
        <w:tc>
          <w:tcPr>
            <w:tcW w:w="784" w:type="dxa"/>
            <w:vMerge w:val="continue"/>
            <w:tcBorders>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Cs w:val="21"/>
                <w:lang w:bidi="ar"/>
              </w:rPr>
            </w:pPr>
          </w:p>
        </w:tc>
        <w:tc>
          <w:tcPr>
            <w:tcW w:w="965" w:type="dxa"/>
            <w:vMerge w:val="continue"/>
            <w:tcBorders>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1块</w:t>
            </w:r>
          </w:p>
        </w:tc>
        <w:tc>
          <w:tcPr>
            <w:tcW w:w="6498"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726" w:hRule="atLeast"/>
        </w:trPr>
        <w:tc>
          <w:tcPr>
            <w:tcW w:w="784" w:type="dxa"/>
            <w:vMerge w:val="restart"/>
            <w:tcBorders>
              <w:left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 w:val="24"/>
                <w:lang w:bidi="ar"/>
              </w:rPr>
              <w:t>13</w:t>
            </w:r>
          </w:p>
        </w:tc>
        <w:tc>
          <w:tcPr>
            <w:tcW w:w="965" w:type="dxa"/>
            <w:vMerge w:val="restart"/>
            <w:tcBorders>
              <w:left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显示器壁挂支架</w:t>
            </w: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4台</w:t>
            </w:r>
          </w:p>
        </w:tc>
        <w:tc>
          <w:tcPr>
            <w:tcW w:w="6498" w:type="dxa"/>
            <w:vMerge w:val="restart"/>
            <w:tcBorders>
              <w:left w:val="single" w:color="auto" w:sz="4" w:space="0"/>
              <w:right w:val="single" w:color="auto" w:sz="4" w:space="0"/>
            </w:tcBorders>
            <w:vAlign w:val="center"/>
          </w:tcPr>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避免屏幕背面凸包与支架主体干涉;</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嵌入式安装时，顶部预留挂钩抬升空间;</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颜色：黑色</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材质：SPCC高强度钢（主体）</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适用尺寸：14寸-32寸</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毛重：</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1.2KG</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安装孔位：(75~200)x(75~200)</w:t>
            </w:r>
          </w:p>
          <w:p>
            <w:pPr>
              <w:widowControl/>
              <w:spacing w:line="0" w:lineRule="atLeas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产品承重：</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 xml:space="preserve">30KG </w:t>
            </w:r>
          </w:p>
        </w:tc>
      </w:tr>
      <w:tr>
        <w:tblPrEx>
          <w:tblCellMar>
            <w:top w:w="0" w:type="dxa"/>
            <w:left w:w="108" w:type="dxa"/>
            <w:bottom w:w="0" w:type="dxa"/>
            <w:right w:w="108" w:type="dxa"/>
          </w:tblCellMar>
        </w:tblPrEx>
        <w:trPr>
          <w:trHeight w:val="726" w:hRule="atLeast"/>
        </w:trPr>
        <w:tc>
          <w:tcPr>
            <w:tcW w:w="784" w:type="dxa"/>
            <w:vMerge w:val="continue"/>
            <w:tcBorders>
              <w:left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rPr>
            </w:pPr>
          </w:p>
        </w:tc>
        <w:tc>
          <w:tcPr>
            <w:tcW w:w="965" w:type="dxa"/>
            <w:vMerge w:val="continue"/>
            <w:tcBorders>
              <w:left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rPr>
            </w:pP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4台</w:t>
            </w:r>
          </w:p>
        </w:tc>
        <w:tc>
          <w:tcPr>
            <w:tcW w:w="6498" w:type="dxa"/>
            <w:vMerge w:val="continue"/>
            <w:tcBorders>
              <w:left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726" w:hRule="atLeast"/>
        </w:trPr>
        <w:tc>
          <w:tcPr>
            <w:tcW w:w="784" w:type="dxa"/>
            <w:vMerge w:val="continue"/>
            <w:tcBorders>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Cs w:val="21"/>
                <w:lang w:bidi="ar"/>
              </w:rPr>
            </w:pPr>
          </w:p>
        </w:tc>
        <w:tc>
          <w:tcPr>
            <w:tcW w:w="965" w:type="dxa"/>
            <w:vMerge w:val="continue"/>
            <w:tcBorders>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4台</w:t>
            </w:r>
          </w:p>
        </w:tc>
        <w:tc>
          <w:tcPr>
            <w:tcW w:w="6498"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48" w:hRule="atLeast"/>
        </w:trPr>
        <w:tc>
          <w:tcPr>
            <w:tcW w:w="784" w:type="dxa"/>
            <w:vMerge w:val="restart"/>
            <w:tcBorders>
              <w:top w:val="single" w:color="auto" w:sz="4" w:space="0"/>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14</w:t>
            </w:r>
          </w:p>
        </w:tc>
        <w:tc>
          <w:tcPr>
            <w:tcW w:w="965" w:type="dxa"/>
            <w:vMerge w:val="restart"/>
            <w:tcBorders>
              <w:top w:val="single" w:color="auto" w:sz="4" w:space="0"/>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网络机柜</w:t>
            </w: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1个</w:t>
            </w:r>
          </w:p>
        </w:tc>
        <w:tc>
          <w:tcPr>
            <w:tcW w:w="6498"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规格：600*600*2000mm</w:t>
            </w:r>
          </w:p>
        </w:tc>
      </w:tr>
      <w:tr>
        <w:tblPrEx>
          <w:tblCellMar>
            <w:top w:w="0" w:type="dxa"/>
            <w:left w:w="108" w:type="dxa"/>
            <w:bottom w:w="0" w:type="dxa"/>
            <w:right w:w="108" w:type="dxa"/>
          </w:tblCellMar>
        </w:tblPrEx>
        <w:trPr>
          <w:trHeight w:val="148" w:hRule="atLeast"/>
        </w:trPr>
        <w:tc>
          <w:tcPr>
            <w:tcW w:w="784" w:type="dxa"/>
            <w:vMerge w:val="continue"/>
            <w:tcBorders>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1个</w:t>
            </w:r>
          </w:p>
        </w:tc>
        <w:tc>
          <w:tcPr>
            <w:tcW w:w="6498" w:type="dxa"/>
            <w:vMerge w:val="continue"/>
            <w:tcBorders>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48" w:hRule="atLeast"/>
        </w:trPr>
        <w:tc>
          <w:tcPr>
            <w:tcW w:w="784" w:type="dxa"/>
            <w:vMerge w:val="continue"/>
            <w:tcBorders>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1个</w:t>
            </w:r>
          </w:p>
        </w:tc>
        <w:tc>
          <w:tcPr>
            <w:tcW w:w="6498" w:type="dxa"/>
            <w:vMerge w:val="continue"/>
            <w:tcBorders>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48" w:hRule="atLeast"/>
        </w:trPr>
        <w:tc>
          <w:tcPr>
            <w:tcW w:w="784" w:type="dxa"/>
            <w:vMerge w:val="restart"/>
            <w:tcBorders>
              <w:top w:val="single" w:color="auto" w:sz="4" w:space="0"/>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15</w:t>
            </w:r>
          </w:p>
        </w:tc>
        <w:tc>
          <w:tcPr>
            <w:tcW w:w="965" w:type="dxa"/>
            <w:vMerge w:val="restart"/>
            <w:tcBorders>
              <w:top w:val="single" w:color="auto" w:sz="4" w:space="0"/>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室外网络机</w:t>
            </w: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16个</w:t>
            </w:r>
          </w:p>
        </w:tc>
        <w:tc>
          <w:tcPr>
            <w:tcW w:w="6498"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规格：300*400mm</w:t>
            </w:r>
          </w:p>
        </w:tc>
      </w:tr>
      <w:tr>
        <w:tblPrEx>
          <w:tblCellMar>
            <w:top w:w="0" w:type="dxa"/>
            <w:left w:w="108" w:type="dxa"/>
            <w:bottom w:w="0" w:type="dxa"/>
            <w:right w:w="108" w:type="dxa"/>
          </w:tblCellMar>
        </w:tblPrEx>
        <w:trPr>
          <w:trHeight w:val="148" w:hRule="atLeast"/>
        </w:trPr>
        <w:tc>
          <w:tcPr>
            <w:tcW w:w="784" w:type="dxa"/>
            <w:vMerge w:val="continue"/>
            <w:tcBorders>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12个</w:t>
            </w:r>
          </w:p>
        </w:tc>
        <w:tc>
          <w:tcPr>
            <w:tcW w:w="6498" w:type="dxa"/>
            <w:vMerge w:val="continue"/>
            <w:tcBorders>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90" w:hRule="atLeast"/>
        </w:trPr>
        <w:tc>
          <w:tcPr>
            <w:tcW w:w="784" w:type="dxa"/>
            <w:vMerge w:val="continue"/>
            <w:tcBorders>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16个</w:t>
            </w:r>
          </w:p>
        </w:tc>
        <w:tc>
          <w:tcPr>
            <w:tcW w:w="6498" w:type="dxa"/>
            <w:vMerge w:val="continue"/>
            <w:tcBorders>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48" w:hRule="atLeast"/>
        </w:trPr>
        <w:tc>
          <w:tcPr>
            <w:tcW w:w="784" w:type="dxa"/>
            <w:vMerge w:val="restart"/>
            <w:tcBorders>
              <w:top w:val="single" w:color="auto" w:sz="4" w:space="0"/>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16</w:t>
            </w:r>
          </w:p>
        </w:tc>
        <w:tc>
          <w:tcPr>
            <w:tcW w:w="965" w:type="dxa"/>
            <w:vMerge w:val="restart"/>
            <w:tcBorders>
              <w:top w:val="single" w:color="auto" w:sz="4" w:space="0"/>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室外防水网线</w:t>
            </w: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6000米</w:t>
            </w:r>
          </w:p>
        </w:tc>
        <w:tc>
          <w:tcPr>
            <w:tcW w:w="6498"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双绞线缆 管内穿放UTPcat6</w:t>
            </w:r>
          </w:p>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阻水超六类网线</w:t>
            </w:r>
          </w:p>
        </w:tc>
      </w:tr>
      <w:tr>
        <w:tblPrEx>
          <w:tblCellMar>
            <w:top w:w="0" w:type="dxa"/>
            <w:left w:w="108" w:type="dxa"/>
            <w:bottom w:w="0" w:type="dxa"/>
            <w:right w:w="108" w:type="dxa"/>
          </w:tblCellMar>
        </w:tblPrEx>
        <w:trPr>
          <w:trHeight w:val="148" w:hRule="atLeast"/>
        </w:trPr>
        <w:tc>
          <w:tcPr>
            <w:tcW w:w="784" w:type="dxa"/>
            <w:vMerge w:val="continue"/>
            <w:tcBorders>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6000米</w:t>
            </w:r>
          </w:p>
        </w:tc>
        <w:tc>
          <w:tcPr>
            <w:tcW w:w="6498" w:type="dxa"/>
            <w:vMerge w:val="continue"/>
            <w:tcBorders>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48" w:hRule="atLeast"/>
        </w:trPr>
        <w:tc>
          <w:tcPr>
            <w:tcW w:w="784" w:type="dxa"/>
            <w:vMerge w:val="continue"/>
            <w:tcBorders>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6000米</w:t>
            </w:r>
          </w:p>
        </w:tc>
        <w:tc>
          <w:tcPr>
            <w:tcW w:w="6498" w:type="dxa"/>
            <w:vMerge w:val="continue"/>
            <w:tcBorders>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48" w:hRule="atLeast"/>
        </w:trPr>
        <w:tc>
          <w:tcPr>
            <w:tcW w:w="784" w:type="dxa"/>
            <w:vMerge w:val="restart"/>
            <w:tcBorders>
              <w:top w:val="single" w:color="auto" w:sz="4" w:space="0"/>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17</w:t>
            </w:r>
          </w:p>
        </w:tc>
        <w:tc>
          <w:tcPr>
            <w:tcW w:w="965" w:type="dxa"/>
            <w:vMerge w:val="restart"/>
            <w:tcBorders>
              <w:top w:val="single" w:color="auto" w:sz="4" w:space="0"/>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电源线</w:t>
            </w: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1500米</w:t>
            </w:r>
          </w:p>
        </w:tc>
        <w:tc>
          <w:tcPr>
            <w:tcW w:w="6498"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规格：RVV3*2.5</w:t>
            </w:r>
          </w:p>
        </w:tc>
      </w:tr>
      <w:tr>
        <w:tblPrEx>
          <w:tblCellMar>
            <w:top w:w="0" w:type="dxa"/>
            <w:left w:w="108" w:type="dxa"/>
            <w:bottom w:w="0" w:type="dxa"/>
            <w:right w:w="108" w:type="dxa"/>
          </w:tblCellMar>
        </w:tblPrEx>
        <w:trPr>
          <w:trHeight w:val="148" w:hRule="atLeast"/>
        </w:trPr>
        <w:tc>
          <w:tcPr>
            <w:tcW w:w="784" w:type="dxa"/>
            <w:vMerge w:val="continue"/>
            <w:tcBorders>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left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1350米</w:t>
            </w:r>
          </w:p>
        </w:tc>
        <w:tc>
          <w:tcPr>
            <w:tcW w:w="6498" w:type="dxa"/>
            <w:vMerge w:val="continue"/>
            <w:tcBorders>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48" w:hRule="atLeast"/>
        </w:trPr>
        <w:tc>
          <w:tcPr>
            <w:tcW w:w="784" w:type="dxa"/>
            <w:vMerge w:val="continue"/>
            <w:tcBorders>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1500米</w:t>
            </w:r>
          </w:p>
        </w:tc>
        <w:tc>
          <w:tcPr>
            <w:tcW w:w="6498" w:type="dxa"/>
            <w:vMerge w:val="continue"/>
            <w:tcBorders>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454" w:hRule="atLeast"/>
        </w:trPr>
        <w:tc>
          <w:tcPr>
            <w:tcW w:w="784"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18</w:t>
            </w:r>
          </w:p>
        </w:tc>
        <w:tc>
          <w:tcPr>
            <w:tcW w:w="965"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电源线</w:t>
            </w: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800米</w:t>
            </w:r>
          </w:p>
        </w:tc>
        <w:tc>
          <w:tcPr>
            <w:tcW w:w="64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规格：RVV2*1</w:t>
            </w:r>
          </w:p>
        </w:tc>
      </w:tr>
      <w:tr>
        <w:tblPrEx>
          <w:tblCellMar>
            <w:top w:w="0" w:type="dxa"/>
            <w:left w:w="108" w:type="dxa"/>
            <w:bottom w:w="0" w:type="dxa"/>
            <w:right w:w="108" w:type="dxa"/>
          </w:tblCellMar>
        </w:tblPrEx>
        <w:trPr>
          <w:trHeight w:val="454" w:hRule="atLeast"/>
        </w:trPr>
        <w:tc>
          <w:tcPr>
            <w:tcW w:w="784"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800米</w:t>
            </w:r>
          </w:p>
        </w:tc>
        <w:tc>
          <w:tcPr>
            <w:tcW w:w="649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454" w:hRule="atLeast"/>
        </w:trPr>
        <w:tc>
          <w:tcPr>
            <w:tcW w:w="784"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800米</w:t>
            </w:r>
          </w:p>
        </w:tc>
        <w:tc>
          <w:tcPr>
            <w:tcW w:w="6498"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48" w:hRule="atLeast"/>
        </w:trPr>
        <w:tc>
          <w:tcPr>
            <w:tcW w:w="784"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19</w:t>
            </w:r>
          </w:p>
        </w:tc>
        <w:tc>
          <w:tcPr>
            <w:tcW w:w="965"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光缆</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3600米</w:t>
            </w:r>
          </w:p>
        </w:tc>
        <w:tc>
          <w:tcPr>
            <w:tcW w:w="6498"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规格：8</w:t>
            </w:r>
          </w:p>
        </w:tc>
      </w:tr>
      <w:tr>
        <w:tblPrEx>
          <w:tblCellMar>
            <w:top w:w="0" w:type="dxa"/>
            <w:left w:w="108" w:type="dxa"/>
            <w:bottom w:w="0" w:type="dxa"/>
            <w:right w:w="108" w:type="dxa"/>
          </w:tblCellMar>
        </w:tblPrEx>
        <w:trPr>
          <w:trHeight w:val="148" w:hRule="atLeast"/>
        </w:trPr>
        <w:tc>
          <w:tcPr>
            <w:tcW w:w="784" w:type="dxa"/>
            <w:vMerge w:val="continue"/>
            <w:tcBorders>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2100米</w:t>
            </w:r>
          </w:p>
        </w:tc>
        <w:tc>
          <w:tcPr>
            <w:tcW w:w="6498" w:type="dxa"/>
            <w:vMerge w:val="continue"/>
            <w:tcBorders>
              <w:left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48" w:hRule="atLeast"/>
        </w:trPr>
        <w:tc>
          <w:tcPr>
            <w:tcW w:w="784" w:type="dxa"/>
            <w:vMerge w:val="continue"/>
            <w:tcBorders>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3000米</w:t>
            </w:r>
          </w:p>
        </w:tc>
        <w:tc>
          <w:tcPr>
            <w:tcW w:w="6498" w:type="dxa"/>
            <w:vMerge w:val="continue"/>
            <w:tcBorders>
              <w:left w:val="single" w:color="auto" w:sz="4" w:space="0"/>
              <w:bottom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48" w:hRule="atLeast"/>
        </w:trPr>
        <w:tc>
          <w:tcPr>
            <w:tcW w:w="784"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20</w:t>
            </w:r>
          </w:p>
        </w:tc>
        <w:tc>
          <w:tcPr>
            <w:tcW w:w="965"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熔接框</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１个</w:t>
            </w:r>
          </w:p>
        </w:tc>
        <w:tc>
          <w:tcPr>
            <w:tcW w:w="6498"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标准19英寸机架式安装方式；背面2个以上光缆固定PG头，盒内配置光缆固定柱和光纤熔接盒；光纤和尾纤弯曲半径不小于30mm；材料：优质冷扎钢板；表面处理：静电喷塑；表面颜色：黑色；高度：4U；端口数量：48位</w:t>
            </w:r>
          </w:p>
        </w:tc>
      </w:tr>
      <w:tr>
        <w:tblPrEx>
          <w:tblCellMar>
            <w:top w:w="0" w:type="dxa"/>
            <w:left w:w="108" w:type="dxa"/>
            <w:bottom w:w="0" w:type="dxa"/>
            <w:right w:w="108" w:type="dxa"/>
          </w:tblCellMar>
        </w:tblPrEx>
        <w:trPr>
          <w:trHeight w:val="148" w:hRule="atLeast"/>
        </w:trPr>
        <w:tc>
          <w:tcPr>
            <w:tcW w:w="784" w:type="dxa"/>
            <w:vMerge w:val="continue"/>
            <w:tcBorders>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１个</w:t>
            </w:r>
          </w:p>
        </w:tc>
        <w:tc>
          <w:tcPr>
            <w:tcW w:w="6498" w:type="dxa"/>
            <w:vMerge w:val="continue"/>
            <w:tcBorders>
              <w:left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48" w:hRule="atLeast"/>
        </w:trPr>
        <w:tc>
          <w:tcPr>
            <w:tcW w:w="784" w:type="dxa"/>
            <w:vMerge w:val="continue"/>
            <w:tcBorders>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1个</w:t>
            </w:r>
          </w:p>
        </w:tc>
        <w:tc>
          <w:tcPr>
            <w:tcW w:w="6498" w:type="dxa"/>
            <w:vMerge w:val="continue"/>
            <w:tcBorders>
              <w:left w:val="single" w:color="auto" w:sz="4" w:space="0"/>
              <w:bottom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48" w:hRule="atLeast"/>
        </w:trPr>
        <w:tc>
          <w:tcPr>
            <w:tcW w:w="784"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21</w:t>
            </w:r>
          </w:p>
        </w:tc>
        <w:tc>
          <w:tcPr>
            <w:tcW w:w="965"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终端盒</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１9个</w:t>
            </w:r>
          </w:p>
        </w:tc>
        <w:tc>
          <w:tcPr>
            <w:tcW w:w="6498"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规格：8芯</w:t>
            </w:r>
          </w:p>
        </w:tc>
      </w:tr>
      <w:tr>
        <w:tblPrEx>
          <w:tblCellMar>
            <w:top w:w="0" w:type="dxa"/>
            <w:left w:w="108" w:type="dxa"/>
            <w:bottom w:w="0" w:type="dxa"/>
            <w:right w:w="108" w:type="dxa"/>
          </w:tblCellMar>
        </w:tblPrEx>
        <w:trPr>
          <w:trHeight w:val="148" w:hRule="atLeast"/>
        </w:trPr>
        <w:tc>
          <w:tcPr>
            <w:tcW w:w="784" w:type="dxa"/>
            <w:vMerge w:val="continue"/>
            <w:tcBorders>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１5个</w:t>
            </w:r>
          </w:p>
        </w:tc>
        <w:tc>
          <w:tcPr>
            <w:tcW w:w="6498" w:type="dxa"/>
            <w:vMerge w:val="continue"/>
            <w:tcBorders>
              <w:left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48" w:hRule="atLeast"/>
        </w:trPr>
        <w:tc>
          <w:tcPr>
            <w:tcW w:w="784" w:type="dxa"/>
            <w:vMerge w:val="continue"/>
            <w:tcBorders>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18个</w:t>
            </w:r>
          </w:p>
        </w:tc>
        <w:tc>
          <w:tcPr>
            <w:tcW w:w="6498" w:type="dxa"/>
            <w:vMerge w:val="continue"/>
            <w:tcBorders>
              <w:left w:val="single" w:color="auto" w:sz="4" w:space="0"/>
              <w:bottom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376" w:hRule="atLeast"/>
        </w:trPr>
        <w:tc>
          <w:tcPr>
            <w:tcW w:w="784"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22</w:t>
            </w:r>
          </w:p>
        </w:tc>
        <w:tc>
          <w:tcPr>
            <w:tcW w:w="965"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熔光纤</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208芯</w:t>
            </w:r>
          </w:p>
        </w:tc>
        <w:tc>
          <w:tcPr>
            <w:tcW w:w="6498"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光纤熔接</w:t>
            </w:r>
          </w:p>
        </w:tc>
      </w:tr>
      <w:tr>
        <w:tblPrEx>
          <w:tblCellMar>
            <w:top w:w="0" w:type="dxa"/>
            <w:left w:w="108" w:type="dxa"/>
            <w:bottom w:w="0" w:type="dxa"/>
            <w:right w:w="108" w:type="dxa"/>
          </w:tblCellMar>
        </w:tblPrEx>
        <w:trPr>
          <w:trHeight w:val="148" w:hRule="atLeast"/>
        </w:trPr>
        <w:tc>
          <w:tcPr>
            <w:tcW w:w="784" w:type="dxa"/>
            <w:vMerge w:val="continue"/>
            <w:tcBorders>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100芯</w:t>
            </w:r>
          </w:p>
        </w:tc>
        <w:tc>
          <w:tcPr>
            <w:tcW w:w="6498" w:type="dxa"/>
            <w:vMerge w:val="continue"/>
            <w:tcBorders>
              <w:left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48" w:hRule="atLeast"/>
        </w:trPr>
        <w:tc>
          <w:tcPr>
            <w:tcW w:w="784" w:type="dxa"/>
            <w:vMerge w:val="continue"/>
            <w:tcBorders>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200芯</w:t>
            </w:r>
          </w:p>
        </w:tc>
        <w:tc>
          <w:tcPr>
            <w:tcW w:w="6498" w:type="dxa"/>
            <w:vMerge w:val="continue"/>
            <w:tcBorders>
              <w:left w:val="single" w:color="auto" w:sz="4" w:space="0"/>
              <w:bottom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292" w:hRule="atLeast"/>
        </w:trPr>
        <w:tc>
          <w:tcPr>
            <w:tcW w:w="78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23</w:t>
            </w:r>
          </w:p>
        </w:tc>
        <w:tc>
          <w:tcPr>
            <w:tcW w:w="96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PDU</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２个</w:t>
            </w:r>
          </w:p>
        </w:tc>
        <w:tc>
          <w:tcPr>
            <w:tcW w:w="6498"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规格：8位10A</w:t>
            </w:r>
          </w:p>
        </w:tc>
      </w:tr>
      <w:tr>
        <w:tblPrEx>
          <w:tblCellMar>
            <w:top w:w="0" w:type="dxa"/>
            <w:left w:w="108" w:type="dxa"/>
            <w:bottom w:w="0" w:type="dxa"/>
            <w:right w:w="108" w:type="dxa"/>
          </w:tblCellMar>
        </w:tblPrEx>
        <w:trPr>
          <w:trHeight w:val="148" w:hRule="atLeast"/>
        </w:trPr>
        <w:tc>
          <w:tcPr>
            <w:tcW w:w="78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２个</w:t>
            </w:r>
          </w:p>
        </w:tc>
        <w:tc>
          <w:tcPr>
            <w:tcW w:w="6498" w:type="dxa"/>
            <w:vMerge w:val="continue"/>
            <w:tcBorders>
              <w:left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48" w:hRule="atLeast"/>
        </w:trPr>
        <w:tc>
          <w:tcPr>
            <w:tcW w:w="78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2个</w:t>
            </w:r>
          </w:p>
        </w:tc>
        <w:tc>
          <w:tcPr>
            <w:tcW w:w="6498" w:type="dxa"/>
            <w:vMerge w:val="continue"/>
            <w:tcBorders>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51" w:hRule="atLeast"/>
        </w:trPr>
        <w:tc>
          <w:tcPr>
            <w:tcW w:w="78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24</w:t>
            </w:r>
          </w:p>
        </w:tc>
        <w:tc>
          <w:tcPr>
            <w:tcW w:w="96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PE管</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1500米</w:t>
            </w:r>
          </w:p>
        </w:tc>
        <w:tc>
          <w:tcPr>
            <w:tcW w:w="64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规格：25mm</w:t>
            </w:r>
          </w:p>
        </w:tc>
      </w:tr>
      <w:tr>
        <w:tblPrEx>
          <w:tblCellMar>
            <w:top w:w="0" w:type="dxa"/>
            <w:left w:w="108" w:type="dxa"/>
            <w:bottom w:w="0" w:type="dxa"/>
            <w:right w:w="108" w:type="dxa"/>
          </w:tblCellMar>
        </w:tblPrEx>
        <w:trPr>
          <w:trHeight w:val="151" w:hRule="atLeast"/>
        </w:trPr>
        <w:tc>
          <w:tcPr>
            <w:tcW w:w="78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1350米</w:t>
            </w:r>
          </w:p>
        </w:tc>
        <w:tc>
          <w:tcPr>
            <w:tcW w:w="649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51" w:hRule="atLeast"/>
        </w:trPr>
        <w:tc>
          <w:tcPr>
            <w:tcW w:w="78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1500米</w:t>
            </w:r>
          </w:p>
        </w:tc>
        <w:tc>
          <w:tcPr>
            <w:tcW w:w="649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96" w:hRule="atLeast"/>
        </w:trPr>
        <w:tc>
          <w:tcPr>
            <w:tcW w:w="78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25</w:t>
            </w:r>
          </w:p>
        </w:tc>
        <w:tc>
          <w:tcPr>
            <w:tcW w:w="96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PVC管</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3600米</w:t>
            </w:r>
          </w:p>
        </w:tc>
        <w:tc>
          <w:tcPr>
            <w:tcW w:w="64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规格：20mm</w:t>
            </w:r>
          </w:p>
        </w:tc>
      </w:tr>
      <w:tr>
        <w:tblPrEx>
          <w:tblCellMar>
            <w:top w:w="0" w:type="dxa"/>
            <w:left w:w="108" w:type="dxa"/>
            <w:bottom w:w="0" w:type="dxa"/>
            <w:right w:w="108" w:type="dxa"/>
          </w:tblCellMar>
        </w:tblPrEx>
        <w:trPr>
          <w:trHeight w:val="96" w:hRule="atLeast"/>
        </w:trPr>
        <w:tc>
          <w:tcPr>
            <w:tcW w:w="78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1350米</w:t>
            </w:r>
          </w:p>
        </w:tc>
        <w:tc>
          <w:tcPr>
            <w:tcW w:w="649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96" w:hRule="atLeast"/>
        </w:trPr>
        <w:tc>
          <w:tcPr>
            <w:tcW w:w="78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3500米</w:t>
            </w:r>
          </w:p>
        </w:tc>
        <w:tc>
          <w:tcPr>
            <w:tcW w:w="649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96" w:hRule="atLeast"/>
        </w:trPr>
        <w:tc>
          <w:tcPr>
            <w:tcW w:w="78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26</w:t>
            </w:r>
          </w:p>
        </w:tc>
        <w:tc>
          <w:tcPr>
            <w:tcW w:w="96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埋管穿线</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1200米</w:t>
            </w:r>
          </w:p>
        </w:tc>
        <w:tc>
          <w:tcPr>
            <w:tcW w:w="64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含回填</w:t>
            </w:r>
          </w:p>
        </w:tc>
      </w:tr>
      <w:tr>
        <w:tblPrEx>
          <w:tblCellMar>
            <w:top w:w="0" w:type="dxa"/>
            <w:left w:w="108" w:type="dxa"/>
            <w:bottom w:w="0" w:type="dxa"/>
            <w:right w:w="108" w:type="dxa"/>
          </w:tblCellMar>
        </w:tblPrEx>
        <w:trPr>
          <w:trHeight w:val="96" w:hRule="atLeast"/>
        </w:trPr>
        <w:tc>
          <w:tcPr>
            <w:tcW w:w="78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1100米</w:t>
            </w:r>
          </w:p>
        </w:tc>
        <w:tc>
          <w:tcPr>
            <w:tcW w:w="649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96" w:hRule="atLeast"/>
        </w:trPr>
        <w:tc>
          <w:tcPr>
            <w:tcW w:w="78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1200米</w:t>
            </w:r>
          </w:p>
        </w:tc>
        <w:tc>
          <w:tcPr>
            <w:tcW w:w="649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96" w:hRule="atLeast"/>
        </w:trPr>
        <w:tc>
          <w:tcPr>
            <w:tcW w:w="78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27</w:t>
            </w:r>
          </w:p>
        </w:tc>
        <w:tc>
          <w:tcPr>
            <w:tcW w:w="96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配件</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１项</w:t>
            </w:r>
          </w:p>
        </w:tc>
        <w:tc>
          <w:tcPr>
            <w:tcW w:w="64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插线板、水晶头、空气开关轧带等</w:t>
            </w:r>
          </w:p>
        </w:tc>
      </w:tr>
      <w:tr>
        <w:tblPrEx>
          <w:tblCellMar>
            <w:top w:w="0" w:type="dxa"/>
            <w:left w:w="108" w:type="dxa"/>
            <w:bottom w:w="0" w:type="dxa"/>
            <w:right w:w="108" w:type="dxa"/>
          </w:tblCellMar>
        </w:tblPrEx>
        <w:trPr>
          <w:trHeight w:val="96" w:hRule="atLeast"/>
        </w:trPr>
        <w:tc>
          <w:tcPr>
            <w:tcW w:w="78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１项</w:t>
            </w:r>
          </w:p>
        </w:tc>
        <w:tc>
          <w:tcPr>
            <w:tcW w:w="649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96" w:hRule="atLeast"/>
        </w:trPr>
        <w:tc>
          <w:tcPr>
            <w:tcW w:w="78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１项</w:t>
            </w:r>
          </w:p>
        </w:tc>
        <w:tc>
          <w:tcPr>
            <w:tcW w:w="649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90" w:hRule="atLeast"/>
        </w:trPr>
        <w:tc>
          <w:tcPr>
            <w:tcW w:w="78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28</w:t>
            </w:r>
          </w:p>
        </w:tc>
        <w:tc>
          <w:tcPr>
            <w:tcW w:w="96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3m管线跳线</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16根</w:t>
            </w:r>
          </w:p>
        </w:tc>
        <w:tc>
          <w:tcPr>
            <w:tcW w:w="6498" w:type="dxa"/>
            <w:vMerge w:val="restart"/>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UTPcat6</w:t>
            </w:r>
          </w:p>
        </w:tc>
      </w:tr>
      <w:tr>
        <w:tblPrEx>
          <w:tblCellMar>
            <w:top w:w="0" w:type="dxa"/>
            <w:left w:w="108" w:type="dxa"/>
            <w:bottom w:w="0" w:type="dxa"/>
            <w:right w:w="108" w:type="dxa"/>
          </w:tblCellMar>
        </w:tblPrEx>
        <w:trPr>
          <w:trHeight w:val="190" w:hRule="atLeast"/>
        </w:trPr>
        <w:tc>
          <w:tcPr>
            <w:tcW w:w="78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16根</w:t>
            </w:r>
          </w:p>
        </w:tc>
        <w:tc>
          <w:tcPr>
            <w:tcW w:w="649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90" w:hRule="atLeast"/>
        </w:trPr>
        <w:tc>
          <w:tcPr>
            <w:tcW w:w="78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16根</w:t>
            </w:r>
          </w:p>
        </w:tc>
        <w:tc>
          <w:tcPr>
            <w:tcW w:w="649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90" w:hRule="atLeast"/>
        </w:trPr>
        <w:tc>
          <w:tcPr>
            <w:tcW w:w="78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29</w:t>
            </w:r>
          </w:p>
        </w:tc>
        <w:tc>
          <w:tcPr>
            <w:tcW w:w="96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1.5m光纤尾纤</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128根</w:t>
            </w:r>
          </w:p>
        </w:tc>
        <w:tc>
          <w:tcPr>
            <w:tcW w:w="6498" w:type="dxa"/>
            <w:vMerge w:val="restart"/>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 xml:space="preserve">插入损耗（含重复性）：≤0.2dB ；互换性：≤0.2dB；回波损耗：≥50dB；接头材料：氧化锆陶瓷插芯LC单头；重复性：≥1000次；工作温度：-20℃~+60℃；光纤护套：LSZH；长度：≥1.5米 </w:t>
            </w:r>
          </w:p>
        </w:tc>
      </w:tr>
      <w:tr>
        <w:tblPrEx>
          <w:tblCellMar>
            <w:top w:w="0" w:type="dxa"/>
            <w:left w:w="108" w:type="dxa"/>
            <w:bottom w:w="0" w:type="dxa"/>
            <w:right w:w="108" w:type="dxa"/>
          </w:tblCellMar>
        </w:tblPrEx>
        <w:trPr>
          <w:trHeight w:val="190" w:hRule="atLeast"/>
        </w:trPr>
        <w:tc>
          <w:tcPr>
            <w:tcW w:w="78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128根</w:t>
            </w:r>
          </w:p>
        </w:tc>
        <w:tc>
          <w:tcPr>
            <w:tcW w:w="649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90" w:hRule="atLeast"/>
        </w:trPr>
        <w:tc>
          <w:tcPr>
            <w:tcW w:w="78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128根</w:t>
            </w:r>
          </w:p>
        </w:tc>
        <w:tc>
          <w:tcPr>
            <w:tcW w:w="649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96" w:hRule="atLeast"/>
        </w:trPr>
        <w:tc>
          <w:tcPr>
            <w:tcW w:w="78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30</w:t>
            </w:r>
          </w:p>
        </w:tc>
        <w:tc>
          <w:tcPr>
            <w:tcW w:w="96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HDMI线</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杜泽镇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4根</w:t>
            </w:r>
          </w:p>
        </w:tc>
        <w:tc>
          <w:tcPr>
            <w:tcW w:w="64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5M</w:t>
            </w:r>
          </w:p>
        </w:tc>
      </w:tr>
      <w:tr>
        <w:tblPrEx>
          <w:tblCellMar>
            <w:top w:w="0" w:type="dxa"/>
            <w:left w:w="108" w:type="dxa"/>
            <w:bottom w:w="0" w:type="dxa"/>
            <w:right w:w="108" w:type="dxa"/>
          </w:tblCellMar>
        </w:tblPrEx>
        <w:trPr>
          <w:trHeight w:val="96" w:hRule="atLeast"/>
        </w:trPr>
        <w:tc>
          <w:tcPr>
            <w:tcW w:w="78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周家乡</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4根</w:t>
            </w:r>
          </w:p>
        </w:tc>
        <w:tc>
          <w:tcPr>
            <w:tcW w:w="649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96" w:hRule="atLeast"/>
        </w:trPr>
        <w:tc>
          <w:tcPr>
            <w:tcW w:w="78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峡川镇</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4根</w:t>
            </w:r>
          </w:p>
        </w:tc>
        <w:tc>
          <w:tcPr>
            <w:tcW w:w="649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96" w:hRule="atLeast"/>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31</w:t>
            </w:r>
          </w:p>
        </w:tc>
        <w:tc>
          <w:tcPr>
            <w:tcW w:w="9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网络服务</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val="en-US" w:eastAsia="zh-CN" w:bidi="ar"/>
              </w:rPr>
            </w:pP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283条</w:t>
            </w:r>
          </w:p>
        </w:tc>
        <w:tc>
          <w:tcPr>
            <w:tcW w:w="64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100M互联网</w:t>
            </w:r>
          </w:p>
        </w:tc>
      </w:tr>
    </w:tbl>
    <w:p>
      <w:pPr>
        <w:pStyle w:val="34"/>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486"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养殖设备清单</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1、预计杜泽镇20个鸡舍，周家乡17个鸡舍、峡川镇18个鸡舍，详细清单见下表：</w:t>
      </w:r>
    </w:p>
    <w:tbl>
      <w:tblPr>
        <w:tblStyle w:val="64"/>
        <w:tblW w:w="10076" w:type="dxa"/>
        <w:tblInd w:w="-357" w:type="dxa"/>
        <w:tblLayout w:type="fixed"/>
        <w:tblCellMar>
          <w:top w:w="0" w:type="dxa"/>
          <w:left w:w="108" w:type="dxa"/>
          <w:bottom w:w="0" w:type="dxa"/>
          <w:right w:w="108" w:type="dxa"/>
        </w:tblCellMar>
      </w:tblPr>
      <w:tblGrid>
        <w:gridCol w:w="549"/>
        <w:gridCol w:w="1055"/>
        <w:gridCol w:w="1211"/>
        <w:gridCol w:w="5773"/>
        <w:gridCol w:w="1488"/>
      </w:tblGrid>
      <w:tr>
        <w:trPr>
          <w:trHeight w:val="788" w:hRule="atLeast"/>
        </w:trPr>
        <w:tc>
          <w:tcPr>
            <w:tcW w:w="54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序号</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名称</w:t>
            </w:r>
          </w:p>
        </w:tc>
        <w:tc>
          <w:tcPr>
            <w:tcW w:w="1211"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数量</w:t>
            </w:r>
          </w:p>
        </w:tc>
        <w:tc>
          <w:tcPr>
            <w:tcW w:w="577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b/>
                <w:bCs/>
                <w:color w:val="auto"/>
                <w:sz w:val="24"/>
              </w:rPr>
            </w:pPr>
            <w:r>
              <w:rPr>
                <w:rFonts w:hint="eastAsia" w:ascii="宋体" w:hAnsi="宋体" w:eastAsia="宋体" w:cs="宋体"/>
                <w:b/>
                <w:bCs/>
                <w:color w:val="auto"/>
                <w:sz w:val="24"/>
              </w:rPr>
              <w:t>技术参数要求</w:t>
            </w:r>
          </w:p>
        </w:tc>
        <w:tc>
          <w:tcPr>
            <w:tcW w:w="148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b/>
                <w:bCs/>
                <w:color w:val="auto"/>
                <w:sz w:val="24"/>
              </w:rPr>
            </w:pPr>
            <w:r>
              <w:rPr>
                <w:rFonts w:hint="eastAsia" w:ascii="宋体" w:hAnsi="宋体" w:eastAsia="宋体" w:cs="宋体"/>
                <w:b/>
                <w:bCs/>
                <w:color w:val="auto"/>
                <w:sz w:val="24"/>
              </w:rPr>
              <w:t>备注</w:t>
            </w:r>
          </w:p>
        </w:tc>
      </w:tr>
      <w:tr>
        <w:tblPrEx>
          <w:tblCellMar>
            <w:top w:w="0" w:type="dxa"/>
            <w:left w:w="108" w:type="dxa"/>
            <w:bottom w:w="0" w:type="dxa"/>
            <w:right w:w="108" w:type="dxa"/>
          </w:tblCellMar>
        </w:tblPrEx>
        <w:trPr>
          <w:trHeight w:val="848" w:hRule="atLeast"/>
        </w:trPr>
        <w:tc>
          <w:tcPr>
            <w:tcW w:w="549" w:type="dxa"/>
            <w:tcBorders>
              <w:top w:val="single" w:color="000000" w:sz="4" w:space="0"/>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1055" w:type="dxa"/>
            <w:tcBorders>
              <w:top w:val="single" w:color="000000" w:sz="4" w:space="0"/>
              <w:left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数字化自动投喂机</w:t>
            </w:r>
          </w:p>
        </w:tc>
        <w:tc>
          <w:tcPr>
            <w:tcW w:w="1211"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55</w:t>
            </w:r>
            <w:r>
              <w:rPr>
                <w:rFonts w:hint="eastAsia" w:ascii="宋体" w:hAnsi="宋体" w:eastAsia="宋体" w:cs="宋体"/>
                <w:color w:val="auto"/>
                <w:szCs w:val="21"/>
              </w:rPr>
              <w:t>台</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每个鸡舍1台）</w:t>
            </w:r>
          </w:p>
        </w:tc>
        <w:tc>
          <w:tcPr>
            <w:tcW w:w="5773" w:type="dxa"/>
            <w:tcBorders>
              <w:top w:val="single" w:color="000000" w:sz="4" w:space="0"/>
              <w:left w:val="single" w:color="000000"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使用电压220VICA，电动功率150W，转速2800r／min。</w:t>
            </w:r>
          </w:p>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投料距离3-15米，投料角度大于等于1409，箱体容量1包料，最大投料量8分钟／包。</w:t>
            </w:r>
          </w:p>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整机采用不锈钢防鼠地网，通风散热，拆卸方便，安全耐用。</w:t>
            </w:r>
          </w:p>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触控设计，控制器在前端，控制更方便，支持手机绑定。</w:t>
            </w:r>
          </w:p>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整机尺寸约为90cm＊60cm＊60cm。</w:t>
            </w:r>
          </w:p>
          <w:p>
            <w:pPr>
              <w:adjustRightInd w:val="0"/>
              <w:snapToGrid w:val="0"/>
              <w:spacing w:line="280" w:lineRule="exact"/>
              <w:jc w:val="left"/>
              <w:textAlignment w:val="center"/>
              <w:rPr>
                <w:rFonts w:hint="eastAsia" w:ascii="宋体" w:hAnsi="宋体" w:eastAsia="宋体" w:cs="宋体"/>
                <w:color w:val="auto"/>
              </w:rPr>
            </w:pPr>
            <w:r>
              <w:rPr>
                <w:rFonts w:hint="eastAsia" w:ascii="宋体" w:hAnsi="宋体" w:eastAsia="宋体" w:cs="宋体"/>
                <w:color w:val="auto"/>
                <w:kern w:val="0"/>
                <w:szCs w:val="21"/>
                <w:lang w:bidi="ar"/>
              </w:rPr>
              <w:t>投喂机实现链接跑步机数字化管理系统，可实现系统控制远程投喂，针对投料剩余量自动报警。</w:t>
            </w:r>
          </w:p>
        </w:tc>
        <w:tc>
          <w:tcPr>
            <w:tcW w:w="1488" w:type="dxa"/>
            <w:vMerge w:val="restart"/>
            <w:tcBorders>
              <w:top w:val="single" w:color="000000" w:sz="4" w:space="0"/>
              <w:left w:val="single" w:color="000000"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养殖基地内跑步鸡佩戴智能脚环，利用脚环链接物联网实现跑步鸡溯源系统；</w:t>
            </w:r>
          </w:p>
          <w:p>
            <w:pPr>
              <w:adjustRightInd w:val="0"/>
              <w:snapToGrid w:val="0"/>
              <w:spacing w:line="280" w:lineRule="exact"/>
              <w:jc w:val="left"/>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bidi="ar"/>
              </w:rPr>
              <w:t>▲养殖场地网络全覆盖，网络系统由中标单位再次深化设计，满足智能物联网系统。</w:t>
            </w:r>
            <w:r>
              <w:rPr>
                <w:rFonts w:hint="eastAsia" w:ascii="宋体" w:hAnsi="宋体" w:eastAsia="宋体" w:cs="宋体"/>
                <w:color w:val="auto"/>
                <w:kern w:val="0"/>
                <w:szCs w:val="21"/>
                <w:lang w:val="en-US" w:eastAsia="zh-CN" w:bidi="ar"/>
              </w:rPr>
              <w:t>提供承诺函</w:t>
            </w:r>
          </w:p>
        </w:tc>
      </w:tr>
      <w:tr>
        <w:tblPrEx>
          <w:tblCellMar>
            <w:top w:w="0" w:type="dxa"/>
            <w:left w:w="108" w:type="dxa"/>
            <w:bottom w:w="0" w:type="dxa"/>
            <w:right w:w="108" w:type="dxa"/>
          </w:tblCellMar>
        </w:tblPrEx>
        <w:trPr>
          <w:trHeight w:val="1129" w:hRule="atLeast"/>
        </w:trPr>
        <w:tc>
          <w:tcPr>
            <w:tcW w:w="549" w:type="dxa"/>
            <w:tcBorders>
              <w:top w:val="single" w:color="000000" w:sz="4" w:space="0"/>
              <w:left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1055" w:type="dxa"/>
            <w:tcBorders>
              <w:top w:val="single" w:color="000000" w:sz="4" w:space="0"/>
              <w:left w:val="single" w:color="000000" w:sz="4" w:space="0"/>
              <w:right w:val="single" w:color="000000" w:sz="4" w:space="0"/>
            </w:tcBorders>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自动喂水设备及管道（预备塑料饮水器及饲料桶各２组）</w:t>
            </w:r>
          </w:p>
        </w:tc>
        <w:tc>
          <w:tcPr>
            <w:tcW w:w="1211"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szCs w:val="21"/>
              </w:rPr>
            </w:pPr>
            <w:r>
              <w:rPr>
                <w:rFonts w:hint="eastAsia" w:ascii="宋体" w:hAnsi="宋体" w:eastAsia="宋体" w:cs="宋体"/>
                <w:color w:val="auto"/>
                <w:szCs w:val="21"/>
                <w:lang w:val="en-US" w:eastAsia="zh-CN"/>
              </w:rPr>
              <w:t>110</w:t>
            </w:r>
            <w:r>
              <w:rPr>
                <w:rFonts w:hint="eastAsia" w:ascii="宋体" w:hAnsi="宋体" w:eastAsia="宋体" w:cs="宋体"/>
                <w:color w:val="auto"/>
                <w:szCs w:val="21"/>
              </w:rPr>
              <w:t>台</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每个鸡舍2台）</w:t>
            </w:r>
          </w:p>
        </w:tc>
        <w:tc>
          <w:tcPr>
            <w:tcW w:w="5773" w:type="dxa"/>
            <w:tcBorders>
              <w:top w:val="single" w:color="000000" w:sz="4" w:space="0"/>
              <w:left w:val="single" w:color="000000"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采用了75管自动喂水器，权限通水无需人工填水，管道及接口均采用4分PVC级材质，全自动上水，无需人工看管，喂水器水槽直径约为８厘米，长度可根据农场实际调整，标准长度2米。自带过滤接口，出水更安全，防护栏采用耐腐蚀材质，耐用性更强。谁呀要求低，可链接水池，一般水压约为0.5-1.2MPA。采用先进的自动进水阀，通过农场水塔可实现农场安全水循环。设备实现连接跑步鸡数字化管理系统实现对跑步鸡各鸡舍供水循环。</w:t>
            </w:r>
          </w:p>
        </w:tc>
        <w:tc>
          <w:tcPr>
            <w:tcW w:w="1488" w:type="dxa"/>
            <w:vMerge w:val="continue"/>
            <w:tcBorders>
              <w:left w:val="single" w:color="000000"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568" w:hRule="atLeast"/>
        </w:trPr>
        <w:tc>
          <w:tcPr>
            <w:tcW w:w="549"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３</w:t>
            </w:r>
          </w:p>
        </w:tc>
        <w:tc>
          <w:tcPr>
            <w:tcW w:w="1055"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药品冷藏柜</w:t>
            </w:r>
          </w:p>
        </w:tc>
        <w:tc>
          <w:tcPr>
            <w:tcW w:w="1211"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台</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每个场地（乡镇）1台）</w:t>
            </w:r>
          </w:p>
        </w:tc>
        <w:tc>
          <w:tcPr>
            <w:tcW w:w="5773"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1800＊600＊1920mm 　1200L风冷（2-18℃）　额定电压220V　额定功率380W</w:t>
            </w:r>
          </w:p>
        </w:tc>
        <w:tc>
          <w:tcPr>
            <w:tcW w:w="1488"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328" w:hRule="atLeast"/>
        </w:trPr>
        <w:tc>
          <w:tcPr>
            <w:tcW w:w="549"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４</w:t>
            </w:r>
          </w:p>
        </w:tc>
        <w:tc>
          <w:tcPr>
            <w:tcW w:w="1055"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消毒机</w:t>
            </w:r>
          </w:p>
        </w:tc>
        <w:tc>
          <w:tcPr>
            <w:tcW w:w="1211"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台</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每个场地（乡镇）1台）</w:t>
            </w:r>
          </w:p>
        </w:tc>
        <w:tc>
          <w:tcPr>
            <w:tcW w:w="5773"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壁挂式30L　喷雾量30Ｌ/h　电源220V／50hz　功率1500W　出雾口75mm使用面积8-35㎡</w:t>
            </w:r>
          </w:p>
        </w:tc>
        <w:tc>
          <w:tcPr>
            <w:tcW w:w="1488"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374" w:hRule="atLeast"/>
        </w:trPr>
        <w:tc>
          <w:tcPr>
            <w:tcW w:w="549"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５</w:t>
            </w:r>
          </w:p>
        </w:tc>
        <w:tc>
          <w:tcPr>
            <w:tcW w:w="1055"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汽油迷雾消毒机</w:t>
            </w:r>
          </w:p>
        </w:tc>
        <w:tc>
          <w:tcPr>
            <w:tcW w:w="1211"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6</w:t>
            </w:r>
            <w:r>
              <w:rPr>
                <w:rFonts w:hint="eastAsia" w:ascii="宋体" w:hAnsi="宋体" w:eastAsia="宋体" w:cs="宋体"/>
                <w:color w:val="auto"/>
                <w:kern w:val="0"/>
                <w:szCs w:val="21"/>
                <w:lang w:bidi="ar"/>
              </w:rPr>
              <w:t>台</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每个场地（乡镇）2台）</w:t>
            </w:r>
          </w:p>
        </w:tc>
        <w:tc>
          <w:tcPr>
            <w:tcW w:w="5773"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1160*265*330mm　药剂容量7.5L*2油箱容量2L　耗油量3L/h  出雾量1.5L／min</w:t>
            </w:r>
          </w:p>
        </w:tc>
        <w:tc>
          <w:tcPr>
            <w:tcW w:w="1488"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90" w:hRule="atLeast"/>
        </w:trPr>
        <w:tc>
          <w:tcPr>
            <w:tcW w:w="549"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６</w:t>
            </w:r>
          </w:p>
        </w:tc>
        <w:tc>
          <w:tcPr>
            <w:tcW w:w="1055"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水塔水箱</w:t>
            </w:r>
          </w:p>
        </w:tc>
        <w:tc>
          <w:tcPr>
            <w:tcW w:w="1211"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台</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每个场地（乡镇）1台）</w:t>
            </w:r>
          </w:p>
        </w:tc>
        <w:tc>
          <w:tcPr>
            <w:tcW w:w="5773"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6t不锈钢方形水箱　2000*2000*1500</w:t>
            </w:r>
          </w:p>
        </w:tc>
        <w:tc>
          <w:tcPr>
            <w:tcW w:w="1488"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72" w:hRule="atLeast"/>
        </w:trPr>
        <w:tc>
          <w:tcPr>
            <w:tcW w:w="549"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７</w:t>
            </w:r>
          </w:p>
        </w:tc>
        <w:tc>
          <w:tcPr>
            <w:tcW w:w="1055"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冷柜</w:t>
            </w:r>
          </w:p>
        </w:tc>
        <w:tc>
          <w:tcPr>
            <w:tcW w:w="1211"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台</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每个场地（乡镇）1台）</w:t>
            </w:r>
          </w:p>
        </w:tc>
        <w:tc>
          <w:tcPr>
            <w:tcW w:w="5773"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智能温控双压缩机　3300*1032*860mm，功率510W　顶开式　直冷</w:t>
            </w:r>
          </w:p>
        </w:tc>
        <w:tc>
          <w:tcPr>
            <w:tcW w:w="1488"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172" w:hRule="atLeast"/>
        </w:trPr>
        <w:tc>
          <w:tcPr>
            <w:tcW w:w="549"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８</w:t>
            </w:r>
          </w:p>
        </w:tc>
        <w:tc>
          <w:tcPr>
            <w:tcW w:w="1055"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更衣柜</w:t>
            </w:r>
          </w:p>
        </w:tc>
        <w:tc>
          <w:tcPr>
            <w:tcW w:w="1211"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6个</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每个场地（乡镇）2个）</w:t>
            </w:r>
          </w:p>
        </w:tc>
        <w:tc>
          <w:tcPr>
            <w:tcW w:w="5773"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1.0厚钢制柜　九门　1800*900*420，样式根据业主要求自选</w:t>
            </w:r>
          </w:p>
        </w:tc>
        <w:tc>
          <w:tcPr>
            <w:tcW w:w="1488"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p>
        </w:tc>
      </w:tr>
      <w:tr>
        <w:tblPrEx>
          <w:tblCellMar>
            <w:top w:w="0" w:type="dxa"/>
            <w:left w:w="108" w:type="dxa"/>
            <w:bottom w:w="0" w:type="dxa"/>
            <w:right w:w="108" w:type="dxa"/>
          </w:tblCellMar>
        </w:tblPrEx>
        <w:trPr>
          <w:trHeight w:val="448" w:hRule="atLeast"/>
        </w:trPr>
        <w:tc>
          <w:tcPr>
            <w:tcW w:w="549"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９</w:t>
            </w:r>
          </w:p>
        </w:tc>
        <w:tc>
          <w:tcPr>
            <w:tcW w:w="1055"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长条凳</w:t>
            </w:r>
          </w:p>
        </w:tc>
        <w:tc>
          <w:tcPr>
            <w:tcW w:w="1211"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台</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每个场地（乡镇）1台）</w:t>
            </w:r>
          </w:p>
        </w:tc>
        <w:tc>
          <w:tcPr>
            <w:tcW w:w="5773"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2000*350*450　软包，样式根据业主要求自选</w:t>
            </w:r>
          </w:p>
        </w:tc>
        <w:tc>
          <w:tcPr>
            <w:tcW w:w="1488" w:type="dxa"/>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80" w:lineRule="exact"/>
              <w:jc w:val="left"/>
              <w:textAlignment w:val="center"/>
              <w:rPr>
                <w:rFonts w:hint="eastAsia" w:ascii="宋体" w:hAnsi="宋体" w:eastAsia="宋体" w:cs="宋体"/>
                <w:color w:val="auto"/>
                <w:kern w:val="0"/>
                <w:szCs w:val="21"/>
                <w:lang w:bidi="ar"/>
              </w:rPr>
            </w:pPr>
          </w:p>
        </w:tc>
      </w:tr>
    </w:tbl>
    <w:p>
      <w:pPr>
        <w:spacing w:line="420" w:lineRule="exact"/>
        <w:textAlignment w:val="center"/>
        <w:rPr>
          <w:rFonts w:hint="eastAsia" w:ascii="宋体" w:hAnsi="宋体" w:eastAsia="宋体" w:cs="宋体"/>
          <w:b/>
          <w:bCs/>
          <w:color w:val="auto"/>
          <w:sz w:val="24"/>
        </w:rPr>
      </w:pPr>
      <w:r>
        <w:rPr>
          <w:rFonts w:hint="eastAsia" w:ascii="宋体" w:hAnsi="宋体" w:eastAsia="宋体" w:cs="宋体"/>
          <w:b/>
          <w:bCs/>
          <w:color w:val="auto"/>
          <w:sz w:val="24"/>
        </w:rPr>
        <w:t>（三）说明</w:t>
      </w:r>
    </w:p>
    <w:p>
      <w:pPr>
        <w:pStyle w:val="34"/>
        <w:spacing w:line="440" w:lineRule="exact"/>
        <w:ind w:firstLine="486"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1、以上</w:t>
      </w:r>
      <w:r>
        <w:rPr>
          <w:rFonts w:hint="eastAsia" w:ascii="宋体" w:hAnsi="宋体" w:eastAsia="宋体" w:cs="宋体"/>
          <w:b/>
          <w:bCs w:val="0"/>
          <w:color w:val="auto"/>
          <w:sz w:val="24"/>
          <w:szCs w:val="24"/>
          <w:lang w:val="en-US" w:eastAsia="zh-CN"/>
        </w:rPr>
        <w:t>采购</w:t>
      </w:r>
      <w:r>
        <w:rPr>
          <w:rFonts w:hint="eastAsia" w:ascii="宋体" w:hAnsi="宋体" w:eastAsia="宋体" w:cs="宋体"/>
          <w:b/>
          <w:bCs w:val="0"/>
          <w:color w:val="auto"/>
          <w:sz w:val="24"/>
          <w:szCs w:val="24"/>
        </w:rPr>
        <w:t>数量</w:t>
      </w:r>
      <w:r>
        <w:rPr>
          <w:rFonts w:hint="eastAsia" w:ascii="宋体" w:hAnsi="宋体" w:eastAsia="宋体" w:cs="宋体"/>
          <w:b/>
          <w:bCs w:val="0"/>
          <w:color w:val="auto"/>
          <w:sz w:val="24"/>
          <w:szCs w:val="24"/>
          <w:lang w:val="en-US" w:eastAsia="zh-CN"/>
        </w:rPr>
        <w:t>均</w:t>
      </w:r>
      <w:r>
        <w:rPr>
          <w:rFonts w:hint="eastAsia" w:ascii="宋体" w:hAnsi="宋体" w:eastAsia="宋体" w:cs="宋体"/>
          <w:b/>
          <w:bCs w:val="0"/>
          <w:color w:val="auto"/>
          <w:sz w:val="24"/>
          <w:szCs w:val="24"/>
        </w:rPr>
        <w:t>为项目预算数量，最终根据中标单价及实</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际数量据实结算。</w:t>
      </w:r>
    </w:p>
    <w:p>
      <w:pPr>
        <w:spacing w:line="420" w:lineRule="exact"/>
        <w:textAlignment w:val="center"/>
        <w:rPr>
          <w:rFonts w:hint="eastAsia" w:ascii="宋体" w:hAnsi="宋体" w:eastAsia="宋体" w:cs="宋体"/>
          <w:b/>
          <w:bCs/>
          <w:color w:val="auto"/>
          <w:sz w:val="24"/>
        </w:rPr>
      </w:pPr>
      <w:r>
        <w:rPr>
          <w:rFonts w:hint="eastAsia" w:ascii="宋体" w:hAnsi="宋体" w:eastAsia="宋体" w:cs="宋体"/>
          <w:b/>
          <w:bCs/>
          <w:color w:val="auto"/>
          <w:sz w:val="24"/>
        </w:rPr>
        <w:t>三、商务要求</w:t>
      </w:r>
    </w:p>
    <w:p>
      <w:pPr>
        <w:pStyle w:val="34"/>
        <w:spacing w:line="440" w:lineRule="exact"/>
        <w:ind w:firstLine="486"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1、工期要求：合同签订后1个月内，完成所有设备的供货、</w:t>
      </w:r>
      <w:r>
        <w:rPr>
          <w:rFonts w:hint="eastAsia" w:hAnsi="宋体" w:cs="宋体"/>
          <w:bCs/>
          <w:color w:val="auto"/>
          <w:sz w:val="24"/>
          <w:szCs w:val="24"/>
          <w:lang w:eastAsia="zh-CN"/>
        </w:rPr>
        <w:t>安装</w:t>
      </w:r>
      <w:r>
        <w:rPr>
          <w:rFonts w:hint="eastAsia" w:ascii="宋体" w:hAnsi="宋体" w:eastAsia="宋体" w:cs="宋体"/>
          <w:bCs/>
          <w:color w:val="auto"/>
          <w:sz w:val="24"/>
          <w:szCs w:val="24"/>
        </w:rPr>
        <w:t>、调试并通过验收交付使用。网络服务期：1年。</w:t>
      </w:r>
    </w:p>
    <w:p>
      <w:pPr>
        <w:pStyle w:val="34"/>
        <w:spacing w:line="440" w:lineRule="exact"/>
        <w:ind w:firstLine="486"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2、质保期：验收合格之日起一年。</w:t>
      </w:r>
    </w:p>
    <w:p>
      <w:pPr>
        <w:pStyle w:val="34"/>
        <w:spacing w:line="440" w:lineRule="exact"/>
        <w:ind w:firstLine="486"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3、付款方式：</w:t>
      </w:r>
    </w:p>
    <w:p>
      <w:pPr>
        <w:pStyle w:val="34"/>
        <w:spacing w:line="440" w:lineRule="exact"/>
        <w:ind w:firstLine="486"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项目采取统招分签的形式，由衢州市衢江区农业农村局统一采购，中标人分别与杜泽镇、周家乡、峡川镇人民政府分别签订合同，费用由杜泽镇、周家乡、峡川镇人民政府承担各自实际采购设备金额，具体支付方式见第六章 合同主要条款。</w:t>
      </w:r>
    </w:p>
    <w:p>
      <w:pPr>
        <w:pStyle w:val="34"/>
        <w:spacing w:line="440" w:lineRule="exact"/>
        <w:ind w:firstLine="486"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4、超过质保期的，维修时只收部件成本费；</w:t>
      </w:r>
    </w:p>
    <w:p>
      <w:pPr>
        <w:pStyle w:val="34"/>
        <w:spacing w:line="440" w:lineRule="exact"/>
        <w:ind w:firstLine="486"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5、质保期内的维修费用（包括配件）全部由中标供应商负责；</w:t>
      </w:r>
    </w:p>
    <w:p>
      <w:pPr>
        <w:pStyle w:val="34"/>
        <w:spacing w:line="440" w:lineRule="exact"/>
        <w:ind w:firstLine="486"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6、技术支持要求：质保期内货物出现问题，1小时内响应，2小时内到达现场，12小时内解决问题，对于现场解决不了的故障，中标供应商应提供同型号、同规格的备用设备使用，直至故障设备修复；</w:t>
      </w:r>
    </w:p>
    <w:p>
      <w:pPr>
        <w:pStyle w:val="34"/>
        <w:spacing w:line="440" w:lineRule="exact"/>
        <w:ind w:firstLine="486"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7、在保修期内中标供应商不得以任何理由影响采购人的正常使用。中标供应商必须对所供货物实行终身维修，配件按市场价格收取。</w:t>
      </w:r>
    </w:p>
    <w:p>
      <w:pPr>
        <w:pStyle w:val="34"/>
        <w:spacing w:line="440" w:lineRule="exact"/>
        <w:ind w:firstLine="486" w:firstLineChars="200"/>
        <w:rPr>
          <w:rFonts w:hint="eastAsia" w:ascii="宋体" w:hAnsi="宋体" w:eastAsia="宋体" w:cs="宋体"/>
          <w:b/>
          <w:color w:val="auto"/>
          <w:sz w:val="24"/>
        </w:rPr>
      </w:pPr>
      <w:r>
        <w:rPr>
          <w:rFonts w:hint="eastAsia" w:ascii="宋体" w:hAnsi="宋体" w:eastAsia="宋体" w:cs="宋体"/>
          <w:b/>
          <w:color w:val="auto"/>
          <w:sz w:val="24"/>
        </w:rPr>
        <w:t>8.履约保证金</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（1）交纳金额：乙方须在合同签订后5个工作日内向甲方交纳合同总价1%的履约保证金。</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交纳方式：汇票/支票/银行转账/银行、保险公司出具保函形式。</w:t>
      </w:r>
    </w:p>
    <w:p>
      <w:pPr>
        <w:pStyle w:val="34"/>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履约保证金的退还：合同履行完毕，无其他质量问题后三十日内无息退还履约保证金。</w:t>
      </w:r>
    </w:p>
    <w:bookmarkEnd w:id="115"/>
    <w:bookmarkEnd w:id="116"/>
    <w:bookmarkEnd w:id="117"/>
    <w:bookmarkEnd w:id="118"/>
    <w:bookmarkEnd w:id="119"/>
    <w:p>
      <w:pPr>
        <w:spacing w:line="440" w:lineRule="exact"/>
        <w:ind w:firstLine="426" w:firstLineChars="200"/>
        <w:jc w:val="center"/>
        <w:outlineLvl w:val="0"/>
        <w:rPr>
          <w:rFonts w:hint="eastAsia" w:ascii="宋体" w:hAnsi="宋体" w:eastAsia="宋体" w:cs="宋体"/>
          <w:b/>
          <w:color w:val="auto"/>
          <w:sz w:val="36"/>
          <w:szCs w:val="36"/>
        </w:rPr>
      </w:pPr>
      <w:r>
        <w:rPr>
          <w:rFonts w:hint="eastAsia" w:ascii="宋体" w:hAnsi="宋体" w:eastAsia="宋体" w:cs="宋体"/>
          <w:color w:val="auto"/>
        </w:rPr>
        <w:br w:type="page"/>
      </w:r>
      <w:r>
        <w:rPr>
          <w:rFonts w:hint="eastAsia" w:ascii="宋体" w:hAnsi="宋体" w:eastAsia="宋体" w:cs="宋体"/>
          <w:b/>
          <w:color w:val="auto"/>
          <w:sz w:val="36"/>
          <w:szCs w:val="36"/>
        </w:rPr>
        <w:t>第四章  开标、评标和定标须知</w:t>
      </w:r>
      <w:bookmarkEnd w:id="120"/>
      <w:bookmarkEnd w:id="121"/>
    </w:p>
    <w:bookmarkEnd w:id="122"/>
    <w:bookmarkEnd w:id="123"/>
    <w:bookmarkEnd w:id="124"/>
    <w:bookmarkEnd w:id="125"/>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b/>
          <w:bCs/>
          <w:color w:val="auto"/>
          <w:sz w:val="24"/>
          <w:szCs w:val="24"/>
        </w:rPr>
        <w:t>一、开标</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1.招标代理机构将在规定的时间和地点进行开标，并做好相应的开标及现场监控设备的准备。</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2.招标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3.开标程序</w:t>
      </w:r>
    </w:p>
    <w:p>
      <w:pPr>
        <w:pStyle w:val="34"/>
        <w:snapToGrid w:val="0"/>
        <w:spacing w:line="440" w:lineRule="atLeast"/>
        <w:ind w:firstLine="475"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分两阶段开标。</w:t>
      </w:r>
    </w:p>
    <w:p>
      <w:pPr>
        <w:pStyle w:val="34"/>
        <w:snapToGrid w:val="0"/>
        <w:spacing w:line="440" w:lineRule="atLeast"/>
        <w:ind w:firstLine="475"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3.1．第一阶段</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电子加密投标文件”解密：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2）投标文件解密结束后，各投标人签署“政府采购活动现场确认声明书”，如在规定时间（开标结束后30分钟）内未签署“政府采购活动现场确认声明书”的，将视同该投标人已如实确认与招标人以及参加本次采购的其他投标人不存在影响公平竞争的利害关系。</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（3）开启投标文件，进入资格审查</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开启资格审查通过的投标供应商的商务技术文件进入符合性审查、商务技术评审；</w:t>
      </w:r>
    </w:p>
    <w:p>
      <w:pPr>
        <w:pStyle w:val="34"/>
        <w:snapToGrid w:val="0"/>
        <w:spacing w:line="440" w:lineRule="atLeast"/>
        <w:ind w:firstLine="475"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第一阶段开标结束后，招标人或采购代理机构将对依法对投标人的资格响应文件进行审查，资格审查结束后进入符合性审查和商务技术的评审。</w:t>
      </w:r>
    </w:p>
    <w:p>
      <w:pPr>
        <w:pStyle w:val="34"/>
        <w:snapToGrid w:val="0"/>
        <w:spacing w:line="440" w:lineRule="atLeast"/>
        <w:ind w:firstLine="475"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3.2.第二阶段</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（1）资格审查、符合性审查、商务技术评审结束后，进行第二阶段开标。</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公布资格审查、符合性审查、商务技术评审无效投标人名称及理由；公布经商务技术评审后有效投标人的名单，同时公布其商务技术部分得分情况。</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（2）开启符合性审查、商务技术评审有效投标人的报价文件，公布开标一览表有关内容，同时当场制作开标记录表。第二阶段开标结束后，由评审委员会对报价的合理性、准确性等进行审查核实。</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（3）评审结束后，公布中标（成交）候选投标人名单，及招标人最终确定中标或成交投标人名单的时间和公告方式等。</w:t>
      </w:r>
    </w:p>
    <w:p>
      <w:pPr>
        <w:pStyle w:val="34"/>
        <w:snapToGrid w:val="0"/>
        <w:spacing w:line="440" w:lineRule="atLeast"/>
        <w:ind w:firstLine="475"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注：以上各环节流程和工作的未尽之处及具体操作以“政府采购云平台”电子交易系统设定的在线流程为准。</w:t>
      </w:r>
    </w:p>
    <w:p>
      <w:pPr>
        <w:pStyle w:val="34"/>
        <w:snapToGrid w:val="0"/>
        <w:spacing w:line="440" w:lineRule="atLeast"/>
        <w:ind w:firstLine="475"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二、评标</w:t>
      </w:r>
    </w:p>
    <w:p>
      <w:pPr>
        <w:pStyle w:val="34"/>
        <w:snapToGrid w:val="0"/>
        <w:spacing w:line="440" w:lineRule="atLeast"/>
        <w:ind w:firstLine="475"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1.1评标组织</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评标工作由招标人负责组织，具体评标事务由招标人依法组建的评审委员会负责。评审委员会由招标人代表和有关技术、经济等方面的专家组成，成员人数为五人。其中，技术、经济等方面的专家不得少于成员总数的三分之二。</w:t>
      </w:r>
    </w:p>
    <w:p>
      <w:pPr>
        <w:pStyle w:val="34"/>
        <w:snapToGrid w:val="0"/>
        <w:spacing w:line="440" w:lineRule="atLeast"/>
        <w:ind w:firstLine="475"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1.2评标办法</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采用综合评分法，详见招标文件第五章“评标办法”。</w:t>
      </w:r>
    </w:p>
    <w:p>
      <w:pPr>
        <w:pStyle w:val="34"/>
        <w:snapToGrid w:val="0"/>
        <w:spacing w:line="440" w:lineRule="atLeast"/>
        <w:ind w:firstLine="475"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1.3评标程序</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1.3.1在评审专家中推选评审委员会组长。</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1.3.2评审委员会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1.3.3招标人或者招标代理机构对各投标人的资格进行审查，投标人资格条件不符合招标文件要求的投标无效，不再进入符合性审查。</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1.3.4.评审委员会对各投标文件的符合性进行审查，确定是否对招标文件作出了实质性响应。实质上没有响应招标文件要求的投标将被视为无效投标，不再进入下一阶段的评审。</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1.3.5评审人员按招标文件规定的评审方法和评审标准，依法独立对投标人投标文件进行评估、比较，并给予评价或打分，不受任何单位和个人的干预。</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1.3.6各投标人的得分为所有评委的有效评分的算术平均数，由指定专人进行计算复核。</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1.3.7评审委员会完成评标后，评委对各部分得分汇总，计算出本项目最终得分。评审委员会按评标原则推荐中标候选人，同时起草评标报告。</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1.3.8实质上响应招标文件要求的投标人不足三家的，除财政部门另有规定外，应当作废标处理。</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1.4澄清问题的形式</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对投标文件中含义不明确、同类问题表述不一致或者有明显文字和计算错误的内容，评审委员会可要求投标人作出必要的澄清、说明或者纠正。投标人的澄清、说明或者补正应当采用书面（或有效电子数据电文）形式，由其授权代表签字或盖章确认，并不得超出投标文件的范围或者改变投标文件的实质性内容。</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1.5错误修正</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投标文件如果出现计算或表达上的错误，修正错误的原则如下：</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1.5.1.投标文件中开标一览表内容与投标文件中相应内容不一致的，以开标一览表为准；</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1.5.2.大写金额和小写金额不一致的，以大写金额为准；</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1.5.3.单价金额小数点或者百分比有明显错位的，以开标一览表的总价为准，并修改单价；</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1.5.4.总价金额与按单价汇总金额不一致的，以单价金额计算结果为准。</w:t>
      </w:r>
    </w:p>
    <w:p>
      <w:pPr>
        <w:pStyle w:val="34"/>
        <w:snapToGrid w:val="0"/>
        <w:spacing w:line="440" w:lineRule="atLeast"/>
        <w:ind w:firstLine="475"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1.5.5政采云开标一览表与上传的报价文件不一致的，以上传的报价文件为准。</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同时出现两种以上不一致的，按照前款规定的顺序修正。评审委员会应当以书面形式要求投标人对修正后的报价予以确认并对投标人产生约束力。投标人不予确认的，其投标无效。</w:t>
      </w:r>
    </w:p>
    <w:p>
      <w:pPr>
        <w:pStyle w:val="34"/>
        <w:snapToGrid w:val="0"/>
        <w:spacing w:line="440" w:lineRule="atLeast"/>
        <w:ind w:firstLine="475"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（三）评标过程的监控</w:t>
      </w:r>
    </w:p>
    <w:p>
      <w:pPr>
        <w:pStyle w:val="34"/>
        <w:snapToGrid w:val="0"/>
        <w:spacing w:line="440" w:lineRule="atLeas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本项目评标过程实行全程录音、录像监控，投标人在评标过程中所进行的试图影响评标结果的不公正活动，可能导致其投标被拒绝。</w:t>
      </w:r>
    </w:p>
    <w:p>
      <w:pPr>
        <w:pStyle w:val="34"/>
        <w:snapToGrid w:val="0"/>
        <w:spacing w:line="440" w:lineRule="atLeast"/>
        <w:ind w:firstLine="475"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（四）评标原则和评标办法</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1.评审委员会必须公平、公正、客观，不带任何倾向性和启发性；不得向外界透露任何与评标有关的内容；任何单位和个人不得干扰、影响评标的正常进行；评审委员会及有关工作人员不得私下与投标人接触。</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2.采用最低评标价法的采购项目，提供相同品牌产品的不同投标人参加同一合同项下投标的，以其中通过资格审查、符合性审查且报价最低的参加评标；报价相同的，由评审委员会投标确定，其他投标无效。</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审委员会投标确定一个投标人获得中标人推荐资格，其他同品牌投标人不作为中标候选人。</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3.本项目评标办法是综合评分法，具体评标内容及评分标准等详见第三章《评标办法》。</w:t>
      </w:r>
    </w:p>
    <w:p>
      <w:pPr>
        <w:pStyle w:val="34"/>
        <w:snapToGrid w:val="0"/>
        <w:spacing w:line="440" w:lineRule="atLeast"/>
        <w:ind w:firstLine="475"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（五）废标</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1根据《中华人民共和国政府采购法》第三十六条，出现下列情形之一的，应予以废标：</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（1）符合专业条件的投标人或者对招标文件作实质响应的投标人不足三家的；</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（3）所有投标人的报价均超过了采购预算，招标人不能支付的；</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（4）因重大变故，采购任务取消的。</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2采购过程中出现以下情形，导致电子交易平台无法正常运行，或者无法保证电子交易的公平、公正和安全时，采购组织机构可中止电子交易活动：</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 xml:space="preserve">（1）电子交易平台发生故障而无法登录访问的； </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（2）电子交易平台应用或数据库出现错误，不能进行正常操作的；</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（3）电子交易平台发现严重安全漏洞，有潜在泄密危险的；</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 xml:space="preserve">（4）病毒发作导致不能进行正常操作的； </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（5）其他无法保证电子交易的公平、公正和安全的情况。</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3.废标后，招标人应当将废标理由通知所有投标人并重新组织招标；或者经主管部门批准，采取其他方式组织采购。</w:t>
      </w:r>
    </w:p>
    <w:p>
      <w:pPr>
        <w:pStyle w:val="34"/>
        <w:snapToGrid w:val="0"/>
        <w:spacing w:line="440" w:lineRule="atLeast"/>
        <w:ind w:firstLine="475"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三、定标</w:t>
      </w:r>
    </w:p>
    <w:p>
      <w:pPr>
        <w:spacing w:line="440" w:lineRule="atLeast"/>
        <w:ind w:firstLine="486" w:firstLineChars="200"/>
        <w:rPr>
          <w:rFonts w:hint="eastAsia" w:ascii="宋体" w:hAnsi="宋体" w:eastAsia="宋体" w:cs="宋体"/>
          <w:b/>
          <w:bCs/>
          <w:color w:val="auto"/>
          <w:sz w:val="24"/>
        </w:rPr>
      </w:pPr>
      <w:r>
        <w:rPr>
          <w:rFonts w:hint="eastAsia" w:ascii="宋体" w:hAnsi="宋体" w:eastAsia="宋体" w:cs="宋体"/>
          <w:b/>
          <w:color w:val="auto"/>
          <w:kern w:val="0"/>
          <w:sz w:val="24"/>
        </w:rPr>
        <w:t>1.</w:t>
      </w:r>
      <w:r>
        <w:rPr>
          <w:rFonts w:hint="eastAsia" w:ascii="宋体" w:hAnsi="宋体" w:eastAsia="宋体" w:cs="宋体"/>
          <w:b/>
          <w:bCs/>
          <w:color w:val="auto"/>
          <w:sz w:val="24"/>
        </w:rPr>
        <w:t>中标通知</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1.1招标人根据评标小组的书面评审报告和推荐的中标候选人直接委托评标小组确定中标人。</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1.2评标结束后，中标结果公告一个工作日，发布中标结果公告的媒体为：浙江政府采购网。</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1.3在中标公示期间对中标候选人及其法定代表人进行前三年内（为招标文件发布之日起）行贿犯罪记录查询。经查询，若被查询单位或个人无行贿犯罪记录的，则发出中标通知书。若被查询单位或个人有行贿犯罪记录的，则取消其中标资格。</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1.4如无有效异议、无行贿犯罪记录，招标人和衢州广泽商务秘书有限责任公司将在两个工作日内共同签发《中标通知书》，中标方凭有效证明到衢州广泽商务秘书有限责任公司领取《中标通知书》。《中标通知书》一经发出即发生法律效力。</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2.质疑与投诉</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2.1开标过程中，投标人对开标有异议的，应当在开标现场书面提出，评审委员会应对异常情况作记录。</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2.2开评标结束后，各参加政府采购活动的供应商认为该中标结果和采购过程等使自己的权益受到损害的，可以自本公告期限届满之日（本公告发布之日后第2个工作日）起7个工作日内，以书面形式向招标人提出质疑。质疑供应商对招标人、采购代理机构的答复不满意或者招标人、采购代理机构未在规定的时间内作出答复的，可以再答复期满后十五个工作日内向同级政府采购监督管理部门投诉。质疑函范本、投诉书范本请到浙江政府采购网下载专区下载。</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2.3投标人质疑、投诉应当有明确的请求和必要的证明材料。投诉人投诉事项不得超出已质疑事项的范围。</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2.4投诉人捏造事实，提供虚假材料或者以非法手段取得证明材料进行投诉的，招投标监管部门予以驳回。</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2.5质疑投诉的相关规定</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（一）质疑投诉递交的资料需为书面材料。质疑投诉书面材料需法人代表人或授权代表签字并加盖公章。</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（二）质疑投诉属于以下情况之一的，将不予受理：</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1.质疑投诉人不是所投诉项目的参与者，或者与质疑投诉项目无任何利害关系。</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2.质疑投诉事项不具体，且未提供有效线索，难以查证。</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3.未提供书面质疑或者质疑未加盖公章的；投诉人为法人或者其他组织，其投诉书未经法定代表人或者主要负责人签字并加盖公章的。</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4.已超过招标文件规定质疑投诉提出期限的事项。</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5.投诉事项已作出处理决定，并且投诉人没有提出新的证据；</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6.质疑投诉的事项已经进入行政复议或者行政诉讼程序的；投诉事项应先提出质疑而没有提出质疑的。</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7.不符合《政府采购质疑和投诉办法》（财政部令第94号）等有关规定的质疑投诉。</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（三）因质疑投诉成立或其他原因，取消中标（成交，下同）候选人或中标人中标资格的，应重新组织招标。</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b/>
          <w:bCs/>
          <w:color w:val="auto"/>
          <w:sz w:val="24"/>
          <w:szCs w:val="24"/>
        </w:rPr>
        <w:t>四、合同签订</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1.中标人自接到《中标通知书》后应在三十日内到招标人处与招标人签订合同。</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2.招标文件、中标人的投标文件、评标过程中投标人在询标时作出的承诺及其澄清文件等，均为签订合同的依据。</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3.中标人不遵守招标文件和投标文件的要约及承诺而擅自修改报价，或在接到《中标通知书》后借故拖延、拒签合同而造成超过规定时间的，将取消该投标人的中标资格。在此情况下，招标人和招标代理机构重新招标，对受影响的投标人不承担任何责任。</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4.招标人与中标人签订合同后招标代理机构将中标结果通知落选投标人，招标人和招标代理机构对评标结果不负责解释。</w:t>
      </w:r>
    </w:p>
    <w:p>
      <w:pPr>
        <w:pStyle w:val="34"/>
        <w:snapToGrid w:val="0"/>
        <w:spacing w:line="440" w:lineRule="atLeast"/>
        <w:ind w:firstLine="475"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五、履约保证金</w:t>
      </w:r>
    </w:p>
    <w:p>
      <w:pPr>
        <w:pStyle w:val="34"/>
        <w:snapToGrid w:val="0"/>
        <w:spacing w:line="440" w:lineRule="atLeast"/>
        <w:ind w:firstLine="475" w:firstLineChars="196"/>
        <w:rPr>
          <w:rFonts w:hint="eastAsia" w:ascii="宋体" w:hAnsi="宋体" w:eastAsia="宋体" w:cs="宋体"/>
          <w:color w:val="auto"/>
          <w:sz w:val="24"/>
          <w:szCs w:val="24"/>
        </w:rPr>
      </w:pPr>
      <w:r>
        <w:rPr>
          <w:rFonts w:hint="eastAsia" w:ascii="宋体" w:hAnsi="宋体" w:eastAsia="宋体" w:cs="宋体"/>
          <w:color w:val="auto"/>
          <w:sz w:val="24"/>
          <w:szCs w:val="24"/>
        </w:rPr>
        <w:t>1.中标人应按招标文件确定的履约保证金金额，向招标人交纳履约保证金（如有）。</w:t>
      </w:r>
    </w:p>
    <w:p>
      <w:pPr>
        <w:pStyle w:val="34"/>
        <w:snapToGrid w:val="0"/>
        <w:spacing w:line="440" w:lineRule="exact"/>
        <w:ind w:firstLine="475" w:firstLineChars="196"/>
        <w:rPr>
          <w:rFonts w:hint="eastAsia" w:ascii="宋体" w:hAnsi="宋体" w:eastAsia="宋体" w:cs="宋体"/>
          <w:b/>
          <w:color w:val="auto"/>
          <w:sz w:val="24"/>
          <w:szCs w:val="24"/>
        </w:rPr>
      </w:pPr>
      <w:r>
        <w:rPr>
          <w:rFonts w:hint="eastAsia" w:ascii="宋体" w:hAnsi="宋体" w:eastAsia="宋体" w:cs="宋体"/>
          <w:color w:val="auto"/>
          <w:sz w:val="24"/>
          <w:szCs w:val="24"/>
        </w:rPr>
        <w:t>2.签订合同后，如中标人不按双方合同约定履约，则没收其全部履约保证金（如有）。</w:t>
      </w:r>
    </w:p>
    <w:p>
      <w:pPr>
        <w:pStyle w:val="34"/>
        <w:spacing w:before="319" w:beforeLines="100" w:after="159" w:afterLines="50" w:line="440" w:lineRule="exact"/>
        <w:ind w:firstLine="198"/>
        <w:jc w:val="center"/>
        <w:outlineLvl w:val="0"/>
        <w:rPr>
          <w:rFonts w:hint="eastAsia" w:ascii="宋体" w:hAnsi="宋体" w:eastAsia="宋体" w:cs="宋体"/>
          <w:b/>
          <w:bCs/>
          <w:color w:val="auto"/>
          <w:kern w:val="44"/>
          <w:sz w:val="36"/>
          <w:szCs w:val="36"/>
        </w:rPr>
      </w:pPr>
      <w:bookmarkStart w:id="126" w:name="_Toc362268017"/>
      <w:bookmarkStart w:id="127" w:name="_Toc9764"/>
      <w:r>
        <w:rPr>
          <w:rFonts w:hint="eastAsia" w:ascii="宋体" w:hAnsi="宋体" w:eastAsia="宋体" w:cs="宋体"/>
          <w:b/>
          <w:bCs/>
          <w:color w:val="auto"/>
          <w:kern w:val="44"/>
          <w:sz w:val="36"/>
          <w:szCs w:val="44"/>
        </w:rPr>
        <w:br w:type="page"/>
      </w:r>
      <w:bookmarkEnd w:id="126"/>
      <w:bookmarkEnd w:id="127"/>
      <w:bookmarkStart w:id="128" w:name="_Toc226973004"/>
      <w:bookmarkStart w:id="129" w:name="_Toc34919372"/>
      <w:bookmarkStart w:id="130" w:name="_Toc465782691"/>
      <w:bookmarkStart w:id="131" w:name="_Toc481242825"/>
      <w:bookmarkStart w:id="132" w:name="_Toc2565"/>
      <w:bookmarkStart w:id="133" w:name="_Toc481227885"/>
      <w:bookmarkStart w:id="134" w:name="_Toc519014252"/>
      <w:bookmarkStart w:id="135" w:name="_Toc274303255"/>
      <w:bookmarkStart w:id="136" w:name="_Toc145992551"/>
      <w:r>
        <w:rPr>
          <w:rFonts w:hint="eastAsia" w:ascii="宋体" w:hAnsi="宋体" w:eastAsia="宋体" w:cs="宋体"/>
          <w:b/>
          <w:bCs/>
          <w:color w:val="auto"/>
          <w:kern w:val="44"/>
          <w:sz w:val="36"/>
          <w:szCs w:val="36"/>
        </w:rPr>
        <w:t>第五章  评标办法</w:t>
      </w:r>
      <w:bookmarkEnd w:id="128"/>
      <w:bookmarkEnd w:id="129"/>
      <w:bookmarkEnd w:id="130"/>
      <w:bookmarkEnd w:id="131"/>
      <w:bookmarkEnd w:id="132"/>
      <w:bookmarkEnd w:id="133"/>
      <w:bookmarkEnd w:id="134"/>
      <w:bookmarkEnd w:id="135"/>
      <w:bookmarkEnd w:id="136"/>
    </w:p>
    <w:p>
      <w:pPr>
        <w:spacing w:line="440" w:lineRule="atLeast"/>
        <w:ind w:firstLine="486" w:firstLineChars="200"/>
        <w:rPr>
          <w:rFonts w:hint="eastAsia" w:ascii="宋体" w:hAnsi="宋体" w:eastAsia="宋体" w:cs="宋体"/>
          <w:color w:val="auto"/>
          <w:sz w:val="24"/>
        </w:rPr>
      </w:pPr>
      <w:bookmarkStart w:id="137" w:name="_Toc10591"/>
      <w:bookmarkStart w:id="138" w:name="_Toc9435"/>
      <w:bookmarkStart w:id="139" w:name="_Toc251566662"/>
      <w:bookmarkStart w:id="140" w:name="_Toc249760791"/>
      <w:bookmarkStart w:id="141" w:name="_Toc419117679"/>
      <w:bookmarkStart w:id="142" w:name="_Toc481227887"/>
      <w:bookmarkStart w:id="143" w:name="_Toc419117680"/>
      <w:bookmarkStart w:id="144" w:name="_Toc465782693"/>
      <w:bookmarkStart w:id="145" w:name="_Toc481242827"/>
      <w:bookmarkStart w:id="146" w:name="_Toc323024194"/>
      <w:bookmarkStart w:id="147" w:name="_Toc362250710"/>
      <w:bookmarkStart w:id="148" w:name="_Toc330474791"/>
      <w:bookmarkStart w:id="149" w:name="_Toc358884475"/>
      <w:bookmarkStart w:id="150" w:name="_Toc295815145"/>
      <w:bookmarkStart w:id="151" w:name="_Toc269969080"/>
      <w:r>
        <w:rPr>
          <w:rFonts w:hint="eastAsia" w:ascii="宋体" w:hAnsi="宋体" w:eastAsia="宋体" w:cs="宋体"/>
          <w:color w:val="auto"/>
          <w:sz w:val="24"/>
          <w:lang w:bidi="ar"/>
        </w:rPr>
        <w:t>为公正、公平、科学地选择中标人，根据《中华人民共和国政府采购法》等有关法律法规的规定，并结合本项目的实际，制定本办法。</w:t>
      </w:r>
    </w:p>
    <w:p>
      <w:pPr>
        <w:spacing w:before="159" w:beforeLines="50" w:after="159" w:afterLines="50" w:line="400" w:lineRule="atLeast"/>
        <w:ind w:firstLine="486" w:firstLineChars="200"/>
        <w:rPr>
          <w:rFonts w:hint="eastAsia" w:ascii="宋体" w:hAnsi="宋体" w:eastAsia="宋体" w:cs="宋体"/>
          <w:b/>
          <w:bCs/>
          <w:color w:val="auto"/>
          <w:sz w:val="24"/>
        </w:rPr>
      </w:pPr>
      <w:bookmarkStart w:id="152" w:name="_Toc34919373"/>
      <w:r>
        <w:rPr>
          <w:rFonts w:hint="eastAsia" w:ascii="宋体" w:hAnsi="宋体" w:eastAsia="宋体" w:cs="宋体"/>
          <w:b/>
          <w:bCs/>
          <w:color w:val="auto"/>
          <w:sz w:val="24"/>
        </w:rPr>
        <w:t>一、总则</w:t>
      </w:r>
      <w:bookmarkEnd w:id="137"/>
      <w:bookmarkEnd w:id="138"/>
      <w:bookmarkEnd w:id="139"/>
      <w:bookmarkEnd w:id="140"/>
      <w:bookmarkEnd w:id="152"/>
    </w:p>
    <w:p>
      <w:pPr>
        <w:spacing w:line="440" w:lineRule="atLeast"/>
        <w:ind w:firstLine="486" w:firstLineChars="200"/>
        <w:rPr>
          <w:rFonts w:hint="eastAsia" w:ascii="宋体" w:hAnsi="宋体" w:eastAsia="宋体" w:cs="宋体"/>
          <w:color w:val="auto"/>
          <w:sz w:val="24"/>
          <w:lang w:bidi="ar"/>
        </w:rPr>
      </w:pPr>
      <w:bookmarkStart w:id="153" w:name="_Toc13164"/>
      <w:bookmarkStart w:id="154" w:name="_Toc22739"/>
      <w:bookmarkStart w:id="155" w:name="_Toc251566663"/>
      <w:bookmarkStart w:id="156" w:name="_Toc249760792"/>
      <w:r>
        <w:rPr>
          <w:rFonts w:hint="eastAsia" w:ascii="宋体" w:hAnsi="宋体" w:eastAsia="宋体" w:cs="宋体"/>
          <w:color w:val="auto"/>
          <w:sz w:val="24"/>
          <w:lang w:bidi="ar"/>
        </w:rPr>
        <w:t>本次评标采用综合评分法，总分为100分，其中价格分</w:t>
      </w:r>
      <w:r>
        <w:rPr>
          <w:rFonts w:hint="eastAsia" w:ascii="宋体" w:hAnsi="宋体" w:eastAsia="宋体" w:cs="宋体"/>
          <w:color w:val="auto"/>
          <w:sz w:val="24"/>
          <w:lang w:val="en-US" w:eastAsia="zh-CN" w:bidi="ar"/>
        </w:rPr>
        <w:t>4</w:t>
      </w:r>
      <w:r>
        <w:rPr>
          <w:rFonts w:hint="eastAsia" w:ascii="宋体" w:hAnsi="宋体" w:eastAsia="宋体" w:cs="宋体"/>
          <w:color w:val="auto"/>
          <w:sz w:val="24"/>
          <w:lang w:bidi="ar"/>
        </w:rPr>
        <w:t>0分，技术、资信及商务分</w:t>
      </w:r>
      <w:r>
        <w:rPr>
          <w:rFonts w:hint="eastAsia" w:ascii="宋体" w:hAnsi="宋体" w:eastAsia="宋体" w:cs="宋体"/>
          <w:color w:val="auto"/>
          <w:sz w:val="24"/>
          <w:lang w:val="en-US" w:eastAsia="zh-CN" w:bidi="ar"/>
        </w:rPr>
        <w:t>6</w:t>
      </w:r>
      <w:r>
        <w:rPr>
          <w:rFonts w:hint="eastAsia" w:ascii="宋体" w:hAnsi="宋体" w:eastAsia="宋体" w:cs="宋体"/>
          <w:color w:val="auto"/>
          <w:sz w:val="24"/>
          <w:lang w:bidi="ar"/>
        </w:rPr>
        <w:t>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除财政部门另有规定外，评审委员会推荐得分排列前1名的投标人为中标候选人。</w:t>
      </w:r>
    </w:p>
    <w:bookmarkEnd w:id="153"/>
    <w:bookmarkEnd w:id="154"/>
    <w:bookmarkEnd w:id="155"/>
    <w:bookmarkEnd w:id="156"/>
    <w:p>
      <w:pPr>
        <w:spacing w:before="159" w:beforeLines="50" w:after="159" w:afterLines="50" w:line="400" w:lineRule="atLeast"/>
        <w:ind w:firstLine="486" w:firstLineChars="200"/>
        <w:rPr>
          <w:rFonts w:hint="eastAsia" w:ascii="宋体" w:hAnsi="宋体" w:eastAsia="宋体" w:cs="宋体"/>
          <w:b/>
          <w:bCs/>
          <w:color w:val="auto"/>
          <w:sz w:val="24"/>
        </w:rPr>
      </w:pPr>
      <w:r>
        <w:rPr>
          <w:rFonts w:hint="eastAsia" w:ascii="宋体" w:hAnsi="宋体" w:eastAsia="宋体" w:cs="宋体"/>
          <w:b/>
          <w:bCs/>
          <w:color w:val="auto"/>
          <w:sz w:val="24"/>
        </w:rPr>
        <w:t>二、资格审查</w:t>
      </w:r>
    </w:p>
    <w:p>
      <w:pPr>
        <w:spacing w:line="400" w:lineRule="atLeast"/>
        <w:ind w:firstLine="486"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招标人或者招标代理机构对各投标人的资格进行审查，投标人资格条件不符合招标文件要求的投标无效，不再进入符合性审查。</w:t>
      </w:r>
    </w:p>
    <w:p>
      <w:pPr>
        <w:spacing w:line="400" w:lineRule="atLeast"/>
        <w:ind w:firstLine="486"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1.资格文件不全的，或者不符合招标文件标明的资格要求的（见资格审查资料要求）；</w:t>
      </w:r>
    </w:p>
    <w:p>
      <w:pPr>
        <w:spacing w:line="400" w:lineRule="atLeast"/>
        <w:ind w:firstLine="486"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2.自公告发布之日起至投标截止日内在“信用中国网” (www.creditchina.gov.cn)被列入失信被执行人、重大税收违法当事人名单的供应商，资格审查时不予以通过；</w:t>
      </w:r>
    </w:p>
    <w:p>
      <w:pPr>
        <w:spacing w:line="400" w:lineRule="atLeast"/>
        <w:ind w:firstLine="486"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3.自公告发布之日起至磋商截止日内在“中国政府采购网”(www.ccgp.gov.cn)被列入政府采购严重违法失信行为记录名单的供应商，资格审查时不予以通过。</w:t>
      </w:r>
    </w:p>
    <w:p>
      <w:pPr>
        <w:spacing w:line="400" w:lineRule="atLeast"/>
        <w:ind w:firstLine="486"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4.未按招标文件要求盖章、签字的；</w:t>
      </w:r>
    </w:p>
    <w:p>
      <w:pPr>
        <w:spacing w:line="400" w:lineRule="atLeast"/>
        <w:ind w:firstLine="486"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5.仅提交“备份响应文件”的；</w:t>
      </w:r>
    </w:p>
    <w:p>
      <w:pPr>
        <w:spacing w:line="400" w:lineRule="atLeast"/>
        <w:ind w:firstLine="486"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6.投标文件内容虚假的；</w:t>
      </w:r>
    </w:p>
    <w:p>
      <w:pPr>
        <w:spacing w:line="400" w:lineRule="atLeast"/>
        <w:ind w:firstLine="486"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7.电子投标文件解密失败的，且未在规定时间内提交备份投标文件的；</w:t>
      </w:r>
    </w:p>
    <w:p>
      <w:pPr>
        <w:spacing w:line="400" w:lineRule="atLeast"/>
        <w:ind w:firstLine="486"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8.未响应招标文件规定的其他实质性要求（评标小组一致认定）的；</w:t>
      </w:r>
    </w:p>
    <w:p>
      <w:pPr>
        <w:spacing w:line="400" w:lineRule="atLeast"/>
        <w:ind w:firstLine="486"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9.法律、法规、规章及省级以上规范性文件等规定的其他情形。</w:t>
      </w:r>
    </w:p>
    <w:p>
      <w:pPr>
        <w:spacing w:before="159" w:beforeLines="50" w:after="159" w:afterLines="50" w:line="400" w:lineRule="atLeast"/>
        <w:ind w:firstLine="486" w:firstLineChars="200"/>
        <w:rPr>
          <w:rFonts w:hint="eastAsia" w:ascii="宋体" w:hAnsi="宋体" w:eastAsia="宋体" w:cs="宋体"/>
          <w:b/>
          <w:color w:val="auto"/>
          <w:sz w:val="24"/>
        </w:rPr>
      </w:pPr>
      <w:bookmarkStart w:id="157" w:name="_Toc34919374"/>
      <w:r>
        <w:rPr>
          <w:rFonts w:hint="eastAsia" w:ascii="宋体" w:hAnsi="宋体" w:eastAsia="宋体" w:cs="宋体"/>
          <w:b/>
          <w:color w:val="auto"/>
          <w:sz w:val="24"/>
          <w:lang w:bidi="ar"/>
        </w:rPr>
        <w:t>三、符合性审查</w:t>
      </w:r>
      <w:bookmarkEnd w:id="157"/>
    </w:p>
    <w:p>
      <w:pPr>
        <w:ind w:firstLine="429" w:firstLineChars="177"/>
        <w:rPr>
          <w:rFonts w:hint="eastAsia" w:ascii="宋体" w:hAnsi="宋体" w:eastAsia="宋体" w:cs="宋体"/>
          <w:color w:val="auto"/>
          <w:sz w:val="24"/>
        </w:rPr>
      </w:pPr>
      <w:r>
        <w:rPr>
          <w:rFonts w:hint="eastAsia" w:ascii="宋体" w:hAnsi="宋体" w:eastAsia="宋体" w:cs="宋体"/>
          <w:color w:val="auto"/>
          <w:sz w:val="24"/>
        </w:rPr>
        <w:t>评审委员会对资格审查合格的投标文件进行符合性审查，确定是否对招标文件作出了实质性响应。符合性审查不合格的投标无效，不再进行商务和技术评估、综合比较与评价。投标人不得通过修正或撤销不合要求的偏离或保留从而使其投标成为有效投标，但经评审委员会认定属于投标人须知中明确可以对投标文件进行澄清、说明或补正、错误修正的内容，评审委员会将以书面形式（或通过“政府采购云平台”在线询标）的形式要求投标人在规定的时间内作出必要的澄清、说明或者补正、修正。</w:t>
      </w:r>
    </w:p>
    <w:p>
      <w:pPr>
        <w:snapToGrid w:val="0"/>
        <w:ind w:firstLine="486" w:firstLineChars="200"/>
        <w:rPr>
          <w:rFonts w:hint="eastAsia" w:ascii="宋体" w:hAnsi="宋体" w:eastAsia="宋体" w:cs="宋体"/>
          <w:bCs/>
          <w:color w:val="auto"/>
          <w:sz w:val="24"/>
        </w:rPr>
      </w:pPr>
      <w:r>
        <w:rPr>
          <w:rFonts w:hint="eastAsia" w:ascii="宋体" w:hAnsi="宋体" w:eastAsia="宋体" w:cs="宋体"/>
          <w:color w:val="auto"/>
          <w:sz w:val="24"/>
        </w:rPr>
        <w:t>投标人的澄清、说明或者补正、修正应当采用书面（或通过“政府采购云平台”在线答复）形式提交并电子签章，或者由法定代表人或其授权的代表签字。投标人的澄清、说明或者补正不得超出投标文件的范围或者改变投标文件的实质性内容。在规定的时间内不补正或经补正后仍不符合招标文件要求的，应认定其投标无效。</w:t>
      </w:r>
    </w:p>
    <w:p>
      <w:pPr>
        <w:snapToGrid w:val="0"/>
        <w:ind w:firstLine="475" w:firstLineChars="196"/>
        <w:rPr>
          <w:rFonts w:hint="eastAsia" w:ascii="宋体" w:hAnsi="宋体" w:eastAsia="宋体" w:cs="宋体"/>
          <w:b/>
          <w:color w:val="auto"/>
          <w:sz w:val="24"/>
        </w:rPr>
      </w:pPr>
      <w:r>
        <w:rPr>
          <w:rFonts w:hint="eastAsia" w:ascii="宋体" w:hAnsi="宋体" w:eastAsia="宋体" w:cs="宋体"/>
          <w:b/>
          <w:color w:val="auto"/>
          <w:sz w:val="24"/>
          <w:lang w:bidi="ar"/>
        </w:rPr>
        <w:t>1.在商务、技术符合性评审时，如发现下列情形之一的，投标文件将被视为无效：</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（1）投标文件未按招标文件要求签字和盖章的；</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（2）未提供有效法定代表人授权委托书（投标人代表不是法定代表人）的；</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（3）投标有效期不满足招标文件要求的；</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（4）仅提交“备份响应文件”的；</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（5）投标文件标明的商务、技术响应与事实不符或虚假投标的；</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（6）未响应招标文件标注“▲”的实质性要求的；</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（7）投标文件标明的响应或偏离与事实不符的；</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（8）投标实施方案不明确，存在一个或一个以上备选（替代）投标方案的；</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（9）投标文件含有招标人不能接受的附加条件的；</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（10）不同投标人的投标文件由同一单位或者个人编制的；</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（11）不同投标人委托同一单位或者个人办理投标事宜的；</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（12）不同投标人的投标文件载明的项目管理成员或者联系人员为同一人的；</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（13）不同投标人的投标文件异常一致或者投标报价呈规律性差异的；</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（14）不同投标人的投标文件相互混装的；</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（15）法律、法规和招标文件规定的其他无效情形。</w:t>
      </w:r>
    </w:p>
    <w:p>
      <w:pPr>
        <w:pStyle w:val="59"/>
        <w:snapToGrid w:val="0"/>
        <w:spacing w:before="0" w:beforeAutospacing="0" w:after="0" w:afterAutospacing="0"/>
        <w:ind w:firstLine="470" w:firstLineChars="200"/>
        <w:rPr>
          <w:rFonts w:hint="eastAsia" w:ascii="宋体" w:hAnsi="宋体" w:eastAsia="宋体" w:cs="宋体"/>
          <w:b/>
          <w:color w:val="auto"/>
        </w:rPr>
      </w:pPr>
      <w:r>
        <w:rPr>
          <w:rFonts w:hint="eastAsia" w:ascii="宋体" w:hAnsi="宋体" w:eastAsia="宋体" w:cs="宋体"/>
          <w:b/>
          <w:color w:val="auto"/>
          <w:spacing w:val="-4"/>
          <w:lang w:bidi="ar"/>
        </w:rPr>
        <w:t>3.在报价评审时，如发现下列情形之一的，投标将被视为无效：</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（1）未采用人民币报价或者未按照招标文件标明的币种报价的；</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（2）报价超出最高限价，或者超出采购预算金额，采购人不能支付的；</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（3）投标报价具有选择性的；</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（4）符合报价修正原则，不接受报价修正的；</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（5）未按招标文件要求盖章、签字的；</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（6）以联合体形式进行投标的，在投标文件中未提交联合体协议的（如有）；</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（7）投标文件有招标人不能接受的附加条件的；</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8）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标处理。</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（9）电子投标文件解密失败的，且未在规定时间内提交备份投标文件的；</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（10）未响应招标文件规定的其他实质性要求的；</w:t>
      </w:r>
    </w:p>
    <w:p>
      <w:pPr>
        <w:snapToGrid w:val="0"/>
        <w:ind w:firstLine="486" w:firstLineChars="200"/>
        <w:rPr>
          <w:rFonts w:hint="eastAsia" w:ascii="宋体" w:hAnsi="宋体" w:eastAsia="宋体" w:cs="宋体"/>
          <w:color w:val="auto"/>
          <w:sz w:val="24"/>
        </w:rPr>
      </w:pPr>
      <w:r>
        <w:rPr>
          <w:rFonts w:hint="eastAsia" w:ascii="宋体" w:hAnsi="宋体" w:eastAsia="宋体" w:cs="宋体"/>
          <w:color w:val="auto"/>
          <w:sz w:val="24"/>
        </w:rPr>
        <w:t>（11）法律、法规、规章及省级以上规范性文件等规定的其他情形。</w:t>
      </w:r>
    </w:p>
    <w:bookmarkEnd w:id="141"/>
    <w:p>
      <w:pPr>
        <w:pStyle w:val="59"/>
        <w:snapToGrid w:val="0"/>
        <w:spacing w:before="0" w:beforeAutospacing="0" w:after="0" w:afterAutospacing="0"/>
        <w:ind w:firstLine="470" w:firstLineChars="200"/>
        <w:rPr>
          <w:rFonts w:hint="eastAsia" w:ascii="宋体" w:hAnsi="宋体" w:eastAsia="宋体" w:cs="宋体"/>
          <w:b/>
          <w:color w:val="auto"/>
          <w:spacing w:val="-4"/>
          <w:lang w:bidi="ar"/>
        </w:rPr>
      </w:pPr>
      <w:bookmarkStart w:id="158" w:name="_Toc34898349"/>
      <w:bookmarkStart w:id="159" w:name="_Toc519014254"/>
      <w:bookmarkStart w:id="160" w:name="_Toc34830412"/>
      <w:bookmarkStart w:id="161" w:name="_Toc34919375"/>
      <w:r>
        <w:rPr>
          <w:rFonts w:hint="eastAsia" w:ascii="宋体" w:hAnsi="宋体" w:eastAsia="宋体" w:cs="宋体"/>
          <w:b/>
          <w:color w:val="auto"/>
          <w:spacing w:val="-4"/>
          <w:lang w:bidi="ar"/>
        </w:rPr>
        <w:t>四、</w:t>
      </w:r>
      <w:bookmarkEnd w:id="142"/>
      <w:bookmarkEnd w:id="143"/>
      <w:bookmarkEnd w:id="144"/>
      <w:bookmarkEnd w:id="145"/>
      <w:bookmarkEnd w:id="158"/>
      <w:bookmarkEnd w:id="159"/>
      <w:bookmarkEnd w:id="160"/>
      <w:bookmarkEnd w:id="161"/>
      <w:r>
        <w:rPr>
          <w:rFonts w:hint="eastAsia" w:ascii="宋体" w:hAnsi="宋体" w:eastAsia="宋体" w:cs="宋体"/>
          <w:b/>
          <w:color w:val="auto"/>
          <w:spacing w:val="-4"/>
          <w:lang w:bidi="ar"/>
        </w:rPr>
        <w:t>评审内容及标准</w:t>
      </w:r>
    </w:p>
    <w:p>
      <w:pPr>
        <w:pStyle w:val="59"/>
        <w:snapToGrid w:val="0"/>
        <w:spacing w:before="0" w:beforeAutospacing="0" w:after="0" w:afterAutospacing="0"/>
        <w:ind w:firstLine="470" w:firstLineChars="200"/>
        <w:rPr>
          <w:rFonts w:hint="eastAsia" w:ascii="宋体" w:hAnsi="宋体" w:eastAsia="宋体" w:cs="宋体"/>
          <w:b/>
          <w:color w:val="auto"/>
          <w:spacing w:val="-4"/>
          <w:lang w:bidi="ar"/>
        </w:rPr>
      </w:pPr>
      <w:r>
        <w:rPr>
          <w:rFonts w:hint="eastAsia" w:ascii="宋体" w:hAnsi="宋体" w:eastAsia="宋体" w:cs="宋体"/>
          <w:b/>
          <w:color w:val="auto"/>
          <w:spacing w:val="-4"/>
          <w:lang w:bidi="ar"/>
        </w:rPr>
        <w:t>1．商务技术的评定：商务技术文件</w:t>
      </w:r>
      <w:r>
        <w:rPr>
          <w:rFonts w:hint="eastAsia" w:ascii="宋体" w:hAnsi="宋体" w:eastAsia="宋体" w:cs="宋体"/>
          <w:b/>
          <w:color w:val="auto"/>
          <w:spacing w:val="-4"/>
          <w:lang w:val="en-US" w:eastAsia="zh-CN" w:bidi="ar"/>
        </w:rPr>
        <w:t>6</w:t>
      </w:r>
      <w:r>
        <w:rPr>
          <w:rFonts w:hint="eastAsia" w:ascii="宋体" w:hAnsi="宋体" w:eastAsia="宋体" w:cs="宋体"/>
          <w:b/>
          <w:color w:val="auto"/>
          <w:spacing w:val="-4"/>
          <w:lang w:bidi="ar"/>
        </w:rPr>
        <w:t>0分（权值</w:t>
      </w:r>
      <w:r>
        <w:rPr>
          <w:rFonts w:hint="eastAsia" w:ascii="宋体" w:hAnsi="宋体" w:eastAsia="宋体" w:cs="宋体"/>
          <w:b/>
          <w:color w:val="auto"/>
          <w:spacing w:val="-4"/>
          <w:lang w:val="en-US" w:eastAsia="zh-CN" w:bidi="ar"/>
        </w:rPr>
        <w:t>6</w:t>
      </w:r>
      <w:r>
        <w:rPr>
          <w:rFonts w:hint="eastAsia" w:ascii="宋体" w:hAnsi="宋体" w:eastAsia="宋体" w:cs="宋体"/>
          <w:b/>
          <w:color w:val="auto"/>
          <w:spacing w:val="-4"/>
          <w:lang w:bidi="ar"/>
        </w:rPr>
        <w:t>0%）</w:t>
      </w:r>
    </w:p>
    <w:tbl>
      <w:tblPr>
        <w:tblStyle w:val="64"/>
        <w:tblW w:w="9134" w:type="dxa"/>
        <w:tblInd w:w="-88" w:type="dxa"/>
        <w:tblLayout w:type="autofit"/>
        <w:tblCellMar>
          <w:top w:w="0" w:type="dxa"/>
          <w:left w:w="108" w:type="dxa"/>
          <w:bottom w:w="0" w:type="dxa"/>
          <w:right w:w="108" w:type="dxa"/>
        </w:tblCellMar>
      </w:tblPr>
      <w:tblGrid>
        <w:gridCol w:w="721"/>
        <w:gridCol w:w="1087"/>
        <w:gridCol w:w="6474"/>
        <w:gridCol w:w="852"/>
      </w:tblGrid>
      <w:tr>
        <w:trPr>
          <w:trHeight w:val="589"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宋体" w:hAnsi="宋体" w:eastAsia="宋体" w:cs="宋体"/>
                <w:b/>
                <w:bCs/>
                <w:color w:val="auto"/>
                <w:szCs w:val="21"/>
              </w:rPr>
            </w:pPr>
            <w:r>
              <w:rPr>
                <w:rFonts w:hint="eastAsia" w:ascii="宋体" w:hAnsi="宋体" w:eastAsia="宋体" w:cs="宋体"/>
                <w:b/>
                <w:bCs/>
                <w:color w:val="auto"/>
                <w:szCs w:val="21"/>
              </w:rPr>
              <w:t>序号</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宋体" w:hAnsi="宋体" w:eastAsia="宋体" w:cs="宋体"/>
                <w:b/>
                <w:bCs/>
                <w:color w:val="auto"/>
                <w:szCs w:val="21"/>
              </w:rPr>
            </w:pPr>
            <w:r>
              <w:rPr>
                <w:rFonts w:hint="eastAsia" w:ascii="宋体" w:hAnsi="宋体" w:eastAsia="宋体" w:cs="宋体"/>
                <w:b/>
                <w:bCs/>
                <w:color w:val="auto"/>
                <w:szCs w:val="21"/>
              </w:rPr>
              <w:t>评分内容</w:t>
            </w:r>
          </w:p>
        </w:tc>
        <w:tc>
          <w:tcPr>
            <w:tcW w:w="647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宋体" w:hAnsi="宋体" w:eastAsia="宋体" w:cs="宋体"/>
                <w:b/>
                <w:bCs/>
                <w:color w:val="auto"/>
                <w:szCs w:val="21"/>
              </w:rPr>
            </w:pPr>
            <w:r>
              <w:rPr>
                <w:rFonts w:hint="eastAsia" w:ascii="宋体" w:hAnsi="宋体" w:eastAsia="宋体" w:cs="宋体"/>
                <w:b/>
                <w:bCs/>
                <w:color w:val="auto"/>
                <w:szCs w:val="21"/>
              </w:rPr>
              <w:t>评分标准</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宋体" w:hAnsi="宋体" w:eastAsia="宋体" w:cs="宋体"/>
                <w:b/>
                <w:bCs/>
                <w:color w:val="auto"/>
                <w:szCs w:val="21"/>
              </w:rPr>
            </w:pPr>
            <w:r>
              <w:rPr>
                <w:rFonts w:hint="eastAsia" w:ascii="宋体" w:hAnsi="宋体" w:eastAsia="宋体" w:cs="宋体"/>
                <w:b/>
                <w:bCs/>
                <w:color w:val="auto"/>
                <w:szCs w:val="21"/>
              </w:rPr>
              <w:t>分值</w:t>
            </w:r>
          </w:p>
        </w:tc>
      </w:tr>
      <w:tr>
        <w:tblPrEx>
          <w:tblCellMar>
            <w:top w:w="0" w:type="dxa"/>
            <w:left w:w="108" w:type="dxa"/>
            <w:bottom w:w="0" w:type="dxa"/>
            <w:right w:w="108" w:type="dxa"/>
          </w:tblCellMar>
        </w:tblPrEx>
        <w:trPr>
          <w:trHeight w:val="1492"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体系认证证书</w:t>
            </w:r>
          </w:p>
        </w:tc>
        <w:tc>
          <w:tcPr>
            <w:tcW w:w="6474" w:type="dxa"/>
            <w:tcBorders>
              <w:top w:val="single" w:color="000000" w:sz="4" w:space="0"/>
              <w:left w:val="single" w:color="000000" w:sz="4" w:space="0"/>
              <w:bottom w:val="single" w:color="000000" w:sz="4" w:space="0"/>
              <w:right w:val="single" w:color="000000" w:sz="4" w:space="0"/>
            </w:tcBorders>
            <w:vAlign w:val="center"/>
          </w:tcPr>
          <w:p>
            <w:pPr>
              <w:spacing w:line="320" w:lineRule="exact"/>
              <w:textAlignment w:val="center"/>
              <w:rPr>
                <w:rFonts w:hint="eastAsia" w:ascii="宋体" w:hAnsi="宋体" w:eastAsia="宋体" w:cs="宋体"/>
                <w:color w:val="auto"/>
                <w:szCs w:val="21"/>
              </w:rPr>
            </w:pPr>
            <w:r>
              <w:rPr>
                <w:rFonts w:hint="eastAsia" w:ascii="宋体" w:hAnsi="宋体" w:eastAsia="宋体" w:cs="宋体"/>
                <w:color w:val="auto"/>
                <w:szCs w:val="21"/>
              </w:rPr>
              <w:t>投标人具有信息技术服务管理体系认证（ISO20000）、信息安全管理体系认证（ISO27001）、职业健康安全管理体系认证（ISO45001）、环境管理体系认证（ISO14001）、质量管理体系认证（ISO9001）的，每项证书得1分。本项最高得5分。</w:t>
            </w:r>
          </w:p>
          <w:p>
            <w:pPr>
              <w:spacing w:line="320" w:lineRule="exact"/>
              <w:textAlignment w:val="center"/>
              <w:rPr>
                <w:rFonts w:hint="eastAsia" w:ascii="宋体" w:hAnsi="宋体" w:eastAsia="宋体" w:cs="宋体"/>
                <w:color w:val="auto"/>
                <w:szCs w:val="21"/>
              </w:rPr>
            </w:pPr>
            <w:r>
              <w:rPr>
                <w:rFonts w:hint="eastAsia" w:ascii="宋体" w:hAnsi="宋体" w:eastAsia="宋体" w:cs="宋体"/>
                <w:b/>
                <w:bCs/>
                <w:color w:val="auto"/>
                <w:szCs w:val="21"/>
              </w:rPr>
              <w:t>注：须提供认证证书原件的扫描件并加盖电子签章，否则不得分。</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宋体" w:hAnsi="宋体" w:eastAsia="宋体" w:cs="宋体"/>
                <w:color w:val="auto"/>
                <w:szCs w:val="21"/>
              </w:rPr>
            </w:pPr>
            <w:r>
              <w:rPr>
                <w:rFonts w:hint="eastAsia" w:ascii="宋体" w:hAnsi="宋体" w:eastAsia="宋体" w:cs="宋体"/>
                <w:color w:val="auto"/>
                <w:szCs w:val="21"/>
              </w:rPr>
              <w:t>0-5分</w:t>
            </w:r>
          </w:p>
        </w:tc>
      </w:tr>
      <w:tr>
        <w:tblPrEx>
          <w:tblCellMar>
            <w:top w:w="0" w:type="dxa"/>
            <w:left w:w="108" w:type="dxa"/>
            <w:bottom w:w="0" w:type="dxa"/>
            <w:right w:w="108" w:type="dxa"/>
          </w:tblCellMar>
        </w:tblPrEx>
        <w:trPr>
          <w:trHeight w:val="1492"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color w:val="auto"/>
                <w:szCs w:val="21"/>
              </w:rPr>
            </w:pPr>
            <w:r>
              <w:rPr>
                <w:rFonts w:hint="eastAsia" w:ascii="宋体" w:hAnsi="宋体" w:eastAsia="宋体" w:cs="宋体"/>
                <w:color w:val="auto"/>
                <w:kern w:val="0"/>
                <w:szCs w:val="21"/>
                <w:lang w:bidi="ar"/>
              </w:rPr>
              <w:t>业绩</w:t>
            </w:r>
          </w:p>
        </w:tc>
        <w:tc>
          <w:tcPr>
            <w:tcW w:w="6474" w:type="dxa"/>
            <w:tcBorders>
              <w:top w:val="single" w:color="000000" w:sz="4" w:space="0"/>
              <w:left w:val="single" w:color="000000" w:sz="4" w:space="0"/>
              <w:bottom w:val="single" w:color="000000" w:sz="4" w:space="0"/>
              <w:right w:val="single" w:color="000000" w:sz="4" w:space="0"/>
            </w:tcBorders>
            <w:vAlign w:val="center"/>
          </w:tcPr>
          <w:p>
            <w:pPr>
              <w:spacing w:line="320" w:lineRule="exact"/>
              <w:textAlignment w:val="center"/>
              <w:rPr>
                <w:rFonts w:hint="eastAsia" w:ascii="宋体" w:hAnsi="宋体" w:eastAsia="宋体" w:cs="宋体"/>
                <w:color w:val="auto"/>
                <w:szCs w:val="21"/>
              </w:rPr>
            </w:pPr>
            <w:r>
              <w:rPr>
                <w:rFonts w:hint="eastAsia" w:ascii="宋体" w:hAnsi="宋体" w:eastAsia="宋体" w:cs="宋体"/>
                <w:color w:val="auto"/>
                <w:szCs w:val="21"/>
              </w:rPr>
              <w:t>投标人具有自2020年1月1日以来类似采购项目业绩的（业绩时间以合同签订时间为准），每个得1分。</w:t>
            </w:r>
          </w:p>
          <w:p>
            <w:pPr>
              <w:spacing w:line="320" w:lineRule="exact"/>
              <w:textAlignment w:val="center"/>
              <w:rPr>
                <w:rFonts w:hint="eastAsia" w:ascii="宋体" w:hAnsi="宋体" w:eastAsia="宋体" w:cs="宋体"/>
                <w:color w:val="auto"/>
                <w:szCs w:val="21"/>
              </w:rPr>
            </w:pPr>
            <w:r>
              <w:rPr>
                <w:rFonts w:hint="eastAsia" w:ascii="宋体" w:hAnsi="宋体" w:eastAsia="宋体" w:cs="宋体"/>
                <w:color w:val="auto"/>
                <w:szCs w:val="21"/>
              </w:rPr>
              <w:t>本项最高得3分。</w:t>
            </w:r>
          </w:p>
          <w:p>
            <w:pPr>
              <w:spacing w:line="320" w:lineRule="exact"/>
              <w:textAlignment w:val="center"/>
              <w:rPr>
                <w:rFonts w:hint="eastAsia" w:ascii="宋体" w:hAnsi="宋体" w:eastAsia="宋体" w:cs="宋体"/>
                <w:color w:val="auto"/>
                <w:szCs w:val="21"/>
              </w:rPr>
            </w:pPr>
            <w:r>
              <w:rPr>
                <w:rFonts w:hint="eastAsia" w:ascii="宋体" w:hAnsi="宋体" w:eastAsia="宋体" w:cs="宋体"/>
                <w:b/>
                <w:bCs/>
                <w:color w:val="auto"/>
                <w:szCs w:val="21"/>
              </w:rPr>
              <w:t>注：须提供合同原件的扫描件并加盖电子签章，否则不得分，时间以合同签订时间为准。</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宋体" w:hAnsi="宋体" w:eastAsia="宋体" w:cs="宋体"/>
                <w:color w:val="auto"/>
                <w:szCs w:val="21"/>
              </w:rPr>
            </w:pPr>
            <w:r>
              <w:rPr>
                <w:rFonts w:hint="eastAsia" w:ascii="宋体" w:hAnsi="宋体" w:eastAsia="宋体" w:cs="宋体"/>
                <w:color w:val="auto"/>
                <w:szCs w:val="21"/>
              </w:rPr>
              <w:t>0-3分</w:t>
            </w:r>
          </w:p>
        </w:tc>
      </w:tr>
      <w:tr>
        <w:tblPrEx>
          <w:tblCellMar>
            <w:top w:w="0" w:type="dxa"/>
            <w:left w:w="108" w:type="dxa"/>
            <w:bottom w:w="0" w:type="dxa"/>
            <w:right w:w="108" w:type="dxa"/>
          </w:tblCellMar>
        </w:tblPrEx>
        <w:trPr>
          <w:trHeight w:val="492"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人员资质</w:t>
            </w:r>
          </w:p>
        </w:tc>
        <w:tc>
          <w:tcPr>
            <w:tcW w:w="6474" w:type="dxa"/>
            <w:tcBorders>
              <w:top w:val="single" w:color="000000" w:sz="4" w:space="0"/>
              <w:left w:val="single" w:color="000000" w:sz="4" w:space="0"/>
              <w:bottom w:val="single" w:color="000000" w:sz="4" w:space="0"/>
              <w:right w:val="single" w:color="000000" w:sz="4" w:space="0"/>
            </w:tcBorders>
            <w:vAlign w:val="center"/>
          </w:tcPr>
          <w:p>
            <w:pPr>
              <w:spacing w:line="320" w:lineRule="exact"/>
              <w:textAlignment w:val="center"/>
              <w:rPr>
                <w:rFonts w:hint="eastAsia" w:ascii="宋体" w:hAnsi="宋体" w:eastAsia="宋体" w:cs="宋体"/>
                <w:color w:val="auto"/>
                <w:szCs w:val="21"/>
              </w:rPr>
            </w:pPr>
            <w:r>
              <w:rPr>
                <w:rFonts w:hint="eastAsia" w:ascii="宋体" w:hAnsi="宋体" w:eastAsia="宋体" w:cs="宋体"/>
                <w:color w:val="auto"/>
                <w:szCs w:val="21"/>
              </w:rPr>
              <w:t>①拟派项目负责人具有PMP</w:t>
            </w:r>
            <w:r>
              <w:rPr>
                <w:rFonts w:hint="eastAsia" w:ascii="宋体" w:hAnsi="宋体" w:eastAsia="宋体" w:cs="宋体"/>
                <w:color w:val="auto"/>
                <w:szCs w:val="21"/>
                <w:lang w:val="en-US" w:eastAsia="zh-CN"/>
              </w:rPr>
              <w:t>、</w:t>
            </w:r>
            <w:r>
              <w:rPr>
                <w:rFonts w:hint="eastAsia" w:ascii="宋体" w:hAnsi="宋体" w:eastAsia="宋体" w:cs="宋体"/>
                <w:color w:val="auto"/>
                <w:szCs w:val="21"/>
              </w:rPr>
              <w:t>系统集成项目管理工程师</w:t>
            </w:r>
            <w:r>
              <w:rPr>
                <w:rFonts w:hint="eastAsia" w:ascii="宋体" w:hAnsi="宋体" w:eastAsia="宋体" w:cs="宋体"/>
                <w:color w:val="auto"/>
                <w:szCs w:val="21"/>
                <w:lang w:val="en-US" w:eastAsia="zh-CN"/>
              </w:rPr>
              <w:t>或</w:t>
            </w:r>
            <w:r>
              <w:rPr>
                <w:rFonts w:hint="eastAsia" w:ascii="宋体" w:hAnsi="宋体" w:eastAsia="宋体" w:cs="宋体"/>
                <w:color w:val="auto"/>
                <w:szCs w:val="21"/>
              </w:rPr>
              <w:t>信息技术高级工程师证书的</w:t>
            </w:r>
            <w:r>
              <w:rPr>
                <w:rFonts w:hint="eastAsia" w:ascii="宋体" w:hAnsi="宋体" w:cs="宋体"/>
                <w:color w:val="auto"/>
                <w:szCs w:val="21"/>
                <w:lang w:val="en-US" w:eastAsia="zh-CN"/>
              </w:rPr>
              <w:t>,每提供一个证书得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w:t>
            </w:r>
          </w:p>
          <w:p>
            <w:pPr>
              <w:spacing w:line="320" w:lineRule="exact"/>
              <w:textAlignment w:val="center"/>
              <w:rPr>
                <w:rFonts w:hint="eastAsia" w:ascii="宋体" w:hAnsi="宋体" w:eastAsia="宋体" w:cs="宋体"/>
                <w:color w:val="auto"/>
                <w:szCs w:val="21"/>
              </w:rPr>
            </w:pPr>
            <w:r>
              <w:rPr>
                <w:rFonts w:hint="eastAsia" w:ascii="宋体" w:hAnsi="宋体" w:eastAsia="宋体" w:cs="宋体"/>
                <w:color w:val="auto"/>
                <w:szCs w:val="21"/>
              </w:rPr>
              <w:t>②拟派项目组中（不含项目负责人），有成员具有数据通信</w:t>
            </w:r>
            <w:r>
              <w:rPr>
                <w:rFonts w:hint="eastAsia" w:ascii="宋体" w:hAnsi="宋体" w:eastAsia="宋体" w:cs="宋体"/>
                <w:color w:val="auto"/>
                <w:szCs w:val="21"/>
                <w:lang w:val="en-US" w:eastAsia="zh-CN"/>
              </w:rPr>
              <w:t>或</w:t>
            </w:r>
            <w:r>
              <w:rPr>
                <w:rFonts w:hint="eastAsia" w:ascii="宋体" w:hAnsi="宋体" w:eastAsia="宋体" w:cs="宋体"/>
                <w:color w:val="auto"/>
                <w:szCs w:val="21"/>
              </w:rPr>
              <w:t>互联网技术证书的</w:t>
            </w:r>
            <w:r>
              <w:rPr>
                <w:rFonts w:hint="eastAsia" w:ascii="宋体" w:hAnsi="宋体" w:eastAsia="宋体" w:cs="宋体"/>
                <w:color w:val="auto"/>
                <w:szCs w:val="21"/>
                <w:lang w:val="en-US" w:eastAsia="zh-CN"/>
              </w:rPr>
              <w:t>每个的1分，最高</w:t>
            </w:r>
            <w:r>
              <w:rPr>
                <w:rFonts w:hint="eastAsia" w:ascii="宋体" w:hAnsi="宋体" w:eastAsia="宋体" w:cs="宋体"/>
                <w:color w:val="auto"/>
                <w:szCs w:val="21"/>
              </w:rPr>
              <w:t>得2分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1人具有多本证书的不重复计分）</w:t>
            </w:r>
            <w:r>
              <w:rPr>
                <w:rFonts w:hint="eastAsia" w:ascii="宋体" w:hAnsi="宋体" w:eastAsia="宋体" w:cs="宋体"/>
                <w:color w:val="auto"/>
                <w:szCs w:val="21"/>
              </w:rPr>
              <w:t>；</w:t>
            </w:r>
          </w:p>
          <w:p>
            <w:pPr>
              <w:spacing w:line="320" w:lineRule="exact"/>
              <w:textAlignment w:val="center"/>
              <w:rPr>
                <w:rFonts w:hint="eastAsia" w:ascii="宋体" w:hAnsi="宋体" w:eastAsia="宋体" w:cs="宋体"/>
                <w:color w:val="auto"/>
                <w:szCs w:val="21"/>
              </w:rPr>
            </w:pPr>
            <w:r>
              <w:rPr>
                <w:rFonts w:hint="eastAsia" w:ascii="宋体" w:hAnsi="宋体" w:eastAsia="宋体" w:cs="宋体"/>
                <w:color w:val="auto"/>
                <w:szCs w:val="21"/>
              </w:rPr>
              <w:t>③拟派项目组中（不含项目负责人），有成员具有网络工程师</w:t>
            </w:r>
            <w:r>
              <w:rPr>
                <w:rFonts w:hint="eastAsia" w:ascii="宋体" w:hAnsi="宋体" w:eastAsia="宋体" w:cs="宋体"/>
                <w:color w:val="auto"/>
                <w:szCs w:val="21"/>
                <w:lang w:val="en-US" w:eastAsia="zh-CN"/>
              </w:rPr>
              <w:t>或</w:t>
            </w:r>
            <w:r>
              <w:rPr>
                <w:rFonts w:hint="eastAsia" w:ascii="宋体" w:hAnsi="宋体" w:eastAsia="宋体" w:cs="宋体"/>
                <w:color w:val="auto"/>
                <w:szCs w:val="21"/>
              </w:rPr>
              <w:t>CISE证书的</w:t>
            </w:r>
            <w:r>
              <w:rPr>
                <w:rFonts w:hint="eastAsia" w:ascii="宋体" w:hAnsi="宋体" w:eastAsia="宋体" w:cs="宋体"/>
                <w:color w:val="auto"/>
                <w:szCs w:val="21"/>
                <w:lang w:val="en-US" w:eastAsia="zh-CN"/>
              </w:rPr>
              <w:t>每个的1分，最高</w:t>
            </w:r>
            <w:r>
              <w:rPr>
                <w:rFonts w:hint="eastAsia" w:ascii="宋体" w:hAnsi="宋体" w:eastAsia="宋体" w:cs="宋体"/>
                <w:color w:val="auto"/>
                <w:szCs w:val="21"/>
              </w:rPr>
              <w:t>得2分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1人具有多本证书的不重复计分）</w:t>
            </w:r>
            <w:r>
              <w:rPr>
                <w:rFonts w:hint="eastAsia" w:ascii="宋体" w:hAnsi="宋体" w:eastAsia="宋体" w:cs="宋体"/>
                <w:color w:val="auto"/>
                <w:szCs w:val="21"/>
              </w:rPr>
              <w:t>。</w:t>
            </w:r>
          </w:p>
          <w:p>
            <w:pPr>
              <w:pStyle w:val="5"/>
              <w:keepNext w:val="0"/>
              <w:keepLines w:val="0"/>
              <w:numPr>
                <w:ilvl w:val="1"/>
                <w:numId w:val="0"/>
              </w:numPr>
              <w:spacing w:before="0" w:after="0" w:line="32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本项最高得7分。</w:t>
            </w:r>
          </w:p>
          <w:p>
            <w:pPr>
              <w:spacing w:line="320" w:lineRule="exact"/>
              <w:textAlignment w:val="center"/>
              <w:rPr>
                <w:rFonts w:hint="eastAsia" w:ascii="宋体" w:hAnsi="宋体" w:eastAsia="宋体" w:cs="宋体"/>
                <w:color w:val="auto"/>
                <w:szCs w:val="21"/>
              </w:rPr>
            </w:pPr>
            <w:r>
              <w:rPr>
                <w:rFonts w:hint="eastAsia" w:ascii="宋体" w:hAnsi="宋体" w:eastAsia="宋体" w:cs="宋体"/>
                <w:b/>
                <w:bCs/>
                <w:color w:val="auto"/>
                <w:szCs w:val="21"/>
              </w:rPr>
              <w:t>注:须提供人员资格证书原件的扫描件及投标人为其缴纳的近六个月内任意一个月的社保证明，否则不得分。</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宋体" w:hAnsi="宋体" w:eastAsia="宋体" w:cs="宋体"/>
                <w:color w:val="auto"/>
                <w:szCs w:val="21"/>
              </w:rPr>
            </w:pPr>
            <w:r>
              <w:rPr>
                <w:rFonts w:hint="eastAsia" w:ascii="宋体" w:hAnsi="宋体" w:eastAsia="宋体" w:cs="宋体"/>
                <w:color w:val="auto"/>
                <w:szCs w:val="21"/>
              </w:rPr>
              <w:t>0-7分</w:t>
            </w:r>
          </w:p>
        </w:tc>
      </w:tr>
      <w:tr>
        <w:tblPrEx>
          <w:tblCellMar>
            <w:top w:w="0" w:type="dxa"/>
            <w:left w:w="108" w:type="dxa"/>
            <w:bottom w:w="0" w:type="dxa"/>
            <w:right w:w="108" w:type="dxa"/>
          </w:tblCellMar>
        </w:tblPrEx>
        <w:trPr>
          <w:trHeight w:val="1809" w:hRule="atLeast"/>
        </w:trPr>
        <w:tc>
          <w:tcPr>
            <w:tcW w:w="721" w:type="dxa"/>
            <w:tcBorders>
              <w:top w:val="single" w:color="000000" w:sz="4" w:space="0"/>
              <w:left w:val="single" w:color="000000" w:sz="4" w:space="0"/>
              <w:bottom w:val="single" w:color="auto" w:sz="4" w:space="0"/>
              <w:right w:val="single" w:color="000000" w:sz="4" w:space="0"/>
            </w:tcBorders>
            <w:vAlign w:val="center"/>
          </w:tcPr>
          <w:p>
            <w:pPr>
              <w:spacing w:line="320" w:lineRule="exact"/>
              <w:jc w:val="center"/>
              <w:textAlignment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087" w:type="dxa"/>
            <w:tcBorders>
              <w:top w:val="single" w:color="000000" w:sz="4" w:space="0"/>
              <w:left w:val="single" w:color="000000" w:sz="4" w:space="0"/>
              <w:bottom w:val="single" w:color="auto" w:sz="4" w:space="0"/>
              <w:right w:val="single" w:color="000000" w:sz="4" w:space="0"/>
            </w:tcBorders>
            <w:vAlign w:val="center"/>
          </w:tcPr>
          <w:p>
            <w:pPr>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技术参数</w:t>
            </w:r>
          </w:p>
        </w:tc>
        <w:tc>
          <w:tcPr>
            <w:tcW w:w="6474"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320" w:lineRule="exact"/>
              <w:textAlignment w:val="center"/>
              <w:rPr>
                <w:rFonts w:hint="eastAsia" w:ascii="宋体" w:hAnsi="宋体" w:eastAsia="宋体" w:cs="宋体"/>
                <w:color w:val="auto"/>
                <w:szCs w:val="21"/>
              </w:rPr>
            </w:pPr>
            <w:r>
              <w:rPr>
                <w:rFonts w:hint="eastAsia" w:ascii="宋体" w:hAnsi="宋体" w:eastAsia="宋体" w:cs="宋体"/>
                <w:color w:val="auto"/>
                <w:szCs w:val="21"/>
              </w:rPr>
              <w:t>根据投标产品的功能与技术实现完全满足招标文件要求得满分，技术指标偏离情况逐条进行评分。</w:t>
            </w:r>
          </w:p>
          <w:p>
            <w:pPr>
              <w:adjustRightInd w:val="0"/>
              <w:snapToGrid w:val="0"/>
              <w:spacing w:line="320" w:lineRule="exact"/>
              <w:jc w:val="left"/>
              <w:textAlignment w:val="center"/>
              <w:rPr>
                <w:rFonts w:hint="eastAsia" w:ascii="宋体" w:hAnsi="宋体" w:eastAsia="宋体" w:cs="宋体"/>
                <w:color w:val="auto"/>
                <w:szCs w:val="21"/>
              </w:rPr>
            </w:pPr>
            <w:r>
              <w:rPr>
                <w:rFonts w:hint="eastAsia" w:ascii="宋体" w:hAnsi="宋体" w:eastAsia="宋体" w:cs="宋体"/>
                <w:b/>
                <w:bCs/>
                <w:color w:val="auto"/>
                <w:szCs w:val="21"/>
              </w:rPr>
              <w:t>有负偏离的，每项扣</w:t>
            </w:r>
            <w:r>
              <w:rPr>
                <w:rFonts w:hint="eastAsia" w:ascii="宋体" w:hAnsi="宋体" w:eastAsia="宋体" w:cs="宋体"/>
                <w:b/>
                <w:bCs/>
                <w:color w:val="auto"/>
                <w:szCs w:val="21"/>
                <w:lang w:val="en-US" w:eastAsia="zh-CN"/>
              </w:rPr>
              <w:t>2</w:t>
            </w:r>
            <w:r>
              <w:rPr>
                <w:rFonts w:hint="eastAsia" w:ascii="宋体" w:hAnsi="宋体" w:eastAsia="宋体" w:cs="宋体"/>
                <w:b/>
                <w:bCs/>
                <w:color w:val="auto"/>
                <w:szCs w:val="21"/>
              </w:rPr>
              <w:t>分，扣完为止。招标文件中技术参数有要求提供检测报告</w:t>
            </w:r>
            <w:r>
              <w:rPr>
                <w:rFonts w:hint="eastAsia" w:ascii="宋体" w:hAnsi="宋体" w:cs="宋体"/>
                <w:b/>
                <w:bCs/>
                <w:color w:val="auto"/>
                <w:szCs w:val="21"/>
                <w:lang w:val="en-US" w:eastAsia="zh-CN"/>
              </w:rPr>
              <w:t>等</w:t>
            </w:r>
            <w:r>
              <w:rPr>
                <w:rFonts w:hint="eastAsia" w:ascii="宋体" w:hAnsi="宋体" w:eastAsia="宋体" w:cs="宋体"/>
                <w:b/>
                <w:bCs/>
                <w:color w:val="auto"/>
                <w:szCs w:val="21"/>
              </w:rPr>
              <w:t>其他有效说明资料的，需提供检测报告等证明材料，证明资料未提供或缺少提供都将作为负偏离影响技术得分。</w:t>
            </w:r>
          </w:p>
        </w:tc>
        <w:tc>
          <w:tcPr>
            <w:tcW w:w="852" w:type="dxa"/>
            <w:tcBorders>
              <w:top w:val="single" w:color="000000" w:sz="4" w:space="0"/>
              <w:left w:val="single" w:color="000000" w:sz="4" w:space="0"/>
              <w:bottom w:val="single" w:color="auto" w:sz="4" w:space="0"/>
              <w:right w:val="single" w:color="000000" w:sz="4" w:space="0"/>
            </w:tcBorders>
            <w:vAlign w:val="center"/>
          </w:tcPr>
          <w:p>
            <w:pPr>
              <w:spacing w:line="320" w:lineRule="exact"/>
              <w:jc w:val="center"/>
              <w:textAlignment w:val="center"/>
              <w:rPr>
                <w:rFonts w:hint="eastAsia" w:ascii="宋体" w:hAnsi="宋体" w:eastAsia="宋体" w:cs="宋体"/>
                <w:color w:val="auto"/>
                <w:szCs w:val="21"/>
              </w:rPr>
            </w:pPr>
            <w:r>
              <w:rPr>
                <w:rFonts w:hint="eastAsia" w:ascii="宋体" w:hAnsi="宋体" w:eastAsia="宋体" w:cs="宋体"/>
                <w:color w:val="auto"/>
                <w:szCs w:val="21"/>
              </w:rPr>
              <w:t>0-</w:t>
            </w:r>
            <w:r>
              <w:rPr>
                <w:rFonts w:hint="eastAsia" w:ascii="宋体" w:hAnsi="宋体" w:eastAsia="宋体" w:cs="宋体"/>
                <w:color w:val="auto"/>
                <w:szCs w:val="21"/>
                <w:lang w:val="en-US" w:eastAsia="zh-CN"/>
              </w:rPr>
              <w:t>16</w:t>
            </w:r>
            <w:r>
              <w:rPr>
                <w:rFonts w:hint="eastAsia" w:ascii="宋体" w:hAnsi="宋体" w:eastAsia="宋体" w:cs="宋体"/>
                <w:color w:val="auto"/>
                <w:szCs w:val="21"/>
              </w:rPr>
              <w:t>分</w:t>
            </w:r>
          </w:p>
        </w:tc>
      </w:tr>
      <w:tr>
        <w:tblPrEx>
          <w:tblCellMar>
            <w:top w:w="0" w:type="dxa"/>
            <w:left w:w="108" w:type="dxa"/>
            <w:bottom w:w="0" w:type="dxa"/>
            <w:right w:w="108" w:type="dxa"/>
          </w:tblCellMar>
        </w:tblPrEx>
        <w:trPr>
          <w:trHeight w:val="2338" w:hRule="atLeast"/>
        </w:trPr>
        <w:tc>
          <w:tcPr>
            <w:tcW w:w="721" w:type="dxa"/>
            <w:tcBorders>
              <w:top w:val="single" w:color="auto"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w:t>
            </w:r>
          </w:p>
        </w:tc>
        <w:tc>
          <w:tcPr>
            <w:tcW w:w="1087" w:type="dxa"/>
            <w:tcBorders>
              <w:top w:val="single" w:color="auto"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宋体" w:hAnsi="宋体" w:eastAsia="宋体" w:cs="宋体"/>
                <w:color w:val="auto"/>
                <w:szCs w:val="21"/>
              </w:rPr>
            </w:pPr>
            <w:r>
              <w:rPr>
                <w:rFonts w:hint="eastAsia" w:ascii="宋体" w:hAnsi="宋体" w:eastAsia="宋体" w:cs="宋体"/>
                <w:color w:val="auto"/>
                <w:szCs w:val="21"/>
              </w:rPr>
              <w:t>技术方案</w:t>
            </w:r>
          </w:p>
        </w:tc>
        <w:tc>
          <w:tcPr>
            <w:tcW w:w="6474" w:type="dxa"/>
            <w:tcBorders>
              <w:top w:val="single" w:color="auto" w:sz="4" w:space="0"/>
              <w:left w:val="single" w:color="000000" w:sz="4" w:space="0"/>
              <w:bottom w:val="single" w:color="000000" w:sz="4" w:space="0"/>
              <w:right w:val="single" w:color="000000" w:sz="4" w:space="0"/>
            </w:tcBorders>
            <w:vAlign w:val="center"/>
          </w:tcPr>
          <w:p>
            <w:pPr>
              <w:spacing w:line="320" w:lineRule="exact"/>
              <w:textAlignment w:val="center"/>
              <w:rPr>
                <w:rFonts w:hint="eastAsia" w:ascii="宋体" w:hAnsi="宋体" w:eastAsia="宋体" w:cs="宋体"/>
                <w:color w:val="auto"/>
                <w:szCs w:val="21"/>
              </w:rPr>
            </w:pPr>
            <w:r>
              <w:rPr>
                <w:rFonts w:hint="eastAsia" w:ascii="宋体" w:hAnsi="宋体" w:eastAsia="宋体" w:cs="宋体"/>
                <w:color w:val="auto"/>
                <w:szCs w:val="21"/>
              </w:rPr>
              <w:t>根据对现有项目整体状况有充分调研和分析（内容包括但不限于对项目的现状调查、分析及后期的应用），提出整体的目标架构，对整个项目有整体把握，技术方案规划全面、先进、合理，融合对未来应用的思考：针对现有项目实际需求提供全面、合理的技术方案规划，配置实际可行的得</w:t>
            </w:r>
            <w:r>
              <w:rPr>
                <w:rFonts w:hint="eastAsia" w:ascii="宋体" w:hAnsi="宋体" w:eastAsia="宋体" w:cs="宋体"/>
                <w:color w:val="auto"/>
                <w:szCs w:val="21"/>
                <w:lang w:val="en-US" w:eastAsia="zh-CN"/>
              </w:rPr>
              <w:t>6</w:t>
            </w:r>
            <w:r>
              <w:rPr>
                <w:rFonts w:hint="eastAsia" w:ascii="宋体" w:hAnsi="宋体" w:eastAsia="宋体" w:cs="宋体"/>
                <w:color w:val="auto"/>
                <w:szCs w:val="21"/>
              </w:rPr>
              <w:t>.1-</w:t>
            </w:r>
            <w:r>
              <w:rPr>
                <w:rFonts w:hint="eastAsia" w:ascii="宋体" w:hAnsi="宋体" w:eastAsia="宋体" w:cs="宋体"/>
                <w:color w:val="auto"/>
                <w:szCs w:val="21"/>
                <w:lang w:val="en-US" w:eastAsia="zh-CN"/>
              </w:rPr>
              <w:t>9</w:t>
            </w:r>
            <w:r>
              <w:rPr>
                <w:rFonts w:hint="eastAsia" w:ascii="宋体" w:hAnsi="宋体" w:eastAsia="宋体" w:cs="宋体"/>
                <w:color w:val="auto"/>
                <w:szCs w:val="21"/>
              </w:rPr>
              <w:t>分；需求了解一般，技术方案规划、配置比较合理的得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.1-</w:t>
            </w:r>
            <w:r>
              <w:rPr>
                <w:rFonts w:hint="eastAsia" w:ascii="宋体" w:hAnsi="宋体" w:eastAsia="宋体" w:cs="宋体"/>
                <w:color w:val="auto"/>
                <w:szCs w:val="21"/>
                <w:lang w:val="en-US" w:eastAsia="zh-CN"/>
              </w:rPr>
              <w:t>6</w:t>
            </w:r>
            <w:r>
              <w:rPr>
                <w:rFonts w:hint="eastAsia" w:ascii="宋体" w:hAnsi="宋体" w:eastAsia="宋体" w:cs="宋体"/>
                <w:color w:val="auto"/>
                <w:szCs w:val="21"/>
              </w:rPr>
              <w:t>分；需求缺项或技术方案规划、配置不合理的得0-</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tc>
        <w:tc>
          <w:tcPr>
            <w:tcW w:w="852" w:type="dxa"/>
            <w:tcBorders>
              <w:top w:val="single" w:color="auto"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宋体" w:hAnsi="宋体" w:eastAsia="宋体" w:cs="宋体"/>
                <w:color w:val="auto"/>
                <w:szCs w:val="21"/>
              </w:rPr>
            </w:pPr>
            <w:r>
              <w:rPr>
                <w:rFonts w:hint="eastAsia" w:ascii="宋体" w:hAnsi="宋体" w:eastAsia="宋体" w:cs="宋体"/>
                <w:color w:val="auto"/>
                <w:szCs w:val="21"/>
              </w:rPr>
              <w:t>0-</w:t>
            </w:r>
            <w:r>
              <w:rPr>
                <w:rFonts w:hint="eastAsia" w:ascii="宋体" w:hAnsi="宋体" w:eastAsia="宋体" w:cs="宋体"/>
                <w:color w:val="auto"/>
                <w:szCs w:val="21"/>
                <w:lang w:val="en-US" w:eastAsia="zh-CN"/>
              </w:rPr>
              <w:t>9</w:t>
            </w:r>
            <w:r>
              <w:rPr>
                <w:rFonts w:hint="eastAsia" w:ascii="宋体" w:hAnsi="宋体" w:eastAsia="宋体" w:cs="宋体"/>
                <w:color w:val="auto"/>
                <w:szCs w:val="21"/>
              </w:rPr>
              <w:t>分</w:t>
            </w:r>
          </w:p>
        </w:tc>
      </w:tr>
      <w:tr>
        <w:tblPrEx>
          <w:tblCellMar>
            <w:top w:w="0" w:type="dxa"/>
            <w:left w:w="108" w:type="dxa"/>
            <w:bottom w:w="0" w:type="dxa"/>
            <w:right w:w="108" w:type="dxa"/>
          </w:tblCellMar>
        </w:tblPrEx>
        <w:trPr>
          <w:trHeight w:val="2117"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6</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宋体" w:hAnsi="宋体" w:eastAsia="宋体" w:cs="宋体"/>
                <w:color w:val="auto"/>
                <w:szCs w:val="21"/>
              </w:rPr>
            </w:pPr>
            <w:r>
              <w:rPr>
                <w:rFonts w:hint="eastAsia" w:ascii="宋体" w:hAnsi="宋体" w:eastAsia="宋体" w:cs="宋体"/>
                <w:color w:val="auto"/>
                <w:szCs w:val="21"/>
              </w:rPr>
              <w:t>实施方案</w:t>
            </w:r>
          </w:p>
        </w:tc>
        <w:tc>
          <w:tcPr>
            <w:tcW w:w="6474" w:type="dxa"/>
            <w:tcBorders>
              <w:top w:val="single" w:color="000000" w:sz="4" w:space="0"/>
              <w:left w:val="single" w:color="000000" w:sz="4" w:space="0"/>
              <w:bottom w:val="single" w:color="000000" w:sz="4" w:space="0"/>
              <w:right w:val="single" w:color="000000" w:sz="4" w:space="0"/>
            </w:tcBorders>
            <w:vAlign w:val="center"/>
          </w:tcPr>
          <w:p>
            <w:pPr>
              <w:spacing w:line="320" w:lineRule="exact"/>
              <w:textAlignment w:val="center"/>
              <w:rPr>
                <w:rFonts w:hint="eastAsia" w:ascii="宋体" w:hAnsi="宋体" w:eastAsia="宋体" w:cs="宋体"/>
                <w:color w:val="auto"/>
                <w:szCs w:val="21"/>
              </w:rPr>
            </w:pPr>
            <w:r>
              <w:rPr>
                <w:rFonts w:hint="eastAsia" w:ascii="宋体" w:hAnsi="宋体" w:eastAsia="宋体" w:cs="宋体"/>
                <w:color w:val="auto"/>
                <w:szCs w:val="21"/>
              </w:rPr>
              <w:t>根据对用户实施需求充分了解，项目实施有详尽的合理规划和施工组织方案（内容包括但不限于组织机构、工作时间进度表、项目管理方法），竣工验收方案全面、合理、可操作等方面评分：需求了解充分，详尽合理的规划和实施方案的得6.1-</w:t>
            </w:r>
            <w:r>
              <w:rPr>
                <w:rFonts w:hint="eastAsia" w:ascii="宋体" w:hAnsi="宋体" w:eastAsia="宋体" w:cs="宋体"/>
                <w:color w:val="auto"/>
                <w:szCs w:val="21"/>
                <w:lang w:val="en-US" w:eastAsia="zh-CN"/>
              </w:rPr>
              <w:t>9</w:t>
            </w:r>
            <w:r>
              <w:rPr>
                <w:rFonts w:hint="eastAsia" w:ascii="宋体" w:hAnsi="宋体" w:eastAsia="宋体" w:cs="宋体"/>
                <w:color w:val="auto"/>
                <w:szCs w:val="21"/>
              </w:rPr>
              <w:t>分；需求了解一般，实施方案比较合理的得3.1-6分；需求缺项或实施方案不合理的得0-3分。</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宋体" w:hAnsi="宋体" w:eastAsia="宋体" w:cs="宋体"/>
                <w:color w:val="auto"/>
                <w:szCs w:val="21"/>
              </w:rPr>
            </w:pPr>
            <w:r>
              <w:rPr>
                <w:rFonts w:hint="eastAsia" w:ascii="宋体" w:hAnsi="宋体" w:eastAsia="宋体" w:cs="宋体"/>
                <w:color w:val="auto"/>
                <w:szCs w:val="21"/>
              </w:rPr>
              <w:t>0-</w:t>
            </w:r>
            <w:r>
              <w:rPr>
                <w:rFonts w:hint="eastAsia" w:ascii="宋体" w:hAnsi="宋体" w:eastAsia="宋体" w:cs="宋体"/>
                <w:color w:val="auto"/>
                <w:szCs w:val="21"/>
                <w:lang w:val="en-US" w:eastAsia="zh-CN"/>
              </w:rPr>
              <w:t>9</w:t>
            </w:r>
            <w:r>
              <w:rPr>
                <w:rFonts w:hint="eastAsia" w:ascii="宋体" w:hAnsi="宋体" w:eastAsia="宋体" w:cs="宋体"/>
                <w:color w:val="auto"/>
                <w:szCs w:val="21"/>
              </w:rPr>
              <w:t>分</w:t>
            </w:r>
          </w:p>
        </w:tc>
      </w:tr>
      <w:tr>
        <w:tblPrEx>
          <w:tblCellMar>
            <w:top w:w="0" w:type="dxa"/>
            <w:left w:w="108" w:type="dxa"/>
            <w:bottom w:w="0" w:type="dxa"/>
            <w:right w:w="108" w:type="dxa"/>
          </w:tblCellMar>
        </w:tblPrEx>
        <w:trPr>
          <w:trHeight w:val="1148"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7</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color w:val="auto"/>
                <w:szCs w:val="21"/>
              </w:rPr>
            </w:pPr>
            <w:r>
              <w:rPr>
                <w:rFonts w:hint="eastAsia" w:ascii="宋体" w:hAnsi="宋体" w:eastAsia="宋体" w:cs="宋体"/>
                <w:bCs/>
                <w:color w:val="auto"/>
                <w:szCs w:val="21"/>
              </w:rPr>
              <w:t>培训</w:t>
            </w:r>
          </w:p>
        </w:tc>
        <w:tc>
          <w:tcPr>
            <w:tcW w:w="6474"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宋体" w:hAnsi="宋体" w:eastAsia="宋体" w:cs="宋体"/>
                <w:color w:val="auto"/>
                <w:szCs w:val="21"/>
              </w:rPr>
            </w:pPr>
            <w:r>
              <w:rPr>
                <w:rFonts w:hint="eastAsia" w:ascii="宋体" w:hAnsi="宋体" w:eastAsia="宋体" w:cs="宋体"/>
                <w:color w:val="auto"/>
                <w:szCs w:val="21"/>
              </w:rPr>
              <w:t>由评委根据供应商提供的培训内容、期限、形式和费用等方面进行综合评分：</w:t>
            </w:r>
            <w:r>
              <w:rPr>
                <w:rFonts w:hint="eastAsia" w:ascii="宋体" w:hAnsi="宋体" w:eastAsia="宋体" w:cs="宋体"/>
                <w:color w:val="auto"/>
                <w:szCs w:val="21"/>
                <w:lang w:val="zh-CN"/>
              </w:rPr>
              <w:t>方案全面、可操作强的得</w:t>
            </w:r>
            <w:r>
              <w:rPr>
                <w:rFonts w:hint="eastAsia" w:ascii="宋体" w:hAnsi="宋体" w:eastAsia="宋体" w:cs="宋体"/>
                <w:color w:val="auto"/>
                <w:szCs w:val="21"/>
              </w:rPr>
              <w:t>2.1</w:t>
            </w:r>
            <w:r>
              <w:rPr>
                <w:rFonts w:hint="eastAsia" w:ascii="宋体" w:hAnsi="宋体" w:eastAsia="宋体" w:cs="宋体"/>
                <w:color w:val="auto"/>
                <w:szCs w:val="21"/>
                <w:lang w:val="zh-CN"/>
              </w:rPr>
              <w:t>-</w:t>
            </w:r>
            <w:r>
              <w:rPr>
                <w:rFonts w:hint="eastAsia" w:ascii="宋体" w:hAnsi="宋体" w:eastAsia="宋体" w:cs="宋体"/>
                <w:color w:val="auto"/>
                <w:szCs w:val="21"/>
              </w:rPr>
              <w:t>3</w:t>
            </w:r>
            <w:r>
              <w:rPr>
                <w:rFonts w:hint="eastAsia" w:ascii="宋体" w:hAnsi="宋体" w:eastAsia="宋体" w:cs="宋体"/>
                <w:color w:val="auto"/>
                <w:szCs w:val="21"/>
                <w:lang w:val="zh-CN"/>
              </w:rPr>
              <w:t>分；方案不够全面、可操作性不够强的得</w:t>
            </w:r>
            <w:r>
              <w:rPr>
                <w:rFonts w:hint="eastAsia" w:ascii="宋体" w:hAnsi="宋体" w:eastAsia="宋体" w:cs="宋体"/>
                <w:color w:val="auto"/>
                <w:szCs w:val="21"/>
              </w:rPr>
              <w:t>1.1</w:t>
            </w:r>
            <w:r>
              <w:rPr>
                <w:rFonts w:hint="eastAsia" w:ascii="宋体" w:hAnsi="宋体" w:eastAsia="宋体" w:cs="宋体"/>
                <w:color w:val="auto"/>
                <w:szCs w:val="21"/>
                <w:lang w:val="zh-CN"/>
              </w:rPr>
              <w:t>-</w:t>
            </w:r>
            <w:r>
              <w:rPr>
                <w:rFonts w:hint="eastAsia" w:ascii="宋体" w:hAnsi="宋体" w:eastAsia="宋体" w:cs="宋体"/>
                <w:color w:val="auto"/>
                <w:szCs w:val="21"/>
              </w:rPr>
              <w:t>2</w:t>
            </w:r>
            <w:r>
              <w:rPr>
                <w:rFonts w:hint="eastAsia" w:ascii="宋体" w:hAnsi="宋体" w:eastAsia="宋体" w:cs="宋体"/>
                <w:color w:val="auto"/>
                <w:szCs w:val="21"/>
                <w:lang w:val="zh-CN"/>
              </w:rPr>
              <w:t>分；方案简单、可操作性不强的得0-</w:t>
            </w:r>
            <w:r>
              <w:rPr>
                <w:rFonts w:hint="eastAsia" w:ascii="宋体" w:hAnsi="宋体" w:eastAsia="宋体" w:cs="宋体"/>
                <w:color w:val="auto"/>
                <w:szCs w:val="21"/>
              </w:rPr>
              <w:t>1</w:t>
            </w:r>
            <w:r>
              <w:rPr>
                <w:rFonts w:hint="eastAsia" w:ascii="宋体" w:hAnsi="宋体" w:eastAsia="宋体" w:cs="宋体"/>
                <w:color w:val="auto"/>
                <w:szCs w:val="21"/>
                <w:lang w:val="zh-CN"/>
              </w:rPr>
              <w:t>分</w:t>
            </w:r>
            <w:r>
              <w:rPr>
                <w:rFonts w:hint="eastAsia" w:ascii="宋体" w:hAnsi="宋体" w:eastAsia="宋体" w:cs="宋体"/>
                <w:color w:val="auto"/>
                <w:szCs w:val="21"/>
              </w:rPr>
              <w:t>。</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宋体" w:hAnsi="宋体" w:eastAsia="宋体" w:cs="宋体"/>
                <w:color w:val="auto"/>
                <w:szCs w:val="21"/>
              </w:rPr>
            </w:pPr>
            <w:r>
              <w:rPr>
                <w:rFonts w:hint="eastAsia" w:ascii="宋体" w:hAnsi="宋体" w:eastAsia="宋体" w:cs="宋体"/>
                <w:color w:val="auto"/>
                <w:szCs w:val="21"/>
              </w:rPr>
              <w:t>0-3分</w:t>
            </w:r>
          </w:p>
        </w:tc>
      </w:tr>
      <w:tr>
        <w:trPr>
          <w:trHeight w:val="1892"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8</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color w:val="auto"/>
                <w:szCs w:val="21"/>
              </w:rPr>
            </w:pPr>
            <w:r>
              <w:rPr>
                <w:rFonts w:hint="eastAsia" w:ascii="宋体" w:hAnsi="宋体" w:eastAsia="宋体" w:cs="宋体"/>
                <w:bCs/>
                <w:color w:val="auto"/>
                <w:szCs w:val="21"/>
              </w:rPr>
              <w:t>售后服务</w:t>
            </w:r>
          </w:p>
        </w:tc>
        <w:tc>
          <w:tcPr>
            <w:tcW w:w="6474"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宋体" w:hAnsi="宋体" w:eastAsia="宋体" w:cs="宋体"/>
                <w:color w:val="auto"/>
                <w:szCs w:val="21"/>
              </w:rPr>
            </w:pPr>
            <w:r>
              <w:rPr>
                <w:rFonts w:hint="eastAsia" w:ascii="宋体" w:hAnsi="宋体" w:eastAsia="宋体" w:cs="宋体"/>
                <w:color w:val="auto"/>
                <w:szCs w:val="21"/>
              </w:rPr>
              <w:t>由评委根据供应商提供的售后服务承诺的范围和完善程度（包括保修年限，保修部件范围，保修、服务标准，人员配备，故障响应修复时间方式及保障措施）等方面进行综合评分：</w:t>
            </w:r>
            <w:r>
              <w:rPr>
                <w:rFonts w:hint="eastAsia" w:ascii="宋体" w:hAnsi="宋体" w:eastAsia="宋体" w:cs="宋体"/>
                <w:color w:val="auto"/>
                <w:szCs w:val="21"/>
                <w:lang w:val="zh-CN"/>
              </w:rPr>
              <w:t>方案全面、可操作强的得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.1-</w:t>
            </w:r>
            <w:r>
              <w:rPr>
                <w:rFonts w:hint="eastAsia" w:ascii="宋体" w:hAnsi="宋体" w:eastAsia="宋体" w:cs="宋体"/>
                <w:color w:val="auto"/>
                <w:szCs w:val="21"/>
                <w:lang w:val="en-US" w:eastAsia="zh-CN"/>
              </w:rPr>
              <w:t>6</w:t>
            </w:r>
            <w:r>
              <w:rPr>
                <w:rFonts w:hint="eastAsia" w:ascii="宋体" w:hAnsi="宋体" w:eastAsia="宋体" w:cs="宋体"/>
                <w:color w:val="auto"/>
                <w:szCs w:val="21"/>
                <w:lang w:val="zh-CN"/>
              </w:rPr>
              <w:t>分；方案不够全面、可操作性不够强的得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r>
              <w:rPr>
                <w:rFonts w:hint="eastAsia" w:ascii="宋体" w:hAnsi="宋体" w:eastAsia="宋体" w:cs="宋体"/>
                <w:color w:val="auto"/>
                <w:szCs w:val="21"/>
                <w:lang w:val="zh-CN"/>
              </w:rPr>
              <w:t>分；方案简单、可操作性不强的得0-</w:t>
            </w:r>
            <w:r>
              <w:rPr>
                <w:rFonts w:hint="eastAsia" w:ascii="宋体" w:hAnsi="宋体" w:eastAsia="宋体" w:cs="宋体"/>
                <w:color w:val="auto"/>
                <w:szCs w:val="21"/>
                <w:lang w:val="en-US" w:eastAsia="zh-CN"/>
              </w:rPr>
              <w:t>2</w:t>
            </w:r>
            <w:r>
              <w:rPr>
                <w:rFonts w:hint="eastAsia" w:ascii="宋体" w:hAnsi="宋体" w:eastAsia="宋体" w:cs="宋体"/>
                <w:color w:val="auto"/>
                <w:szCs w:val="21"/>
                <w:lang w:val="zh-CN"/>
              </w:rPr>
              <w:t>分。</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宋体" w:hAnsi="宋体" w:eastAsia="宋体" w:cs="宋体"/>
                <w:color w:val="auto"/>
                <w:szCs w:val="21"/>
              </w:rPr>
            </w:pPr>
            <w:r>
              <w:rPr>
                <w:rFonts w:hint="eastAsia" w:ascii="宋体" w:hAnsi="宋体" w:eastAsia="宋体" w:cs="宋体"/>
                <w:color w:val="auto"/>
                <w:szCs w:val="21"/>
              </w:rPr>
              <w:t>0-</w:t>
            </w: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r>
      <w:tr>
        <w:tblPrEx>
          <w:tblCellMar>
            <w:top w:w="0" w:type="dxa"/>
            <w:left w:w="108" w:type="dxa"/>
            <w:bottom w:w="0" w:type="dxa"/>
            <w:right w:w="108" w:type="dxa"/>
          </w:tblCellMar>
        </w:tblPrEx>
        <w:trPr>
          <w:trHeight w:val="415"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color w:val="auto"/>
                <w:kern w:val="2"/>
                <w:sz w:val="21"/>
                <w:szCs w:val="21"/>
                <w:lang w:val="en-US" w:eastAsia="zh-CN" w:bidi="ar-SA"/>
              </w:rPr>
            </w:pPr>
            <w:bookmarkStart w:id="246" w:name="_GoBack" w:colFirst="1" w:colLast="2"/>
            <w:r>
              <w:rPr>
                <w:rFonts w:hint="eastAsia" w:ascii="宋体" w:hAnsi="宋体" w:eastAsia="宋体" w:cs="宋体"/>
                <w:color w:val="auto"/>
                <w:szCs w:val="21"/>
              </w:rPr>
              <w:t>9</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合理化建议</w:t>
            </w:r>
          </w:p>
        </w:tc>
        <w:tc>
          <w:tcPr>
            <w:tcW w:w="6474"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宋体" w:hAnsi="宋体" w:eastAsia="宋体" w:cs="宋体"/>
                <w:color w:val="auto"/>
                <w:szCs w:val="21"/>
              </w:rPr>
            </w:pPr>
            <w:r>
              <w:rPr>
                <w:rFonts w:hint="eastAsia" w:ascii="宋体" w:hAnsi="宋体" w:eastAsia="宋体" w:cs="宋体"/>
                <w:bCs/>
                <w:color w:val="auto"/>
                <w:szCs w:val="21"/>
              </w:rPr>
              <w:t>根据投标人提供的合理化建议进行综合打分，评标专家认定符合要求，并予以采纳的得0-</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分。</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宋体" w:hAnsi="宋体" w:eastAsia="宋体" w:cs="宋体"/>
                <w:color w:val="auto"/>
                <w:szCs w:val="21"/>
              </w:rPr>
            </w:pPr>
            <w:r>
              <w:rPr>
                <w:rFonts w:hint="eastAsia" w:ascii="宋体" w:hAnsi="宋体" w:eastAsia="宋体" w:cs="宋体"/>
                <w:color w:val="auto"/>
                <w:szCs w:val="21"/>
              </w:rPr>
              <w:t>0-</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tc>
      </w:tr>
      <w:bookmarkEnd w:id="246"/>
    </w:tbl>
    <w:p>
      <w:pPr>
        <w:ind w:firstLine="486" w:firstLineChars="200"/>
        <w:rPr>
          <w:rFonts w:hint="eastAsia" w:ascii="宋体" w:hAnsi="宋体" w:eastAsia="宋体" w:cs="宋体"/>
          <w:b/>
          <w:color w:val="auto"/>
          <w:sz w:val="24"/>
        </w:rPr>
      </w:pPr>
      <w:r>
        <w:rPr>
          <w:rFonts w:hint="eastAsia" w:ascii="宋体" w:hAnsi="宋体" w:eastAsia="宋体" w:cs="宋体"/>
          <w:color w:val="auto"/>
          <w:sz w:val="24"/>
        </w:rPr>
        <w:t>注：1</w:t>
      </w:r>
      <w:r>
        <w:rPr>
          <w:rFonts w:hint="eastAsia" w:ascii="宋体" w:hAnsi="宋体" w:eastAsia="宋体" w:cs="宋体"/>
          <w:b/>
          <w:color w:val="auto"/>
          <w:sz w:val="24"/>
        </w:rPr>
        <w:t>.上述评分表中所涉及的所有证书、合同及相关证明材料，必须真实可信，所有证书及证明材料扫描件附入投标文件并加盖公章，未按要求提供的不得分。若提供的材料被核实为虚假的，则作废标处理。</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2.评审小组根据评分因素表，对各有效投标人的技术部分进行书面审核后，由各专家独立酌情打分，打分时保留小数1位，每人一份评分表，并签名。投标人最终的技术得分为评审小组所有成员的有效评分的算术平均值，计算时保留小数2位。</w:t>
      </w:r>
    </w:p>
    <w:p>
      <w:pPr>
        <w:spacing w:line="440" w:lineRule="atLeast"/>
        <w:ind w:firstLine="486" w:firstLineChars="200"/>
        <w:rPr>
          <w:rFonts w:hint="eastAsia" w:ascii="宋体" w:hAnsi="宋体" w:eastAsia="宋体" w:cs="宋体"/>
          <w:b/>
          <w:bCs/>
          <w:color w:val="auto"/>
          <w:sz w:val="24"/>
        </w:rPr>
      </w:pPr>
      <w:r>
        <w:rPr>
          <w:rFonts w:hint="eastAsia" w:ascii="宋体" w:hAnsi="宋体" w:eastAsia="宋体" w:cs="宋体"/>
          <w:b/>
          <w:bCs/>
          <w:color w:val="auto"/>
          <w:sz w:val="24"/>
        </w:rPr>
        <w:t>2.报价文件评审（</w:t>
      </w: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0分）</w:t>
      </w:r>
    </w:p>
    <w:p>
      <w:pPr>
        <w:spacing w:line="440" w:lineRule="atLeast"/>
        <w:ind w:firstLine="486" w:firstLineChars="200"/>
        <w:rPr>
          <w:rFonts w:hint="eastAsia" w:ascii="宋体" w:hAnsi="宋体" w:eastAsia="宋体" w:cs="宋体"/>
          <w:b/>
          <w:color w:val="auto"/>
          <w:sz w:val="24"/>
        </w:rPr>
      </w:pPr>
      <w:r>
        <w:rPr>
          <w:rFonts w:hint="eastAsia" w:ascii="宋体" w:hAnsi="宋体" w:eastAsia="宋体" w:cs="宋体"/>
          <w:b/>
          <w:color w:val="auto"/>
          <w:sz w:val="24"/>
        </w:rPr>
        <w:t>2.1甄别异常报价：有下列情况之一的投标报价不进入评标价计算环节：</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2.1.1报价高于预算价；</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2.1.2本项目最高限价2</w:t>
      </w:r>
      <w:r>
        <w:rPr>
          <w:rFonts w:hint="eastAsia" w:ascii="宋体" w:hAnsi="宋体" w:eastAsia="宋体" w:cs="宋体"/>
          <w:color w:val="auto"/>
          <w:sz w:val="24"/>
          <w:lang w:val="en-US" w:eastAsia="zh-CN"/>
        </w:rPr>
        <w:t>1</w:t>
      </w:r>
      <w:r>
        <w:rPr>
          <w:rFonts w:hint="eastAsia" w:ascii="宋体" w:hAnsi="宋体" w:eastAsia="宋体" w:cs="宋体"/>
          <w:color w:val="auto"/>
          <w:sz w:val="24"/>
        </w:rPr>
        <w:t>30000元，投标报价超过最高限价的，其投标无效。</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2.1.3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2.2评定评标基准价。取所有有效投标报价中的最低报价为评标基准价；</w:t>
      </w:r>
    </w:p>
    <w:p>
      <w:pPr>
        <w:spacing w:line="440" w:lineRule="atLeast"/>
        <w:ind w:firstLine="486" w:firstLineChars="200"/>
        <w:rPr>
          <w:rFonts w:hint="eastAsia" w:ascii="宋体" w:hAnsi="宋体" w:eastAsia="宋体" w:cs="宋体"/>
          <w:color w:val="auto"/>
          <w:sz w:val="24"/>
        </w:rPr>
      </w:pPr>
      <w:bookmarkStart w:id="162" w:name="_Toc514354869"/>
      <w:bookmarkStart w:id="163" w:name="_Toc509167733"/>
      <w:bookmarkStart w:id="164" w:name="_Toc519014255"/>
      <w:r>
        <w:rPr>
          <w:rFonts w:hint="eastAsia" w:ascii="宋体" w:hAnsi="宋体" w:eastAsia="宋体" w:cs="宋体"/>
          <w:color w:val="auto"/>
          <w:sz w:val="24"/>
        </w:rPr>
        <w:t>3.报价得分计算。</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报价得分=（评标基准价/投标报价）×</w:t>
      </w:r>
      <w:r>
        <w:rPr>
          <w:rFonts w:hint="eastAsia" w:ascii="宋体" w:hAnsi="宋体" w:eastAsia="宋体" w:cs="宋体"/>
          <w:color w:val="auto"/>
          <w:sz w:val="24"/>
          <w:lang w:val="en-US" w:eastAsia="zh-CN"/>
        </w:rPr>
        <w:t>4</w:t>
      </w:r>
      <w:r>
        <w:rPr>
          <w:rFonts w:hint="eastAsia" w:ascii="宋体" w:hAnsi="宋体" w:eastAsia="宋体" w:cs="宋体"/>
          <w:color w:val="auto"/>
          <w:sz w:val="24"/>
        </w:rPr>
        <w:t>0，保留小数2位；</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4.根据《政府采购促进中小企业发展管理办法》【财库（2020）46号】、《浙江省关于进一步加大政府采购支持中小企业力度助力扎实稳住经济的通知》（2022）8号）及财库〔2022〕19号要求：</w:t>
      </w:r>
    </w:p>
    <w:p>
      <w:pPr>
        <w:spacing w:line="440" w:lineRule="atLeast"/>
        <w:ind w:firstLine="486" w:firstLineChars="200"/>
        <w:rPr>
          <w:rFonts w:hint="eastAsia" w:ascii="宋体" w:hAnsi="宋体" w:eastAsia="宋体" w:cs="宋体"/>
          <w:b/>
          <w:bCs/>
          <w:color w:val="auto"/>
          <w:sz w:val="24"/>
        </w:rPr>
      </w:pPr>
      <w:r>
        <w:rPr>
          <w:rFonts w:hint="eastAsia" w:ascii="宋体" w:hAnsi="宋体" w:eastAsia="宋体" w:cs="宋体"/>
          <w:color w:val="auto"/>
          <w:sz w:val="24"/>
        </w:rPr>
        <w:t>4.1本项目</w:t>
      </w:r>
      <w:r>
        <w:rPr>
          <w:rFonts w:hint="eastAsia" w:ascii="宋体" w:hAnsi="宋体" w:cs="宋体"/>
          <w:color w:val="auto"/>
          <w:sz w:val="24"/>
          <w:lang w:val="en-US" w:eastAsia="zh-CN"/>
        </w:rPr>
        <w:t>部分</w:t>
      </w:r>
      <w:r>
        <w:rPr>
          <w:rFonts w:hint="eastAsia" w:ascii="宋体" w:hAnsi="宋体" w:eastAsia="宋体" w:cs="宋体"/>
          <w:color w:val="auto"/>
          <w:sz w:val="24"/>
        </w:rPr>
        <w:t>中小企业预留</w:t>
      </w:r>
      <w:r>
        <w:rPr>
          <w:rFonts w:hint="eastAsia" w:ascii="宋体" w:hAnsi="宋体" w:cs="宋体"/>
          <w:color w:val="auto"/>
          <w:sz w:val="24"/>
          <w:lang w:eastAsia="zh-CN"/>
        </w:rPr>
        <w:t>（要求获得采购合同的供应商将采购项目中的 40%分包给一家或者多家中小企业）</w:t>
      </w:r>
      <w:r>
        <w:rPr>
          <w:rFonts w:hint="eastAsia" w:ascii="宋体" w:hAnsi="宋体" w:eastAsia="宋体" w:cs="宋体"/>
          <w:color w:val="auto"/>
          <w:sz w:val="24"/>
        </w:rPr>
        <w:t>，所属行业类别为：</w:t>
      </w:r>
      <w:r>
        <w:rPr>
          <w:rFonts w:hint="eastAsia" w:ascii="宋体" w:hAnsi="宋体" w:cs="宋体"/>
          <w:b/>
          <w:bCs/>
          <w:color w:val="auto"/>
          <w:sz w:val="24"/>
          <w:lang w:eastAsia="zh-CN"/>
        </w:rPr>
        <w:t>工业</w:t>
      </w:r>
      <w:r>
        <w:rPr>
          <w:rFonts w:hint="eastAsia" w:ascii="宋体" w:hAnsi="宋体" w:eastAsia="宋体" w:cs="宋体"/>
          <w:b/>
          <w:bCs/>
          <w:color w:val="auto"/>
          <w:sz w:val="24"/>
        </w:rPr>
        <w:t>。</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cs="宋体"/>
          <w:color w:val="auto"/>
          <w:sz w:val="24"/>
          <w:lang w:val="en-US" w:eastAsia="zh-CN"/>
        </w:rPr>
        <w:t>2</w:t>
      </w:r>
      <w:r>
        <w:rPr>
          <w:rFonts w:hint="eastAsia" w:ascii="宋体" w:hAnsi="宋体" w:eastAsia="宋体" w:cs="宋体"/>
          <w:color w:val="auto"/>
          <w:sz w:val="24"/>
        </w:rPr>
        <w:t>符合以下所有要求的投标人被认定为小型、微型企业：</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cs="宋体"/>
          <w:color w:val="auto"/>
          <w:sz w:val="24"/>
          <w:lang w:val="en-US" w:eastAsia="zh-CN"/>
        </w:rPr>
        <w:t>2</w:t>
      </w:r>
      <w:r>
        <w:rPr>
          <w:rFonts w:hint="eastAsia" w:ascii="宋体" w:hAnsi="宋体" w:eastAsia="宋体" w:cs="宋体"/>
          <w:color w:val="auto"/>
          <w:sz w:val="24"/>
        </w:rPr>
        <w:t>.1提供的货物由中小企业生产且使用该中小企业商号或者注册商标的，供应商应当出具《中小企业声明函》。</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cs="宋体"/>
          <w:color w:val="auto"/>
          <w:sz w:val="24"/>
          <w:lang w:val="en-US" w:eastAsia="zh-CN"/>
        </w:rPr>
        <w:t>2</w:t>
      </w:r>
      <w:r>
        <w:rPr>
          <w:rFonts w:hint="eastAsia" w:ascii="宋体" w:hAnsi="宋体" w:eastAsia="宋体" w:cs="宋体"/>
          <w:color w:val="auto"/>
          <w:sz w:val="24"/>
        </w:rPr>
        <w:t>.2残疾人福利性单位视同小微企业。残疾人福利性单位参加政府采购活动时，应当提供《残疾人福利性单位声明函》。</w:t>
      </w:r>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cs="宋体"/>
          <w:color w:val="auto"/>
          <w:sz w:val="24"/>
          <w:lang w:val="en-US" w:eastAsia="zh-CN"/>
        </w:rPr>
        <w:t>2</w:t>
      </w:r>
      <w:r>
        <w:rPr>
          <w:rFonts w:hint="eastAsia" w:ascii="宋体" w:hAnsi="宋体" w:eastAsia="宋体" w:cs="宋体"/>
          <w:color w:val="auto"/>
          <w:sz w:val="24"/>
        </w:rPr>
        <w:t>.3监狱企业视同小微企业。监狱企业参加政府采购活动时，应当出具省级以上监狱管理局、戒毒管理局（含新疆生产建设兵团）提供的属于监狱企业的证明文件。</w:t>
      </w:r>
    </w:p>
    <w:p>
      <w:pPr>
        <w:spacing w:line="440" w:lineRule="atLeast"/>
        <w:ind w:firstLine="486" w:firstLineChars="200"/>
        <w:rPr>
          <w:rFonts w:hint="eastAsia" w:ascii="宋体" w:hAnsi="宋体" w:eastAsia="宋体" w:cs="宋体"/>
          <w:b/>
          <w:color w:val="auto"/>
          <w:sz w:val="24"/>
        </w:rPr>
      </w:pPr>
      <w:r>
        <w:rPr>
          <w:rFonts w:hint="eastAsia" w:ascii="宋体" w:hAnsi="宋体" w:eastAsia="宋体" w:cs="宋体"/>
          <w:b/>
          <w:color w:val="auto"/>
          <w:sz w:val="24"/>
        </w:rPr>
        <w:t>三、计算总分（满分为100分）</w:t>
      </w:r>
      <w:bookmarkEnd w:id="162"/>
      <w:bookmarkEnd w:id="163"/>
      <w:bookmarkEnd w:id="164"/>
    </w:p>
    <w:p>
      <w:pPr>
        <w:spacing w:line="440" w:lineRule="atLeast"/>
        <w:ind w:firstLine="486" w:firstLineChars="200"/>
        <w:rPr>
          <w:rFonts w:hint="eastAsia" w:ascii="宋体" w:hAnsi="宋体" w:eastAsia="宋体" w:cs="宋体"/>
          <w:color w:val="auto"/>
          <w:sz w:val="24"/>
        </w:rPr>
      </w:pPr>
      <w:r>
        <w:rPr>
          <w:rFonts w:hint="eastAsia" w:ascii="宋体" w:hAnsi="宋体" w:eastAsia="宋体" w:cs="宋体"/>
          <w:color w:val="auto"/>
          <w:sz w:val="24"/>
        </w:rPr>
        <w:t>计算方法：投标人总分=商务技术得分+报价得分。</w:t>
      </w:r>
    </w:p>
    <w:p>
      <w:pPr>
        <w:snapToGrid w:val="0"/>
        <w:spacing w:line="440" w:lineRule="exact"/>
        <w:ind w:firstLine="475" w:firstLineChars="196"/>
        <w:rPr>
          <w:rFonts w:hint="eastAsia" w:ascii="宋体" w:hAnsi="宋体" w:eastAsia="宋体" w:cs="宋体"/>
          <w:b/>
          <w:bCs/>
          <w:color w:val="auto"/>
          <w:sz w:val="24"/>
        </w:rPr>
      </w:pPr>
      <w:bookmarkStart w:id="165" w:name="_Toc509167734"/>
      <w:bookmarkStart w:id="166" w:name="_Toc16331575"/>
      <w:bookmarkStart w:id="167" w:name="_Toc34898351"/>
      <w:bookmarkStart w:id="168" w:name="_Toc33098503"/>
      <w:bookmarkStart w:id="169" w:name="_Toc34919377"/>
      <w:bookmarkStart w:id="170" w:name="_Toc519014256"/>
      <w:bookmarkStart w:id="171" w:name="_Toc509167622"/>
      <w:bookmarkStart w:id="172" w:name="_Toc16331721"/>
      <w:bookmarkStart w:id="173" w:name="_Toc34830414"/>
      <w:bookmarkStart w:id="174" w:name="_Toc514354870"/>
      <w:r>
        <w:rPr>
          <w:rFonts w:hint="eastAsia" w:ascii="宋体" w:hAnsi="宋体" w:eastAsia="宋体" w:cs="宋体"/>
          <w:b/>
          <w:bCs/>
          <w:color w:val="auto"/>
          <w:sz w:val="24"/>
        </w:rPr>
        <w:t xml:space="preserve">四、修改评标结果 </w:t>
      </w:r>
    </w:p>
    <w:p>
      <w:pPr>
        <w:snapToGrid w:val="0"/>
        <w:spacing w:line="440" w:lineRule="exact"/>
        <w:ind w:firstLine="475" w:firstLineChars="196"/>
        <w:rPr>
          <w:rFonts w:hint="eastAsia" w:ascii="宋体" w:hAnsi="宋体" w:eastAsia="宋体" w:cs="宋体"/>
          <w:color w:val="auto"/>
          <w:sz w:val="24"/>
        </w:rPr>
      </w:pPr>
      <w:r>
        <w:rPr>
          <w:rFonts w:hint="eastAsia" w:ascii="宋体" w:hAnsi="宋体" w:eastAsia="宋体" w:cs="宋体"/>
          <w:color w:val="auto"/>
          <w:sz w:val="24"/>
        </w:rPr>
        <w:t xml:space="preserve">评标结果汇总完成后，除下列情形外，任何人不得修改评标结果： </w:t>
      </w:r>
    </w:p>
    <w:p>
      <w:pPr>
        <w:snapToGrid w:val="0"/>
        <w:spacing w:line="440" w:lineRule="exact"/>
        <w:ind w:firstLine="475" w:firstLineChars="196"/>
        <w:rPr>
          <w:rFonts w:hint="eastAsia" w:ascii="宋体" w:hAnsi="宋体" w:eastAsia="宋体" w:cs="宋体"/>
          <w:color w:val="auto"/>
          <w:sz w:val="24"/>
        </w:rPr>
      </w:pPr>
      <w:r>
        <w:rPr>
          <w:rFonts w:hint="eastAsia" w:ascii="宋体" w:hAnsi="宋体" w:eastAsia="宋体" w:cs="宋体"/>
          <w:color w:val="auto"/>
          <w:sz w:val="24"/>
        </w:rPr>
        <w:t>（1）分值汇总计算错误的；</w:t>
      </w:r>
    </w:p>
    <w:p>
      <w:pPr>
        <w:snapToGrid w:val="0"/>
        <w:spacing w:line="440" w:lineRule="exact"/>
        <w:ind w:firstLine="475" w:firstLineChars="196"/>
        <w:rPr>
          <w:rFonts w:hint="eastAsia" w:ascii="宋体" w:hAnsi="宋体" w:eastAsia="宋体" w:cs="宋体"/>
          <w:color w:val="auto"/>
          <w:sz w:val="24"/>
        </w:rPr>
      </w:pPr>
      <w:r>
        <w:rPr>
          <w:rFonts w:hint="eastAsia" w:ascii="宋体" w:hAnsi="宋体" w:eastAsia="宋体" w:cs="宋体"/>
          <w:color w:val="auto"/>
          <w:sz w:val="24"/>
        </w:rPr>
        <w:t xml:space="preserve">（2）分项评分超出评分标准范围的； </w:t>
      </w:r>
    </w:p>
    <w:p>
      <w:pPr>
        <w:snapToGrid w:val="0"/>
        <w:spacing w:line="440" w:lineRule="exact"/>
        <w:ind w:firstLine="475" w:firstLineChars="196"/>
        <w:rPr>
          <w:rFonts w:hint="eastAsia" w:ascii="宋体" w:hAnsi="宋体" w:eastAsia="宋体" w:cs="宋体"/>
          <w:color w:val="auto"/>
          <w:sz w:val="24"/>
        </w:rPr>
      </w:pPr>
      <w:r>
        <w:rPr>
          <w:rFonts w:hint="eastAsia" w:ascii="宋体" w:hAnsi="宋体" w:eastAsia="宋体" w:cs="宋体"/>
          <w:color w:val="auto"/>
          <w:sz w:val="24"/>
        </w:rPr>
        <w:t xml:space="preserve">（3）评标委员会成员对客观评审因素评分不一致的； </w:t>
      </w:r>
    </w:p>
    <w:p>
      <w:pPr>
        <w:snapToGrid w:val="0"/>
        <w:spacing w:line="440" w:lineRule="exact"/>
        <w:ind w:firstLine="475" w:firstLineChars="196"/>
        <w:rPr>
          <w:rFonts w:hint="eastAsia" w:ascii="宋体" w:hAnsi="宋体" w:eastAsia="宋体" w:cs="宋体"/>
          <w:color w:val="auto"/>
          <w:sz w:val="24"/>
        </w:rPr>
      </w:pPr>
      <w:r>
        <w:rPr>
          <w:rFonts w:hint="eastAsia" w:ascii="宋体" w:hAnsi="宋体" w:eastAsia="宋体" w:cs="宋体"/>
          <w:color w:val="auto"/>
          <w:sz w:val="24"/>
        </w:rPr>
        <w:t>（4）经评标委员会认定评分畸高、畸低的。</w:t>
      </w:r>
    </w:p>
    <w:p>
      <w:pPr>
        <w:snapToGrid w:val="0"/>
        <w:spacing w:line="440" w:lineRule="exact"/>
        <w:ind w:firstLine="475" w:firstLineChars="196"/>
        <w:rPr>
          <w:rFonts w:hint="eastAsia" w:ascii="宋体" w:hAnsi="宋体" w:eastAsia="宋体" w:cs="宋体"/>
          <w:b/>
          <w:color w:val="auto"/>
          <w:sz w:val="24"/>
        </w:rPr>
      </w:pPr>
      <w:r>
        <w:rPr>
          <w:rFonts w:hint="eastAsia" w:ascii="宋体" w:hAnsi="宋体" w:eastAsia="宋体" w:cs="宋体"/>
          <w:b/>
          <w:color w:val="auto"/>
          <w:sz w:val="24"/>
        </w:rPr>
        <w:t>五、定标办法</w:t>
      </w:r>
      <w:bookmarkEnd w:id="165"/>
      <w:bookmarkEnd w:id="166"/>
      <w:bookmarkEnd w:id="167"/>
      <w:bookmarkEnd w:id="168"/>
      <w:bookmarkEnd w:id="169"/>
      <w:bookmarkEnd w:id="170"/>
      <w:bookmarkEnd w:id="171"/>
      <w:bookmarkEnd w:id="172"/>
      <w:bookmarkEnd w:id="173"/>
      <w:bookmarkEnd w:id="174"/>
    </w:p>
    <w:p>
      <w:pPr>
        <w:snapToGrid w:val="0"/>
        <w:spacing w:line="440" w:lineRule="exact"/>
        <w:ind w:firstLine="475" w:firstLineChars="196"/>
        <w:rPr>
          <w:rFonts w:hint="eastAsia" w:ascii="宋体" w:hAnsi="宋体" w:eastAsia="宋体" w:cs="宋体"/>
          <w:color w:val="auto"/>
          <w:sz w:val="24"/>
        </w:rPr>
      </w:pPr>
      <w:bookmarkStart w:id="175" w:name="_Toc519014260"/>
      <w:bookmarkStart w:id="176" w:name="_Toc4594"/>
      <w:bookmarkStart w:id="177" w:name="_Toc16331579"/>
      <w:bookmarkStart w:id="178" w:name="_Toc514354874"/>
      <w:bookmarkStart w:id="179" w:name="_Toc509167626"/>
      <w:bookmarkStart w:id="180" w:name="_Toc509167738"/>
      <w:bookmarkStart w:id="181" w:name="_Toc509068030"/>
      <w:bookmarkStart w:id="182" w:name="_Toc16331725"/>
      <w:r>
        <w:rPr>
          <w:rFonts w:hint="eastAsia" w:ascii="宋体" w:hAnsi="宋体" w:eastAsia="宋体" w:cs="宋体"/>
          <w:color w:val="auto"/>
          <w:sz w:val="24"/>
        </w:rPr>
        <w:t>1.招标人根据评标小组的书面评审报告和推荐的中标候选人直接委托评标小组确定中标人。</w:t>
      </w:r>
    </w:p>
    <w:p>
      <w:pPr>
        <w:snapToGrid w:val="0"/>
        <w:spacing w:line="440" w:lineRule="exact"/>
        <w:ind w:firstLine="475" w:firstLineChars="196"/>
        <w:rPr>
          <w:rFonts w:hint="eastAsia" w:ascii="宋体" w:hAnsi="宋体" w:eastAsia="宋体" w:cs="宋体"/>
          <w:color w:val="auto"/>
          <w:sz w:val="24"/>
        </w:rPr>
      </w:pPr>
      <w:r>
        <w:rPr>
          <w:rFonts w:hint="eastAsia" w:ascii="宋体" w:hAnsi="宋体" w:eastAsia="宋体" w:cs="宋体"/>
          <w:color w:val="auto"/>
          <w:sz w:val="24"/>
        </w:rPr>
        <w:t>2.最终得分相同的，投标报价低的排序第一；最终得分且投标报价相同的，商务技术分高的排序第一；最终得分、投标报价、商务技术分三者均相同，则现场抽签确定。</w:t>
      </w:r>
    </w:p>
    <w:p>
      <w:pPr>
        <w:snapToGrid w:val="0"/>
        <w:spacing w:line="440" w:lineRule="exact"/>
        <w:ind w:firstLine="475" w:firstLineChars="196"/>
        <w:rPr>
          <w:rFonts w:hint="eastAsia" w:ascii="宋体" w:hAnsi="宋体" w:eastAsia="宋体" w:cs="宋体"/>
          <w:color w:val="auto"/>
          <w:sz w:val="24"/>
        </w:rPr>
      </w:pPr>
      <w:r>
        <w:rPr>
          <w:rFonts w:hint="eastAsia" w:ascii="宋体" w:hAnsi="宋体" w:eastAsia="宋体" w:cs="宋体"/>
          <w:color w:val="auto"/>
          <w:sz w:val="24"/>
        </w:rPr>
        <w:t>3.如中标候选人放弃中标；因不可抗力提出不能履行合同；或者招标文件规定应当提交履约保证金而在规定的期限内未能提交的；或未能在规定时间内与招标人签订合同的；或者经质疑，招标人审查后，确因候选人在本次采购活动中存在违法违规行为或其他原因使质疑成立的，招标人可视具体情况确定是否由排名后一位的中标候选人为中标人。</w:t>
      </w:r>
    </w:p>
    <w:p>
      <w:pPr>
        <w:snapToGrid w:val="0"/>
        <w:spacing w:line="440" w:lineRule="exact"/>
        <w:ind w:firstLine="475" w:firstLineChars="196"/>
        <w:rPr>
          <w:rFonts w:hint="eastAsia" w:ascii="宋体" w:hAnsi="宋体" w:eastAsia="宋体" w:cs="宋体"/>
          <w:b/>
          <w:color w:val="auto"/>
          <w:sz w:val="24"/>
        </w:rPr>
      </w:pPr>
      <w:bookmarkStart w:id="183" w:name="_Toc33098508"/>
      <w:bookmarkStart w:id="184" w:name="_Toc34919382"/>
      <w:bookmarkStart w:id="185" w:name="_Toc34898356"/>
      <w:bookmarkStart w:id="186" w:name="_Toc34830419"/>
      <w:r>
        <w:rPr>
          <w:rFonts w:hint="eastAsia" w:ascii="宋体" w:hAnsi="宋体" w:eastAsia="宋体" w:cs="宋体"/>
          <w:b/>
          <w:color w:val="auto"/>
          <w:sz w:val="24"/>
        </w:rPr>
        <w:t>五、确定中标人</w:t>
      </w:r>
      <w:bookmarkEnd w:id="175"/>
      <w:bookmarkEnd w:id="176"/>
      <w:bookmarkEnd w:id="177"/>
      <w:bookmarkEnd w:id="178"/>
      <w:bookmarkEnd w:id="179"/>
      <w:bookmarkEnd w:id="180"/>
      <w:bookmarkEnd w:id="181"/>
      <w:bookmarkEnd w:id="182"/>
      <w:bookmarkEnd w:id="183"/>
      <w:bookmarkEnd w:id="184"/>
      <w:bookmarkEnd w:id="185"/>
      <w:bookmarkEnd w:id="186"/>
    </w:p>
    <w:p>
      <w:pPr>
        <w:snapToGrid w:val="0"/>
        <w:spacing w:line="440" w:lineRule="exact"/>
        <w:ind w:firstLine="475" w:firstLineChars="196"/>
        <w:rPr>
          <w:rFonts w:hint="eastAsia" w:ascii="宋体" w:hAnsi="宋体" w:eastAsia="宋体" w:cs="宋体"/>
          <w:color w:val="auto"/>
          <w:sz w:val="24"/>
        </w:rPr>
      </w:pPr>
      <w:bookmarkStart w:id="187" w:name="_Toc519014263"/>
      <w:bookmarkStart w:id="188" w:name="_Toc514354877"/>
      <w:bookmarkStart w:id="189" w:name="_Toc509167629"/>
      <w:bookmarkStart w:id="190" w:name="_Toc509167741"/>
      <w:bookmarkStart w:id="191" w:name="_Toc14136"/>
      <w:bookmarkStart w:id="192" w:name="_Toc509068034"/>
      <w:r>
        <w:rPr>
          <w:rFonts w:hint="eastAsia" w:ascii="宋体" w:hAnsi="宋体" w:eastAsia="宋体" w:cs="宋体"/>
          <w:color w:val="auto"/>
          <w:sz w:val="24"/>
        </w:rPr>
        <w:t>1.评标结束后，中标结果公告一个工作日，发布中标结果公告的媒体为：浙江政府采购网。</w:t>
      </w:r>
    </w:p>
    <w:p>
      <w:pPr>
        <w:snapToGrid w:val="0"/>
        <w:spacing w:line="440" w:lineRule="exact"/>
        <w:ind w:firstLine="475" w:firstLineChars="196"/>
        <w:rPr>
          <w:rFonts w:hint="eastAsia" w:ascii="宋体" w:hAnsi="宋体" w:eastAsia="宋体" w:cs="宋体"/>
          <w:color w:val="auto"/>
          <w:sz w:val="24"/>
        </w:rPr>
      </w:pPr>
      <w:r>
        <w:rPr>
          <w:rFonts w:hint="eastAsia" w:ascii="宋体" w:hAnsi="宋体" w:eastAsia="宋体" w:cs="宋体"/>
          <w:color w:val="auto"/>
          <w:sz w:val="24"/>
        </w:rPr>
        <w:t>2.在中标公示期间对中标候选人及其法定代表人进行前三年内（为招标文件发布之日起）行贿犯罪记录查询。经查询，若被查询单位或个人无行贿犯罪记录的，则发出中标通知书。若被查询单位或个人有行贿犯罪记录的，则取消其中标资格。</w:t>
      </w:r>
    </w:p>
    <w:p>
      <w:pPr>
        <w:snapToGrid w:val="0"/>
        <w:spacing w:line="440" w:lineRule="exact"/>
        <w:ind w:firstLine="475" w:firstLineChars="196"/>
        <w:rPr>
          <w:rFonts w:hint="eastAsia" w:ascii="宋体" w:hAnsi="宋体" w:eastAsia="宋体" w:cs="宋体"/>
          <w:color w:val="auto"/>
          <w:sz w:val="24"/>
        </w:rPr>
      </w:pPr>
      <w:r>
        <w:rPr>
          <w:rFonts w:hint="eastAsia" w:ascii="宋体" w:hAnsi="宋体" w:eastAsia="宋体" w:cs="宋体"/>
          <w:color w:val="auto"/>
          <w:sz w:val="24"/>
        </w:rPr>
        <w:t>3.如无有效异议、无行贿犯罪记录，招标人和衢州广泽商务秘书有限责任公司将在两个工作日内共同签发《中标通知书》，中标方凭有效证明到衢州广泽商务秘书有限责任公司领取《中标通知书》。《中标通知书》一经发出即发生法律效力。</w:t>
      </w:r>
    </w:p>
    <w:p>
      <w:pPr>
        <w:snapToGrid w:val="0"/>
        <w:spacing w:line="440" w:lineRule="exact"/>
        <w:ind w:firstLine="475" w:firstLineChars="196"/>
        <w:rPr>
          <w:rFonts w:hint="eastAsia" w:ascii="宋体" w:hAnsi="宋体" w:eastAsia="宋体" w:cs="宋体"/>
          <w:b/>
          <w:bCs/>
          <w:color w:val="auto"/>
          <w:sz w:val="24"/>
        </w:rPr>
      </w:pPr>
      <w:bookmarkStart w:id="193" w:name="_Toc33098510"/>
      <w:bookmarkStart w:id="194" w:name="_Toc16331727"/>
      <w:bookmarkStart w:id="195" w:name="_Toc34919384"/>
      <w:bookmarkStart w:id="196" w:name="_Toc16331581"/>
      <w:bookmarkStart w:id="197" w:name="_Toc34898358"/>
      <w:bookmarkStart w:id="198" w:name="_Toc34830421"/>
      <w:r>
        <w:rPr>
          <w:rFonts w:hint="eastAsia" w:ascii="宋体" w:hAnsi="宋体" w:eastAsia="宋体" w:cs="宋体"/>
          <w:b/>
          <w:bCs/>
          <w:color w:val="auto"/>
          <w:sz w:val="24"/>
        </w:rPr>
        <w:t>六、投标人义务</w:t>
      </w:r>
      <w:bookmarkEnd w:id="187"/>
      <w:bookmarkEnd w:id="188"/>
      <w:bookmarkEnd w:id="189"/>
      <w:bookmarkEnd w:id="190"/>
      <w:bookmarkEnd w:id="191"/>
      <w:bookmarkEnd w:id="192"/>
      <w:bookmarkEnd w:id="193"/>
      <w:bookmarkEnd w:id="194"/>
      <w:bookmarkEnd w:id="195"/>
      <w:bookmarkEnd w:id="196"/>
      <w:bookmarkEnd w:id="197"/>
      <w:bookmarkEnd w:id="198"/>
    </w:p>
    <w:p>
      <w:pPr>
        <w:snapToGrid w:val="0"/>
        <w:spacing w:line="440" w:lineRule="exact"/>
        <w:ind w:firstLine="475" w:firstLineChars="196"/>
        <w:rPr>
          <w:rFonts w:hint="eastAsia" w:ascii="宋体" w:hAnsi="宋体" w:eastAsia="宋体" w:cs="宋体"/>
          <w:color w:val="auto"/>
          <w:sz w:val="24"/>
        </w:rPr>
      </w:pPr>
      <w:bookmarkStart w:id="199" w:name="_Toc499500754"/>
      <w:bookmarkStart w:id="200" w:name="_Toc34919385"/>
      <w:bookmarkStart w:id="201" w:name="_Toc34830422"/>
      <w:bookmarkStart w:id="202" w:name="_Toc514354878"/>
      <w:bookmarkStart w:id="203" w:name="_Toc34898359"/>
      <w:bookmarkStart w:id="204" w:name="_Toc22061"/>
      <w:bookmarkStart w:id="205" w:name="_Toc509167742"/>
      <w:bookmarkStart w:id="206" w:name="_Toc16331728"/>
      <w:bookmarkStart w:id="207" w:name="_Toc14987"/>
      <w:bookmarkStart w:id="208" w:name="_Toc514319719"/>
      <w:bookmarkStart w:id="209" w:name="_Toc16331582"/>
      <w:bookmarkStart w:id="210" w:name="_Toc509068035"/>
      <w:bookmarkStart w:id="211" w:name="_Toc33098511"/>
      <w:bookmarkStart w:id="212" w:name="_Toc509167630"/>
      <w:bookmarkStart w:id="213" w:name="_Toc519014264"/>
      <w:r>
        <w:rPr>
          <w:rFonts w:hint="eastAsia" w:ascii="宋体" w:hAnsi="宋体" w:eastAsia="宋体" w:cs="宋体"/>
          <w:color w:val="auto"/>
          <w:sz w:val="24"/>
        </w:rPr>
        <w:t>投标人应随时接受评标委员会的询标，解答包括有关的资信及商务、技术、价格问题等。评标结束，所有评标资料存招标机构备查。</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spacing w:before="319" w:beforeLines="100" w:after="159" w:afterLines="50"/>
        <w:ind w:firstLine="2402" w:firstLineChars="989"/>
        <w:outlineLvl w:val="0"/>
        <w:rPr>
          <w:rFonts w:hint="eastAsia" w:ascii="宋体" w:hAnsi="宋体" w:eastAsia="宋体" w:cs="宋体"/>
          <w:b/>
          <w:bCs/>
          <w:color w:val="auto"/>
          <w:kern w:val="44"/>
          <w:sz w:val="36"/>
          <w:szCs w:val="36"/>
        </w:rPr>
      </w:pPr>
      <w:r>
        <w:rPr>
          <w:rFonts w:hint="eastAsia" w:ascii="宋体" w:hAnsi="宋体" w:eastAsia="宋体" w:cs="宋体"/>
          <w:color w:val="auto"/>
          <w:sz w:val="24"/>
        </w:rPr>
        <w:br w:type="page"/>
      </w:r>
      <w:bookmarkEnd w:id="146"/>
      <w:bookmarkEnd w:id="147"/>
      <w:bookmarkEnd w:id="148"/>
      <w:bookmarkEnd w:id="149"/>
      <w:bookmarkEnd w:id="150"/>
      <w:bookmarkEnd w:id="151"/>
      <w:bookmarkStart w:id="214" w:name="_Toc20617"/>
      <w:bookmarkStart w:id="215" w:name="_Toc270168500"/>
      <w:bookmarkStart w:id="216" w:name="_Toc481242828"/>
      <w:bookmarkStart w:id="217" w:name="_Toc481227888"/>
      <w:bookmarkStart w:id="218" w:name="_Toc372635203"/>
      <w:bookmarkStart w:id="219" w:name="_Toc34919386"/>
      <w:bookmarkStart w:id="220" w:name="_Toc519014265"/>
      <w:r>
        <w:rPr>
          <w:rFonts w:hint="eastAsia" w:ascii="宋体" w:hAnsi="宋体" w:eastAsia="宋体" w:cs="宋体"/>
          <w:b/>
          <w:bCs/>
          <w:color w:val="auto"/>
          <w:kern w:val="44"/>
          <w:sz w:val="36"/>
          <w:szCs w:val="36"/>
        </w:rPr>
        <w:t>第六章  合同主要条款</w:t>
      </w:r>
      <w:bookmarkEnd w:id="214"/>
      <w:bookmarkEnd w:id="215"/>
      <w:bookmarkEnd w:id="216"/>
      <w:bookmarkEnd w:id="217"/>
      <w:bookmarkEnd w:id="218"/>
      <w:bookmarkEnd w:id="219"/>
      <w:bookmarkEnd w:id="220"/>
      <w:bookmarkStart w:id="221" w:name="_Toc235778631"/>
      <w:bookmarkStart w:id="222" w:name="_Toc213038698"/>
      <w:bookmarkStart w:id="223" w:name="_Toc274303259"/>
      <w:bookmarkStart w:id="224" w:name="_Toc238878129"/>
      <w:bookmarkStart w:id="225" w:name="_Toc187829774"/>
      <w:bookmarkStart w:id="226" w:name="_Toc32058"/>
    </w:p>
    <w:p>
      <w:pPr>
        <w:pStyle w:val="440"/>
        <w:spacing w:before="0"/>
        <w:ind w:firstLineChars="0"/>
        <w:jc w:val="center"/>
        <w:rPr>
          <w:rFonts w:hint="eastAsia" w:ascii="宋体" w:hAnsi="宋体" w:eastAsia="宋体" w:cs="宋体"/>
          <w:color w:val="auto"/>
        </w:rPr>
      </w:pPr>
      <w:r>
        <w:rPr>
          <w:rFonts w:hint="eastAsia" w:ascii="宋体" w:hAnsi="宋体" w:eastAsia="宋体" w:cs="宋体"/>
          <w:color w:val="auto"/>
        </w:rPr>
        <w:t>（具体文本以实际签署的为准）</w:t>
      </w:r>
    </w:p>
    <w:p>
      <w:pPr>
        <w:spacing w:line="440" w:lineRule="atLeast"/>
        <w:ind w:left="570" w:leftChars="228" w:hanging="85" w:hangingChars="35"/>
        <w:rPr>
          <w:rFonts w:hint="eastAsia" w:ascii="宋体" w:hAnsi="宋体" w:eastAsia="宋体" w:cs="宋体"/>
          <w:b/>
          <w:bCs/>
          <w:color w:val="auto"/>
          <w:spacing w:val="-6"/>
          <w:sz w:val="24"/>
          <w:u w:val="single"/>
        </w:rPr>
      </w:pPr>
      <w:r>
        <w:rPr>
          <w:rFonts w:hint="eastAsia" w:ascii="宋体" w:hAnsi="宋体" w:eastAsia="宋体" w:cs="宋体"/>
          <w:color w:val="auto"/>
          <w:sz w:val="24"/>
        </w:rPr>
        <w:t>甲方：</w:t>
      </w:r>
      <w:r>
        <w:rPr>
          <w:rFonts w:hint="eastAsia" w:ascii="宋体" w:hAnsi="宋体" w:eastAsia="宋体" w:cs="宋体"/>
          <w:b/>
          <w:bCs/>
          <w:color w:val="auto"/>
          <w:spacing w:val="-6"/>
          <w:sz w:val="24"/>
          <w:u w:val="single"/>
        </w:rPr>
        <w:t xml:space="preserve">衢州市衢江区农业农村局   </w:t>
      </w:r>
    </w:p>
    <w:p>
      <w:pPr>
        <w:spacing w:line="440" w:lineRule="atLeast"/>
        <w:ind w:left="570" w:leftChars="228" w:hanging="85" w:hangingChars="35"/>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b/>
          <w:bCs/>
          <w:color w:val="auto"/>
          <w:spacing w:val="-6"/>
          <w:sz w:val="24"/>
          <w:u w:val="single"/>
        </w:rPr>
        <w:t xml:space="preserve">                                  </w:t>
      </w:r>
      <w:r>
        <w:rPr>
          <w:rFonts w:hint="eastAsia" w:ascii="宋体" w:hAnsi="宋体" w:eastAsia="宋体" w:cs="宋体"/>
          <w:b/>
          <w:bCs/>
          <w:color w:val="auto"/>
          <w:sz w:val="24"/>
          <w:u w:val="single"/>
        </w:rPr>
        <w:t xml:space="preserve">  </w:t>
      </w:r>
    </w:p>
    <w:p>
      <w:pPr>
        <w:spacing w:line="400" w:lineRule="atLeast"/>
        <w:ind w:firstLine="486" w:firstLineChars="200"/>
        <w:jc w:val="left"/>
        <w:rPr>
          <w:rFonts w:hint="eastAsia" w:ascii="宋体" w:hAnsi="宋体" w:eastAsia="宋体" w:cs="宋体"/>
          <w:color w:val="auto"/>
          <w:sz w:val="24"/>
        </w:rPr>
      </w:pPr>
      <w:r>
        <w:rPr>
          <w:rFonts w:hint="eastAsia" w:ascii="宋体" w:hAnsi="宋体" w:eastAsia="宋体" w:cs="宋体"/>
          <w:color w:val="auto"/>
          <w:sz w:val="24"/>
        </w:rPr>
        <w:t>甲、乙双方根据《中华人民共和国民法典》及_______年____月____日</w:t>
      </w:r>
      <w:r>
        <w:rPr>
          <w:rFonts w:hint="eastAsia" w:ascii="宋体" w:hAnsi="宋体" w:eastAsia="宋体" w:cs="宋体"/>
          <w:color w:val="auto"/>
          <w:sz w:val="24"/>
          <w:u w:val="single"/>
        </w:rPr>
        <w:t xml:space="preserve">           项目</w:t>
      </w:r>
      <w:r>
        <w:rPr>
          <w:rFonts w:hint="eastAsia" w:ascii="宋体" w:hAnsi="宋体" w:eastAsia="宋体" w:cs="宋体"/>
          <w:color w:val="auto"/>
          <w:sz w:val="24"/>
        </w:rPr>
        <w:t>招标结果和招标文件的要求，并经双方协调一致，订立本采购合同。</w:t>
      </w:r>
    </w:p>
    <w:p>
      <w:pPr>
        <w:spacing w:line="400" w:lineRule="atLeast"/>
        <w:ind w:firstLine="486" w:firstLineChars="200"/>
        <w:jc w:val="left"/>
        <w:rPr>
          <w:rFonts w:hint="eastAsia" w:ascii="宋体" w:hAnsi="宋体" w:eastAsia="宋体" w:cs="宋体"/>
          <w:color w:val="auto"/>
          <w:sz w:val="24"/>
        </w:rPr>
      </w:pPr>
      <w:r>
        <w:rPr>
          <w:rFonts w:hint="eastAsia" w:ascii="宋体" w:hAnsi="宋体" w:eastAsia="宋体" w:cs="宋体"/>
          <w:color w:val="auto"/>
          <w:sz w:val="24"/>
        </w:rPr>
        <w:t>一、合同文件组成及解释顺序：合同、招标文件及其补充文件、询标承诺、技术澄清、投标文件、双方来函。合同文件组成的所有内容是构成合同不可分割的部分，与合同具有同等法律效力。除上述合同顺序外，合同文件之间有矛盾的，以较后时间制定的为准。</w:t>
      </w:r>
    </w:p>
    <w:p>
      <w:pPr>
        <w:keepNext/>
        <w:keepLines/>
        <w:spacing w:line="420" w:lineRule="exact"/>
        <w:ind w:firstLine="486" w:firstLineChars="200"/>
        <w:rPr>
          <w:rFonts w:hint="eastAsia" w:ascii="宋体" w:hAnsi="宋体" w:eastAsia="宋体" w:cs="宋体"/>
          <w:b/>
          <w:bCs/>
          <w:snapToGrid w:val="0"/>
          <w:color w:val="auto"/>
          <w:kern w:val="44"/>
          <w:sz w:val="24"/>
        </w:rPr>
      </w:pPr>
      <w:r>
        <w:rPr>
          <w:rFonts w:hint="eastAsia" w:ascii="宋体" w:hAnsi="宋体" w:eastAsia="宋体" w:cs="宋体"/>
          <w:b/>
          <w:bCs/>
          <w:snapToGrid w:val="0"/>
          <w:color w:val="auto"/>
          <w:kern w:val="44"/>
          <w:sz w:val="24"/>
        </w:rPr>
        <w:t>二、合同标的</w:t>
      </w:r>
    </w:p>
    <w:tbl>
      <w:tblPr>
        <w:tblStyle w:val="64"/>
        <w:tblW w:w="9090"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2940"/>
        <w:gridCol w:w="885"/>
        <w:gridCol w:w="825"/>
        <w:gridCol w:w="12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trPr>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lang w:val="zh-CN"/>
              </w:rPr>
            </w:pPr>
            <w:r>
              <w:rPr>
                <w:rFonts w:hint="eastAsia" w:ascii="宋体" w:hAnsi="宋体" w:eastAsia="宋体" w:cs="宋体"/>
                <w:color w:val="auto"/>
                <w:sz w:val="24"/>
              </w:rPr>
              <w:t>名称</w:t>
            </w:r>
          </w:p>
        </w:tc>
        <w:tc>
          <w:tcPr>
            <w:tcW w:w="29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品牌、型号</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lang w:val="zh-CN"/>
              </w:rPr>
            </w:pPr>
            <w:r>
              <w:rPr>
                <w:rFonts w:hint="eastAsia" w:ascii="宋体" w:hAnsi="宋体" w:eastAsia="宋体" w:cs="宋体"/>
                <w:color w:val="auto"/>
                <w:sz w:val="24"/>
              </w:rPr>
              <w:t>数量</w:t>
            </w:r>
          </w:p>
        </w:tc>
        <w:tc>
          <w:tcPr>
            <w:tcW w:w="8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单位</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单价(元)</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lang w:val="zh-CN"/>
              </w:rPr>
            </w:pPr>
            <w:r>
              <w:rPr>
                <w:rFonts w:hint="eastAsia" w:ascii="宋体" w:hAnsi="宋体" w:eastAsia="宋体" w:cs="宋体"/>
                <w:color w:val="auto"/>
                <w:sz w:val="24"/>
              </w:rPr>
              <w:t>小计</w:t>
            </w:r>
            <w:r>
              <w:rPr>
                <w:rFonts w:hint="eastAsia" w:ascii="宋体" w:hAnsi="宋体" w:eastAsia="宋体" w:cs="宋体"/>
                <w:color w:val="auto"/>
                <w:sz w:val="24"/>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napToGrid w:val="0"/>
                <w:color w:val="auto"/>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napToGrid w:val="0"/>
                <w:color w:val="auto"/>
                <w:sz w:val="24"/>
              </w:rPr>
            </w:pPr>
          </w:p>
        </w:tc>
        <w:tc>
          <w:tcPr>
            <w:tcW w:w="29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napToGrid w:val="0"/>
                <w:color w:val="auto"/>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napToGrid w:val="0"/>
                <w:color w:val="auto"/>
                <w:sz w:val="24"/>
              </w:rPr>
            </w:pPr>
          </w:p>
        </w:tc>
        <w:tc>
          <w:tcPr>
            <w:tcW w:w="29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05"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napToGrid w:val="0"/>
                <w:color w:val="auto"/>
                <w:sz w:val="24"/>
              </w:rPr>
            </w:pPr>
            <w:r>
              <w:rPr>
                <w:rFonts w:hint="eastAsia" w:ascii="宋体" w:hAnsi="宋体" w:eastAsia="宋体" w:cs="宋体"/>
                <w:color w:val="auto"/>
                <w:sz w:val="24"/>
              </w:rPr>
              <w:t>合计</w:t>
            </w:r>
            <w:r>
              <w:rPr>
                <w:rFonts w:hint="eastAsia" w:ascii="宋体" w:hAnsi="宋体" w:eastAsia="宋体" w:cs="宋体"/>
                <w:color w:val="auto"/>
                <w:sz w:val="24"/>
                <w:lang w:val="zh-CN"/>
              </w:rPr>
              <w:t>(元)</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napToGrid w:val="0"/>
                <w:color w:val="auto"/>
                <w:sz w:val="24"/>
              </w:rPr>
            </w:pPr>
          </w:p>
        </w:tc>
      </w:tr>
    </w:tbl>
    <w:p>
      <w:pPr>
        <w:spacing w:line="420" w:lineRule="exact"/>
        <w:ind w:firstLine="486" w:firstLineChars="200"/>
        <w:rPr>
          <w:rFonts w:hint="eastAsia" w:ascii="宋体" w:hAnsi="宋体" w:eastAsia="宋体" w:cs="宋体"/>
          <w:b/>
          <w:snapToGrid w:val="0"/>
          <w:color w:val="auto"/>
          <w:sz w:val="24"/>
          <w:lang w:val="zh-CN"/>
        </w:rPr>
      </w:pPr>
      <w:r>
        <w:rPr>
          <w:rFonts w:hint="eastAsia" w:ascii="宋体" w:hAnsi="宋体" w:eastAsia="宋体" w:cs="宋体"/>
          <w:color w:val="auto"/>
          <w:sz w:val="24"/>
          <w:lang w:val="zh-CN"/>
        </w:rPr>
        <w:t>注：本表格不能详列的请另附清单</w:t>
      </w:r>
    </w:p>
    <w:p>
      <w:pPr>
        <w:keepNext/>
        <w:keepLines/>
        <w:spacing w:line="420" w:lineRule="exact"/>
        <w:ind w:firstLine="486" w:firstLineChars="200"/>
        <w:rPr>
          <w:rFonts w:hint="eastAsia" w:ascii="宋体" w:hAnsi="宋体" w:eastAsia="宋体" w:cs="宋体"/>
          <w:b/>
          <w:bCs/>
          <w:snapToGrid w:val="0"/>
          <w:color w:val="auto"/>
          <w:kern w:val="44"/>
          <w:sz w:val="24"/>
        </w:rPr>
      </w:pPr>
      <w:r>
        <w:rPr>
          <w:rFonts w:hint="eastAsia" w:ascii="宋体" w:hAnsi="宋体" w:eastAsia="宋体" w:cs="宋体"/>
          <w:b/>
          <w:bCs/>
          <w:snapToGrid w:val="0"/>
          <w:color w:val="auto"/>
          <w:kern w:val="44"/>
          <w:sz w:val="24"/>
        </w:rPr>
        <w:t>三、合同金额</w:t>
      </w:r>
    </w:p>
    <w:p>
      <w:pPr>
        <w:spacing w:line="420" w:lineRule="exact"/>
        <w:ind w:firstLine="486" w:firstLineChars="200"/>
        <w:rPr>
          <w:rFonts w:hint="eastAsia" w:ascii="宋体" w:hAnsi="宋体" w:eastAsia="宋体" w:cs="宋体"/>
          <w:b/>
          <w:snapToGrid w:val="0"/>
          <w:color w:val="auto"/>
          <w:sz w:val="24"/>
          <w:lang w:val="zh-CN"/>
        </w:rPr>
      </w:pPr>
      <w:r>
        <w:rPr>
          <w:rFonts w:hint="eastAsia" w:ascii="宋体" w:hAnsi="宋体" w:eastAsia="宋体" w:cs="宋体"/>
          <w:color w:val="auto"/>
          <w:sz w:val="24"/>
          <w:lang w:val="zh-CN"/>
        </w:rPr>
        <w:t>本合同金额为（大写）：</w:t>
      </w:r>
      <w:r>
        <w:rPr>
          <w:rFonts w:hint="eastAsia" w:ascii="宋体" w:hAnsi="宋体" w:eastAsia="宋体" w:cs="宋体"/>
          <w:color w:val="auto"/>
          <w:sz w:val="24"/>
          <w:u w:val="single"/>
        </w:rPr>
        <w:t xml:space="preserve">                    </w:t>
      </w:r>
      <w:r>
        <w:rPr>
          <w:rFonts w:hint="eastAsia" w:ascii="宋体" w:hAnsi="宋体" w:eastAsia="宋体" w:cs="宋体"/>
          <w:color w:val="auto"/>
          <w:sz w:val="24"/>
          <w:lang w:val="zh-CN"/>
        </w:rPr>
        <w:t>（￥</w:t>
      </w:r>
      <w:r>
        <w:rPr>
          <w:rFonts w:hint="eastAsia" w:ascii="宋体" w:hAnsi="宋体" w:eastAsia="宋体" w:cs="宋体"/>
          <w:color w:val="auto"/>
          <w:sz w:val="24"/>
          <w:u w:val="single"/>
        </w:rPr>
        <w:t xml:space="preserve">         </w:t>
      </w:r>
      <w:r>
        <w:rPr>
          <w:rFonts w:hint="eastAsia" w:ascii="宋体" w:hAnsi="宋体" w:eastAsia="宋体" w:cs="宋体"/>
          <w:color w:val="auto"/>
          <w:sz w:val="24"/>
          <w:lang w:val="zh-CN"/>
        </w:rPr>
        <w:t>元）人民币。</w:t>
      </w:r>
    </w:p>
    <w:p>
      <w:pPr>
        <w:keepNext/>
        <w:keepLines/>
        <w:spacing w:line="420" w:lineRule="exact"/>
        <w:ind w:firstLine="486" w:firstLineChars="200"/>
        <w:rPr>
          <w:rFonts w:hint="eastAsia" w:ascii="宋体" w:hAnsi="宋体" w:eastAsia="宋体" w:cs="宋体"/>
          <w:b/>
          <w:bCs/>
          <w:snapToGrid w:val="0"/>
          <w:color w:val="auto"/>
          <w:kern w:val="44"/>
          <w:sz w:val="24"/>
        </w:rPr>
      </w:pPr>
      <w:r>
        <w:rPr>
          <w:rFonts w:hint="eastAsia" w:ascii="宋体" w:hAnsi="宋体" w:eastAsia="宋体" w:cs="宋体"/>
          <w:b/>
          <w:bCs/>
          <w:snapToGrid w:val="0"/>
          <w:color w:val="auto"/>
          <w:kern w:val="44"/>
          <w:sz w:val="24"/>
        </w:rPr>
        <w:t>四、技术资料</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1.</w:t>
      </w:r>
      <w:r>
        <w:rPr>
          <w:rFonts w:hint="eastAsia" w:ascii="宋体" w:hAnsi="宋体" w:eastAsia="宋体" w:cs="宋体"/>
          <w:snapToGrid w:val="0"/>
          <w:color w:val="auto"/>
          <w:sz w:val="24"/>
          <w:lang w:val="zh-CN"/>
        </w:rPr>
        <w:t>乙方应按招标文件规定的时间向甲方提供使用货物</w:t>
      </w:r>
      <w:r>
        <w:rPr>
          <w:rFonts w:hint="eastAsia" w:ascii="宋体" w:hAnsi="宋体" w:eastAsia="宋体" w:cs="宋体"/>
          <w:snapToGrid w:val="0"/>
          <w:color w:val="auto"/>
          <w:sz w:val="24"/>
        </w:rPr>
        <w:t>和服务</w:t>
      </w:r>
      <w:r>
        <w:rPr>
          <w:rFonts w:hint="eastAsia" w:ascii="宋体" w:hAnsi="宋体" w:eastAsia="宋体" w:cs="宋体"/>
          <w:snapToGrid w:val="0"/>
          <w:color w:val="auto"/>
          <w:sz w:val="24"/>
          <w:lang w:val="zh-CN"/>
        </w:rPr>
        <w:t>的有关技术资料。</w:t>
      </w:r>
    </w:p>
    <w:p>
      <w:pPr>
        <w:spacing w:line="420" w:lineRule="exact"/>
        <w:ind w:firstLine="486" w:firstLineChars="200"/>
        <w:rPr>
          <w:rFonts w:hint="eastAsia" w:ascii="宋体" w:hAnsi="宋体" w:eastAsia="宋体" w:cs="宋体"/>
          <w:b/>
          <w:snapToGrid w:val="0"/>
          <w:color w:val="auto"/>
          <w:sz w:val="24"/>
          <w:lang w:val="zh-CN"/>
        </w:rPr>
      </w:pPr>
      <w:r>
        <w:rPr>
          <w:rFonts w:hint="eastAsia" w:ascii="宋体" w:hAnsi="宋体" w:eastAsia="宋体" w:cs="宋体"/>
          <w:snapToGrid w:val="0"/>
          <w:color w:val="auto"/>
          <w:sz w:val="24"/>
        </w:rPr>
        <w:t>2.</w:t>
      </w:r>
      <w:r>
        <w:rPr>
          <w:rFonts w:hint="eastAsia" w:ascii="宋体" w:hAnsi="宋体" w:eastAsia="宋体" w:cs="宋体"/>
          <w:snapToGrid w:val="0"/>
          <w:color w:val="auto"/>
          <w:sz w:val="24"/>
          <w:lang w:val="zh-C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20" w:lineRule="exact"/>
        <w:ind w:firstLine="486" w:firstLineChars="200"/>
        <w:rPr>
          <w:rFonts w:hint="eastAsia" w:ascii="宋体" w:hAnsi="宋体" w:eastAsia="宋体" w:cs="宋体"/>
          <w:b/>
          <w:bCs/>
          <w:snapToGrid w:val="0"/>
          <w:color w:val="auto"/>
          <w:kern w:val="44"/>
          <w:sz w:val="24"/>
        </w:rPr>
      </w:pPr>
      <w:r>
        <w:rPr>
          <w:rFonts w:hint="eastAsia" w:ascii="宋体" w:hAnsi="宋体" w:eastAsia="宋体" w:cs="宋体"/>
          <w:b/>
          <w:bCs/>
          <w:snapToGrid w:val="0"/>
          <w:color w:val="auto"/>
          <w:kern w:val="44"/>
          <w:sz w:val="24"/>
        </w:rPr>
        <w:t>五、知识产权</w:t>
      </w:r>
    </w:p>
    <w:p>
      <w:pPr>
        <w:spacing w:line="420" w:lineRule="exact"/>
        <w:ind w:firstLine="486" w:firstLineChars="200"/>
        <w:rPr>
          <w:rFonts w:hint="eastAsia" w:ascii="宋体" w:hAnsi="宋体" w:eastAsia="宋体" w:cs="宋体"/>
          <w:b/>
          <w:snapToGrid w:val="0"/>
          <w:color w:val="auto"/>
          <w:sz w:val="24"/>
          <w:lang w:val="zh-CN"/>
        </w:rPr>
      </w:pPr>
      <w:r>
        <w:rPr>
          <w:rFonts w:hint="eastAsia" w:ascii="宋体" w:hAnsi="宋体" w:eastAsia="宋体" w:cs="宋体"/>
          <w:snapToGrid w:val="0"/>
          <w:color w:val="auto"/>
          <w:sz w:val="24"/>
          <w:lang w:val="zh-CN"/>
        </w:rPr>
        <w:t>乙方应保证所提供的货物</w:t>
      </w:r>
      <w:r>
        <w:rPr>
          <w:rFonts w:hint="eastAsia" w:ascii="宋体" w:hAnsi="宋体" w:eastAsia="宋体" w:cs="宋体"/>
          <w:snapToGrid w:val="0"/>
          <w:color w:val="auto"/>
          <w:sz w:val="24"/>
        </w:rPr>
        <w:t>和服务</w:t>
      </w:r>
      <w:r>
        <w:rPr>
          <w:rFonts w:hint="eastAsia" w:ascii="宋体" w:hAnsi="宋体" w:eastAsia="宋体" w:cs="宋体"/>
          <w:snapToGrid w:val="0"/>
          <w:color w:val="auto"/>
          <w:sz w:val="24"/>
          <w:lang w:val="zh-CN"/>
        </w:rPr>
        <w:t>或其任何一部分均不会侵犯任何第三方的知识产权。</w:t>
      </w:r>
    </w:p>
    <w:p>
      <w:pPr>
        <w:spacing w:line="420" w:lineRule="exact"/>
        <w:ind w:firstLine="486" w:firstLineChars="200"/>
        <w:rPr>
          <w:rFonts w:hint="eastAsia" w:ascii="宋体" w:hAnsi="宋体" w:eastAsia="宋体" w:cs="宋体"/>
          <w:b/>
          <w:bCs/>
          <w:snapToGrid w:val="0"/>
          <w:color w:val="auto"/>
          <w:kern w:val="44"/>
          <w:sz w:val="24"/>
        </w:rPr>
      </w:pPr>
      <w:r>
        <w:rPr>
          <w:rFonts w:hint="eastAsia" w:ascii="宋体" w:hAnsi="宋体" w:eastAsia="宋体" w:cs="宋体"/>
          <w:b/>
          <w:bCs/>
          <w:snapToGrid w:val="0"/>
          <w:color w:val="auto"/>
          <w:kern w:val="44"/>
          <w:sz w:val="24"/>
        </w:rPr>
        <w:t>六、产权担保</w:t>
      </w:r>
    </w:p>
    <w:p>
      <w:pPr>
        <w:spacing w:line="420" w:lineRule="exact"/>
        <w:ind w:firstLine="486" w:firstLineChars="200"/>
        <w:rPr>
          <w:rFonts w:hint="eastAsia" w:ascii="宋体" w:hAnsi="宋体" w:eastAsia="宋体" w:cs="宋体"/>
          <w:b/>
          <w:snapToGrid w:val="0"/>
          <w:color w:val="auto"/>
          <w:sz w:val="24"/>
          <w:lang w:val="zh-CN"/>
        </w:rPr>
      </w:pPr>
      <w:r>
        <w:rPr>
          <w:rFonts w:hint="eastAsia" w:ascii="宋体" w:hAnsi="宋体" w:eastAsia="宋体" w:cs="宋体"/>
          <w:snapToGrid w:val="0"/>
          <w:color w:val="auto"/>
          <w:sz w:val="24"/>
          <w:lang w:val="zh-CN"/>
        </w:rPr>
        <w:t>乙方保证所交付的货物</w:t>
      </w:r>
      <w:r>
        <w:rPr>
          <w:rFonts w:hint="eastAsia" w:ascii="宋体" w:hAnsi="宋体" w:eastAsia="宋体" w:cs="宋体"/>
          <w:snapToGrid w:val="0"/>
          <w:color w:val="auto"/>
          <w:sz w:val="24"/>
        </w:rPr>
        <w:t>和服务</w:t>
      </w:r>
      <w:r>
        <w:rPr>
          <w:rFonts w:hint="eastAsia" w:ascii="宋体" w:hAnsi="宋体" w:eastAsia="宋体" w:cs="宋体"/>
          <w:snapToGrid w:val="0"/>
          <w:color w:val="auto"/>
          <w:sz w:val="24"/>
          <w:lang w:val="zh-CN"/>
        </w:rPr>
        <w:t>的所有权完全属于乙方所有，且无任何抵押、查封等产权瑕疵。</w:t>
      </w:r>
    </w:p>
    <w:p>
      <w:pPr>
        <w:keepNext/>
        <w:keepLines/>
        <w:spacing w:line="420" w:lineRule="exact"/>
        <w:ind w:firstLine="486" w:firstLineChars="200"/>
        <w:rPr>
          <w:rFonts w:hint="eastAsia" w:ascii="宋体" w:hAnsi="宋体" w:eastAsia="宋体" w:cs="宋体"/>
          <w:b/>
          <w:bCs/>
          <w:snapToGrid w:val="0"/>
          <w:color w:val="auto"/>
          <w:kern w:val="44"/>
          <w:sz w:val="24"/>
        </w:rPr>
      </w:pPr>
      <w:r>
        <w:rPr>
          <w:rFonts w:hint="eastAsia" w:ascii="宋体" w:hAnsi="宋体" w:eastAsia="宋体" w:cs="宋体"/>
          <w:b/>
          <w:bCs/>
          <w:snapToGrid w:val="0"/>
          <w:color w:val="auto"/>
          <w:kern w:val="44"/>
          <w:sz w:val="24"/>
        </w:rPr>
        <w:t>七、履约保证金</w:t>
      </w:r>
    </w:p>
    <w:p>
      <w:pPr>
        <w:keepNext/>
        <w:keepLines/>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lang w:val="zh-CN"/>
        </w:rPr>
        <w:t>1.交纳金额：乙方须在合同签订后5个工作日内向甲方交纳合同总价1%的履约保证金。</w:t>
      </w:r>
    </w:p>
    <w:p>
      <w:pPr>
        <w:keepNext/>
        <w:keepLines/>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lang w:val="zh-CN"/>
        </w:rPr>
        <w:t>2.交纳方式：汇票/支票/银行转账/银行、保险公司出具保函形式。</w:t>
      </w:r>
    </w:p>
    <w:p>
      <w:pPr>
        <w:keepNext/>
        <w:keepLines/>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lang w:val="zh-CN"/>
        </w:rPr>
        <w:t>3.履约保证金的退还：合同履行完毕，无其他质量问题后三十日内无息退还履约保证金。</w:t>
      </w:r>
    </w:p>
    <w:p>
      <w:pPr>
        <w:keepNext/>
        <w:keepLines/>
        <w:spacing w:line="420" w:lineRule="exact"/>
        <w:ind w:firstLine="486" w:firstLineChars="200"/>
        <w:rPr>
          <w:rFonts w:hint="eastAsia" w:ascii="宋体" w:hAnsi="宋体" w:eastAsia="宋体" w:cs="宋体"/>
          <w:b/>
          <w:bCs/>
          <w:snapToGrid w:val="0"/>
          <w:color w:val="auto"/>
          <w:kern w:val="44"/>
          <w:sz w:val="24"/>
        </w:rPr>
      </w:pPr>
      <w:r>
        <w:rPr>
          <w:rFonts w:hint="eastAsia" w:ascii="宋体" w:hAnsi="宋体" w:eastAsia="宋体" w:cs="宋体"/>
          <w:b/>
          <w:bCs/>
          <w:snapToGrid w:val="0"/>
          <w:color w:val="auto"/>
          <w:kern w:val="44"/>
          <w:sz w:val="24"/>
        </w:rPr>
        <w:t>八、转包或分包</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cs="宋体"/>
          <w:snapToGrid w:val="0"/>
          <w:color w:val="auto"/>
          <w:sz w:val="24"/>
          <w:lang w:val="en-US" w:eastAsia="zh-CN"/>
        </w:rPr>
        <w:t>乙方须按</w:t>
      </w:r>
      <w:r>
        <w:rPr>
          <w:rFonts w:hint="eastAsia" w:ascii="宋体" w:hAnsi="宋体" w:eastAsia="宋体" w:cs="宋体"/>
          <w:snapToGrid w:val="0"/>
          <w:color w:val="auto"/>
          <w:sz w:val="24"/>
          <w:lang w:val="zh-CN"/>
        </w:rPr>
        <w:t>分包意向协议</w:t>
      </w:r>
      <w:r>
        <w:rPr>
          <w:rFonts w:hint="eastAsia" w:ascii="宋体" w:hAnsi="宋体" w:cs="宋体"/>
          <w:snapToGrid w:val="0"/>
          <w:color w:val="auto"/>
          <w:sz w:val="24"/>
          <w:lang w:val="en-US" w:eastAsia="zh-CN"/>
        </w:rPr>
        <w:t>内容将至少40%分包给</w:t>
      </w:r>
      <w:r>
        <w:rPr>
          <w:rFonts w:hint="eastAsia" w:ascii="宋体" w:hAnsi="宋体" w:eastAsia="宋体" w:cs="宋体"/>
          <w:snapToGrid w:val="0"/>
          <w:color w:val="auto"/>
          <w:sz w:val="24"/>
          <w:lang w:val="zh-CN"/>
        </w:rPr>
        <w:t>中小企业</w:t>
      </w:r>
      <w:r>
        <w:rPr>
          <w:rFonts w:hint="eastAsia" w:ascii="宋体" w:hAnsi="宋体" w:cs="宋体"/>
          <w:snapToGrid w:val="0"/>
          <w:color w:val="auto"/>
          <w:sz w:val="24"/>
          <w:lang w:val="zh-CN"/>
        </w:rPr>
        <w:t>。</w:t>
      </w:r>
    </w:p>
    <w:p>
      <w:pPr>
        <w:keepNext/>
        <w:keepLines/>
        <w:spacing w:line="420" w:lineRule="exact"/>
        <w:ind w:firstLine="486" w:firstLineChars="200"/>
        <w:rPr>
          <w:rFonts w:hint="eastAsia" w:ascii="宋体" w:hAnsi="宋体" w:eastAsia="宋体" w:cs="宋体"/>
          <w:b/>
          <w:bCs/>
          <w:snapToGrid w:val="0"/>
          <w:color w:val="auto"/>
          <w:kern w:val="44"/>
          <w:sz w:val="24"/>
        </w:rPr>
      </w:pPr>
      <w:r>
        <w:rPr>
          <w:rFonts w:hint="eastAsia" w:ascii="宋体" w:hAnsi="宋体" w:eastAsia="宋体" w:cs="宋体"/>
          <w:b/>
          <w:bCs/>
          <w:snapToGrid w:val="0"/>
          <w:color w:val="auto"/>
          <w:kern w:val="44"/>
          <w:sz w:val="24"/>
        </w:rPr>
        <w:t>九、质保期与维护期</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lang w:val="zh-CN"/>
        </w:rPr>
        <w:t>维护期、设备原厂质保期均至</w:t>
      </w:r>
      <w:r>
        <w:rPr>
          <w:rFonts w:hint="eastAsia" w:ascii="宋体" w:hAnsi="宋体" w:eastAsia="宋体" w:cs="宋体"/>
          <w:snapToGrid w:val="0"/>
          <w:color w:val="auto"/>
          <w:sz w:val="24"/>
          <w:u w:val="single"/>
        </w:rPr>
        <w:t xml:space="preserve">    </w:t>
      </w:r>
      <w:r>
        <w:rPr>
          <w:rFonts w:hint="eastAsia" w:ascii="宋体" w:hAnsi="宋体" w:eastAsia="宋体" w:cs="宋体"/>
          <w:snapToGrid w:val="0"/>
          <w:color w:val="auto"/>
          <w:sz w:val="24"/>
          <w:lang w:val="zh-CN"/>
        </w:rPr>
        <w:t>年</w:t>
      </w:r>
      <w:r>
        <w:rPr>
          <w:rFonts w:hint="eastAsia" w:ascii="宋体" w:hAnsi="宋体" w:eastAsia="宋体" w:cs="宋体"/>
          <w:snapToGrid w:val="0"/>
          <w:color w:val="auto"/>
          <w:sz w:val="24"/>
          <w:u w:val="single"/>
        </w:rPr>
        <w:t xml:space="preserve">    </w:t>
      </w:r>
      <w:r>
        <w:rPr>
          <w:rFonts w:hint="eastAsia" w:ascii="宋体" w:hAnsi="宋体" w:eastAsia="宋体" w:cs="宋体"/>
          <w:snapToGrid w:val="0"/>
          <w:color w:val="auto"/>
          <w:sz w:val="24"/>
          <w:lang w:val="zh-CN"/>
        </w:rPr>
        <w:t>月</w:t>
      </w:r>
      <w:r>
        <w:rPr>
          <w:rFonts w:hint="eastAsia" w:ascii="宋体" w:hAnsi="宋体" w:eastAsia="宋体" w:cs="宋体"/>
          <w:snapToGrid w:val="0"/>
          <w:color w:val="auto"/>
          <w:sz w:val="24"/>
          <w:u w:val="single"/>
        </w:rPr>
        <w:t xml:space="preserve">    </w:t>
      </w:r>
      <w:r>
        <w:rPr>
          <w:rFonts w:hint="eastAsia" w:ascii="宋体" w:hAnsi="宋体" w:eastAsia="宋体" w:cs="宋体"/>
          <w:snapToGrid w:val="0"/>
          <w:color w:val="auto"/>
          <w:sz w:val="24"/>
          <w:lang w:val="zh-CN"/>
        </w:rPr>
        <w:t>日止。</w:t>
      </w:r>
    </w:p>
    <w:p>
      <w:pPr>
        <w:keepNext/>
        <w:keepLines/>
        <w:spacing w:line="420" w:lineRule="exact"/>
        <w:ind w:firstLine="486" w:firstLineChars="200"/>
        <w:rPr>
          <w:rFonts w:hint="eastAsia" w:ascii="宋体" w:hAnsi="宋体" w:eastAsia="宋体" w:cs="宋体"/>
          <w:bCs/>
          <w:snapToGrid w:val="0"/>
          <w:color w:val="auto"/>
          <w:kern w:val="44"/>
          <w:sz w:val="24"/>
        </w:rPr>
      </w:pPr>
      <w:r>
        <w:rPr>
          <w:rFonts w:hint="eastAsia" w:ascii="宋体" w:hAnsi="宋体" w:eastAsia="宋体" w:cs="宋体"/>
          <w:b/>
          <w:bCs/>
          <w:snapToGrid w:val="0"/>
          <w:color w:val="auto"/>
          <w:kern w:val="44"/>
          <w:sz w:val="24"/>
        </w:rPr>
        <w:t>十、工期、服务地点</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1.工</w:t>
      </w:r>
      <w:r>
        <w:rPr>
          <w:rFonts w:hint="eastAsia" w:ascii="宋体" w:hAnsi="宋体" w:eastAsia="宋体" w:cs="宋体"/>
          <w:snapToGrid w:val="0"/>
          <w:color w:val="auto"/>
          <w:sz w:val="24"/>
          <w:lang w:val="zh-CN"/>
        </w:rPr>
        <w:t>期：签订合同后</w:t>
      </w:r>
      <w:r>
        <w:rPr>
          <w:rFonts w:hint="eastAsia" w:ascii="宋体" w:hAnsi="宋体" w:cs="宋体"/>
          <w:snapToGrid w:val="0"/>
          <w:color w:val="auto"/>
          <w:sz w:val="24"/>
          <w:lang w:val="en-US" w:eastAsia="zh-CN"/>
        </w:rPr>
        <w:t>2</w:t>
      </w:r>
      <w:r>
        <w:rPr>
          <w:rFonts w:hint="eastAsia" w:ascii="宋体" w:hAnsi="宋体" w:eastAsia="宋体" w:cs="宋体"/>
          <w:snapToGrid w:val="0"/>
          <w:color w:val="auto"/>
          <w:sz w:val="24"/>
          <w:lang w:val="zh-CN"/>
        </w:rPr>
        <w:t>个月内完成安装调试并通过验收工作。</w:t>
      </w:r>
      <w:r>
        <w:rPr>
          <w:rFonts w:hint="eastAsia" w:ascii="宋体" w:hAnsi="宋体" w:eastAsia="宋体" w:cs="宋体"/>
          <w:snapToGrid w:val="0"/>
          <w:color w:val="auto"/>
          <w:sz w:val="24"/>
        </w:rPr>
        <w:t>网络</w:t>
      </w:r>
      <w:r>
        <w:rPr>
          <w:rFonts w:hint="eastAsia" w:ascii="宋体" w:hAnsi="宋体" w:eastAsia="宋体" w:cs="宋体"/>
          <w:snapToGrid w:val="0"/>
          <w:color w:val="auto"/>
          <w:sz w:val="24"/>
          <w:lang w:val="zh-CN"/>
        </w:rPr>
        <w:t>服务期：</w:t>
      </w:r>
      <w:r>
        <w:rPr>
          <w:rFonts w:hint="eastAsia" w:ascii="宋体" w:hAnsi="宋体" w:eastAsia="宋体" w:cs="宋体"/>
          <w:snapToGrid w:val="0"/>
          <w:color w:val="auto"/>
          <w:sz w:val="24"/>
        </w:rPr>
        <w:t>1</w:t>
      </w:r>
      <w:r>
        <w:rPr>
          <w:rFonts w:hint="eastAsia" w:ascii="宋体" w:hAnsi="宋体" w:eastAsia="宋体" w:cs="宋体"/>
          <w:snapToGrid w:val="0"/>
          <w:color w:val="auto"/>
          <w:sz w:val="24"/>
          <w:lang w:val="zh-CN"/>
        </w:rPr>
        <w:t>年。</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2.服务</w:t>
      </w:r>
      <w:r>
        <w:rPr>
          <w:rFonts w:hint="eastAsia" w:ascii="宋体" w:hAnsi="宋体" w:eastAsia="宋体" w:cs="宋体"/>
          <w:snapToGrid w:val="0"/>
          <w:color w:val="auto"/>
          <w:sz w:val="24"/>
          <w:lang w:val="zh-CN"/>
        </w:rPr>
        <w:t>地点：甲方指定地点</w:t>
      </w:r>
    </w:p>
    <w:p>
      <w:pPr>
        <w:keepNext/>
        <w:keepLines/>
        <w:spacing w:line="420" w:lineRule="exact"/>
        <w:ind w:firstLine="486" w:firstLineChars="200"/>
        <w:rPr>
          <w:rFonts w:hint="eastAsia" w:ascii="宋体" w:hAnsi="宋体" w:eastAsia="宋体" w:cs="宋体"/>
          <w:b/>
          <w:bCs/>
          <w:snapToGrid w:val="0"/>
          <w:color w:val="auto"/>
          <w:kern w:val="44"/>
          <w:sz w:val="24"/>
        </w:rPr>
      </w:pPr>
      <w:r>
        <w:rPr>
          <w:rFonts w:hint="eastAsia" w:ascii="宋体" w:hAnsi="宋体" w:eastAsia="宋体" w:cs="宋体"/>
          <w:b/>
          <w:bCs/>
          <w:snapToGrid w:val="0"/>
          <w:color w:val="auto"/>
          <w:kern w:val="44"/>
          <w:sz w:val="24"/>
        </w:rPr>
        <w:t>十一、合同款支付</w:t>
      </w:r>
    </w:p>
    <w:p>
      <w:pPr>
        <w:spacing w:line="420" w:lineRule="exact"/>
        <w:ind w:firstLine="486" w:firstLineChars="200"/>
        <w:rPr>
          <w:rFonts w:hint="eastAsia" w:ascii="宋体" w:hAnsi="宋体" w:eastAsia="宋体" w:cs="宋体"/>
          <w:snapToGrid w:val="0"/>
          <w:color w:val="auto"/>
          <w:sz w:val="24"/>
        </w:rPr>
      </w:pPr>
      <w:r>
        <w:rPr>
          <w:rFonts w:hint="eastAsia" w:ascii="宋体" w:hAnsi="宋体" w:eastAsia="宋体" w:cs="宋体"/>
          <w:snapToGrid w:val="0"/>
          <w:color w:val="auto"/>
          <w:sz w:val="24"/>
        </w:rPr>
        <w:t>本项目采取统招分签的形式，由衢州市衢江区农业农村局统一采购，中标人分别与杜泽镇、周家乡、峡川镇人民政府分别签订合同，费用由杜泽镇、周家乡、峡川镇人民政府承担各自实际采购设备金额，具体付款方式如下：</w:t>
      </w:r>
    </w:p>
    <w:p>
      <w:pPr>
        <w:spacing w:line="420" w:lineRule="exact"/>
        <w:ind w:firstLine="486" w:firstLineChars="200"/>
        <w:rPr>
          <w:rFonts w:hint="eastAsia" w:ascii="宋体" w:hAnsi="宋体" w:eastAsia="宋体" w:cs="宋体"/>
          <w:snapToGrid w:val="0"/>
          <w:color w:val="auto"/>
          <w:sz w:val="24"/>
        </w:rPr>
      </w:pPr>
      <w:r>
        <w:rPr>
          <w:rFonts w:hint="eastAsia" w:ascii="宋体" w:hAnsi="宋体" w:eastAsia="宋体" w:cs="宋体"/>
          <w:snapToGrid w:val="0"/>
          <w:color w:val="auto"/>
          <w:sz w:val="24"/>
        </w:rPr>
        <w:t>1、付款方式：合同签订生效以及具体实施条件之日起7个工作日内，支付合同款的40%作为预付款，完成安装、调试并验收通过后支付全部货款。</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2.</w:t>
      </w:r>
      <w:r>
        <w:rPr>
          <w:rFonts w:hint="eastAsia" w:ascii="宋体" w:hAnsi="宋体" w:eastAsia="宋体" w:cs="宋体"/>
          <w:snapToGrid w:val="0"/>
          <w:color w:val="auto"/>
          <w:sz w:val="24"/>
          <w:lang w:val="zh-CN"/>
        </w:rPr>
        <w:t>当采购数量与实际使用数量不一致时，乙方应根据实际使用量供货，合同的最终结算金额按实际使用量乘以</w:t>
      </w:r>
      <w:r>
        <w:rPr>
          <w:rFonts w:hint="eastAsia" w:ascii="宋体" w:hAnsi="宋体" w:eastAsia="宋体" w:cs="宋体"/>
          <w:snapToGrid w:val="0"/>
          <w:color w:val="auto"/>
          <w:sz w:val="24"/>
          <w:lang w:val="en-US" w:eastAsia="zh-CN"/>
        </w:rPr>
        <w:t>中标</w:t>
      </w:r>
      <w:r>
        <w:rPr>
          <w:rFonts w:hint="eastAsia" w:ascii="宋体" w:hAnsi="宋体" w:eastAsia="宋体" w:cs="宋体"/>
          <w:snapToGrid w:val="0"/>
          <w:color w:val="auto"/>
          <w:sz w:val="24"/>
          <w:lang w:val="zh-CN"/>
        </w:rPr>
        <w:t>单价进行计算。</w:t>
      </w:r>
    </w:p>
    <w:p>
      <w:pPr>
        <w:keepNext/>
        <w:keepLines/>
        <w:spacing w:line="420" w:lineRule="exact"/>
        <w:ind w:firstLine="486" w:firstLineChars="200"/>
        <w:rPr>
          <w:rFonts w:hint="eastAsia" w:ascii="宋体" w:hAnsi="宋体" w:eastAsia="宋体" w:cs="宋体"/>
          <w:b/>
          <w:bCs/>
          <w:snapToGrid w:val="0"/>
          <w:color w:val="auto"/>
          <w:kern w:val="44"/>
          <w:sz w:val="24"/>
        </w:rPr>
      </w:pPr>
      <w:r>
        <w:rPr>
          <w:rFonts w:hint="eastAsia" w:ascii="宋体" w:hAnsi="宋体" w:eastAsia="宋体" w:cs="宋体"/>
          <w:b/>
          <w:bCs/>
          <w:snapToGrid w:val="0"/>
          <w:color w:val="auto"/>
          <w:kern w:val="44"/>
          <w:sz w:val="24"/>
        </w:rPr>
        <w:t>十二、税费</w:t>
      </w:r>
    </w:p>
    <w:p>
      <w:pPr>
        <w:spacing w:line="420" w:lineRule="exact"/>
        <w:ind w:firstLine="486" w:firstLineChars="200"/>
        <w:rPr>
          <w:rFonts w:hint="eastAsia" w:ascii="宋体" w:hAnsi="宋体" w:eastAsia="宋体" w:cs="宋体"/>
          <w:b/>
          <w:snapToGrid w:val="0"/>
          <w:color w:val="auto"/>
          <w:sz w:val="24"/>
          <w:lang w:val="zh-CN"/>
        </w:rPr>
      </w:pPr>
      <w:r>
        <w:rPr>
          <w:rFonts w:hint="eastAsia" w:ascii="宋体" w:hAnsi="宋体" w:eastAsia="宋体" w:cs="宋体"/>
          <w:snapToGrid w:val="0"/>
          <w:color w:val="auto"/>
          <w:sz w:val="24"/>
          <w:lang w:val="zh-CN"/>
        </w:rPr>
        <w:t>本合同执行中相关的一切税费均由乙方负担。</w:t>
      </w:r>
    </w:p>
    <w:p>
      <w:pPr>
        <w:keepNext/>
        <w:keepLines/>
        <w:spacing w:line="420" w:lineRule="exact"/>
        <w:ind w:firstLine="486" w:firstLineChars="200"/>
        <w:rPr>
          <w:rFonts w:hint="eastAsia" w:ascii="宋体" w:hAnsi="宋体" w:eastAsia="宋体" w:cs="宋体"/>
          <w:b/>
          <w:bCs/>
          <w:snapToGrid w:val="0"/>
          <w:color w:val="auto"/>
          <w:kern w:val="44"/>
          <w:sz w:val="24"/>
        </w:rPr>
      </w:pPr>
      <w:r>
        <w:rPr>
          <w:rFonts w:hint="eastAsia" w:ascii="宋体" w:hAnsi="宋体" w:eastAsia="宋体" w:cs="宋体"/>
          <w:b/>
          <w:bCs/>
          <w:snapToGrid w:val="0"/>
          <w:color w:val="auto"/>
          <w:kern w:val="44"/>
          <w:sz w:val="24"/>
        </w:rPr>
        <w:t>十三、质量保证及售后服务</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1.</w:t>
      </w:r>
      <w:r>
        <w:rPr>
          <w:rFonts w:hint="eastAsia" w:ascii="宋体" w:hAnsi="宋体" w:eastAsia="宋体" w:cs="宋体"/>
          <w:snapToGrid w:val="0"/>
          <w:color w:val="auto"/>
          <w:sz w:val="24"/>
          <w:lang w:val="zh-CN"/>
        </w:rPr>
        <w:t>乙方应按招标文件规定的货物性能、技术要求、质量标准向甲方提供未经使用的全新产品。</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2.</w:t>
      </w:r>
      <w:r>
        <w:rPr>
          <w:rFonts w:hint="eastAsia" w:ascii="宋体" w:hAnsi="宋体" w:eastAsia="宋体" w:cs="宋体"/>
          <w:snapToGrid w:val="0"/>
          <w:color w:val="auto"/>
          <w:sz w:val="24"/>
          <w:lang w:val="zh-CN"/>
        </w:rPr>
        <w:t>乙方提供的货物在质保期内因货物本身的质量问题发生故障，乙方应负责免费更换。对达不到技术要求者，根据实际情况，经双方协商，可按以下办法处理：</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lang w:val="zh-CN"/>
        </w:rPr>
        <w:t>（</w:t>
      </w:r>
      <w:r>
        <w:rPr>
          <w:rFonts w:hint="eastAsia" w:ascii="宋体" w:hAnsi="宋体" w:eastAsia="宋体" w:cs="宋体"/>
          <w:snapToGrid w:val="0"/>
          <w:color w:val="auto"/>
          <w:sz w:val="24"/>
        </w:rPr>
        <w:t>1</w:t>
      </w:r>
      <w:r>
        <w:rPr>
          <w:rFonts w:hint="eastAsia" w:ascii="宋体" w:hAnsi="宋体" w:eastAsia="宋体" w:cs="宋体"/>
          <w:snapToGrid w:val="0"/>
          <w:color w:val="auto"/>
          <w:sz w:val="24"/>
          <w:lang w:val="zh-CN"/>
        </w:rPr>
        <w:t>）更换：由乙方承担所发生的全部费用。</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lang w:val="zh-CN"/>
        </w:rPr>
        <w:t>（</w:t>
      </w:r>
      <w:r>
        <w:rPr>
          <w:rFonts w:hint="eastAsia" w:ascii="宋体" w:hAnsi="宋体" w:eastAsia="宋体" w:cs="宋体"/>
          <w:snapToGrid w:val="0"/>
          <w:color w:val="auto"/>
          <w:sz w:val="24"/>
        </w:rPr>
        <w:t>2</w:t>
      </w:r>
      <w:r>
        <w:rPr>
          <w:rFonts w:hint="eastAsia" w:ascii="宋体" w:hAnsi="宋体" w:eastAsia="宋体" w:cs="宋体"/>
          <w:snapToGrid w:val="0"/>
          <w:color w:val="auto"/>
          <w:sz w:val="24"/>
          <w:lang w:val="zh-CN"/>
        </w:rPr>
        <w:t>）贬值处理：由甲乙双方合议定价。</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lang w:val="zh-CN"/>
        </w:rPr>
        <w:t>（</w:t>
      </w:r>
      <w:r>
        <w:rPr>
          <w:rFonts w:hint="eastAsia" w:ascii="宋体" w:hAnsi="宋体" w:eastAsia="宋体" w:cs="宋体"/>
          <w:snapToGrid w:val="0"/>
          <w:color w:val="auto"/>
          <w:sz w:val="24"/>
        </w:rPr>
        <w:t>3</w:t>
      </w:r>
      <w:r>
        <w:rPr>
          <w:rFonts w:hint="eastAsia" w:ascii="宋体" w:hAnsi="宋体" w:eastAsia="宋体" w:cs="宋体"/>
          <w:snapToGrid w:val="0"/>
          <w:color w:val="auto"/>
          <w:sz w:val="24"/>
          <w:lang w:val="zh-CN"/>
        </w:rPr>
        <w:t>）退货处理：乙方应退还甲方支付的合同款，同时应承担该货物的直接费用（运输、保险、检验、货款利息及银行手续费等）。</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3.</w:t>
      </w:r>
      <w:r>
        <w:rPr>
          <w:rFonts w:hint="eastAsia" w:ascii="宋体" w:hAnsi="宋体" w:eastAsia="宋体" w:cs="宋体"/>
          <w:snapToGrid w:val="0"/>
          <w:color w:val="auto"/>
          <w:sz w:val="24"/>
          <w:lang w:val="zh-CN"/>
        </w:rPr>
        <w:t>如在使用过程中发生质量问题，</w:t>
      </w:r>
      <w:r>
        <w:rPr>
          <w:rFonts w:hint="eastAsia" w:ascii="宋体" w:hAnsi="宋体" w:eastAsia="宋体" w:cs="宋体"/>
          <w:snapToGrid w:val="0"/>
          <w:color w:val="auto"/>
          <w:sz w:val="24"/>
        </w:rPr>
        <w:t>1小时内响应，2小时内到达现场，12小时内解决问题，对于现场解决不了的故障，中标供应商应提供同型号、同规格的备用设备使用，直至故障设备修复。</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4.</w:t>
      </w:r>
      <w:r>
        <w:rPr>
          <w:rFonts w:hint="eastAsia" w:ascii="宋体" w:hAnsi="宋体" w:eastAsia="宋体" w:cs="宋体"/>
          <w:snapToGrid w:val="0"/>
          <w:color w:val="auto"/>
          <w:sz w:val="24"/>
          <w:lang w:val="zh-CN"/>
        </w:rPr>
        <w:t>在质保期内，乙方应对货物出现的质量及安全问题负责处理解决并承担一切费用。</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5.</w:t>
      </w:r>
      <w:r>
        <w:rPr>
          <w:rFonts w:hint="eastAsia" w:ascii="宋体" w:hAnsi="宋体" w:eastAsia="宋体" w:cs="宋体"/>
          <w:snapToGrid w:val="0"/>
          <w:color w:val="auto"/>
          <w:sz w:val="24"/>
          <w:lang w:val="zh-CN"/>
        </w:rPr>
        <w:t>上述的项目免费保修期内，因人为因素出现的故障不在免费保修范围内。超过保修期的机器设备，终生维修，维修时</w:t>
      </w:r>
      <w:r>
        <w:rPr>
          <w:rFonts w:hint="eastAsia" w:ascii="宋体" w:hAnsi="宋体" w:eastAsia="宋体" w:cs="宋体"/>
          <w:snapToGrid w:val="0"/>
          <w:color w:val="auto"/>
          <w:sz w:val="24"/>
        </w:rPr>
        <w:t>收取成本费。</w:t>
      </w:r>
    </w:p>
    <w:p>
      <w:pPr>
        <w:keepNext/>
        <w:keepLines/>
        <w:spacing w:line="420" w:lineRule="exact"/>
        <w:ind w:firstLine="486" w:firstLineChars="200"/>
        <w:rPr>
          <w:rFonts w:hint="eastAsia" w:ascii="宋体" w:hAnsi="宋体" w:eastAsia="宋体" w:cs="宋体"/>
          <w:b/>
          <w:bCs/>
          <w:snapToGrid w:val="0"/>
          <w:color w:val="auto"/>
          <w:kern w:val="44"/>
          <w:sz w:val="24"/>
        </w:rPr>
      </w:pPr>
      <w:r>
        <w:rPr>
          <w:rFonts w:hint="eastAsia" w:ascii="宋体" w:hAnsi="宋体" w:eastAsia="宋体" w:cs="宋体"/>
          <w:b/>
          <w:bCs/>
          <w:snapToGrid w:val="0"/>
          <w:color w:val="auto"/>
          <w:kern w:val="44"/>
          <w:sz w:val="24"/>
        </w:rPr>
        <w:t>十四、调试和验收</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1.</w:t>
      </w:r>
      <w:r>
        <w:rPr>
          <w:rFonts w:hint="eastAsia" w:ascii="宋体" w:hAnsi="宋体" w:eastAsia="宋体" w:cs="宋体"/>
          <w:snapToGrid w:val="0"/>
          <w:color w:val="auto"/>
          <w:sz w:val="24"/>
          <w:lang w:val="zh-CN"/>
        </w:rPr>
        <w:t>甲方对乙方提交的货物依据招标文件上的技术规格要求和国家有关质量标准进行现场初步验收，外观、说明书符合招标文件技术要求的，给予签收，初步验收不合格的不予签收。货到后，甲方需在七个工作日内组织验收。</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2.</w:t>
      </w:r>
      <w:r>
        <w:rPr>
          <w:rFonts w:hint="eastAsia" w:ascii="宋体" w:hAnsi="宋体" w:eastAsia="宋体" w:cs="宋体"/>
          <w:snapToGrid w:val="0"/>
          <w:color w:val="auto"/>
          <w:sz w:val="24"/>
          <w:lang w:val="zh-CN"/>
        </w:rPr>
        <w:t>乙方交货前应对产品作出全面检查和对验收文件进行整理，并列出清单，作为甲方收货验收和使用的技术条件依据，检验的结果应随货物交甲方。</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3.</w:t>
      </w:r>
      <w:r>
        <w:rPr>
          <w:rFonts w:hint="eastAsia" w:ascii="宋体" w:hAnsi="宋体" w:eastAsia="宋体" w:cs="宋体"/>
          <w:snapToGrid w:val="0"/>
          <w:color w:val="auto"/>
          <w:sz w:val="24"/>
          <w:lang w:val="zh-CN"/>
        </w:rPr>
        <w:t>甲方对乙方提供的货物在使用前进行调试时，乙方需负责安装并培训甲方的使用操作人员，并协助甲方一起调试，直到符合技术要求，甲方才做最终验收。</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4.</w:t>
      </w:r>
      <w:r>
        <w:rPr>
          <w:rFonts w:hint="eastAsia" w:ascii="宋体" w:hAnsi="宋体" w:eastAsia="宋体" w:cs="宋体"/>
          <w:snapToGrid w:val="0"/>
          <w:color w:val="auto"/>
          <w:sz w:val="24"/>
          <w:lang w:val="zh-CN"/>
        </w:rPr>
        <w:t>项目终验：甲方按照招标文件要求，自行组织验收,验收时乙方必须在现场。</w:t>
      </w:r>
    </w:p>
    <w:p>
      <w:pPr>
        <w:keepNext/>
        <w:keepLines/>
        <w:spacing w:line="420" w:lineRule="exact"/>
        <w:ind w:firstLine="486" w:firstLineChars="200"/>
        <w:rPr>
          <w:rFonts w:hint="eastAsia" w:ascii="宋体" w:hAnsi="宋体" w:eastAsia="宋体" w:cs="宋体"/>
          <w:b/>
          <w:bCs/>
          <w:snapToGrid w:val="0"/>
          <w:color w:val="auto"/>
          <w:kern w:val="44"/>
          <w:sz w:val="24"/>
        </w:rPr>
      </w:pPr>
      <w:r>
        <w:rPr>
          <w:rFonts w:hint="eastAsia" w:ascii="宋体" w:hAnsi="宋体" w:eastAsia="宋体" w:cs="宋体"/>
          <w:b/>
          <w:bCs/>
          <w:snapToGrid w:val="0"/>
          <w:color w:val="auto"/>
          <w:kern w:val="44"/>
          <w:sz w:val="24"/>
        </w:rPr>
        <w:t>十五、货物包装、发运及运输</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1.</w:t>
      </w:r>
      <w:r>
        <w:rPr>
          <w:rFonts w:hint="eastAsia" w:ascii="宋体" w:hAnsi="宋体" w:eastAsia="宋体" w:cs="宋体"/>
          <w:snapToGrid w:val="0"/>
          <w:color w:val="auto"/>
          <w:sz w:val="24"/>
          <w:lang w:val="zh-CN"/>
        </w:rPr>
        <w:t>乙方应在货物发运前对其进行满足运输距离、防潮、防震、防锈和防破损装卸等要求包装，以保证货物安全运达甲方指定地点。</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2.</w:t>
      </w:r>
      <w:r>
        <w:rPr>
          <w:rFonts w:hint="eastAsia" w:ascii="宋体" w:hAnsi="宋体" w:eastAsia="宋体" w:cs="宋体"/>
          <w:snapToGrid w:val="0"/>
          <w:color w:val="auto"/>
          <w:sz w:val="24"/>
          <w:lang w:val="zh-CN"/>
        </w:rPr>
        <w:t>使用说明书、质量检验证明书、随配附件和工具以及清单一并附于货物内。</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3.</w:t>
      </w:r>
      <w:r>
        <w:rPr>
          <w:rFonts w:hint="eastAsia" w:ascii="宋体" w:hAnsi="宋体" w:eastAsia="宋体" w:cs="宋体"/>
          <w:snapToGrid w:val="0"/>
          <w:color w:val="auto"/>
          <w:sz w:val="24"/>
          <w:lang w:val="zh-CN"/>
        </w:rPr>
        <w:t>乙方在货物发运手续办理完毕后24小时内或货到甲方48小时前通知甲方，以准备接货。</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4.</w:t>
      </w:r>
      <w:r>
        <w:rPr>
          <w:rFonts w:hint="eastAsia" w:ascii="宋体" w:hAnsi="宋体" w:eastAsia="宋体" w:cs="宋体"/>
          <w:snapToGrid w:val="0"/>
          <w:color w:val="auto"/>
          <w:sz w:val="24"/>
          <w:lang w:val="zh-CN"/>
        </w:rPr>
        <w:t>货物在交付甲方前发生的风险均由乙方负责。</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5.</w:t>
      </w:r>
      <w:r>
        <w:rPr>
          <w:rFonts w:hint="eastAsia" w:ascii="宋体" w:hAnsi="宋体" w:eastAsia="宋体" w:cs="宋体"/>
          <w:snapToGrid w:val="0"/>
          <w:color w:val="auto"/>
          <w:sz w:val="24"/>
          <w:lang w:val="zh-CN"/>
        </w:rPr>
        <w:t>货物在规定的交付期限内由乙方送达甲方指定的地点视为交付，乙方同时需通知甲方货物已送达。</w:t>
      </w:r>
    </w:p>
    <w:p>
      <w:pPr>
        <w:keepNext/>
        <w:keepLines/>
        <w:spacing w:line="420" w:lineRule="exact"/>
        <w:ind w:firstLine="486" w:firstLineChars="200"/>
        <w:rPr>
          <w:rFonts w:hint="eastAsia" w:ascii="宋体" w:hAnsi="宋体" w:eastAsia="宋体" w:cs="宋体"/>
          <w:b/>
          <w:bCs/>
          <w:snapToGrid w:val="0"/>
          <w:color w:val="auto"/>
          <w:kern w:val="44"/>
          <w:sz w:val="24"/>
        </w:rPr>
      </w:pPr>
      <w:r>
        <w:rPr>
          <w:rFonts w:hint="eastAsia" w:ascii="宋体" w:hAnsi="宋体" w:eastAsia="宋体" w:cs="宋体"/>
          <w:b/>
          <w:bCs/>
          <w:snapToGrid w:val="0"/>
          <w:color w:val="auto"/>
          <w:kern w:val="44"/>
          <w:sz w:val="24"/>
        </w:rPr>
        <w:t>十六、违约责任</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1.</w:t>
      </w:r>
      <w:r>
        <w:rPr>
          <w:rFonts w:hint="eastAsia" w:ascii="宋体" w:hAnsi="宋体" w:eastAsia="宋体" w:cs="宋体"/>
          <w:snapToGrid w:val="0"/>
          <w:color w:val="auto"/>
          <w:sz w:val="24"/>
          <w:lang w:val="zh-CN"/>
        </w:rPr>
        <w:t>甲方无正当理由拒收货物的，甲方向乙方偿付拒收货款总值的百分之五违约金。</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2.</w:t>
      </w:r>
      <w:r>
        <w:rPr>
          <w:rFonts w:hint="eastAsia" w:ascii="宋体" w:hAnsi="宋体" w:eastAsia="宋体" w:cs="宋体"/>
          <w:snapToGrid w:val="0"/>
          <w:color w:val="auto"/>
          <w:sz w:val="24"/>
          <w:lang w:val="zh-CN"/>
        </w:rPr>
        <w:t>甲方无故逾期验收和办理货款支付手续的,甲方应按逾期付款总额每日万分之五向乙方支付违约金。</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3.</w:t>
      </w:r>
      <w:r>
        <w:rPr>
          <w:rFonts w:hint="eastAsia" w:ascii="宋体" w:hAnsi="宋体" w:eastAsia="宋体" w:cs="宋体"/>
          <w:snapToGrid w:val="0"/>
          <w:color w:val="auto"/>
          <w:sz w:val="24"/>
          <w:lang w:val="zh-CN"/>
        </w:rPr>
        <w:t>乙方逾期交付货物的，乙方应按逾期交货总额每日</w:t>
      </w:r>
      <w:r>
        <w:rPr>
          <w:rFonts w:hint="eastAsia" w:ascii="宋体" w:hAnsi="宋体" w:eastAsia="宋体" w:cs="宋体"/>
          <w:snapToGrid w:val="0"/>
          <w:color w:val="auto"/>
          <w:sz w:val="24"/>
        </w:rPr>
        <w:t>万分之五</w:t>
      </w:r>
      <w:r>
        <w:rPr>
          <w:rFonts w:hint="eastAsia" w:ascii="宋体" w:hAnsi="宋体" w:eastAsia="宋体" w:cs="宋体"/>
          <w:snapToGrid w:val="0"/>
          <w:color w:val="auto"/>
          <w:sz w:val="24"/>
          <w:lang w:val="zh-CN"/>
        </w:rPr>
        <w:t xml:space="preserve">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4.</w:t>
      </w:r>
      <w:r>
        <w:rPr>
          <w:rFonts w:hint="eastAsia" w:ascii="宋体" w:hAnsi="宋体" w:eastAsia="宋体" w:cs="宋体"/>
          <w:snapToGrid w:val="0"/>
          <w:color w:val="auto"/>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keepNext/>
        <w:keepLines/>
        <w:spacing w:line="420" w:lineRule="exact"/>
        <w:ind w:firstLine="486" w:firstLineChars="200"/>
        <w:rPr>
          <w:rFonts w:hint="eastAsia" w:ascii="宋体" w:hAnsi="宋体" w:eastAsia="宋体" w:cs="宋体"/>
          <w:b/>
          <w:bCs/>
          <w:snapToGrid w:val="0"/>
          <w:color w:val="auto"/>
          <w:kern w:val="44"/>
          <w:sz w:val="24"/>
        </w:rPr>
      </w:pPr>
      <w:r>
        <w:rPr>
          <w:rFonts w:hint="eastAsia" w:ascii="宋体" w:hAnsi="宋体" w:eastAsia="宋体" w:cs="宋体"/>
          <w:b/>
          <w:bCs/>
          <w:snapToGrid w:val="0"/>
          <w:color w:val="auto"/>
          <w:kern w:val="44"/>
          <w:sz w:val="24"/>
        </w:rPr>
        <w:t>十七、不可抗力事件处理</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1.</w:t>
      </w:r>
      <w:r>
        <w:rPr>
          <w:rFonts w:hint="eastAsia" w:ascii="宋体" w:hAnsi="宋体" w:eastAsia="宋体" w:cs="宋体"/>
          <w:snapToGrid w:val="0"/>
          <w:color w:val="auto"/>
          <w:sz w:val="24"/>
          <w:lang w:val="zh-CN"/>
        </w:rPr>
        <w:t>在合同有效期内，任何一方因不可抗力事件导致不能履行合同，则合同履行期可延长，其延长期与不可抗力影响期相同。</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2.</w:t>
      </w:r>
      <w:r>
        <w:rPr>
          <w:rFonts w:hint="eastAsia" w:ascii="宋体" w:hAnsi="宋体" w:eastAsia="宋体" w:cs="宋体"/>
          <w:snapToGrid w:val="0"/>
          <w:color w:val="auto"/>
          <w:sz w:val="24"/>
          <w:lang w:val="zh-CN"/>
        </w:rPr>
        <w:t>不可抗力事件发生后，应立即通知对方，并寄送有关权威机构出具的证明。</w:t>
      </w:r>
    </w:p>
    <w:p>
      <w:pPr>
        <w:spacing w:line="420" w:lineRule="exact"/>
        <w:ind w:firstLine="486" w:firstLineChars="200"/>
        <w:rPr>
          <w:rFonts w:hint="eastAsia" w:ascii="宋体" w:hAnsi="宋体" w:eastAsia="宋体" w:cs="宋体"/>
          <w:snapToGrid w:val="0"/>
          <w:color w:val="auto"/>
          <w:sz w:val="24"/>
          <w:lang w:val="zh-CN"/>
        </w:rPr>
      </w:pPr>
      <w:r>
        <w:rPr>
          <w:rFonts w:hint="eastAsia" w:ascii="宋体" w:hAnsi="宋体" w:eastAsia="宋体" w:cs="宋体"/>
          <w:snapToGrid w:val="0"/>
          <w:color w:val="auto"/>
          <w:sz w:val="24"/>
        </w:rPr>
        <w:t>3.</w:t>
      </w:r>
      <w:r>
        <w:rPr>
          <w:rFonts w:hint="eastAsia" w:ascii="宋体" w:hAnsi="宋体" w:eastAsia="宋体" w:cs="宋体"/>
          <w:snapToGrid w:val="0"/>
          <w:color w:val="auto"/>
          <w:sz w:val="24"/>
          <w:lang w:val="zh-CN"/>
        </w:rPr>
        <w:t>不可抗力事件延续120天以上，双方应通过友好协商，确定是否继续履行合同。</w:t>
      </w:r>
    </w:p>
    <w:p>
      <w:pPr>
        <w:keepNext/>
        <w:keepLines/>
        <w:spacing w:line="420" w:lineRule="exact"/>
        <w:ind w:firstLine="486" w:firstLineChars="200"/>
        <w:rPr>
          <w:rFonts w:hint="eastAsia" w:ascii="宋体" w:hAnsi="宋体" w:eastAsia="宋体" w:cs="宋体"/>
          <w:b/>
          <w:bCs/>
          <w:snapToGrid w:val="0"/>
          <w:color w:val="auto"/>
          <w:kern w:val="44"/>
          <w:sz w:val="24"/>
        </w:rPr>
      </w:pPr>
      <w:r>
        <w:rPr>
          <w:rFonts w:hint="eastAsia" w:ascii="宋体" w:hAnsi="宋体" w:eastAsia="宋体" w:cs="宋体"/>
          <w:b/>
          <w:bCs/>
          <w:snapToGrid w:val="0"/>
          <w:color w:val="auto"/>
          <w:kern w:val="44"/>
          <w:sz w:val="24"/>
        </w:rPr>
        <w:t>十八、诉讼</w:t>
      </w:r>
    </w:p>
    <w:p>
      <w:pPr>
        <w:spacing w:line="420" w:lineRule="exact"/>
        <w:ind w:firstLine="486" w:firstLineChars="200"/>
        <w:rPr>
          <w:rFonts w:hint="eastAsia" w:ascii="宋体" w:hAnsi="宋体" w:eastAsia="宋体" w:cs="宋体"/>
          <w:b/>
          <w:snapToGrid w:val="0"/>
          <w:color w:val="auto"/>
          <w:sz w:val="24"/>
          <w:lang w:val="zh-CN"/>
        </w:rPr>
      </w:pPr>
      <w:r>
        <w:rPr>
          <w:rFonts w:hint="eastAsia" w:ascii="宋体" w:hAnsi="宋体" w:eastAsia="宋体" w:cs="宋体"/>
          <w:snapToGrid w:val="0"/>
          <w:color w:val="auto"/>
          <w:sz w:val="24"/>
          <w:lang w:val="zh-CN"/>
        </w:rPr>
        <w:t>双方在执行合同中所发生的一切争议，应通过协商解决。如协商不成，可向甲方所在地法院起诉。</w:t>
      </w:r>
    </w:p>
    <w:p>
      <w:pPr>
        <w:keepNext/>
        <w:keepLines/>
        <w:spacing w:line="420" w:lineRule="exact"/>
        <w:ind w:firstLine="486" w:firstLineChars="200"/>
        <w:rPr>
          <w:rFonts w:hint="eastAsia" w:ascii="宋体" w:hAnsi="宋体" w:eastAsia="宋体" w:cs="宋体"/>
          <w:b/>
          <w:bCs/>
          <w:snapToGrid w:val="0"/>
          <w:color w:val="auto"/>
          <w:kern w:val="44"/>
          <w:sz w:val="24"/>
        </w:rPr>
      </w:pPr>
      <w:r>
        <w:rPr>
          <w:rFonts w:hint="eastAsia" w:ascii="宋体" w:hAnsi="宋体" w:eastAsia="宋体" w:cs="宋体"/>
          <w:b/>
          <w:bCs/>
          <w:snapToGrid w:val="0"/>
          <w:color w:val="auto"/>
          <w:kern w:val="44"/>
          <w:sz w:val="24"/>
        </w:rPr>
        <w:t>十九、合同生效及其它</w:t>
      </w:r>
    </w:p>
    <w:p>
      <w:pPr>
        <w:spacing w:line="440" w:lineRule="exact"/>
        <w:ind w:firstLine="486" w:firstLineChars="200"/>
        <w:jc w:val="left"/>
        <w:rPr>
          <w:rFonts w:hint="eastAsia" w:ascii="宋体" w:hAnsi="宋体" w:eastAsia="宋体" w:cs="宋体"/>
          <w:color w:val="auto"/>
          <w:sz w:val="24"/>
          <w:szCs w:val="22"/>
        </w:rPr>
      </w:pPr>
      <w:r>
        <w:rPr>
          <w:rFonts w:hint="eastAsia" w:ascii="宋体" w:hAnsi="宋体" w:eastAsia="宋体" w:cs="宋体"/>
          <w:color w:val="auto"/>
          <w:sz w:val="24"/>
          <w:szCs w:val="22"/>
        </w:rPr>
        <w:t>1、合同经双方法定代表人或授权代表签字并加盖单位公章后生效。</w:t>
      </w:r>
    </w:p>
    <w:p>
      <w:pPr>
        <w:spacing w:line="440" w:lineRule="exact"/>
        <w:ind w:firstLine="486" w:firstLineChars="200"/>
        <w:jc w:val="left"/>
        <w:rPr>
          <w:rFonts w:hint="eastAsia" w:ascii="宋体" w:hAnsi="宋体" w:eastAsia="宋体" w:cs="宋体"/>
          <w:color w:val="auto"/>
          <w:sz w:val="24"/>
          <w:szCs w:val="22"/>
        </w:rPr>
      </w:pPr>
      <w:r>
        <w:rPr>
          <w:rFonts w:hint="eastAsia" w:ascii="宋体" w:hAnsi="宋体" w:eastAsia="宋体" w:cs="宋体"/>
          <w:color w:val="auto"/>
          <w:sz w:val="24"/>
          <w:szCs w:val="22"/>
        </w:rPr>
        <w:t>2、本合同未尽事宜，双方可以补充协议加以补充或增加条款，但补充增加部分不得与原招投标文件相矛盾，更不得修改其实质性条款。补充协议或增加条款与本合同具有相同的法律效力。</w:t>
      </w:r>
    </w:p>
    <w:p>
      <w:pPr>
        <w:spacing w:line="440" w:lineRule="exact"/>
        <w:ind w:firstLine="486" w:firstLineChars="200"/>
        <w:rPr>
          <w:rFonts w:hint="eastAsia" w:ascii="宋体" w:hAnsi="宋体" w:eastAsia="宋体" w:cs="宋体"/>
          <w:color w:val="auto"/>
          <w:sz w:val="24"/>
          <w:szCs w:val="22"/>
        </w:rPr>
      </w:pPr>
      <w:r>
        <w:rPr>
          <w:rFonts w:hint="eastAsia" w:ascii="宋体" w:hAnsi="宋体" w:eastAsia="宋体" w:cs="宋体"/>
          <w:color w:val="auto"/>
          <w:sz w:val="24"/>
          <w:szCs w:val="22"/>
        </w:rPr>
        <w:t>3.招标文件、投标文件与本合同具有同等法律效力。</w:t>
      </w:r>
    </w:p>
    <w:p>
      <w:pPr>
        <w:spacing w:line="440" w:lineRule="exact"/>
        <w:ind w:firstLine="486" w:firstLineChars="200"/>
        <w:rPr>
          <w:rFonts w:hint="eastAsia" w:ascii="宋体" w:hAnsi="宋体" w:eastAsia="宋体" w:cs="宋体"/>
          <w:color w:val="auto"/>
          <w:sz w:val="18"/>
          <w:szCs w:val="18"/>
        </w:rPr>
      </w:pPr>
      <w:r>
        <w:rPr>
          <w:rFonts w:hint="eastAsia" w:ascii="宋体" w:hAnsi="宋体" w:eastAsia="宋体" w:cs="宋体"/>
          <w:color w:val="auto"/>
          <w:sz w:val="24"/>
          <w:szCs w:val="22"/>
        </w:rPr>
        <w:t>4.本合同正本一式四份，具有同等法律效力，甲乙方各执二份。</w:t>
      </w:r>
      <w:r>
        <w:rPr>
          <w:rFonts w:hint="eastAsia" w:ascii="宋体" w:hAnsi="宋体" w:eastAsia="宋体" w:cs="宋体"/>
          <w:b/>
          <w:bCs/>
          <w:color w:val="auto"/>
        </w:rPr>
        <w:t xml:space="preserve">                            </w:t>
      </w:r>
    </w:p>
    <w:p>
      <w:pPr>
        <w:pStyle w:val="26"/>
        <w:spacing w:line="360" w:lineRule="auto"/>
        <w:ind w:firstLine="0" w:firstLineChars="0"/>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甲方（盖章）：                          乙方（盖章）：</w:t>
      </w:r>
    </w:p>
    <w:p>
      <w:pPr>
        <w:pStyle w:val="26"/>
        <w:spacing w:line="360" w:lineRule="auto"/>
        <w:ind w:firstLine="0" w:firstLineChars="0"/>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法定代表人或受委托人（签字）：          法定代表人或受委托人（签字）：</w:t>
      </w:r>
    </w:p>
    <w:p>
      <w:pPr>
        <w:pStyle w:val="26"/>
        <w:spacing w:line="360" w:lineRule="auto"/>
        <w:ind w:firstLine="0" w:firstLineChars="0"/>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联系人：                                 联系人：</w:t>
      </w:r>
    </w:p>
    <w:p>
      <w:pPr>
        <w:pStyle w:val="26"/>
        <w:spacing w:line="360" w:lineRule="auto"/>
        <w:ind w:firstLine="0" w:firstLineChars="0"/>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地址：                                   地址：</w:t>
      </w:r>
    </w:p>
    <w:p>
      <w:pPr>
        <w:pStyle w:val="26"/>
        <w:spacing w:line="360" w:lineRule="auto"/>
        <w:ind w:firstLine="0" w:firstLineChars="0"/>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电话：                                   电话：</w:t>
      </w:r>
    </w:p>
    <w:p>
      <w:pPr>
        <w:pStyle w:val="26"/>
        <w:spacing w:line="360" w:lineRule="auto"/>
        <w:ind w:firstLine="0" w:firstLineChars="0"/>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开户银行：                               开户银行：</w:t>
      </w:r>
    </w:p>
    <w:p>
      <w:pPr>
        <w:pStyle w:val="34"/>
        <w:adjustRightInd w:val="0"/>
        <w:snapToGrid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账号：                                   账号：</w:t>
      </w:r>
    </w:p>
    <w:p>
      <w:pPr>
        <w:pStyle w:val="34"/>
        <w:adjustRightInd w:val="0"/>
        <w:snapToGrid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签约地点：                       签约日期：2023 年   月   日</w:t>
      </w:r>
    </w:p>
    <w:p>
      <w:pPr>
        <w:spacing w:before="319" w:beforeLines="100" w:after="159" w:afterLines="50"/>
        <w:jc w:val="center"/>
        <w:outlineLvl w:val="0"/>
        <w:rPr>
          <w:rFonts w:hint="eastAsia" w:ascii="宋体" w:hAnsi="宋体" w:eastAsia="宋体" w:cs="宋体"/>
          <w:b/>
          <w:bCs/>
          <w:color w:val="auto"/>
          <w:kern w:val="44"/>
          <w:sz w:val="36"/>
          <w:szCs w:val="36"/>
        </w:rPr>
      </w:pPr>
      <w:r>
        <w:rPr>
          <w:rFonts w:hint="eastAsia" w:ascii="宋体" w:hAnsi="宋体" w:eastAsia="宋体" w:cs="宋体"/>
          <w:color w:val="auto"/>
          <w:szCs w:val="21"/>
        </w:rPr>
        <w:br w:type="page"/>
      </w:r>
      <w:bookmarkStart w:id="227" w:name="_Toc481227889"/>
      <w:bookmarkStart w:id="228" w:name="_Toc481242829"/>
      <w:bookmarkStart w:id="229" w:name="_Toc519014266"/>
      <w:bookmarkStart w:id="230" w:name="_Toc34919389"/>
      <w:r>
        <w:rPr>
          <w:rFonts w:hint="eastAsia" w:ascii="宋体" w:hAnsi="宋体" w:eastAsia="宋体" w:cs="宋体"/>
          <w:b/>
          <w:bCs/>
          <w:color w:val="auto"/>
          <w:kern w:val="44"/>
          <w:sz w:val="36"/>
          <w:szCs w:val="36"/>
        </w:rPr>
        <w:t>第七章  投标文件部分格式</w:t>
      </w:r>
      <w:bookmarkEnd w:id="221"/>
      <w:bookmarkEnd w:id="222"/>
      <w:bookmarkEnd w:id="223"/>
      <w:bookmarkEnd w:id="224"/>
      <w:bookmarkEnd w:id="225"/>
      <w:bookmarkEnd w:id="226"/>
      <w:bookmarkEnd w:id="227"/>
      <w:bookmarkEnd w:id="228"/>
      <w:bookmarkEnd w:id="229"/>
      <w:bookmarkEnd w:id="230"/>
    </w:p>
    <w:p>
      <w:pPr>
        <w:snapToGrid w:val="0"/>
        <w:spacing w:before="159" w:beforeLines="50" w:after="50"/>
        <w:outlineLvl w:val="1"/>
        <w:rPr>
          <w:rFonts w:hint="eastAsia" w:ascii="宋体" w:hAnsi="宋体" w:eastAsia="宋体" w:cs="宋体"/>
          <w:b/>
          <w:color w:val="auto"/>
          <w:sz w:val="28"/>
          <w:szCs w:val="28"/>
        </w:rPr>
      </w:pPr>
      <w:bookmarkStart w:id="231" w:name="_Toc481227890"/>
      <w:bookmarkStart w:id="232" w:name="_Toc481242830"/>
      <w:bookmarkStart w:id="233" w:name="_Toc520129417"/>
      <w:r>
        <w:rPr>
          <w:rFonts w:hint="eastAsia" w:ascii="宋体" w:hAnsi="宋体" w:eastAsia="宋体" w:cs="宋体"/>
          <w:b/>
          <w:color w:val="auto"/>
          <w:sz w:val="28"/>
          <w:szCs w:val="28"/>
        </w:rPr>
        <w:t>一、“资格文件”格式</w:t>
      </w:r>
      <w:bookmarkStart w:id="234" w:name="_Toc16191"/>
      <w:bookmarkStart w:id="235" w:name="_Toc51872137"/>
    </w:p>
    <w:bookmarkEnd w:id="234"/>
    <w:bookmarkEnd w:id="235"/>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1.1符合参加政府采购活动一般资格条件的承诺函</w:t>
      </w:r>
    </w:p>
    <w:p>
      <w:pPr>
        <w:spacing w:line="440" w:lineRule="exact"/>
        <w:rPr>
          <w:rFonts w:hint="eastAsia" w:ascii="宋体" w:hAnsi="宋体" w:eastAsia="宋体" w:cs="宋体"/>
          <w:b/>
          <w:color w:val="auto"/>
          <w:sz w:val="24"/>
          <w:szCs w:val="22"/>
          <w:u w:val="single"/>
        </w:rPr>
      </w:pPr>
      <w:r>
        <w:rPr>
          <w:rFonts w:hint="eastAsia" w:ascii="宋体" w:hAnsi="宋体" w:eastAsia="宋体" w:cs="宋体"/>
          <w:b/>
          <w:color w:val="auto"/>
          <w:sz w:val="24"/>
          <w:szCs w:val="22"/>
          <w:u w:val="single"/>
        </w:rPr>
        <w:t xml:space="preserve">      （招标人名称）</w:t>
      </w:r>
    </w:p>
    <w:p>
      <w:pPr>
        <w:spacing w:line="440" w:lineRule="exact"/>
        <w:rPr>
          <w:rFonts w:hint="eastAsia" w:ascii="宋体" w:hAnsi="宋体" w:eastAsia="宋体" w:cs="宋体"/>
          <w:b/>
          <w:color w:val="auto"/>
          <w:sz w:val="24"/>
          <w:szCs w:val="22"/>
        </w:rPr>
      </w:pPr>
      <w:r>
        <w:rPr>
          <w:rFonts w:hint="eastAsia" w:ascii="宋体" w:hAnsi="宋体" w:eastAsia="宋体" w:cs="宋体"/>
          <w:b/>
          <w:color w:val="auto"/>
          <w:sz w:val="24"/>
          <w:szCs w:val="22"/>
        </w:rPr>
        <w:t>衢州广泽商务秘书有限责任公司：</w:t>
      </w:r>
    </w:p>
    <w:p>
      <w:pPr>
        <w:snapToGrid w:val="0"/>
        <w:spacing w:line="440" w:lineRule="exact"/>
        <w:ind w:firstLine="486" w:firstLineChars="200"/>
        <w:jc w:val="left"/>
        <w:rPr>
          <w:rFonts w:hint="eastAsia" w:ascii="宋体" w:hAnsi="宋体" w:eastAsia="宋体" w:cs="宋体"/>
          <w:color w:val="auto"/>
          <w:sz w:val="24"/>
        </w:rPr>
      </w:pPr>
      <w:r>
        <w:rPr>
          <w:rFonts w:hint="eastAsia" w:ascii="宋体" w:hAnsi="宋体" w:eastAsia="宋体" w:cs="宋体"/>
          <w:color w:val="auto"/>
          <w:sz w:val="24"/>
        </w:rPr>
        <w:t>关于贵单位</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日发布</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）的公开招标公告，本公司（企业）愿意参加投标，并郑重承诺：</w:t>
      </w:r>
    </w:p>
    <w:p>
      <w:pPr>
        <w:spacing w:line="440" w:lineRule="exact"/>
        <w:ind w:firstLine="486" w:firstLineChars="200"/>
        <w:jc w:val="left"/>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pPr>
        <w:spacing w:line="440" w:lineRule="exact"/>
        <w:ind w:firstLine="486" w:firstLineChars="200"/>
        <w:jc w:val="left"/>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spacing w:line="440" w:lineRule="exact"/>
        <w:ind w:firstLine="486"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pPr>
        <w:spacing w:line="440" w:lineRule="exact"/>
        <w:ind w:firstLine="486" w:firstLineChars="200"/>
        <w:jc w:val="left"/>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pPr>
        <w:spacing w:line="440" w:lineRule="exact"/>
        <w:ind w:firstLine="486" w:firstLineChars="200"/>
        <w:jc w:val="left"/>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pPr>
        <w:spacing w:line="440" w:lineRule="exact"/>
        <w:ind w:firstLine="486" w:firstLineChars="200"/>
        <w:jc w:val="left"/>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pPr>
        <w:spacing w:line="440" w:lineRule="exact"/>
        <w:ind w:firstLine="486" w:firstLineChars="200"/>
        <w:jc w:val="left"/>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pPr>
        <w:spacing w:line="440" w:lineRule="exact"/>
        <w:ind w:firstLine="486" w:firstLineChars="200"/>
        <w:jc w:val="left"/>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pPr>
        <w:spacing w:line="440" w:lineRule="exact"/>
        <w:ind w:firstLine="486" w:firstLineChars="200"/>
        <w:jc w:val="left"/>
        <w:rPr>
          <w:rFonts w:hint="eastAsia" w:ascii="宋体" w:hAnsi="宋体" w:eastAsia="宋体" w:cs="宋体"/>
          <w:color w:val="auto"/>
          <w:sz w:val="24"/>
        </w:rPr>
      </w:pPr>
      <w:r>
        <w:rPr>
          <w:rFonts w:hint="eastAsia" w:ascii="宋体" w:hAnsi="宋体" w:eastAsia="宋体" w:cs="宋体"/>
          <w:color w:val="auto"/>
          <w:sz w:val="24"/>
        </w:rPr>
        <w:t>（三）不存在以下情况：</w:t>
      </w:r>
    </w:p>
    <w:p>
      <w:pPr>
        <w:spacing w:line="440" w:lineRule="exact"/>
        <w:ind w:firstLine="486" w:firstLineChars="200"/>
        <w:jc w:val="left"/>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pPr>
        <w:spacing w:line="440" w:lineRule="exact"/>
        <w:ind w:firstLine="486" w:firstLineChars="200"/>
        <w:jc w:val="left"/>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pPr>
        <w:spacing w:line="440" w:lineRule="exact"/>
        <w:ind w:firstLine="486" w:firstLineChars="200"/>
        <w:jc w:val="left"/>
        <w:rPr>
          <w:rFonts w:hint="eastAsia" w:ascii="宋体" w:hAnsi="宋体" w:eastAsia="宋体" w:cs="宋体"/>
          <w:color w:val="auto"/>
          <w:sz w:val="24"/>
        </w:rPr>
      </w:pPr>
      <w:r>
        <w:rPr>
          <w:rFonts w:hint="eastAsia" w:ascii="宋体" w:hAnsi="宋体" w:eastAsia="宋体" w:cs="宋体"/>
          <w:color w:val="auto"/>
          <w:sz w:val="24"/>
        </w:rPr>
        <w:t>我公司已清楚磋商文件的要求及有关文件规定。本次政府采购活动中，如有违法、违规、弄虚作假行为，所造成的损失、不良后果及法律责任，一律由我公司（企业）承担。</w:t>
      </w:r>
    </w:p>
    <w:p>
      <w:pPr>
        <w:spacing w:line="380" w:lineRule="atLeast"/>
        <w:ind w:firstLine="486" w:firstLineChars="200"/>
        <w:jc w:val="left"/>
        <w:rPr>
          <w:rFonts w:hint="eastAsia" w:ascii="宋体" w:hAnsi="宋体" w:eastAsia="宋体" w:cs="宋体"/>
          <w:color w:val="auto"/>
          <w:spacing w:val="4"/>
          <w:sz w:val="24"/>
        </w:rPr>
      </w:pPr>
      <w:r>
        <w:rPr>
          <w:rFonts w:hint="eastAsia" w:ascii="宋体" w:hAnsi="宋体" w:eastAsia="宋体" w:cs="宋体"/>
          <w:b/>
          <w:color w:val="auto"/>
          <w:sz w:val="24"/>
        </w:rPr>
        <w:t>特此承诺！</w:t>
      </w:r>
    </w:p>
    <w:p>
      <w:pPr>
        <w:spacing w:line="400" w:lineRule="atLeast"/>
        <w:ind w:firstLine="3037" w:firstLineChars="1250"/>
        <w:jc w:val="left"/>
        <w:rPr>
          <w:rFonts w:hint="eastAsia" w:ascii="宋体" w:hAnsi="宋体" w:eastAsia="宋体" w:cs="宋体"/>
          <w:color w:val="auto"/>
          <w:sz w:val="24"/>
        </w:rPr>
      </w:pPr>
      <w:r>
        <w:rPr>
          <w:rFonts w:hint="eastAsia" w:ascii="宋体" w:hAnsi="宋体" w:eastAsia="宋体" w:cs="宋体"/>
          <w:color w:val="auto"/>
          <w:sz w:val="24"/>
        </w:rPr>
        <w:t xml:space="preserve">法定代表人或授权代表（签字或盖章）：     </w:t>
      </w:r>
    </w:p>
    <w:p>
      <w:pPr>
        <w:spacing w:line="400" w:lineRule="atLeast"/>
        <w:ind w:firstLine="5103" w:firstLineChars="2100"/>
        <w:jc w:val="left"/>
        <w:rPr>
          <w:rFonts w:hint="eastAsia" w:ascii="宋体" w:hAnsi="宋体" w:eastAsia="宋体" w:cs="宋体"/>
          <w:color w:val="auto"/>
          <w:sz w:val="24"/>
        </w:rPr>
      </w:pPr>
      <w:r>
        <w:rPr>
          <w:rFonts w:hint="eastAsia" w:ascii="宋体" w:hAnsi="宋体" w:eastAsia="宋体" w:cs="宋体"/>
          <w:color w:val="auto"/>
          <w:sz w:val="24"/>
        </w:rPr>
        <w:t>供应商（</w:t>
      </w:r>
      <w:r>
        <w:rPr>
          <w:rFonts w:hint="eastAsia" w:ascii="宋体" w:hAnsi="宋体" w:cs="宋体"/>
          <w:color w:val="auto"/>
          <w:sz w:val="24"/>
          <w:lang w:val="en-US" w:eastAsia="zh-CN"/>
        </w:rPr>
        <w:t>电子签章</w:t>
      </w:r>
      <w:r>
        <w:rPr>
          <w:rFonts w:hint="eastAsia" w:ascii="宋体" w:hAnsi="宋体" w:eastAsia="宋体" w:cs="宋体"/>
          <w:color w:val="auto"/>
          <w:sz w:val="24"/>
        </w:rPr>
        <w:t xml:space="preserve">）：                               </w:t>
      </w:r>
    </w:p>
    <w:p>
      <w:pPr>
        <w:spacing w:line="400" w:lineRule="atLeast"/>
        <w:ind w:firstLine="4860" w:firstLineChars="2000"/>
        <w:jc w:val="left"/>
        <w:rPr>
          <w:rFonts w:hint="eastAsia" w:ascii="宋体" w:hAnsi="宋体" w:eastAsia="宋体" w:cs="宋体"/>
          <w:color w:val="auto"/>
          <w:sz w:val="24"/>
        </w:rPr>
      </w:pPr>
      <w:r>
        <w:rPr>
          <w:rFonts w:hint="eastAsia" w:ascii="宋体" w:hAnsi="宋体" w:eastAsia="宋体" w:cs="宋体"/>
          <w:color w:val="auto"/>
          <w:sz w:val="24"/>
        </w:rPr>
        <w:t xml:space="preserve"> 年    月    日</w:t>
      </w:r>
    </w:p>
    <w:p>
      <w:pPr>
        <w:snapToGrid w:val="0"/>
        <w:spacing w:before="159" w:beforeLines="50" w:after="50"/>
        <w:outlineLvl w:val="1"/>
        <w:rPr>
          <w:rFonts w:hint="eastAsia" w:ascii="宋体" w:hAnsi="宋体" w:eastAsia="宋体" w:cs="宋体"/>
          <w:b/>
          <w:color w:val="auto"/>
          <w:sz w:val="24"/>
        </w:rPr>
      </w:pPr>
      <w:r>
        <w:rPr>
          <w:rFonts w:hint="eastAsia" w:ascii="宋体" w:hAnsi="宋体" w:eastAsia="宋体" w:cs="宋体"/>
          <w:b/>
          <w:color w:val="auto"/>
          <w:sz w:val="24"/>
        </w:rPr>
        <w:br w:type="page"/>
      </w:r>
      <w:bookmarkEnd w:id="231"/>
      <w:bookmarkEnd w:id="232"/>
      <w:bookmarkEnd w:id="233"/>
      <w:bookmarkStart w:id="236" w:name="_Toc34919393"/>
      <w:bookmarkStart w:id="237" w:name="_Toc34898368"/>
      <w:bookmarkStart w:id="238" w:name="_Toc34830431"/>
      <w:bookmarkStart w:id="239" w:name="_Toc33098519"/>
      <w:bookmarkStart w:id="240" w:name="_Toc16331738"/>
      <w:bookmarkStart w:id="241" w:name="_Toc16331592"/>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1.2</w:t>
      </w:r>
      <w:r>
        <w:rPr>
          <w:rFonts w:hint="eastAsia" w:ascii="宋体" w:hAnsi="宋体" w:eastAsia="宋体" w:cs="宋体"/>
          <w:b/>
          <w:color w:val="auto"/>
          <w:sz w:val="28"/>
          <w:szCs w:val="28"/>
        </w:rPr>
        <w:t>分包意向协议</w:t>
      </w:r>
    </w:p>
    <w:p>
      <w:pPr>
        <w:pageBreakBefore w:val="0"/>
        <w:widowControl w:val="0"/>
        <w:kinsoku/>
        <w:wordWrap/>
        <w:overflowPunct/>
        <w:topLinePunct w:val="0"/>
        <w:autoSpaceDE/>
        <w:autoSpaceDN/>
        <w:bidi w:val="0"/>
        <w:adjustRightInd/>
        <w:snapToGrid w:val="0"/>
        <w:spacing w:line="400" w:lineRule="exac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pageBreakBefore w:val="0"/>
        <w:widowControl w:val="0"/>
        <w:kinsoku/>
        <w:wordWrap/>
        <w:overflowPunct/>
        <w:topLinePunct w:val="0"/>
        <w:autoSpaceDE/>
        <w:autoSpaceDN/>
        <w:bidi w:val="0"/>
        <w:adjustRightInd/>
        <w:snapToGrid w:val="0"/>
        <w:spacing w:line="40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pageBreakBefore w:val="0"/>
        <w:widowControl w:val="0"/>
        <w:kinsoku/>
        <w:wordWrap/>
        <w:overflowPunct/>
        <w:topLinePunct w:val="0"/>
        <w:autoSpaceDE/>
        <w:autoSpaceDN/>
        <w:bidi w:val="0"/>
        <w:adjustRightInd/>
        <w:snapToGrid w:val="0"/>
        <w:spacing w:line="400" w:lineRule="exac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5"/>
        <w:pageBreakBefore w:val="0"/>
        <w:widowControl w:val="0"/>
        <w:tabs>
          <w:tab w:val="left" w:pos="432"/>
        </w:tabs>
        <w:kinsoku/>
        <w:wordWrap/>
        <w:overflowPunct/>
        <w:topLinePunct w:val="0"/>
        <w:autoSpaceDE/>
        <w:autoSpaceDN/>
        <w:bidi w:val="0"/>
        <w:adjustRightInd/>
        <w:spacing w:before="0" w:after="0" w:line="400" w:lineRule="exact"/>
        <w:ind w:left="673" w:leftChars="316" w:firstLine="230" w:firstLineChars="95"/>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pageBreakBefore w:val="0"/>
        <w:widowControl w:val="0"/>
        <w:kinsoku/>
        <w:wordWrap/>
        <w:overflowPunct/>
        <w:topLinePunct w:val="0"/>
        <w:autoSpaceDE/>
        <w:autoSpaceDN/>
        <w:bidi w:val="0"/>
        <w:adjustRightInd/>
        <w:snapToGrid w:val="0"/>
        <w:spacing w:line="40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pageBreakBefore w:val="0"/>
        <w:widowControl w:val="0"/>
        <w:kinsoku/>
        <w:wordWrap/>
        <w:overflowPunct/>
        <w:topLinePunct w:val="0"/>
        <w:autoSpaceDE/>
        <w:autoSpaceDN/>
        <w:bidi w:val="0"/>
        <w:adjustRightInd/>
        <w:snapToGrid w:val="0"/>
        <w:spacing w:line="400" w:lineRule="exact"/>
        <w:ind w:firstLine="576"/>
        <w:textAlignment w:val="auto"/>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p>
    <w:p>
      <w:pPr>
        <w:pageBreakBefore w:val="0"/>
        <w:widowControl w:val="0"/>
        <w:kinsoku/>
        <w:wordWrap/>
        <w:overflowPunct/>
        <w:topLinePunct w:val="0"/>
        <w:autoSpaceDE/>
        <w:autoSpaceDN/>
        <w:bidi w:val="0"/>
        <w:adjustRightInd/>
        <w:spacing w:line="400" w:lineRule="exact"/>
        <w:ind w:firstLine="486" w:firstLineChars="200"/>
        <w:textAlignment w:val="auto"/>
        <w:rPr>
          <w:rFonts w:ascii="宋体" w:hAnsi="宋体" w:cs="宋体"/>
          <w:b/>
          <w:bCs/>
          <w:color w:val="auto"/>
          <w:kern w:val="0"/>
          <w:sz w:val="24"/>
          <w:lang w:val="zh-CN"/>
        </w:rPr>
      </w:pPr>
      <w:r>
        <w:rPr>
          <w:rFonts w:hint="eastAsia" w:ascii="宋体" w:hAnsi="宋体" w:cs="宋体"/>
          <w:color w:val="auto"/>
          <w:sz w:val="24"/>
        </w:rPr>
        <w:t>2、</w:t>
      </w:r>
      <w:bookmarkStart w:id="242"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242"/>
    </w:p>
    <w:p>
      <w:pPr>
        <w:pageBreakBefore w:val="0"/>
        <w:widowControl w:val="0"/>
        <w:kinsoku/>
        <w:wordWrap/>
        <w:overflowPunct/>
        <w:topLinePunct w:val="0"/>
        <w:autoSpaceDE/>
        <w:autoSpaceDN/>
        <w:bidi w:val="0"/>
        <w:adjustRightInd/>
        <w:snapToGrid w:val="0"/>
        <w:spacing w:line="40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pageBreakBefore w:val="0"/>
        <w:widowControl w:val="0"/>
        <w:kinsoku/>
        <w:wordWrap/>
        <w:overflowPunct/>
        <w:topLinePunct w:val="0"/>
        <w:autoSpaceDE/>
        <w:autoSpaceDN/>
        <w:bidi w:val="0"/>
        <w:adjustRightInd/>
        <w:snapToGrid w:val="0"/>
        <w:spacing w:line="400" w:lineRule="exact"/>
        <w:ind w:firstLine="576"/>
        <w:textAlignment w:val="auto"/>
        <w:rPr>
          <w:rFonts w:ascii="宋体" w:hAnsi="宋体" w:cs="宋体"/>
          <w:color w:val="auto"/>
          <w:u w:val="single"/>
        </w:rPr>
      </w:pPr>
      <w:r>
        <w:rPr>
          <w:rFonts w:hint="eastAsia" w:ascii="宋体" w:hAnsi="宋体" w:cs="宋体"/>
          <w:color w:val="auto"/>
          <w:u w:val="single"/>
        </w:rPr>
        <w:t xml:space="preserve">                                                                                  </w:t>
      </w:r>
    </w:p>
    <w:p>
      <w:pPr>
        <w:pageBreakBefore w:val="0"/>
        <w:widowControl w:val="0"/>
        <w:kinsoku/>
        <w:wordWrap/>
        <w:overflowPunct/>
        <w:topLinePunct w:val="0"/>
        <w:autoSpaceDE/>
        <w:autoSpaceDN/>
        <w:bidi w:val="0"/>
        <w:adjustRightInd/>
        <w:snapToGrid w:val="0"/>
        <w:spacing w:line="40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四、质量</w:t>
      </w:r>
    </w:p>
    <w:p>
      <w:pPr>
        <w:pageBreakBefore w:val="0"/>
        <w:widowControl w:val="0"/>
        <w:kinsoku/>
        <w:wordWrap/>
        <w:overflowPunct/>
        <w:topLinePunct w:val="0"/>
        <w:autoSpaceDE/>
        <w:autoSpaceDN/>
        <w:bidi w:val="0"/>
        <w:adjustRightInd/>
        <w:snapToGrid w:val="0"/>
        <w:spacing w:line="400" w:lineRule="exact"/>
        <w:ind w:firstLine="576"/>
        <w:textAlignment w:val="auto"/>
        <w:rPr>
          <w:rFonts w:ascii="宋体" w:hAnsi="宋体" w:cs="宋体"/>
          <w:color w:val="auto"/>
          <w:kern w:val="0"/>
          <w:sz w:val="24"/>
          <w:lang w:val="zh-CN"/>
        </w:rPr>
      </w:pPr>
      <w:r>
        <w:rPr>
          <w:rFonts w:hint="eastAsia" w:ascii="宋体" w:hAnsi="宋体" w:cs="宋体"/>
          <w:color w:val="auto"/>
          <w:u w:val="single"/>
        </w:rPr>
        <w:t xml:space="preserve">                                                                                       </w:t>
      </w:r>
    </w:p>
    <w:p>
      <w:pPr>
        <w:pageBreakBefore w:val="0"/>
        <w:widowControl w:val="0"/>
        <w:kinsoku/>
        <w:wordWrap/>
        <w:overflowPunct/>
        <w:topLinePunct w:val="0"/>
        <w:autoSpaceDE/>
        <w:autoSpaceDN/>
        <w:bidi w:val="0"/>
        <w:adjustRightInd/>
        <w:snapToGrid w:val="0"/>
        <w:spacing w:line="40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pageBreakBefore w:val="0"/>
        <w:widowControl w:val="0"/>
        <w:kinsoku/>
        <w:wordWrap/>
        <w:overflowPunct/>
        <w:topLinePunct w:val="0"/>
        <w:autoSpaceDE/>
        <w:autoSpaceDN/>
        <w:bidi w:val="0"/>
        <w:adjustRightInd/>
        <w:snapToGrid w:val="0"/>
        <w:spacing w:line="400" w:lineRule="exact"/>
        <w:ind w:left="581" w:leftChars="273"/>
        <w:textAlignment w:val="auto"/>
        <w:rPr>
          <w:rFonts w:ascii="宋体" w:hAnsi="宋体" w:cs="宋体"/>
          <w:color w:val="auto"/>
          <w:kern w:val="0"/>
          <w:sz w:val="24"/>
          <w:lang w:val="zh-CN"/>
        </w:rPr>
      </w:pPr>
      <w:r>
        <w:rPr>
          <w:rFonts w:hint="eastAsia" w:ascii="宋体" w:hAnsi="宋体" w:cs="宋体"/>
          <w:color w:val="auto"/>
          <w:u w:val="single"/>
        </w:rPr>
        <w:t xml:space="preserve">                                                                                     </w:t>
      </w:r>
    </w:p>
    <w:p>
      <w:pPr>
        <w:pageBreakBefore w:val="0"/>
        <w:widowControl w:val="0"/>
        <w:kinsoku/>
        <w:wordWrap/>
        <w:overflowPunct/>
        <w:topLinePunct w:val="0"/>
        <w:autoSpaceDE/>
        <w:autoSpaceDN/>
        <w:bidi w:val="0"/>
        <w:adjustRightInd/>
        <w:snapToGrid w:val="0"/>
        <w:spacing w:line="400" w:lineRule="exact"/>
        <w:ind w:left="581" w:leftChars="273"/>
        <w:textAlignment w:val="auto"/>
        <w:rPr>
          <w:rFonts w:ascii="宋体" w:hAnsi="宋体" w:cs="宋体"/>
          <w:color w:val="auto"/>
          <w:kern w:val="0"/>
          <w:sz w:val="24"/>
          <w:lang w:val="zh-CN"/>
        </w:rPr>
      </w:pPr>
      <w:r>
        <w:rPr>
          <w:rFonts w:hint="eastAsia" w:ascii="宋体" w:hAnsi="宋体" w:cs="宋体"/>
          <w:color w:val="auto"/>
          <w:kern w:val="0"/>
          <w:sz w:val="24"/>
          <w:lang w:val="zh-CN"/>
        </w:rPr>
        <w:t>六、违约责任</w:t>
      </w:r>
    </w:p>
    <w:p>
      <w:pPr>
        <w:pageBreakBefore w:val="0"/>
        <w:widowControl w:val="0"/>
        <w:kinsoku/>
        <w:wordWrap/>
        <w:overflowPunct/>
        <w:topLinePunct w:val="0"/>
        <w:autoSpaceDE/>
        <w:autoSpaceDN/>
        <w:bidi w:val="0"/>
        <w:adjustRightInd/>
        <w:snapToGrid w:val="0"/>
        <w:spacing w:line="400" w:lineRule="exact"/>
        <w:ind w:firstLine="576"/>
        <w:textAlignment w:val="auto"/>
        <w:rPr>
          <w:rFonts w:ascii="宋体" w:hAnsi="宋体" w:cs="宋体"/>
          <w:color w:val="auto"/>
          <w:kern w:val="0"/>
          <w:sz w:val="24"/>
          <w:lang w:val="zh-CN"/>
        </w:rPr>
      </w:pPr>
      <w:r>
        <w:rPr>
          <w:rFonts w:hint="eastAsia" w:ascii="宋体" w:hAnsi="宋体" w:cs="宋体"/>
          <w:color w:val="auto"/>
          <w:u w:val="single"/>
        </w:rPr>
        <w:t xml:space="preserve">                                                                                     </w:t>
      </w:r>
    </w:p>
    <w:p>
      <w:pPr>
        <w:pageBreakBefore w:val="0"/>
        <w:widowControl w:val="0"/>
        <w:kinsoku/>
        <w:wordWrap/>
        <w:overflowPunct/>
        <w:topLinePunct w:val="0"/>
        <w:autoSpaceDE/>
        <w:autoSpaceDN/>
        <w:bidi w:val="0"/>
        <w:adjustRightInd/>
        <w:snapToGrid w:val="0"/>
        <w:spacing w:line="40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pageBreakBefore w:val="0"/>
        <w:widowControl w:val="0"/>
        <w:kinsoku/>
        <w:wordWrap/>
        <w:overflowPunct/>
        <w:topLinePunct w:val="0"/>
        <w:autoSpaceDE/>
        <w:autoSpaceDN/>
        <w:bidi w:val="0"/>
        <w:adjustRightInd/>
        <w:snapToGrid w:val="0"/>
        <w:spacing w:line="400" w:lineRule="exact"/>
        <w:ind w:firstLine="576"/>
        <w:textAlignment w:val="auto"/>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831" w:leftChars="342" w:hanging="5103"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w:t>
      </w:r>
      <w:r>
        <w:rPr>
          <w:rFonts w:hint="eastAsia" w:ascii="宋体" w:hAnsi="宋体" w:cs="宋体"/>
          <w:color w:val="auto"/>
          <w:kern w:val="0"/>
          <w:sz w:val="24"/>
          <w:lang w:val="en-US" w:eastAsia="zh-CN"/>
        </w:rPr>
        <w:t>电子签章</w:t>
      </w:r>
      <w:r>
        <w:rPr>
          <w:rFonts w:hint="eastAsia" w:ascii="宋体" w:hAnsi="宋体" w:cs="宋体"/>
          <w:color w:val="auto"/>
          <w:kern w:val="0"/>
          <w:sz w:val="24"/>
          <w:lang w:val="zh-CN"/>
        </w:rPr>
        <w:t>)：</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分包供应商名称(电子签章</w:t>
      </w:r>
      <w:r>
        <w:rPr>
          <w:rFonts w:hint="eastAsia" w:ascii="宋体" w:hAnsi="宋体" w:cs="宋体"/>
          <w:color w:val="auto"/>
          <w:kern w:val="0"/>
          <w:sz w:val="24"/>
          <w:lang w:val="en-US" w:eastAsia="zh-CN"/>
        </w:rPr>
        <w:t>或</w:t>
      </w:r>
      <w:r>
        <w:rPr>
          <w:rFonts w:hint="eastAsia" w:ascii="宋体" w:hAnsi="宋体" w:cs="宋体"/>
          <w:color w:val="auto"/>
          <w:kern w:val="0"/>
          <w:sz w:val="24"/>
          <w:lang w:val="zh-CN"/>
        </w:rPr>
        <w:t>公章)：</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b/>
          <w:color w:val="auto"/>
          <w:spacing w:val="6"/>
          <w:sz w:val="32"/>
          <w:szCs w:val="32"/>
        </w:rPr>
      </w:pPr>
      <w:r>
        <w:rPr>
          <w:rFonts w:hint="eastAsia" w:ascii="宋体" w:hAnsi="宋体" w:cs="宋体"/>
          <w:color w:val="auto"/>
          <w:sz w:val="24"/>
        </w:rPr>
        <w:t>注：按本格式和要求提供。</w:t>
      </w:r>
    </w:p>
    <w:p>
      <w:pPr>
        <w:rPr>
          <w:rFonts w:hint="eastAsia" w:ascii="宋体" w:hAnsi="宋体" w:cs="宋体"/>
          <w:b/>
          <w:color w:val="auto"/>
          <w:sz w:val="32"/>
          <w:szCs w:val="32"/>
          <w:lang w:val="en-US" w:eastAsia="zh-CN"/>
        </w:rPr>
      </w:pPr>
      <w:r>
        <w:rPr>
          <w:rFonts w:hint="eastAsia" w:ascii="宋体" w:hAnsi="宋体" w:cs="宋体"/>
          <w:b/>
          <w:color w:val="auto"/>
          <w:sz w:val="32"/>
          <w:szCs w:val="32"/>
          <w:lang w:val="en-US" w:eastAsia="zh-CN"/>
        </w:rPr>
        <w:br w:type="page"/>
      </w:r>
    </w:p>
    <w:p>
      <w:pPr>
        <w:widowControl/>
        <w:adjustRightInd/>
        <w:jc w:val="center"/>
        <w:rPr>
          <w:rFonts w:ascii="宋体" w:hAnsi="宋体" w:cs="宋体"/>
          <w:b/>
          <w:color w:val="auto"/>
          <w:sz w:val="32"/>
          <w:szCs w:val="32"/>
        </w:rPr>
      </w:pPr>
      <w:r>
        <w:rPr>
          <w:rFonts w:hint="eastAsia" w:ascii="宋体" w:hAnsi="宋体" w:cs="宋体"/>
          <w:b/>
          <w:color w:val="auto"/>
          <w:sz w:val="32"/>
          <w:szCs w:val="32"/>
          <w:lang w:val="en-US" w:eastAsia="zh-CN"/>
        </w:rPr>
        <w:t>1.3</w:t>
      </w:r>
      <w:r>
        <w:rPr>
          <w:rFonts w:hint="eastAsia" w:ascii="宋体" w:hAnsi="宋体" w:cs="宋体"/>
          <w:b/>
          <w:color w:val="auto"/>
          <w:sz w:val="32"/>
          <w:szCs w:val="32"/>
        </w:rPr>
        <w:t>中小企业声明函（货物）</w:t>
      </w:r>
    </w:p>
    <w:p>
      <w:pPr>
        <w:spacing w:line="360" w:lineRule="auto"/>
        <w:ind w:firstLine="486"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6"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6"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6" w:firstLineChars="200"/>
        <w:rPr>
          <w:rFonts w:ascii="宋体" w:hAnsi="宋体" w:cs="宋体"/>
          <w:color w:val="auto"/>
          <w:sz w:val="24"/>
        </w:rPr>
      </w:pPr>
      <w:r>
        <w:rPr>
          <w:rFonts w:hint="eastAsia" w:ascii="宋体" w:hAnsi="宋体" w:cs="宋体"/>
          <w:color w:val="auto"/>
          <w:sz w:val="24"/>
        </w:rPr>
        <w:t>……</w:t>
      </w:r>
    </w:p>
    <w:p>
      <w:pPr>
        <w:spacing w:line="360" w:lineRule="auto"/>
        <w:ind w:firstLine="486"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6"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napToGrid w:val="0"/>
        <w:spacing w:line="360" w:lineRule="auto"/>
        <w:ind w:firstLine="5224" w:firstLineChars="2150"/>
        <w:rPr>
          <w:rFonts w:ascii="宋体" w:hAnsi="宋体" w:cs="宋体"/>
          <w:color w:val="auto"/>
          <w:kern w:val="0"/>
          <w:sz w:val="24"/>
        </w:rPr>
      </w:pPr>
      <w:r>
        <w:rPr>
          <w:rFonts w:hint="eastAsia" w:ascii="宋体" w:hAnsi="宋体" w:cs="宋体"/>
          <w:color w:val="auto"/>
          <w:kern w:val="0"/>
          <w:sz w:val="24"/>
          <w:lang w:val="zh-CN"/>
        </w:rPr>
        <w:t>投标人名称(电子签章)：</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pPr>
        <w:spacing w:line="360" w:lineRule="auto"/>
        <w:ind w:right="420" w:firstLine="486" w:firstLineChars="200"/>
        <w:rPr>
          <w:rFonts w:ascii="宋体" w:hAnsi="宋体" w:cs="宋体"/>
          <w:color w:val="auto"/>
          <w:sz w:val="24"/>
        </w:rPr>
      </w:pPr>
      <w:r>
        <w:rPr>
          <w:rFonts w:hint="eastAsia" w:ascii="宋体" w:hAnsi="宋体" w:cs="宋体"/>
          <w:color w:val="auto"/>
          <w:sz w:val="24"/>
        </w:rPr>
        <w:t>注：</w:t>
      </w:r>
    </w:p>
    <w:p>
      <w:pPr>
        <w:spacing w:line="360" w:lineRule="auto"/>
        <w:ind w:right="420" w:firstLine="486" w:firstLineChars="200"/>
        <w:rPr>
          <w:rFonts w:hint="default" w:ascii="宋体" w:hAnsi="宋体" w:eastAsia="宋体" w:cs="宋体"/>
          <w:color w:val="auto"/>
          <w:sz w:val="24"/>
          <w:lang w:val="en-US" w:eastAsia="zh-CN"/>
        </w:rPr>
      </w:pPr>
      <w:r>
        <w:rPr>
          <w:rFonts w:hint="eastAsia" w:ascii="宋体" w:hAnsi="宋体" w:cs="宋体"/>
          <w:color w:val="auto"/>
          <w:sz w:val="24"/>
        </w:rPr>
        <w:t>1、填写要求：①</w:t>
      </w:r>
      <w:r>
        <w:rPr>
          <w:rFonts w:hint="eastAsia" w:ascii="宋体" w:hAnsi="宋体" w:cs="宋体"/>
          <w:color w:val="auto"/>
          <w:sz w:val="24"/>
          <w:lang w:val="en-US" w:eastAsia="zh-CN"/>
        </w:rPr>
        <w:t>本项目</w:t>
      </w:r>
      <w:r>
        <w:rPr>
          <w:rFonts w:hint="eastAsia" w:ascii="宋体" w:hAnsi="宋体" w:cs="宋体"/>
          <w:color w:val="auto"/>
          <w:sz w:val="24"/>
        </w:rPr>
        <w:t>“采购文件中明确的所属行业”</w:t>
      </w:r>
      <w:r>
        <w:rPr>
          <w:rFonts w:hint="eastAsia" w:ascii="宋体" w:hAnsi="宋体" w:cs="宋体"/>
          <w:color w:val="auto"/>
          <w:sz w:val="24"/>
          <w:lang w:val="en-US" w:eastAsia="zh-CN"/>
        </w:rPr>
        <w:t>为工业</w:t>
      </w:r>
      <w:r>
        <w:rPr>
          <w:rFonts w:hint="eastAsia" w:ascii="宋体" w:hAnsi="宋体" w:cs="宋体"/>
          <w:color w:val="auto"/>
          <w:sz w:val="24"/>
        </w:rPr>
        <w:t>；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r>
        <w:rPr>
          <w:rFonts w:hint="eastAsia" w:ascii="宋体" w:hAnsi="宋体" w:eastAsia="宋体" w:cs="宋体"/>
          <w:color w:val="auto"/>
          <w:sz w:val="24"/>
        </w:rPr>
        <w:t>⑤</w:t>
      </w:r>
      <w:r>
        <w:rPr>
          <w:rFonts w:hint="eastAsia" w:ascii="宋体" w:hAnsi="宋体" w:eastAsia="宋体" w:cs="宋体"/>
          <w:color w:val="auto"/>
          <w:sz w:val="24"/>
          <w:lang w:val="en-US" w:eastAsia="zh-CN"/>
        </w:rPr>
        <w:t>标的名称按照采购内容逐项填写。</w:t>
      </w:r>
    </w:p>
    <w:p>
      <w:pPr>
        <w:spacing w:line="360" w:lineRule="auto"/>
        <w:ind w:right="420" w:firstLine="486"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159" w:beforeLines="50" w:after="50"/>
        <w:outlineLvl w:val="1"/>
        <w:rPr>
          <w:rFonts w:hint="eastAsia" w:ascii="宋体" w:hAnsi="宋体" w:eastAsia="宋体" w:cs="宋体"/>
          <w:b/>
          <w:color w:val="auto"/>
          <w:sz w:val="24"/>
        </w:rPr>
      </w:pPr>
    </w:p>
    <w:p>
      <w:pPr>
        <w:pStyle w:val="5"/>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6" w:firstLineChars="200"/>
        <w:textAlignment w:val="auto"/>
        <w:rPr>
          <w:rFonts w:hint="eastAsia" w:ascii="宋体" w:hAnsi="宋体" w:eastAsia="宋体" w:cs="宋体"/>
          <w:b/>
          <w:bCs/>
          <w:color w:val="auto"/>
          <w:sz w:val="24"/>
          <w:szCs w:val="16"/>
          <w:highlight w:val="none"/>
          <w:lang w:val="en-US" w:eastAsia="zh-CN"/>
        </w:rPr>
      </w:pPr>
      <w:r>
        <w:rPr>
          <w:rFonts w:hint="eastAsia" w:ascii="宋体" w:hAnsi="宋体" w:eastAsia="宋体" w:cs="宋体"/>
          <w:b/>
          <w:bCs/>
          <w:color w:val="auto"/>
          <w:sz w:val="24"/>
          <w:szCs w:val="16"/>
          <w:highlight w:val="none"/>
          <w:lang w:val="en-US" w:eastAsia="zh-CN"/>
        </w:rPr>
        <w:t>附件1</w:t>
      </w:r>
    </w:p>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w:t>
      </w:r>
    </w:p>
    <w:p>
      <w:pPr>
        <w:spacing w:line="360" w:lineRule="auto"/>
        <w:rPr>
          <w:rFonts w:hint="eastAsia" w:ascii="宋体" w:hAnsi="宋体" w:eastAsia="宋体" w:cs="宋体"/>
          <w:b/>
          <w:color w:val="auto"/>
          <w:spacing w:val="6"/>
          <w:sz w:val="30"/>
          <w:szCs w:val="30"/>
          <w:highlight w:val="none"/>
        </w:rPr>
      </w:pPr>
    </w:p>
    <w:p>
      <w:pPr>
        <w:spacing w:line="360" w:lineRule="auto"/>
        <w:ind w:left="0" w:leftChars="0"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left="0" w:leftChars="0"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6" w:firstLineChars="200"/>
        <w:rPr>
          <w:rFonts w:hint="eastAsia" w:ascii="宋体" w:hAnsi="宋体" w:eastAsia="宋体" w:cs="宋体"/>
          <w:color w:val="auto"/>
          <w:sz w:val="24"/>
          <w:highlight w:val="none"/>
        </w:rPr>
      </w:pPr>
    </w:p>
    <w:p>
      <w:pPr>
        <w:spacing w:line="360" w:lineRule="auto"/>
        <w:ind w:firstLine="486" w:firstLineChars="200"/>
        <w:rPr>
          <w:rFonts w:hint="eastAsia" w:ascii="宋体" w:hAnsi="宋体" w:eastAsia="宋体" w:cs="宋体"/>
          <w:color w:val="auto"/>
          <w:sz w:val="24"/>
          <w:highlight w:val="none"/>
        </w:rPr>
      </w:pPr>
    </w:p>
    <w:p>
      <w:pPr>
        <w:tabs>
          <w:tab w:val="left" w:pos="4860"/>
        </w:tabs>
        <w:spacing w:line="360" w:lineRule="auto"/>
        <w:ind w:right="1560" w:firstLine="486" w:firstLineChars="200"/>
        <w:jc w:val="center"/>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投标</w:t>
      </w:r>
      <w:r>
        <w:rPr>
          <w:rFonts w:hint="eastAsia" w:ascii="宋体" w:hAnsi="宋体" w:eastAsia="宋体" w:cs="宋体"/>
          <w:color w:val="auto"/>
          <w:kern w:val="0"/>
          <w:sz w:val="24"/>
          <w:highlight w:val="none"/>
          <w:lang w:val="zh-CN"/>
        </w:rPr>
        <w:t>人名称（</w:t>
      </w:r>
      <w:r>
        <w:rPr>
          <w:rFonts w:hint="eastAsia" w:ascii="宋体" w:hAnsi="宋体" w:cs="宋体"/>
          <w:color w:val="auto"/>
          <w:kern w:val="0"/>
          <w:sz w:val="24"/>
          <w:highlight w:val="none"/>
          <w:lang w:val="zh-CN"/>
        </w:rPr>
        <w:t>电子签章</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w:t>
      </w:r>
    </w:p>
    <w:p>
      <w:pPr>
        <w:tabs>
          <w:tab w:val="left" w:pos="4860"/>
        </w:tabs>
        <w:spacing w:line="360" w:lineRule="auto"/>
        <w:ind w:right="1560" w:firstLine="486" w:firstLineChars="200"/>
        <w:jc w:val="center"/>
        <w:rPr>
          <w:rFonts w:hint="eastAsia"/>
          <w:b w:val="0"/>
          <w:bCs/>
        </w:rPr>
      </w:pPr>
      <w:r>
        <w:rPr>
          <w:rFonts w:hint="eastAsia" w:ascii="宋体" w:hAnsi="宋体" w:eastAsia="宋体" w:cs="宋体"/>
          <w:color w:val="auto"/>
          <w:sz w:val="24"/>
          <w:highlight w:val="none"/>
        </w:rPr>
        <w:t>日期：</w:t>
      </w:r>
    </w:p>
    <w:p>
      <w:pPr>
        <w:rPr>
          <w:rFonts w:hint="eastAsia" w:ascii="宋体" w:hAnsi="宋体" w:eastAsia="宋体" w:cs="宋体"/>
          <w:b/>
          <w:color w:val="auto"/>
          <w:sz w:val="24"/>
        </w:rPr>
      </w:pPr>
      <w:r>
        <w:rPr>
          <w:rFonts w:hint="eastAsia" w:ascii="宋体" w:hAnsi="宋体" w:eastAsia="宋体" w:cs="宋体"/>
          <w:b/>
          <w:color w:val="auto"/>
          <w:sz w:val="24"/>
        </w:rPr>
        <w:br w:type="page"/>
      </w:r>
    </w:p>
    <w:p>
      <w:pPr>
        <w:snapToGrid w:val="0"/>
        <w:spacing w:before="159" w:beforeLines="50" w:after="50"/>
        <w:outlineLvl w:val="1"/>
        <w:rPr>
          <w:rFonts w:hint="eastAsia" w:ascii="宋体" w:hAnsi="宋体" w:eastAsia="宋体" w:cs="宋体"/>
          <w:b/>
          <w:color w:val="auto"/>
          <w:sz w:val="24"/>
        </w:rPr>
      </w:pPr>
      <w:r>
        <w:rPr>
          <w:rFonts w:hint="eastAsia" w:ascii="宋体" w:hAnsi="宋体" w:eastAsia="宋体" w:cs="宋体"/>
          <w:b/>
          <w:color w:val="auto"/>
          <w:sz w:val="24"/>
        </w:rPr>
        <w:t>二、“商务技术文件”格式</w:t>
      </w:r>
    </w:p>
    <w:p>
      <w:pPr>
        <w:pStyle w:val="120"/>
        <w:spacing w:after="100" w:line="341" w:lineRule="exact"/>
        <w:ind w:firstLine="0"/>
        <w:jc w:val="both"/>
        <w:rPr>
          <w:rFonts w:hint="eastAsia" w:ascii="宋体" w:hAnsi="宋体" w:eastAsia="宋体" w:cs="宋体"/>
          <w:b/>
          <w:bCs/>
          <w:color w:val="auto"/>
          <w:sz w:val="24"/>
        </w:rPr>
      </w:pPr>
      <w:r>
        <w:rPr>
          <w:rFonts w:hint="eastAsia" w:ascii="宋体" w:hAnsi="宋体" w:eastAsia="宋体" w:cs="宋体"/>
          <w:b/>
          <w:bCs/>
          <w:color w:val="auto"/>
          <w:sz w:val="24"/>
        </w:rPr>
        <w:t>2.1“商务技术文件”封面（格式）</w:t>
      </w:r>
    </w:p>
    <w:p>
      <w:pPr>
        <w:jc w:val="center"/>
        <w:rPr>
          <w:rFonts w:hint="eastAsia" w:ascii="宋体" w:hAnsi="宋体" w:eastAsia="宋体" w:cs="宋体"/>
          <w:color w:val="auto"/>
          <w:sz w:val="24"/>
          <w:u w:val="single"/>
        </w:rPr>
      </w:pPr>
    </w:p>
    <w:p>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衢州市衢江区政府采购电子交易项目</w:t>
      </w:r>
    </w:p>
    <w:p>
      <w:pPr>
        <w:jc w:val="center"/>
        <w:rPr>
          <w:rFonts w:hint="eastAsia" w:ascii="宋体" w:hAnsi="宋体" w:eastAsia="宋体" w:cs="宋体"/>
          <w:color w:val="auto"/>
          <w:sz w:val="24"/>
          <w:u w:val="single"/>
        </w:rPr>
      </w:pPr>
    </w:p>
    <w:p>
      <w:pPr>
        <w:jc w:val="center"/>
        <w:rPr>
          <w:rFonts w:hint="eastAsia" w:ascii="宋体" w:hAnsi="宋体" w:eastAsia="宋体" w:cs="宋体"/>
          <w:color w:val="auto"/>
          <w:sz w:val="52"/>
        </w:rPr>
      </w:pPr>
    </w:p>
    <w:p>
      <w:pPr>
        <w:jc w:val="center"/>
        <w:rPr>
          <w:rFonts w:hint="eastAsia" w:ascii="宋体" w:hAnsi="宋体" w:eastAsia="宋体" w:cs="宋体"/>
          <w:b/>
          <w:bCs/>
          <w:color w:val="auto"/>
          <w:sz w:val="72"/>
        </w:rPr>
      </w:pPr>
      <w:r>
        <w:rPr>
          <w:rFonts w:hint="eastAsia" w:ascii="宋体" w:hAnsi="宋体" w:eastAsia="宋体" w:cs="宋体"/>
          <w:b/>
          <w:bCs/>
          <w:color w:val="auto"/>
          <w:sz w:val="72"/>
        </w:rPr>
        <w:t>投 标 文 件</w:t>
      </w:r>
    </w:p>
    <w:p>
      <w:pPr>
        <w:jc w:val="center"/>
        <w:rPr>
          <w:rFonts w:hint="eastAsia" w:ascii="宋体" w:hAnsi="宋体" w:eastAsia="宋体" w:cs="宋体"/>
          <w:b/>
          <w:bCs/>
          <w:color w:val="auto"/>
          <w:sz w:val="28"/>
        </w:rPr>
      </w:pPr>
      <w:r>
        <w:rPr>
          <w:rFonts w:hint="eastAsia" w:ascii="宋体" w:hAnsi="宋体" w:eastAsia="宋体" w:cs="宋体"/>
          <w:b/>
          <w:bCs/>
          <w:color w:val="auto"/>
          <w:sz w:val="28"/>
        </w:rPr>
        <w:t>（二、商务技术文件）</w:t>
      </w:r>
    </w:p>
    <w:p>
      <w:pPr>
        <w:spacing w:line="900" w:lineRule="exact"/>
        <w:rPr>
          <w:rFonts w:hint="eastAsia" w:ascii="宋体" w:hAnsi="宋体" w:eastAsia="宋体" w:cs="宋体"/>
          <w:color w:val="auto"/>
          <w:w w:val="97"/>
          <w:sz w:val="30"/>
          <w:szCs w:val="30"/>
          <w:u w:val="single"/>
        </w:rPr>
      </w:pPr>
      <w:r>
        <w:rPr>
          <w:rFonts w:hint="eastAsia" w:ascii="宋体" w:hAnsi="宋体" w:eastAsia="宋体" w:cs="宋体"/>
          <w:color w:val="auto"/>
          <w:sz w:val="30"/>
          <w:szCs w:val="30"/>
        </w:rPr>
        <w:t>项目名称：</w:t>
      </w:r>
      <w:r>
        <w:rPr>
          <w:rFonts w:hint="eastAsia" w:ascii="宋体" w:hAnsi="宋体" w:eastAsia="宋体" w:cs="宋体"/>
          <w:color w:val="auto"/>
          <w:sz w:val="30"/>
          <w:szCs w:val="30"/>
          <w:u w:val="single"/>
        </w:rPr>
        <w:t xml:space="preserve">                                         </w:t>
      </w:r>
    </w:p>
    <w:p>
      <w:pPr>
        <w:spacing w:line="900" w:lineRule="exact"/>
        <w:rPr>
          <w:rFonts w:hint="eastAsia" w:ascii="宋体" w:hAnsi="宋体" w:eastAsia="宋体" w:cs="宋体"/>
          <w:color w:val="auto"/>
          <w:sz w:val="30"/>
          <w:szCs w:val="30"/>
        </w:rPr>
      </w:pPr>
      <w:r>
        <w:rPr>
          <w:rFonts w:hint="eastAsia" w:ascii="宋体" w:hAnsi="宋体" w:eastAsia="宋体" w:cs="宋体"/>
          <w:color w:val="auto"/>
          <w:sz w:val="30"/>
          <w:szCs w:val="30"/>
        </w:rPr>
        <w:t>项目编号：</w:t>
      </w:r>
      <w:r>
        <w:rPr>
          <w:rFonts w:hint="eastAsia" w:ascii="宋体" w:hAnsi="宋体" w:eastAsia="宋体" w:cs="宋体"/>
          <w:color w:val="auto"/>
          <w:sz w:val="30"/>
          <w:szCs w:val="30"/>
          <w:u w:val="single"/>
        </w:rPr>
        <w:t xml:space="preserve">                                        </w:t>
      </w:r>
    </w:p>
    <w:p>
      <w:pPr>
        <w:spacing w:line="900" w:lineRule="exact"/>
        <w:rPr>
          <w:rFonts w:hint="eastAsia" w:ascii="宋体" w:hAnsi="宋体" w:eastAsia="宋体" w:cs="宋体"/>
          <w:color w:val="auto"/>
          <w:sz w:val="30"/>
          <w:szCs w:val="30"/>
          <w:u w:val="single"/>
        </w:rPr>
      </w:pPr>
      <w:r>
        <w:rPr>
          <w:rFonts w:hint="eastAsia" w:ascii="宋体" w:hAnsi="宋体" w:eastAsia="宋体" w:cs="宋体"/>
          <w:color w:val="auto"/>
          <w:sz w:val="30"/>
          <w:szCs w:val="30"/>
        </w:rPr>
        <w:t>投标人单位名称（</w:t>
      </w:r>
      <w:r>
        <w:rPr>
          <w:rFonts w:hint="eastAsia" w:ascii="宋体" w:hAnsi="宋体" w:cs="宋体"/>
          <w:color w:val="auto"/>
          <w:sz w:val="30"/>
          <w:szCs w:val="30"/>
          <w:lang w:val="en-US" w:eastAsia="zh-CN"/>
        </w:rPr>
        <w:t>电子签章</w:t>
      </w:r>
      <w:r>
        <w:rPr>
          <w:rFonts w:hint="eastAsia" w:ascii="宋体" w:hAnsi="宋体" w:eastAsia="宋体" w:cs="宋体"/>
          <w:color w:val="auto"/>
          <w:sz w:val="30"/>
          <w:szCs w:val="30"/>
        </w:rPr>
        <w:t>）：</w:t>
      </w:r>
    </w:p>
    <w:p>
      <w:pPr>
        <w:spacing w:line="900" w:lineRule="exact"/>
        <w:rPr>
          <w:rFonts w:hint="eastAsia" w:ascii="宋体" w:hAnsi="宋体" w:eastAsia="宋体" w:cs="宋体"/>
          <w:color w:val="auto"/>
          <w:sz w:val="30"/>
          <w:szCs w:val="30"/>
          <w:u w:val="single"/>
        </w:rPr>
      </w:pPr>
      <w:r>
        <w:rPr>
          <w:rFonts w:hint="eastAsia" w:ascii="宋体" w:hAnsi="宋体" w:eastAsia="宋体" w:cs="宋体"/>
          <w:color w:val="auto"/>
          <w:sz w:val="30"/>
          <w:szCs w:val="30"/>
        </w:rPr>
        <w:t>投标人单位地址：</w:t>
      </w:r>
    </w:p>
    <w:p>
      <w:pPr>
        <w:spacing w:line="900" w:lineRule="exact"/>
        <w:rPr>
          <w:rFonts w:hint="eastAsia" w:ascii="宋体" w:hAnsi="宋体" w:eastAsia="宋体" w:cs="宋体"/>
          <w:color w:val="auto"/>
          <w:sz w:val="30"/>
          <w:szCs w:val="30"/>
          <w:u w:val="single"/>
        </w:rPr>
      </w:pPr>
      <w:r>
        <w:rPr>
          <w:rFonts w:hint="eastAsia" w:ascii="宋体" w:hAnsi="宋体" w:eastAsia="宋体" w:cs="宋体"/>
          <w:color w:val="auto"/>
          <w:sz w:val="30"/>
          <w:szCs w:val="30"/>
        </w:rPr>
        <w:t>法定代表人或其委托代理人：</w:t>
      </w:r>
      <w:r>
        <w:rPr>
          <w:rFonts w:hint="eastAsia" w:ascii="宋体" w:hAnsi="宋体" w:eastAsia="宋体" w:cs="宋体"/>
          <w:color w:val="auto"/>
          <w:sz w:val="30"/>
          <w:szCs w:val="30"/>
          <w:u w:val="single"/>
        </w:rPr>
        <w:t xml:space="preserve">           （签字或盖章） </w:t>
      </w:r>
    </w:p>
    <w:p>
      <w:pPr>
        <w:spacing w:line="900" w:lineRule="exact"/>
        <w:rPr>
          <w:rFonts w:hint="eastAsia" w:ascii="宋体" w:hAnsi="宋体" w:eastAsia="宋体" w:cs="宋体"/>
          <w:color w:val="auto"/>
          <w:sz w:val="30"/>
          <w:szCs w:val="30"/>
          <w:u w:val="single"/>
        </w:rPr>
      </w:pPr>
      <w:r>
        <w:rPr>
          <w:rFonts w:hint="eastAsia" w:ascii="宋体" w:hAnsi="宋体" w:eastAsia="宋体" w:cs="宋体"/>
          <w:color w:val="auto"/>
          <w:sz w:val="30"/>
          <w:szCs w:val="30"/>
        </w:rPr>
        <w:t>投标人联系电话：</w:t>
      </w:r>
    </w:p>
    <w:p>
      <w:pPr>
        <w:spacing w:line="900" w:lineRule="exact"/>
        <w:rPr>
          <w:rFonts w:hint="eastAsia" w:ascii="宋体" w:hAnsi="宋体" w:eastAsia="宋体" w:cs="宋体"/>
          <w:color w:val="auto"/>
          <w:sz w:val="30"/>
          <w:szCs w:val="30"/>
        </w:rPr>
      </w:pPr>
      <w:r>
        <w:rPr>
          <w:rFonts w:hint="eastAsia" w:ascii="宋体" w:hAnsi="宋体" w:eastAsia="宋体" w:cs="宋体"/>
          <w:color w:val="auto"/>
          <w:sz w:val="30"/>
          <w:szCs w:val="30"/>
        </w:rPr>
        <w:t>日 期：     年     月    日</w:t>
      </w:r>
    </w:p>
    <w:p>
      <w:pPr>
        <w:pStyle w:val="63"/>
        <w:tabs>
          <w:tab w:val="left" w:pos="900"/>
        </w:tabs>
        <w:spacing w:after="0"/>
        <w:ind w:left="0" w:leftChars="0" w:firstLine="568"/>
        <w:jc w:val="center"/>
        <w:rPr>
          <w:rFonts w:hint="eastAsia" w:ascii="宋体" w:hAnsi="宋体" w:eastAsia="宋体" w:cs="宋体"/>
          <w:b/>
          <w:color w:val="auto"/>
          <w:sz w:val="24"/>
          <w:szCs w:val="24"/>
        </w:rPr>
      </w:pPr>
      <w:r>
        <w:rPr>
          <w:rFonts w:hint="eastAsia" w:ascii="宋体" w:hAnsi="宋体" w:eastAsia="宋体" w:cs="宋体"/>
          <w:b/>
          <w:color w:val="auto"/>
          <w:sz w:val="28"/>
          <w:szCs w:val="24"/>
        </w:rPr>
        <w:t>投标截止时间前其他单位或个人不得解密、提取</w:t>
      </w:r>
    </w:p>
    <w:p>
      <w:pPr>
        <w:pStyle w:val="63"/>
        <w:tabs>
          <w:tab w:val="left" w:pos="900"/>
        </w:tabs>
        <w:ind w:left="0" w:leftChars="0" w:firstLine="426"/>
        <w:rPr>
          <w:rFonts w:hint="eastAsia" w:ascii="宋体" w:hAnsi="宋体" w:eastAsia="宋体" w:cs="宋体"/>
          <w:color w:val="auto"/>
        </w:rPr>
      </w:pPr>
    </w:p>
    <w:p>
      <w:pPr>
        <w:spacing w:line="0" w:lineRule="atLeast"/>
        <w:rPr>
          <w:rFonts w:hint="eastAsia" w:ascii="宋体" w:hAnsi="宋体" w:eastAsia="宋体" w:cs="宋体"/>
          <w:b/>
          <w:bCs/>
          <w:color w:val="auto"/>
          <w:sz w:val="24"/>
        </w:rPr>
      </w:pPr>
      <w:r>
        <w:rPr>
          <w:rFonts w:hint="eastAsia" w:ascii="宋体" w:hAnsi="宋体" w:eastAsia="宋体" w:cs="宋体"/>
          <w:color w:val="auto"/>
          <w:sz w:val="24"/>
        </w:rPr>
        <w:br w:type="page"/>
      </w:r>
      <w:r>
        <w:rPr>
          <w:rFonts w:hint="eastAsia" w:ascii="宋体" w:hAnsi="宋体" w:eastAsia="宋体" w:cs="宋体"/>
          <w:b/>
          <w:bCs/>
          <w:color w:val="auto"/>
          <w:sz w:val="24"/>
        </w:rPr>
        <w:t>2.2自评分表格式：</w:t>
      </w:r>
    </w:p>
    <w:p>
      <w:pPr>
        <w:adjustRightInd w:val="0"/>
        <w:snapToGrid w:val="0"/>
        <w:spacing w:line="0" w:lineRule="atLeast"/>
        <w:jc w:val="center"/>
        <w:rPr>
          <w:rFonts w:hint="eastAsia" w:ascii="宋体" w:hAnsi="宋体" w:eastAsia="宋体" w:cs="宋体"/>
          <w:b/>
          <w:bCs/>
          <w:color w:val="auto"/>
          <w:sz w:val="36"/>
        </w:rPr>
      </w:pPr>
      <w:r>
        <w:rPr>
          <w:rFonts w:hint="eastAsia" w:ascii="宋体" w:hAnsi="宋体" w:eastAsia="宋体" w:cs="宋体"/>
          <w:b/>
          <w:bCs/>
          <w:color w:val="auto"/>
          <w:sz w:val="36"/>
        </w:rPr>
        <w:t>自评分表</w:t>
      </w:r>
    </w:p>
    <w:tbl>
      <w:tblPr>
        <w:tblStyle w:val="64"/>
        <w:tblW w:w="985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7"/>
        <w:gridCol w:w="1328"/>
        <w:gridCol w:w="5450"/>
        <w:gridCol w:w="767"/>
        <w:gridCol w:w="767"/>
        <w:gridCol w:w="76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13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w:t>
            </w:r>
          </w:p>
        </w:tc>
        <w:tc>
          <w:tcPr>
            <w:tcW w:w="5450"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评审内容</w:t>
            </w:r>
          </w:p>
        </w:tc>
        <w:tc>
          <w:tcPr>
            <w:tcW w:w="767"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分值</w:t>
            </w:r>
          </w:p>
        </w:tc>
        <w:tc>
          <w:tcPr>
            <w:tcW w:w="767"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自评分</w:t>
            </w:r>
          </w:p>
        </w:tc>
        <w:tc>
          <w:tcPr>
            <w:tcW w:w="767"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0" w:hRule="atLeast"/>
          <w:jc w:val="center"/>
        </w:trPr>
        <w:tc>
          <w:tcPr>
            <w:tcW w:w="777" w:type="dxa"/>
            <w:tcBorders>
              <w:left w:val="single" w:color="auto" w:sz="4" w:space="0"/>
              <w:bottom w:val="single" w:color="auto" w:sz="4" w:space="0"/>
              <w:right w:val="single" w:color="auto" w:sz="4" w:space="0"/>
            </w:tcBorders>
            <w:vAlign w:val="center"/>
          </w:tcPr>
          <w:p>
            <w:pPr>
              <w:spacing w:before="159" w:beforeLines="50" w:after="159" w:afterLines="50" w:line="0" w:lineRule="atLeast"/>
              <w:jc w:val="center"/>
              <w:rPr>
                <w:rFonts w:hint="eastAsia" w:ascii="宋体" w:hAnsi="宋体" w:eastAsia="宋体" w:cs="宋体"/>
                <w:color w:val="auto"/>
                <w:szCs w:val="21"/>
              </w:rPr>
            </w:pPr>
          </w:p>
        </w:tc>
        <w:tc>
          <w:tcPr>
            <w:tcW w:w="1328" w:type="dxa"/>
            <w:tcBorders>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Cs w:val="21"/>
              </w:rPr>
            </w:pPr>
          </w:p>
        </w:tc>
        <w:tc>
          <w:tcPr>
            <w:tcW w:w="5450"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jc w:val="left"/>
              <w:rPr>
                <w:rFonts w:hint="eastAsia" w:ascii="宋体" w:hAnsi="宋体" w:eastAsia="宋体" w:cs="宋体"/>
                <w:color w:val="auto"/>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jc w:val="center"/>
              <w:rPr>
                <w:rFonts w:hint="eastAsia" w:ascii="宋体" w:hAnsi="宋体" w:eastAsia="宋体" w:cs="宋体"/>
                <w:color w:val="auto"/>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jc w:val="center"/>
              <w:rPr>
                <w:rFonts w:hint="eastAsia" w:ascii="宋体" w:hAnsi="宋体" w:eastAsia="宋体" w:cs="宋体"/>
                <w:color w:val="auto"/>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jc w:val="center"/>
              <w:rPr>
                <w:rFonts w:hint="eastAsia"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8"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jc w:val="center"/>
              <w:rPr>
                <w:rFonts w:hint="eastAsia" w:ascii="宋体" w:hAnsi="宋体" w:eastAsia="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Cs w:val="21"/>
              </w:rPr>
            </w:pPr>
          </w:p>
        </w:tc>
        <w:tc>
          <w:tcPr>
            <w:tcW w:w="5450"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jc w:val="left"/>
              <w:rPr>
                <w:rFonts w:hint="eastAsia" w:ascii="宋体" w:hAnsi="宋体" w:eastAsia="宋体" w:cs="宋体"/>
                <w:bCs/>
                <w:color w:val="auto"/>
                <w:spacing w:val="-6"/>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jc w:val="center"/>
              <w:rPr>
                <w:rFonts w:hint="eastAsia" w:ascii="宋体" w:hAnsi="宋体" w:eastAsia="宋体" w:cs="宋体"/>
                <w:color w:val="auto"/>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jc w:val="center"/>
              <w:rPr>
                <w:rFonts w:hint="eastAsia" w:ascii="宋体" w:hAnsi="宋体" w:eastAsia="宋体" w:cs="宋体"/>
                <w:color w:val="auto"/>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jc w:val="center"/>
              <w:rPr>
                <w:rFonts w:hint="eastAsia"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jc w:val="center"/>
              <w:rPr>
                <w:rFonts w:hint="eastAsia" w:ascii="宋体" w:hAnsi="宋体" w:eastAsia="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Cs w:val="21"/>
              </w:rPr>
            </w:pPr>
          </w:p>
        </w:tc>
        <w:tc>
          <w:tcPr>
            <w:tcW w:w="5450"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rPr>
                <w:rFonts w:hint="eastAsia" w:ascii="宋体" w:hAnsi="宋体" w:eastAsia="宋体" w:cs="宋体"/>
                <w:bCs/>
                <w:color w:val="auto"/>
                <w:spacing w:val="-6"/>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jc w:val="center"/>
              <w:rPr>
                <w:rFonts w:hint="eastAsia" w:ascii="宋体" w:hAnsi="宋体" w:eastAsia="宋体" w:cs="宋体"/>
                <w:color w:val="auto"/>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jc w:val="center"/>
              <w:rPr>
                <w:rFonts w:hint="eastAsia" w:ascii="宋体" w:hAnsi="宋体" w:eastAsia="宋体" w:cs="宋体"/>
                <w:color w:val="auto"/>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jc w:val="center"/>
              <w:rPr>
                <w:rFonts w:hint="eastAsia"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6"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jc w:val="center"/>
              <w:rPr>
                <w:rFonts w:hint="eastAsia" w:ascii="宋体" w:hAnsi="宋体" w:eastAsia="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Cs w:val="21"/>
              </w:rPr>
            </w:pPr>
          </w:p>
        </w:tc>
        <w:tc>
          <w:tcPr>
            <w:tcW w:w="5450"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bCs/>
                <w:color w:val="auto"/>
                <w:spacing w:val="-6"/>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jc w:val="center"/>
              <w:rPr>
                <w:rFonts w:hint="eastAsia" w:ascii="宋体" w:hAnsi="宋体" w:eastAsia="宋体" w:cs="宋体"/>
                <w:color w:val="auto"/>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jc w:val="center"/>
              <w:rPr>
                <w:rFonts w:hint="eastAsia" w:ascii="宋体" w:hAnsi="宋体" w:eastAsia="宋体" w:cs="宋体"/>
                <w:color w:val="auto"/>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spacing w:before="159" w:beforeLines="50" w:after="159" w:afterLines="50" w:line="0" w:lineRule="atLeast"/>
              <w:jc w:val="center"/>
              <w:rPr>
                <w:rFonts w:hint="eastAsia" w:ascii="宋体" w:hAnsi="宋体" w:eastAsia="宋体" w:cs="宋体"/>
                <w:color w:val="auto"/>
                <w:szCs w:val="21"/>
              </w:rPr>
            </w:pPr>
          </w:p>
        </w:tc>
      </w:tr>
    </w:tbl>
    <w:p>
      <w:pPr>
        <w:widowControl/>
        <w:snapToGrid w:val="0"/>
        <w:jc w:val="left"/>
        <w:rPr>
          <w:rFonts w:hint="eastAsia" w:ascii="宋体" w:hAnsi="宋体" w:eastAsia="宋体" w:cs="宋体"/>
          <w:b/>
          <w:bCs/>
          <w:color w:val="auto"/>
          <w:sz w:val="24"/>
        </w:rPr>
      </w:pPr>
    </w:p>
    <w:p>
      <w:pPr>
        <w:widowControl/>
        <w:snapToGrid w:val="0"/>
        <w:jc w:val="left"/>
        <w:rPr>
          <w:rFonts w:hint="eastAsia" w:ascii="宋体" w:hAnsi="宋体" w:eastAsia="宋体" w:cs="宋体"/>
          <w:b/>
          <w:bCs/>
          <w:color w:val="auto"/>
          <w:sz w:val="24"/>
        </w:rPr>
      </w:pPr>
    </w:p>
    <w:p>
      <w:pPr>
        <w:widowControl/>
        <w:snapToGrid w:val="0"/>
        <w:jc w:val="left"/>
        <w:rPr>
          <w:rFonts w:hint="eastAsia" w:ascii="宋体" w:hAnsi="宋体" w:eastAsia="宋体" w:cs="宋体"/>
          <w:b/>
          <w:bCs/>
          <w:color w:val="auto"/>
          <w:sz w:val="24"/>
        </w:rPr>
      </w:pPr>
    </w:p>
    <w:p>
      <w:pPr>
        <w:widowControl/>
        <w:snapToGrid w:val="0"/>
        <w:jc w:val="left"/>
        <w:rPr>
          <w:rFonts w:hint="eastAsia" w:ascii="宋体" w:hAnsi="宋体" w:eastAsia="宋体" w:cs="宋体"/>
          <w:b/>
          <w:bCs/>
          <w:color w:val="auto"/>
          <w:sz w:val="24"/>
        </w:rPr>
      </w:pPr>
    </w:p>
    <w:p>
      <w:pPr>
        <w:spacing w:line="540" w:lineRule="exact"/>
        <w:ind w:firstLine="3402"/>
        <w:rPr>
          <w:rFonts w:hint="eastAsia" w:ascii="宋体" w:hAnsi="宋体" w:eastAsia="宋体" w:cs="宋体"/>
          <w:color w:val="auto"/>
          <w:sz w:val="24"/>
        </w:rPr>
      </w:pPr>
      <w:r>
        <w:rPr>
          <w:rFonts w:hint="eastAsia" w:ascii="宋体" w:hAnsi="宋体" w:eastAsia="宋体" w:cs="宋体"/>
          <w:color w:val="auto"/>
          <w:sz w:val="24"/>
        </w:rPr>
        <w:t>投 标 人：（</w:t>
      </w:r>
      <w:r>
        <w:rPr>
          <w:rFonts w:hint="eastAsia" w:ascii="宋体" w:hAnsi="宋体" w:cs="宋体"/>
          <w:color w:val="auto"/>
          <w:sz w:val="24"/>
          <w:lang w:eastAsia="zh-CN"/>
        </w:rPr>
        <w:t>电子签章</w:t>
      </w:r>
      <w:r>
        <w:rPr>
          <w:rFonts w:hint="eastAsia" w:ascii="宋体" w:hAnsi="宋体" w:eastAsia="宋体" w:cs="宋体"/>
          <w:color w:val="auto"/>
          <w:sz w:val="24"/>
        </w:rPr>
        <w:t xml:space="preserve">）                </w:t>
      </w:r>
    </w:p>
    <w:p>
      <w:pPr>
        <w:spacing w:line="540" w:lineRule="exact"/>
        <w:ind w:firstLine="3402"/>
        <w:rPr>
          <w:rFonts w:hint="eastAsia" w:ascii="宋体" w:hAnsi="宋体" w:eastAsia="宋体" w:cs="宋体"/>
          <w:b/>
          <w:bCs/>
          <w:color w:val="auto"/>
          <w:sz w:val="24"/>
        </w:rPr>
      </w:pPr>
      <w:r>
        <w:rPr>
          <w:rFonts w:hint="eastAsia" w:ascii="宋体" w:hAnsi="宋体" w:eastAsia="宋体" w:cs="宋体"/>
          <w:color w:val="auto"/>
          <w:sz w:val="24"/>
        </w:rPr>
        <w:t>日  期：    年   月    日</w:t>
      </w:r>
    </w:p>
    <w:p>
      <w:pPr>
        <w:widowControl/>
        <w:snapToGrid w:val="0"/>
        <w:jc w:val="left"/>
        <w:rPr>
          <w:rFonts w:hint="eastAsia" w:ascii="宋体" w:hAnsi="宋体" w:eastAsia="宋体" w:cs="宋体"/>
          <w:b/>
          <w:bCs/>
          <w:color w:val="auto"/>
          <w:sz w:val="24"/>
          <w:szCs w:val="22"/>
        </w:rPr>
      </w:pPr>
      <w:r>
        <w:rPr>
          <w:rFonts w:hint="eastAsia" w:ascii="宋体" w:hAnsi="宋体" w:eastAsia="宋体" w:cs="宋体"/>
          <w:b/>
          <w:bCs/>
          <w:color w:val="auto"/>
          <w:sz w:val="24"/>
        </w:rPr>
        <w:br w:type="page"/>
      </w:r>
      <w:r>
        <w:rPr>
          <w:rFonts w:hint="eastAsia" w:ascii="宋体" w:hAnsi="宋体" w:eastAsia="宋体" w:cs="宋体"/>
          <w:b/>
          <w:bCs/>
          <w:color w:val="auto"/>
          <w:sz w:val="24"/>
        </w:rPr>
        <w:t>格式2.3：</w:t>
      </w:r>
      <w:r>
        <w:rPr>
          <w:rFonts w:hint="eastAsia" w:ascii="宋体" w:hAnsi="宋体" w:eastAsia="宋体" w:cs="宋体"/>
          <w:b/>
          <w:bCs/>
          <w:color w:val="auto"/>
          <w:sz w:val="24"/>
          <w:szCs w:val="22"/>
        </w:rPr>
        <w:t>法定代表人或主要负责人证明书：</w:t>
      </w:r>
    </w:p>
    <w:p>
      <w:pPr>
        <w:spacing w:line="480" w:lineRule="auto"/>
        <w:jc w:val="center"/>
        <w:rPr>
          <w:rFonts w:hint="eastAsia" w:ascii="宋体" w:hAnsi="宋体" w:eastAsia="宋体" w:cs="宋体"/>
          <w:color w:val="auto"/>
          <w:sz w:val="36"/>
          <w:szCs w:val="36"/>
        </w:rPr>
      </w:pPr>
      <w:r>
        <w:rPr>
          <w:rFonts w:hint="eastAsia" w:ascii="宋体" w:hAnsi="宋体" w:eastAsia="宋体" w:cs="宋体"/>
          <w:b/>
          <w:bCs/>
          <w:color w:val="auto"/>
          <w:sz w:val="36"/>
          <w:szCs w:val="36"/>
        </w:rPr>
        <w:t>法定代表人或主要负责人证明书</w:t>
      </w:r>
    </w:p>
    <w:p>
      <w:pPr>
        <w:spacing w:line="540" w:lineRule="exact"/>
        <w:rPr>
          <w:rFonts w:hint="eastAsia" w:ascii="宋体" w:hAnsi="宋体" w:eastAsia="宋体" w:cs="宋体"/>
          <w:color w:val="auto"/>
          <w:sz w:val="24"/>
        </w:rPr>
      </w:pPr>
    </w:p>
    <w:p>
      <w:pPr>
        <w:spacing w:line="540" w:lineRule="exact"/>
        <w:rPr>
          <w:rFonts w:hint="eastAsia" w:ascii="宋体" w:hAnsi="宋体" w:eastAsia="宋体" w:cs="宋体"/>
          <w:color w:val="auto"/>
          <w:sz w:val="24"/>
        </w:rPr>
      </w:pPr>
    </w:p>
    <w:p>
      <w:pPr>
        <w:spacing w:line="540" w:lineRule="exact"/>
        <w:rPr>
          <w:rFonts w:hint="eastAsia" w:ascii="宋体" w:hAnsi="宋体" w:eastAsia="宋体" w:cs="宋体"/>
          <w:color w:val="auto"/>
          <w:sz w:val="24"/>
        </w:rPr>
      </w:pPr>
    </w:p>
    <w:p>
      <w:pPr>
        <w:spacing w:line="540" w:lineRule="exact"/>
        <w:rPr>
          <w:rFonts w:hint="eastAsia" w:ascii="宋体" w:hAnsi="宋体" w:eastAsia="宋体" w:cs="宋体"/>
          <w:color w:val="auto"/>
          <w:sz w:val="24"/>
        </w:rPr>
      </w:pPr>
      <w:r>
        <w:rPr>
          <w:rFonts w:hint="eastAsia" w:ascii="宋体" w:hAnsi="宋体" w:eastAsia="宋体" w:cs="宋体"/>
          <w:color w:val="auto"/>
          <w:sz w:val="24"/>
        </w:rPr>
        <w:t>姓名：                           性别：</w:t>
      </w:r>
    </w:p>
    <w:p>
      <w:pPr>
        <w:spacing w:line="540" w:lineRule="exact"/>
        <w:rPr>
          <w:rFonts w:hint="eastAsia" w:ascii="宋体" w:hAnsi="宋体" w:eastAsia="宋体" w:cs="宋体"/>
          <w:color w:val="auto"/>
          <w:sz w:val="24"/>
        </w:rPr>
      </w:pPr>
      <w:r>
        <w:rPr>
          <w:rFonts w:hint="eastAsia" w:ascii="宋体" w:hAnsi="宋体" w:eastAsia="宋体" w:cs="宋体"/>
          <w:color w:val="auto"/>
          <w:sz w:val="24"/>
        </w:rPr>
        <w:t>年龄：                           职务：</w:t>
      </w:r>
    </w:p>
    <w:p>
      <w:pPr>
        <w:spacing w:line="540" w:lineRule="exact"/>
        <w:rPr>
          <w:rFonts w:hint="eastAsia" w:ascii="宋体" w:hAnsi="宋体" w:eastAsia="宋体" w:cs="宋体"/>
          <w:color w:val="auto"/>
          <w:sz w:val="24"/>
        </w:rPr>
      </w:pPr>
      <w:r>
        <w:rPr>
          <w:rFonts w:hint="eastAsia" w:ascii="宋体" w:hAnsi="宋体" w:eastAsia="宋体" w:cs="宋体"/>
          <w:color w:val="auto"/>
          <w:sz w:val="24"/>
        </w:rPr>
        <w:t>身份证号码：</w:t>
      </w:r>
    </w:p>
    <w:p>
      <w:pPr>
        <w:spacing w:line="540" w:lineRule="exact"/>
        <w:ind w:firstLine="486" w:firstLineChars="200"/>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（单位名称）的法定代表人，法定地址：</w:t>
      </w:r>
      <w:r>
        <w:rPr>
          <w:rFonts w:hint="eastAsia" w:ascii="宋体" w:hAnsi="宋体" w:eastAsia="宋体" w:cs="宋体"/>
          <w:color w:val="auto"/>
          <w:sz w:val="24"/>
          <w:u w:val="single"/>
        </w:rPr>
        <w:t xml:space="preserve">                              </w:t>
      </w:r>
      <w:r>
        <w:rPr>
          <w:rFonts w:hint="eastAsia" w:ascii="宋体" w:hAnsi="宋体" w:eastAsia="宋体" w:cs="宋体"/>
          <w:color w:val="auto"/>
          <w:sz w:val="24"/>
        </w:rPr>
        <w:t>。为</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项目的开标等事宜，签署上述投标文件，进行合同谈判、签署合同和处理与之有关的一切事务。</w:t>
      </w:r>
    </w:p>
    <w:p>
      <w:pPr>
        <w:spacing w:line="540" w:lineRule="exact"/>
        <w:ind w:firstLine="486" w:firstLineChars="200"/>
        <w:rPr>
          <w:rFonts w:hint="eastAsia" w:ascii="宋体" w:hAnsi="宋体" w:eastAsia="宋体" w:cs="宋体"/>
          <w:color w:val="auto"/>
          <w:sz w:val="24"/>
        </w:rPr>
      </w:pPr>
    </w:p>
    <w:p>
      <w:pPr>
        <w:spacing w:line="540" w:lineRule="exact"/>
        <w:rPr>
          <w:rFonts w:hint="eastAsia" w:ascii="宋体" w:hAnsi="宋体" w:eastAsia="宋体" w:cs="宋体"/>
          <w:color w:val="auto"/>
          <w:sz w:val="24"/>
        </w:rPr>
      </w:pPr>
      <w:r>
        <w:rPr>
          <w:rFonts w:hint="eastAsia" w:ascii="宋体" w:hAnsi="宋体" w:eastAsia="宋体" w:cs="宋体"/>
          <w:color w:val="auto"/>
          <w:sz w:val="24"/>
        </w:rPr>
        <w:t>特此证明</w:t>
      </w:r>
    </w:p>
    <w:p>
      <w:pPr>
        <w:spacing w:line="540" w:lineRule="exact"/>
        <w:rPr>
          <w:rFonts w:hint="eastAsia" w:ascii="宋体" w:hAnsi="宋体" w:eastAsia="宋体" w:cs="宋体"/>
          <w:b/>
          <w:color w:val="auto"/>
          <w:sz w:val="24"/>
        </w:rPr>
      </w:pPr>
      <w:r>
        <w:rPr>
          <w:rFonts w:hint="eastAsia" w:ascii="宋体" w:hAnsi="宋体" w:eastAsia="宋体" w:cs="宋体"/>
          <w:b/>
          <w:color w:val="auto"/>
          <w:sz w:val="24"/>
        </w:rPr>
        <w:t>附：法定代表人或主要负责人身份证（正反面）</w:t>
      </w:r>
    </w:p>
    <w:p>
      <w:pPr>
        <w:spacing w:line="540" w:lineRule="exact"/>
        <w:rPr>
          <w:rFonts w:hint="eastAsia" w:ascii="宋体" w:hAnsi="宋体" w:eastAsia="宋体" w:cs="宋体"/>
          <w:color w:val="auto"/>
          <w:sz w:val="24"/>
        </w:rPr>
      </w:pPr>
    </w:p>
    <w:p>
      <w:pPr>
        <w:pStyle w:val="63"/>
        <w:tabs>
          <w:tab w:val="left" w:pos="900"/>
        </w:tabs>
        <w:ind w:left="426" w:firstLine="486"/>
        <w:rPr>
          <w:rFonts w:hint="eastAsia" w:ascii="宋体" w:hAnsi="宋体" w:eastAsia="宋体" w:cs="宋体"/>
          <w:color w:val="auto"/>
          <w:sz w:val="24"/>
        </w:rPr>
      </w:pPr>
    </w:p>
    <w:p>
      <w:pPr>
        <w:pStyle w:val="63"/>
        <w:tabs>
          <w:tab w:val="left" w:pos="900"/>
        </w:tabs>
        <w:ind w:left="0" w:leftChars="0" w:firstLine="426"/>
        <w:rPr>
          <w:rFonts w:hint="eastAsia" w:ascii="宋体" w:hAnsi="宋体" w:eastAsia="宋体" w:cs="宋体"/>
          <w:color w:val="auto"/>
        </w:rPr>
      </w:pPr>
    </w:p>
    <w:p>
      <w:pPr>
        <w:spacing w:line="540" w:lineRule="exact"/>
        <w:ind w:firstLine="3402"/>
        <w:rPr>
          <w:rFonts w:hint="eastAsia" w:ascii="宋体" w:hAnsi="宋体" w:eastAsia="宋体" w:cs="宋体"/>
          <w:color w:val="auto"/>
          <w:sz w:val="24"/>
        </w:rPr>
      </w:pPr>
    </w:p>
    <w:p>
      <w:pPr>
        <w:spacing w:line="540" w:lineRule="exact"/>
        <w:ind w:firstLine="3402"/>
        <w:rPr>
          <w:rFonts w:hint="eastAsia" w:ascii="宋体" w:hAnsi="宋体" w:eastAsia="宋体" w:cs="宋体"/>
          <w:color w:val="auto"/>
          <w:sz w:val="24"/>
        </w:rPr>
      </w:pPr>
      <w:bookmarkStart w:id="243" w:name="_Toc2672"/>
      <w:bookmarkStart w:id="244" w:name="_Toc51872139"/>
      <w:r>
        <w:rPr>
          <w:rFonts w:hint="eastAsia" w:ascii="宋体" w:hAnsi="宋体" w:eastAsia="宋体" w:cs="宋体"/>
          <w:color w:val="auto"/>
          <w:sz w:val="24"/>
        </w:rPr>
        <w:t>投 标 人：（</w:t>
      </w:r>
      <w:r>
        <w:rPr>
          <w:rFonts w:hint="eastAsia" w:ascii="宋体" w:hAnsi="宋体" w:cs="宋体"/>
          <w:color w:val="auto"/>
          <w:sz w:val="24"/>
          <w:lang w:eastAsia="zh-CN"/>
        </w:rPr>
        <w:t>电子签章</w:t>
      </w:r>
      <w:r>
        <w:rPr>
          <w:rFonts w:hint="eastAsia" w:ascii="宋体" w:hAnsi="宋体" w:eastAsia="宋体" w:cs="宋体"/>
          <w:color w:val="auto"/>
          <w:sz w:val="24"/>
        </w:rPr>
        <w:t>）</w:t>
      </w:r>
      <w:bookmarkEnd w:id="243"/>
      <w:bookmarkEnd w:id="244"/>
      <w:r>
        <w:rPr>
          <w:rFonts w:hint="eastAsia" w:ascii="宋体" w:hAnsi="宋体" w:eastAsia="宋体" w:cs="宋体"/>
          <w:color w:val="auto"/>
          <w:sz w:val="24"/>
        </w:rPr>
        <w:t xml:space="preserve">                </w:t>
      </w:r>
    </w:p>
    <w:p>
      <w:pPr>
        <w:spacing w:line="540" w:lineRule="exact"/>
        <w:ind w:firstLine="3402"/>
        <w:rPr>
          <w:rFonts w:hint="eastAsia" w:ascii="宋体" w:hAnsi="宋体" w:eastAsia="宋体" w:cs="宋体"/>
          <w:color w:val="auto"/>
          <w:sz w:val="24"/>
        </w:rPr>
      </w:pPr>
      <w:r>
        <w:rPr>
          <w:rFonts w:hint="eastAsia" w:ascii="宋体" w:hAnsi="宋体" w:eastAsia="宋体" w:cs="宋体"/>
          <w:color w:val="auto"/>
          <w:sz w:val="24"/>
        </w:rPr>
        <w:t>法定代表人签字或盖章：</w:t>
      </w:r>
    </w:p>
    <w:p>
      <w:pPr>
        <w:spacing w:line="540" w:lineRule="exact"/>
        <w:ind w:firstLine="3402"/>
        <w:rPr>
          <w:rFonts w:hint="eastAsia" w:ascii="宋体" w:hAnsi="宋体" w:eastAsia="宋体" w:cs="宋体"/>
          <w:color w:val="auto"/>
          <w:sz w:val="24"/>
        </w:rPr>
      </w:pPr>
      <w:r>
        <w:rPr>
          <w:rFonts w:hint="eastAsia" w:ascii="宋体" w:hAnsi="宋体" w:eastAsia="宋体" w:cs="宋体"/>
          <w:color w:val="auto"/>
          <w:sz w:val="24"/>
        </w:rPr>
        <w:t xml:space="preserve">日  期：    年   月    日 </w:t>
      </w:r>
    </w:p>
    <w:p>
      <w:pPr>
        <w:spacing w:line="480" w:lineRule="auto"/>
        <w:rPr>
          <w:rFonts w:hint="eastAsia" w:ascii="宋体" w:hAnsi="宋体" w:eastAsia="宋体" w:cs="宋体"/>
          <w:color w:val="auto"/>
          <w:sz w:val="24"/>
        </w:rPr>
      </w:pPr>
      <w:r>
        <w:rPr>
          <w:rFonts w:hint="eastAsia" w:ascii="宋体" w:hAnsi="宋体" w:eastAsia="宋体" w:cs="宋体"/>
          <w:color w:val="auto"/>
          <w:sz w:val="24"/>
        </w:rPr>
        <w:br w:type="page"/>
      </w:r>
      <w:r>
        <w:rPr>
          <w:rFonts w:hint="eastAsia" w:ascii="宋体" w:hAnsi="宋体" w:eastAsia="宋体" w:cs="宋体"/>
          <w:b/>
          <w:bCs/>
          <w:color w:val="auto"/>
          <w:sz w:val="24"/>
        </w:rPr>
        <w:t>格式</w:t>
      </w:r>
      <w:r>
        <w:rPr>
          <w:rFonts w:hint="eastAsia" w:ascii="宋体" w:hAnsi="宋体" w:eastAsia="宋体" w:cs="宋体"/>
          <w:b/>
          <w:bCs/>
          <w:color w:val="auto"/>
          <w:sz w:val="24"/>
          <w:szCs w:val="22"/>
        </w:rPr>
        <w:t>2.4</w:t>
      </w:r>
      <w:r>
        <w:rPr>
          <w:rFonts w:hint="eastAsia" w:ascii="宋体" w:hAnsi="宋体" w:eastAsia="宋体" w:cs="宋体"/>
          <w:b/>
          <w:bCs/>
          <w:color w:val="auto"/>
          <w:sz w:val="24"/>
        </w:rPr>
        <w:t>：</w:t>
      </w:r>
      <w:r>
        <w:rPr>
          <w:rFonts w:hint="eastAsia" w:ascii="宋体" w:hAnsi="宋体" w:eastAsia="宋体" w:cs="宋体"/>
          <w:b/>
          <w:bCs/>
          <w:color w:val="auto"/>
          <w:sz w:val="24"/>
          <w:szCs w:val="22"/>
        </w:rPr>
        <w:t>法定代表人</w:t>
      </w:r>
      <w:r>
        <w:rPr>
          <w:rFonts w:hint="eastAsia" w:ascii="宋体" w:hAnsi="宋体" w:eastAsia="宋体" w:cs="宋体"/>
          <w:b/>
          <w:bCs/>
          <w:color w:val="auto"/>
          <w:sz w:val="24"/>
        </w:rPr>
        <w:t>授权委托书</w:t>
      </w:r>
    </w:p>
    <w:p>
      <w:pPr>
        <w:spacing w:line="48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法定代表人授权委托书</w:t>
      </w:r>
    </w:p>
    <w:p>
      <w:pPr>
        <w:pStyle w:val="232"/>
        <w:spacing w:line="360" w:lineRule="auto"/>
        <w:rPr>
          <w:rFonts w:hint="eastAsia" w:ascii="宋体" w:hAnsi="宋体" w:eastAsia="宋体" w:cs="宋体"/>
          <w:color w:val="auto"/>
          <w:sz w:val="24"/>
          <w:szCs w:val="21"/>
          <w:u w:val="single"/>
        </w:rPr>
      </w:pPr>
      <w:r>
        <w:rPr>
          <w:rFonts w:hint="eastAsia" w:ascii="宋体" w:hAnsi="宋体" w:eastAsia="宋体" w:cs="宋体"/>
          <w:color w:val="auto"/>
          <w:sz w:val="24"/>
          <w:szCs w:val="21"/>
          <w:u w:val="single"/>
        </w:rPr>
        <w:t>衢州市衢江区农业农村局：</w:t>
      </w:r>
    </w:p>
    <w:p>
      <w:pPr>
        <w:pStyle w:val="232"/>
        <w:spacing w:line="360" w:lineRule="auto"/>
        <w:rPr>
          <w:rFonts w:hint="eastAsia" w:ascii="宋体" w:hAnsi="宋体" w:eastAsia="宋体" w:cs="宋体"/>
          <w:b/>
          <w:color w:val="auto"/>
          <w:sz w:val="24"/>
          <w:szCs w:val="21"/>
        </w:rPr>
      </w:pPr>
      <w:r>
        <w:rPr>
          <w:rFonts w:hint="eastAsia" w:ascii="宋体" w:hAnsi="宋体" w:eastAsia="宋体" w:cs="宋体"/>
          <w:color w:val="auto"/>
          <w:sz w:val="24"/>
          <w:szCs w:val="21"/>
          <w:u w:val="single"/>
        </w:rPr>
        <w:t xml:space="preserve">（代理机构名称） </w:t>
      </w:r>
      <w:r>
        <w:rPr>
          <w:rFonts w:hint="eastAsia" w:ascii="宋体" w:hAnsi="宋体" w:eastAsia="宋体" w:cs="宋体"/>
          <w:color w:val="auto"/>
          <w:sz w:val="24"/>
          <w:szCs w:val="21"/>
        </w:rPr>
        <w:t>：</w:t>
      </w:r>
    </w:p>
    <w:p>
      <w:pPr>
        <w:pStyle w:val="232"/>
        <w:autoSpaceDE w:val="0"/>
        <w:autoSpaceDN w:val="0"/>
        <w:spacing w:line="360" w:lineRule="auto"/>
        <w:textAlignment w:val="bottom"/>
        <w:rPr>
          <w:rFonts w:hint="eastAsia" w:ascii="宋体" w:hAnsi="宋体" w:eastAsia="宋体" w:cs="宋体"/>
          <w:color w:val="auto"/>
          <w:sz w:val="24"/>
          <w:szCs w:val="20"/>
        </w:rPr>
      </w:pPr>
      <w:r>
        <w:rPr>
          <w:rFonts w:hint="eastAsia" w:ascii="宋体" w:hAnsi="宋体" w:eastAsia="宋体" w:cs="宋体"/>
          <w:color w:val="auto"/>
        </w:rPr>
        <w:t xml:space="preserve">   </w:t>
      </w:r>
      <w:r>
        <w:rPr>
          <w:rFonts w:hint="eastAsia" w:ascii="宋体" w:hAnsi="宋体" w:eastAsia="宋体" w:cs="宋体"/>
          <w:color w:val="auto"/>
          <w:sz w:val="24"/>
          <w:szCs w:val="20"/>
        </w:rPr>
        <w:t xml:space="preserve">  我</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负责人姓名）系</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（供应商全称）的负责人，现授权委托本单位在职职工</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（姓名）以我方的名义参加就贵方组织的</w:t>
      </w:r>
    </w:p>
    <w:p>
      <w:pPr>
        <w:pStyle w:val="232"/>
        <w:autoSpaceDE w:val="0"/>
        <w:autoSpaceDN w:val="0"/>
        <w:spacing w:line="360" w:lineRule="auto"/>
        <w:textAlignment w:val="bottom"/>
        <w:rPr>
          <w:rFonts w:hint="eastAsia" w:ascii="宋体" w:hAnsi="宋体" w:eastAsia="宋体" w:cs="宋体"/>
          <w:color w:val="auto"/>
          <w:sz w:val="24"/>
          <w:szCs w:val="20"/>
        </w:rPr>
      </w:pPr>
      <w:r>
        <w:rPr>
          <w:rFonts w:hint="eastAsia" w:ascii="宋体" w:hAnsi="宋体" w:eastAsia="宋体" w:cs="宋体"/>
          <w:color w:val="auto"/>
          <w:sz w:val="24"/>
          <w:szCs w:val="20"/>
          <w:u w:val="single"/>
        </w:rPr>
        <w:t xml:space="preserve">            （项目名称）</w:t>
      </w:r>
      <w:r>
        <w:rPr>
          <w:rFonts w:hint="eastAsia" w:ascii="宋体" w:hAnsi="宋体" w:eastAsia="宋体" w:cs="宋体"/>
          <w:color w:val="auto"/>
          <w:sz w:val="24"/>
          <w:szCs w:val="20"/>
        </w:rPr>
        <w:t>（项目编号：</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）项目的投标活动，并代表我方全权办理针对上述项目的投标、开标、评审、签约等具体事务和签署相关文件。</w:t>
      </w:r>
    </w:p>
    <w:p>
      <w:pPr>
        <w:pStyle w:val="232"/>
        <w:autoSpaceDE w:val="0"/>
        <w:autoSpaceDN w:val="0"/>
        <w:spacing w:line="360" w:lineRule="auto"/>
        <w:textAlignment w:val="bottom"/>
        <w:rPr>
          <w:rFonts w:hint="eastAsia" w:ascii="宋体" w:hAnsi="宋体" w:eastAsia="宋体" w:cs="宋体"/>
          <w:color w:val="auto"/>
          <w:sz w:val="24"/>
          <w:szCs w:val="20"/>
        </w:rPr>
      </w:pPr>
      <w:r>
        <w:rPr>
          <w:rFonts w:hint="eastAsia" w:ascii="宋体" w:hAnsi="宋体" w:eastAsia="宋体" w:cs="宋体"/>
          <w:color w:val="auto"/>
          <w:sz w:val="24"/>
          <w:szCs w:val="20"/>
        </w:rPr>
        <w:t xml:space="preserve">    我方对委托代理人的签字或盖章事项负全部责任。</w:t>
      </w:r>
    </w:p>
    <w:p>
      <w:pPr>
        <w:pStyle w:val="232"/>
        <w:spacing w:line="360" w:lineRule="auto"/>
        <w:ind w:firstLine="480"/>
        <w:rPr>
          <w:rFonts w:hint="eastAsia" w:ascii="宋体" w:hAnsi="宋体" w:eastAsia="宋体" w:cs="宋体"/>
          <w:color w:val="auto"/>
          <w:sz w:val="24"/>
          <w:szCs w:val="21"/>
        </w:rPr>
      </w:pPr>
      <w:r>
        <w:rPr>
          <w:rFonts w:hint="eastAsia" w:ascii="宋体" w:hAnsi="宋体" w:eastAsia="宋体" w:cs="宋体"/>
          <w:color w:val="auto"/>
          <w:sz w:val="24"/>
          <w:szCs w:val="21"/>
        </w:rPr>
        <w:t>本授权书自签署之日起生效，在撤销授权的书面通知送达贵方以前，本授权委托书一直有效。委托代理人在授权书有效期内签署的所有文件不因授权的撤销而失效。</w:t>
      </w:r>
    </w:p>
    <w:p>
      <w:pPr>
        <w:pStyle w:val="232"/>
        <w:spacing w:line="360" w:lineRule="auto"/>
        <w:ind w:firstLine="480"/>
        <w:rPr>
          <w:rFonts w:hint="eastAsia" w:ascii="宋体" w:hAnsi="宋体" w:eastAsia="宋体" w:cs="宋体"/>
          <w:color w:val="auto"/>
          <w:sz w:val="24"/>
          <w:szCs w:val="21"/>
        </w:rPr>
      </w:pPr>
      <w:r>
        <w:rPr>
          <w:rFonts w:hint="eastAsia" w:ascii="宋体" w:hAnsi="宋体" w:eastAsia="宋体" w:cs="宋体"/>
          <w:color w:val="auto"/>
          <w:sz w:val="24"/>
          <w:szCs w:val="21"/>
        </w:rPr>
        <w:t>委托代理人无转委托权，特此声明。</w:t>
      </w:r>
    </w:p>
    <w:p>
      <w:pPr>
        <w:pStyle w:val="232"/>
        <w:spacing w:line="440" w:lineRule="exact"/>
        <w:ind w:firstLine="480"/>
        <w:rPr>
          <w:rFonts w:hint="eastAsia" w:ascii="宋体" w:hAnsi="宋体" w:eastAsia="宋体" w:cs="宋体"/>
          <w:color w:val="auto"/>
          <w:sz w:val="24"/>
          <w:szCs w:val="21"/>
        </w:rPr>
      </w:pPr>
    </w:p>
    <w:p>
      <w:pPr>
        <w:pStyle w:val="232"/>
        <w:spacing w:line="440" w:lineRule="exact"/>
        <w:ind w:firstLine="2767" w:firstLineChars="1139"/>
        <w:rPr>
          <w:rFonts w:hint="eastAsia" w:ascii="宋体" w:hAnsi="宋体" w:eastAsia="宋体" w:cs="宋体"/>
          <w:color w:val="auto"/>
          <w:spacing w:val="20"/>
          <w:sz w:val="24"/>
          <w:szCs w:val="21"/>
        </w:rPr>
      </w:pPr>
      <w:r>
        <w:rPr>
          <w:rFonts w:hint="eastAsia" w:ascii="宋体" w:hAnsi="宋体" w:eastAsia="宋体" w:cs="宋体"/>
          <w:color w:val="auto"/>
          <w:sz w:val="24"/>
          <w:szCs w:val="21"/>
        </w:rPr>
        <w:t>法定代表人或</w:t>
      </w:r>
      <w:r>
        <w:rPr>
          <w:rFonts w:hint="eastAsia" w:ascii="宋体" w:hAnsi="宋体" w:eastAsia="宋体" w:cs="宋体"/>
          <w:color w:val="auto"/>
          <w:spacing w:val="20"/>
          <w:sz w:val="24"/>
          <w:szCs w:val="21"/>
        </w:rPr>
        <w:t>负责人签字或盖章：</w:t>
      </w:r>
      <w:r>
        <w:rPr>
          <w:rFonts w:hint="eastAsia" w:ascii="宋体" w:hAnsi="宋体" w:eastAsia="宋体" w:cs="宋体"/>
          <w:color w:val="auto"/>
          <w:spacing w:val="20"/>
          <w:sz w:val="24"/>
          <w:szCs w:val="21"/>
          <w:u w:val="single"/>
        </w:rPr>
        <w:t xml:space="preserve">           </w:t>
      </w:r>
      <w:r>
        <w:rPr>
          <w:rFonts w:hint="eastAsia" w:ascii="宋体" w:hAnsi="宋体" w:eastAsia="宋体" w:cs="宋体"/>
          <w:color w:val="auto"/>
          <w:spacing w:val="20"/>
          <w:sz w:val="24"/>
          <w:szCs w:val="21"/>
        </w:rPr>
        <w:t xml:space="preserve"> </w:t>
      </w:r>
    </w:p>
    <w:p>
      <w:pPr>
        <w:pStyle w:val="232"/>
        <w:spacing w:line="440" w:lineRule="exact"/>
        <w:rPr>
          <w:rFonts w:hint="eastAsia" w:ascii="宋体" w:hAnsi="宋体" w:eastAsia="宋体" w:cs="宋体"/>
          <w:color w:val="auto"/>
          <w:spacing w:val="20"/>
          <w:sz w:val="24"/>
          <w:szCs w:val="21"/>
          <w:u w:val="single"/>
        </w:rPr>
      </w:pPr>
      <w:r>
        <w:rPr>
          <w:rFonts w:hint="eastAsia" w:ascii="宋体" w:hAnsi="宋体" w:eastAsia="宋体" w:cs="宋体"/>
          <w:color w:val="auto"/>
          <w:spacing w:val="20"/>
          <w:sz w:val="24"/>
          <w:szCs w:val="21"/>
        </w:rPr>
        <w:t xml:space="preserve">                 供应商（</w:t>
      </w:r>
      <w:r>
        <w:rPr>
          <w:rFonts w:hint="eastAsia" w:ascii="宋体" w:hAnsi="宋体" w:cs="宋体"/>
          <w:color w:val="auto"/>
          <w:spacing w:val="20"/>
          <w:sz w:val="24"/>
          <w:szCs w:val="21"/>
          <w:lang w:eastAsia="zh-CN"/>
        </w:rPr>
        <w:t>电子签章</w:t>
      </w:r>
      <w:r>
        <w:rPr>
          <w:rFonts w:hint="eastAsia" w:ascii="宋体" w:hAnsi="宋体" w:eastAsia="宋体" w:cs="宋体"/>
          <w:color w:val="auto"/>
          <w:spacing w:val="20"/>
          <w:sz w:val="24"/>
          <w:szCs w:val="21"/>
        </w:rPr>
        <w:t>）：</w:t>
      </w:r>
      <w:r>
        <w:rPr>
          <w:rFonts w:hint="eastAsia" w:ascii="宋体" w:hAnsi="宋体" w:eastAsia="宋体" w:cs="宋体"/>
          <w:color w:val="auto"/>
          <w:spacing w:val="20"/>
          <w:sz w:val="24"/>
          <w:szCs w:val="21"/>
          <w:u w:val="single"/>
        </w:rPr>
        <w:t xml:space="preserve">           </w:t>
      </w:r>
    </w:p>
    <w:p>
      <w:pPr>
        <w:pStyle w:val="232"/>
        <w:spacing w:line="440" w:lineRule="exact"/>
        <w:rPr>
          <w:rFonts w:hint="eastAsia" w:ascii="宋体" w:hAnsi="宋体" w:eastAsia="宋体" w:cs="宋体"/>
          <w:color w:val="auto"/>
          <w:spacing w:val="20"/>
          <w:sz w:val="24"/>
          <w:szCs w:val="21"/>
          <w:u w:val="single"/>
        </w:rPr>
      </w:pPr>
      <w:r>
        <w:rPr>
          <w:rFonts w:hint="eastAsia" w:ascii="宋体" w:hAnsi="宋体" w:eastAsia="宋体" w:cs="宋体"/>
          <w:color w:val="auto"/>
          <w:spacing w:val="20"/>
          <w:sz w:val="24"/>
          <w:szCs w:val="21"/>
        </w:rPr>
        <w:t xml:space="preserve">                 日     期：</w:t>
      </w:r>
      <w:r>
        <w:rPr>
          <w:rFonts w:hint="eastAsia" w:ascii="宋体" w:hAnsi="宋体" w:eastAsia="宋体" w:cs="宋体"/>
          <w:color w:val="auto"/>
          <w:spacing w:val="20"/>
          <w:sz w:val="24"/>
          <w:szCs w:val="21"/>
          <w:u w:val="single"/>
        </w:rPr>
        <w:t xml:space="preserve">           </w:t>
      </w:r>
    </w:p>
    <w:p>
      <w:pPr>
        <w:pStyle w:val="232"/>
        <w:spacing w:line="440" w:lineRule="exact"/>
        <w:rPr>
          <w:rFonts w:hint="eastAsia" w:ascii="宋体" w:hAnsi="宋体" w:eastAsia="宋体" w:cs="宋体"/>
          <w:color w:val="auto"/>
          <w:sz w:val="24"/>
          <w:szCs w:val="21"/>
        </w:rPr>
      </w:pPr>
      <w:r>
        <w:rPr>
          <w:rFonts w:hint="eastAsia" w:ascii="宋体" w:hAnsi="宋体" w:eastAsia="宋体" w:cs="宋体"/>
          <w:color w:val="auto"/>
          <w:sz w:val="24"/>
          <w:szCs w:val="21"/>
        </w:rPr>
        <w:t>____________________________________________________________________</w:t>
      </w:r>
    </w:p>
    <w:p>
      <w:pPr>
        <w:pStyle w:val="232"/>
        <w:spacing w:line="440" w:lineRule="exact"/>
        <w:ind w:firstLine="480"/>
        <w:rPr>
          <w:rFonts w:hint="eastAsia" w:ascii="宋体" w:hAnsi="宋体" w:eastAsia="宋体" w:cs="宋体"/>
          <w:color w:val="auto"/>
          <w:sz w:val="24"/>
          <w:szCs w:val="21"/>
        </w:rPr>
      </w:pPr>
      <w:r>
        <w:rPr>
          <w:rFonts w:hint="eastAsia" w:ascii="宋体" w:hAnsi="宋体" w:eastAsia="宋体" w:cs="宋体"/>
          <w:color w:val="auto"/>
          <w:sz w:val="24"/>
          <w:szCs w:val="21"/>
        </w:rPr>
        <w:t xml:space="preserve">附：1、委托代理人姓名：             </w:t>
      </w:r>
      <w:r>
        <w:rPr>
          <w:rFonts w:hint="eastAsia" w:ascii="宋体" w:hAnsi="宋体" w:eastAsia="宋体" w:cs="宋体"/>
          <w:color w:val="auto"/>
          <w:sz w:val="24"/>
          <w:szCs w:val="21"/>
        </w:rPr>
        <w:tab/>
      </w:r>
      <w:r>
        <w:rPr>
          <w:rFonts w:hint="eastAsia" w:ascii="宋体" w:hAnsi="宋体" w:eastAsia="宋体" w:cs="宋体"/>
          <w:color w:val="auto"/>
          <w:sz w:val="24"/>
          <w:szCs w:val="21"/>
        </w:rPr>
        <w:t xml:space="preserve">职务： </w:t>
      </w:r>
    </w:p>
    <w:p>
      <w:pPr>
        <w:pStyle w:val="232"/>
        <w:spacing w:line="440" w:lineRule="exact"/>
        <w:ind w:firstLine="480"/>
        <w:rPr>
          <w:rFonts w:hint="eastAsia" w:ascii="宋体" w:hAnsi="宋体" w:eastAsia="宋体" w:cs="宋体"/>
          <w:color w:val="auto"/>
          <w:sz w:val="24"/>
          <w:szCs w:val="21"/>
        </w:rPr>
      </w:pPr>
      <w:r>
        <w:rPr>
          <w:rFonts w:hint="eastAsia" w:ascii="宋体" w:hAnsi="宋体" w:eastAsia="宋体" w:cs="宋体"/>
          <w:color w:val="auto"/>
          <w:sz w:val="24"/>
          <w:szCs w:val="21"/>
        </w:rPr>
        <w:t xml:space="preserve">       身份证号码：　　　　　　　　</w:t>
      </w:r>
      <w:r>
        <w:rPr>
          <w:rFonts w:hint="eastAsia" w:ascii="宋体" w:hAnsi="宋体" w:eastAsia="宋体" w:cs="宋体"/>
          <w:color w:val="auto"/>
          <w:sz w:val="24"/>
          <w:szCs w:val="21"/>
        </w:rPr>
        <w:tab/>
      </w:r>
      <w:r>
        <w:rPr>
          <w:rFonts w:hint="eastAsia" w:ascii="宋体" w:hAnsi="宋体" w:eastAsia="宋体" w:cs="宋体"/>
          <w:color w:val="auto"/>
          <w:sz w:val="24"/>
          <w:szCs w:val="21"/>
        </w:rPr>
        <w:t xml:space="preserve">联系方式：　    </w:t>
      </w:r>
    </w:p>
    <w:p>
      <w:pPr>
        <w:pStyle w:val="232"/>
        <w:spacing w:line="360" w:lineRule="auto"/>
        <w:ind w:firstLine="420"/>
        <w:rPr>
          <w:rFonts w:hint="eastAsia" w:ascii="宋体" w:hAnsi="宋体" w:eastAsia="宋体" w:cs="宋体"/>
          <w:b/>
          <w:color w:val="auto"/>
          <w:sz w:val="24"/>
          <w:szCs w:val="21"/>
        </w:rPr>
      </w:pPr>
    </w:p>
    <w:p>
      <w:pPr>
        <w:pStyle w:val="232"/>
        <w:spacing w:line="360" w:lineRule="auto"/>
        <w:ind w:firstLine="420"/>
        <w:rPr>
          <w:rFonts w:hint="eastAsia" w:ascii="宋体" w:hAnsi="宋体" w:eastAsia="宋体" w:cs="宋体"/>
          <w:color w:val="auto"/>
          <w:sz w:val="24"/>
          <w:szCs w:val="21"/>
        </w:rPr>
      </w:pPr>
      <w:r>
        <w:rPr>
          <w:rFonts w:hint="eastAsia" w:ascii="宋体" w:hAnsi="宋体" w:eastAsia="宋体" w:cs="宋体"/>
          <w:b/>
          <w:color w:val="auto"/>
          <w:sz w:val="24"/>
          <w:szCs w:val="21"/>
        </w:rPr>
        <w:t>注：</w:t>
      </w:r>
      <w:r>
        <w:rPr>
          <w:rFonts w:hint="eastAsia" w:ascii="宋体" w:hAnsi="宋体" w:eastAsia="宋体" w:cs="宋体"/>
          <w:color w:val="auto"/>
          <w:sz w:val="24"/>
          <w:szCs w:val="21"/>
        </w:rPr>
        <w:t>1、供应商为法人企业的，其负责人为其法定代表人或负责人；供应商为其他组织的，其负责人为法律、行政法规规定代表单位行使职权的主要负责人。</w:t>
      </w:r>
    </w:p>
    <w:p>
      <w:pPr>
        <w:pStyle w:val="232"/>
        <w:spacing w:line="360" w:lineRule="auto"/>
        <w:ind w:firstLine="911" w:firstLineChars="375"/>
        <w:rPr>
          <w:rFonts w:hint="eastAsia" w:ascii="宋体" w:hAnsi="宋体" w:eastAsia="宋体" w:cs="宋体"/>
          <w:color w:val="auto"/>
          <w:sz w:val="24"/>
          <w:szCs w:val="21"/>
        </w:rPr>
      </w:pPr>
      <w:r>
        <w:rPr>
          <w:rFonts w:hint="eastAsia" w:ascii="宋体" w:hAnsi="宋体" w:eastAsia="宋体" w:cs="宋体"/>
          <w:color w:val="auto"/>
          <w:sz w:val="24"/>
          <w:szCs w:val="21"/>
        </w:rPr>
        <w:t>2、委托人为上述条款中的法定代表人或主要负责人。</w:t>
      </w:r>
    </w:p>
    <w:p>
      <w:pPr>
        <w:pStyle w:val="232"/>
        <w:spacing w:line="360" w:lineRule="auto"/>
        <w:ind w:firstLine="729" w:firstLineChars="300"/>
        <w:rPr>
          <w:rFonts w:hint="eastAsia" w:ascii="宋体" w:hAnsi="宋体" w:eastAsia="宋体" w:cs="宋体"/>
          <w:bCs/>
          <w:color w:val="auto"/>
          <w:sz w:val="24"/>
        </w:rPr>
      </w:pPr>
      <w:r>
        <w:rPr>
          <w:rFonts w:hint="eastAsia" w:ascii="宋体" w:hAnsi="宋体" w:eastAsia="宋体" w:cs="宋体"/>
          <w:color w:val="auto"/>
          <w:sz w:val="24"/>
          <w:szCs w:val="21"/>
        </w:rPr>
        <w:t>▲3、本“授权委托书”需附法定代表人或主要负责人和委托代理人身份证件扫描件（或扫描件），如扫描件（或扫描件）不清晰或错误的，后果由供应商承担。</w:t>
      </w:r>
    </w:p>
    <w:p>
      <w:pPr>
        <w:pStyle w:val="430"/>
        <w:spacing w:line="440" w:lineRule="exact"/>
        <w:rPr>
          <w:rFonts w:hint="eastAsia" w:ascii="宋体" w:hAnsi="宋体" w:eastAsia="宋体" w:cs="宋体"/>
          <w:bCs/>
          <w:color w:val="auto"/>
          <w:sz w:val="24"/>
        </w:rPr>
      </w:pPr>
      <w:r>
        <w:rPr>
          <w:rFonts w:hint="eastAsia" w:ascii="宋体" w:hAnsi="宋体" w:eastAsia="宋体" w:cs="宋体"/>
          <w:bCs/>
          <w:color w:val="auto"/>
          <w:sz w:val="24"/>
        </w:rPr>
        <w:br w:type="page"/>
      </w:r>
      <w:r>
        <w:rPr>
          <w:rFonts w:hint="eastAsia" w:ascii="宋体" w:hAnsi="宋体" w:eastAsia="宋体" w:cs="宋体"/>
          <w:bCs/>
          <w:color w:val="auto"/>
          <w:sz w:val="24"/>
        </w:rPr>
        <w:t>法人或负责人身份证件扫描件：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430"/>
              <w:spacing w:line="440" w:lineRule="exact"/>
              <w:rPr>
                <w:rFonts w:hint="eastAsia" w:ascii="宋体" w:hAnsi="宋体" w:eastAsia="宋体" w:cs="宋体"/>
                <w:bCs/>
                <w:color w:val="auto"/>
                <w:sz w:val="24"/>
              </w:rPr>
            </w:pPr>
            <w:r>
              <w:rPr>
                <w:rFonts w:hint="eastAsia" w:ascii="宋体" w:hAnsi="宋体" w:eastAsia="宋体" w:cs="宋体"/>
                <w:bCs/>
                <w:color w:val="auto"/>
                <w:sz w:val="24"/>
              </w:rPr>
              <w:t>正面：                                 反面：</w:t>
            </w:r>
          </w:p>
          <w:p>
            <w:pPr>
              <w:pStyle w:val="430"/>
              <w:spacing w:line="440" w:lineRule="exact"/>
              <w:rPr>
                <w:rFonts w:hint="eastAsia" w:ascii="宋体" w:hAnsi="宋体" w:eastAsia="宋体" w:cs="宋体"/>
                <w:bCs/>
                <w:color w:val="auto"/>
                <w:sz w:val="24"/>
              </w:rPr>
            </w:pPr>
          </w:p>
        </w:tc>
      </w:tr>
    </w:tbl>
    <w:p>
      <w:pPr>
        <w:pStyle w:val="430"/>
        <w:spacing w:line="440" w:lineRule="exact"/>
        <w:rPr>
          <w:rFonts w:hint="eastAsia" w:ascii="宋体" w:hAnsi="宋体" w:eastAsia="宋体" w:cs="宋体"/>
          <w:bCs/>
          <w:color w:val="auto"/>
          <w:sz w:val="24"/>
        </w:rPr>
      </w:pPr>
      <w:r>
        <w:rPr>
          <w:rFonts w:hint="eastAsia" w:ascii="宋体" w:hAnsi="宋体" w:eastAsia="宋体" w:cs="宋体"/>
          <w:bCs/>
          <w:color w:val="auto"/>
          <w:sz w:val="24"/>
        </w:rPr>
        <w:t>委托代理人身份证件扫描件：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430"/>
              <w:spacing w:line="440" w:lineRule="exact"/>
              <w:rPr>
                <w:rFonts w:hint="eastAsia" w:ascii="宋体" w:hAnsi="宋体" w:eastAsia="宋体" w:cs="宋体"/>
                <w:bCs/>
                <w:color w:val="auto"/>
                <w:sz w:val="24"/>
              </w:rPr>
            </w:pPr>
            <w:r>
              <w:rPr>
                <w:rFonts w:hint="eastAsia" w:ascii="宋体" w:hAnsi="宋体" w:eastAsia="宋体" w:cs="宋体"/>
                <w:bCs/>
                <w:color w:val="auto"/>
                <w:sz w:val="24"/>
              </w:rPr>
              <w:t>正面：                                 反面：</w:t>
            </w:r>
          </w:p>
          <w:p>
            <w:pPr>
              <w:pStyle w:val="430"/>
              <w:spacing w:line="440" w:lineRule="exact"/>
              <w:rPr>
                <w:rFonts w:hint="eastAsia" w:ascii="宋体" w:hAnsi="宋体" w:eastAsia="宋体" w:cs="宋体"/>
                <w:bCs/>
                <w:color w:val="auto"/>
                <w:sz w:val="24"/>
              </w:rPr>
            </w:pPr>
          </w:p>
        </w:tc>
      </w:tr>
    </w:tbl>
    <w:p>
      <w:pPr>
        <w:adjustRightInd w:val="0"/>
        <w:snapToGrid w:val="0"/>
        <w:jc w:val="center"/>
        <w:rPr>
          <w:rFonts w:hint="eastAsia" w:ascii="宋体" w:hAnsi="宋体" w:eastAsia="宋体" w:cs="宋体"/>
          <w:b/>
          <w:bCs/>
          <w:color w:val="auto"/>
          <w:sz w:val="36"/>
        </w:rPr>
      </w:pPr>
    </w:p>
    <w:p>
      <w:pPr>
        <w:rPr>
          <w:rFonts w:hint="eastAsia" w:ascii="宋体" w:hAnsi="宋体" w:eastAsia="宋体" w:cs="宋体"/>
          <w:b/>
          <w:bCs/>
          <w:color w:val="auto"/>
          <w:sz w:val="24"/>
        </w:rPr>
        <w:sectPr>
          <w:footerReference r:id="rId14" w:type="first"/>
          <w:footerReference r:id="rId13" w:type="default"/>
          <w:pgSz w:w="11906" w:h="16838"/>
          <w:pgMar w:top="1440" w:right="1369" w:bottom="1440" w:left="1797" w:header="851" w:footer="992" w:gutter="0"/>
          <w:pgNumType w:start="1"/>
          <w:cols w:space="720" w:num="1"/>
          <w:titlePg/>
          <w:docGrid w:type="linesAndChars" w:linePitch="319" w:charSpace="640"/>
        </w:sectPr>
      </w:pPr>
    </w:p>
    <w:p>
      <w:pPr>
        <w:rPr>
          <w:rFonts w:hint="eastAsia" w:ascii="宋体" w:hAnsi="宋体" w:eastAsia="宋体" w:cs="宋体"/>
          <w:b/>
          <w:bCs/>
          <w:color w:val="auto"/>
          <w:sz w:val="24"/>
        </w:rPr>
      </w:pPr>
      <w:r>
        <w:rPr>
          <w:rFonts w:hint="eastAsia" w:ascii="宋体" w:hAnsi="宋体" w:eastAsia="宋体" w:cs="宋体"/>
          <w:b/>
          <w:bCs/>
          <w:color w:val="auto"/>
          <w:sz w:val="24"/>
        </w:rPr>
        <w:t>格式2.5.投标人基本情况一览表：</w:t>
      </w:r>
    </w:p>
    <w:p>
      <w:pPr>
        <w:spacing w:line="48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投标人基本情况一览表</w:t>
      </w:r>
    </w:p>
    <w:tbl>
      <w:tblPr>
        <w:tblStyle w:val="64"/>
        <w:tblW w:w="93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98"/>
        <w:gridCol w:w="1260"/>
        <w:gridCol w:w="1442"/>
        <w:gridCol w:w="1990"/>
        <w:gridCol w:w="1119"/>
        <w:gridCol w:w="14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0" w:hRule="atLeast"/>
          <w:jc w:val="center"/>
        </w:trPr>
        <w:tc>
          <w:tcPr>
            <w:tcW w:w="2098" w:type="dxa"/>
            <w:vAlign w:val="center"/>
          </w:tcPr>
          <w:p>
            <w:pPr>
              <w:jc w:val="center"/>
              <w:rPr>
                <w:rFonts w:hint="eastAsia" w:ascii="宋体" w:hAnsi="宋体" w:eastAsia="宋体" w:cs="宋体"/>
                <w:snapToGrid w:val="0"/>
                <w:color w:val="auto"/>
                <w:spacing w:val="-8"/>
                <w:szCs w:val="21"/>
              </w:rPr>
            </w:pPr>
            <w:r>
              <w:rPr>
                <w:rFonts w:hint="eastAsia" w:ascii="宋体" w:hAnsi="宋体" w:eastAsia="宋体" w:cs="宋体"/>
                <w:snapToGrid w:val="0"/>
                <w:color w:val="auto"/>
                <w:spacing w:val="-8"/>
                <w:szCs w:val="21"/>
              </w:rPr>
              <w:t>单位名称</w:t>
            </w:r>
          </w:p>
        </w:tc>
        <w:tc>
          <w:tcPr>
            <w:tcW w:w="7218" w:type="dxa"/>
            <w:gridSpan w:val="5"/>
            <w:vAlign w:val="center"/>
          </w:tcPr>
          <w:p>
            <w:pPr>
              <w:rPr>
                <w:rFonts w:hint="eastAsia" w:ascii="宋体" w:hAnsi="宋体" w:eastAsia="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0" w:hRule="atLeast"/>
          <w:jc w:val="center"/>
        </w:trPr>
        <w:tc>
          <w:tcPr>
            <w:tcW w:w="2098" w:type="dxa"/>
            <w:vAlign w:val="center"/>
          </w:tcPr>
          <w:p>
            <w:pPr>
              <w:jc w:val="center"/>
              <w:rPr>
                <w:rFonts w:hint="eastAsia" w:ascii="宋体" w:hAnsi="宋体" w:eastAsia="宋体" w:cs="宋体"/>
                <w:snapToGrid w:val="0"/>
                <w:color w:val="auto"/>
                <w:szCs w:val="21"/>
              </w:rPr>
            </w:pPr>
            <w:r>
              <w:rPr>
                <w:rFonts w:hint="eastAsia" w:ascii="宋体" w:hAnsi="宋体" w:eastAsia="宋体" w:cs="宋体"/>
                <w:snapToGrid w:val="0"/>
                <w:color w:val="auto"/>
                <w:szCs w:val="21"/>
              </w:rPr>
              <w:t>单位地址</w:t>
            </w:r>
          </w:p>
        </w:tc>
        <w:tc>
          <w:tcPr>
            <w:tcW w:w="7218" w:type="dxa"/>
            <w:gridSpan w:val="5"/>
            <w:vAlign w:val="center"/>
          </w:tcPr>
          <w:p>
            <w:pPr>
              <w:rPr>
                <w:rFonts w:hint="eastAsia" w:ascii="宋体" w:hAnsi="宋体" w:eastAsia="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0" w:hRule="atLeast"/>
          <w:jc w:val="center"/>
        </w:trPr>
        <w:tc>
          <w:tcPr>
            <w:tcW w:w="2098" w:type="dxa"/>
            <w:vAlign w:val="center"/>
          </w:tcPr>
          <w:p>
            <w:pPr>
              <w:jc w:val="center"/>
              <w:rPr>
                <w:rFonts w:hint="eastAsia" w:ascii="宋体" w:hAnsi="宋体" w:eastAsia="宋体" w:cs="宋体"/>
                <w:snapToGrid w:val="0"/>
                <w:color w:val="auto"/>
                <w:szCs w:val="21"/>
              </w:rPr>
            </w:pPr>
            <w:r>
              <w:rPr>
                <w:rFonts w:hint="eastAsia" w:ascii="宋体" w:hAnsi="宋体" w:eastAsia="宋体" w:cs="宋体"/>
                <w:snapToGrid w:val="0"/>
                <w:color w:val="auto"/>
                <w:szCs w:val="21"/>
              </w:rPr>
              <w:t>成立时间</w:t>
            </w:r>
          </w:p>
        </w:tc>
        <w:tc>
          <w:tcPr>
            <w:tcW w:w="1260" w:type="dxa"/>
            <w:vAlign w:val="center"/>
          </w:tcPr>
          <w:p>
            <w:pPr>
              <w:rPr>
                <w:rFonts w:hint="eastAsia" w:ascii="宋体" w:hAnsi="宋体" w:eastAsia="宋体" w:cs="宋体"/>
                <w:color w:val="auto"/>
                <w:szCs w:val="21"/>
              </w:rPr>
            </w:pPr>
            <w:r>
              <w:rPr>
                <w:rFonts w:hint="eastAsia" w:ascii="宋体" w:hAnsi="宋体" w:eastAsia="宋体" w:cs="宋体"/>
                <w:b/>
                <w:color w:val="auto"/>
                <w:szCs w:val="21"/>
              </w:rPr>
              <w:t xml:space="preserve"> </w:t>
            </w:r>
          </w:p>
        </w:tc>
        <w:tc>
          <w:tcPr>
            <w:tcW w:w="3432" w:type="dxa"/>
            <w:gridSpan w:val="2"/>
            <w:vAlign w:val="center"/>
          </w:tcPr>
          <w:p>
            <w:pPr>
              <w:ind w:firstLine="945" w:firstLineChars="45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统一社会信用代码</w:t>
            </w:r>
          </w:p>
        </w:tc>
        <w:tc>
          <w:tcPr>
            <w:tcW w:w="2526" w:type="dxa"/>
            <w:gridSpan w:val="2"/>
            <w:vAlign w:val="center"/>
          </w:tcPr>
          <w:p>
            <w:pPr>
              <w:ind w:right="-178" w:rightChars="-85"/>
              <w:rPr>
                <w:rFonts w:hint="eastAsia" w:ascii="宋体" w:hAnsi="宋体" w:eastAsia="宋体" w:cs="宋体"/>
                <w:color w:val="auto"/>
                <w:szCs w:val="21"/>
              </w:rPr>
            </w:pPr>
            <w:r>
              <w:rPr>
                <w:rFonts w:hint="eastAsia" w:ascii="宋体" w:hAnsi="宋体" w:eastAsia="宋体" w:cs="宋体"/>
                <w:color w:val="auto"/>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9" w:hRule="atLeast"/>
          <w:jc w:val="center"/>
        </w:trPr>
        <w:tc>
          <w:tcPr>
            <w:tcW w:w="2098" w:type="dxa"/>
            <w:vAlign w:val="center"/>
          </w:tcPr>
          <w:p>
            <w:pPr>
              <w:jc w:val="center"/>
              <w:rPr>
                <w:rFonts w:hint="eastAsia" w:ascii="宋体" w:hAnsi="宋体" w:eastAsia="宋体" w:cs="宋体"/>
                <w:snapToGrid w:val="0"/>
                <w:color w:val="auto"/>
                <w:szCs w:val="21"/>
              </w:rPr>
            </w:pPr>
            <w:r>
              <w:rPr>
                <w:rFonts w:hint="eastAsia" w:ascii="宋体" w:hAnsi="宋体" w:eastAsia="宋体" w:cs="宋体"/>
                <w:snapToGrid w:val="0"/>
                <w:color w:val="auto"/>
                <w:szCs w:val="21"/>
              </w:rPr>
              <w:t>单位性质</w:t>
            </w:r>
          </w:p>
        </w:tc>
        <w:tc>
          <w:tcPr>
            <w:tcW w:w="1260" w:type="dxa"/>
            <w:vAlign w:val="center"/>
          </w:tcPr>
          <w:p>
            <w:pPr>
              <w:rPr>
                <w:rFonts w:hint="eastAsia" w:ascii="宋体" w:hAnsi="宋体" w:eastAsia="宋体" w:cs="宋体"/>
                <w:color w:val="auto"/>
                <w:szCs w:val="21"/>
              </w:rPr>
            </w:pPr>
          </w:p>
        </w:tc>
        <w:tc>
          <w:tcPr>
            <w:tcW w:w="1442"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开户银行及账号</w:t>
            </w:r>
          </w:p>
        </w:tc>
        <w:tc>
          <w:tcPr>
            <w:tcW w:w="1990" w:type="dxa"/>
            <w:vAlign w:val="center"/>
          </w:tcPr>
          <w:p>
            <w:pPr>
              <w:jc w:val="center"/>
              <w:rPr>
                <w:rFonts w:hint="eastAsia" w:ascii="宋体" w:hAnsi="宋体" w:eastAsia="宋体" w:cs="宋体"/>
                <w:color w:val="auto"/>
                <w:szCs w:val="21"/>
              </w:rPr>
            </w:pPr>
          </w:p>
        </w:tc>
        <w:tc>
          <w:tcPr>
            <w:tcW w:w="1119"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注册资金</w:t>
            </w:r>
          </w:p>
          <w:p>
            <w:pPr>
              <w:jc w:val="center"/>
              <w:rPr>
                <w:rFonts w:hint="eastAsia" w:ascii="宋体" w:hAnsi="宋体" w:eastAsia="宋体" w:cs="宋体"/>
                <w:color w:val="auto"/>
                <w:szCs w:val="21"/>
              </w:rPr>
            </w:pPr>
            <w:r>
              <w:rPr>
                <w:rFonts w:hint="eastAsia" w:ascii="宋体" w:hAnsi="宋体" w:eastAsia="宋体" w:cs="宋体"/>
                <w:color w:val="auto"/>
                <w:szCs w:val="21"/>
              </w:rPr>
              <w:t>（万元）</w:t>
            </w:r>
          </w:p>
        </w:tc>
        <w:tc>
          <w:tcPr>
            <w:tcW w:w="1407" w:type="dxa"/>
            <w:vAlign w:val="center"/>
          </w:tcPr>
          <w:p>
            <w:pPr>
              <w:rPr>
                <w:rFonts w:hint="eastAsia" w:ascii="宋体" w:hAnsi="宋体" w:eastAsia="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0" w:hRule="atLeast"/>
          <w:jc w:val="center"/>
        </w:trPr>
        <w:tc>
          <w:tcPr>
            <w:tcW w:w="2098" w:type="dxa"/>
            <w:vMerge w:val="restart"/>
            <w:vAlign w:val="center"/>
          </w:tcPr>
          <w:p>
            <w:pPr>
              <w:jc w:val="center"/>
              <w:rPr>
                <w:rFonts w:hint="eastAsia" w:ascii="宋体" w:hAnsi="宋体" w:eastAsia="宋体" w:cs="宋体"/>
                <w:snapToGrid w:val="0"/>
                <w:color w:val="auto"/>
                <w:szCs w:val="21"/>
              </w:rPr>
            </w:pPr>
            <w:r>
              <w:rPr>
                <w:rFonts w:hint="eastAsia" w:ascii="宋体" w:hAnsi="宋体" w:eastAsia="宋体" w:cs="宋体"/>
                <w:snapToGrid w:val="0"/>
                <w:color w:val="auto"/>
                <w:szCs w:val="21"/>
              </w:rPr>
              <w:t>联系人</w:t>
            </w:r>
          </w:p>
        </w:tc>
        <w:tc>
          <w:tcPr>
            <w:tcW w:w="1260" w:type="dxa"/>
            <w:vMerge w:val="restart"/>
            <w:vAlign w:val="center"/>
          </w:tcPr>
          <w:p>
            <w:pPr>
              <w:rPr>
                <w:rFonts w:hint="eastAsia" w:ascii="宋体" w:hAnsi="宋体" w:eastAsia="宋体" w:cs="宋体"/>
                <w:color w:val="auto"/>
                <w:szCs w:val="21"/>
              </w:rPr>
            </w:pPr>
          </w:p>
        </w:tc>
        <w:tc>
          <w:tcPr>
            <w:tcW w:w="1442"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电  话</w:t>
            </w:r>
          </w:p>
        </w:tc>
        <w:tc>
          <w:tcPr>
            <w:tcW w:w="4516" w:type="dxa"/>
            <w:gridSpan w:val="3"/>
            <w:vAlign w:val="center"/>
          </w:tcPr>
          <w:p>
            <w:pPr>
              <w:rPr>
                <w:rFonts w:hint="eastAsia" w:ascii="宋体" w:hAnsi="宋体" w:eastAsia="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5" w:hRule="atLeast"/>
          <w:jc w:val="center"/>
        </w:trPr>
        <w:tc>
          <w:tcPr>
            <w:tcW w:w="2098" w:type="dxa"/>
            <w:vMerge w:val="continue"/>
            <w:vAlign w:val="center"/>
          </w:tcPr>
          <w:p>
            <w:pPr>
              <w:jc w:val="center"/>
              <w:rPr>
                <w:rFonts w:hint="eastAsia" w:ascii="宋体" w:hAnsi="宋体" w:eastAsia="宋体" w:cs="宋体"/>
                <w:snapToGrid w:val="0"/>
                <w:color w:val="auto"/>
                <w:szCs w:val="21"/>
              </w:rPr>
            </w:pPr>
          </w:p>
        </w:tc>
        <w:tc>
          <w:tcPr>
            <w:tcW w:w="1260" w:type="dxa"/>
            <w:vMerge w:val="continue"/>
            <w:vAlign w:val="center"/>
          </w:tcPr>
          <w:p>
            <w:pPr>
              <w:rPr>
                <w:rFonts w:hint="eastAsia" w:ascii="宋体" w:hAnsi="宋体" w:eastAsia="宋体" w:cs="宋体"/>
                <w:color w:val="auto"/>
                <w:szCs w:val="21"/>
              </w:rPr>
            </w:pPr>
          </w:p>
        </w:tc>
        <w:tc>
          <w:tcPr>
            <w:tcW w:w="1442"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传  真</w:t>
            </w:r>
          </w:p>
        </w:tc>
        <w:tc>
          <w:tcPr>
            <w:tcW w:w="4516" w:type="dxa"/>
            <w:gridSpan w:val="3"/>
            <w:vAlign w:val="center"/>
          </w:tcPr>
          <w:p>
            <w:pPr>
              <w:rPr>
                <w:rFonts w:hint="eastAsia" w:ascii="宋体" w:hAnsi="宋体" w:eastAsia="宋体" w:cs="宋体"/>
                <w:color w:val="auto"/>
                <w:szCs w:val="21"/>
              </w:rPr>
            </w:pPr>
          </w:p>
        </w:tc>
      </w:tr>
    </w:tbl>
    <w:p>
      <w:pPr>
        <w:pStyle w:val="34"/>
        <w:tabs>
          <w:tab w:val="left" w:pos="2343"/>
        </w:tabs>
        <w:spacing w:line="0" w:lineRule="atLeast"/>
        <w:rPr>
          <w:rFonts w:hint="eastAsia" w:ascii="宋体" w:hAnsi="宋体" w:eastAsia="宋体" w:cs="宋体"/>
          <w:color w:val="auto"/>
          <w:sz w:val="24"/>
        </w:rPr>
      </w:pPr>
      <w:r>
        <w:rPr>
          <w:rFonts w:hint="eastAsia" w:ascii="宋体" w:hAnsi="宋体" w:eastAsia="宋体" w:cs="宋体"/>
          <w:color w:val="auto"/>
          <w:sz w:val="24"/>
        </w:rPr>
        <w:t>注：1、表格如不够，可按同样格式扩展。</w:t>
      </w:r>
    </w:p>
    <w:p>
      <w:pPr>
        <w:autoSpaceDE w:val="0"/>
        <w:autoSpaceDN w:val="0"/>
        <w:adjustRightInd w:val="0"/>
        <w:spacing w:line="500" w:lineRule="atLeast"/>
        <w:ind w:firstLine="3840" w:firstLineChars="1600"/>
        <w:rPr>
          <w:rFonts w:hint="eastAsia" w:ascii="宋体" w:hAnsi="宋体" w:eastAsia="宋体" w:cs="宋体"/>
          <w:color w:val="auto"/>
          <w:sz w:val="24"/>
        </w:rPr>
      </w:pPr>
    </w:p>
    <w:p>
      <w:pPr>
        <w:autoSpaceDE w:val="0"/>
        <w:autoSpaceDN w:val="0"/>
        <w:adjustRightInd w:val="0"/>
        <w:spacing w:line="500" w:lineRule="atLeast"/>
        <w:ind w:firstLine="3840" w:firstLineChars="1600"/>
        <w:rPr>
          <w:rFonts w:hint="eastAsia" w:ascii="宋体" w:hAnsi="宋体" w:eastAsia="宋体" w:cs="宋体"/>
          <w:color w:val="auto"/>
          <w:sz w:val="24"/>
        </w:rPr>
      </w:pPr>
    </w:p>
    <w:p>
      <w:pPr>
        <w:autoSpaceDE w:val="0"/>
        <w:autoSpaceDN w:val="0"/>
        <w:adjustRightInd w:val="0"/>
        <w:spacing w:line="500" w:lineRule="atLeast"/>
        <w:ind w:firstLine="3840" w:firstLineChars="1600"/>
        <w:rPr>
          <w:rFonts w:hint="eastAsia" w:ascii="宋体" w:hAnsi="宋体" w:eastAsia="宋体" w:cs="宋体"/>
          <w:color w:val="auto"/>
          <w:sz w:val="24"/>
          <w:u w:val="single"/>
        </w:rPr>
      </w:pPr>
      <w:r>
        <w:rPr>
          <w:rFonts w:hint="eastAsia" w:ascii="宋体" w:hAnsi="宋体" w:eastAsia="宋体" w:cs="宋体"/>
          <w:color w:val="auto"/>
          <w:sz w:val="24"/>
        </w:rPr>
        <w:t>投标人（</w:t>
      </w:r>
      <w:r>
        <w:rPr>
          <w:rFonts w:hint="eastAsia" w:ascii="宋体" w:hAnsi="宋体" w:cs="宋体"/>
          <w:color w:val="auto"/>
          <w:sz w:val="24"/>
          <w:lang w:eastAsia="zh-CN"/>
        </w:rPr>
        <w:t>电子签章</w:t>
      </w: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p>
    <w:p>
      <w:pPr>
        <w:autoSpaceDE w:val="0"/>
        <w:autoSpaceDN w:val="0"/>
        <w:adjustRightInd w:val="0"/>
        <w:spacing w:line="500" w:lineRule="atLeast"/>
        <w:ind w:firstLine="3840" w:firstLineChars="1600"/>
        <w:rPr>
          <w:rFonts w:hint="eastAsia" w:ascii="宋体" w:hAnsi="宋体" w:eastAsia="宋体" w:cs="宋体"/>
          <w:color w:val="auto"/>
          <w:sz w:val="24"/>
        </w:rPr>
      </w:pPr>
      <w:r>
        <w:rPr>
          <w:rFonts w:hint="eastAsia" w:ascii="宋体" w:hAnsi="宋体" w:eastAsia="宋体" w:cs="宋体"/>
          <w:color w:val="auto"/>
          <w:sz w:val="24"/>
        </w:rPr>
        <w:t>法定代表人或授权代表（签名或盖章）：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autoSpaceDE w:val="0"/>
        <w:autoSpaceDN w:val="0"/>
        <w:adjustRightInd w:val="0"/>
        <w:spacing w:line="500" w:lineRule="atLeast"/>
        <w:ind w:firstLine="3840" w:firstLineChars="1600"/>
        <w:rPr>
          <w:rFonts w:hint="eastAsia" w:ascii="宋体" w:hAnsi="宋体" w:eastAsia="宋体" w:cs="宋体"/>
          <w:color w:val="auto"/>
          <w:sz w:val="24"/>
        </w:rPr>
      </w:pPr>
      <w:r>
        <w:rPr>
          <w:rFonts w:hint="eastAsia" w:ascii="宋体" w:hAnsi="宋体" w:eastAsia="宋体" w:cs="宋体"/>
          <w:color w:val="auto"/>
          <w:sz w:val="24"/>
        </w:rPr>
        <w:t xml:space="preserve">日       期：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月 </w:t>
      </w:r>
      <w:r>
        <w:rPr>
          <w:rFonts w:hint="eastAsia" w:ascii="宋体" w:hAnsi="宋体" w:eastAsia="宋体" w:cs="宋体"/>
          <w:color w:val="auto"/>
          <w:sz w:val="24"/>
          <w:u w:val="single"/>
        </w:rPr>
        <w:t xml:space="preserve">     </w:t>
      </w:r>
    </w:p>
    <w:p>
      <w:pPr>
        <w:pStyle w:val="63"/>
        <w:ind w:left="0" w:leftChars="0" w:firstLine="0" w:firstLineChars="0"/>
        <w:rPr>
          <w:rFonts w:hint="eastAsia" w:ascii="宋体" w:hAnsi="宋体" w:eastAsia="宋体" w:cs="宋体"/>
          <w:b/>
          <w:bCs/>
          <w:color w:val="auto"/>
          <w:sz w:val="24"/>
        </w:rPr>
        <w:sectPr>
          <w:pgSz w:w="11906" w:h="16838"/>
          <w:pgMar w:top="1440" w:right="1797" w:bottom="1440" w:left="1797" w:header="851" w:footer="992" w:gutter="0"/>
          <w:cols w:space="720" w:num="1"/>
          <w:titlePg/>
          <w:docGrid w:type="lines" w:linePitch="319" w:charSpace="640"/>
        </w:sectPr>
      </w:pPr>
    </w:p>
    <w:p>
      <w:pPr>
        <w:pStyle w:val="63"/>
        <w:ind w:left="0" w:leftChars="0" w:firstLine="0" w:firstLineChars="0"/>
        <w:rPr>
          <w:rFonts w:hint="eastAsia" w:ascii="宋体" w:hAnsi="宋体" w:eastAsia="宋体" w:cs="宋体"/>
          <w:color w:val="auto"/>
        </w:rPr>
      </w:pPr>
      <w:r>
        <w:rPr>
          <w:rFonts w:hint="eastAsia" w:ascii="宋体" w:hAnsi="宋体" w:eastAsia="宋体" w:cs="宋体"/>
          <w:b/>
          <w:bCs/>
          <w:color w:val="auto"/>
          <w:sz w:val="24"/>
        </w:rPr>
        <w:t>2.6投标人类似项目业绩一览表格式：</w:t>
      </w:r>
    </w:p>
    <w:p>
      <w:pPr>
        <w:pStyle w:val="48"/>
        <w:snapToGrid w:val="0"/>
        <w:ind w:left="643" w:hanging="643"/>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投标人类似项目业绩一览表</w:t>
      </w:r>
    </w:p>
    <w:p>
      <w:pPr>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项目名称：                                           招标编号： </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202"/>
        <w:gridCol w:w="1683"/>
        <w:gridCol w:w="1738"/>
        <w:gridCol w:w="127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698" w:type="dxa"/>
            <w:vAlign w:val="center"/>
          </w:tcPr>
          <w:p>
            <w:pPr>
              <w:pStyle w:val="34"/>
              <w:spacing w:line="460" w:lineRule="atLeast"/>
              <w:jc w:val="center"/>
              <w:rPr>
                <w:rFonts w:hint="eastAsia" w:ascii="宋体" w:hAnsi="宋体" w:eastAsia="宋体" w:cs="宋体"/>
                <w:snapToGrid w:val="0"/>
                <w:color w:val="auto"/>
                <w:sz w:val="24"/>
              </w:rPr>
            </w:pPr>
            <w:r>
              <w:rPr>
                <w:rFonts w:hint="eastAsia" w:ascii="宋体" w:hAnsi="宋体" w:eastAsia="宋体" w:cs="宋体"/>
                <w:snapToGrid w:val="0"/>
                <w:color w:val="auto"/>
                <w:sz w:val="24"/>
              </w:rPr>
              <w:t>序号</w:t>
            </w:r>
          </w:p>
        </w:tc>
        <w:tc>
          <w:tcPr>
            <w:tcW w:w="2202" w:type="dxa"/>
            <w:vAlign w:val="center"/>
          </w:tcPr>
          <w:p>
            <w:pPr>
              <w:pStyle w:val="34"/>
              <w:spacing w:line="460" w:lineRule="atLeast"/>
              <w:jc w:val="center"/>
              <w:rPr>
                <w:rFonts w:hint="eastAsia" w:ascii="宋体" w:hAnsi="宋体" w:eastAsia="宋体" w:cs="宋体"/>
                <w:snapToGrid w:val="0"/>
                <w:color w:val="auto"/>
                <w:sz w:val="24"/>
              </w:rPr>
            </w:pPr>
            <w:r>
              <w:rPr>
                <w:rFonts w:hint="eastAsia" w:ascii="宋体" w:hAnsi="宋体" w:eastAsia="宋体" w:cs="宋体"/>
                <w:snapToGrid w:val="0"/>
                <w:color w:val="auto"/>
                <w:sz w:val="24"/>
              </w:rPr>
              <w:t>用户单位</w:t>
            </w:r>
          </w:p>
        </w:tc>
        <w:tc>
          <w:tcPr>
            <w:tcW w:w="1683" w:type="dxa"/>
            <w:vAlign w:val="center"/>
          </w:tcPr>
          <w:p>
            <w:pPr>
              <w:pStyle w:val="34"/>
              <w:spacing w:line="460" w:lineRule="atLeast"/>
              <w:jc w:val="center"/>
              <w:rPr>
                <w:rFonts w:hint="eastAsia" w:ascii="宋体" w:hAnsi="宋体" w:eastAsia="宋体" w:cs="宋体"/>
                <w:snapToGrid w:val="0"/>
                <w:color w:val="auto"/>
                <w:sz w:val="24"/>
              </w:rPr>
            </w:pPr>
            <w:r>
              <w:rPr>
                <w:rFonts w:hint="eastAsia" w:ascii="宋体" w:hAnsi="宋体" w:eastAsia="宋体" w:cs="宋体"/>
                <w:snapToGrid w:val="0"/>
                <w:color w:val="auto"/>
                <w:sz w:val="24"/>
              </w:rPr>
              <w:t>项目名称</w:t>
            </w:r>
          </w:p>
        </w:tc>
        <w:tc>
          <w:tcPr>
            <w:tcW w:w="1738" w:type="dxa"/>
            <w:vAlign w:val="center"/>
          </w:tcPr>
          <w:p>
            <w:pPr>
              <w:pStyle w:val="34"/>
              <w:spacing w:line="460" w:lineRule="atLeast"/>
              <w:jc w:val="center"/>
              <w:rPr>
                <w:rFonts w:hint="eastAsia" w:ascii="宋体" w:hAnsi="宋体" w:eastAsia="宋体" w:cs="宋体"/>
                <w:snapToGrid w:val="0"/>
                <w:color w:val="auto"/>
                <w:sz w:val="24"/>
              </w:rPr>
            </w:pPr>
            <w:r>
              <w:rPr>
                <w:rFonts w:hint="eastAsia" w:ascii="宋体" w:hAnsi="宋体" w:eastAsia="宋体" w:cs="宋体"/>
                <w:snapToGrid w:val="0"/>
                <w:color w:val="auto"/>
                <w:sz w:val="24"/>
              </w:rPr>
              <w:t>合同签订时间</w:t>
            </w:r>
          </w:p>
        </w:tc>
        <w:tc>
          <w:tcPr>
            <w:tcW w:w="1277" w:type="dxa"/>
            <w:vAlign w:val="center"/>
          </w:tcPr>
          <w:p>
            <w:pPr>
              <w:pStyle w:val="34"/>
              <w:spacing w:line="0" w:lineRule="atLeast"/>
              <w:jc w:val="center"/>
              <w:rPr>
                <w:rFonts w:hint="eastAsia" w:ascii="宋体" w:hAnsi="宋体" w:eastAsia="宋体" w:cs="宋体"/>
                <w:snapToGrid w:val="0"/>
                <w:color w:val="auto"/>
                <w:sz w:val="24"/>
              </w:rPr>
            </w:pPr>
            <w:r>
              <w:rPr>
                <w:rFonts w:hint="eastAsia" w:ascii="宋体" w:hAnsi="宋体" w:eastAsia="宋体" w:cs="宋体"/>
                <w:snapToGrid w:val="0"/>
                <w:color w:val="auto"/>
                <w:sz w:val="24"/>
              </w:rPr>
              <w:t>合同金额（元）</w:t>
            </w:r>
          </w:p>
        </w:tc>
        <w:tc>
          <w:tcPr>
            <w:tcW w:w="1263" w:type="dxa"/>
            <w:vAlign w:val="center"/>
          </w:tcPr>
          <w:p>
            <w:pPr>
              <w:pStyle w:val="34"/>
              <w:spacing w:line="460" w:lineRule="atLeast"/>
              <w:jc w:val="center"/>
              <w:rPr>
                <w:rFonts w:hint="eastAsia" w:ascii="宋体" w:hAnsi="宋体" w:eastAsia="宋体" w:cs="宋体"/>
                <w:snapToGrid w:val="0"/>
                <w:color w:val="auto"/>
                <w:sz w:val="24"/>
              </w:rPr>
            </w:pPr>
            <w:r>
              <w:rPr>
                <w:rFonts w:hint="eastAsia" w:ascii="宋体" w:hAnsi="宋体" w:eastAsia="宋体" w:cs="宋体"/>
                <w:snapToGrid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vAlign w:val="center"/>
          </w:tcPr>
          <w:p>
            <w:pPr>
              <w:pStyle w:val="34"/>
              <w:spacing w:line="460" w:lineRule="atLeast"/>
              <w:jc w:val="center"/>
              <w:rPr>
                <w:rFonts w:hint="eastAsia" w:ascii="宋体" w:hAnsi="宋体" w:eastAsia="宋体" w:cs="宋体"/>
                <w:snapToGrid w:val="0"/>
                <w:color w:val="auto"/>
                <w:sz w:val="24"/>
              </w:rPr>
            </w:pPr>
            <w:r>
              <w:rPr>
                <w:rFonts w:hint="eastAsia" w:ascii="宋体" w:hAnsi="宋体" w:eastAsia="宋体" w:cs="宋体"/>
                <w:snapToGrid w:val="0"/>
                <w:color w:val="auto"/>
                <w:sz w:val="24"/>
              </w:rPr>
              <w:t>1</w:t>
            </w:r>
          </w:p>
        </w:tc>
        <w:tc>
          <w:tcPr>
            <w:tcW w:w="2202" w:type="dxa"/>
            <w:vAlign w:val="center"/>
          </w:tcPr>
          <w:p>
            <w:pPr>
              <w:pStyle w:val="34"/>
              <w:spacing w:line="460" w:lineRule="atLeast"/>
              <w:jc w:val="center"/>
              <w:rPr>
                <w:rFonts w:hint="eastAsia" w:ascii="宋体" w:hAnsi="宋体" w:eastAsia="宋体" w:cs="宋体"/>
                <w:snapToGrid w:val="0"/>
                <w:color w:val="auto"/>
                <w:sz w:val="24"/>
              </w:rPr>
            </w:pPr>
          </w:p>
        </w:tc>
        <w:tc>
          <w:tcPr>
            <w:tcW w:w="1683" w:type="dxa"/>
            <w:vAlign w:val="center"/>
          </w:tcPr>
          <w:p>
            <w:pPr>
              <w:pStyle w:val="34"/>
              <w:spacing w:line="460" w:lineRule="atLeast"/>
              <w:jc w:val="center"/>
              <w:rPr>
                <w:rFonts w:hint="eastAsia" w:ascii="宋体" w:hAnsi="宋体" w:eastAsia="宋体" w:cs="宋体"/>
                <w:snapToGrid w:val="0"/>
                <w:color w:val="auto"/>
                <w:sz w:val="24"/>
              </w:rPr>
            </w:pPr>
          </w:p>
        </w:tc>
        <w:tc>
          <w:tcPr>
            <w:tcW w:w="1738" w:type="dxa"/>
            <w:vAlign w:val="center"/>
          </w:tcPr>
          <w:p>
            <w:pPr>
              <w:pStyle w:val="34"/>
              <w:spacing w:line="460" w:lineRule="atLeast"/>
              <w:jc w:val="center"/>
              <w:rPr>
                <w:rFonts w:hint="eastAsia" w:ascii="宋体" w:hAnsi="宋体" w:eastAsia="宋体" w:cs="宋体"/>
                <w:snapToGrid w:val="0"/>
                <w:color w:val="auto"/>
                <w:sz w:val="24"/>
              </w:rPr>
            </w:pPr>
          </w:p>
        </w:tc>
        <w:tc>
          <w:tcPr>
            <w:tcW w:w="1277" w:type="dxa"/>
            <w:vAlign w:val="center"/>
          </w:tcPr>
          <w:p>
            <w:pPr>
              <w:pStyle w:val="34"/>
              <w:spacing w:line="460" w:lineRule="atLeast"/>
              <w:jc w:val="center"/>
              <w:rPr>
                <w:rFonts w:hint="eastAsia" w:ascii="宋体" w:hAnsi="宋体" w:eastAsia="宋体" w:cs="宋体"/>
                <w:snapToGrid w:val="0"/>
                <w:color w:val="auto"/>
                <w:sz w:val="24"/>
              </w:rPr>
            </w:pPr>
          </w:p>
        </w:tc>
        <w:tc>
          <w:tcPr>
            <w:tcW w:w="1263" w:type="dxa"/>
            <w:vAlign w:val="center"/>
          </w:tcPr>
          <w:p>
            <w:pPr>
              <w:pStyle w:val="34"/>
              <w:spacing w:line="460" w:lineRule="atLeast"/>
              <w:jc w:val="center"/>
              <w:rPr>
                <w:rFonts w:hint="eastAsia" w:ascii="宋体" w:hAnsi="宋体" w:eastAsia="宋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vAlign w:val="center"/>
          </w:tcPr>
          <w:p>
            <w:pPr>
              <w:pStyle w:val="34"/>
              <w:spacing w:line="460" w:lineRule="atLeast"/>
              <w:jc w:val="center"/>
              <w:rPr>
                <w:rFonts w:hint="eastAsia" w:ascii="宋体" w:hAnsi="宋体" w:eastAsia="宋体" w:cs="宋体"/>
                <w:snapToGrid w:val="0"/>
                <w:color w:val="auto"/>
                <w:sz w:val="24"/>
              </w:rPr>
            </w:pPr>
            <w:r>
              <w:rPr>
                <w:rFonts w:hint="eastAsia" w:ascii="宋体" w:hAnsi="宋体" w:eastAsia="宋体" w:cs="宋体"/>
                <w:snapToGrid w:val="0"/>
                <w:color w:val="auto"/>
                <w:sz w:val="24"/>
              </w:rPr>
              <w:t>2</w:t>
            </w:r>
          </w:p>
        </w:tc>
        <w:tc>
          <w:tcPr>
            <w:tcW w:w="2202" w:type="dxa"/>
            <w:vAlign w:val="center"/>
          </w:tcPr>
          <w:p>
            <w:pPr>
              <w:pStyle w:val="34"/>
              <w:spacing w:line="460" w:lineRule="atLeast"/>
              <w:jc w:val="center"/>
              <w:rPr>
                <w:rFonts w:hint="eastAsia" w:ascii="宋体" w:hAnsi="宋体" w:eastAsia="宋体" w:cs="宋体"/>
                <w:snapToGrid w:val="0"/>
                <w:color w:val="auto"/>
                <w:sz w:val="24"/>
              </w:rPr>
            </w:pPr>
          </w:p>
        </w:tc>
        <w:tc>
          <w:tcPr>
            <w:tcW w:w="1683" w:type="dxa"/>
            <w:vAlign w:val="center"/>
          </w:tcPr>
          <w:p>
            <w:pPr>
              <w:pStyle w:val="34"/>
              <w:spacing w:line="460" w:lineRule="atLeast"/>
              <w:jc w:val="center"/>
              <w:rPr>
                <w:rFonts w:hint="eastAsia" w:ascii="宋体" w:hAnsi="宋体" w:eastAsia="宋体" w:cs="宋体"/>
                <w:snapToGrid w:val="0"/>
                <w:color w:val="auto"/>
                <w:sz w:val="24"/>
              </w:rPr>
            </w:pPr>
          </w:p>
        </w:tc>
        <w:tc>
          <w:tcPr>
            <w:tcW w:w="1738" w:type="dxa"/>
            <w:vAlign w:val="center"/>
          </w:tcPr>
          <w:p>
            <w:pPr>
              <w:pStyle w:val="34"/>
              <w:spacing w:line="460" w:lineRule="atLeast"/>
              <w:jc w:val="center"/>
              <w:rPr>
                <w:rFonts w:hint="eastAsia" w:ascii="宋体" w:hAnsi="宋体" w:eastAsia="宋体" w:cs="宋体"/>
                <w:snapToGrid w:val="0"/>
                <w:color w:val="auto"/>
                <w:sz w:val="24"/>
              </w:rPr>
            </w:pPr>
          </w:p>
        </w:tc>
        <w:tc>
          <w:tcPr>
            <w:tcW w:w="1277" w:type="dxa"/>
            <w:vAlign w:val="center"/>
          </w:tcPr>
          <w:p>
            <w:pPr>
              <w:pStyle w:val="34"/>
              <w:spacing w:line="460" w:lineRule="atLeast"/>
              <w:jc w:val="center"/>
              <w:rPr>
                <w:rFonts w:hint="eastAsia" w:ascii="宋体" w:hAnsi="宋体" w:eastAsia="宋体" w:cs="宋体"/>
                <w:snapToGrid w:val="0"/>
                <w:color w:val="auto"/>
                <w:sz w:val="24"/>
              </w:rPr>
            </w:pPr>
          </w:p>
        </w:tc>
        <w:tc>
          <w:tcPr>
            <w:tcW w:w="1263" w:type="dxa"/>
            <w:vAlign w:val="center"/>
          </w:tcPr>
          <w:p>
            <w:pPr>
              <w:pStyle w:val="34"/>
              <w:spacing w:line="460" w:lineRule="atLeast"/>
              <w:jc w:val="center"/>
              <w:rPr>
                <w:rFonts w:hint="eastAsia" w:ascii="宋体" w:hAnsi="宋体" w:eastAsia="宋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vAlign w:val="center"/>
          </w:tcPr>
          <w:p>
            <w:pPr>
              <w:pStyle w:val="34"/>
              <w:spacing w:line="460" w:lineRule="atLeast"/>
              <w:jc w:val="center"/>
              <w:rPr>
                <w:rFonts w:hint="eastAsia" w:ascii="宋体" w:hAnsi="宋体" w:eastAsia="宋体" w:cs="宋体"/>
                <w:snapToGrid w:val="0"/>
                <w:color w:val="auto"/>
                <w:sz w:val="24"/>
              </w:rPr>
            </w:pPr>
            <w:r>
              <w:rPr>
                <w:rFonts w:hint="eastAsia" w:ascii="宋体" w:hAnsi="宋体" w:eastAsia="宋体" w:cs="宋体"/>
                <w:snapToGrid w:val="0"/>
                <w:color w:val="auto"/>
                <w:sz w:val="24"/>
              </w:rPr>
              <w:t>3</w:t>
            </w:r>
          </w:p>
        </w:tc>
        <w:tc>
          <w:tcPr>
            <w:tcW w:w="2202" w:type="dxa"/>
            <w:vAlign w:val="center"/>
          </w:tcPr>
          <w:p>
            <w:pPr>
              <w:pStyle w:val="34"/>
              <w:spacing w:line="460" w:lineRule="atLeast"/>
              <w:jc w:val="center"/>
              <w:rPr>
                <w:rFonts w:hint="eastAsia" w:ascii="宋体" w:hAnsi="宋体" w:eastAsia="宋体" w:cs="宋体"/>
                <w:snapToGrid w:val="0"/>
                <w:color w:val="auto"/>
                <w:sz w:val="24"/>
              </w:rPr>
            </w:pPr>
          </w:p>
        </w:tc>
        <w:tc>
          <w:tcPr>
            <w:tcW w:w="1683" w:type="dxa"/>
            <w:vAlign w:val="center"/>
          </w:tcPr>
          <w:p>
            <w:pPr>
              <w:pStyle w:val="34"/>
              <w:spacing w:line="460" w:lineRule="atLeast"/>
              <w:jc w:val="center"/>
              <w:rPr>
                <w:rFonts w:hint="eastAsia" w:ascii="宋体" w:hAnsi="宋体" w:eastAsia="宋体" w:cs="宋体"/>
                <w:snapToGrid w:val="0"/>
                <w:color w:val="auto"/>
                <w:sz w:val="24"/>
              </w:rPr>
            </w:pPr>
          </w:p>
        </w:tc>
        <w:tc>
          <w:tcPr>
            <w:tcW w:w="1738" w:type="dxa"/>
            <w:vAlign w:val="center"/>
          </w:tcPr>
          <w:p>
            <w:pPr>
              <w:pStyle w:val="34"/>
              <w:spacing w:line="460" w:lineRule="atLeast"/>
              <w:jc w:val="center"/>
              <w:rPr>
                <w:rFonts w:hint="eastAsia" w:ascii="宋体" w:hAnsi="宋体" w:eastAsia="宋体" w:cs="宋体"/>
                <w:snapToGrid w:val="0"/>
                <w:color w:val="auto"/>
                <w:sz w:val="24"/>
              </w:rPr>
            </w:pPr>
          </w:p>
        </w:tc>
        <w:tc>
          <w:tcPr>
            <w:tcW w:w="1277" w:type="dxa"/>
            <w:vAlign w:val="center"/>
          </w:tcPr>
          <w:p>
            <w:pPr>
              <w:pStyle w:val="34"/>
              <w:spacing w:line="460" w:lineRule="atLeast"/>
              <w:jc w:val="center"/>
              <w:rPr>
                <w:rFonts w:hint="eastAsia" w:ascii="宋体" w:hAnsi="宋体" w:eastAsia="宋体" w:cs="宋体"/>
                <w:snapToGrid w:val="0"/>
                <w:color w:val="auto"/>
                <w:sz w:val="24"/>
              </w:rPr>
            </w:pPr>
          </w:p>
        </w:tc>
        <w:tc>
          <w:tcPr>
            <w:tcW w:w="1263" w:type="dxa"/>
            <w:vAlign w:val="center"/>
          </w:tcPr>
          <w:p>
            <w:pPr>
              <w:pStyle w:val="34"/>
              <w:spacing w:line="460" w:lineRule="atLeast"/>
              <w:jc w:val="center"/>
              <w:rPr>
                <w:rFonts w:hint="eastAsia" w:ascii="宋体" w:hAnsi="宋体" w:eastAsia="宋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vAlign w:val="center"/>
          </w:tcPr>
          <w:p>
            <w:pPr>
              <w:pStyle w:val="34"/>
              <w:spacing w:line="460" w:lineRule="atLeast"/>
              <w:rPr>
                <w:rFonts w:hint="eastAsia" w:ascii="宋体" w:hAnsi="宋体" w:eastAsia="宋体" w:cs="宋体"/>
                <w:b/>
                <w:snapToGrid w:val="0"/>
                <w:color w:val="auto"/>
                <w:sz w:val="24"/>
              </w:rPr>
            </w:pPr>
            <w:r>
              <w:rPr>
                <w:rFonts w:hint="eastAsia" w:ascii="宋体" w:hAnsi="宋体" w:eastAsia="宋体" w:cs="宋体"/>
                <w:b/>
                <w:snapToGrid w:val="0"/>
                <w:color w:val="auto"/>
                <w:sz w:val="24"/>
              </w:rPr>
              <w:t>...</w:t>
            </w:r>
          </w:p>
        </w:tc>
        <w:tc>
          <w:tcPr>
            <w:tcW w:w="2202" w:type="dxa"/>
            <w:vAlign w:val="center"/>
          </w:tcPr>
          <w:p>
            <w:pPr>
              <w:pStyle w:val="34"/>
              <w:spacing w:line="460" w:lineRule="atLeast"/>
              <w:jc w:val="center"/>
              <w:rPr>
                <w:rFonts w:hint="eastAsia" w:ascii="宋体" w:hAnsi="宋体" w:eastAsia="宋体" w:cs="宋体"/>
                <w:snapToGrid w:val="0"/>
                <w:color w:val="auto"/>
                <w:sz w:val="24"/>
              </w:rPr>
            </w:pPr>
          </w:p>
        </w:tc>
        <w:tc>
          <w:tcPr>
            <w:tcW w:w="1683" w:type="dxa"/>
            <w:vAlign w:val="center"/>
          </w:tcPr>
          <w:p>
            <w:pPr>
              <w:pStyle w:val="34"/>
              <w:spacing w:line="460" w:lineRule="atLeast"/>
              <w:jc w:val="center"/>
              <w:rPr>
                <w:rFonts w:hint="eastAsia" w:ascii="宋体" w:hAnsi="宋体" w:eastAsia="宋体" w:cs="宋体"/>
                <w:snapToGrid w:val="0"/>
                <w:color w:val="auto"/>
                <w:sz w:val="24"/>
              </w:rPr>
            </w:pPr>
          </w:p>
        </w:tc>
        <w:tc>
          <w:tcPr>
            <w:tcW w:w="1738" w:type="dxa"/>
            <w:vAlign w:val="center"/>
          </w:tcPr>
          <w:p>
            <w:pPr>
              <w:pStyle w:val="34"/>
              <w:spacing w:line="460" w:lineRule="atLeast"/>
              <w:jc w:val="center"/>
              <w:rPr>
                <w:rFonts w:hint="eastAsia" w:ascii="宋体" w:hAnsi="宋体" w:eastAsia="宋体" w:cs="宋体"/>
                <w:snapToGrid w:val="0"/>
                <w:color w:val="auto"/>
                <w:sz w:val="24"/>
              </w:rPr>
            </w:pPr>
          </w:p>
        </w:tc>
        <w:tc>
          <w:tcPr>
            <w:tcW w:w="1277" w:type="dxa"/>
            <w:vAlign w:val="center"/>
          </w:tcPr>
          <w:p>
            <w:pPr>
              <w:pStyle w:val="34"/>
              <w:spacing w:line="460" w:lineRule="atLeast"/>
              <w:jc w:val="center"/>
              <w:rPr>
                <w:rFonts w:hint="eastAsia" w:ascii="宋体" w:hAnsi="宋体" w:eastAsia="宋体" w:cs="宋体"/>
                <w:snapToGrid w:val="0"/>
                <w:color w:val="auto"/>
                <w:sz w:val="24"/>
              </w:rPr>
            </w:pPr>
          </w:p>
        </w:tc>
        <w:tc>
          <w:tcPr>
            <w:tcW w:w="1263" w:type="dxa"/>
            <w:vAlign w:val="center"/>
          </w:tcPr>
          <w:p>
            <w:pPr>
              <w:pStyle w:val="34"/>
              <w:spacing w:line="460" w:lineRule="atLeast"/>
              <w:jc w:val="center"/>
              <w:rPr>
                <w:rFonts w:hint="eastAsia" w:ascii="宋体" w:hAnsi="宋体" w:eastAsia="宋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vAlign w:val="center"/>
          </w:tcPr>
          <w:p>
            <w:pPr>
              <w:pStyle w:val="34"/>
              <w:spacing w:line="460" w:lineRule="atLeast"/>
              <w:jc w:val="center"/>
              <w:rPr>
                <w:rFonts w:hint="eastAsia" w:ascii="宋体" w:hAnsi="宋体" w:eastAsia="宋体" w:cs="宋体"/>
                <w:snapToGrid w:val="0"/>
                <w:color w:val="auto"/>
                <w:sz w:val="24"/>
              </w:rPr>
            </w:pPr>
          </w:p>
        </w:tc>
        <w:tc>
          <w:tcPr>
            <w:tcW w:w="2202" w:type="dxa"/>
            <w:vAlign w:val="center"/>
          </w:tcPr>
          <w:p>
            <w:pPr>
              <w:pStyle w:val="34"/>
              <w:spacing w:line="460" w:lineRule="atLeast"/>
              <w:jc w:val="center"/>
              <w:rPr>
                <w:rFonts w:hint="eastAsia" w:ascii="宋体" w:hAnsi="宋体" w:eastAsia="宋体" w:cs="宋体"/>
                <w:snapToGrid w:val="0"/>
                <w:color w:val="auto"/>
                <w:sz w:val="24"/>
              </w:rPr>
            </w:pPr>
          </w:p>
        </w:tc>
        <w:tc>
          <w:tcPr>
            <w:tcW w:w="1683" w:type="dxa"/>
            <w:vAlign w:val="center"/>
          </w:tcPr>
          <w:p>
            <w:pPr>
              <w:pStyle w:val="34"/>
              <w:spacing w:line="460" w:lineRule="atLeast"/>
              <w:jc w:val="center"/>
              <w:rPr>
                <w:rFonts w:hint="eastAsia" w:ascii="宋体" w:hAnsi="宋体" w:eastAsia="宋体" w:cs="宋体"/>
                <w:snapToGrid w:val="0"/>
                <w:color w:val="auto"/>
                <w:sz w:val="24"/>
              </w:rPr>
            </w:pPr>
          </w:p>
        </w:tc>
        <w:tc>
          <w:tcPr>
            <w:tcW w:w="1738" w:type="dxa"/>
            <w:vAlign w:val="center"/>
          </w:tcPr>
          <w:p>
            <w:pPr>
              <w:pStyle w:val="34"/>
              <w:spacing w:line="460" w:lineRule="atLeast"/>
              <w:jc w:val="center"/>
              <w:rPr>
                <w:rFonts w:hint="eastAsia" w:ascii="宋体" w:hAnsi="宋体" w:eastAsia="宋体" w:cs="宋体"/>
                <w:snapToGrid w:val="0"/>
                <w:color w:val="auto"/>
                <w:sz w:val="24"/>
              </w:rPr>
            </w:pPr>
          </w:p>
        </w:tc>
        <w:tc>
          <w:tcPr>
            <w:tcW w:w="1277" w:type="dxa"/>
            <w:vAlign w:val="center"/>
          </w:tcPr>
          <w:p>
            <w:pPr>
              <w:pStyle w:val="34"/>
              <w:spacing w:line="460" w:lineRule="atLeast"/>
              <w:jc w:val="center"/>
              <w:rPr>
                <w:rFonts w:hint="eastAsia" w:ascii="宋体" w:hAnsi="宋体" w:eastAsia="宋体" w:cs="宋体"/>
                <w:snapToGrid w:val="0"/>
                <w:color w:val="auto"/>
                <w:sz w:val="24"/>
              </w:rPr>
            </w:pPr>
          </w:p>
        </w:tc>
        <w:tc>
          <w:tcPr>
            <w:tcW w:w="1263" w:type="dxa"/>
            <w:vAlign w:val="center"/>
          </w:tcPr>
          <w:p>
            <w:pPr>
              <w:pStyle w:val="34"/>
              <w:spacing w:line="460" w:lineRule="atLeast"/>
              <w:jc w:val="center"/>
              <w:rPr>
                <w:rFonts w:hint="eastAsia" w:ascii="宋体" w:hAnsi="宋体" w:eastAsia="宋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vAlign w:val="center"/>
          </w:tcPr>
          <w:p>
            <w:pPr>
              <w:pStyle w:val="34"/>
              <w:spacing w:line="460" w:lineRule="atLeast"/>
              <w:jc w:val="center"/>
              <w:rPr>
                <w:rFonts w:hint="eastAsia" w:ascii="宋体" w:hAnsi="宋体" w:eastAsia="宋体" w:cs="宋体"/>
                <w:snapToGrid w:val="0"/>
                <w:color w:val="auto"/>
                <w:sz w:val="24"/>
              </w:rPr>
            </w:pPr>
          </w:p>
        </w:tc>
        <w:tc>
          <w:tcPr>
            <w:tcW w:w="2202" w:type="dxa"/>
            <w:vAlign w:val="center"/>
          </w:tcPr>
          <w:p>
            <w:pPr>
              <w:pStyle w:val="34"/>
              <w:spacing w:line="460" w:lineRule="atLeast"/>
              <w:jc w:val="center"/>
              <w:rPr>
                <w:rFonts w:hint="eastAsia" w:ascii="宋体" w:hAnsi="宋体" w:eastAsia="宋体" w:cs="宋体"/>
                <w:snapToGrid w:val="0"/>
                <w:color w:val="auto"/>
                <w:sz w:val="24"/>
              </w:rPr>
            </w:pPr>
          </w:p>
        </w:tc>
        <w:tc>
          <w:tcPr>
            <w:tcW w:w="1683" w:type="dxa"/>
            <w:vAlign w:val="center"/>
          </w:tcPr>
          <w:p>
            <w:pPr>
              <w:pStyle w:val="34"/>
              <w:spacing w:line="460" w:lineRule="atLeast"/>
              <w:jc w:val="center"/>
              <w:rPr>
                <w:rFonts w:hint="eastAsia" w:ascii="宋体" w:hAnsi="宋体" w:eastAsia="宋体" w:cs="宋体"/>
                <w:snapToGrid w:val="0"/>
                <w:color w:val="auto"/>
                <w:sz w:val="24"/>
              </w:rPr>
            </w:pPr>
          </w:p>
        </w:tc>
        <w:tc>
          <w:tcPr>
            <w:tcW w:w="1738" w:type="dxa"/>
            <w:vAlign w:val="center"/>
          </w:tcPr>
          <w:p>
            <w:pPr>
              <w:pStyle w:val="34"/>
              <w:spacing w:line="460" w:lineRule="atLeast"/>
              <w:jc w:val="center"/>
              <w:rPr>
                <w:rFonts w:hint="eastAsia" w:ascii="宋体" w:hAnsi="宋体" w:eastAsia="宋体" w:cs="宋体"/>
                <w:snapToGrid w:val="0"/>
                <w:color w:val="auto"/>
                <w:sz w:val="24"/>
              </w:rPr>
            </w:pPr>
          </w:p>
        </w:tc>
        <w:tc>
          <w:tcPr>
            <w:tcW w:w="1277" w:type="dxa"/>
            <w:vAlign w:val="center"/>
          </w:tcPr>
          <w:p>
            <w:pPr>
              <w:pStyle w:val="34"/>
              <w:spacing w:line="460" w:lineRule="atLeast"/>
              <w:jc w:val="center"/>
              <w:rPr>
                <w:rFonts w:hint="eastAsia" w:ascii="宋体" w:hAnsi="宋体" w:eastAsia="宋体" w:cs="宋体"/>
                <w:snapToGrid w:val="0"/>
                <w:color w:val="auto"/>
                <w:sz w:val="24"/>
              </w:rPr>
            </w:pPr>
          </w:p>
        </w:tc>
        <w:tc>
          <w:tcPr>
            <w:tcW w:w="1263" w:type="dxa"/>
            <w:vAlign w:val="center"/>
          </w:tcPr>
          <w:p>
            <w:pPr>
              <w:pStyle w:val="34"/>
              <w:spacing w:line="460" w:lineRule="atLeast"/>
              <w:jc w:val="center"/>
              <w:rPr>
                <w:rFonts w:hint="eastAsia" w:ascii="宋体" w:hAnsi="宋体" w:eastAsia="宋体" w:cs="宋体"/>
                <w:snapToGrid w:val="0"/>
                <w:color w:val="auto"/>
                <w:sz w:val="24"/>
              </w:rPr>
            </w:pPr>
          </w:p>
        </w:tc>
      </w:tr>
    </w:tbl>
    <w:p>
      <w:pPr>
        <w:spacing w:line="0" w:lineRule="atLeast"/>
        <w:jc w:val="left"/>
        <w:rPr>
          <w:rFonts w:hint="eastAsia" w:ascii="宋体" w:hAnsi="宋体" w:eastAsia="宋体" w:cs="宋体"/>
          <w:color w:val="auto"/>
          <w:szCs w:val="21"/>
        </w:rPr>
      </w:pPr>
      <w:r>
        <w:rPr>
          <w:rFonts w:hint="eastAsia" w:ascii="宋体" w:hAnsi="宋体" w:eastAsia="宋体" w:cs="宋体"/>
          <w:color w:val="auto"/>
          <w:szCs w:val="21"/>
        </w:rPr>
        <w:t>注：1、每项业绩须提供相关的合同扫描件，时间合同签订时间为准；</w:t>
      </w:r>
    </w:p>
    <w:p>
      <w:pPr>
        <w:spacing w:line="0" w:lineRule="atLeast"/>
        <w:jc w:val="left"/>
        <w:rPr>
          <w:rFonts w:hint="eastAsia" w:ascii="宋体" w:hAnsi="宋体" w:eastAsia="宋体" w:cs="宋体"/>
          <w:color w:val="auto"/>
          <w:szCs w:val="21"/>
        </w:rPr>
      </w:pPr>
      <w:r>
        <w:rPr>
          <w:rFonts w:hint="eastAsia" w:ascii="宋体" w:hAnsi="宋体" w:eastAsia="宋体" w:cs="宋体"/>
          <w:color w:val="auto"/>
          <w:szCs w:val="21"/>
        </w:rPr>
        <w:t>2、本表可在不改变格式的情况下根据具体需要自行增减。</w:t>
      </w:r>
    </w:p>
    <w:p>
      <w:pPr>
        <w:adjustRightInd w:val="0"/>
        <w:snapToGrid w:val="0"/>
        <w:jc w:val="center"/>
        <w:rPr>
          <w:rFonts w:hint="eastAsia" w:ascii="宋体" w:hAnsi="宋体" w:eastAsia="宋体" w:cs="宋体"/>
          <w:b/>
          <w:bCs/>
          <w:color w:val="auto"/>
          <w:sz w:val="36"/>
          <w:szCs w:val="36"/>
        </w:rPr>
      </w:pPr>
    </w:p>
    <w:p>
      <w:pPr>
        <w:adjustRightInd w:val="0"/>
        <w:snapToGrid w:val="0"/>
        <w:rPr>
          <w:rFonts w:hint="eastAsia" w:ascii="宋体" w:hAnsi="宋体" w:eastAsia="宋体" w:cs="宋体"/>
          <w:b/>
          <w:bCs/>
          <w:color w:val="auto"/>
          <w:sz w:val="36"/>
          <w:szCs w:val="36"/>
        </w:rPr>
      </w:pPr>
    </w:p>
    <w:p>
      <w:pPr>
        <w:spacing w:line="800" w:lineRule="exact"/>
        <w:ind w:firstLine="5060" w:firstLineChars="2100"/>
        <w:rPr>
          <w:rFonts w:hint="eastAsia" w:ascii="宋体" w:hAnsi="宋体" w:eastAsia="宋体" w:cs="宋体"/>
          <w:b/>
          <w:bCs/>
          <w:color w:val="auto"/>
          <w:sz w:val="24"/>
        </w:rPr>
      </w:pPr>
      <w:r>
        <w:rPr>
          <w:rFonts w:hint="eastAsia" w:ascii="宋体" w:hAnsi="宋体" w:eastAsia="宋体" w:cs="宋体"/>
          <w:b/>
          <w:bCs/>
          <w:color w:val="auto"/>
          <w:sz w:val="24"/>
        </w:rPr>
        <w:t>投标人全称（</w:t>
      </w:r>
      <w:r>
        <w:rPr>
          <w:rFonts w:hint="eastAsia" w:ascii="宋体" w:hAnsi="宋体" w:cs="宋体"/>
          <w:b/>
          <w:bCs/>
          <w:color w:val="auto"/>
          <w:sz w:val="24"/>
          <w:lang w:eastAsia="zh-CN"/>
        </w:rPr>
        <w:t>电子签章</w:t>
      </w:r>
      <w:r>
        <w:rPr>
          <w:rFonts w:hint="eastAsia" w:ascii="宋体" w:hAnsi="宋体" w:eastAsia="宋体" w:cs="宋体"/>
          <w:b/>
          <w:bCs/>
          <w:color w:val="auto"/>
          <w:sz w:val="24"/>
        </w:rPr>
        <w:t>）：</w:t>
      </w:r>
    </w:p>
    <w:p>
      <w:pPr>
        <w:spacing w:line="800" w:lineRule="exact"/>
        <w:ind w:firstLine="5060" w:firstLineChars="2100"/>
        <w:rPr>
          <w:rFonts w:hint="eastAsia" w:ascii="宋体" w:hAnsi="宋体" w:eastAsia="宋体" w:cs="宋体"/>
          <w:b/>
          <w:bCs/>
          <w:color w:val="auto"/>
          <w:sz w:val="24"/>
        </w:rPr>
      </w:pPr>
      <w:r>
        <w:rPr>
          <w:rFonts w:hint="eastAsia" w:ascii="宋体" w:hAnsi="宋体" w:eastAsia="宋体" w:cs="宋体"/>
          <w:b/>
          <w:bCs/>
          <w:color w:val="auto"/>
          <w:sz w:val="24"/>
        </w:rPr>
        <w:t xml:space="preserve">法定代表人或授权代表（签名或盖章）： </w:t>
      </w:r>
    </w:p>
    <w:p>
      <w:pPr>
        <w:spacing w:line="800" w:lineRule="exact"/>
        <w:ind w:firstLine="5060" w:firstLineChars="2100"/>
        <w:rPr>
          <w:rFonts w:hint="eastAsia" w:ascii="宋体" w:hAnsi="宋体" w:eastAsia="宋体" w:cs="宋体"/>
          <w:b/>
          <w:bCs/>
          <w:color w:val="auto"/>
          <w:sz w:val="24"/>
        </w:rPr>
      </w:pPr>
      <w:r>
        <w:rPr>
          <w:rFonts w:hint="eastAsia" w:ascii="宋体" w:hAnsi="宋体" w:eastAsia="宋体" w:cs="宋体"/>
          <w:b/>
          <w:bCs/>
          <w:color w:val="auto"/>
          <w:sz w:val="24"/>
        </w:rPr>
        <w:t>日  期：</w:t>
      </w:r>
    </w:p>
    <w:p>
      <w:pPr>
        <w:pStyle w:val="63"/>
        <w:ind w:left="0" w:leftChars="0" w:firstLine="0" w:firstLineChars="0"/>
        <w:rPr>
          <w:rFonts w:hint="eastAsia" w:ascii="宋体" w:hAnsi="宋体" w:eastAsia="宋体" w:cs="宋体"/>
          <w:color w:val="auto"/>
        </w:rPr>
      </w:pPr>
      <w:r>
        <w:rPr>
          <w:rFonts w:hint="eastAsia" w:ascii="宋体" w:hAnsi="宋体" w:eastAsia="宋体" w:cs="宋体"/>
          <w:b/>
          <w:bCs/>
          <w:color w:val="auto"/>
          <w:sz w:val="24"/>
        </w:rPr>
        <w:br w:type="page"/>
      </w:r>
      <w:r>
        <w:rPr>
          <w:rFonts w:hint="eastAsia" w:ascii="宋体" w:hAnsi="宋体" w:eastAsia="宋体" w:cs="宋体"/>
          <w:b/>
          <w:bCs/>
          <w:color w:val="auto"/>
          <w:sz w:val="24"/>
        </w:rPr>
        <w:t>2.7项目组成员情况一览表格式：</w:t>
      </w:r>
    </w:p>
    <w:p>
      <w:pPr>
        <w:pStyle w:val="48"/>
        <w:snapToGrid w:val="0"/>
        <w:ind w:left="643" w:hanging="643"/>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项目组成员情况表</w:t>
      </w:r>
    </w:p>
    <w:p>
      <w:pPr>
        <w:spacing w:line="380" w:lineRule="exact"/>
        <w:rPr>
          <w:rFonts w:hint="eastAsia" w:ascii="宋体" w:hAnsi="宋体" w:eastAsia="宋体" w:cs="宋体"/>
          <w:b/>
          <w:bCs/>
          <w:color w:val="auto"/>
          <w:sz w:val="22"/>
          <w:szCs w:val="22"/>
        </w:rPr>
      </w:pPr>
      <w:r>
        <w:rPr>
          <w:rFonts w:hint="eastAsia" w:ascii="宋体" w:hAnsi="宋体" w:eastAsia="宋体" w:cs="宋体"/>
          <w:b/>
          <w:bCs/>
          <w:color w:val="auto"/>
          <w:sz w:val="22"/>
          <w:szCs w:val="22"/>
        </w:rPr>
        <w:t>项目名称：                               项目编号：</w:t>
      </w:r>
    </w:p>
    <w:tbl>
      <w:tblPr>
        <w:tblStyle w:val="64"/>
        <w:tblW w:w="9055" w:type="dxa"/>
        <w:jc w:val="center"/>
        <w:tblLayout w:type="fixed"/>
        <w:tblCellMar>
          <w:top w:w="0" w:type="dxa"/>
          <w:left w:w="108" w:type="dxa"/>
          <w:bottom w:w="0" w:type="dxa"/>
          <w:right w:w="108" w:type="dxa"/>
        </w:tblCellMar>
      </w:tblPr>
      <w:tblGrid>
        <w:gridCol w:w="555"/>
        <w:gridCol w:w="971"/>
        <w:gridCol w:w="822"/>
        <w:gridCol w:w="789"/>
        <w:gridCol w:w="841"/>
        <w:gridCol w:w="894"/>
        <w:gridCol w:w="859"/>
        <w:gridCol w:w="1297"/>
        <w:gridCol w:w="1244"/>
        <w:gridCol w:w="783"/>
      </w:tblGrid>
      <w:tr>
        <w:tblPrEx>
          <w:tblCellMar>
            <w:top w:w="0" w:type="dxa"/>
            <w:left w:w="108" w:type="dxa"/>
            <w:bottom w:w="0" w:type="dxa"/>
            <w:right w:w="108" w:type="dxa"/>
          </w:tblCellMar>
        </w:tblPrEx>
        <w:trPr>
          <w:trHeight w:val="933"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b/>
                <w:bCs/>
                <w:color w:val="auto"/>
                <w:w w:val="90"/>
                <w:sz w:val="24"/>
              </w:rPr>
            </w:pPr>
            <w:r>
              <w:rPr>
                <w:rFonts w:hint="eastAsia" w:ascii="宋体" w:hAnsi="宋体" w:eastAsia="宋体" w:cs="宋体"/>
                <w:b/>
                <w:bCs/>
                <w:color w:val="auto"/>
                <w:w w:val="90"/>
                <w:sz w:val="24"/>
              </w:rPr>
              <w:t>序号</w:t>
            </w:r>
          </w:p>
        </w:tc>
        <w:tc>
          <w:tcPr>
            <w:tcW w:w="971"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b/>
                <w:bCs/>
                <w:color w:val="auto"/>
                <w:w w:val="90"/>
                <w:sz w:val="24"/>
              </w:rPr>
            </w:pPr>
            <w:r>
              <w:rPr>
                <w:rFonts w:hint="eastAsia" w:ascii="宋体" w:hAnsi="宋体" w:eastAsia="宋体" w:cs="宋体"/>
                <w:b/>
                <w:bCs/>
                <w:color w:val="auto"/>
                <w:w w:val="90"/>
                <w:sz w:val="24"/>
              </w:rPr>
              <w:t>姓名</w:t>
            </w:r>
          </w:p>
        </w:tc>
        <w:tc>
          <w:tcPr>
            <w:tcW w:w="822"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b/>
                <w:bCs/>
                <w:color w:val="auto"/>
                <w:w w:val="90"/>
                <w:sz w:val="24"/>
              </w:rPr>
            </w:pPr>
            <w:r>
              <w:rPr>
                <w:rFonts w:hint="eastAsia" w:ascii="宋体" w:hAnsi="宋体" w:eastAsia="宋体" w:cs="宋体"/>
                <w:b/>
                <w:bCs/>
                <w:color w:val="auto"/>
                <w:w w:val="90"/>
                <w:sz w:val="24"/>
              </w:rPr>
              <w:t>拟派职务</w:t>
            </w:r>
          </w:p>
        </w:tc>
        <w:tc>
          <w:tcPr>
            <w:tcW w:w="789"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b/>
                <w:bCs/>
                <w:color w:val="auto"/>
                <w:w w:val="90"/>
                <w:sz w:val="24"/>
              </w:rPr>
            </w:pPr>
            <w:r>
              <w:rPr>
                <w:rFonts w:hint="eastAsia" w:ascii="宋体" w:hAnsi="宋体" w:eastAsia="宋体" w:cs="宋体"/>
                <w:b/>
                <w:bCs/>
                <w:color w:val="auto"/>
                <w:w w:val="90"/>
                <w:sz w:val="24"/>
              </w:rPr>
              <w:t>性别</w:t>
            </w:r>
          </w:p>
        </w:tc>
        <w:tc>
          <w:tcPr>
            <w:tcW w:w="841"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b/>
                <w:bCs/>
                <w:color w:val="auto"/>
                <w:w w:val="90"/>
                <w:sz w:val="24"/>
              </w:rPr>
            </w:pPr>
            <w:r>
              <w:rPr>
                <w:rFonts w:hint="eastAsia" w:ascii="宋体" w:hAnsi="宋体" w:eastAsia="宋体" w:cs="宋体"/>
                <w:b/>
                <w:bCs/>
                <w:color w:val="auto"/>
                <w:w w:val="90"/>
                <w:sz w:val="24"/>
              </w:rPr>
              <w:t>年龄</w:t>
            </w:r>
          </w:p>
        </w:tc>
        <w:tc>
          <w:tcPr>
            <w:tcW w:w="894"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b/>
                <w:bCs/>
                <w:color w:val="auto"/>
                <w:w w:val="90"/>
                <w:sz w:val="24"/>
              </w:rPr>
            </w:pPr>
            <w:r>
              <w:rPr>
                <w:rFonts w:hint="eastAsia" w:ascii="宋体" w:hAnsi="宋体" w:eastAsia="宋体" w:cs="宋体"/>
                <w:b/>
                <w:bCs/>
                <w:color w:val="auto"/>
                <w:w w:val="90"/>
                <w:sz w:val="24"/>
              </w:rPr>
              <w:t>学历</w:t>
            </w:r>
          </w:p>
        </w:tc>
        <w:tc>
          <w:tcPr>
            <w:tcW w:w="859"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b/>
                <w:bCs/>
                <w:color w:val="auto"/>
                <w:w w:val="90"/>
                <w:sz w:val="24"/>
              </w:rPr>
            </w:pPr>
            <w:r>
              <w:rPr>
                <w:rFonts w:hint="eastAsia" w:ascii="宋体" w:hAnsi="宋体" w:eastAsia="宋体" w:cs="宋体"/>
                <w:b/>
                <w:bCs/>
                <w:color w:val="auto"/>
                <w:w w:val="90"/>
                <w:sz w:val="24"/>
              </w:rPr>
              <w:t>专业</w:t>
            </w:r>
          </w:p>
        </w:tc>
        <w:tc>
          <w:tcPr>
            <w:tcW w:w="1297"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b/>
                <w:bCs/>
                <w:color w:val="auto"/>
                <w:w w:val="90"/>
                <w:sz w:val="24"/>
              </w:rPr>
            </w:pPr>
            <w:r>
              <w:rPr>
                <w:rFonts w:hint="eastAsia" w:ascii="宋体" w:hAnsi="宋体" w:eastAsia="宋体" w:cs="宋体"/>
                <w:b/>
                <w:bCs/>
                <w:color w:val="auto"/>
                <w:w w:val="90"/>
                <w:sz w:val="24"/>
              </w:rPr>
              <w:t>工作年限</w:t>
            </w:r>
          </w:p>
        </w:tc>
        <w:tc>
          <w:tcPr>
            <w:tcW w:w="1244"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b/>
                <w:bCs/>
                <w:color w:val="auto"/>
                <w:w w:val="90"/>
                <w:sz w:val="24"/>
              </w:rPr>
            </w:pPr>
            <w:r>
              <w:rPr>
                <w:rFonts w:hint="eastAsia" w:ascii="宋体" w:hAnsi="宋体" w:eastAsia="宋体" w:cs="宋体"/>
                <w:b/>
                <w:bCs/>
                <w:color w:val="auto"/>
                <w:w w:val="90"/>
                <w:sz w:val="24"/>
              </w:rPr>
              <w:t>资格证书</w:t>
            </w:r>
          </w:p>
        </w:tc>
        <w:tc>
          <w:tcPr>
            <w:tcW w:w="783"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b/>
                <w:bCs/>
                <w:color w:val="auto"/>
                <w:w w:val="90"/>
                <w:sz w:val="24"/>
              </w:rPr>
            </w:pPr>
            <w:r>
              <w:rPr>
                <w:rFonts w:hint="eastAsia" w:ascii="宋体" w:hAnsi="宋体" w:eastAsia="宋体" w:cs="宋体"/>
                <w:b/>
                <w:bCs/>
                <w:color w:val="auto"/>
                <w:w w:val="90"/>
                <w:sz w:val="24"/>
              </w:rPr>
              <w:t>备注</w:t>
            </w:r>
          </w:p>
        </w:tc>
      </w:tr>
      <w:tr>
        <w:tblPrEx>
          <w:tblCellMar>
            <w:top w:w="0" w:type="dxa"/>
            <w:left w:w="108" w:type="dxa"/>
            <w:bottom w:w="0" w:type="dxa"/>
            <w:right w:w="108" w:type="dxa"/>
          </w:tblCellMar>
        </w:tblPrEx>
        <w:trPr>
          <w:trHeight w:val="479" w:hRule="atLeast"/>
          <w:jc w:val="center"/>
        </w:trPr>
        <w:tc>
          <w:tcPr>
            <w:tcW w:w="555"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eastAsia" w:ascii="宋体" w:hAnsi="宋体" w:eastAsia="宋体" w:cs="宋体"/>
                <w:color w:val="auto"/>
                <w:sz w:val="28"/>
                <w:szCs w:val="28"/>
              </w:rPr>
            </w:pPr>
          </w:p>
        </w:tc>
        <w:tc>
          <w:tcPr>
            <w:tcW w:w="971"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22"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789"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41"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94"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59"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1297"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1244"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479" w:hRule="atLeast"/>
          <w:jc w:val="center"/>
        </w:trPr>
        <w:tc>
          <w:tcPr>
            <w:tcW w:w="555"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eastAsia" w:ascii="宋体" w:hAnsi="宋体" w:eastAsia="宋体" w:cs="宋体"/>
                <w:color w:val="auto"/>
                <w:sz w:val="28"/>
                <w:szCs w:val="28"/>
              </w:rPr>
            </w:pPr>
          </w:p>
        </w:tc>
        <w:tc>
          <w:tcPr>
            <w:tcW w:w="971"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22"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789"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41"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94"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59"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1297"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1244"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473" w:hRule="atLeast"/>
          <w:jc w:val="center"/>
        </w:trPr>
        <w:tc>
          <w:tcPr>
            <w:tcW w:w="555"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eastAsia" w:ascii="宋体" w:hAnsi="宋体" w:eastAsia="宋体" w:cs="宋体"/>
                <w:color w:val="auto"/>
                <w:sz w:val="28"/>
                <w:szCs w:val="28"/>
              </w:rPr>
            </w:pPr>
          </w:p>
        </w:tc>
        <w:tc>
          <w:tcPr>
            <w:tcW w:w="971"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22"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789"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41"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94"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59"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1297"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1244"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473" w:hRule="atLeast"/>
          <w:jc w:val="center"/>
        </w:trPr>
        <w:tc>
          <w:tcPr>
            <w:tcW w:w="555"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eastAsia" w:ascii="宋体" w:hAnsi="宋体" w:eastAsia="宋体" w:cs="宋体"/>
                <w:color w:val="auto"/>
                <w:sz w:val="28"/>
                <w:szCs w:val="28"/>
              </w:rPr>
            </w:pPr>
          </w:p>
        </w:tc>
        <w:tc>
          <w:tcPr>
            <w:tcW w:w="971"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22"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789"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41"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94"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59"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1297"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1244"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473" w:hRule="atLeast"/>
          <w:jc w:val="center"/>
        </w:trPr>
        <w:tc>
          <w:tcPr>
            <w:tcW w:w="555"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eastAsia" w:ascii="宋体" w:hAnsi="宋体" w:eastAsia="宋体" w:cs="宋体"/>
                <w:color w:val="auto"/>
                <w:sz w:val="28"/>
                <w:szCs w:val="28"/>
              </w:rPr>
            </w:pPr>
          </w:p>
        </w:tc>
        <w:tc>
          <w:tcPr>
            <w:tcW w:w="971"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22"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789"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41"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94"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59"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1297"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1244"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473" w:hRule="atLeast"/>
          <w:jc w:val="center"/>
        </w:trPr>
        <w:tc>
          <w:tcPr>
            <w:tcW w:w="555"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eastAsia" w:ascii="宋体" w:hAnsi="宋体" w:eastAsia="宋体" w:cs="宋体"/>
                <w:color w:val="auto"/>
                <w:sz w:val="28"/>
                <w:szCs w:val="28"/>
              </w:rPr>
            </w:pPr>
          </w:p>
        </w:tc>
        <w:tc>
          <w:tcPr>
            <w:tcW w:w="971"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22"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789"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41"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94"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59"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1297"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1244"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473" w:hRule="atLeast"/>
          <w:jc w:val="center"/>
        </w:trPr>
        <w:tc>
          <w:tcPr>
            <w:tcW w:w="555"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eastAsia" w:ascii="宋体" w:hAnsi="宋体" w:eastAsia="宋体" w:cs="宋体"/>
                <w:color w:val="auto"/>
                <w:sz w:val="28"/>
                <w:szCs w:val="28"/>
              </w:rPr>
            </w:pPr>
          </w:p>
        </w:tc>
        <w:tc>
          <w:tcPr>
            <w:tcW w:w="971"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22"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789"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41"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94"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59"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1297"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1244"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473" w:hRule="atLeast"/>
          <w:jc w:val="center"/>
        </w:trPr>
        <w:tc>
          <w:tcPr>
            <w:tcW w:w="555"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eastAsia" w:ascii="宋体" w:hAnsi="宋体" w:eastAsia="宋体" w:cs="宋体"/>
                <w:color w:val="auto"/>
                <w:sz w:val="28"/>
                <w:szCs w:val="28"/>
              </w:rPr>
            </w:pPr>
          </w:p>
        </w:tc>
        <w:tc>
          <w:tcPr>
            <w:tcW w:w="971"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22"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789"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41"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94"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59"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1297"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1244"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473" w:hRule="atLeast"/>
          <w:jc w:val="center"/>
        </w:trPr>
        <w:tc>
          <w:tcPr>
            <w:tcW w:w="555"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eastAsia" w:ascii="宋体" w:hAnsi="宋体" w:eastAsia="宋体" w:cs="宋体"/>
                <w:color w:val="auto"/>
                <w:sz w:val="28"/>
                <w:szCs w:val="28"/>
              </w:rPr>
            </w:pPr>
          </w:p>
        </w:tc>
        <w:tc>
          <w:tcPr>
            <w:tcW w:w="971"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22"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789"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41"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94"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59"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1297"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1244"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r>
      <w:tr>
        <w:tblPrEx>
          <w:tblCellMar>
            <w:top w:w="0" w:type="dxa"/>
            <w:left w:w="108" w:type="dxa"/>
            <w:bottom w:w="0" w:type="dxa"/>
            <w:right w:w="108" w:type="dxa"/>
          </w:tblCellMar>
        </w:tblPrEx>
        <w:trPr>
          <w:trHeight w:val="473" w:hRule="atLeast"/>
          <w:jc w:val="center"/>
        </w:trPr>
        <w:tc>
          <w:tcPr>
            <w:tcW w:w="555"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eastAsia" w:ascii="宋体" w:hAnsi="宋体" w:eastAsia="宋体" w:cs="宋体"/>
                <w:color w:val="auto"/>
                <w:sz w:val="28"/>
                <w:szCs w:val="28"/>
              </w:rPr>
            </w:pPr>
          </w:p>
        </w:tc>
        <w:tc>
          <w:tcPr>
            <w:tcW w:w="971"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22"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789"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41"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94"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859"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1297"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1244"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rPr>
                <w:rFonts w:hint="eastAsia" w:ascii="宋体" w:hAnsi="宋体" w:eastAsia="宋体" w:cs="宋体"/>
                <w:color w:val="auto"/>
                <w:sz w:val="28"/>
                <w:szCs w:val="28"/>
              </w:rPr>
            </w:pPr>
          </w:p>
        </w:tc>
      </w:tr>
    </w:tbl>
    <w:p>
      <w:pPr>
        <w:pStyle w:val="34"/>
        <w:spacing w:line="400" w:lineRule="exact"/>
        <w:rPr>
          <w:rFonts w:hint="eastAsia" w:ascii="宋体" w:hAnsi="宋体" w:eastAsia="宋体" w:cs="宋体"/>
          <w:color w:val="auto"/>
        </w:rPr>
      </w:pPr>
      <w:r>
        <w:rPr>
          <w:rFonts w:hint="eastAsia" w:ascii="宋体" w:hAnsi="宋体" w:eastAsia="宋体" w:cs="宋体"/>
          <w:color w:val="auto"/>
        </w:rPr>
        <w:t>注：1.须提供相关证明材料，具体见评分标准，否则不得分。</w:t>
      </w:r>
    </w:p>
    <w:p>
      <w:pPr>
        <w:spacing w:line="380" w:lineRule="exact"/>
        <w:rPr>
          <w:rFonts w:hint="eastAsia" w:ascii="宋体" w:hAnsi="宋体" w:eastAsia="宋体" w:cs="宋体"/>
          <w:color w:val="auto"/>
          <w:sz w:val="22"/>
          <w:szCs w:val="22"/>
        </w:rPr>
      </w:pPr>
      <w:r>
        <w:rPr>
          <w:rFonts w:hint="eastAsia" w:ascii="宋体" w:hAnsi="宋体" w:eastAsia="宋体" w:cs="宋体"/>
          <w:color w:val="auto"/>
        </w:rPr>
        <w:t>2.表格如不够，可按同样格式扩展。</w:t>
      </w:r>
    </w:p>
    <w:p>
      <w:pPr>
        <w:spacing w:line="800" w:lineRule="exact"/>
        <w:ind w:firstLine="3855" w:firstLineChars="1600"/>
        <w:rPr>
          <w:rFonts w:hint="eastAsia" w:ascii="宋体" w:hAnsi="宋体" w:eastAsia="宋体" w:cs="宋体"/>
          <w:b/>
          <w:bCs/>
          <w:color w:val="auto"/>
          <w:sz w:val="24"/>
        </w:rPr>
      </w:pPr>
      <w:r>
        <w:rPr>
          <w:rFonts w:hint="eastAsia" w:ascii="宋体" w:hAnsi="宋体" w:eastAsia="宋体" w:cs="宋体"/>
          <w:b/>
          <w:bCs/>
          <w:color w:val="auto"/>
          <w:sz w:val="24"/>
        </w:rPr>
        <w:t>投标人全称（</w:t>
      </w:r>
      <w:r>
        <w:rPr>
          <w:rFonts w:hint="eastAsia" w:ascii="宋体" w:hAnsi="宋体" w:cs="宋体"/>
          <w:b/>
          <w:bCs/>
          <w:color w:val="auto"/>
          <w:sz w:val="24"/>
          <w:lang w:eastAsia="zh-CN"/>
        </w:rPr>
        <w:t>电子签章</w:t>
      </w:r>
      <w:r>
        <w:rPr>
          <w:rFonts w:hint="eastAsia" w:ascii="宋体" w:hAnsi="宋体" w:eastAsia="宋体" w:cs="宋体"/>
          <w:b/>
          <w:bCs/>
          <w:color w:val="auto"/>
          <w:sz w:val="24"/>
        </w:rPr>
        <w:t>）：</w:t>
      </w:r>
    </w:p>
    <w:p>
      <w:pPr>
        <w:spacing w:line="500" w:lineRule="exact"/>
        <w:ind w:firstLine="3855" w:firstLineChars="1600"/>
        <w:rPr>
          <w:rFonts w:hint="eastAsia" w:ascii="宋体" w:hAnsi="宋体" w:eastAsia="宋体" w:cs="宋体"/>
          <w:b/>
          <w:bCs/>
          <w:color w:val="auto"/>
          <w:sz w:val="24"/>
        </w:rPr>
      </w:pPr>
      <w:r>
        <w:rPr>
          <w:rFonts w:hint="eastAsia" w:ascii="宋体" w:hAnsi="宋体" w:eastAsia="宋体" w:cs="宋体"/>
          <w:b/>
          <w:bCs/>
          <w:color w:val="auto"/>
          <w:sz w:val="24"/>
        </w:rPr>
        <w:t xml:space="preserve">法定代表人或授权代表（签名或盖章）： </w:t>
      </w:r>
    </w:p>
    <w:p>
      <w:pPr>
        <w:spacing w:line="500" w:lineRule="exact"/>
        <w:ind w:firstLine="3855" w:firstLineChars="1600"/>
        <w:rPr>
          <w:rFonts w:hint="eastAsia" w:ascii="宋体" w:hAnsi="宋体" w:eastAsia="宋体" w:cs="宋体"/>
          <w:b/>
          <w:bCs/>
          <w:color w:val="auto"/>
          <w:sz w:val="24"/>
        </w:rPr>
      </w:pPr>
      <w:r>
        <w:rPr>
          <w:rFonts w:hint="eastAsia" w:ascii="宋体" w:hAnsi="宋体" w:eastAsia="宋体" w:cs="宋体"/>
          <w:b/>
          <w:bCs/>
          <w:color w:val="auto"/>
          <w:sz w:val="24"/>
        </w:rPr>
        <w:t>日  期：</w:t>
      </w:r>
    </w:p>
    <w:p>
      <w:pPr>
        <w:spacing w:line="380" w:lineRule="exact"/>
        <w:rPr>
          <w:rFonts w:hint="eastAsia" w:ascii="宋体" w:hAnsi="宋体" w:eastAsia="宋体" w:cs="宋体"/>
          <w:color w:val="auto"/>
          <w:sz w:val="22"/>
          <w:szCs w:val="22"/>
        </w:rPr>
      </w:pPr>
    </w:p>
    <w:p>
      <w:pPr>
        <w:spacing w:line="380" w:lineRule="exact"/>
        <w:rPr>
          <w:rFonts w:hint="eastAsia" w:ascii="宋体" w:hAnsi="宋体" w:eastAsia="宋体" w:cs="宋体"/>
          <w:color w:val="auto"/>
          <w:sz w:val="22"/>
          <w:szCs w:val="22"/>
        </w:rPr>
      </w:pPr>
    </w:p>
    <w:p>
      <w:pPr>
        <w:spacing w:line="380" w:lineRule="exact"/>
        <w:rPr>
          <w:rFonts w:hint="eastAsia" w:ascii="宋体" w:hAnsi="宋体" w:eastAsia="宋体" w:cs="宋体"/>
          <w:color w:val="auto"/>
          <w:sz w:val="22"/>
          <w:szCs w:val="22"/>
        </w:rPr>
      </w:pPr>
    </w:p>
    <w:p>
      <w:pPr>
        <w:spacing w:line="380" w:lineRule="exact"/>
        <w:rPr>
          <w:rFonts w:hint="eastAsia" w:ascii="宋体" w:hAnsi="宋体" w:eastAsia="宋体" w:cs="宋体"/>
          <w:color w:val="auto"/>
          <w:sz w:val="22"/>
          <w:szCs w:val="22"/>
        </w:rPr>
      </w:pPr>
    </w:p>
    <w:p>
      <w:pPr>
        <w:pStyle w:val="63"/>
        <w:ind w:left="0" w:leftChars="0" w:firstLine="0" w:firstLineChars="0"/>
        <w:rPr>
          <w:rFonts w:hint="eastAsia" w:ascii="宋体" w:hAnsi="宋体" w:eastAsia="宋体" w:cs="宋体"/>
          <w:color w:val="auto"/>
        </w:rPr>
      </w:pPr>
      <w:r>
        <w:rPr>
          <w:rFonts w:hint="eastAsia" w:ascii="宋体" w:hAnsi="宋体" w:eastAsia="宋体" w:cs="宋体"/>
          <w:b/>
          <w:bCs/>
          <w:color w:val="auto"/>
          <w:sz w:val="24"/>
        </w:rPr>
        <w:br w:type="page"/>
      </w:r>
      <w:r>
        <w:rPr>
          <w:rFonts w:hint="eastAsia" w:ascii="宋体" w:hAnsi="宋体" w:eastAsia="宋体" w:cs="宋体"/>
          <w:b/>
          <w:bCs/>
          <w:color w:val="auto"/>
          <w:sz w:val="24"/>
        </w:rPr>
        <w:t>2.8技术参数指标响应表：</w:t>
      </w:r>
    </w:p>
    <w:p>
      <w:pPr>
        <w:pStyle w:val="48"/>
        <w:snapToGrid w:val="0"/>
        <w:ind w:left="643" w:hanging="643"/>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技术参数指标</w:t>
      </w:r>
      <w:r>
        <w:rPr>
          <w:rFonts w:hint="eastAsia" w:ascii="宋体" w:hAnsi="宋体" w:eastAsia="宋体" w:cs="宋体"/>
          <w:b/>
          <w:color w:val="auto"/>
          <w:sz w:val="32"/>
          <w:szCs w:val="32"/>
          <w:lang w:val="zh-CN"/>
        </w:rPr>
        <w:t>响应</w:t>
      </w:r>
      <w:r>
        <w:rPr>
          <w:rFonts w:hint="eastAsia" w:ascii="宋体" w:hAnsi="宋体" w:eastAsia="宋体" w:cs="宋体"/>
          <w:b/>
          <w:color w:val="auto"/>
          <w:sz w:val="32"/>
          <w:szCs w:val="32"/>
        </w:rPr>
        <w:t>表</w:t>
      </w:r>
    </w:p>
    <w:p>
      <w:pPr>
        <w:spacing w:line="380" w:lineRule="exact"/>
        <w:rPr>
          <w:rFonts w:hint="eastAsia" w:ascii="宋体" w:hAnsi="宋体" w:eastAsia="宋体" w:cs="宋体"/>
          <w:b/>
          <w:bCs/>
          <w:color w:val="auto"/>
          <w:sz w:val="22"/>
          <w:szCs w:val="22"/>
        </w:rPr>
      </w:pPr>
      <w:r>
        <w:rPr>
          <w:rFonts w:hint="eastAsia" w:ascii="宋体" w:hAnsi="宋体" w:eastAsia="宋体" w:cs="宋体"/>
          <w:b/>
          <w:bCs/>
          <w:color w:val="auto"/>
          <w:sz w:val="22"/>
          <w:szCs w:val="22"/>
        </w:rPr>
        <w:t xml:space="preserve">项目名称：                                          项目编号：                </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128"/>
        <w:gridCol w:w="2366"/>
        <w:gridCol w:w="1882"/>
        <w:gridCol w:w="17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名称</w:t>
            </w:r>
          </w:p>
        </w:tc>
        <w:tc>
          <w:tcPr>
            <w:tcW w:w="21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招标文件要求</w:t>
            </w:r>
          </w:p>
        </w:tc>
        <w:tc>
          <w:tcPr>
            <w:tcW w:w="236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投标文件响应</w:t>
            </w:r>
          </w:p>
        </w:tc>
        <w:tc>
          <w:tcPr>
            <w:tcW w:w="188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偏离情况</w:t>
            </w:r>
          </w:p>
        </w:tc>
        <w:tc>
          <w:tcPr>
            <w:tcW w:w="173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344" w:type="dxa"/>
            <w:tcBorders>
              <w:top w:val="single" w:color="auto" w:sz="4" w:space="0"/>
              <w:left w:val="single" w:color="auto" w:sz="4" w:space="0"/>
              <w:bottom w:val="single" w:color="auto" w:sz="4" w:space="0"/>
              <w:right w:val="single" w:color="auto" w:sz="4" w:space="0"/>
            </w:tcBorders>
          </w:tcPr>
          <w:p>
            <w:pPr>
              <w:spacing w:line="0" w:lineRule="atLeast"/>
              <w:jc w:val="center"/>
              <w:rPr>
                <w:rFonts w:hint="eastAsia" w:ascii="宋体" w:hAnsi="宋体" w:eastAsia="宋体" w:cs="宋体"/>
                <w:color w:val="auto"/>
                <w:kern w:val="0"/>
                <w:szCs w:val="21"/>
              </w:rPr>
            </w:pPr>
          </w:p>
        </w:tc>
        <w:tc>
          <w:tcPr>
            <w:tcW w:w="2128" w:type="dxa"/>
            <w:tcBorders>
              <w:top w:val="single" w:color="auto" w:sz="4" w:space="0"/>
              <w:left w:val="single" w:color="auto" w:sz="4" w:space="0"/>
              <w:bottom w:val="single" w:color="auto" w:sz="4" w:space="0"/>
              <w:right w:val="single" w:color="auto" w:sz="4" w:space="0"/>
            </w:tcBorders>
          </w:tcPr>
          <w:p>
            <w:pPr>
              <w:spacing w:line="0" w:lineRule="atLeast"/>
              <w:jc w:val="center"/>
              <w:rPr>
                <w:rFonts w:hint="eastAsia" w:ascii="宋体" w:hAnsi="宋体" w:eastAsia="宋体" w:cs="宋体"/>
                <w:color w:val="auto"/>
                <w:kern w:val="0"/>
                <w:szCs w:val="21"/>
              </w:rPr>
            </w:pPr>
          </w:p>
        </w:tc>
        <w:tc>
          <w:tcPr>
            <w:tcW w:w="2366" w:type="dxa"/>
            <w:tcBorders>
              <w:top w:val="single" w:color="auto" w:sz="4" w:space="0"/>
              <w:left w:val="single" w:color="auto" w:sz="4" w:space="0"/>
              <w:bottom w:val="single" w:color="auto" w:sz="4" w:space="0"/>
              <w:right w:val="single" w:color="auto" w:sz="4" w:space="0"/>
            </w:tcBorders>
          </w:tcPr>
          <w:p>
            <w:pPr>
              <w:spacing w:line="0" w:lineRule="atLeast"/>
              <w:jc w:val="center"/>
              <w:rPr>
                <w:rFonts w:hint="eastAsia" w:ascii="宋体" w:hAnsi="宋体" w:eastAsia="宋体" w:cs="宋体"/>
                <w:color w:val="auto"/>
                <w:kern w:val="0"/>
                <w:szCs w:val="21"/>
              </w:rPr>
            </w:pPr>
          </w:p>
        </w:tc>
        <w:tc>
          <w:tcPr>
            <w:tcW w:w="1882" w:type="dxa"/>
            <w:tcBorders>
              <w:top w:val="single" w:color="auto" w:sz="4" w:space="0"/>
              <w:left w:val="single" w:color="auto" w:sz="4" w:space="0"/>
              <w:bottom w:val="single" w:color="auto" w:sz="4" w:space="0"/>
              <w:right w:val="single" w:color="auto" w:sz="4" w:space="0"/>
            </w:tcBorders>
          </w:tcPr>
          <w:p>
            <w:pPr>
              <w:spacing w:line="0" w:lineRule="atLeast"/>
              <w:jc w:val="center"/>
              <w:rPr>
                <w:rFonts w:hint="eastAsia" w:ascii="宋体" w:hAnsi="宋体" w:eastAsia="宋体" w:cs="宋体"/>
                <w:color w:val="auto"/>
                <w:kern w:val="0"/>
                <w:szCs w:val="21"/>
              </w:rPr>
            </w:pPr>
          </w:p>
        </w:tc>
        <w:tc>
          <w:tcPr>
            <w:tcW w:w="1738" w:type="dxa"/>
            <w:tcBorders>
              <w:top w:val="single" w:color="auto" w:sz="4" w:space="0"/>
              <w:left w:val="single" w:color="auto" w:sz="4" w:space="0"/>
              <w:bottom w:val="single" w:color="auto" w:sz="4" w:space="0"/>
              <w:right w:val="single" w:color="auto" w:sz="4" w:space="0"/>
            </w:tcBorders>
          </w:tcPr>
          <w:p>
            <w:pPr>
              <w:spacing w:line="0" w:lineRule="atLeast"/>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344" w:type="dxa"/>
            <w:tcBorders>
              <w:top w:val="single" w:color="auto" w:sz="4" w:space="0"/>
              <w:left w:val="single" w:color="auto" w:sz="4" w:space="0"/>
              <w:bottom w:val="single" w:color="auto" w:sz="4" w:space="0"/>
              <w:right w:val="single" w:color="auto" w:sz="4" w:space="0"/>
            </w:tcBorders>
          </w:tcPr>
          <w:p>
            <w:pPr>
              <w:spacing w:line="0" w:lineRule="atLeast"/>
              <w:jc w:val="center"/>
              <w:rPr>
                <w:rFonts w:hint="eastAsia" w:ascii="宋体" w:hAnsi="宋体" w:eastAsia="宋体" w:cs="宋体"/>
                <w:color w:val="auto"/>
                <w:kern w:val="0"/>
                <w:szCs w:val="21"/>
              </w:rPr>
            </w:pPr>
          </w:p>
        </w:tc>
        <w:tc>
          <w:tcPr>
            <w:tcW w:w="2128" w:type="dxa"/>
            <w:tcBorders>
              <w:top w:val="single" w:color="auto" w:sz="4" w:space="0"/>
              <w:left w:val="single" w:color="auto" w:sz="4" w:space="0"/>
              <w:bottom w:val="single" w:color="auto" w:sz="4" w:space="0"/>
              <w:right w:val="single" w:color="auto" w:sz="4" w:space="0"/>
            </w:tcBorders>
          </w:tcPr>
          <w:p>
            <w:pPr>
              <w:spacing w:line="0" w:lineRule="atLeast"/>
              <w:jc w:val="center"/>
              <w:rPr>
                <w:rFonts w:hint="eastAsia" w:ascii="宋体" w:hAnsi="宋体" w:eastAsia="宋体" w:cs="宋体"/>
                <w:color w:val="auto"/>
                <w:kern w:val="0"/>
                <w:szCs w:val="21"/>
              </w:rPr>
            </w:pPr>
          </w:p>
        </w:tc>
        <w:tc>
          <w:tcPr>
            <w:tcW w:w="2366" w:type="dxa"/>
            <w:tcBorders>
              <w:top w:val="single" w:color="auto" w:sz="4" w:space="0"/>
              <w:left w:val="single" w:color="auto" w:sz="4" w:space="0"/>
              <w:bottom w:val="single" w:color="auto" w:sz="4" w:space="0"/>
              <w:right w:val="single" w:color="auto" w:sz="4" w:space="0"/>
            </w:tcBorders>
          </w:tcPr>
          <w:p>
            <w:pPr>
              <w:spacing w:line="0" w:lineRule="atLeast"/>
              <w:jc w:val="center"/>
              <w:rPr>
                <w:rFonts w:hint="eastAsia" w:ascii="宋体" w:hAnsi="宋体" w:eastAsia="宋体" w:cs="宋体"/>
                <w:color w:val="auto"/>
                <w:kern w:val="0"/>
                <w:szCs w:val="21"/>
              </w:rPr>
            </w:pPr>
          </w:p>
        </w:tc>
        <w:tc>
          <w:tcPr>
            <w:tcW w:w="1882" w:type="dxa"/>
            <w:tcBorders>
              <w:top w:val="single" w:color="auto" w:sz="4" w:space="0"/>
              <w:left w:val="single" w:color="auto" w:sz="4" w:space="0"/>
              <w:bottom w:val="single" w:color="auto" w:sz="4" w:space="0"/>
              <w:right w:val="single" w:color="auto" w:sz="4" w:space="0"/>
            </w:tcBorders>
          </w:tcPr>
          <w:p>
            <w:pPr>
              <w:spacing w:line="0" w:lineRule="atLeast"/>
              <w:jc w:val="center"/>
              <w:rPr>
                <w:rFonts w:hint="eastAsia" w:ascii="宋体" w:hAnsi="宋体" w:eastAsia="宋体" w:cs="宋体"/>
                <w:color w:val="auto"/>
                <w:kern w:val="0"/>
                <w:szCs w:val="21"/>
              </w:rPr>
            </w:pPr>
          </w:p>
        </w:tc>
        <w:tc>
          <w:tcPr>
            <w:tcW w:w="1738" w:type="dxa"/>
            <w:tcBorders>
              <w:top w:val="single" w:color="auto" w:sz="4" w:space="0"/>
              <w:left w:val="single" w:color="auto" w:sz="4" w:space="0"/>
              <w:bottom w:val="single" w:color="auto" w:sz="4" w:space="0"/>
              <w:right w:val="single" w:color="auto" w:sz="4" w:space="0"/>
            </w:tcBorders>
          </w:tcPr>
          <w:p>
            <w:pPr>
              <w:spacing w:line="0" w:lineRule="atLeast"/>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344" w:type="dxa"/>
            <w:tcBorders>
              <w:top w:val="single" w:color="auto" w:sz="4" w:space="0"/>
              <w:left w:val="single" w:color="auto" w:sz="4" w:space="0"/>
              <w:bottom w:val="single" w:color="auto" w:sz="4" w:space="0"/>
              <w:right w:val="single" w:color="auto" w:sz="4" w:space="0"/>
            </w:tcBorders>
          </w:tcPr>
          <w:p>
            <w:pPr>
              <w:spacing w:line="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w:t>
            </w:r>
          </w:p>
        </w:tc>
        <w:tc>
          <w:tcPr>
            <w:tcW w:w="2128" w:type="dxa"/>
            <w:tcBorders>
              <w:top w:val="single" w:color="auto" w:sz="4" w:space="0"/>
              <w:left w:val="single" w:color="auto" w:sz="4" w:space="0"/>
              <w:bottom w:val="single" w:color="auto" w:sz="4" w:space="0"/>
              <w:right w:val="single" w:color="auto" w:sz="4" w:space="0"/>
            </w:tcBorders>
          </w:tcPr>
          <w:p>
            <w:pPr>
              <w:spacing w:line="0" w:lineRule="atLeast"/>
              <w:jc w:val="center"/>
              <w:rPr>
                <w:rFonts w:hint="eastAsia" w:ascii="宋体" w:hAnsi="宋体" w:eastAsia="宋体" w:cs="宋体"/>
                <w:color w:val="auto"/>
                <w:kern w:val="0"/>
                <w:szCs w:val="21"/>
              </w:rPr>
            </w:pPr>
          </w:p>
        </w:tc>
        <w:tc>
          <w:tcPr>
            <w:tcW w:w="2366" w:type="dxa"/>
            <w:tcBorders>
              <w:top w:val="single" w:color="auto" w:sz="4" w:space="0"/>
              <w:left w:val="single" w:color="auto" w:sz="4" w:space="0"/>
              <w:bottom w:val="single" w:color="auto" w:sz="4" w:space="0"/>
              <w:right w:val="single" w:color="auto" w:sz="4" w:space="0"/>
            </w:tcBorders>
          </w:tcPr>
          <w:p>
            <w:pPr>
              <w:spacing w:line="0" w:lineRule="atLeast"/>
              <w:jc w:val="center"/>
              <w:rPr>
                <w:rFonts w:hint="eastAsia" w:ascii="宋体" w:hAnsi="宋体" w:eastAsia="宋体" w:cs="宋体"/>
                <w:color w:val="auto"/>
                <w:kern w:val="0"/>
                <w:szCs w:val="21"/>
              </w:rPr>
            </w:pPr>
          </w:p>
        </w:tc>
        <w:tc>
          <w:tcPr>
            <w:tcW w:w="1882" w:type="dxa"/>
            <w:tcBorders>
              <w:top w:val="single" w:color="auto" w:sz="4" w:space="0"/>
              <w:left w:val="single" w:color="auto" w:sz="4" w:space="0"/>
              <w:bottom w:val="single" w:color="auto" w:sz="4" w:space="0"/>
              <w:right w:val="single" w:color="auto" w:sz="4" w:space="0"/>
            </w:tcBorders>
          </w:tcPr>
          <w:p>
            <w:pPr>
              <w:spacing w:line="0" w:lineRule="atLeast"/>
              <w:jc w:val="center"/>
              <w:rPr>
                <w:rFonts w:hint="eastAsia" w:ascii="宋体" w:hAnsi="宋体" w:eastAsia="宋体" w:cs="宋体"/>
                <w:color w:val="auto"/>
                <w:kern w:val="0"/>
                <w:szCs w:val="21"/>
              </w:rPr>
            </w:pPr>
          </w:p>
        </w:tc>
        <w:tc>
          <w:tcPr>
            <w:tcW w:w="1738" w:type="dxa"/>
            <w:tcBorders>
              <w:top w:val="single" w:color="auto" w:sz="4" w:space="0"/>
              <w:left w:val="single" w:color="auto" w:sz="4" w:space="0"/>
              <w:bottom w:val="single" w:color="auto" w:sz="4" w:space="0"/>
              <w:right w:val="single" w:color="auto" w:sz="4" w:space="0"/>
            </w:tcBorders>
          </w:tcPr>
          <w:p>
            <w:pPr>
              <w:spacing w:line="0" w:lineRule="atLeast"/>
              <w:jc w:val="center"/>
              <w:rPr>
                <w:rFonts w:hint="eastAsia" w:ascii="宋体" w:hAnsi="宋体" w:eastAsia="宋体" w:cs="宋体"/>
                <w:color w:val="auto"/>
                <w:kern w:val="0"/>
                <w:szCs w:val="21"/>
              </w:rPr>
            </w:pPr>
          </w:p>
        </w:tc>
      </w:tr>
    </w:tbl>
    <w:p>
      <w:pPr>
        <w:spacing w:line="460" w:lineRule="atLeast"/>
        <w:rPr>
          <w:rFonts w:hint="eastAsia" w:ascii="宋体" w:hAnsi="宋体" w:eastAsia="宋体" w:cs="宋体"/>
          <w:bCs/>
          <w:color w:val="auto"/>
          <w:sz w:val="24"/>
        </w:rPr>
      </w:pPr>
      <w:r>
        <w:rPr>
          <w:rFonts w:hint="eastAsia" w:ascii="宋体" w:hAnsi="宋体" w:eastAsia="宋体" w:cs="宋体"/>
          <w:bCs/>
          <w:color w:val="auto"/>
          <w:sz w:val="24"/>
        </w:rPr>
        <w:t>注：请各投标人参照招标文件严格按以下要求认真填写偏离表：</w:t>
      </w:r>
    </w:p>
    <w:p>
      <w:pPr>
        <w:spacing w:line="460" w:lineRule="atLeast"/>
        <w:jc w:val="left"/>
        <w:rPr>
          <w:rFonts w:hint="eastAsia" w:ascii="宋体" w:hAnsi="宋体" w:eastAsia="宋体" w:cs="宋体"/>
          <w:bCs/>
          <w:color w:val="auto"/>
          <w:sz w:val="24"/>
        </w:rPr>
      </w:pPr>
      <w:r>
        <w:rPr>
          <w:rFonts w:hint="eastAsia" w:ascii="宋体" w:hAnsi="宋体" w:eastAsia="宋体" w:cs="宋体"/>
          <w:bCs/>
          <w:color w:val="auto"/>
          <w:sz w:val="24"/>
        </w:rPr>
        <w:t xml:space="preserve">    1.投标人应根据实际情况对照招标文件要求在“偏离情况”栏注明“正偏离”、“负偏离”或“无偏离”；投标人应任何原因漏写或缺项或填写不正确的，后果由投标人自行承担。</w:t>
      </w:r>
    </w:p>
    <w:p>
      <w:pPr>
        <w:spacing w:line="460" w:lineRule="atLeast"/>
        <w:ind w:firstLine="360" w:firstLineChars="150"/>
        <w:jc w:val="left"/>
        <w:rPr>
          <w:rFonts w:hint="eastAsia" w:ascii="宋体" w:hAnsi="宋体" w:eastAsia="宋体" w:cs="宋体"/>
          <w:bCs/>
          <w:color w:val="auto"/>
          <w:sz w:val="24"/>
        </w:rPr>
      </w:pPr>
      <w:r>
        <w:rPr>
          <w:rFonts w:hint="eastAsia" w:ascii="宋体" w:hAnsi="宋体" w:eastAsia="宋体" w:cs="宋体"/>
          <w:bCs/>
          <w:color w:val="auto"/>
          <w:sz w:val="24"/>
        </w:rPr>
        <w:t>2.投标人真实填写本表，并对其真实性负责。</w:t>
      </w:r>
    </w:p>
    <w:p>
      <w:pPr>
        <w:spacing w:line="460" w:lineRule="atLeast"/>
        <w:ind w:firstLine="360" w:firstLineChars="150"/>
        <w:jc w:val="left"/>
        <w:rPr>
          <w:rFonts w:hint="eastAsia" w:ascii="宋体" w:hAnsi="宋体" w:eastAsia="宋体" w:cs="宋体"/>
          <w:bCs/>
          <w:color w:val="auto"/>
          <w:sz w:val="24"/>
        </w:rPr>
      </w:pPr>
      <w:r>
        <w:rPr>
          <w:rFonts w:hint="eastAsia" w:ascii="宋体" w:hAnsi="宋体" w:eastAsia="宋体" w:cs="宋体"/>
          <w:bCs/>
          <w:color w:val="auto"/>
          <w:sz w:val="24"/>
        </w:rPr>
        <w:t>3.投标人注明的偏离情况只作为评委评定的参考，最终是否构成偏离或实质性偏离情况应由评标委员会决定。</w:t>
      </w:r>
    </w:p>
    <w:p>
      <w:pPr>
        <w:pStyle w:val="34"/>
        <w:spacing w:line="540" w:lineRule="exact"/>
        <w:ind w:firstLine="480" w:firstLineChars="200"/>
        <w:jc w:val="left"/>
        <w:rPr>
          <w:rFonts w:hint="eastAsia" w:ascii="宋体" w:hAnsi="宋体" w:eastAsia="宋体" w:cs="宋体"/>
          <w:color w:val="auto"/>
        </w:rPr>
      </w:pPr>
      <w:r>
        <w:rPr>
          <w:rFonts w:hint="eastAsia" w:ascii="宋体" w:hAnsi="宋体" w:eastAsia="宋体" w:cs="宋体"/>
          <w:bCs/>
          <w:color w:val="auto"/>
          <w:sz w:val="24"/>
        </w:rPr>
        <w:t>4.投标规格的实际偏离情况以评标委员会综合评定为准，解释权属评标委员会。</w:t>
      </w:r>
    </w:p>
    <w:p>
      <w:pPr>
        <w:spacing w:line="800" w:lineRule="exact"/>
        <w:ind w:firstLine="5060" w:firstLineChars="2100"/>
        <w:rPr>
          <w:rFonts w:hint="eastAsia" w:ascii="宋体" w:hAnsi="宋体" w:eastAsia="宋体" w:cs="宋体"/>
          <w:b/>
          <w:bCs/>
          <w:color w:val="auto"/>
          <w:sz w:val="24"/>
        </w:rPr>
      </w:pPr>
      <w:r>
        <w:rPr>
          <w:rFonts w:hint="eastAsia" w:ascii="宋体" w:hAnsi="宋体" w:eastAsia="宋体" w:cs="宋体"/>
          <w:b/>
          <w:bCs/>
          <w:color w:val="auto"/>
          <w:sz w:val="24"/>
        </w:rPr>
        <w:t>投标人全称（</w:t>
      </w:r>
      <w:r>
        <w:rPr>
          <w:rFonts w:hint="eastAsia" w:ascii="宋体" w:hAnsi="宋体" w:cs="宋体"/>
          <w:b/>
          <w:bCs/>
          <w:color w:val="auto"/>
          <w:sz w:val="24"/>
          <w:lang w:eastAsia="zh-CN"/>
        </w:rPr>
        <w:t>电子签章</w:t>
      </w:r>
      <w:r>
        <w:rPr>
          <w:rFonts w:hint="eastAsia" w:ascii="宋体" w:hAnsi="宋体" w:eastAsia="宋体" w:cs="宋体"/>
          <w:b/>
          <w:bCs/>
          <w:color w:val="auto"/>
          <w:sz w:val="24"/>
        </w:rPr>
        <w:t>）：</w:t>
      </w:r>
    </w:p>
    <w:p>
      <w:pPr>
        <w:spacing w:line="500" w:lineRule="exact"/>
        <w:ind w:firstLine="5120" w:firstLineChars="2125"/>
        <w:rPr>
          <w:rFonts w:hint="eastAsia" w:ascii="宋体" w:hAnsi="宋体" w:eastAsia="宋体" w:cs="宋体"/>
          <w:b/>
          <w:bCs/>
          <w:color w:val="auto"/>
          <w:sz w:val="24"/>
        </w:rPr>
      </w:pPr>
      <w:r>
        <w:rPr>
          <w:rFonts w:hint="eastAsia" w:ascii="宋体" w:hAnsi="宋体" w:eastAsia="宋体" w:cs="宋体"/>
          <w:b/>
          <w:bCs/>
          <w:color w:val="auto"/>
          <w:sz w:val="24"/>
        </w:rPr>
        <w:t xml:space="preserve">法定代表人或授权代表（签名或盖章）： </w:t>
      </w:r>
    </w:p>
    <w:p>
      <w:pPr>
        <w:spacing w:line="500" w:lineRule="exact"/>
        <w:ind w:firstLine="5120" w:firstLineChars="2125"/>
        <w:rPr>
          <w:rFonts w:hint="eastAsia" w:ascii="宋体" w:hAnsi="宋体" w:eastAsia="宋体" w:cs="宋体"/>
          <w:b/>
          <w:bCs/>
          <w:color w:val="auto"/>
          <w:sz w:val="24"/>
        </w:rPr>
      </w:pPr>
      <w:r>
        <w:rPr>
          <w:rFonts w:hint="eastAsia" w:ascii="宋体" w:hAnsi="宋体" w:eastAsia="宋体" w:cs="宋体"/>
          <w:b/>
          <w:bCs/>
          <w:color w:val="auto"/>
          <w:sz w:val="24"/>
        </w:rPr>
        <w:t>日  期：</w:t>
      </w:r>
    </w:p>
    <w:p>
      <w:pPr>
        <w:numPr>
          <w:ilvl w:val="0"/>
          <w:numId w:val="0"/>
        </w:numPr>
        <w:outlineLvl w:val="9"/>
        <w:rPr>
          <w:rFonts w:hint="eastAsia" w:ascii="宋体" w:hAnsi="宋体" w:eastAsia="宋体" w:cs="宋体"/>
          <w:color w:val="auto"/>
          <w:sz w:val="24"/>
          <w:szCs w:val="20"/>
        </w:rPr>
      </w:pPr>
    </w:p>
    <w:p>
      <w:pPr>
        <w:snapToGrid w:val="0"/>
        <w:spacing w:before="156" w:beforeLines="50" w:after="50"/>
        <w:outlineLvl w:val="1"/>
        <w:rPr>
          <w:rFonts w:hint="eastAsia" w:ascii="宋体" w:hAnsi="宋体" w:eastAsia="宋体" w:cs="宋体"/>
          <w:b/>
          <w:bCs/>
          <w:color w:val="auto"/>
          <w:kern w:val="0"/>
          <w:sz w:val="24"/>
        </w:rPr>
      </w:pPr>
      <w:r>
        <w:rPr>
          <w:rFonts w:hint="eastAsia" w:ascii="宋体" w:hAnsi="宋体" w:eastAsia="宋体" w:cs="宋体"/>
          <w:color w:val="auto"/>
          <w:sz w:val="24"/>
        </w:rPr>
        <w:br w:type="page"/>
      </w:r>
      <w:bookmarkEnd w:id="236"/>
      <w:bookmarkEnd w:id="237"/>
      <w:bookmarkEnd w:id="238"/>
      <w:bookmarkStart w:id="245" w:name="_Toc51872143"/>
      <w:r>
        <w:rPr>
          <w:rFonts w:hint="eastAsia" w:ascii="宋体" w:hAnsi="宋体" w:eastAsia="宋体" w:cs="宋体"/>
          <w:b/>
          <w:bCs/>
          <w:color w:val="auto"/>
          <w:kern w:val="0"/>
          <w:sz w:val="24"/>
        </w:rPr>
        <w:t>三、“报价文件”格式</w:t>
      </w:r>
    </w:p>
    <w:p>
      <w:pPr>
        <w:pStyle w:val="120"/>
        <w:spacing w:after="100" w:line="341" w:lineRule="exact"/>
        <w:ind w:firstLine="0"/>
        <w:jc w:val="both"/>
        <w:rPr>
          <w:rFonts w:hint="eastAsia" w:ascii="宋体" w:hAnsi="宋体" w:eastAsia="宋体" w:cs="宋体"/>
          <w:b/>
          <w:bCs/>
          <w:color w:val="auto"/>
          <w:sz w:val="24"/>
        </w:rPr>
      </w:pPr>
      <w:r>
        <w:rPr>
          <w:rFonts w:hint="eastAsia" w:ascii="宋体" w:hAnsi="宋体" w:eastAsia="宋体" w:cs="宋体"/>
          <w:b/>
          <w:bCs/>
          <w:color w:val="auto"/>
          <w:sz w:val="24"/>
        </w:rPr>
        <w:t>3.1“报价文件”封面（格式）</w:t>
      </w:r>
    </w:p>
    <w:p>
      <w:pPr>
        <w:ind w:left="420" w:leftChars="200" w:firstLine="420" w:firstLineChars="175"/>
        <w:jc w:val="center"/>
        <w:rPr>
          <w:rFonts w:hint="eastAsia" w:ascii="宋体" w:hAnsi="宋体" w:eastAsia="宋体" w:cs="宋体"/>
          <w:color w:val="auto"/>
          <w:sz w:val="24"/>
          <w:u w:val="single"/>
        </w:rPr>
      </w:pPr>
    </w:p>
    <w:p>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衢州市衢江区政府采购电子交易项目</w:t>
      </w:r>
    </w:p>
    <w:p>
      <w:pPr>
        <w:jc w:val="center"/>
        <w:rPr>
          <w:rFonts w:hint="eastAsia" w:ascii="宋体" w:hAnsi="宋体" w:eastAsia="宋体" w:cs="宋体"/>
          <w:color w:val="auto"/>
          <w:sz w:val="16"/>
          <w:szCs w:val="11"/>
          <w:u w:val="single"/>
        </w:rPr>
      </w:pPr>
    </w:p>
    <w:p>
      <w:pPr>
        <w:jc w:val="center"/>
        <w:rPr>
          <w:rFonts w:hint="eastAsia" w:ascii="宋体" w:hAnsi="宋体" w:eastAsia="宋体" w:cs="宋体"/>
          <w:color w:val="auto"/>
          <w:sz w:val="22"/>
          <w:szCs w:val="6"/>
        </w:rPr>
      </w:pPr>
    </w:p>
    <w:p>
      <w:pPr>
        <w:jc w:val="center"/>
        <w:rPr>
          <w:rFonts w:hint="eastAsia" w:ascii="宋体" w:hAnsi="宋体" w:eastAsia="宋体" w:cs="宋体"/>
          <w:b/>
          <w:bCs/>
          <w:color w:val="auto"/>
          <w:sz w:val="72"/>
        </w:rPr>
      </w:pPr>
      <w:r>
        <w:rPr>
          <w:rFonts w:hint="eastAsia" w:ascii="宋体" w:hAnsi="宋体" w:eastAsia="宋体" w:cs="宋体"/>
          <w:b/>
          <w:bCs/>
          <w:color w:val="auto"/>
          <w:sz w:val="72"/>
        </w:rPr>
        <w:t>投 标 文 件</w:t>
      </w:r>
    </w:p>
    <w:p>
      <w:pPr>
        <w:jc w:val="center"/>
        <w:rPr>
          <w:rFonts w:hint="eastAsia" w:ascii="宋体" w:hAnsi="宋体" w:eastAsia="宋体" w:cs="宋体"/>
          <w:b/>
          <w:bCs/>
          <w:color w:val="auto"/>
          <w:sz w:val="28"/>
        </w:rPr>
      </w:pPr>
      <w:r>
        <w:rPr>
          <w:rFonts w:hint="eastAsia" w:ascii="宋体" w:hAnsi="宋体" w:eastAsia="宋体" w:cs="宋体"/>
          <w:b/>
          <w:bCs/>
          <w:color w:val="auto"/>
          <w:sz w:val="28"/>
        </w:rPr>
        <w:t>（三、报价文件）</w:t>
      </w:r>
    </w:p>
    <w:p>
      <w:pPr>
        <w:jc w:val="center"/>
        <w:rPr>
          <w:rFonts w:hint="eastAsia" w:ascii="宋体" w:hAnsi="宋体" w:eastAsia="宋体" w:cs="宋体"/>
          <w:b/>
          <w:bCs/>
          <w:color w:val="auto"/>
          <w:sz w:val="18"/>
          <w:szCs w:val="11"/>
        </w:rPr>
      </w:pPr>
    </w:p>
    <w:p>
      <w:pPr>
        <w:spacing w:line="900" w:lineRule="exact"/>
        <w:rPr>
          <w:rFonts w:hint="eastAsia" w:ascii="宋体" w:hAnsi="宋体" w:eastAsia="宋体" w:cs="宋体"/>
          <w:color w:val="auto"/>
          <w:sz w:val="30"/>
          <w:szCs w:val="30"/>
          <w:u w:val="single"/>
        </w:rPr>
      </w:pPr>
      <w:r>
        <w:rPr>
          <w:rFonts w:hint="eastAsia" w:ascii="宋体" w:hAnsi="宋体" w:eastAsia="宋体" w:cs="宋体"/>
          <w:color w:val="auto"/>
          <w:sz w:val="30"/>
          <w:szCs w:val="30"/>
        </w:rPr>
        <w:t>项目名称：</w:t>
      </w:r>
      <w:r>
        <w:rPr>
          <w:rFonts w:hint="eastAsia" w:ascii="宋体" w:hAnsi="宋体" w:eastAsia="宋体" w:cs="宋体"/>
          <w:color w:val="auto"/>
          <w:sz w:val="30"/>
          <w:szCs w:val="30"/>
          <w:u w:val="single"/>
        </w:rPr>
        <w:t xml:space="preserve">                                   </w:t>
      </w:r>
    </w:p>
    <w:p>
      <w:pPr>
        <w:spacing w:line="900" w:lineRule="exact"/>
        <w:rPr>
          <w:rFonts w:hint="eastAsia" w:ascii="宋体" w:hAnsi="宋体" w:eastAsia="宋体" w:cs="宋体"/>
          <w:color w:val="auto"/>
          <w:sz w:val="30"/>
          <w:szCs w:val="30"/>
        </w:rPr>
      </w:pPr>
      <w:r>
        <w:rPr>
          <w:rFonts w:hint="eastAsia" w:ascii="宋体" w:hAnsi="宋体" w:eastAsia="宋体" w:cs="宋体"/>
          <w:color w:val="auto"/>
          <w:sz w:val="30"/>
          <w:szCs w:val="30"/>
        </w:rPr>
        <w:t>项目编号：</w:t>
      </w:r>
      <w:r>
        <w:rPr>
          <w:rFonts w:hint="eastAsia" w:ascii="宋体" w:hAnsi="宋体" w:eastAsia="宋体" w:cs="宋体"/>
          <w:color w:val="auto"/>
          <w:sz w:val="30"/>
          <w:szCs w:val="30"/>
          <w:u w:val="single"/>
        </w:rPr>
        <w:t xml:space="preserve">                                  </w:t>
      </w:r>
    </w:p>
    <w:p>
      <w:pPr>
        <w:spacing w:line="900" w:lineRule="exact"/>
        <w:rPr>
          <w:rFonts w:hint="eastAsia" w:ascii="宋体" w:hAnsi="宋体" w:eastAsia="宋体" w:cs="宋体"/>
          <w:color w:val="auto"/>
          <w:sz w:val="30"/>
          <w:szCs w:val="30"/>
          <w:u w:val="single"/>
        </w:rPr>
      </w:pPr>
      <w:r>
        <w:rPr>
          <w:rFonts w:hint="eastAsia" w:ascii="宋体" w:hAnsi="宋体" w:eastAsia="宋体" w:cs="宋体"/>
          <w:color w:val="auto"/>
          <w:sz w:val="30"/>
          <w:szCs w:val="30"/>
        </w:rPr>
        <w:t>投标人单位名称（</w:t>
      </w:r>
      <w:r>
        <w:rPr>
          <w:rFonts w:hint="eastAsia" w:ascii="宋体" w:hAnsi="宋体" w:cs="宋体"/>
          <w:color w:val="auto"/>
          <w:sz w:val="30"/>
          <w:szCs w:val="30"/>
          <w:lang w:eastAsia="zh-CN"/>
        </w:rPr>
        <w:t>电子签章</w:t>
      </w:r>
      <w:r>
        <w:rPr>
          <w:rFonts w:hint="eastAsia" w:ascii="宋体" w:hAnsi="宋体" w:eastAsia="宋体" w:cs="宋体"/>
          <w:color w:val="auto"/>
          <w:sz w:val="30"/>
          <w:szCs w:val="30"/>
        </w:rPr>
        <w:t>）：</w:t>
      </w:r>
    </w:p>
    <w:p>
      <w:pPr>
        <w:spacing w:line="900" w:lineRule="exact"/>
        <w:rPr>
          <w:rFonts w:hint="eastAsia" w:ascii="宋体" w:hAnsi="宋体" w:eastAsia="宋体" w:cs="宋体"/>
          <w:color w:val="auto"/>
          <w:sz w:val="30"/>
          <w:szCs w:val="30"/>
          <w:u w:val="single"/>
        </w:rPr>
      </w:pPr>
      <w:r>
        <w:rPr>
          <w:rFonts w:hint="eastAsia" w:ascii="宋体" w:hAnsi="宋体" w:eastAsia="宋体" w:cs="宋体"/>
          <w:color w:val="auto"/>
          <w:sz w:val="30"/>
          <w:szCs w:val="30"/>
        </w:rPr>
        <w:t>投标人单位地址：</w:t>
      </w:r>
    </w:p>
    <w:p>
      <w:pPr>
        <w:spacing w:line="900" w:lineRule="exact"/>
        <w:rPr>
          <w:rFonts w:hint="eastAsia" w:ascii="宋体" w:hAnsi="宋体" w:eastAsia="宋体" w:cs="宋体"/>
          <w:color w:val="auto"/>
          <w:sz w:val="30"/>
          <w:szCs w:val="30"/>
          <w:u w:val="single"/>
        </w:rPr>
      </w:pPr>
      <w:r>
        <w:rPr>
          <w:rFonts w:hint="eastAsia" w:ascii="宋体" w:hAnsi="宋体" w:eastAsia="宋体" w:cs="宋体"/>
          <w:color w:val="auto"/>
          <w:sz w:val="30"/>
          <w:szCs w:val="30"/>
        </w:rPr>
        <w:t>法定代表人或其委托代理人：</w:t>
      </w:r>
      <w:r>
        <w:rPr>
          <w:rFonts w:hint="eastAsia" w:ascii="宋体" w:hAnsi="宋体" w:eastAsia="宋体" w:cs="宋体"/>
          <w:color w:val="auto"/>
          <w:sz w:val="30"/>
          <w:szCs w:val="30"/>
          <w:u w:val="single"/>
        </w:rPr>
        <w:t xml:space="preserve">           （签字或盖章） </w:t>
      </w:r>
    </w:p>
    <w:p>
      <w:pPr>
        <w:spacing w:line="900" w:lineRule="exact"/>
        <w:rPr>
          <w:rFonts w:hint="eastAsia" w:ascii="宋体" w:hAnsi="宋体" w:eastAsia="宋体" w:cs="宋体"/>
          <w:color w:val="auto"/>
          <w:sz w:val="30"/>
          <w:szCs w:val="30"/>
          <w:u w:val="single"/>
        </w:rPr>
      </w:pPr>
      <w:r>
        <w:rPr>
          <w:rFonts w:hint="eastAsia" w:ascii="宋体" w:hAnsi="宋体" w:eastAsia="宋体" w:cs="宋体"/>
          <w:color w:val="auto"/>
          <w:sz w:val="30"/>
          <w:szCs w:val="30"/>
        </w:rPr>
        <w:t>投标人联系电话：</w:t>
      </w:r>
    </w:p>
    <w:p>
      <w:pPr>
        <w:spacing w:line="900" w:lineRule="exact"/>
        <w:rPr>
          <w:rFonts w:hint="eastAsia" w:ascii="宋体" w:hAnsi="宋体" w:eastAsia="宋体" w:cs="宋体"/>
          <w:color w:val="auto"/>
          <w:sz w:val="30"/>
          <w:szCs w:val="30"/>
        </w:rPr>
      </w:pPr>
      <w:r>
        <w:rPr>
          <w:rFonts w:hint="eastAsia" w:ascii="宋体" w:hAnsi="宋体" w:eastAsia="宋体" w:cs="宋体"/>
          <w:color w:val="auto"/>
          <w:sz w:val="30"/>
          <w:szCs w:val="30"/>
        </w:rPr>
        <w:t>日 期：     年     月    日</w:t>
      </w:r>
    </w:p>
    <w:p>
      <w:pPr>
        <w:pStyle w:val="34"/>
        <w:jc w:val="center"/>
        <w:rPr>
          <w:rFonts w:hint="eastAsia" w:ascii="宋体" w:hAnsi="宋体" w:eastAsia="宋体" w:cs="宋体"/>
          <w:b/>
          <w:color w:val="auto"/>
          <w:sz w:val="28"/>
          <w:szCs w:val="24"/>
        </w:rPr>
      </w:pPr>
      <w:r>
        <w:rPr>
          <w:rFonts w:hint="eastAsia" w:ascii="宋体" w:hAnsi="宋体" w:eastAsia="宋体" w:cs="宋体"/>
          <w:b/>
          <w:color w:val="auto"/>
          <w:sz w:val="28"/>
          <w:szCs w:val="24"/>
        </w:rPr>
        <w:t>投标截止时间前其他单位或个人不得解密、提取</w:t>
      </w:r>
      <w:bookmarkEnd w:id="245"/>
    </w:p>
    <w:p>
      <w:pPr>
        <w:pStyle w:val="34"/>
        <w:jc w:val="left"/>
        <w:rPr>
          <w:rFonts w:hint="eastAsia" w:ascii="宋体" w:hAnsi="宋体" w:eastAsia="宋体" w:cs="宋体"/>
          <w:b/>
          <w:bCs/>
          <w:color w:val="auto"/>
          <w:sz w:val="24"/>
        </w:rPr>
      </w:pPr>
      <w:r>
        <w:rPr>
          <w:rStyle w:val="74"/>
          <w:rFonts w:hint="eastAsia" w:ascii="宋体" w:hAnsi="宋体" w:eastAsia="宋体" w:cs="宋体"/>
          <w:color w:val="auto"/>
          <w:sz w:val="24"/>
          <w:szCs w:val="24"/>
        </w:rPr>
        <w:br w:type="page"/>
      </w:r>
      <w:r>
        <w:rPr>
          <w:rFonts w:hint="eastAsia" w:ascii="宋体" w:hAnsi="宋体" w:eastAsia="宋体" w:cs="宋体"/>
          <w:b/>
          <w:bCs/>
          <w:color w:val="auto"/>
          <w:sz w:val="24"/>
        </w:rPr>
        <w:t>3.2投标函格式：</w:t>
      </w:r>
    </w:p>
    <w:bookmarkEnd w:id="239"/>
    <w:bookmarkEnd w:id="240"/>
    <w:bookmarkEnd w:id="241"/>
    <w:p>
      <w:pPr>
        <w:pStyle w:val="34"/>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投标函</w:t>
      </w:r>
    </w:p>
    <w:p>
      <w:pPr>
        <w:pStyle w:val="34"/>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衢州广泽商务秘书有限责任公司</w:t>
      </w:r>
    </w:p>
    <w:p>
      <w:pPr>
        <w:pStyle w:val="34"/>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（投标人全称）授权</w:t>
      </w:r>
      <w:r>
        <w:rPr>
          <w:rFonts w:hint="eastAsia" w:ascii="宋体" w:hAnsi="宋体" w:eastAsia="宋体" w:cs="宋体"/>
          <w:color w:val="auto"/>
          <w:sz w:val="24"/>
          <w:u w:val="single"/>
        </w:rPr>
        <w:t xml:space="preserve">           </w:t>
      </w:r>
      <w:r>
        <w:rPr>
          <w:rFonts w:hint="eastAsia" w:ascii="宋体" w:hAnsi="宋体" w:eastAsia="宋体" w:cs="宋体"/>
          <w:color w:val="auto"/>
          <w:sz w:val="24"/>
        </w:rPr>
        <w:t>（全名、职务）为全权代表参加贵方组织的</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项目（招标项目名称、招标编号）的招标、投标等有关活动，为此提交下述文件：</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1.提供投标须知规定的全部报价文件：报价文件（电子加密投标报价文件、以邮件形式发送的备份投标报价文件）。</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2.我方已详细审查全部“招标文件”，包括修改文件（如有的话）以及全部参考资料和有关附件，我方完全理解并接受招标文件的各项规定和要求，对招标文件的合理性、合法性不再有异议。</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3.我方没有被本项目所在地的政府采购管理部门限制参加报价。</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4.如成交，我方保证按招标文件、成交通知书、本投标文件及政府采购法律、法规的规定履行合同责任和义务。</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5.我方同意所递交的投标文件在“投标须知前附表”规定的投标有效期内有效，在此期间内我方有可能成交，我方将受此约束。</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6.除非另外达成协议并生效，贵方的中标通知书和本投标文件将成为约束我们双方的合同文件组成部分。</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7.兹证明上述声明是真实的、正确的，并提供了全部能提供的资料和数据，我们同意遵照贵方要求出示有关证明文件。</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8.以上事项如有虚假或隐瞒，我方愿意承担一切后果，并不再寻求任何旨在减轻或免除法律责任的辩解。</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9.与本投标有关的一切正式往来信函请寄：</w:t>
      </w:r>
    </w:p>
    <w:p>
      <w:pPr>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邮编：</w:t>
      </w:r>
      <w:r>
        <w:rPr>
          <w:rFonts w:hint="eastAsia" w:ascii="宋体" w:hAnsi="宋体" w:eastAsia="宋体" w:cs="宋体"/>
          <w:color w:val="auto"/>
          <w:sz w:val="24"/>
          <w:u w:val="single"/>
        </w:rPr>
        <w:t xml:space="preserve">                          </w:t>
      </w:r>
    </w:p>
    <w:p>
      <w:pPr>
        <w:rPr>
          <w:rFonts w:hint="eastAsia" w:ascii="宋体" w:hAnsi="宋体" w:eastAsia="宋体" w:cs="宋体"/>
          <w:color w:val="auto"/>
          <w:sz w:val="24"/>
        </w:rPr>
      </w:pPr>
      <w:r>
        <w:rPr>
          <w:rFonts w:hint="eastAsia" w:ascii="宋体" w:hAnsi="宋体" w:eastAsia="宋体" w:cs="宋体"/>
          <w:color w:val="auto"/>
          <w:sz w:val="24"/>
        </w:rPr>
        <w:t>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传真：</w:t>
      </w:r>
      <w:r>
        <w:rPr>
          <w:rFonts w:hint="eastAsia" w:ascii="宋体" w:hAnsi="宋体" w:eastAsia="宋体" w:cs="宋体"/>
          <w:color w:val="auto"/>
          <w:sz w:val="24"/>
          <w:u w:val="single"/>
        </w:rPr>
        <w:t xml:space="preserve">                       </w:t>
      </w:r>
    </w:p>
    <w:p>
      <w:pPr>
        <w:rPr>
          <w:rFonts w:hint="eastAsia" w:ascii="宋体" w:hAnsi="宋体" w:eastAsia="宋体" w:cs="宋体"/>
          <w:color w:val="auto"/>
          <w:sz w:val="24"/>
        </w:rPr>
      </w:pPr>
    </w:p>
    <w:p>
      <w:pPr>
        <w:ind w:firstLine="1920" w:firstLineChars="800"/>
        <w:rPr>
          <w:rFonts w:hint="eastAsia" w:ascii="宋体" w:hAnsi="宋体" w:eastAsia="宋体" w:cs="宋体"/>
          <w:color w:val="auto"/>
          <w:sz w:val="24"/>
        </w:rPr>
      </w:pPr>
      <w:r>
        <w:rPr>
          <w:rFonts w:hint="eastAsia" w:ascii="宋体" w:hAnsi="宋体" w:eastAsia="宋体" w:cs="宋体"/>
          <w:color w:val="auto"/>
          <w:sz w:val="24"/>
        </w:rPr>
        <w:t>投标人名称：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cs="宋体"/>
          <w:color w:val="auto"/>
          <w:sz w:val="24"/>
          <w:lang w:eastAsia="zh-CN"/>
        </w:rPr>
        <w:t>电子签章</w:t>
      </w:r>
      <w:r>
        <w:rPr>
          <w:rFonts w:hint="eastAsia" w:ascii="宋体" w:hAnsi="宋体" w:eastAsia="宋体" w:cs="宋体"/>
          <w:color w:val="auto"/>
          <w:sz w:val="24"/>
        </w:rPr>
        <w:t>）</w:t>
      </w:r>
    </w:p>
    <w:p>
      <w:pPr>
        <w:autoSpaceDE w:val="0"/>
        <w:autoSpaceDN w:val="0"/>
        <w:adjustRightInd w:val="0"/>
        <w:ind w:firstLine="1920" w:firstLineChars="800"/>
        <w:rPr>
          <w:rFonts w:hint="eastAsia" w:ascii="宋体" w:hAnsi="宋体" w:eastAsia="宋体" w:cs="宋体"/>
          <w:color w:val="auto"/>
          <w:kern w:val="0"/>
          <w:szCs w:val="21"/>
        </w:rPr>
      </w:pPr>
      <w:r>
        <w:rPr>
          <w:rFonts w:hint="eastAsia" w:ascii="宋体" w:hAnsi="宋体" w:eastAsia="宋体" w:cs="宋体"/>
          <w:color w:val="auto"/>
          <w:sz w:val="24"/>
        </w:rPr>
        <w:t>法定代表人或授权委托人（签字或盖章）：</w:t>
      </w:r>
      <w:r>
        <w:rPr>
          <w:rFonts w:hint="eastAsia" w:ascii="宋体" w:hAnsi="宋体" w:eastAsia="宋体" w:cs="宋体"/>
          <w:color w:val="auto"/>
          <w:sz w:val="24"/>
          <w:u w:val="single"/>
        </w:rPr>
        <w:t xml:space="preserve">             </w:t>
      </w:r>
    </w:p>
    <w:p>
      <w:pPr>
        <w:autoSpaceDE w:val="0"/>
        <w:autoSpaceDN w:val="0"/>
        <w:adjustRightInd w:val="0"/>
        <w:ind w:firstLine="1920" w:firstLineChars="800"/>
        <w:rPr>
          <w:rFonts w:hint="eastAsia" w:ascii="宋体" w:hAnsi="宋体" w:eastAsia="宋体" w:cs="宋体"/>
          <w:b/>
          <w:bCs/>
          <w:color w:val="auto"/>
          <w:sz w:val="32"/>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年____月____日</w:t>
      </w:r>
      <w:r>
        <w:rPr>
          <w:rFonts w:hint="eastAsia" w:ascii="宋体" w:hAnsi="宋体" w:eastAsia="宋体" w:cs="宋体"/>
          <w:b/>
          <w:bCs/>
          <w:color w:val="auto"/>
          <w:sz w:val="32"/>
        </w:rPr>
        <w:br w:type="page"/>
      </w:r>
      <w:r>
        <w:rPr>
          <w:rFonts w:hint="eastAsia" w:ascii="宋体" w:hAnsi="宋体" w:eastAsia="宋体" w:cs="宋体"/>
          <w:b/>
          <w:bCs/>
          <w:color w:val="auto"/>
          <w:sz w:val="24"/>
        </w:rPr>
        <w:t>3.3投标报价（开标一览表）格式：</w:t>
      </w:r>
    </w:p>
    <w:p>
      <w:pPr>
        <w:tabs>
          <w:tab w:val="left" w:pos="2911"/>
          <w:tab w:val="center" w:pos="4216"/>
        </w:tabs>
        <w:jc w:val="center"/>
        <w:rPr>
          <w:rFonts w:hint="eastAsia" w:ascii="宋体" w:hAnsi="宋体" w:eastAsia="宋体" w:cs="宋体"/>
          <w:b/>
          <w:bCs/>
          <w:color w:val="auto"/>
          <w:sz w:val="32"/>
        </w:rPr>
      </w:pPr>
      <w:r>
        <w:rPr>
          <w:rFonts w:hint="eastAsia" w:ascii="宋体" w:hAnsi="宋体" w:eastAsia="宋体" w:cs="宋体"/>
          <w:b/>
          <w:bCs/>
          <w:color w:val="auto"/>
          <w:sz w:val="32"/>
        </w:rPr>
        <w:t>投标报价（开标一览表）</w:t>
      </w:r>
    </w:p>
    <w:p>
      <w:pPr>
        <w:tabs>
          <w:tab w:val="left" w:pos="2911"/>
          <w:tab w:val="center" w:pos="4216"/>
        </w:tabs>
        <w:rPr>
          <w:rFonts w:hint="eastAsia" w:ascii="宋体" w:hAnsi="宋体" w:eastAsia="宋体" w:cs="宋体"/>
          <w:b/>
          <w:color w:val="auto"/>
          <w:sz w:val="28"/>
          <w:szCs w:val="28"/>
        </w:rPr>
      </w:pPr>
      <w:r>
        <w:rPr>
          <w:rFonts w:hint="eastAsia" w:ascii="宋体" w:hAnsi="宋体" w:eastAsia="宋体" w:cs="宋体"/>
          <w:b/>
          <w:bCs/>
          <w:color w:val="auto"/>
          <w:sz w:val="28"/>
          <w:szCs w:val="28"/>
        </w:rPr>
        <w:t xml:space="preserve">项目名称：                            </w:t>
      </w:r>
      <w:r>
        <w:rPr>
          <w:rFonts w:hint="eastAsia" w:ascii="宋体" w:hAnsi="宋体" w:eastAsia="宋体" w:cs="宋体"/>
          <w:b/>
          <w:color w:val="auto"/>
          <w:sz w:val="28"/>
          <w:szCs w:val="28"/>
        </w:rPr>
        <w:t xml:space="preserve">项目编号：  </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535"/>
        <w:gridCol w:w="4475"/>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805" w:type="dxa"/>
            <w:vAlign w:val="center"/>
          </w:tcPr>
          <w:p>
            <w:pPr>
              <w:autoSpaceDE w:val="0"/>
              <w:autoSpaceDN w:val="0"/>
              <w:adjustRightInd w:val="0"/>
              <w:snapToGrid w:val="0"/>
              <w:jc w:val="center"/>
              <w:textAlignment w:val="bottom"/>
              <w:outlineLvl w:val="0"/>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2535" w:type="dxa"/>
            <w:vAlign w:val="center"/>
          </w:tcPr>
          <w:p>
            <w:pPr>
              <w:autoSpaceDE w:val="0"/>
              <w:autoSpaceDN w:val="0"/>
              <w:adjustRightInd w:val="0"/>
              <w:snapToGrid w:val="0"/>
              <w:jc w:val="center"/>
              <w:textAlignment w:val="bottom"/>
              <w:outlineLvl w:val="0"/>
              <w:rPr>
                <w:rFonts w:hint="eastAsia" w:ascii="宋体" w:hAnsi="宋体" w:eastAsia="宋体" w:cs="宋体"/>
                <w:color w:val="auto"/>
                <w:kern w:val="0"/>
                <w:sz w:val="24"/>
              </w:rPr>
            </w:pPr>
            <w:r>
              <w:rPr>
                <w:rFonts w:hint="eastAsia" w:ascii="宋体" w:hAnsi="宋体" w:eastAsia="宋体" w:cs="宋体"/>
                <w:color w:val="auto"/>
                <w:kern w:val="0"/>
                <w:sz w:val="24"/>
              </w:rPr>
              <w:t>项目名称</w:t>
            </w:r>
          </w:p>
        </w:tc>
        <w:tc>
          <w:tcPr>
            <w:tcW w:w="4475" w:type="dxa"/>
            <w:vAlign w:val="center"/>
          </w:tcPr>
          <w:p>
            <w:pPr>
              <w:autoSpaceDE w:val="0"/>
              <w:autoSpaceDN w:val="0"/>
              <w:adjustRightInd w:val="0"/>
              <w:snapToGrid w:val="0"/>
              <w:jc w:val="center"/>
              <w:textAlignment w:val="bottom"/>
              <w:outlineLvl w:val="0"/>
              <w:rPr>
                <w:rFonts w:hint="eastAsia" w:ascii="宋体" w:hAnsi="宋体" w:eastAsia="宋体" w:cs="宋体"/>
                <w:color w:val="auto"/>
                <w:kern w:val="0"/>
                <w:sz w:val="24"/>
              </w:rPr>
            </w:pPr>
            <w:r>
              <w:rPr>
                <w:rFonts w:hint="eastAsia" w:ascii="宋体" w:hAnsi="宋体" w:eastAsia="宋体" w:cs="宋体"/>
                <w:color w:val="auto"/>
                <w:kern w:val="0"/>
                <w:sz w:val="24"/>
              </w:rPr>
              <w:t>投标总价</w:t>
            </w:r>
          </w:p>
        </w:tc>
        <w:tc>
          <w:tcPr>
            <w:tcW w:w="1592" w:type="dxa"/>
            <w:vAlign w:val="center"/>
          </w:tcPr>
          <w:p>
            <w:pPr>
              <w:autoSpaceDE w:val="0"/>
              <w:autoSpaceDN w:val="0"/>
              <w:adjustRightInd w:val="0"/>
              <w:snapToGrid w:val="0"/>
              <w:jc w:val="center"/>
              <w:textAlignment w:val="bottom"/>
              <w:outlineLvl w:val="0"/>
              <w:rPr>
                <w:rFonts w:hint="eastAsia" w:ascii="宋体" w:hAnsi="宋体" w:eastAsia="宋体" w:cs="宋体"/>
                <w:color w:val="auto"/>
                <w:kern w:val="0"/>
                <w:sz w:val="24"/>
              </w:rPr>
            </w:pPr>
            <w:r>
              <w:rPr>
                <w:rFonts w:hint="eastAsia" w:ascii="宋体" w:hAnsi="宋体" w:eastAsia="宋体"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805" w:type="dxa"/>
            <w:vAlign w:val="center"/>
          </w:tcPr>
          <w:p>
            <w:pPr>
              <w:autoSpaceDE w:val="0"/>
              <w:autoSpaceDN w:val="0"/>
              <w:adjustRightInd w:val="0"/>
              <w:snapToGrid w:val="0"/>
              <w:jc w:val="center"/>
              <w:textAlignment w:val="bottom"/>
              <w:outlineLvl w:val="0"/>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2535" w:type="dxa"/>
            <w:vAlign w:val="center"/>
          </w:tcPr>
          <w:p>
            <w:pPr>
              <w:autoSpaceDE w:val="0"/>
              <w:autoSpaceDN w:val="0"/>
              <w:adjustRightInd w:val="0"/>
              <w:snapToGrid w:val="0"/>
              <w:jc w:val="center"/>
              <w:textAlignment w:val="bottom"/>
              <w:outlineLvl w:val="0"/>
              <w:rPr>
                <w:rFonts w:hint="eastAsia" w:ascii="宋体" w:hAnsi="宋体" w:eastAsia="宋体" w:cs="宋体"/>
                <w:color w:val="auto"/>
                <w:kern w:val="0"/>
                <w:sz w:val="24"/>
              </w:rPr>
            </w:pPr>
          </w:p>
        </w:tc>
        <w:tc>
          <w:tcPr>
            <w:tcW w:w="4475" w:type="dxa"/>
            <w:vAlign w:val="center"/>
          </w:tcPr>
          <w:p>
            <w:pPr>
              <w:autoSpaceDE w:val="0"/>
              <w:autoSpaceDN w:val="0"/>
              <w:adjustRightInd w:val="0"/>
              <w:snapToGrid w:val="0"/>
              <w:textAlignment w:val="bottom"/>
              <w:outlineLvl w:val="0"/>
              <w:rPr>
                <w:rFonts w:hint="eastAsia" w:ascii="宋体" w:hAnsi="宋体" w:eastAsia="宋体" w:cs="宋体"/>
                <w:color w:val="auto"/>
                <w:kern w:val="0"/>
                <w:sz w:val="24"/>
              </w:rPr>
            </w:pPr>
            <w:r>
              <w:rPr>
                <w:rFonts w:hint="eastAsia" w:ascii="宋体" w:hAnsi="宋体" w:eastAsia="宋体" w:cs="宋体"/>
                <w:color w:val="auto"/>
                <w:kern w:val="0"/>
                <w:sz w:val="24"/>
              </w:rPr>
              <w:t>小写：¥</w:t>
            </w:r>
            <w:r>
              <w:rPr>
                <w:rFonts w:hint="eastAsia" w:ascii="宋体" w:hAnsi="宋体" w:eastAsia="宋体" w:cs="宋体"/>
                <w:color w:val="auto"/>
                <w:kern w:val="0"/>
                <w:sz w:val="24"/>
                <w:u w:val="single"/>
              </w:rPr>
              <w:t xml:space="preserve">                           </w:t>
            </w:r>
          </w:p>
          <w:p>
            <w:pPr>
              <w:autoSpaceDE w:val="0"/>
              <w:autoSpaceDN w:val="0"/>
              <w:adjustRightInd w:val="0"/>
              <w:snapToGrid w:val="0"/>
              <w:textAlignment w:val="bottom"/>
              <w:outlineLvl w:val="0"/>
              <w:rPr>
                <w:rFonts w:hint="eastAsia" w:ascii="宋体" w:hAnsi="宋体" w:eastAsia="宋体" w:cs="宋体"/>
                <w:color w:val="auto"/>
                <w:kern w:val="0"/>
                <w:sz w:val="24"/>
              </w:rPr>
            </w:pPr>
            <w:r>
              <w:rPr>
                <w:rFonts w:hint="eastAsia" w:ascii="宋体" w:hAnsi="宋体" w:eastAsia="宋体" w:cs="宋体"/>
                <w:color w:val="auto"/>
                <w:kern w:val="0"/>
                <w:sz w:val="24"/>
              </w:rPr>
              <w:t>大写：</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w:t>
            </w:r>
          </w:p>
        </w:tc>
        <w:tc>
          <w:tcPr>
            <w:tcW w:w="1592" w:type="dxa"/>
            <w:vAlign w:val="center"/>
          </w:tcPr>
          <w:p>
            <w:pPr>
              <w:autoSpaceDE w:val="0"/>
              <w:autoSpaceDN w:val="0"/>
              <w:adjustRightInd w:val="0"/>
              <w:snapToGrid w:val="0"/>
              <w:jc w:val="center"/>
              <w:textAlignment w:val="bottom"/>
              <w:outlineLvl w:val="0"/>
              <w:rPr>
                <w:rFonts w:hint="eastAsia" w:ascii="宋体" w:hAnsi="宋体" w:eastAsia="宋体" w:cs="宋体"/>
                <w:color w:val="auto"/>
                <w:kern w:val="0"/>
                <w:sz w:val="24"/>
              </w:rPr>
            </w:pPr>
            <w:r>
              <w:rPr>
                <w:rFonts w:hint="eastAsia" w:ascii="宋体" w:hAnsi="宋体" w:eastAsia="宋体" w:cs="宋体"/>
                <w:color w:val="auto"/>
                <w:kern w:val="0"/>
                <w:sz w:val="24"/>
              </w:rPr>
              <w:t>包含一切可能发生的费用</w:t>
            </w:r>
          </w:p>
        </w:tc>
      </w:tr>
    </w:tbl>
    <w:p>
      <w:pPr>
        <w:pStyle w:val="2"/>
        <w:spacing w:line="0" w:lineRule="atLeast"/>
        <w:ind w:firstLine="422" w:firstLineChars="200"/>
        <w:jc w:val="left"/>
        <w:rPr>
          <w:rFonts w:hint="eastAsia" w:ascii="宋体" w:hAnsi="宋体" w:eastAsia="宋体" w:cs="宋体"/>
          <w:color w:val="auto"/>
          <w:sz w:val="21"/>
          <w:szCs w:val="21"/>
        </w:rPr>
      </w:pPr>
    </w:p>
    <w:p>
      <w:pPr>
        <w:pStyle w:val="2"/>
        <w:spacing w:line="0" w:lineRule="atLeas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注：1.报价精确至分，超过最高限价的作无效标处理；</w:t>
      </w:r>
    </w:p>
    <w:p>
      <w:pPr>
        <w:pStyle w:val="2"/>
        <w:spacing w:line="0" w:lineRule="atLeas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2.不提供此表格将被视为没有实质性响应招标文件，其投标文件将被拒绝。</w:t>
      </w:r>
    </w:p>
    <w:p>
      <w:pPr>
        <w:pStyle w:val="2"/>
        <w:spacing w:line="0" w:lineRule="atLeas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3.投标报价不得高于最高限价，否则作无效标处理。</w:t>
      </w:r>
    </w:p>
    <w:p>
      <w:pPr>
        <w:pStyle w:val="2"/>
        <w:spacing w:line="0" w:lineRule="atLeas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4. 投标报价包括货物、</w:t>
      </w:r>
      <w:r>
        <w:rPr>
          <w:rFonts w:hint="eastAsia" w:cs="宋体"/>
          <w:b w:val="0"/>
          <w:bCs w:val="0"/>
          <w:color w:val="auto"/>
          <w:sz w:val="22"/>
          <w:szCs w:val="22"/>
          <w:lang w:eastAsia="zh-CN"/>
        </w:rPr>
        <w:t>安装</w:t>
      </w:r>
      <w:r>
        <w:rPr>
          <w:rFonts w:hint="eastAsia" w:ascii="宋体" w:hAnsi="宋体" w:eastAsia="宋体" w:cs="宋体"/>
          <w:b w:val="0"/>
          <w:bCs w:val="0"/>
          <w:color w:val="auto"/>
          <w:sz w:val="22"/>
          <w:szCs w:val="22"/>
        </w:rPr>
        <w:t>、调试、验收、培训、税费、企业合理利润等完成合同所需的一切本身和不可或缺的所有工作开支、政策性文件规定及合同包含的所有风险、责任等各项全部费用并承担一切风险责任。</w:t>
      </w:r>
    </w:p>
    <w:p>
      <w:pPr>
        <w:pStyle w:val="2"/>
        <w:spacing w:line="0" w:lineRule="atLeast"/>
        <w:ind w:firstLine="440" w:firstLineChars="200"/>
        <w:jc w:val="left"/>
        <w:rPr>
          <w:rFonts w:hint="eastAsia" w:ascii="宋体" w:hAnsi="宋体" w:eastAsia="宋体" w:cs="宋体"/>
          <w:b w:val="0"/>
          <w:bCs w:val="0"/>
          <w:color w:val="auto"/>
          <w:sz w:val="21"/>
          <w:szCs w:val="21"/>
          <w:shd w:val="pct10" w:color="auto" w:fill="FFFFFF"/>
        </w:rPr>
      </w:pPr>
      <w:r>
        <w:rPr>
          <w:rFonts w:hint="eastAsia" w:ascii="宋体" w:hAnsi="宋体" w:eastAsia="宋体" w:cs="宋体"/>
          <w:b w:val="0"/>
          <w:bCs w:val="0"/>
          <w:color w:val="auto"/>
          <w:sz w:val="22"/>
          <w:szCs w:val="22"/>
        </w:rPr>
        <w:t>5.此表在不改变表式的情况下，可自行制作。</w:t>
      </w:r>
    </w:p>
    <w:p>
      <w:pPr>
        <w:rPr>
          <w:rStyle w:val="74"/>
          <w:rFonts w:hint="eastAsia" w:ascii="宋体" w:hAnsi="宋体" w:eastAsia="宋体" w:cs="宋体"/>
          <w:color w:val="auto"/>
        </w:rPr>
      </w:pPr>
    </w:p>
    <w:p>
      <w:pPr>
        <w:pStyle w:val="63"/>
        <w:rPr>
          <w:rFonts w:hint="eastAsia" w:ascii="宋体" w:hAnsi="宋体" w:eastAsia="宋体" w:cs="宋体"/>
          <w:color w:val="auto"/>
        </w:rPr>
      </w:pPr>
    </w:p>
    <w:p>
      <w:pPr>
        <w:spacing w:line="800" w:lineRule="exact"/>
        <w:ind w:firstLine="5060" w:firstLineChars="2100"/>
        <w:rPr>
          <w:rFonts w:hint="eastAsia" w:ascii="宋体" w:hAnsi="宋体" w:eastAsia="宋体" w:cs="宋体"/>
          <w:b/>
          <w:bCs/>
          <w:color w:val="auto"/>
          <w:sz w:val="24"/>
        </w:rPr>
      </w:pPr>
      <w:r>
        <w:rPr>
          <w:rFonts w:hint="eastAsia" w:ascii="宋体" w:hAnsi="宋体" w:eastAsia="宋体" w:cs="宋体"/>
          <w:b/>
          <w:bCs/>
          <w:color w:val="auto"/>
          <w:sz w:val="24"/>
        </w:rPr>
        <w:t>投标人（</w:t>
      </w:r>
      <w:r>
        <w:rPr>
          <w:rFonts w:hint="eastAsia" w:ascii="宋体" w:hAnsi="宋体" w:cs="宋体"/>
          <w:b/>
          <w:bCs/>
          <w:color w:val="auto"/>
          <w:sz w:val="24"/>
          <w:lang w:eastAsia="zh-CN"/>
        </w:rPr>
        <w:t>电子签章</w:t>
      </w:r>
      <w:r>
        <w:rPr>
          <w:rFonts w:hint="eastAsia" w:ascii="宋体" w:hAnsi="宋体" w:eastAsia="宋体" w:cs="宋体"/>
          <w:b/>
          <w:bCs/>
          <w:color w:val="auto"/>
          <w:sz w:val="24"/>
        </w:rPr>
        <w:t>）：</w:t>
      </w:r>
    </w:p>
    <w:p>
      <w:pPr>
        <w:spacing w:line="800" w:lineRule="exact"/>
        <w:ind w:firstLine="3188" w:firstLineChars="1323"/>
        <w:rPr>
          <w:rFonts w:hint="eastAsia" w:ascii="宋体" w:hAnsi="宋体" w:eastAsia="宋体" w:cs="宋体"/>
          <w:b/>
          <w:bCs/>
          <w:color w:val="auto"/>
          <w:sz w:val="24"/>
        </w:rPr>
      </w:pPr>
      <w:r>
        <w:rPr>
          <w:rFonts w:hint="eastAsia" w:ascii="宋体" w:hAnsi="宋体" w:eastAsia="宋体" w:cs="宋体"/>
          <w:b/>
          <w:bCs/>
          <w:color w:val="auto"/>
          <w:sz w:val="24"/>
        </w:rPr>
        <w:t xml:space="preserve">法定代表人或其授权代表人（签字）：                                   </w:t>
      </w:r>
    </w:p>
    <w:p>
      <w:pPr>
        <w:spacing w:line="800" w:lineRule="exact"/>
        <w:ind w:firstLine="5060" w:firstLineChars="2100"/>
        <w:rPr>
          <w:rStyle w:val="74"/>
          <w:rFonts w:hint="eastAsia" w:ascii="宋体" w:hAnsi="宋体" w:eastAsia="宋体" w:cs="宋体"/>
          <w:color w:val="auto"/>
        </w:rPr>
      </w:pPr>
      <w:r>
        <w:rPr>
          <w:rFonts w:hint="eastAsia" w:ascii="宋体" w:hAnsi="宋体" w:eastAsia="宋体" w:cs="宋体"/>
          <w:b/>
          <w:bCs/>
          <w:color w:val="auto"/>
          <w:sz w:val="24"/>
        </w:rPr>
        <w:t>日期：</w:t>
      </w:r>
    </w:p>
    <w:p>
      <w:pPr>
        <w:tabs>
          <w:tab w:val="left" w:pos="3400"/>
          <w:tab w:val="center" w:pos="4216"/>
        </w:tabs>
        <w:jc w:val="left"/>
        <w:rPr>
          <w:rFonts w:hint="eastAsia" w:ascii="宋体" w:hAnsi="宋体" w:eastAsia="宋体" w:cs="宋体"/>
          <w:b/>
          <w:bCs/>
          <w:color w:val="auto"/>
          <w:sz w:val="32"/>
        </w:rPr>
      </w:pPr>
      <w:r>
        <w:rPr>
          <w:rFonts w:hint="eastAsia" w:ascii="宋体" w:hAnsi="宋体" w:eastAsia="宋体" w:cs="宋体"/>
          <w:b/>
          <w:bCs/>
          <w:color w:val="auto"/>
          <w:sz w:val="32"/>
        </w:rPr>
        <w:br w:type="page"/>
      </w:r>
      <w:r>
        <w:rPr>
          <w:rFonts w:hint="eastAsia" w:ascii="宋体" w:hAnsi="宋体" w:eastAsia="宋体" w:cs="宋体"/>
          <w:b/>
          <w:bCs/>
          <w:color w:val="auto"/>
          <w:sz w:val="24"/>
        </w:rPr>
        <w:t>3.4投标报价明细表格式：</w:t>
      </w:r>
    </w:p>
    <w:p>
      <w:pPr>
        <w:tabs>
          <w:tab w:val="left" w:pos="3400"/>
          <w:tab w:val="center" w:pos="4216"/>
        </w:tabs>
        <w:jc w:val="center"/>
        <w:rPr>
          <w:rFonts w:hint="eastAsia" w:ascii="宋体" w:hAnsi="宋体" w:eastAsia="宋体" w:cs="宋体"/>
          <w:b/>
          <w:color w:val="auto"/>
          <w:sz w:val="28"/>
          <w:szCs w:val="28"/>
        </w:rPr>
      </w:pPr>
      <w:r>
        <w:rPr>
          <w:rFonts w:hint="eastAsia" w:ascii="宋体" w:hAnsi="宋体" w:eastAsia="宋体" w:cs="宋体"/>
          <w:b/>
          <w:bCs/>
          <w:color w:val="auto"/>
          <w:sz w:val="32"/>
        </w:rPr>
        <w:t>投标报价明细表</w:t>
      </w:r>
    </w:p>
    <w:p>
      <w:pPr>
        <w:ind w:firstLine="826" w:firstLineChars="392"/>
        <w:rPr>
          <w:rFonts w:hint="eastAsia" w:ascii="宋体" w:hAnsi="宋体" w:eastAsia="宋体" w:cs="宋体"/>
          <w:color w:val="auto"/>
          <w:szCs w:val="21"/>
        </w:rPr>
      </w:pPr>
      <w:r>
        <w:rPr>
          <w:rFonts w:hint="eastAsia" w:ascii="宋体" w:hAnsi="宋体" w:eastAsia="宋体" w:cs="宋体"/>
          <w:b/>
          <w:color w:val="auto"/>
          <w:szCs w:val="21"/>
        </w:rPr>
        <w:t>项目名称：</w:t>
      </w:r>
      <w:r>
        <w:rPr>
          <w:rFonts w:hint="eastAsia" w:ascii="宋体" w:hAnsi="宋体" w:eastAsia="宋体" w:cs="宋体"/>
          <w:color w:val="auto"/>
          <w:szCs w:val="21"/>
        </w:rPr>
        <w:t xml:space="preserve">                                       </w:t>
      </w:r>
      <w:r>
        <w:rPr>
          <w:rFonts w:hint="eastAsia" w:ascii="宋体" w:hAnsi="宋体" w:eastAsia="宋体" w:cs="宋体"/>
          <w:b/>
          <w:color w:val="auto"/>
          <w:szCs w:val="21"/>
        </w:rPr>
        <w:t xml:space="preserve">项目编号： </w:t>
      </w:r>
      <w:r>
        <w:rPr>
          <w:rFonts w:hint="eastAsia" w:ascii="宋体" w:hAnsi="宋体" w:eastAsia="宋体" w:cs="宋体"/>
          <w:color w:val="auto"/>
          <w:szCs w:val="21"/>
        </w:rPr>
        <w:t xml:space="preserve">   </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2421"/>
        <w:gridCol w:w="2623"/>
        <w:gridCol w:w="1412"/>
        <w:gridCol w:w="16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类别</w:t>
            </w:r>
          </w:p>
        </w:tc>
        <w:tc>
          <w:tcPr>
            <w:tcW w:w="26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名称</w:t>
            </w: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金额（元）</w:t>
            </w: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有关说明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26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26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26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4</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26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5</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26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6</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26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7</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26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8</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26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9</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26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26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605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合计</w:t>
            </w: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rPr>
            </w:pPr>
          </w:p>
        </w:tc>
      </w:tr>
    </w:tbl>
    <w:p>
      <w:pPr>
        <w:spacing w:line="240" w:lineRule="atLeast"/>
        <w:jc w:val="left"/>
        <w:rPr>
          <w:rFonts w:hint="eastAsia" w:ascii="宋体" w:hAnsi="宋体" w:eastAsia="宋体" w:cs="宋体"/>
          <w:b/>
          <w:color w:val="auto"/>
          <w:szCs w:val="21"/>
        </w:rPr>
      </w:pPr>
      <w:r>
        <w:rPr>
          <w:rFonts w:hint="eastAsia" w:ascii="宋体" w:hAnsi="宋体" w:eastAsia="宋体" w:cs="宋体"/>
          <w:b/>
          <w:color w:val="auto"/>
          <w:szCs w:val="21"/>
        </w:rPr>
        <w:t>注：1. 合计总价应与 “开标一览表”中投标总价相一致。</w:t>
      </w:r>
    </w:p>
    <w:p>
      <w:pPr>
        <w:spacing w:line="240" w:lineRule="atLeast"/>
        <w:jc w:val="left"/>
        <w:rPr>
          <w:rFonts w:hint="eastAsia" w:ascii="宋体" w:hAnsi="宋体" w:eastAsia="宋体" w:cs="宋体"/>
          <w:b/>
          <w:color w:val="auto"/>
          <w:szCs w:val="21"/>
        </w:rPr>
      </w:pPr>
      <w:r>
        <w:rPr>
          <w:rFonts w:hint="eastAsia" w:ascii="宋体" w:hAnsi="宋体" w:eastAsia="宋体" w:cs="宋体"/>
          <w:b/>
          <w:color w:val="auto"/>
          <w:szCs w:val="21"/>
        </w:rPr>
        <w:t>2. 本表所列费用为本项目的全部费用，除此外，不允许增加任何费用。</w:t>
      </w:r>
    </w:p>
    <w:p>
      <w:pPr>
        <w:spacing w:line="240" w:lineRule="atLeast"/>
        <w:jc w:val="left"/>
        <w:rPr>
          <w:rFonts w:hint="eastAsia" w:ascii="宋体" w:hAnsi="宋体" w:eastAsia="宋体" w:cs="宋体"/>
          <w:b/>
          <w:color w:val="auto"/>
          <w:szCs w:val="21"/>
        </w:rPr>
      </w:pPr>
      <w:r>
        <w:rPr>
          <w:rFonts w:hint="eastAsia" w:ascii="宋体" w:hAnsi="宋体" w:eastAsia="宋体" w:cs="宋体"/>
          <w:b/>
          <w:color w:val="auto"/>
          <w:szCs w:val="21"/>
        </w:rPr>
        <w:t>3. 本表可在不改变格式的情况下根据具体需要自行增减。</w:t>
      </w:r>
    </w:p>
    <w:p>
      <w:pPr>
        <w:spacing w:line="0" w:lineRule="atLeast"/>
        <w:jc w:val="left"/>
        <w:rPr>
          <w:rFonts w:hint="eastAsia" w:ascii="宋体" w:hAnsi="宋体" w:eastAsia="宋体" w:cs="宋体"/>
          <w:b/>
          <w:bCs/>
          <w:color w:val="auto"/>
          <w:sz w:val="24"/>
        </w:rPr>
      </w:pPr>
    </w:p>
    <w:p>
      <w:pPr>
        <w:spacing w:line="0" w:lineRule="atLeast"/>
        <w:ind w:firstLine="3831" w:firstLineChars="1590"/>
        <w:jc w:val="left"/>
        <w:rPr>
          <w:rFonts w:hint="eastAsia" w:ascii="宋体" w:hAnsi="宋体" w:eastAsia="宋体" w:cs="宋体"/>
          <w:b/>
          <w:bCs/>
          <w:color w:val="auto"/>
          <w:sz w:val="24"/>
        </w:rPr>
      </w:pPr>
    </w:p>
    <w:p>
      <w:pPr>
        <w:spacing w:line="0" w:lineRule="atLeast"/>
        <w:ind w:firstLine="3831" w:firstLineChars="1590"/>
        <w:jc w:val="left"/>
        <w:rPr>
          <w:rFonts w:hint="eastAsia" w:ascii="宋体" w:hAnsi="宋体" w:eastAsia="宋体" w:cs="宋体"/>
          <w:b/>
          <w:bCs/>
          <w:color w:val="auto"/>
          <w:sz w:val="24"/>
        </w:rPr>
      </w:pPr>
    </w:p>
    <w:p>
      <w:pPr>
        <w:ind w:firstLine="3831" w:firstLineChars="1590"/>
        <w:jc w:val="left"/>
        <w:rPr>
          <w:rFonts w:hint="eastAsia" w:ascii="宋体" w:hAnsi="宋体" w:eastAsia="宋体" w:cs="宋体"/>
          <w:b/>
          <w:bCs/>
          <w:color w:val="auto"/>
          <w:sz w:val="24"/>
        </w:rPr>
      </w:pPr>
      <w:r>
        <w:rPr>
          <w:rFonts w:hint="eastAsia" w:ascii="宋体" w:hAnsi="宋体" w:eastAsia="宋体" w:cs="宋体"/>
          <w:b/>
          <w:bCs/>
          <w:color w:val="auto"/>
          <w:sz w:val="24"/>
        </w:rPr>
        <w:t>投标人（</w:t>
      </w:r>
      <w:r>
        <w:rPr>
          <w:rFonts w:hint="eastAsia" w:ascii="宋体" w:hAnsi="宋体" w:cs="宋体"/>
          <w:b/>
          <w:bCs/>
          <w:color w:val="auto"/>
          <w:sz w:val="24"/>
          <w:lang w:eastAsia="zh-CN"/>
        </w:rPr>
        <w:t>电子签章</w:t>
      </w:r>
      <w:r>
        <w:rPr>
          <w:rFonts w:hint="eastAsia" w:ascii="宋体" w:hAnsi="宋体" w:eastAsia="宋体" w:cs="宋体"/>
          <w:b/>
          <w:bCs/>
          <w:color w:val="auto"/>
          <w:sz w:val="24"/>
        </w:rPr>
        <w:t>）：</w:t>
      </w:r>
    </w:p>
    <w:p>
      <w:pPr>
        <w:ind w:firstLine="2361" w:firstLineChars="980"/>
        <w:jc w:val="left"/>
        <w:rPr>
          <w:rFonts w:hint="eastAsia" w:ascii="宋体" w:hAnsi="宋体" w:eastAsia="宋体" w:cs="宋体"/>
          <w:b/>
          <w:color w:val="auto"/>
          <w:sz w:val="24"/>
        </w:rPr>
      </w:pPr>
      <w:r>
        <w:rPr>
          <w:rFonts w:hint="eastAsia" w:ascii="宋体" w:hAnsi="宋体" w:eastAsia="宋体" w:cs="宋体"/>
          <w:b/>
          <w:bCs/>
          <w:color w:val="auto"/>
          <w:sz w:val="24"/>
        </w:rPr>
        <w:t xml:space="preserve">法定代表人或其授权代表人（签字或盖章）：                              </w:t>
      </w:r>
    </w:p>
    <w:p>
      <w:pPr>
        <w:ind w:firstLine="3807" w:firstLineChars="1580"/>
        <w:jc w:val="left"/>
        <w:rPr>
          <w:rFonts w:hint="eastAsia" w:ascii="宋体" w:hAnsi="宋体" w:eastAsia="宋体" w:cs="宋体"/>
          <w:b/>
          <w:bCs/>
          <w:color w:val="auto"/>
          <w:sz w:val="24"/>
        </w:rPr>
      </w:pPr>
      <w:r>
        <w:rPr>
          <w:rFonts w:hint="eastAsia" w:ascii="宋体" w:hAnsi="宋体" w:eastAsia="宋体" w:cs="宋体"/>
          <w:b/>
          <w:bCs/>
          <w:color w:val="auto"/>
          <w:sz w:val="24"/>
        </w:rPr>
        <w:t>日期 ：</w:t>
      </w:r>
    </w:p>
    <w:p>
      <w:pPr>
        <w:rPr>
          <w:rFonts w:hint="eastAsia" w:ascii="宋体" w:hAnsi="宋体" w:eastAsia="宋体" w:cs="宋体"/>
          <w:color w:val="auto"/>
          <w:lang w:val="zh-CN"/>
        </w:rPr>
      </w:pPr>
      <w:r>
        <w:rPr>
          <w:rFonts w:hint="eastAsia" w:ascii="宋体" w:hAnsi="宋体" w:eastAsia="宋体" w:cs="宋体"/>
          <w:b/>
          <w:color w:val="auto"/>
          <w:sz w:val="30"/>
          <w:szCs w:val="30"/>
        </w:rPr>
        <w:br w:type="page"/>
      </w:r>
    </w:p>
    <w:p>
      <w:pPr>
        <w:pStyle w:val="50"/>
        <w:rPr>
          <w:rFonts w:hint="eastAsia" w:ascii="宋体" w:hAnsi="宋体" w:eastAsia="宋体" w:cs="宋体"/>
          <w:color w:val="auto"/>
          <w:lang w:val="zh-CN"/>
        </w:rPr>
        <w:sectPr>
          <w:headerReference r:id="rId15" w:type="default"/>
          <w:footerReference r:id="rId16" w:type="default"/>
          <w:pgSz w:w="11906" w:h="16838"/>
          <w:pgMar w:top="1134" w:right="1247" w:bottom="1247" w:left="1304" w:header="794" w:footer="794" w:gutter="0"/>
          <w:cols w:space="720" w:num="1"/>
          <w:docGrid w:type="lines" w:linePitch="312" w:charSpace="0"/>
        </w:sectPr>
      </w:pPr>
    </w:p>
    <w:p>
      <w:pPr>
        <w:spacing w:line="400" w:lineRule="exact"/>
        <w:rPr>
          <w:rFonts w:hint="eastAsia" w:ascii="宋体" w:hAnsi="宋体" w:eastAsia="宋体" w:cs="宋体"/>
          <w:b/>
          <w:bCs/>
          <w:color w:val="auto"/>
          <w:sz w:val="24"/>
        </w:rPr>
      </w:pPr>
      <w:r>
        <w:rPr>
          <w:rFonts w:hint="eastAsia" w:ascii="宋体" w:hAnsi="宋体" w:eastAsia="宋体" w:cs="宋体"/>
          <w:b/>
          <w:bCs/>
          <w:color w:val="auto"/>
          <w:sz w:val="24"/>
        </w:rPr>
        <w:t>四、其他格式</w:t>
      </w:r>
    </w:p>
    <w:p>
      <w:pPr>
        <w:pStyle w:val="63"/>
        <w:tabs>
          <w:tab w:val="left" w:pos="900"/>
        </w:tabs>
        <w:spacing w:after="0"/>
        <w:ind w:left="0" w:lef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政府采购活动现场确认声明书</w:t>
      </w:r>
    </w:p>
    <w:p>
      <w:pPr>
        <w:pStyle w:val="63"/>
        <w:tabs>
          <w:tab w:val="left" w:pos="900"/>
        </w:tabs>
        <w:spacing w:after="0" w:line="44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衢州广泽商务秘书有限责任公司 : </w:t>
      </w:r>
    </w:p>
    <w:p>
      <w:pPr>
        <w:pStyle w:val="63"/>
        <w:tabs>
          <w:tab w:val="left" w:pos="900"/>
        </w:tabs>
        <w:spacing w:after="0" w:line="440" w:lineRule="exact"/>
        <w:ind w:left="0" w:leftChars="0"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本人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（授权代表姓名），经由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（单位）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（法定代表人姓名）合法授权参加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）政府采购活动。经与本单位法定代表人（负责人）联系确认，现就有关公平竞争事项郑重声明如下：</w:t>
      </w:r>
    </w:p>
    <w:p>
      <w:pPr>
        <w:pStyle w:val="63"/>
        <w:tabs>
          <w:tab w:val="left" w:pos="900"/>
        </w:tabs>
        <w:spacing w:after="0" w:line="440" w:lineRule="exact"/>
        <w:ind w:left="0" w:leftChars="0" w:firstLine="480"/>
        <w:rPr>
          <w:rFonts w:hint="eastAsia" w:ascii="宋体" w:hAnsi="宋体" w:eastAsia="宋体" w:cs="宋体"/>
          <w:color w:val="auto"/>
          <w:sz w:val="24"/>
          <w:szCs w:val="24"/>
        </w:rPr>
      </w:pPr>
      <w:r>
        <w:rPr>
          <w:rFonts w:hint="eastAsia" w:ascii="宋体" w:hAnsi="宋体" w:eastAsia="宋体" w:cs="宋体"/>
          <w:color w:val="auto"/>
          <w:sz w:val="24"/>
          <w:szCs w:val="24"/>
        </w:rPr>
        <w:t>一、本单位与采购人之间口不存在利害关系口存在下列利害关系：</w:t>
      </w:r>
    </w:p>
    <w:p>
      <w:pPr>
        <w:pStyle w:val="63"/>
        <w:tabs>
          <w:tab w:val="left" w:pos="900"/>
        </w:tabs>
        <w:spacing w:after="0" w:line="440" w:lineRule="exact"/>
        <w:ind w:left="0" w:leftChars="0"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A．投资关系   B．行政隶属关系   C．业务指导关系 </w:t>
      </w:r>
    </w:p>
    <w:p>
      <w:pPr>
        <w:pStyle w:val="63"/>
        <w:tabs>
          <w:tab w:val="left" w:pos="900"/>
        </w:tabs>
        <w:spacing w:after="0" w:line="440" w:lineRule="exact"/>
        <w:ind w:left="0" w:leftChars="0"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D．其他可能影响采购公正的利害关系（如有，请如实说明）。 </w:t>
      </w:r>
    </w:p>
    <w:p>
      <w:pPr>
        <w:pStyle w:val="63"/>
        <w:tabs>
          <w:tab w:val="left" w:pos="900"/>
        </w:tabs>
        <w:spacing w:after="0" w:line="440" w:lineRule="exact"/>
        <w:ind w:left="0" w:leftChars="0" w:firstLine="480"/>
        <w:rPr>
          <w:rFonts w:hint="eastAsia" w:ascii="宋体" w:hAnsi="宋体" w:eastAsia="宋体" w:cs="宋体"/>
          <w:color w:val="auto"/>
          <w:sz w:val="24"/>
          <w:szCs w:val="24"/>
        </w:rPr>
      </w:pPr>
      <w:r>
        <w:rPr>
          <w:rFonts w:hint="eastAsia" w:ascii="宋体" w:hAnsi="宋体" w:eastAsia="宋体" w:cs="宋体"/>
          <w:color w:val="auto"/>
          <w:sz w:val="24"/>
          <w:szCs w:val="24"/>
        </w:rPr>
        <w:t>二、现已清楚知道参加本项目采购活动的其他所有供应商名称，本单位 口与其他所有供应商之间均不存在利害关系 口与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（供应商名称）之间存在下列利害关系： </w:t>
      </w:r>
    </w:p>
    <w:p>
      <w:pPr>
        <w:pStyle w:val="63"/>
        <w:tabs>
          <w:tab w:val="left" w:pos="900"/>
        </w:tabs>
        <w:spacing w:after="0" w:line="440" w:lineRule="exact"/>
        <w:ind w:left="0" w:leftChars="0" w:firstLine="480"/>
        <w:rPr>
          <w:rFonts w:hint="eastAsia" w:ascii="宋体" w:hAnsi="宋体" w:eastAsia="宋体" w:cs="宋体"/>
          <w:color w:val="auto"/>
          <w:sz w:val="24"/>
          <w:szCs w:val="24"/>
        </w:rPr>
      </w:pPr>
      <w:r>
        <w:rPr>
          <w:rFonts w:hint="eastAsia" w:ascii="宋体" w:hAnsi="宋体" w:eastAsia="宋体" w:cs="宋体"/>
          <w:color w:val="auto"/>
          <w:sz w:val="24"/>
          <w:szCs w:val="24"/>
        </w:rPr>
        <w:t>A．法定代表人或负责人或实际控制人是同一人</w:t>
      </w:r>
    </w:p>
    <w:p>
      <w:pPr>
        <w:pStyle w:val="63"/>
        <w:tabs>
          <w:tab w:val="left" w:pos="900"/>
        </w:tabs>
        <w:spacing w:after="0" w:line="440" w:lineRule="exact"/>
        <w:ind w:left="0" w:leftChars="0" w:firstLine="480"/>
        <w:rPr>
          <w:rFonts w:hint="eastAsia" w:ascii="宋体" w:hAnsi="宋体" w:eastAsia="宋体" w:cs="宋体"/>
          <w:color w:val="auto"/>
          <w:sz w:val="24"/>
          <w:szCs w:val="24"/>
        </w:rPr>
      </w:pPr>
      <w:r>
        <w:rPr>
          <w:rFonts w:hint="eastAsia" w:ascii="宋体" w:hAnsi="宋体" w:eastAsia="宋体" w:cs="宋体"/>
          <w:color w:val="auto"/>
          <w:sz w:val="24"/>
          <w:szCs w:val="24"/>
        </w:rPr>
        <w:t>B．法定代表人或负责人或实际控制人是夫妻关系</w:t>
      </w:r>
    </w:p>
    <w:p>
      <w:pPr>
        <w:pStyle w:val="63"/>
        <w:tabs>
          <w:tab w:val="left" w:pos="900"/>
        </w:tabs>
        <w:spacing w:after="0" w:line="440" w:lineRule="exact"/>
        <w:ind w:left="0" w:leftChars="0" w:firstLine="480"/>
        <w:rPr>
          <w:rFonts w:hint="eastAsia" w:ascii="宋体" w:hAnsi="宋体" w:eastAsia="宋体" w:cs="宋体"/>
          <w:color w:val="auto"/>
          <w:sz w:val="24"/>
          <w:szCs w:val="24"/>
        </w:rPr>
      </w:pPr>
      <w:r>
        <w:rPr>
          <w:rFonts w:hint="eastAsia" w:ascii="宋体" w:hAnsi="宋体" w:eastAsia="宋体" w:cs="宋体"/>
          <w:color w:val="auto"/>
          <w:sz w:val="24"/>
          <w:szCs w:val="24"/>
        </w:rPr>
        <w:t>C．法定代表人或负责人或实际控制人是直系血亲关系</w:t>
      </w:r>
    </w:p>
    <w:p>
      <w:pPr>
        <w:pStyle w:val="63"/>
        <w:tabs>
          <w:tab w:val="left" w:pos="900"/>
        </w:tabs>
        <w:spacing w:after="0" w:line="440" w:lineRule="exact"/>
        <w:ind w:left="0" w:leftChars="0" w:firstLine="480"/>
        <w:rPr>
          <w:rFonts w:hint="eastAsia" w:ascii="宋体" w:hAnsi="宋体" w:eastAsia="宋体" w:cs="宋体"/>
          <w:color w:val="auto"/>
          <w:sz w:val="24"/>
          <w:szCs w:val="24"/>
        </w:rPr>
      </w:pPr>
      <w:r>
        <w:rPr>
          <w:rFonts w:hint="eastAsia" w:ascii="宋体" w:hAnsi="宋体" w:eastAsia="宋体" w:cs="宋体"/>
          <w:color w:val="auto"/>
          <w:sz w:val="24"/>
          <w:szCs w:val="24"/>
        </w:rPr>
        <w:t>D．法定代表人或负责人或实际控制人存在三代以内旁系血亲关系</w:t>
      </w:r>
    </w:p>
    <w:p>
      <w:pPr>
        <w:pStyle w:val="63"/>
        <w:tabs>
          <w:tab w:val="left" w:pos="900"/>
        </w:tabs>
        <w:spacing w:after="0" w:line="440" w:lineRule="exact"/>
        <w:ind w:left="0" w:leftChars="0" w:firstLine="480"/>
        <w:rPr>
          <w:rFonts w:hint="eastAsia" w:ascii="宋体" w:hAnsi="宋体" w:eastAsia="宋体" w:cs="宋体"/>
          <w:color w:val="auto"/>
          <w:sz w:val="24"/>
          <w:szCs w:val="24"/>
        </w:rPr>
      </w:pPr>
      <w:r>
        <w:rPr>
          <w:rFonts w:hint="eastAsia" w:ascii="宋体" w:hAnsi="宋体" w:eastAsia="宋体" w:cs="宋体"/>
          <w:color w:val="auto"/>
          <w:sz w:val="24"/>
          <w:szCs w:val="24"/>
        </w:rPr>
        <w:t>E．法定代表人或负责人或实际控制人存在近姻亲关系</w:t>
      </w:r>
    </w:p>
    <w:p>
      <w:pPr>
        <w:pStyle w:val="63"/>
        <w:tabs>
          <w:tab w:val="left" w:pos="900"/>
        </w:tabs>
        <w:spacing w:after="0" w:line="440" w:lineRule="exact"/>
        <w:ind w:left="0" w:leftChars="0"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F．法定代表人或负责人或实际控制人存在股份控制或实际控制关系 </w:t>
      </w:r>
    </w:p>
    <w:p>
      <w:pPr>
        <w:pStyle w:val="63"/>
        <w:tabs>
          <w:tab w:val="left" w:pos="900"/>
        </w:tabs>
        <w:spacing w:after="0" w:line="440" w:lineRule="exact"/>
        <w:ind w:left="0" w:leftChars="0"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G．存在共同直接或间接投资设立子公司、联营企业和合营企业情况 </w:t>
      </w:r>
    </w:p>
    <w:p>
      <w:pPr>
        <w:pStyle w:val="63"/>
        <w:tabs>
          <w:tab w:val="left" w:pos="900"/>
        </w:tabs>
        <w:spacing w:after="0" w:line="440" w:lineRule="exact"/>
        <w:ind w:left="0" w:leftChars="0" w:firstLine="480"/>
        <w:rPr>
          <w:rFonts w:hint="eastAsia" w:ascii="宋体" w:hAnsi="宋体" w:eastAsia="宋体" w:cs="宋体"/>
          <w:color w:val="auto"/>
          <w:sz w:val="24"/>
          <w:szCs w:val="24"/>
        </w:rPr>
      </w:pPr>
      <w:r>
        <w:rPr>
          <w:rFonts w:hint="eastAsia" w:ascii="宋体" w:hAnsi="宋体" w:eastAsia="宋体" w:cs="宋体"/>
          <w:color w:val="auto"/>
          <w:sz w:val="24"/>
          <w:szCs w:val="24"/>
        </w:rPr>
        <w:t>H．存在分级代理或代销关系、同一生产制造商关系、管理关系、重要业务（占主营业务收入 50 ％以上）或重要财务往来关系（如融资）等其他实质性控制关系</w:t>
      </w:r>
    </w:p>
    <w:p>
      <w:pPr>
        <w:pStyle w:val="63"/>
        <w:tabs>
          <w:tab w:val="left" w:pos="900"/>
        </w:tabs>
        <w:spacing w:after="0" w:line="440" w:lineRule="exact"/>
        <w:ind w:left="0" w:leftChars="0"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I．其他利害关系情况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pStyle w:val="63"/>
        <w:tabs>
          <w:tab w:val="left" w:pos="900"/>
        </w:tabs>
        <w:spacing w:after="0" w:line="440" w:lineRule="exact"/>
        <w:ind w:left="0" w:leftChars="0" w:firstLine="480"/>
        <w:rPr>
          <w:rFonts w:hint="eastAsia" w:ascii="宋体" w:hAnsi="宋体" w:eastAsia="宋体" w:cs="宋体"/>
          <w:color w:val="auto"/>
          <w:sz w:val="24"/>
          <w:szCs w:val="24"/>
        </w:rPr>
      </w:pPr>
      <w:r>
        <w:rPr>
          <w:rFonts w:hint="eastAsia" w:ascii="宋体" w:hAnsi="宋体" w:eastAsia="宋体" w:cs="宋体"/>
          <w:color w:val="auto"/>
          <w:sz w:val="24"/>
          <w:szCs w:val="24"/>
        </w:rPr>
        <w:t>三、现已清楚知道并严格遵守政府采购法律法规和现场纪律。</w:t>
      </w:r>
    </w:p>
    <w:p>
      <w:pPr>
        <w:pStyle w:val="63"/>
        <w:tabs>
          <w:tab w:val="left" w:pos="900"/>
        </w:tabs>
        <w:spacing w:after="0" w:line="440" w:lineRule="exact"/>
        <w:ind w:left="0" w:leftChars="0"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四、我发现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供应商之间存在或可能存在上述第二条第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项利害关系。</w:t>
      </w:r>
    </w:p>
    <w:p>
      <w:pPr>
        <w:pStyle w:val="63"/>
        <w:tabs>
          <w:tab w:val="left" w:pos="900"/>
        </w:tabs>
        <w:spacing w:after="0"/>
        <w:ind w:left="239" w:leftChars="114" w:firstLine="2880" w:firstLineChars="1200"/>
        <w:rPr>
          <w:rFonts w:hint="eastAsia" w:ascii="宋体" w:hAnsi="宋体" w:eastAsia="宋体" w:cs="宋体"/>
          <w:color w:val="auto"/>
          <w:sz w:val="24"/>
          <w:szCs w:val="24"/>
        </w:rPr>
      </w:pPr>
    </w:p>
    <w:p>
      <w:pPr>
        <w:pStyle w:val="63"/>
        <w:tabs>
          <w:tab w:val="left" w:pos="900"/>
        </w:tabs>
        <w:spacing w:after="0"/>
        <w:ind w:left="239" w:leftChars="114" w:firstLine="2880" w:firstLineChars="1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（供应商代表签名）: </w:t>
      </w:r>
    </w:p>
    <w:p>
      <w:pPr>
        <w:pStyle w:val="63"/>
        <w:tabs>
          <w:tab w:val="left" w:pos="900"/>
        </w:tabs>
        <w:spacing w:after="0"/>
        <w:ind w:left="239" w:leftChars="114" w:firstLine="3120" w:firstLineChars="130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  月  日</w:t>
      </w:r>
    </w:p>
    <w:p>
      <w:pPr>
        <w:pStyle w:val="63"/>
        <w:tabs>
          <w:tab w:val="left" w:pos="900"/>
        </w:tabs>
        <w:spacing w:after="0" w:line="400" w:lineRule="exact"/>
        <w:ind w:left="0" w:leftChars="0" w:firstLine="0" w:firstLineChars="0"/>
        <w:rPr>
          <w:rFonts w:hint="eastAsia" w:ascii="宋体" w:hAnsi="宋体" w:eastAsia="宋体" w:cs="宋体"/>
          <w:b/>
          <w:bCs/>
          <w:color w:val="auto"/>
          <w:sz w:val="36"/>
          <w:szCs w:val="36"/>
        </w:rPr>
      </w:pPr>
      <w:r>
        <w:rPr>
          <w:rFonts w:hint="eastAsia" w:ascii="宋体" w:hAnsi="宋体" w:eastAsia="宋体" w:cs="宋体"/>
          <w:b/>
          <w:bCs/>
          <w:color w:val="auto"/>
          <w:sz w:val="24"/>
          <w:szCs w:val="24"/>
        </w:rPr>
        <w:t>投标文件解密结束后，各投标人签署“政府采购活动现场确认声明书”发送至邮箱：719155005@qq.com，如在规定时间（开标结束后30分钟）内未签署“政府采购活动现场确认声明书”的，将视同该投标人已如实确认与招标人以及参加本次采购的其他投标人不存在影响公平竞争的利害关系。</w:t>
      </w:r>
    </w:p>
    <w:sectPr>
      <w:footerReference r:id="rId17" w:type="default"/>
      <w:pgSz w:w="11906" w:h="16838"/>
      <w:pgMar w:top="1440" w:right="1134" w:bottom="1440" w:left="1531" w:header="851" w:footer="992" w:gutter="0"/>
      <w:cols w:space="720" w:num="1"/>
      <w:titlePg/>
      <w:docGrid w:linePitch="319"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
    <w:altName w:val="微软雅黑"/>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helvetica neue">
    <w:altName w:val="Times New Roman"/>
    <w:panose1 w:val="00000000000000000000"/>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szCs w:val="21"/>
      </w:rPr>
    </w:pPr>
    <w:r>
      <w:fldChar w:fldCharType="begin"/>
    </w:r>
    <w:r>
      <w:rPr>
        <w:rStyle w:val="68"/>
      </w:rPr>
      <w:instrText xml:space="preserve"> PAGE </w:instrText>
    </w:r>
    <w:r>
      <w:fldChar w:fldCharType="separate"/>
    </w:r>
    <w:r>
      <w:rPr>
        <w:rStyle w:val="68"/>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szCs w:val="21"/>
      </w:rPr>
    </w:pPr>
    <w:r>
      <w:fldChar w:fldCharType="begin"/>
    </w:r>
    <w:r>
      <w:rPr>
        <w:rStyle w:val="68"/>
      </w:rPr>
      <w:instrText xml:space="preserve"> PAGE </w:instrText>
    </w:r>
    <w:r>
      <w:fldChar w:fldCharType="separate"/>
    </w:r>
    <w:r>
      <w:rPr>
        <w:rStyle w:val="68"/>
      </w:rPr>
      <w:t>75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posOffset>2800350</wp:posOffset>
              </wp:positionH>
              <wp:positionV relativeFrom="paragraph">
                <wp:posOffset>26670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pPr>
                          <w:r>
                            <w:rPr>
                              <w:rFonts w:hint="eastAsia"/>
                            </w:rPr>
                            <w:fldChar w:fldCharType="begin"/>
                          </w:r>
                          <w:r>
                            <w:rPr>
                              <w:rFonts w:hint="eastAsia"/>
                            </w:rPr>
                            <w:instrText xml:space="preserve"> PAGE  \* MERGEFORMAT </w:instrText>
                          </w:r>
                          <w:r>
                            <w:rPr>
                              <w:rFonts w:hint="eastAsia"/>
                            </w:rPr>
                            <w:fldChar w:fldCharType="separate"/>
                          </w:r>
                          <w:r>
                            <w:t>85</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left:220.5pt;margin-top:2.1pt;height:144pt;width:144pt;mso-position-horizontal-relative:margin;mso-wrap-style:none;z-index:251660288;mso-width-relative:page;mso-height-relative:page;" filled="f" stroked="f" coordsize="21600,21600" o:gfxdata="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pjrHtUAAAAJAQAADwAAAAAAAAABACAA&#10;AAAiAAAAZHJzL2Rvd25yZXYueG1sUEsBAhQAFAAAAAgAh07iQNUXTCXXAQAAsgMAAA4AAAAAAAAA&#10;AQAgAAAAJAEAAGRycy9lMm9Eb2MueG1sUEsFBgAAAAAGAAYAWQEAAG0FAAAAAA==&#10;">
              <v:fill on="f" focussize="0,0"/>
              <v:stroke on="f"/>
              <v:imagedata o:title=""/>
              <o:lock v:ext="edit" aspectratio="f"/>
              <v:textbox inset="0mm,0mm,0mm,0mm" style="mso-fit-shape-to-text:t;">
                <w:txbxContent>
                  <w:p>
                    <w:pPr>
                      <w:pStyle w:val="41"/>
                    </w:pPr>
                    <w:r>
                      <w:rPr>
                        <w:rFonts w:hint="eastAsia"/>
                      </w:rPr>
                      <w:fldChar w:fldCharType="begin"/>
                    </w:r>
                    <w:r>
                      <w:rPr>
                        <w:rFonts w:hint="eastAsia"/>
                      </w:rPr>
                      <w:instrText xml:space="preserve"> PAGE  \* MERGEFORMAT </w:instrText>
                    </w:r>
                    <w:r>
                      <w:rPr>
                        <w:rFonts w:hint="eastAsia"/>
                      </w:rPr>
                      <w:fldChar w:fldCharType="separate"/>
                    </w:r>
                    <w:r>
                      <w:t>85</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center" w:pos="4140"/>
        <w:tab w:val="right" w:pos="8300"/>
        <w:tab w:val="clear" w:pos="4153"/>
        <w:tab w:val="clear" w:pos="8306"/>
      </w:tabs>
      <w:jc w:val="center"/>
    </w:pPr>
    <w:r>
      <w:fldChar w:fldCharType="begin"/>
    </w:r>
    <w:r>
      <w:instrText xml:space="preserve">PAGE   \* MERGEFORMAT</w:instrText>
    </w:r>
    <w:r>
      <w:fldChar w:fldCharType="separate"/>
    </w:r>
    <w:r>
      <w:rPr>
        <w:lang w:val="zh-CN"/>
      </w:rPr>
      <w:t>58</w:t>
    </w:r>
    <w:r>
      <w:fldChar w:fldCharType="end"/>
    </w:r>
  </w:p>
  <w:p>
    <w:pPr>
      <w:pStyle w:val="41"/>
      <w:tabs>
        <w:tab w:val="center" w:pos="4140"/>
        <w:tab w:val="right" w:pos="8300"/>
        <w:tab w:val="clear" w:pos="4153"/>
        <w:tab w:val="clear" w:pos="830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top w:val="none" w:color="auto" w:sz="0" w:space="1"/>
        <w:left w:val="none" w:color="auto" w:sz="0" w:space="4"/>
        <w:bottom w:val="single" w:color="auto" w:sz="4" w:space="1"/>
        <w:right w:val="none" w:color="auto" w:sz="0" w:space="4"/>
      </w:pBdr>
      <w:jc w:val="both"/>
    </w:pPr>
    <w:r>
      <w:rPr>
        <w:rFonts w:hint="eastAsia"/>
      </w:rPr>
      <w:drawing>
        <wp:inline distT="0" distB="0" distL="114300" distR="114300">
          <wp:extent cx="1221740" cy="328930"/>
          <wp:effectExtent l="0" t="0" r="16510" b="13970"/>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
                  <a:srcRect t="23180" r="417" b="38094"/>
                  <a:stretch>
                    <a:fillRect/>
                  </a:stretch>
                </pic:blipFill>
                <pic:spPr>
                  <a:xfrm>
                    <a:off x="0" y="0"/>
                    <a:ext cx="1221740" cy="328930"/>
                  </a:xfrm>
                  <a:prstGeom prst="rect">
                    <a:avLst/>
                  </a:prstGeom>
                  <a:noFill/>
                  <a:ln>
                    <a:noFill/>
                  </a:ln>
                </pic:spPr>
              </pic:pic>
            </a:graphicData>
          </a:graphic>
        </wp:inline>
      </w:drawing>
    </w:r>
    <w:r>
      <w:rPr>
        <w:rFonts w:hint="eastAsia"/>
      </w:rPr>
      <w:t xml:space="preserve">                                                        </w:t>
    </w:r>
    <w:r>
      <w:rPr>
        <w:rFonts w:hint="eastAsia"/>
        <w:sz w:val="20"/>
        <w:szCs w:val="20"/>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top w:val="none" w:color="auto" w:sz="0" w:space="1"/>
        <w:left w:val="none" w:color="auto" w:sz="0" w:space="4"/>
        <w:bottom w:val="double" w:color="auto" w:sz="8" w:space="1"/>
        <w:right w:val="none" w:color="auto" w:sz="0" w:space="4"/>
      </w:pBdr>
      <w:jc w:val="both"/>
    </w:pPr>
    <w:r>
      <w:rPr>
        <w:rFonts w:hint="eastAsia"/>
      </w:rPr>
      <w:drawing>
        <wp:inline distT="0" distB="0" distL="114300" distR="114300">
          <wp:extent cx="1269365" cy="341630"/>
          <wp:effectExtent l="0" t="0" r="6985" b="1270"/>
          <wp:docPr id="5"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logo"/>
                  <pic:cNvPicPr>
                    <a:picLocks noChangeAspect="1"/>
                  </pic:cNvPicPr>
                </pic:nvPicPr>
                <pic:blipFill>
                  <a:blip r:embed="rId1"/>
                  <a:srcRect t="23180" r="417" b="38094"/>
                  <a:stretch>
                    <a:fillRect/>
                  </a:stretch>
                </pic:blipFill>
                <pic:spPr>
                  <a:xfrm>
                    <a:off x="0" y="0"/>
                    <a:ext cx="1269365" cy="341630"/>
                  </a:xfrm>
                  <a:prstGeom prst="rect">
                    <a:avLst/>
                  </a:prstGeom>
                  <a:noFill/>
                  <a:ln>
                    <a:noFill/>
                  </a:ln>
                </pic:spPr>
              </pic:pic>
            </a:graphicData>
          </a:graphic>
        </wp:inline>
      </w:drawing>
    </w:r>
    <w:r>
      <w:rPr>
        <w:rFonts w:hint="eastAsia"/>
      </w:rPr>
      <w:t xml:space="preserve">                                                  </w:t>
    </w:r>
    <w:r>
      <w:rPr>
        <w:rFonts w:hint="eastAsia"/>
        <w:sz w:val="20"/>
        <w:szCs w:val="20"/>
      </w:rPr>
      <w:t>公开招标采购文件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top w:val="none" w:color="auto" w:sz="0" w:space="1"/>
        <w:left w:val="none" w:color="auto" w:sz="0" w:space="4"/>
        <w:bottom w:val="single" w:color="auto" w:sz="4" w:space="1"/>
        <w:right w:val="none" w:color="auto" w:sz="0" w:space="4"/>
      </w:pBdr>
      <w:jc w:val="both"/>
    </w:pPr>
    <w:r>
      <w:rPr>
        <w:rFonts w:hint="eastAsia"/>
      </w:rPr>
      <w:drawing>
        <wp:inline distT="0" distB="0" distL="114300" distR="114300">
          <wp:extent cx="1221740" cy="328930"/>
          <wp:effectExtent l="0" t="0" r="16510" b="13970"/>
          <wp:docPr id="6"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logo"/>
                  <pic:cNvPicPr>
                    <a:picLocks noChangeAspect="1"/>
                  </pic:cNvPicPr>
                </pic:nvPicPr>
                <pic:blipFill>
                  <a:blip r:embed="rId1"/>
                  <a:srcRect t="23180" r="417" b="38094"/>
                  <a:stretch>
                    <a:fillRect/>
                  </a:stretch>
                </pic:blipFill>
                <pic:spPr>
                  <a:xfrm>
                    <a:off x="0" y="0"/>
                    <a:ext cx="1221740" cy="328930"/>
                  </a:xfrm>
                  <a:prstGeom prst="rect">
                    <a:avLst/>
                  </a:prstGeom>
                  <a:noFill/>
                  <a:ln>
                    <a:noFill/>
                  </a:ln>
                </pic:spPr>
              </pic:pic>
            </a:graphicData>
          </a:graphic>
        </wp:inline>
      </w:drawing>
    </w:r>
    <w:r>
      <w:rPr>
        <w:rFonts w:hint="eastAsia"/>
      </w:rPr>
      <w:t xml:space="preserve">                                                   </w:t>
    </w:r>
    <w:r>
      <w:rPr>
        <w:rFonts w:hint="eastAsia"/>
        <w:sz w:val="20"/>
        <w:szCs w:val="20"/>
      </w:rPr>
      <w:t>公开招标采购文件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top w:val="none" w:color="auto" w:sz="0" w:space="1"/>
        <w:left w:val="none" w:color="auto" w:sz="0" w:space="4"/>
        <w:bottom w:val="single" w:color="auto" w:sz="4" w:space="1"/>
        <w:right w:val="none" w:color="auto" w:sz="0" w:space="4"/>
      </w:pBdr>
      <w:jc w:val="both"/>
    </w:pPr>
    <w:r>
      <w:rPr>
        <w:rFonts w:hint="eastAsia"/>
      </w:rPr>
      <w:drawing>
        <wp:inline distT="0" distB="0" distL="114300" distR="114300">
          <wp:extent cx="1221740" cy="328930"/>
          <wp:effectExtent l="0" t="0" r="16510" b="13970"/>
          <wp:docPr id="7"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logo"/>
                  <pic:cNvPicPr>
                    <a:picLocks noChangeAspect="1"/>
                  </pic:cNvPicPr>
                </pic:nvPicPr>
                <pic:blipFill>
                  <a:blip r:embed="rId1"/>
                  <a:srcRect t="23180" r="417" b="38094"/>
                  <a:stretch>
                    <a:fillRect/>
                  </a:stretch>
                </pic:blipFill>
                <pic:spPr>
                  <a:xfrm>
                    <a:off x="0" y="0"/>
                    <a:ext cx="1221740" cy="328930"/>
                  </a:xfrm>
                  <a:prstGeom prst="rect">
                    <a:avLst/>
                  </a:prstGeom>
                  <a:noFill/>
                  <a:ln>
                    <a:noFill/>
                  </a:ln>
                </pic:spPr>
              </pic:pic>
            </a:graphicData>
          </a:graphic>
        </wp:inline>
      </w:drawing>
    </w:r>
    <w:r>
      <w:rPr>
        <w:rFonts w:hint="eastAsia"/>
      </w:rPr>
      <w:t xml:space="preserve">                                                               </w:t>
    </w:r>
    <w:r>
      <w:rPr>
        <w:rFonts w:hint="eastAsia"/>
        <w:sz w:val="20"/>
        <w:szCs w:val="20"/>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AFC55"/>
    <w:multiLevelType w:val="singleLevel"/>
    <w:tmpl w:val="F3DAFC55"/>
    <w:lvl w:ilvl="0" w:tentative="0">
      <w:start w:val="2"/>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suff w:val="nothing"/>
      <w:lvlText w:val="（%1）"/>
      <w:lvlJc w:val="left"/>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010F4CD1"/>
    <w:multiLevelType w:val="multilevel"/>
    <w:tmpl w:val="010F4CD1"/>
    <w:lvl w:ilvl="0" w:tentative="0">
      <w:start w:val="4"/>
      <w:numFmt w:val="japaneseCounting"/>
      <w:pStyle w:val="16"/>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8630A2E"/>
    <w:multiLevelType w:val="multilevel"/>
    <w:tmpl w:val="28630A2E"/>
    <w:lvl w:ilvl="0" w:tentative="0">
      <w:start w:val="1"/>
      <w:numFmt w:val="chineseCountingThousand"/>
      <w:pStyle w:val="4"/>
      <w:suff w:val="nothing"/>
      <w:lvlText w:val="第%1章"/>
      <w:lvlJc w:val="left"/>
      <w:pPr>
        <w:ind w:left="0" w:firstLine="0"/>
      </w:pPr>
    </w:lvl>
    <w:lvl w:ilvl="1" w:tentative="0">
      <w:start w:val="1"/>
      <w:numFmt w:val="none"/>
      <w:pStyle w:val="5"/>
      <w:suff w:val="nothing"/>
      <w:lvlText w:val=""/>
      <w:lvlJc w:val="left"/>
      <w:pPr>
        <w:ind w:left="0" w:firstLine="0"/>
      </w:pPr>
    </w:lvl>
    <w:lvl w:ilvl="2" w:tentative="0">
      <w:start w:val="1"/>
      <w:numFmt w:val="none"/>
      <w:pStyle w:val="6"/>
      <w:suff w:val="nothing"/>
      <w:lvlText w:val=""/>
      <w:lvlJc w:val="left"/>
      <w:pPr>
        <w:ind w:left="0" w:firstLine="0"/>
      </w:pPr>
    </w:lvl>
    <w:lvl w:ilvl="3" w:tentative="0">
      <w:start w:val="1"/>
      <w:numFmt w:val="none"/>
      <w:pStyle w:val="7"/>
      <w:suff w:val="nothing"/>
      <w:lvlText w:val=""/>
      <w:lvlJc w:val="left"/>
      <w:pPr>
        <w:ind w:left="0" w:firstLine="0"/>
      </w:pPr>
    </w:lvl>
    <w:lvl w:ilvl="4" w:tentative="0">
      <w:start w:val="1"/>
      <w:numFmt w:val="none"/>
      <w:pStyle w:val="8"/>
      <w:suff w:val="nothing"/>
      <w:lvlText w:val=""/>
      <w:lvlJc w:val="left"/>
      <w:pPr>
        <w:ind w:left="0" w:firstLine="0"/>
      </w:pPr>
    </w:lvl>
    <w:lvl w:ilvl="5" w:tentative="0">
      <w:start w:val="1"/>
      <w:numFmt w:val="none"/>
      <w:pStyle w:val="9"/>
      <w:suff w:val="nothing"/>
      <w:lvlText w:val=""/>
      <w:lvlJc w:val="left"/>
      <w:pPr>
        <w:ind w:left="0" w:firstLine="0"/>
      </w:pPr>
    </w:lvl>
    <w:lvl w:ilvl="6" w:tentative="0">
      <w:start w:val="1"/>
      <w:numFmt w:val="none"/>
      <w:pStyle w:val="10"/>
      <w:suff w:val="nothing"/>
      <w:lvlText w:val=""/>
      <w:lvlJc w:val="left"/>
      <w:pPr>
        <w:ind w:left="0" w:firstLine="0"/>
      </w:pPr>
    </w:lvl>
    <w:lvl w:ilvl="7" w:tentative="0">
      <w:start w:val="1"/>
      <w:numFmt w:val="none"/>
      <w:pStyle w:val="11"/>
      <w:suff w:val="nothing"/>
      <w:lvlText w:val=""/>
      <w:lvlJc w:val="left"/>
      <w:pPr>
        <w:ind w:left="0" w:firstLine="0"/>
      </w:pPr>
    </w:lvl>
    <w:lvl w:ilvl="8" w:tentative="0">
      <w:start w:val="1"/>
      <w:numFmt w:val="none"/>
      <w:pStyle w:val="12"/>
      <w:suff w:val="nothing"/>
      <w:lvlText w:val=""/>
      <w:lvlJc w:val="left"/>
      <w:pPr>
        <w:ind w:left="0" w:firstLine="0"/>
      </w:pPr>
    </w:lvl>
  </w:abstractNum>
  <w:abstractNum w:abstractNumId="4">
    <w:nsid w:val="4B083110"/>
    <w:multiLevelType w:val="singleLevel"/>
    <w:tmpl w:val="4B083110"/>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YjcxYzQ0NTI4ZTU3OWQ5ZDY3ODNjYmUwZTY1YTMifQ=="/>
  </w:docVars>
  <w:rsids>
    <w:rsidRoot w:val="00172A27"/>
    <w:rsid w:val="00000C43"/>
    <w:rsid w:val="000013CB"/>
    <w:rsid w:val="000019AE"/>
    <w:rsid w:val="000028DE"/>
    <w:rsid w:val="00002DC9"/>
    <w:rsid w:val="000031A5"/>
    <w:rsid w:val="00004101"/>
    <w:rsid w:val="000069B8"/>
    <w:rsid w:val="00007A21"/>
    <w:rsid w:val="00010043"/>
    <w:rsid w:val="000108FE"/>
    <w:rsid w:val="00011F97"/>
    <w:rsid w:val="00011F9F"/>
    <w:rsid w:val="00012004"/>
    <w:rsid w:val="0001294D"/>
    <w:rsid w:val="00012D20"/>
    <w:rsid w:val="00012E24"/>
    <w:rsid w:val="000135B7"/>
    <w:rsid w:val="000135CA"/>
    <w:rsid w:val="00013D01"/>
    <w:rsid w:val="00013DF4"/>
    <w:rsid w:val="00015959"/>
    <w:rsid w:val="00016C38"/>
    <w:rsid w:val="000172DC"/>
    <w:rsid w:val="000173F1"/>
    <w:rsid w:val="00021160"/>
    <w:rsid w:val="00021632"/>
    <w:rsid w:val="00021FBD"/>
    <w:rsid w:val="000222B0"/>
    <w:rsid w:val="00022390"/>
    <w:rsid w:val="000225D8"/>
    <w:rsid w:val="00022F49"/>
    <w:rsid w:val="00023AA3"/>
    <w:rsid w:val="000245DA"/>
    <w:rsid w:val="000252A1"/>
    <w:rsid w:val="000252FF"/>
    <w:rsid w:val="0002568C"/>
    <w:rsid w:val="0002761D"/>
    <w:rsid w:val="000276A1"/>
    <w:rsid w:val="000304B6"/>
    <w:rsid w:val="000313F3"/>
    <w:rsid w:val="000318B7"/>
    <w:rsid w:val="0003203B"/>
    <w:rsid w:val="000321FF"/>
    <w:rsid w:val="00032E9E"/>
    <w:rsid w:val="00033C30"/>
    <w:rsid w:val="000345AD"/>
    <w:rsid w:val="00034941"/>
    <w:rsid w:val="00034C74"/>
    <w:rsid w:val="000354AC"/>
    <w:rsid w:val="00040923"/>
    <w:rsid w:val="0004144A"/>
    <w:rsid w:val="0004226D"/>
    <w:rsid w:val="000429A1"/>
    <w:rsid w:val="0004319F"/>
    <w:rsid w:val="000432AA"/>
    <w:rsid w:val="000441F3"/>
    <w:rsid w:val="0004487C"/>
    <w:rsid w:val="00044BA1"/>
    <w:rsid w:val="00044E0C"/>
    <w:rsid w:val="0004528B"/>
    <w:rsid w:val="0004556F"/>
    <w:rsid w:val="00045908"/>
    <w:rsid w:val="00045B94"/>
    <w:rsid w:val="000464A2"/>
    <w:rsid w:val="0004661B"/>
    <w:rsid w:val="0004670B"/>
    <w:rsid w:val="00046F23"/>
    <w:rsid w:val="00047BBC"/>
    <w:rsid w:val="00050161"/>
    <w:rsid w:val="00050615"/>
    <w:rsid w:val="0005080E"/>
    <w:rsid w:val="000520CC"/>
    <w:rsid w:val="000524D2"/>
    <w:rsid w:val="00052A06"/>
    <w:rsid w:val="00053F6E"/>
    <w:rsid w:val="00054127"/>
    <w:rsid w:val="000543EC"/>
    <w:rsid w:val="00054E2E"/>
    <w:rsid w:val="00055BF4"/>
    <w:rsid w:val="00056915"/>
    <w:rsid w:val="00056B5B"/>
    <w:rsid w:val="0005783E"/>
    <w:rsid w:val="0006003C"/>
    <w:rsid w:val="00060703"/>
    <w:rsid w:val="00062ADF"/>
    <w:rsid w:val="000642B8"/>
    <w:rsid w:val="000642C9"/>
    <w:rsid w:val="0006454D"/>
    <w:rsid w:val="00066183"/>
    <w:rsid w:val="00070CF8"/>
    <w:rsid w:val="00072099"/>
    <w:rsid w:val="000725B6"/>
    <w:rsid w:val="00074300"/>
    <w:rsid w:val="00074715"/>
    <w:rsid w:val="00074769"/>
    <w:rsid w:val="000747FE"/>
    <w:rsid w:val="00075A35"/>
    <w:rsid w:val="000764F8"/>
    <w:rsid w:val="0007668F"/>
    <w:rsid w:val="000767EF"/>
    <w:rsid w:val="00076F1F"/>
    <w:rsid w:val="00077D5F"/>
    <w:rsid w:val="00081B40"/>
    <w:rsid w:val="00081DBD"/>
    <w:rsid w:val="000820B8"/>
    <w:rsid w:val="00082458"/>
    <w:rsid w:val="00082786"/>
    <w:rsid w:val="0008319A"/>
    <w:rsid w:val="00084C0B"/>
    <w:rsid w:val="00085959"/>
    <w:rsid w:val="000921E9"/>
    <w:rsid w:val="00092BDD"/>
    <w:rsid w:val="00094B24"/>
    <w:rsid w:val="0009519D"/>
    <w:rsid w:val="00095CD6"/>
    <w:rsid w:val="0009645C"/>
    <w:rsid w:val="00096515"/>
    <w:rsid w:val="00096EAD"/>
    <w:rsid w:val="00097A2F"/>
    <w:rsid w:val="00097EA4"/>
    <w:rsid w:val="00097F90"/>
    <w:rsid w:val="000A037D"/>
    <w:rsid w:val="000A157F"/>
    <w:rsid w:val="000A1952"/>
    <w:rsid w:val="000A2A82"/>
    <w:rsid w:val="000A3036"/>
    <w:rsid w:val="000A3062"/>
    <w:rsid w:val="000A3533"/>
    <w:rsid w:val="000A4329"/>
    <w:rsid w:val="000A4661"/>
    <w:rsid w:val="000A4896"/>
    <w:rsid w:val="000A4F27"/>
    <w:rsid w:val="000A54FB"/>
    <w:rsid w:val="000A591A"/>
    <w:rsid w:val="000A732A"/>
    <w:rsid w:val="000A7A58"/>
    <w:rsid w:val="000B1021"/>
    <w:rsid w:val="000B1938"/>
    <w:rsid w:val="000B1A48"/>
    <w:rsid w:val="000B1C64"/>
    <w:rsid w:val="000B3AD9"/>
    <w:rsid w:val="000B4CD1"/>
    <w:rsid w:val="000B58F7"/>
    <w:rsid w:val="000B59F9"/>
    <w:rsid w:val="000B7457"/>
    <w:rsid w:val="000B769C"/>
    <w:rsid w:val="000C003B"/>
    <w:rsid w:val="000C0137"/>
    <w:rsid w:val="000C0616"/>
    <w:rsid w:val="000C0B4C"/>
    <w:rsid w:val="000C0FD7"/>
    <w:rsid w:val="000C1440"/>
    <w:rsid w:val="000C1A4C"/>
    <w:rsid w:val="000C2762"/>
    <w:rsid w:val="000C2A66"/>
    <w:rsid w:val="000C2CBF"/>
    <w:rsid w:val="000C2DA5"/>
    <w:rsid w:val="000C3E78"/>
    <w:rsid w:val="000C3F04"/>
    <w:rsid w:val="000C4271"/>
    <w:rsid w:val="000C5466"/>
    <w:rsid w:val="000C60A3"/>
    <w:rsid w:val="000C6FDE"/>
    <w:rsid w:val="000C71D1"/>
    <w:rsid w:val="000D033B"/>
    <w:rsid w:val="000D0BE4"/>
    <w:rsid w:val="000D433B"/>
    <w:rsid w:val="000D59EE"/>
    <w:rsid w:val="000D70A4"/>
    <w:rsid w:val="000D71EB"/>
    <w:rsid w:val="000E01D7"/>
    <w:rsid w:val="000E089D"/>
    <w:rsid w:val="000E0B2D"/>
    <w:rsid w:val="000E0B67"/>
    <w:rsid w:val="000E0F83"/>
    <w:rsid w:val="000E119A"/>
    <w:rsid w:val="000E120B"/>
    <w:rsid w:val="000E1CB0"/>
    <w:rsid w:val="000E25D7"/>
    <w:rsid w:val="000E3BFB"/>
    <w:rsid w:val="000E42E7"/>
    <w:rsid w:val="000E6245"/>
    <w:rsid w:val="000E787C"/>
    <w:rsid w:val="000E78F5"/>
    <w:rsid w:val="000E7C05"/>
    <w:rsid w:val="000E7CAE"/>
    <w:rsid w:val="000F0F66"/>
    <w:rsid w:val="000F1BA1"/>
    <w:rsid w:val="000F2815"/>
    <w:rsid w:val="000F4642"/>
    <w:rsid w:val="000F4DCB"/>
    <w:rsid w:val="000F512D"/>
    <w:rsid w:val="000F633F"/>
    <w:rsid w:val="000F7300"/>
    <w:rsid w:val="000F7B54"/>
    <w:rsid w:val="000F7E5B"/>
    <w:rsid w:val="001001C0"/>
    <w:rsid w:val="001002CB"/>
    <w:rsid w:val="00100873"/>
    <w:rsid w:val="00101CC2"/>
    <w:rsid w:val="00101CF1"/>
    <w:rsid w:val="00102148"/>
    <w:rsid w:val="00104BA3"/>
    <w:rsid w:val="001055C2"/>
    <w:rsid w:val="00105CC4"/>
    <w:rsid w:val="00106C5D"/>
    <w:rsid w:val="00107B73"/>
    <w:rsid w:val="00111A5A"/>
    <w:rsid w:val="00111E4D"/>
    <w:rsid w:val="001140EA"/>
    <w:rsid w:val="001152A7"/>
    <w:rsid w:val="00115D0E"/>
    <w:rsid w:val="0011765D"/>
    <w:rsid w:val="001176DF"/>
    <w:rsid w:val="0011779D"/>
    <w:rsid w:val="00117CFE"/>
    <w:rsid w:val="00117EB8"/>
    <w:rsid w:val="0012093A"/>
    <w:rsid w:val="00121036"/>
    <w:rsid w:val="00121CE6"/>
    <w:rsid w:val="00123291"/>
    <w:rsid w:val="00123A40"/>
    <w:rsid w:val="00123DB2"/>
    <w:rsid w:val="0012434B"/>
    <w:rsid w:val="00124622"/>
    <w:rsid w:val="00124E8F"/>
    <w:rsid w:val="00125115"/>
    <w:rsid w:val="00125CC5"/>
    <w:rsid w:val="00125D1E"/>
    <w:rsid w:val="00126436"/>
    <w:rsid w:val="001279C8"/>
    <w:rsid w:val="00127E92"/>
    <w:rsid w:val="00127F87"/>
    <w:rsid w:val="001301F5"/>
    <w:rsid w:val="00133350"/>
    <w:rsid w:val="00133B6E"/>
    <w:rsid w:val="00134D4E"/>
    <w:rsid w:val="00135E08"/>
    <w:rsid w:val="00140A52"/>
    <w:rsid w:val="0014111E"/>
    <w:rsid w:val="0014292E"/>
    <w:rsid w:val="00143C30"/>
    <w:rsid w:val="00143EF0"/>
    <w:rsid w:val="00143FBA"/>
    <w:rsid w:val="001456EE"/>
    <w:rsid w:val="00145A14"/>
    <w:rsid w:val="00145B15"/>
    <w:rsid w:val="001467FF"/>
    <w:rsid w:val="001469BE"/>
    <w:rsid w:val="00146FE8"/>
    <w:rsid w:val="00147146"/>
    <w:rsid w:val="001474BA"/>
    <w:rsid w:val="001474C3"/>
    <w:rsid w:val="00147FAC"/>
    <w:rsid w:val="00150355"/>
    <w:rsid w:val="0015047A"/>
    <w:rsid w:val="001505EB"/>
    <w:rsid w:val="00151A2B"/>
    <w:rsid w:val="00151F6E"/>
    <w:rsid w:val="00152000"/>
    <w:rsid w:val="00152368"/>
    <w:rsid w:val="00152F72"/>
    <w:rsid w:val="00153BB4"/>
    <w:rsid w:val="00154E81"/>
    <w:rsid w:val="00154E8E"/>
    <w:rsid w:val="0015539D"/>
    <w:rsid w:val="00160453"/>
    <w:rsid w:val="001606A2"/>
    <w:rsid w:val="001619F2"/>
    <w:rsid w:val="00162545"/>
    <w:rsid w:val="0016395F"/>
    <w:rsid w:val="001645C2"/>
    <w:rsid w:val="00164AFB"/>
    <w:rsid w:val="0016574B"/>
    <w:rsid w:val="00166B51"/>
    <w:rsid w:val="00166C9B"/>
    <w:rsid w:val="00166DFE"/>
    <w:rsid w:val="00170470"/>
    <w:rsid w:val="00170954"/>
    <w:rsid w:val="00170E5F"/>
    <w:rsid w:val="00170F0D"/>
    <w:rsid w:val="00171715"/>
    <w:rsid w:val="00172362"/>
    <w:rsid w:val="001726E5"/>
    <w:rsid w:val="00172A27"/>
    <w:rsid w:val="00172FB1"/>
    <w:rsid w:val="0017381A"/>
    <w:rsid w:val="0017408D"/>
    <w:rsid w:val="0018080B"/>
    <w:rsid w:val="001808DB"/>
    <w:rsid w:val="001832F2"/>
    <w:rsid w:val="00183B1C"/>
    <w:rsid w:val="00184085"/>
    <w:rsid w:val="001842E6"/>
    <w:rsid w:val="001851DB"/>
    <w:rsid w:val="00185B4A"/>
    <w:rsid w:val="00186C29"/>
    <w:rsid w:val="00186C36"/>
    <w:rsid w:val="0018702D"/>
    <w:rsid w:val="001870FB"/>
    <w:rsid w:val="001876C3"/>
    <w:rsid w:val="0019297F"/>
    <w:rsid w:val="00192B93"/>
    <w:rsid w:val="00193072"/>
    <w:rsid w:val="001931F4"/>
    <w:rsid w:val="0019321C"/>
    <w:rsid w:val="00193245"/>
    <w:rsid w:val="0019489A"/>
    <w:rsid w:val="001958F1"/>
    <w:rsid w:val="00196A6A"/>
    <w:rsid w:val="0019700F"/>
    <w:rsid w:val="001A11D4"/>
    <w:rsid w:val="001A124D"/>
    <w:rsid w:val="001A18CE"/>
    <w:rsid w:val="001A2664"/>
    <w:rsid w:val="001A424D"/>
    <w:rsid w:val="001A6415"/>
    <w:rsid w:val="001A6B31"/>
    <w:rsid w:val="001A76F9"/>
    <w:rsid w:val="001B028C"/>
    <w:rsid w:val="001B084D"/>
    <w:rsid w:val="001B1624"/>
    <w:rsid w:val="001B1868"/>
    <w:rsid w:val="001B1A84"/>
    <w:rsid w:val="001B35CB"/>
    <w:rsid w:val="001B36CD"/>
    <w:rsid w:val="001B4BFA"/>
    <w:rsid w:val="001B5C99"/>
    <w:rsid w:val="001B610E"/>
    <w:rsid w:val="001B64D3"/>
    <w:rsid w:val="001B6DB4"/>
    <w:rsid w:val="001B6F2E"/>
    <w:rsid w:val="001B6FFA"/>
    <w:rsid w:val="001B711A"/>
    <w:rsid w:val="001B7589"/>
    <w:rsid w:val="001B779D"/>
    <w:rsid w:val="001B7CB1"/>
    <w:rsid w:val="001C0188"/>
    <w:rsid w:val="001C09FC"/>
    <w:rsid w:val="001C1614"/>
    <w:rsid w:val="001C3D56"/>
    <w:rsid w:val="001C4204"/>
    <w:rsid w:val="001C5F71"/>
    <w:rsid w:val="001C646F"/>
    <w:rsid w:val="001C64CF"/>
    <w:rsid w:val="001C7560"/>
    <w:rsid w:val="001D01A9"/>
    <w:rsid w:val="001D025E"/>
    <w:rsid w:val="001D0E67"/>
    <w:rsid w:val="001D0F6B"/>
    <w:rsid w:val="001D21E3"/>
    <w:rsid w:val="001D27B0"/>
    <w:rsid w:val="001D2D51"/>
    <w:rsid w:val="001D337A"/>
    <w:rsid w:val="001D3BC4"/>
    <w:rsid w:val="001D3C71"/>
    <w:rsid w:val="001D3CB9"/>
    <w:rsid w:val="001D4536"/>
    <w:rsid w:val="001D635B"/>
    <w:rsid w:val="001D63B5"/>
    <w:rsid w:val="001D666C"/>
    <w:rsid w:val="001E00E6"/>
    <w:rsid w:val="001E02F3"/>
    <w:rsid w:val="001E0D3F"/>
    <w:rsid w:val="001E117D"/>
    <w:rsid w:val="001E1D45"/>
    <w:rsid w:val="001E45F4"/>
    <w:rsid w:val="001E581E"/>
    <w:rsid w:val="001E666B"/>
    <w:rsid w:val="001E7408"/>
    <w:rsid w:val="001E742D"/>
    <w:rsid w:val="001E7800"/>
    <w:rsid w:val="001F0488"/>
    <w:rsid w:val="001F1895"/>
    <w:rsid w:val="001F1D9A"/>
    <w:rsid w:val="001F2E36"/>
    <w:rsid w:val="001F3185"/>
    <w:rsid w:val="001F4954"/>
    <w:rsid w:val="001F4BF6"/>
    <w:rsid w:val="001F4C25"/>
    <w:rsid w:val="001F56A6"/>
    <w:rsid w:val="001F62E9"/>
    <w:rsid w:val="001F66B8"/>
    <w:rsid w:val="001F679D"/>
    <w:rsid w:val="001F67C2"/>
    <w:rsid w:val="001F6E92"/>
    <w:rsid w:val="002007DD"/>
    <w:rsid w:val="00202078"/>
    <w:rsid w:val="0020285C"/>
    <w:rsid w:val="00202A0F"/>
    <w:rsid w:val="00203D73"/>
    <w:rsid w:val="00206192"/>
    <w:rsid w:val="0020671E"/>
    <w:rsid w:val="00206CAD"/>
    <w:rsid w:val="00207025"/>
    <w:rsid w:val="00207F84"/>
    <w:rsid w:val="0021046F"/>
    <w:rsid w:val="00210592"/>
    <w:rsid w:val="00211015"/>
    <w:rsid w:val="00211316"/>
    <w:rsid w:val="00213F64"/>
    <w:rsid w:val="002146C9"/>
    <w:rsid w:val="00214A0A"/>
    <w:rsid w:val="00214D1A"/>
    <w:rsid w:val="002152D6"/>
    <w:rsid w:val="0021535D"/>
    <w:rsid w:val="002158E5"/>
    <w:rsid w:val="00215BBB"/>
    <w:rsid w:val="00216386"/>
    <w:rsid w:val="002200C3"/>
    <w:rsid w:val="002201FC"/>
    <w:rsid w:val="002207C6"/>
    <w:rsid w:val="00221284"/>
    <w:rsid w:val="00221750"/>
    <w:rsid w:val="002231C1"/>
    <w:rsid w:val="002238C9"/>
    <w:rsid w:val="00223CA0"/>
    <w:rsid w:val="0022464D"/>
    <w:rsid w:val="002247B7"/>
    <w:rsid w:val="00224B44"/>
    <w:rsid w:val="00225996"/>
    <w:rsid w:val="00225F70"/>
    <w:rsid w:val="0022639E"/>
    <w:rsid w:val="002265A1"/>
    <w:rsid w:val="00227149"/>
    <w:rsid w:val="00230518"/>
    <w:rsid w:val="00231FDC"/>
    <w:rsid w:val="0023269C"/>
    <w:rsid w:val="00232D47"/>
    <w:rsid w:val="00233188"/>
    <w:rsid w:val="00233868"/>
    <w:rsid w:val="0023394D"/>
    <w:rsid w:val="00235225"/>
    <w:rsid w:val="002357BC"/>
    <w:rsid w:val="00236B17"/>
    <w:rsid w:val="00237708"/>
    <w:rsid w:val="00237B21"/>
    <w:rsid w:val="0024060B"/>
    <w:rsid w:val="002408C9"/>
    <w:rsid w:val="00240A1F"/>
    <w:rsid w:val="00240A95"/>
    <w:rsid w:val="002428B6"/>
    <w:rsid w:val="00242986"/>
    <w:rsid w:val="00242AB7"/>
    <w:rsid w:val="00242D9A"/>
    <w:rsid w:val="00242EBD"/>
    <w:rsid w:val="00245371"/>
    <w:rsid w:val="00246B2F"/>
    <w:rsid w:val="00247E9A"/>
    <w:rsid w:val="0025029E"/>
    <w:rsid w:val="002502E2"/>
    <w:rsid w:val="00250B6F"/>
    <w:rsid w:val="00252958"/>
    <w:rsid w:val="00252F43"/>
    <w:rsid w:val="0025361A"/>
    <w:rsid w:val="002538BD"/>
    <w:rsid w:val="00256025"/>
    <w:rsid w:val="00256F8B"/>
    <w:rsid w:val="0025721E"/>
    <w:rsid w:val="002574CA"/>
    <w:rsid w:val="00260689"/>
    <w:rsid w:val="00261587"/>
    <w:rsid w:val="002617C9"/>
    <w:rsid w:val="00261F4F"/>
    <w:rsid w:val="002643C2"/>
    <w:rsid w:val="00264F67"/>
    <w:rsid w:val="00265904"/>
    <w:rsid w:val="00265A4A"/>
    <w:rsid w:val="00266A69"/>
    <w:rsid w:val="00267FBB"/>
    <w:rsid w:val="002701AA"/>
    <w:rsid w:val="00270F5E"/>
    <w:rsid w:val="0027101C"/>
    <w:rsid w:val="0027153A"/>
    <w:rsid w:val="00271990"/>
    <w:rsid w:val="00272402"/>
    <w:rsid w:val="002731CE"/>
    <w:rsid w:val="0027389C"/>
    <w:rsid w:val="00273FD3"/>
    <w:rsid w:val="00274A29"/>
    <w:rsid w:val="00274EC5"/>
    <w:rsid w:val="00275283"/>
    <w:rsid w:val="0027565B"/>
    <w:rsid w:val="00275B60"/>
    <w:rsid w:val="00275BF6"/>
    <w:rsid w:val="00276070"/>
    <w:rsid w:val="002767D6"/>
    <w:rsid w:val="00280320"/>
    <w:rsid w:val="002809BA"/>
    <w:rsid w:val="00280D65"/>
    <w:rsid w:val="00281FBB"/>
    <w:rsid w:val="002820D4"/>
    <w:rsid w:val="00282573"/>
    <w:rsid w:val="002827DA"/>
    <w:rsid w:val="00282BCF"/>
    <w:rsid w:val="00283A0C"/>
    <w:rsid w:val="00285FC0"/>
    <w:rsid w:val="00286BBC"/>
    <w:rsid w:val="00286E9A"/>
    <w:rsid w:val="002909FD"/>
    <w:rsid w:val="00290A85"/>
    <w:rsid w:val="0029187D"/>
    <w:rsid w:val="002921F7"/>
    <w:rsid w:val="002931A7"/>
    <w:rsid w:val="0029372E"/>
    <w:rsid w:val="002937D1"/>
    <w:rsid w:val="002942BB"/>
    <w:rsid w:val="002958B7"/>
    <w:rsid w:val="002958D2"/>
    <w:rsid w:val="00295E56"/>
    <w:rsid w:val="002967CD"/>
    <w:rsid w:val="00296BD4"/>
    <w:rsid w:val="00297118"/>
    <w:rsid w:val="002974AE"/>
    <w:rsid w:val="00297C8A"/>
    <w:rsid w:val="00297DC8"/>
    <w:rsid w:val="002A0A8F"/>
    <w:rsid w:val="002A1527"/>
    <w:rsid w:val="002A25C6"/>
    <w:rsid w:val="002A3FC4"/>
    <w:rsid w:val="002A5089"/>
    <w:rsid w:val="002A549C"/>
    <w:rsid w:val="002A5EAC"/>
    <w:rsid w:val="002A673E"/>
    <w:rsid w:val="002A6D01"/>
    <w:rsid w:val="002A7084"/>
    <w:rsid w:val="002A7AF8"/>
    <w:rsid w:val="002B1A1B"/>
    <w:rsid w:val="002B2B5A"/>
    <w:rsid w:val="002B33FA"/>
    <w:rsid w:val="002B4218"/>
    <w:rsid w:val="002B4521"/>
    <w:rsid w:val="002B69A3"/>
    <w:rsid w:val="002B70D8"/>
    <w:rsid w:val="002B76B5"/>
    <w:rsid w:val="002C0200"/>
    <w:rsid w:val="002C0501"/>
    <w:rsid w:val="002C1291"/>
    <w:rsid w:val="002C14FA"/>
    <w:rsid w:val="002C2198"/>
    <w:rsid w:val="002C411A"/>
    <w:rsid w:val="002C4FA0"/>
    <w:rsid w:val="002C5206"/>
    <w:rsid w:val="002C5249"/>
    <w:rsid w:val="002C5586"/>
    <w:rsid w:val="002C64F6"/>
    <w:rsid w:val="002C67CC"/>
    <w:rsid w:val="002C72EF"/>
    <w:rsid w:val="002C748A"/>
    <w:rsid w:val="002C7BE6"/>
    <w:rsid w:val="002D02B7"/>
    <w:rsid w:val="002D1349"/>
    <w:rsid w:val="002D38C0"/>
    <w:rsid w:val="002D39F0"/>
    <w:rsid w:val="002D4FED"/>
    <w:rsid w:val="002D5664"/>
    <w:rsid w:val="002D58AD"/>
    <w:rsid w:val="002E1688"/>
    <w:rsid w:val="002E1DEC"/>
    <w:rsid w:val="002E24E5"/>
    <w:rsid w:val="002E492D"/>
    <w:rsid w:val="002E587C"/>
    <w:rsid w:val="002E58F6"/>
    <w:rsid w:val="002E5AFF"/>
    <w:rsid w:val="002E6661"/>
    <w:rsid w:val="002E68BC"/>
    <w:rsid w:val="002E6D9F"/>
    <w:rsid w:val="002E6DA8"/>
    <w:rsid w:val="002F097A"/>
    <w:rsid w:val="002F23D1"/>
    <w:rsid w:val="002F2D8F"/>
    <w:rsid w:val="002F2DC7"/>
    <w:rsid w:val="002F30D1"/>
    <w:rsid w:val="002F3198"/>
    <w:rsid w:val="002F389F"/>
    <w:rsid w:val="002F39B9"/>
    <w:rsid w:val="002F3B2B"/>
    <w:rsid w:val="002F4B39"/>
    <w:rsid w:val="002F4E65"/>
    <w:rsid w:val="002F5E04"/>
    <w:rsid w:val="002F7740"/>
    <w:rsid w:val="002F7ABA"/>
    <w:rsid w:val="002F7C9F"/>
    <w:rsid w:val="003001CB"/>
    <w:rsid w:val="003016A3"/>
    <w:rsid w:val="00301F52"/>
    <w:rsid w:val="0030313E"/>
    <w:rsid w:val="0030531C"/>
    <w:rsid w:val="003056C2"/>
    <w:rsid w:val="003069F9"/>
    <w:rsid w:val="00306AB9"/>
    <w:rsid w:val="0030761F"/>
    <w:rsid w:val="003103F7"/>
    <w:rsid w:val="00310438"/>
    <w:rsid w:val="00310572"/>
    <w:rsid w:val="00310FBD"/>
    <w:rsid w:val="003114AF"/>
    <w:rsid w:val="0031263C"/>
    <w:rsid w:val="00312FE2"/>
    <w:rsid w:val="00313318"/>
    <w:rsid w:val="00313480"/>
    <w:rsid w:val="00313910"/>
    <w:rsid w:val="00313AF3"/>
    <w:rsid w:val="00313D9C"/>
    <w:rsid w:val="003141C6"/>
    <w:rsid w:val="00314EBB"/>
    <w:rsid w:val="003165A7"/>
    <w:rsid w:val="00317F7A"/>
    <w:rsid w:val="00317FF6"/>
    <w:rsid w:val="0032396E"/>
    <w:rsid w:val="003241FA"/>
    <w:rsid w:val="0032563E"/>
    <w:rsid w:val="00326C1B"/>
    <w:rsid w:val="00327062"/>
    <w:rsid w:val="003274CF"/>
    <w:rsid w:val="00330720"/>
    <w:rsid w:val="00331534"/>
    <w:rsid w:val="00331D4C"/>
    <w:rsid w:val="003323F3"/>
    <w:rsid w:val="00332EF2"/>
    <w:rsid w:val="003339A6"/>
    <w:rsid w:val="00334CD9"/>
    <w:rsid w:val="00334D25"/>
    <w:rsid w:val="0033667A"/>
    <w:rsid w:val="00336BB1"/>
    <w:rsid w:val="00337547"/>
    <w:rsid w:val="00340833"/>
    <w:rsid w:val="00340EF2"/>
    <w:rsid w:val="0034107A"/>
    <w:rsid w:val="0034201A"/>
    <w:rsid w:val="00343D71"/>
    <w:rsid w:val="00343E19"/>
    <w:rsid w:val="0034495F"/>
    <w:rsid w:val="003449BA"/>
    <w:rsid w:val="00345039"/>
    <w:rsid w:val="00345295"/>
    <w:rsid w:val="00345AC7"/>
    <w:rsid w:val="0034632F"/>
    <w:rsid w:val="003464FF"/>
    <w:rsid w:val="00346560"/>
    <w:rsid w:val="0035068F"/>
    <w:rsid w:val="00350881"/>
    <w:rsid w:val="00350C52"/>
    <w:rsid w:val="00350E99"/>
    <w:rsid w:val="003510BD"/>
    <w:rsid w:val="003530F2"/>
    <w:rsid w:val="00353567"/>
    <w:rsid w:val="00353572"/>
    <w:rsid w:val="00353D05"/>
    <w:rsid w:val="003542C3"/>
    <w:rsid w:val="003546AF"/>
    <w:rsid w:val="003548EA"/>
    <w:rsid w:val="00355B2D"/>
    <w:rsid w:val="00355DC9"/>
    <w:rsid w:val="0035644D"/>
    <w:rsid w:val="00356AD4"/>
    <w:rsid w:val="00356E2C"/>
    <w:rsid w:val="00357E8B"/>
    <w:rsid w:val="003600FE"/>
    <w:rsid w:val="003601B9"/>
    <w:rsid w:val="003602B2"/>
    <w:rsid w:val="00361C90"/>
    <w:rsid w:val="00361D09"/>
    <w:rsid w:val="00361FC4"/>
    <w:rsid w:val="00363AF1"/>
    <w:rsid w:val="00364074"/>
    <w:rsid w:val="0036475A"/>
    <w:rsid w:val="00364ED4"/>
    <w:rsid w:val="00365E51"/>
    <w:rsid w:val="0036613A"/>
    <w:rsid w:val="0036703F"/>
    <w:rsid w:val="00367DEA"/>
    <w:rsid w:val="00370411"/>
    <w:rsid w:val="00370F70"/>
    <w:rsid w:val="00371366"/>
    <w:rsid w:val="00371D63"/>
    <w:rsid w:val="00372426"/>
    <w:rsid w:val="0037289D"/>
    <w:rsid w:val="00372BA6"/>
    <w:rsid w:val="00374AC2"/>
    <w:rsid w:val="00374ACA"/>
    <w:rsid w:val="003762CC"/>
    <w:rsid w:val="00376599"/>
    <w:rsid w:val="00376627"/>
    <w:rsid w:val="00376710"/>
    <w:rsid w:val="0038022A"/>
    <w:rsid w:val="00380736"/>
    <w:rsid w:val="003812D5"/>
    <w:rsid w:val="00382EC1"/>
    <w:rsid w:val="003830B8"/>
    <w:rsid w:val="00383441"/>
    <w:rsid w:val="0038363F"/>
    <w:rsid w:val="00383A2B"/>
    <w:rsid w:val="00383EC4"/>
    <w:rsid w:val="00385184"/>
    <w:rsid w:val="003854A5"/>
    <w:rsid w:val="00385F14"/>
    <w:rsid w:val="00386753"/>
    <w:rsid w:val="00386EE4"/>
    <w:rsid w:val="00387A00"/>
    <w:rsid w:val="00390921"/>
    <w:rsid w:val="003920BA"/>
    <w:rsid w:val="00392242"/>
    <w:rsid w:val="00392E8F"/>
    <w:rsid w:val="00395086"/>
    <w:rsid w:val="00395287"/>
    <w:rsid w:val="00395D1C"/>
    <w:rsid w:val="003962B4"/>
    <w:rsid w:val="0039676B"/>
    <w:rsid w:val="00396879"/>
    <w:rsid w:val="00397095"/>
    <w:rsid w:val="00397659"/>
    <w:rsid w:val="003A1822"/>
    <w:rsid w:val="003A1B4B"/>
    <w:rsid w:val="003A1C24"/>
    <w:rsid w:val="003A27F6"/>
    <w:rsid w:val="003A4DE7"/>
    <w:rsid w:val="003A4E1F"/>
    <w:rsid w:val="003A54AC"/>
    <w:rsid w:val="003A570B"/>
    <w:rsid w:val="003A630A"/>
    <w:rsid w:val="003B0104"/>
    <w:rsid w:val="003B07C8"/>
    <w:rsid w:val="003B1914"/>
    <w:rsid w:val="003B1CB9"/>
    <w:rsid w:val="003B3423"/>
    <w:rsid w:val="003B3C30"/>
    <w:rsid w:val="003B3FF3"/>
    <w:rsid w:val="003B4CA4"/>
    <w:rsid w:val="003B5887"/>
    <w:rsid w:val="003B5C48"/>
    <w:rsid w:val="003B5DB7"/>
    <w:rsid w:val="003B5E77"/>
    <w:rsid w:val="003B7710"/>
    <w:rsid w:val="003B787B"/>
    <w:rsid w:val="003C05BE"/>
    <w:rsid w:val="003C1B17"/>
    <w:rsid w:val="003C23E2"/>
    <w:rsid w:val="003C2967"/>
    <w:rsid w:val="003C33F4"/>
    <w:rsid w:val="003C4682"/>
    <w:rsid w:val="003C475B"/>
    <w:rsid w:val="003C47D6"/>
    <w:rsid w:val="003C4826"/>
    <w:rsid w:val="003C5045"/>
    <w:rsid w:val="003C5A8E"/>
    <w:rsid w:val="003C6AC0"/>
    <w:rsid w:val="003D0F53"/>
    <w:rsid w:val="003D0F9E"/>
    <w:rsid w:val="003D20FD"/>
    <w:rsid w:val="003D23E9"/>
    <w:rsid w:val="003D2400"/>
    <w:rsid w:val="003D3990"/>
    <w:rsid w:val="003D4574"/>
    <w:rsid w:val="003D4E19"/>
    <w:rsid w:val="003D4F00"/>
    <w:rsid w:val="003D5061"/>
    <w:rsid w:val="003D512A"/>
    <w:rsid w:val="003D5361"/>
    <w:rsid w:val="003D5F15"/>
    <w:rsid w:val="003E0156"/>
    <w:rsid w:val="003E0429"/>
    <w:rsid w:val="003E0E1B"/>
    <w:rsid w:val="003E142A"/>
    <w:rsid w:val="003E3B33"/>
    <w:rsid w:val="003E3D30"/>
    <w:rsid w:val="003E428A"/>
    <w:rsid w:val="003E439D"/>
    <w:rsid w:val="003E48CE"/>
    <w:rsid w:val="003E4951"/>
    <w:rsid w:val="003E50D0"/>
    <w:rsid w:val="003E62B0"/>
    <w:rsid w:val="003E6349"/>
    <w:rsid w:val="003E668E"/>
    <w:rsid w:val="003E7BDC"/>
    <w:rsid w:val="003F049A"/>
    <w:rsid w:val="003F2A5A"/>
    <w:rsid w:val="003F347D"/>
    <w:rsid w:val="003F38C7"/>
    <w:rsid w:val="003F4153"/>
    <w:rsid w:val="003F4A8C"/>
    <w:rsid w:val="003F5B38"/>
    <w:rsid w:val="003F645E"/>
    <w:rsid w:val="003F64E0"/>
    <w:rsid w:val="003F6B0D"/>
    <w:rsid w:val="003F6DE3"/>
    <w:rsid w:val="003F71B1"/>
    <w:rsid w:val="003F735D"/>
    <w:rsid w:val="00400E2C"/>
    <w:rsid w:val="00400EBA"/>
    <w:rsid w:val="004018BA"/>
    <w:rsid w:val="00401E42"/>
    <w:rsid w:val="004022E7"/>
    <w:rsid w:val="00402928"/>
    <w:rsid w:val="004030BF"/>
    <w:rsid w:val="0040325E"/>
    <w:rsid w:val="0040327B"/>
    <w:rsid w:val="00403E20"/>
    <w:rsid w:val="0040407A"/>
    <w:rsid w:val="004042A2"/>
    <w:rsid w:val="00404FE4"/>
    <w:rsid w:val="0040516A"/>
    <w:rsid w:val="004068B2"/>
    <w:rsid w:val="00406F7B"/>
    <w:rsid w:val="004073F9"/>
    <w:rsid w:val="004112BC"/>
    <w:rsid w:val="00411F64"/>
    <w:rsid w:val="00412CCA"/>
    <w:rsid w:val="00413D74"/>
    <w:rsid w:val="00413DC2"/>
    <w:rsid w:val="004146B5"/>
    <w:rsid w:val="00416B26"/>
    <w:rsid w:val="00420243"/>
    <w:rsid w:val="00420745"/>
    <w:rsid w:val="00420C6A"/>
    <w:rsid w:val="00421F1C"/>
    <w:rsid w:val="00422BC7"/>
    <w:rsid w:val="004230C7"/>
    <w:rsid w:val="004231A2"/>
    <w:rsid w:val="00423AB1"/>
    <w:rsid w:val="00423E46"/>
    <w:rsid w:val="00424B05"/>
    <w:rsid w:val="00425348"/>
    <w:rsid w:val="0042594E"/>
    <w:rsid w:val="004261C6"/>
    <w:rsid w:val="00426788"/>
    <w:rsid w:val="004276E1"/>
    <w:rsid w:val="0042784F"/>
    <w:rsid w:val="00430873"/>
    <w:rsid w:val="00430D11"/>
    <w:rsid w:val="00431F11"/>
    <w:rsid w:val="00432A19"/>
    <w:rsid w:val="00433E69"/>
    <w:rsid w:val="0043550A"/>
    <w:rsid w:val="00435EC8"/>
    <w:rsid w:val="0043628D"/>
    <w:rsid w:val="004365B1"/>
    <w:rsid w:val="00436D7B"/>
    <w:rsid w:val="00437157"/>
    <w:rsid w:val="004371BE"/>
    <w:rsid w:val="00440A03"/>
    <w:rsid w:val="00440D83"/>
    <w:rsid w:val="00440F7C"/>
    <w:rsid w:val="004413E3"/>
    <w:rsid w:val="00441DDE"/>
    <w:rsid w:val="00441F7F"/>
    <w:rsid w:val="00443566"/>
    <w:rsid w:val="00443CE0"/>
    <w:rsid w:val="00444C0A"/>
    <w:rsid w:val="004469B2"/>
    <w:rsid w:val="00446BDD"/>
    <w:rsid w:val="00447E56"/>
    <w:rsid w:val="00447FC6"/>
    <w:rsid w:val="00450BDC"/>
    <w:rsid w:val="00450EB8"/>
    <w:rsid w:val="00450FA3"/>
    <w:rsid w:val="004512E8"/>
    <w:rsid w:val="00451855"/>
    <w:rsid w:val="00452984"/>
    <w:rsid w:val="00452E47"/>
    <w:rsid w:val="00453370"/>
    <w:rsid w:val="004543BB"/>
    <w:rsid w:val="004545B7"/>
    <w:rsid w:val="0045519B"/>
    <w:rsid w:val="0045533B"/>
    <w:rsid w:val="00455503"/>
    <w:rsid w:val="0045565B"/>
    <w:rsid w:val="00455A1F"/>
    <w:rsid w:val="00457170"/>
    <w:rsid w:val="004572FD"/>
    <w:rsid w:val="00457575"/>
    <w:rsid w:val="0045762D"/>
    <w:rsid w:val="004578E2"/>
    <w:rsid w:val="00457FD3"/>
    <w:rsid w:val="00461915"/>
    <w:rsid w:val="00463973"/>
    <w:rsid w:val="00464A52"/>
    <w:rsid w:val="00464B49"/>
    <w:rsid w:val="004661CF"/>
    <w:rsid w:val="004677D4"/>
    <w:rsid w:val="00470446"/>
    <w:rsid w:val="00473457"/>
    <w:rsid w:val="004744DF"/>
    <w:rsid w:val="00474DA5"/>
    <w:rsid w:val="004750D5"/>
    <w:rsid w:val="0047566A"/>
    <w:rsid w:val="00475A18"/>
    <w:rsid w:val="004764DC"/>
    <w:rsid w:val="004776EB"/>
    <w:rsid w:val="00477A07"/>
    <w:rsid w:val="004802CE"/>
    <w:rsid w:val="004815CB"/>
    <w:rsid w:val="004819D6"/>
    <w:rsid w:val="00484153"/>
    <w:rsid w:val="00484534"/>
    <w:rsid w:val="0048647C"/>
    <w:rsid w:val="00486698"/>
    <w:rsid w:val="00490D70"/>
    <w:rsid w:val="0049183C"/>
    <w:rsid w:val="00491F4E"/>
    <w:rsid w:val="004922CF"/>
    <w:rsid w:val="00492370"/>
    <w:rsid w:val="004925C7"/>
    <w:rsid w:val="00492EE9"/>
    <w:rsid w:val="00493798"/>
    <w:rsid w:val="00493A00"/>
    <w:rsid w:val="00493CBB"/>
    <w:rsid w:val="00494856"/>
    <w:rsid w:val="0049497D"/>
    <w:rsid w:val="00495AEB"/>
    <w:rsid w:val="00495D1C"/>
    <w:rsid w:val="00495FB1"/>
    <w:rsid w:val="00496455"/>
    <w:rsid w:val="00496F4E"/>
    <w:rsid w:val="004A2FF9"/>
    <w:rsid w:val="004A315C"/>
    <w:rsid w:val="004A6639"/>
    <w:rsid w:val="004A7704"/>
    <w:rsid w:val="004A7A8E"/>
    <w:rsid w:val="004A7D50"/>
    <w:rsid w:val="004B0B52"/>
    <w:rsid w:val="004B0FBB"/>
    <w:rsid w:val="004B140A"/>
    <w:rsid w:val="004B1BA7"/>
    <w:rsid w:val="004B1C34"/>
    <w:rsid w:val="004B46CD"/>
    <w:rsid w:val="004B4743"/>
    <w:rsid w:val="004B5007"/>
    <w:rsid w:val="004B5FFD"/>
    <w:rsid w:val="004B627C"/>
    <w:rsid w:val="004B7348"/>
    <w:rsid w:val="004B7E91"/>
    <w:rsid w:val="004C0897"/>
    <w:rsid w:val="004C0B8F"/>
    <w:rsid w:val="004C2642"/>
    <w:rsid w:val="004C2860"/>
    <w:rsid w:val="004C3024"/>
    <w:rsid w:val="004C329C"/>
    <w:rsid w:val="004C3814"/>
    <w:rsid w:val="004C3931"/>
    <w:rsid w:val="004C43B3"/>
    <w:rsid w:val="004C4438"/>
    <w:rsid w:val="004C4A81"/>
    <w:rsid w:val="004C4ADA"/>
    <w:rsid w:val="004C4FEC"/>
    <w:rsid w:val="004C5CD2"/>
    <w:rsid w:val="004C72BB"/>
    <w:rsid w:val="004C7FC4"/>
    <w:rsid w:val="004D069D"/>
    <w:rsid w:val="004D1B9B"/>
    <w:rsid w:val="004D336C"/>
    <w:rsid w:val="004D3812"/>
    <w:rsid w:val="004D4E23"/>
    <w:rsid w:val="004D569E"/>
    <w:rsid w:val="004D78B3"/>
    <w:rsid w:val="004D7E4D"/>
    <w:rsid w:val="004D7E87"/>
    <w:rsid w:val="004E0414"/>
    <w:rsid w:val="004E27B8"/>
    <w:rsid w:val="004E3632"/>
    <w:rsid w:val="004E42E4"/>
    <w:rsid w:val="004E51DD"/>
    <w:rsid w:val="004E5AE1"/>
    <w:rsid w:val="004E743E"/>
    <w:rsid w:val="004E787F"/>
    <w:rsid w:val="004E7F9A"/>
    <w:rsid w:val="004F0C29"/>
    <w:rsid w:val="004F0F82"/>
    <w:rsid w:val="004F1091"/>
    <w:rsid w:val="004F2845"/>
    <w:rsid w:val="004F2C13"/>
    <w:rsid w:val="004F2F1B"/>
    <w:rsid w:val="004F3BC4"/>
    <w:rsid w:val="004F4CC6"/>
    <w:rsid w:val="004F63B6"/>
    <w:rsid w:val="004F76CC"/>
    <w:rsid w:val="005004A9"/>
    <w:rsid w:val="00500E40"/>
    <w:rsid w:val="005014BA"/>
    <w:rsid w:val="005025C0"/>
    <w:rsid w:val="0050438F"/>
    <w:rsid w:val="00504F1C"/>
    <w:rsid w:val="00505F6D"/>
    <w:rsid w:val="0050673F"/>
    <w:rsid w:val="00507948"/>
    <w:rsid w:val="00511212"/>
    <w:rsid w:val="00511ADC"/>
    <w:rsid w:val="00511E85"/>
    <w:rsid w:val="00512066"/>
    <w:rsid w:val="005123CC"/>
    <w:rsid w:val="005137C0"/>
    <w:rsid w:val="0051513B"/>
    <w:rsid w:val="00515A3B"/>
    <w:rsid w:val="005161E7"/>
    <w:rsid w:val="00516637"/>
    <w:rsid w:val="00516C84"/>
    <w:rsid w:val="00517477"/>
    <w:rsid w:val="0052076C"/>
    <w:rsid w:val="0052090D"/>
    <w:rsid w:val="00520DC7"/>
    <w:rsid w:val="00522F25"/>
    <w:rsid w:val="00523F75"/>
    <w:rsid w:val="005240C0"/>
    <w:rsid w:val="005255D6"/>
    <w:rsid w:val="00526BF6"/>
    <w:rsid w:val="00526FD4"/>
    <w:rsid w:val="005275D5"/>
    <w:rsid w:val="00530F9A"/>
    <w:rsid w:val="005323AA"/>
    <w:rsid w:val="00532A1C"/>
    <w:rsid w:val="005336DA"/>
    <w:rsid w:val="0053439F"/>
    <w:rsid w:val="00534D60"/>
    <w:rsid w:val="00536BB9"/>
    <w:rsid w:val="0053722D"/>
    <w:rsid w:val="005414EA"/>
    <w:rsid w:val="00541B69"/>
    <w:rsid w:val="00542026"/>
    <w:rsid w:val="00542279"/>
    <w:rsid w:val="00542CD2"/>
    <w:rsid w:val="005437F6"/>
    <w:rsid w:val="00543F59"/>
    <w:rsid w:val="005453E4"/>
    <w:rsid w:val="0054640F"/>
    <w:rsid w:val="00546843"/>
    <w:rsid w:val="00546A1F"/>
    <w:rsid w:val="00547393"/>
    <w:rsid w:val="00547576"/>
    <w:rsid w:val="00550929"/>
    <w:rsid w:val="00550CB1"/>
    <w:rsid w:val="00552917"/>
    <w:rsid w:val="00552AD2"/>
    <w:rsid w:val="005535D2"/>
    <w:rsid w:val="00553E29"/>
    <w:rsid w:val="00554053"/>
    <w:rsid w:val="00555BAF"/>
    <w:rsid w:val="00557FBB"/>
    <w:rsid w:val="005610C6"/>
    <w:rsid w:val="00561470"/>
    <w:rsid w:val="00562FA0"/>
    <w:rsid w:val="00563119"/>
    <w:rsid w:val="0056331D"/>
    <w:rsid w:val="00563DE3"/>
    <w:rsid w:val="00564ED5"/>
    <w:rsid w:val="00565DAC"/>
    <w:rsid w:val="00566579"/>
    <w:rsid w:val="0056772D"/>
    <w:rsid w:val="005705D8"/>
    <w:rsid w:val="005714B9"/>
    <w:rsid w:val="00571B8B"/>
    <w:rsid w:val="005726D0"/>
    <w:rsid w:val="005734D3"/>
    <w:rsid w:val="00573F57"/>
    <w:rsid w:val="0057440B"/>
    <w:rsid w:val="005751BF"/>
    <w:rsid w:val="005756F4"/>
    <w:rsid w:val="005763C3"/>
    <w:rsid w:val="005768D3"/>
    <w:rsid w:val="00577109"/>
    <w:rsid w:val="005772E8"/>
    <w:rsid w:val="0058137C"/>
    <w:rsid w:val="00582293"/>
    <w:rsid w:val="00582AFB"/>
    <w:rsid w:val="00583751"/>
    <w:rsid w:val="005843B5"/>
    <w:rsid w:val="00584636"/>
    <w:rsid w:val="005848E4"/>
    <w:rsid w:val="00584BAE"/>
    <w:rsid w:val="00585707"/>
    <w:rsid w:val="00586200"/>
    <w:rsid w:val="005910B6"/>
    <w:rsid w:val="005912E5"/>
    <w:rsid w:val="005915EF"/>
    <w:rsid w:val="00591E42"/>
    <w:rsid w:val="005924B3"/>
    <w:rsid w:val="00592E9D"/>
    <w:rsid w:val="00593633"/>
    <w:rsid w:val="00593DCF"/>
    <w:rsid w:val="005943CE"/>
    <w:rsid w:val="00594F5D"/>
    <w:rsid w:val="0059595A"/>
    <w:rsid w:val="00595BBC"/>
    <w:rsid w:val="00595C9B"/>
    <w:rsid w:val="005966D9"/>
    <w:rsid w:val="00596A95"/>
    <w:rsid w:val="005978AE"/>
    <w:rsid w:val="00597992"/>
    <w:rsid w:val="00597AED"/>
    <w:rsid w:val="005A08F0"/>
    <w:rsid w:val="005A16C9"/>
    <w:rsid w:val="005A171E"/>
    <w:rsid w:val="005A1A66"/>
    <w:rsid w:val="005A1B9B"/>
    <w:rsid w:val="005A28B6"/>
    <w:rsid w:val="005A3AB8"/>
    <w:rsid w:val="005A5FC6"/>
    <w:rsid w:val="005A6CBD"/>
    <w:rsid w:val="005B0D17"/>
    <w:rsid w:val="005B1015"/>
    <w:rsid w:val="005B25EF"/>
    <w:rsid w:val="005B2BF5"/>
    <w:rsid w:val="005B2D8E"/>
    <w:rsid w:val="005B3922"/>
    <w:rsid w:val="005B64C6"/>
    <w:rsid w:val="005B6617"/>
    <w:rsid w:val="005B6974"/>
    <w:rsid w:val="005C0977"/>
    <w:rsid w:val="005C12C0"/>
    <w:rsid w:val="005C1B84"/>
    <w:rsid w:val="005C2855"/>
    <w:rsid w:val="005C32C0"/>
    <w:rsid w:val="005C3EDE"/>
    <w:rsid w:val="005C4221"/>
    <w:rsid w:val="005C4479"/>
    <w:rsid w:val="005C5C35"/>
    <w:rsid w:val="005C6258"/>
    <w:rsid w:val="005C6C2E"/>
    <w:rsid w:val="005C70BE"/>
    <w:rsid w:val="005C7581"/>
    <w:rsid w:val="005C7BCF"/>
    <w:rsid w:val="005C7C3B"/>
    <w:rsid w:val="005D0748"/>
    <w:rsid w:val="005D0D85"/>
    <w:rsid w:val="005D111D"/>
    <w:rsid w:val="005D119F"/>
    <w:rsid w:val="005D1631"/>
    <w:rsid w:val="005D1ECC"/>
    <w:rsid w:val="005D2133"/>
    <w:rsid w:val="005D219A"/>
    <w:rsid w:val="005D2218"/>
    <w:rsid w:val="005D2DD1"/>
    <w:rsid w:val="005D335A"/>
    <w:rsid w:val="005D3A94"/>
    <w:rsid w:val="005D3C4C"/>
    <w:rsid w:val="005D48A4"/>
    <w:rsid w:val="005D5926"/>
    <w:rsid w:val="005D63BB"/>
    <w:rsid w:val="005D648A"/>
    <w:rsid w:val="005D761A"/>
    <w:rsid w:val="005E05CC"/>
    <w:rsid w:val="005E0A57"/>
    <w:rsid w:val="005E143D"/>
    <w:rsid w:val="005E1C93"/>
    <w:rsid w:val="005E3657"/>
    <w:rsid w:val="005E3CCD"/>
    <w:rsid w:val="005E4107"/>
    <w:rsid w:val="005E42FC"/>
    <w:rsid w:val="005E4524"/>
    <w:rsid w:val="005E5015"/>
    <w:rsid w:val="005E51CF"/>
    <w:rsid w:val="005E640A"/>
    <w:rsid w:val="005E6BE8"/>
    <w:rsid w:val="005F074F"/>
    <w:rsid w:val="005F0989"/>
    <w:rsid w:val="005F0D71"/>
    <w:rsid w:val="005F0ED9"/>
    <w:rsid w:val="005F0F81"/>
    <w:rsid w:val="005F155D"/>
    <w:rsid w:val="005F16A7"/>
    <w:rsid w:val="005F236F"/>
    <w:rsid w:val="005F2879"/>
    <w:rsid w:val="005F298A"/>
    <w:rsid w:val="005F37B3"/>
    <w:rsid w:val="005F3AB5"/>
    <w:rsid w:val="005F3B4B"/>
    <w:rsid w:val="005F582B"/>
    <w:rsid w:val="005F682C"/>
    <w:rsid w:val="005F6AD2"/>
    <w:rsid w:val="005F6F17"/>
    <w:rsid w:val="00600B3B"/>
    <w:rsid w:val="00601AF8"/>
    <w:rsid w:val="00601FAD"/>
    <w:rsid w:val="00602EA5"/>
    <w:rsid w:val="00603E34"/>
    <w:rsid w:val="00605033"/>
    <w:rsid w:val="00605130"/>
    <w:rsid w:val="00606DF7"/>
    <w:rsid w:val="0060749D"/>
    <w:rsid w:val="006103B0"/>
    <w:rsid w:val="00611B96"/>
    <w:rsid w:val="00611BCD"/>
    <w:rsid w:val="00613394"/>
    <w:rsid w:val="006144A9"/>
    <w:rsid w:val="006147FD"/>
    <w:rsid w:val="00614C53"/>
    <w:rsid w:val="0061612F"/>
    <w:rsid w:val="006164E4"/>
    <w:rsid w:val="00616509"/>
    <w:rsid w:val="00620004"/>
    <w:rsid w:val="00620097"/>
    <w:rsid w:val="0062112B"/>
    <w:rsid w:val="006217A9"/>
    <w:rsid w:val="00623F05"/>
    <w:rsid w:val="00625716"/>
    <w:rsid w:val="006259D0"/>
    <w:rsid w:val="00626095"/>
    <w:rsid w:val="0062628A"/>
    <w:rsid w:val="006266B0"/>
    <w:rsid w:val="006273BA"/>
    <w:rsid w:val="006301A3"/>
    <w:rsid w:val="006308A3"/>
    <w:rsid w:val="00632CD6"/>
    <w:rsid w:val="00632EE2"/>
    <w:rsid w:val="00632F6E"/>
    <w:rsid w:val="00635491"/>
    <w:rsid w:val="0063642A"/>
    <w:rsid w:val="00636672"/>
    <w:rsid w:val="00636AD3"/>
    <w:rsid w:val="00640197"/>
    <w:rsid w:val="00640511"/>
    <w:rsid w:val="00641675"/>
    <w:rsid w:val="00642C67"/>
    <w:rsid w:val="00642EDB"/>
    <w:rsid w:val="00644B18"/>
    <w:rsid w:val="00644D6D"/>
    <w:rsid w:val="00644FCD"/>
    <w:rsid w:val="00645291"/>
    <w:rsid w:val="00646C3D"/>
    <w:rsid w:val="006477FD"/>
    <w:rsid w:val="006507C9"/>
    <w:rsid w:val="00650F4F"/>
    <w:rsid w:val="006512E4"/>
    <w:rsid w:val="006543A6"/>
    <w:rsid w:val="00656A15"/>
    <w:rsid w:val="00656F1A"/>
    <w:rsid w:val="00657162"/>
    <w:rsid w:val="00661644"/>
    <w:rsid w:val="00661D96"/>
    <w:rsid w:val="00662154"/>
    <w:rsid w:val="006630BF"/>
    <w:rsid w:val="0066363F"/>
    <w:rsid w:val="00663C95"/>
    <w:rsid w:val="00663F4C"/>
    <w:rsid w:val="006652D9"/>
    <w:rsid w:val="006703BF"/>
    <w:rsid w:val="00671949"/>
    <w:rsid w:val="006722A4"/>
    <w:rsid w:val="00672444"/>
    <w:rsid w:val="006724BE"/>
    <w:rsid w:val="00674134"/>
    <w:rsid w:val="00676691"/>
    <w:rsid w:val="00676D8C"/>
    <w:rsid w:val="00677AEF"/>
    <w:rsid w:val="00677DE5"/>
    <w:rsid w:val="00677E57"/>
    <w:rsid w:val="006809C9"/>
    <w:rsid w:val="00680CC6"/>
    <w:rsid w:val="00680FDF"/>
    <w:rsid w:val="00682E03"/>
    <w:rsid w:val="00683F44"/>
    <w:rsid w:val="00684274"/>
    <w:rsid w:val="00684862"/>
    <w:rsid w:val="0068598F"/>
    <w:rsid w:val="00685DC4"/>
    <w:rsid w:val="00685F7B"/>
    <w:rsid w:val="0068767A"/>
    <w:rsid w:val="00687777"/>
    <w:rsid w:val="00687BE3"/>
    <w:rsid w:val="0069099D"/>
    <w:rsid w:val="00691095"/>
    <w:rsid w:val="00691853"/>
    <w:rsid w:val="006921C4"/>
    <w:rsid w:val="00692581"/>
    <w:rsid w:val="00692C82"/>
    <w:rsid w:val="006938DA"/>
    <w:rsid w:val="00693DC1"/>
    <w:rsid w:val="00696F40"/>
    <w:rsid w:val="00697804"/>
    <w:rsid w:val="00697EDF"/>
    <w:rsid w:val="006A0991"/>
    <w:rsid w:val="006A0B1C"/>
    <w:rsid w:val="006A0D4E"/>
    <w:rsid w:val="006A0E5E"/>
    <w:rsid w:val="006A2E9A"/>
    <w:rsid w:val="006A31D4"/>
    <w:rsid w:val="006A373E"/>
    <w:rsid w:val="006A4920"/>
    <w:rsid w:val="006A5F1A"/>
    <w:rsid w:val="006A6524"/>
    <w:rsid w:val="006A6F00"/>
    <w:rsid w:val="006A73A0"/>
    <w:rsid w:val="006A7FFA"/>
    <w:rsid w:val="006B089A"/>
    <w:rsid w:val="006B1AC8"/>
    <w:rsid w:val="006B2C74"/>
    <w:rsid w:val="006B34DC"/>
    <w:rsid w:val="006B3871"/>
    <w:rsid w:val="006B772E"/>
    <w:rsid w:val="006C1B0D"/>
    <w:rsid w:val="006C25C1"/>
    <w:rsid w:val="006C2C2A"/>
    <w:rsid w:val="006C3494"/>
    <w:rsid w:val="006C4825"/>
    <w:rsid w:val="006C4C12"/>
    <w:rsid w:val="006C5160"/>
    <w:rsid w:val="006C5B1A"/>
    <w:rsid w:val="006C5EF3"/>
    <w:rsid w:val="006C6936"/>
    <w:rsid w:val="006C6C44"/>
    <w:rsid w:val="006C6F4F"/>
    <w:rsid w:val="006C6F6F"/>
    <w:rsid w:val="006C773D"/>
    <w:rsid w:val="006D0923"/>
    <w:rsid w:val="006D1FD0"/>
    <w:rsid w:val="006D3A24"/>
    <w:rsid w:val="006D720E"/>
    <w:rsid w:val="006D7990"/>
    <w:rsid w:val="006D7E6F"/>
    <w:rsid w:val="006E0A4E"/>
    <w:rsid w:val="006E29DA"/>
    <w:rsid w:val="006E2F69"/>
    <w:rsid w:val="006E30BA"/>
    <w:rsid w:val="006E37EE"/>
    <w:rsid w:val="006E3A22"/>
    <w:rsid w:val="006E55F7"/>
    <w:rsid w:val="006E59ED"/>
    <w:rsid w:val="006E7112"/>
    <w:rsid w:val="006F07CA"/>
    <w:rsid w:val="006F1960"/>
    <w:rsid w:val="006F2469"/>
    <w:rsid w:val="006F2825"/>
    <w:rsid w:val="006F2851"/>
    <w:rsid w:val="006F35D3"/>
    <w:rsid w:val="006F3A26"/>
    <w:rsid w:val="006F3C85"/>
    <w:rsid w:val="006F3EFD"/>
    <w:rsid w:val="006F4011"/>
    <w:rsid w:val="006F4309"/>
    <w:rsid w:val="006F45F0"/>
    <w:rsid w:val="006F53EF"/>
    <w:rsid w:val="006F7B62"/>
    <w:rsid w:val="00700A40"/>
    <w:rsid w:val="00700A96"/>
    <w:rsid w:val="007021DF"/>
    <w:rsid w:val="00702863"/>
    <w:rsid w:val="00704327"/>
    <w:rsid w:val="007049F0"/>
    <w:rsid w:val="0070543F"/>
    <w:rsid w:val="00705549"/>
    <w:rsid w:val="0070574C"/>
    <w:rsid w:val="00706356"/>
    <w:rsid w:val="007072BA"/>
    <w:rsid w:val="0070797D"/>
    <w:rsid w:val="00707AC5"/>
    <w:rsid w:val="00710806"/>
    <w:rsid w:val="00711205"/>
    <w:rsid w:val="007140F9"/>
    <w:rsid w:val="0071696A"/>
    <w:rsid w:val="007169DB"/>
    <w:rsid w:val="00720723"/>
    <w:rsid w:val="0072198D"/>
    <w:rsid w:val="00721A6F"/>
    <w:rsid w:val="0072278E"/>
    <w:rsid w:val="00722804"/>
    <w:rsid w:val="00723706"/>
    <w:rsid w:val="00723972"/>
    <w:rsid w:val="00723C1E"/>
    <w:rsid w:val="00723CB8"/>
    <w:rsid w:val="00724761"/>
    <w:rsid w:val="00724C2A"/>
    <w:rsid w:val="00725507"/>
    <w:rsid w:val="00725C11"/>
    <w:rsid w:val="00726698"/>
    <w:rsid w:val="0072740B"/>
    <w:rsid w:val="0073088C"/>
    <w:rsid w:val="007309B2"/>
    <w:rsid w:val="00731637"/>
    <w:rsid w:val="00731C67"/>
    <w:rsid w:val="0073255D"/>
    <w:rsid w:val="007326A7"/>
    <w:rsid w:val="007327FE"/>
    <w:rsid w:val="007338A5"/>
    <w:rsid w:val="007344FE"/>
    <w:rsid w:val="00734807"/>
    <w:rsid w:val="00734C79"/>
    <w:rsid w:val="00735010"/>
    <w:rsid w:val="0073541A"/>
    <w:rsid w:val="007358AB"/>
    <w:rsid w:val="00736A15"/>
    <w:rsid w:val="007374CD"/>
    <w:rsid w:val="0073764D"/>
    <w:rsid w:val="007407DE"/>
    <w:rsid w:val="00740FFF"/>
    <w:rsid w:val="00741C4E"/>
    <w:rsid w:val="00741D12"/>
    <w:rsid w:val="00743A2E"/>
    <w:rsid w:val="00743AB0"/>
    <w:rsid w:val="007465AA"/>
    <w:rsid w:val="0074682E"/>
    <w:rsid w:val="0074761A"/>
    <w:rsid w:val="00747D94"/>
    <w:rsid w:val="00750881"/>
    <w:rsid w:val="00751BBC"/>
    <w:rsid w:val="00751D3F"/>
    <w:rsid w:val="00751D66"/>
    <w:rsid w:val="007526E5"/>
    <w:rsid w:val="007528BB"/>
    <w:rsid w:val="00752932"/>
    <w:rsid w:val="0075357B"/>
    <w:rsid w:val="00753A45"/>
    <w:rsid w:val="00753A82"/>
    <w:rsid w:val="007560EE"/>
    <w:rsid w:val="0075636F"/>
    <w:rsid w:val="0075749B"/>
    <w:rsid w:val="00757E4B"/>
    <w:rsid w:val="0076013F"/>
    <w:rsid w:val="00760FF1"/>
    <w:rsid w:val="00761526"/>
    <w:rsid w:val="00761663"/>
    <w:rsid w:val="00762854"/>
    <w:rsid w:val="007631D5"/>
    <w:rsid w:val="007638C1"/>
    <w:rsid w:val="007644E6"/>
    <w:rsid w:val="00765619"/>
    <w:rsid w:val="007663D8"/>
    <w:rsid w:val="00766486"/>
    <w:rsid w:val="007673C8"/>
    <w:rsid w:val="007678DE"/>
    <w:rsid w:val="00767CC8"/>
    <w:rsid w:val="00770FAD"/>
    <w:rsid w:val="00771235"/>
    <w:rsid w:val="007714D1"/>
    <w:rsid w:val="007723D1"/>
    <w:rsid w:val="00772479"/>
    <w:rsid w:val="007734A8"/>
    <w:rsid w:val="00774382"/>
    <w:rsid w:val="00774B53"/>
    <w:rsid w:val="007753DA"/>
    <w:rsid w:val="00775770"/>
    <w:rsid w:val="00776F53"/>
    <w:rsid w:val="0078005D"/>
    <w:rsid w:val="007821AF"/>
    <w:rsid w:val="00782A2E"/>
    <w:rsid w:val="00784686"/>
    <w:rsid w:val="007847D3"/>
    <w:rsid w:val="00784AF6"/>
    <w:rsid w:val="00784C44"/>
    <w:rsid w:val="00784CBC"/>
    <w:rsid w:val="00784D21"/>
    <w:rsid w:val="00785024"/>
    <w:rsid w:val="00785D07"/>
    <w:rsid w:val="007864EC"/>
    <w:rsid w:val="0078744E"/>
    <w:rsid w:val="007901CC"/>
    <w:rsid w:val="0079048F"/>
    <w:rsid w:val="0079077D"/>
    <w:rsid w:val="007907FA"/>
    <w:rsid w:val="00790958"/>
    <w:rsid w:val="0079122B"/>
    <w:rsid w:val="007915CB"/>
    <w:rsid w:val="007927C9"/>
    <w:rsid w:val="00792D4D"/>
    <w:rsid w:val="00793A62"/>
    <w:rsid w:val="00793FF5"/>
    <w:rsid w:val="007A0A1C"/>
    <w:rsid w:val="007A1128"/>
    <w:rsid w:val="007A1656"/>
    <w:rsid w:val="007A1ACF"/>
    <w:rsid w:val="007A20DD"/>
    <w:rsid w:val="007A2C9C"/>
    <w:rsid w:val="007A4C4F"/>
    <w:rsid w:val="007A4CEE"/>
    <w:rsid w:val="007A5129"/>
    <w:rsid w:val="007A58CB"/>
    <w:rsid w:val="007A618F"/>
    <w:rsid w:val="007A666E"/>
    <w:rsid w:val="007A6688"/>
    <w:rsid w:val="007A7059"/>
    <w:rsid w:val="007B108D"/>
    <w:rsid w:val="007B5152"/>
    <w:rsid w:val="007B632C"/>
    <w:rsid w:val="007B76C0"/>
    <w:rsid w:val="007B7C22"/>
    <w:rsid w:val="007B7FFA"/>
    <w:rsid w:val="007C0B36"/>
    <w:rsid w:val="007C124A"/>
    <w:rsid w:val="007C1DF3"/>
    <w:rsid w:val="007C2D93"/>
    <w:rsid w:val="007C2FDD"/>
    <w:rsid w:val="007C370E"/>
    <w:rsid w:val="007C3A52"/>
    <w:rsid w:val="007C3CEC"/>
    <w:rsid w:val="007C49C8"/>
    <w:rsid w:val="007C5C5A"/>
    <w:rsid w:val="007C6DEF"/>
    <w:rsid w:val="007C6E78"/>
    <w:rsid w:val="007C767C"/>
    <w:rsid w:val="007C7FC1"/>
    <w:rsid w:val="007D0592"/>
    <w:rsid w:val="007D0910"/>
    <w:rsid w:val="007D2323"/>
    <w:rsid w:val="007D2361"/>
    <w:rsid w:val="007D23F0"/>
    <w:rsid w:val="007D254D"/>
    <w:rsid w:val="007D2A2C"/>
    <w:rsid w:val="007D2CEC"/>
    <w:rsid w:val="007D2EDB"/>
    <w:rsid w:val="007D3798"/>
    <w:rsid w:val="007D3B16"/>
    <w:rsid w:val="007D442D"/>
    <w:rsid w:val="007D5409"/>
    <w:rsid w:val="007D569B"/>
    <w:rsid w:val="007D56C3"/>
    <w:rsid w:val="007D68DC"/>
    <w:rsid w:val="007D69C3"/>
    <w:rsid w:val="007D6B06"/>
    <w:rsid w:val="007D7B4E"/>
    <w:rsid w:val="007D7D14"/>
    <w:rsid w:val="007E0E20"/>
    <w:rsid w:val="007E0E6A"/>
    <w:rsid w:val="007E14E3"/>
    <w:rsid w:val="007E153C"/>
    <w:rsid w:val="007E3712"/>
    <w:rsid w:val="007E3A2F"/>
    <w:rsid w:val="007E3E17"/>
    <w:rsid w:val="007E41CD"/>
    <w:rsid w:val="007E440A"/>
    <w:rsid w:val="007E531D"/>
    <w:rsid w:val="007E6317"/>
    <w:rsid w:val="007E76D2"/>
    <w:rsid w:val="007E7D22"/>
    <w:rsid w:val="007F04DC"/>
    <w:rsid w:val="007F12FB"/>
    <w:rsid w:val="007F16A2"/>
    <w:rsid w:val="007F1966"/>
    <w:rsid w:val="007F1E0E"/>
    <w:rsid w:val="007F4899"/>
    <w:rsid w:val="007F4F7E"/>
    <w:rsid w:val="007F5390"/>
    <w:rsid w:val="007F5704"/>
    <w:rsid w:val="007F57DE"/>
    <w:rsid w:val="007F5F48"/>
    <w:rsid w:val="007F6260"/>
    <w:rsid w:val="007F70D4"/>
    <w:rsid w:val="007F76E5"/>
    <w:rsid w:val="007F79BF"/>
    <w:rsid w:val="007F79F9"/>
    <w:rsid w:val="0080114E"/>
    <w:rsid w:val="008019CF"/>
    <w:rsid w:val="00801C1C"/>
    <w:rsid w:val="00801E5A"/>
    <w:rsid w:val="00802148"/>
    <w:rsid w:val="008027AE"/>
    <w:rsid w:val="00802CE0"/>
    <w:rsid w:val="008034EE"/>
    <w:rsid w:val="008036E2"/>
    <w:rsid w:val="0080444F"/>
    <w:rsid w:val="008044F0"/>
    <w:rsid w:val="00804938"/>
    <w:rsid w:val="00804E00"/>
    <w:rsid w:val="00805A93"/>
    <w:rsid w:val="008108C7"/>
    <w:rsid w:val="00810AC0"/>
    <w:rsid w:val="00811BC3"/>
    <w:rsid w:val="008124B9"/>
    <w:rsid w:val="00812606"/>
    <w:rsid w:val="00812E88"/>
    <w:rsid w:val="008131F8"/>
    <w:rsid w:val="008136EA"/>
    <w:rsid w:val="0081383B"/>
    <w:rsid w:val="00813C78"/>
    <w:rsid w:val="00814122"/>
    <w:rsid w:val="0081430F"/>
    <w:rsid w:val="008143B1"/>
    <w:rsid w:val="0081468C"/>
    <w:rsid w:val="008146EA"/>
    <w:rsid w:val="008150F2"/>
    <w:rsid w:val="008153C4"/>
    <w:rsid w:val="00815B9C"/>
    <w:rsid w:val="0081605C"/>
    <w:rsid w:val="00816591"/>
    <w:rsid w:val="00816F99"/>
    <w:rsid w:val="008176BF"/>
    <w:rsid w:val="00820597"/>
    <w:rsid w:val="008211D3"/>
    <w:rsid w:val="00821901"/>
    <w:rsid w:val="00821BF4"/>
    <w:rsid w:val="00822E49"/>
    <w:rsid w:val="00822F30"/>
    <w:rsid w:val="00823023"/>
    <w:rsid w:val="00823623"/>
    <w:rsid w:val="0082368D"/>
    <w:rsid w:val="008256AA"/>
    <w:rsid w:val="00825F77"/>
    <w:rsid w:val="0082624F"/>
    <w:rsid w:val="00826887"/>
    <w:rsid w:val="00826AC1"/>
    <w:rsid w:val="00830222"/>
    <w:rsid w:val="008305AB"/>
    <w:rsid w:val="00830C32"/>
    <w:rsid w:val="00830DD8"/>
    <w:rsid w:val="00831647"/>
    <w:rsid w:val="0083215D"/>
    <w:rsid w:val="0083229A"/>
    <w:rsid w:val="0083235C"/>
    <w:rsid w:val="00832584"/>
    <w:rsid w:val="008327E9"/>
    <w:rsid w:val="00833C27"/>
    <w:rsid w:val="00835425"/>
    <w:rsid w:val="00835C9E"/>
    <w:rsid w:val="00835FD9"/>
    <w:rsid w:val="0083660C"/>
    <w:rsid w:val="008366C0"/>
    <w:rsid w:val="0083671C"/>
    <w:rsid w:val="008379B2"/>
    <w:rsid w:val="00841E4C"/>
    <w:rsid w:val="00841F4F"/>
    <w:rsid w:val="0084231D"/>
    <w:rsid w:val="00844908"/>
    <w:rsid w:val="00844C21"/>
    <w:rsid w:val="00845541"/>
    <w:rsid w:val="008456FC"/>
    <w:rsid w:val="00845C3C"/>
    <w:rsid w:val="00845E37"/>
    <w:rsid w:val="008462C6"/>
    <w:rsid w:val="00846F34"/>
    <w:rsid w:val="008473A6"/>
    <w:rsid w:val="00850348"/>
    <w:rsid w:val="00850C42"/>
    <w:rsid w:val="008546A4"/>
    <w:rsid w:val="00854AFC"/>
    <w:rsid w:val="00854FD9"/>
    <w:rsid w:val="008553D2"/>
    <w:rsid w:val="00855C89"/>
    <w:rsid w:val="008562DA"/>
    <w:rsid w:val="00856FBB"/>
    <w:rsid w:val="008570D2"/>
    <w:rsid w:val="00857DDC"/>
    <w:rsid w:val="008610AD"/>
    <w:rsid w:val="00863080"/>
    <w:rsid w:val="00863220"/>
    <w:rsid w:val="008632B3"/>
    <w:rsid w:val="00863587"/>
    <w:rsid w:val="0086371E"/>
    <w:rsid w:val="00863901"/>
    <w:rsid w:val="00864A25"/>
    <w:rsid w:val="00865259"/>
    <w:rsid w:val="008657FB"/>
    <w:rsid w:val="00866B28"/>
    <w:rsid w:val="00866D4C"/>
    <w:rsid w:val="008714CD"/>
    <w:rsid w:val="00871602"/>
    <w:rsid w:val="00871A8E"/>
    <w:rsid w:val="00871C40"/>
    <w:rsid w:val="00872406"/>
    <w:rsid w:val="00872412"/>
    <w:rsid w:val="0087280D"/>
    <w:rsid w:val="00872E4F"/>
    <w:rsid w:val="00873597"/>
    <w:rsid w:val="00874B11"/>
    <w:rsid w:val="00875018"/>
    <w:rsid w:val="00875812"/>
    <w:rsid w:val="00875AC4"/>
    <w:rsid w:val="00875DD1"/>
    <w:rsid w:val="00875FA3"/>
    <w:rsid w:val="00877AB3"/>
    <w:rsid w:val="00880E7E"/>
    <w:rsid w:val="0088293C"/>
    <w:rsid w:val="0088389B"/>
    <w:rsid w:val="00883CB5"/>
    <w:rsid w:val="0088410C"/>
    <w:rsid w:val="008843F9"/>
    <w:rsid w:val="00884D46"/>
    <w:rsid w:val="00884DF1"/>
    <w:rsid w:val="008853AF"/>
    <w:rsid w:val="00885FE5"/>
    <w:rsid w:val="008871C8"/>
    <w:rsid w:val="008877CF"/>
    <w:rsid w:val="0089081C"/>
    <w:rsid w:val="00891692"/>
    <w:rsid w:val="00891F88"/>
    <w:rsid w:val="008923A9"/>
    <w:rsid w:val="0089258E"/>
    <w:rsid w:val="008940B6"/>
    <w:rsid w:val="0089444A"/>
    <w:rsid w:val="00896E6F"/>
    <w:rsid w:val="00897B43"/>
    <w:rsid w:val="00897E35"/>
    <w:rsid w:val="008A044C"/>
    <w:rsid w:val="008A0B81"/>
    <w:rsid w:val="008A0C12"/>
    <w:rsid w:val="008A0D38"/>
    <w:rsid w:val="008A1468"/>
    <w:rsid w:val="008A1C4A"/>
    <w:rsid w:val="008A2AB3"/>
    <w:rsid w:val="008A2F72"/>
    <w:rsid w:val="008A3A08"/>
    <w:rsid w:val="008A486A"/>
    <w:rsid w:val="008A4B5E"/>
    <w:rsid w:val="008A4EF6"/>
    <w:rsid w:val="008A55F7"/>
    <w:rsid w:val="008A5685"/>
    <w:rsid w:val="008A7317"/>
    <w:rsid w:val="008B1995"/>
    <w:rsid w:val="008B2CAE"/>
    <w:rsid w:val="008B3A63"/>
    <w:rsid w:val="008B3F99"/>
    <w:rsid w:val="008B3FF4"/>
    <w:rsid w:val="008B4119"/>
    <w:rsid w:val="008B4ED8"/>
    <w:rsid w:val="008B4F02"/>
    <w:rsid w:val="008B50EB"/>
    <w:rsid w:val="008B51E0"/>
    <w:rsid w:val="008B55C9"/>
    <w:rsid w:val="008B6292"/>
    <w:rsid w:val="008B64F5"/>
    <w:rsid w:val="008B6A21"/>
    <w:rsid w:val="008B7B7E"/>
    <w:rsid w:val="008C0E2F"/>
    <w:rsid w:val="008C12D3"/>
    <w:rsid w:val="008C1F73"/>
    <w:rsid w:val="008C39F8"/>
    <w:rsid w:val="008C3C93"/>
    <w:rsid w:val="008C3CE0"/>
    <w:rsid w:val="008C4FC5"/>
    <w:rsid w:val="008C59F5"/>
    <w:rsid w:val="008D04F6"/>
    <w:rsid w:val="008D0DB3"/>
    <w:rsid w:val="008D11E7"/>
    <w:rsid w:val="008D17D3"/>
    <w:rsid w:val="008D1D0F"/>
    <w:rsid w:val="008D2C02"/>
    <w:rsid w:val="008D372F"/>
    <w:rsid w:val="008D3859"/>
    <w:rsid w:val="008D4C16"/>
    <w:rsid w:val="008D5522"/>
    <w:rsid w:val="008D589B"/>
    <w:rsid w:val="008D6961"/>
    <w:rsid w:val="008E014D"/>
    <w:rsid w:val="008E0680"/>
    <w:rsid w:val="008E17B9"/>
    <w:rsid w:val="008E1AC1"/>
    <w:rsid w:val="008E1B2D"/>
    <w:rsid w:val="008E35D6"/>
    <w:rsid w:val="008E430B"/>
    <w:rsid w:val="008E4392"/>
    <w:rsid w:val="008E4563"/>
    <w:rsid w:val="008E689B"/>
    <w:rsid w:val="008E695A"/>
    <w:rsid w:val="008E7091"/>
    <w:rsid w:val="008E7B02"/>
    <w:rsid w:val="008F0DBC"/>
    <w:rsid w:val="008F0FA5"/>
    <w:rsid w:val="008F132D"/>
    <w:rsid w:val="008F2B0A"/>
    <w:rsid w:val="008F2E97"/>
    <w:rsid w:val="008F33D3"/>
    <w:rsid w:val="008F3A2E"/>
    <w:rsid w:val="008F3CC9"/>
    <w:rsid w:val="008F3F08"/>
    <w:rsid w:val="008F492E"/>
    <w:rsid w:val="008F49BB"/>
    <w:rsid w:val="008F4D41"/>
    <w:rsid w:val="008F517F"/>
    <w:rsid w:val="008F5217"/>
    <w:rsid w:val="008F557A"/>
    <w:rsid w:val="008F5D8F"/>
    <w:rsid w:val="008F6D61"/>
    <w:rsid w:val="008F7A16"/>
    <w:rsid w:val="008F7DFE"/>
    <w:rsid w:val="00901146"/>
    <w:rsid w:val="009013F9"/>
    <w:rsid w:val="00902946"/>
    <w:rsid w:val="00903A7A"/>
    <w:rsid w:val="00904170"/>
    <w:rsid w:val="00904173"/>
    <w:rsid w:val="0090552D"/>
    <w:rsid w:val="009062AB"/>
    <w:rsid w:val="009070D4"/>
    <w:rsid w:val="00907212"/>
    <w:rsid w:val="00907EE6"/>
    <w:rsid w:val="009103C1"/>
    <w:rsid w:val="00912746"/>
    <w:rsid w:val="00912D23"/>
    <w:rsid w:val="00914DE3"/>
    <w:rsid w:val="009155B3"/>
    <w:rsid w:val="0091603C"/>
    <w:rsid w:val="009162FB"/>
    <w:rsid w:val="00917688"/>
    <w:rsid w:val="00923D85"/>
    <w:rsid w:val="00924034"/>
    <w:rsid w:val="00924E32"/>
    <w:rsid w:val="00925019"/>
    <w:rsid w:val="00926287"/>
    <w:rsid w:val="00927140"/>
    <w:rsid w:val="009277FE"/>
    <w:rsid w:val="00927912"/>
    <w:rsid w:val="00931390"/>
    <w:rsid w:val="00932682"/>
    <w:rsid w:val="00932B0D"/>
    <w:rsid w:val="00933E5C"/>
    <w:rsid w:val="009348E3"/>
    <w:rsid w:val="00934914"/>
    <w:rsid w:val="00934FF6"/>
    <w:rsid w:val="009355C8"/>
    <w:rsid w:val="00936299"/>
    <w:rsid w:val="00936BB9"/>
    <w:rsid w:val="00937123"/>
    <w:rsid w:val="0094010C"/>
    <w:rsid w:val="00940497"/>
    <w:rsid w:val="00940877"/>
    <w:rsid w:val="00941D37"/>
    <w:rsid w:val="00942784"/>
    <w:rsid w:val="00942B65"/>
    <w:rsid w:val="00942FDF"/>
    <w:rsid w:val="0094307C"/>
    <w:rsid w:val="009436C8"/>
    <w:rsid w:val="0094425F"/>
    <w:rsid w:val="00945BF5"/>
    <w:rsid w:val="00946146"/>
    <w:rsid w:val="00946AD2"/>
    <w:rsid w:val="00946BBD"/>
    <w:rsid w:val="009473E5"/>
    <w:rsid w:val="00950E55"/>
    <w:rsid w:val="00950F51"/>
    <w:rsid w:val="00950F86"/>
    <w:rsid w:val="009515B8"/>
    <w:rsid w:val="00952054"/>
    <w:rsid w:val="0095207D"/>
    <w:rsid w:val="0095288B"/>
    <w:rsid w:val="009529EB"/>
    <w:rsid w:val="00952D9B"/>
    <w:rsid w:val="00953181"/>
    <w:rsid w:val="009534E4"/>
    <w:rsid w:val="00953731"/>
    <w:rsid w:val="009539C1"/>
    <w:rsid w:val="00954319"/>
    <w:rsid w:val="0095446D"/>
    <w:rsid w:val="00954662"/>
    <w:rsid w:val="00955380"/>
    <w:rsid w:val="00956E8E"/>
    <w:rsid w:val="009576CC"/>
    <w:rsid w:val="00957AA2"/>
    <w:rsid w:val="00960279"/>
    <w:rsid w:val="00960748"/>
    <w:rsid w:val="00960B1A"/>
    <w:rsid w:val="00961F86"/>
    <w:rsid w:val="00962317"/>
    <w:rsid w:val="00962621"/>
    <w:rsid w:val="0096398A"/>
    <w:rsid w:val="009656B4"/>
    <w:rsid w:val="009657F7"/>
    <w:rsid w:val="00966702"/>
    <w:rsid w:val="00967920"/>
    <w:rsid w:val="00967BC3"/>
    <w:rsid w:val="009706AD"/>
    <w:rsid w:val="00970A8F"/>
    <w:rsid w:val="009713F8"/>
    <w:rsid w:val="009716CE"/>
    <w:rsid w:val="00971F09"/>
    <w:rsid w:val="009724EB"/>
    <w:rsid w:val="00973278"/>
    <w:rsid w:val="0097520A"/>
    <w:rsid w:val="009756EF"/>
    <w:rsid w:val="009766F7"/>
    <w:rsid w:val="00976A3A"/>
    <w:rsid w:val="00977D86"/>
    <w:rsid w:val="009804A5"/>
    <w:rsid w:val="00980C3A"/>
    <w:rsid w:val="00981333"/>
    <w:rsid w:val="00981DF6"/>
    <w:rsid w:val="00982900"/>
    <w:rsid w:val="00982BF6"/>
    <w:rsid w:val="00982EDD"/>
    <w:rsid w:val="00987F66"/>
    <w:rsid w:val="00993453"/>
    <w:rsid w:val="009938F5"/>
    <w:rsid w:val="00994ADB"/>
    <w:rsid w:val="00995583"/>
    <w:rsid w:val="0099634B"/>
    <w:rsid w:val="00996B91"/>
    <w:rsid w:val="009A099C"/>
    <w:rsid w:val="009A0A6A"/>
    <w:rsid w:val="009A1103"/>
    <w:rsid w:val="009A1222"/>
    <w:rsid w:val="009A1E5F"/>
    <w:rsid w:val="009A2402"/>
    <w:rsid w:val="009A2636"/>
    <w:rsid w:val="009A3732"/>
    <w:rsid w:val="009A4B5E"/>
    <w:rsid w:val="009A55E5"/>
    <w:rsid w:val="009A58C5"/>
    <w:rsid w:val="009A63B2"/>
    <w:rsid w:val="009B0403"/>
    <w:rsid w:val="009B0626"/>
    <w:rsid w:val="009B083E"/>
    <w:rsid w:val="009B18CE"/>
    <w:rsid w:val="009B1D9F"/>
    <w:rsid w:val="009B4F0C"/>
    <w:rsid w:val="009B51C8"/>
    <w:rsid w:val="009B5414"/>
    <w:rsid w:val="009B59BC"/>
    <w:rsid w:val="009B60DC"/>
    <w:rsid w:val="009B6A18"/>
    <w:rsid w:val="009C0074"/>
    <w:rsid w:val="009C0A19"/>
    <w:rsid w:val="009C0F77"/>
    <w:rsid w:val="009C1492"/>
    <w:rsid w:val="009C34AC"/>
    <w:rsid w:val="009C38F9"/>
    <w:rsid w:val="009C3BC4"/>
    <w:rsid w:val="009C3C6B"/>
    <w:rsid w:val="009C3F53"/>
    <w:rsid w:val="009C42E3"/>
    <w:rsid w:val="009C61C8"/>
    <w:rsid w:val="009C69AC"/>
    <w:rsid w:val="009C6E63"/>
    <w:rsid w:val="009D0AA0"/>
    <w:rsid w:val="009D0B61"/>
    <w:rsid w:val="009D0EDC"/>
    <w:rsid w:val="009D13CF"/>
    <w:rsid w:val="009D2390"/>
    <w:rsid w:val="009D258B"/>
    <w:rsid w:val="009D2A91"/>
    <w:rsid w:val="009D2AF5"/>
    <w:rsid w:val="009D2D20"/>
    <w:rsid w:val="009D343A"/>
    <w:rsid w:val="009D37B4"/>
    <w:rsid w:val="009D3DE2"/>
    <w:rsid w:val="009D4593"/>
    <w:rsid w:val="009D467D"/>
    <w:rsid w:val="009D59E7"/>
    <w:rsid w:val="009D5D2F"/>
    <w:rsid w:val="009D5DA0"/>
    <w:rsid w:val="009D69AB"/>
    <w:rsid w:val="009D77A7"/>
    <w:rsid w:val="009D7C40"/>
    <w:rsid w:val="009E00BA"/>
    <w:rsid w:val="009E1D98"/>
    <w:rsid w:val="009E27F0"/>
    <w:rsid w:val="009E31C1"/>
    <w:rsid w:val="009E3673"/>
    <w:rsid w:val="009E40D5"/>
    <w:rsid w:val="009E49C2"/>
    <w:rsid w:val="009E4F54"/>
    <w:rsid w:val="009E5283"/>
    <w:rsid w:val="009E54D0"/>
    <w:rsid w:val="009E55AB"/>
    <w:rsid w:val="009E5B74"/>
    <w:rsid w:val="009E733C"/>
    <w:rsid w:val="009E797A"/>
    <w:rsid w:val="009F03CA"/>
    <w:rsid w:val="009F1204"/>
    <w:rsid w:val="009F1541"/>
    <w:rsid w:val="009F168E"/>
    <w:rsid w:val="009F25AA"/>
    <w:rsid w:val="009F2910"/>
    <w:rsid w:val="009F2E6F"/>
    <w:rsid w:val="009F2F65"/>
    <w:rsid w:val="009F4688"/>
    <w:rsid w:val="009F4CEB"/>
    <w:rsid w:val="009F506D"/>
    <w:rsid w:val="009F586D"/>
    <w:rsid w:val="009F5BBE"/>
    <w:rsid w:val="009F6072"/>
    <w:rsid w:val="009F6DAB"/>
    <w:rsid w:val="009F6EA7"/>
    <w:rsid w:val="00A0130F"/>
    <w:rsid w:val="00A01848"/>
    <w:rsid w:val="00A02A06"/>
    <w:rsid w:val="00A04019"/>
    <w:rsid w:val="00A04400"/>
    <w:rsid w:val="00A06A35"/>
    <w:rsid w:val="00A070F3"/>
    <w:rsid w:val="00A07419"/>
    <w:rsid w:val="00A1104A"/>
    <w:rsid w:val="00A11473"/>
    <w:rsid w:val="00A11730"/>
    <w:rsid w:val="00A122B6"/>
    <w:rsid w:val="00A125DE"/>
    <w:rsid w:val="00A14A6C"/>
    <w:rsid w:val="00A14DB3"/>
    <w:rsid w:val="00A15C41"/>
    <w:rsid w:val="00A16070"/>
    <w:rsid w:val="00A16918"/>
    <w:rsid w:val="00A16C4C"/>
    <w:rsid w:val="00A16D9E"/>
    <w:rsid w:val="00A16DE1"/>
    <w:rsid w:val="00A17AE4"/>
    <w:rsid w:val="00A20424"/>
    <w:rsid w:val="00A20717"/>
    <w:rsid w:val="00A207FF"/>
    <w:rsid w:val="00A21289"/>
    <w:rsid w:val="00A213EE"/>
    <w:rsid w:val="00A2151F"/>
    <w:rsid w:val="00A220CB"/>
    <w:rsid w:val="00A228ED"/>
    <w:rsid w:val="00A23DB9"/>
    <w:rsid w:val="00A25304"/>
    <w:rsid w:val="00A257BA"/>
    <w:rsid w:val="00A25FE8"/>
    <w:rsid w:val="00A2624B"/>
    <w:rsid w:val="00A262EB"/>
    <w:rsid w:val="00A26553"/>
    <w:rsid w:val="00A26CDF"/>
    <w:rsid w:val="00A26F28"/>
    <w:rsid w:val="00A27B5D"/>
    <w:rsid w:val="00A27E08"/>
    <w:rsid w:val="00A27EBD"/>
    <w:rsid w:val="00A30576"/>
    <w:rsid w:val="00A30861"/>
    <w:rsid w:val="00A312B3"/>
    <w:rsid w:val="00A315E2"/>
    <w:rsid w:val="00A31C49"/>
    <w:rsid w:val="00A31FC0"/>
    <w:rsid w:val="00A32905"/>
    <w:rsid w:val="00A35FBD"/>
    <w:rsid w:val="00A36B26"/>
    <w:rsid w:val="00A36D8E"/>
    <w:rsid w:val="00A40B99"/>
    <w:rsid w:val="00A40F8C"/>
    <w:rsid w:val="00A410E8"/>
    <w:rsid w:val="00A41703"/>
    <w:rsid w:val="00A417DB"/>
    <w:rsid w:val="00A41FC8"/>
    <w:rsid w:val="00A424EA"/>
    <w:rsid w:val="00A42DA5"/>
    <w:rsid w:val="00A441B6"/>
    <w:rsid w:val="00A4513E"/>
    <w:rsid w:val="00A45C67"/>
    <w:rsid w:val="00A47206"/>
    <w:rsid w:val="00A472BD"/>
    <w:rsid w:val="00A47D9D"/>
    <w:rsid w:val="00A50869"/>
    <w:rsid w:val="00A50DD3"/>
    <w:rsid w:val="00A512F4"/>
    <w:rsid w:val="00A522AE"/>
    <w:rsid w:val="00A52E76"/>
    <w:rsid w:val="00A53E13"/>
    <w:rsid w:val="00A55161"/>
    <w:rsid w:val="00A559FF"/>
    <w:rsid w:val="00A55A32"/>
    <w:rsid w:val="00A562F3"/>
    <w:rsid w:val="00A567DE"/>
    <w:rsid w:val="00A606A6"/>
    <w:rsid w:val="00A60753"/>
    <w:rsid w:val="00A6081F"/>
    <w:rsid w:val="00A60BCE"/>
    <w:rsid w:val="00A6297E"/>
    <w:rsid w:val="00A62BA4"/>
    <w:rsid w:val="00A63108"/>
    <w:rsid w:val="00A634CA"/>
    <w:rsid w:val="00A64919"/>
    <w:rsid w:val="00A6618A"/>
    <w:rsid w:val="00A6681F"/>
    <w:rsid w:val="00A678EA"/>
    <w:rsid w:val="00A71468"/>
    <w:rsid w:val="00A71528"/>
    <w:rsid w:val="00A71A51"/>
    <w:rsid w:val="00A720CF"/>
    <w:rsid w:val="00A7210F"/>
    <w:rsid w:val="00A72E53"/>
    <w:rsid w:val="00A73440"/>
    <w:rsid w:val="00A7350E"/>
    <w:rsid w:val="00A7365A"/>
    <w:rsid w:val="00A73EAC"/>
    <w:rsid w:val="00A7479A"/>
    <w:rsid w:val="00A75267"/>
    <w:rsid w:val="00A753CC"/>
    <w:rsid w:val="00A758DE"/>
    <w:rsid w:val="00A75A0E"/>
    <w:rsid w:val="00A75CA7"/>
    <w:rsid w:val="00A76173"/>
    <w:rsid w:val="00A77060"/>
    <w:rsid w:val="00A77C21"/>
    <w:rsid w:val="00A801A0"/>
    <w:rsid w:val="00A80228"/>
    <w:rsid w:val="00A8088A"/>
    <w:rsid w:val="00A83493"/>
    <w:rsid w:val="00A84C2C"/>
    <w:rsid w:val="00A8594C"/>
    <w:rsid w:val="00A86312"/>
    <w:rsid w:val="00A863E9"/>
    <w:rsid w:val="00A865A4"/>
    <w:rsid w:val="00A868AA"/>
    <w:rsid w:val="00A87ACC"/>
    <w:rsid w:val="00A87D37"/>
    <w:rsid w:val="00A90288"/>
    <w:rsid w:val="00A909DC"/>
    <w:rsid w:val="00A91019"/>
    <w:rsid w:val="00A91368"/>
    <w:rsid w:val="00A91402"/>
    <w:rsid w:val="00A91499"/>
    <w:rsid w:val="00A91CB1"/>
    <w:rsid w:val="00A93A8D"/>
    <w:rsid w:val="00A94382"/>
    <w:rsid w:val="00A955CB"/>
    <w:rsid w:val="00A957B3"/>
    <w:rsid w:val="00A96152"/>
    <w:rsid w:val="00AA16CC"/>
    <w:rsid w:val="00AA36A4"/>
    <w:rsid w:val="00AA3DDC"/>
    <w:rsid w:val="00AA4170"/>
    <w:rsid w:val="00AA4BC4"/>
    <w:rsid w:val="00AA536C"/>
    <w:rsid w:val="00AA7704"/>
    <w:rsid w:val="00AA7B4A"/>
    <w:rsid w:val="00AA7D64"/>
    <w:rsid w:val="00AB0689"/>
    <w:rsid w:val="00AB13FB"/>
    <w:rsid w:val="00AB1CB9"/>
    <w:rsid w:val="00AB242E"/>
    <w:rsid w:val="00AB329C"/>
    <w:rsid w:val="00AB32F1"/>
    <w:rsid w:val="00AB3518"/>
    <w:rsid w:val="00AB3907"/>
    <w:rsid w:val="00AB3E8B"/>
    <w:rsid w:val="00AB46B5"/>
    <w:rsid w:val="00AB4962"/>
    <w:rsid w:val="00AB529A"/>
    <w:rsid w:val="00AB5631"/>
    <w:rsid w:val="00AB56C9"/>
    <w:rsid w:val="00AB570B"/>
    <w:rsid w:val="00AB5A65"/>
    <w:rsid w:val="00AB6653"/>
    <w:rsid w:val="00AB6FA4"/>
    <w:rsid w:val="00AC16C8"/>
    <w:rsid w:val="00AC392B"/>
    <w:rsid w:val="00AC417D"/>
    <w:rsid w:val="00AC4CAF"/>
    <w:rsid w:val="00AC61D2"/>
    <w:rsid w:val="00AC64A3"/>
    <w:rsid w:val="00AC71D5"/>
    <w:rsid w:val="00AC7B26"/>
    <w:rsid w:val="00AC7FFE"/>
    <w:rsid w:val="00AD0838"/>
    <w:rsid w:val="00AD16F5"/>
    <w:rsid w:val="00AD224D"/>
    <w:rsid w:val="00AD2676"/>
    <w:rsid w:val="00AD3A13"/>
    <w:rsid w:val="00AD4A39"/>
    <w:rsid w:val="00AD5597"/>
    <w:rsid w:val="00AD650D"/>
    <w:rsid w:val="00AD676F"/>
    <w:rsid w:val="00AD68FD"/>
    <w:rsid w:val="00AD69AA"/>
    <w:rsid w:val="00AD6E8D"/>
    <w:rsid w:val="00AD739E"/>
    <w:rsid w:val="00AD7E89"/>
    <w:rsid w:val="00AE178B"/>
    <w:rsid w:val="00AE1F17"/>
    <w:rsid w:val="00AE21B9"/>
    <w:rsid w:val="00AE22AB"/>
    <w:rsid w:val="00AE2440"/>
    <w:rsid w:val="00AE275D"/>
    <w:rsid w:val="00AE2885"/>
    <w:rsid w:val="00AE3F0E"/>
    <w:rsid w:val="00AE572F"/>
    <w:rsid w:val="00AE5D78"/>
    <w:rsid w:val="00AE60D3"/>
    <w:rsid w:val="00AE6C2B"/>
    <w:rsid w:val="00AF0E7C"/>
    <w:rsid w:val="00AF21D0"/>
    <w:rsid w:val="00AF39EB"/>
    <w:rsid w:val="00AF474A"/>
    <w:rsid w:val="00AF510F"/>
    <w:rsid w:val="00AF5803"/>
    <w:rsid w:val="00AF6E5F"/>
    <w:rsid w:val="00AF6EA1"/>
    <w:rsid w:val="00AF7B8A"/>
    <w:rsid w:val="00AF7D9E"/>
    <w:rsid w:val="00B02CDC"/>
    <w:rsid w:val="00B03872"/>
    <w:rsid w:val="00B038CD"/>
    <w:rsid w:val="00B03D32"/>
    <w:rsid w:val="00B04962"/>
    <w:rsid w:val="00B0647A"/>
    <w:rsid w:val="00B07D8A"/>
    <w:rsid w:val="00B114DB"/>
    <w:rsid w:val="00B11946"/>
    <w:rsid w:val="00B12B0E"/>
    <w:rsid w:val="00B1490C"/>
    <w:rsid w:val="00B1775E"/>
    <w:rsid w:val="00B177E0"/>
    <w:rsid w:val="00B17939"/>
    <w:rsid w:val="00B2055E"/>
    <w:rsid w:val="00B20B85"/>
    <w:rsid w:val="00B20F8C"/>
    <w:rsid w:val="00B21514"/>
    <w:rsid w:val="00B2155F"/>
    <w:rsid w:val="00B21D2E"/>
    <w:rsid w:val="00B22E60"/>
    <w:rsid w:val="00B236CE"/>
    <w:rsid w:val="00B26132"/>
    <w:rsid w:val="00B267FA"/>
    <w:rsid w:val="00B27077"/>
    <w:rsid w:val="00B27580"/>
    <w:rsid w:val="00B278C5"/>
    <w:rsid w:val="00B3054F"/>
    <w:rsid w:val="00B31B56"/>
    <w:rsid w:val="00B3275B"/>
    <w:rsid w:val="00B33210"/>
    <w:rsid w:val="00B336E7"/>
    <w:rsid w:val="00B341BF"/>
    <w:rsid w:val="00B346DB"/>
    <w:rsid w:val="00B34AA3"/>
    <w:rsid w:val="00B352D2"/>
    <w:rsid w:val="00B37B15"/>
    <w:rsid w:val="00B41C9A"/>
    <w:rsid w:val="00B446C6"/>
    <w:rsid w:val="00B452DD"/>
    <w:rsid w:val="00B46B59"/>
    <w:rsid w:val="00B4735E"/>
    <w:rsid w:val="00B47B46"/>
    <w:rsid w:val="00B47DF5"/>
    <w:rsid w:val="00B47EB5"/>
    <w:rsid w:val="00B50096"/>
    <w:rsid w:val="00B50CAF"/>
    <w:rsid w:val="00B53729"/>
    <w:rsid w:val="00B5491F"/>
    <w:rsid w:val="00B55085"/>
    <w:rsid w:val="00B551CE"/>
    <w:rsid w:val="00B558BD"/>
    <w:rsid w:val="00B55D92"/>
    <w:rsid w:val="00B572C5"/>
    <w:rsid w:val="00B5740F"/>
    <w:rsid w:val="00B6053E"/>
    <w:rsid w:val="00B61832"/>
    <w:rsid w:val="00B6244C"/>
    <w:rsid w:val="00B62AA9"/>
    <w:rsid w:val="00B6358D"/>
    <w:rsid w:val="00B6378A"/>
    <w:rsid w:val="00B637DD"/>
    <w:rsid w:val="00B63DF5"/>
    <w:rsid w:val="00B64E05"/>
    <w:rsid w:val="00B6618A"/>
    <w:rsid w:val="00B66382"/>
    <w:rsid w:val="00B674BD"/>
    <w:rsid w:val="00B67C50"/>
    <w:rsid w:val="00B70FD3"/>
    <w:rsid w:val="00B71800"/>
    <w:rsid w:val="00B72629"/>
    <w:rsid w:val="00B7362A"/>
    <w:rsid w:val="00B74076"/>
    <w:rsid w:val="00B7451B"/>
    <w:rsid w:val="00B76116"/>
    <w:rsid w:val="00B76337"/>
    <w:rsid w:val="00B77741"/>
    <w:rsid w:val="00B80D4F"/>
    <w:rsid w:val="00B81721"/>
    <w:rsid w:val="00B82354"/>
    <w:rsid w:val="00B825FB"/>
    <w:rsid w:val="00B8300A"/>
    <w:rsid w:val="00B83ED5"/>
    <w:rsid w:val="00B8498B"/>
    <w:rsid w:val="00B85252"/>
    <w:rsid w:val="00B87095"/>
    <w:rsid w:val="00B87535"/>
    <w:rsid w:val="00B90768"/>
    <w:rsid w:val="00B907C0"/>
    <w:rsid w:val="00B90F07"/>
    <w:rsid w:val="00B91D2B"/>
    <w:rsid w:val="00B93DB3"/>
    <w:rsid w:val="00B94B61"/>
    <w:rsid w:val="00B969B8"/>
    <w:rsid w:val="00B96ADE"/>
    <w:rsid w:val="00BA089D"/>
    <w:rsid w:val="00BA0CD6"/>
    <w:rsid w:val="00BA13FA"/>
    <w:rsid w:val="00BA169E"/>
    <w:rsid w:val="00BA171D"/>
    <w:rsid w:val="00BA3F73"/>
    <w:rsid w:val="00BA46BE"/>
    <w:rsid w:val="00BA46E3"/>
    <w:rsid w:val="00BA5852"/>
    <w:rsid w:val="00BA60B7"/>
    <w:rsid w:val="00BA6C9A"/>
    <w:rsid w:val="00BB0D5D"/>
    <w:rsid w:val="00BB101D"/>
    <w:rsid w:val="00BB14F1"/>
    <w:rsid w:val="00BB18D4"/>
    <w:rsid w:val="00BB1A22"/>
    <w:rsid w:val="00BB1F86"/>
    <w:rsid w:val="00BB27D7"/>
    <w:rsid w:val="00BB47EE"/>
    <w:rsid w:val="00BB48E8"/>
    <w:rsid w:val="00BB590A"/>
    <w:rsid w:val="00BB6CB7"/>
    <w:rsid w:val="00BB751F"/>
    <w:rsid w:val="00BC0B56"/>
    <w:rsid w:val="00BC27AF"/>
    <w:rsid w:val="00BC4932"/>
    <w:rsid w:val="00BC4CCD"/>
    <w:rsid w:val="00BC4D60"/>
    <w:rsid w:val="00BC4D67"/>
    <w:rsid w:val="00BC6189"/>
    <w:rsid w:val="00BC63A8"/>
    <w:rsid w:val="00BC69DA"/>
    <w:rsid w:val="00BC6E07"/>
    <w:rsid w:val="00BC7913"/>
    <w:rsid w:val="00BD0ACC"/>
    <w:rsid w:val="00BD0B80"/>
    <w:rsid w:val="00BD106C"/>
    <w:rsid w:val="00BD295C"/>
    <w:rsid w:val="00BD2E28"/>
    <w:rsid w:val="00BD4290"/>
    <w:rsid w:val="00BD503C"/>
    <w:rsid w:val="00BD5C60"/>
    <w:rsid w:val="00BD651B"/>
    <w:rsid w:val="00BD67D3"/>
    <w:rsid w:val="00BD7015"/>
    <w:rsid w:val="00BD74C3"/>
    <w:rsid w:val="00BD764E"/>
    <w:rsid w:val="00BD77C2"/>
    <w:rsid w:val="00BD7A60"/>
    <w:rsid w:val="00BD7ECA"/>
    <w:rsid w:val="00BE0CD7"/>
    <w:rsid w:val="00BE1114"/>
    <w:rsid w:val="00BE26F7"/>
    <w:rsid w:val="00BE3E06"/>
    <w:rsid w:val="00BE447A"/>
    <w:rsid w:val="00BE5745"/>
    <w:rsid w:val="00BE5EDB"/>
    <w:rsid w:val="00BE6F7E"/>
    <w:rsid w:val="00BE7372"/>
    <w:rsid w:val="00BE74AE"/>
    <w:rsid w:val="00BE7F12"/>
    <w:rsid w:val="00BF1C06"/>
    <w:rsid w:val="00BF26BF"/>
    <w:rsid w:val="00BF3B37"/>
    <w:rsid w:val="00BF4947"/>
    <w:rsid w:val="00BF5306"/>
    <w:rsid w:val="00BF74C2"/>
    <w:rsid w:val="00BF759F"/>
    <w:rsid w:val="00BF7F15"/>
    <w:rsid w:val="00C004FB"/>
    <w:rsid w:val="00C0072F"/>
    <w:rsid w:val="00C00F11"/>
    <w:rsid w:val="00C027C1"/>
    <w:rsid w:val="00C028BD"/>
    <w:rsid w:val="00C0297C"/>
    <w:rsid w:val="00C030A0"/>
    <w:rsid w:val="00C036F4"/>
    <w:rsid w:val="00C03712"/>
    <w:rsid w:val="00C04E52"/>
    <w:rsid w:val="00C072D9"/>
    <w:rsid w:val="00C10662"/>
    <w:rsid w:val="00C11B28"/>
    <w:rsid w:val="00C13A4A"/>
    <w:rsid w:val="00C13D0F"/>
    <w:rsid w:val="00C147B8"/>
    <w:rsid w:val="00C14CB5"/>
    <w:rsid w:val="00C14F5D"/>
    <w:rsid w:val="00C163EB"/>
    <w:rsid w:val="00C17098"/>
    <w:rsid w:val="00C17385"/>
    <w:rsid w:val="00C17B6A"/>
    <w:rsid w:val="00C20826"/>
    <w:rsid w:val="00C20C29"/>
    <w:rsid w:val="00C21011"/>
    <w:rsid w:val="00C225B7"/>
    <w:rsid w:val="00C229AE"/>
    <w:rsid w:val="00C22B50"/>
    <w:rsid w:val="00C22BA0"/>
    <w:rsid w:val="00C22F8E"/>
    <w:rsid w:val="00C23A77"/>
    <w:rsid w:val="00C23CEA"/>
    <w:rsid w:val="00C24A02"/>
    <w:rsid w:val="00C24B88"/>
    <w:rsid w:val="00C2582F"/>
    <w:rsid w:val="00C25E29"/>
    <w:rsid w:val="00C25E49"/>
    <w:rsid w:val="00C25F1A"/>
    <w:rsid w:val="00C26642"/>
    <w:rsid w:val="00C27467"/>
    <w:rsid w:val="00C27641"/>
    <w:rsid w:val="00C27E67"/>
    <w:rsid w:val="00C30358"/>
    <w:rsid w:val="00C30829"/>
    <w:rsid w:val="00C30E1A"/>
    <w:rsid w:val="00C314FB"/>
    <w:rsid w:val="00C31ECB"/>
    <w:rsid w:val="00C3294A"/>
    <w:rsid w:val="00C33015"/>
    <w:rsid w:val="00C33EA0"/>
    <w:rsid w:val="00C3429C"/>
    <w:rsid w:val="00C3480E"/>
    <w:rsid w:val="00C34EAC"/>
    <w:rsid w:val="00C3614B"/>
    <w:rsid w:val="00C36AC6"/>
    <w:rsid w:val="00C3704D"/>
    <w:rsid w:val="00C407A5"/>
    <w:rsid w:val="00C40997"/>
    <w:rsid w:val="00C44390"/>
    <w:rsid w:val="00C45293"/>
    <w:rsid w:val="00C45721"/>
    <w:rsid w:val="00C4586E"/>
    <w:rsid w:val="00C45A91"/>
    <w:rsid w:val="00C45EE4"/>
    <w:rsid w:val="00C46B65"/>
    <w:rsid w:val="00C4735F"/>
    <w:rsid w:val="00C473DF"/>
    <w:rsid w:val="00C51AE1"/>
    <w:rsid w:val="00C53FC1"/>
    <w:rsid w:val="00C554F1"/>
    <w:rsid w:val="00C55827"/>
    <w:rsid w:val="00C56113"/>
    <w:rsid w:val="00C56801"/>
    <w:rsid w:val="00C570AE"/>
    <w:rsid w:val="00C60C29"/>
    <w:rsid w:val="00C62979"/>
    <w:rsid w:val="00C62BF6"/>
    <w:rsid w:val="00C632D7"/>
    <w:rsid w:val="00C63573"/>
    <w:rsid w:val="00C637FC"/>
    <w:rsid w:val="00C64052"/>
    <w:rsid w:val="00C64245"/>
    <w:rsid w:val="00C642CE"/>
    <w:rsid w:val="00C64D91"/>
    <w:rsid w:val="00C653E2"/>
    <w:rsid w:val="00C65986"/>
    <w:rsid w:val="00C66080"/>
    <w:rsid w:val="00C6725A"/>
    <w:rsid w:val="00C675AC"/>
    <w:rsid w:val="00C67F6F"/>
    <w:rsid w:val="00C70004"/>
    <w:rsid w:val="00C7087E"/>
    <w:rsid w:val="00C71534"/>
    <w:rsid w:val="00C718FE"/>
    <w:rsid w:val="00C73390"/>
    <w:rsid w:val="00C73E94"/>
    <w:rsid w:val="00C74B81"/>
    <w:rsid w:val="00C7584A"/>
    <w:rsid w:val="00C76D65"/>
    <w:rsid w:val="00C80685"/>
    <w:rsid w:val="00C80F40"/>
    <w:rsid w:val="00C81586"/>
    <w:rsid w:val="00C82040"/>
    <w:rsid w:val="00C82B5B"/>
    <w:rsid w:val="00C8316F"/>
    <w:rsid w:val="00C84B6B"/>
    <w:rsid w:val="00C84EA8"/>
    <w:rsid w:val="00C84FEC"/>
    <w:rsid w:val="00C85404"/>
    <w:rsid w:val="00C8589D"/>
    <w:rsid w:val="00C85B1B"/>
    <w:rsid w:val="00C90011"/>
    <w:rsid w:val="00C91BC5"/>
    <w:rsid w:val="00C928F9"/>
    <w:rsid w:val="00C931DC"/>
    <w:rsid w:val="00C93533"/>
    <w:rsid w:val="00C95022"/>
    <w:rsid w:val="00C95560"/>
    <w:rsid w:val="00C957A4"/>
    <w:rsid w:val="00C96099"/>
    <w:rsid w:val="00C96B7D"/>
    <w:rsid w:val="00C96E4A"/>
    <w:rsid w:val="00C97A9E"/>
    <w:rsid w:val="00CA01F8"/>
    <w:rsid w:val="00CA13C6"/>
    <w:rsid w:val="00CA36E7"/>
    <w:rsid w:val="00CA3BFF"/>
    <w:rsid w:val="00CA4263"/>
    <w:rsid w:val="00CA42A7"/>
    <w:rsid w:val="00CA5E38"/>
    <w:rsid w:val="00CA5FC8"/>
    <w:rsid w:val="00CA651F"/>
    <w:rsid w:val="00CA710F"/>
    <w:rsid w:val="00CB0FAF"/>
    <w:rsid w:val="00CB1A36"/>
    <w:rsid w:val="00CB2593"/>
    <w:rsid w:val="00CB29DD"/>
    <w:rsid w:val="00CB3483"/>
    <w:rsid w:val="00CB357F"/>
    <w:rsid w:val="00CB3870"/>
    <w:rsid w:val="00CB3A67"/>
    <w:rsid w:val="00CB4A55"/>
    <w:rsid w:val="00CB4F34"/>
    <w:rsid w:val="00CB5709"/>
    <w:rsid w:val="00CB5B07"/>
    <w:rsid w:val="00CB6E5D"/>
    <w:rsid w:val="00CB748F"/>
    <w:rsid w:val="00CC102C"/>
    <w:rsid w:val="00CC10ED"/>
    <w:rsid w:val="00CC2698"/>
    <w:rsid w:val="00CC30D1"/>
    <w:rsid w:val="00CC4128"/>
    <w:rsid w:val="00CC5F5A"/>
    <w:rsid w:val="00CC5F9C"/>
    <w:rsid w:val="00CC663D"/>
    <w:rsid w:val="00CC68BB"/>
    <w:rsid w:val="00CC74CA"/>
    <w:rsid w:val="00CC7556"/>
    <w:rsid w:val="00CC7568"/>
    <w:rsid w:val="00CC7B28"/>
    <w:rsid w:val="00CD0B7B"/>
    <w:rsid w:val="00CD14DE"/>
    <w:rsid w:val="00CD1B73"/>
    <w:rsid w:val="00CD3A01"/>
    <w:rsid w:val="00CD3E3F"/>
    <w:rsid w:val="00CD4E24"/>
    <w:rsid w:val="00CD4FB7"/>
    <w:rsid w:val="00CD5502"/>
    <w:rsid w:val="00CD5660"/>
    <w:rsid w:val="00CD7E17"/>
    <w:rsid w:val="00CE26BE"/>
    <w:rsid w:val="00CE2FEA"/>
    <w:rsid w:val="00CE4186"/>
    <w:rsid w:val="00CE4CE7"/>
    <w:rsid w:val="00CE4D84"/>
    <w:rsid w:val="00CE4F84"/>
    <w:rsid w:val="00CE5927"/>
    <w:rsid w:val="00CE617A"/>
    <w:rsid w:val="00CE6CEC"/>
    <w:rsid w:val="00CE764E"/>
    <w:rsid w:val="00CE7FCB"/>
    <w:rsid w:val="00CF06C3"/>
    <w:rsid w:val="00CF10AB"/>
    <w:rsid w:val="00CF166B"/>
    <w:rsid w:val="00CF191A"/>
    <w:rsid w:val="00CF196E"/>
    <w:rsid w:val="00CF2425"/>
    <w:rsid w:val="00CF2908"/>
    <w:rsid w:val="00CF4222"/>
    <w:rsid w:val="00CF42FB"/>
    <w:rsid w:val="00CF4B29"/>
    <w:rsid w:val="00CF56BB"/>
    <w:rsid w:val="00CF62AE"/>
    <w:rsid w:val="00CF7734"/>
    <w:rsid w:val="00D0089D"/>
    <w:rsid w:val="00D00DA7"/>
    <w:rsid w:val="00D02126"/>
    <w:rsid w:val="00D0366A"/>
    <w:rsid w:val="00D048D0"/>
    <w:rsid w:val="00D05557"/>
    <w:rsid w:val="00D05E68"/>
    <w:rsid w:val="00D0618B"/>
    <w:rsid w:val="00D0727C"/>
    <w:rsid w:val="00D07BB0"/>
    <w:rsid w:val="00D10C6D"/>
    <w:rsid w:val="00D10F78"/>
    <w:rsid w:val="00D113A3"/>
    <w:rsid w:val="00D11BD7"/>
    <w:rsid w:val="00D1267B"/>
    <w:rsid w:val="00D12C2C"/>
    <w:rsid w:val="00D13123"/>
    <w:rsid w:val="00D1398B"/>
    <w:rsid w:val="00D14AFD"/>
    <w:rsid w:val="00D14EB4"/>
    <w:rsid w:val="00D151C2"/>
    <w:rsid w:val="00D15292"/>
    <w:rsid w:val="00D15ECA"/>
    <w:rsid w:val="00D163F5"/>
    <w:rsid w:val="00D1653C"/>
    <w:rsid w:val="00D21877"/>
    <w:rsid w:val="00D22B12"/>
    <w:rsid w:val="00D23043"/>
    <w:rsid w:val="00D24F2E"/>
    <w:rsid w:val="00D24FF9"/>
    <w:rsid w:val="00D26DD3"/>
    <w:rsid w:val="00D27670"/>
    <w:rsid w:val="00D27690"/>
    <w:rsid w:val="00D27796"/>
    <w:rsid w:val="00D278B2"/>
    <w:rsid w:val="00D31D37"/>
    <w:rsid w:val="00D32412"/>
    <w:rsid w:val="00D32694"/>
    <w:rsid w:val="00D332C8"/>
    <w:rsid w:val="00D3482A"/>
    <w:rsid w:val="00D353B6"/>
    <w:rsid w:val="00D35DD8"/>
    <w:rsid w:val="00D37202"/>
    <w:rsid w:val="00D3725D"/>
    <w:rsid w:val="00D37CE9"/>
    <w:rsid w:val="00D401AD"/>
    <w:rsid w:val="00D4087C"/>
    <w:rsid w:val="00D40AA5"/>
    <w:rsid w:val="00D40AB3"/>
    <w:rsid w:val="00D42DAD"/>
    <w:rsid w:val="00D42EFB"/>
    <w:rsid w:val="00D43033"/>
    <w:rsid w:val="00D43323"/>
    <w:rsid w:val="00D43841"/>
    <w:rsid w:val="00D43BB4"/>
    <w:rsid w:val="00D451AF"/>
    <w:rsid w:val="00D4556D"/>
    <w:rsid w:val="00D461F3"/>
    <w:rsid w:val="00D473FA"/>
    <w:rsid w:val="00D479DB"/>
    <w:rsid w:val="00D526C4"/>
    <w:rsid w:val="00D535D8"/>
    <w:rsid w:val="00D53769"/>
    <w:rsid w:val="00D53CD0"/>
    <w:rsid w:val="00D54E8F"/>
    <w:rsid w:val="00D55555"/>
    <w:rsid w:val="00D55A83"/>
    <w:rsid w:val="00D57235"/>
    <w:rsid w:val="00D57495"/>
    <w:rsid w:val="00D6108B"/>
    <w:rsid w:val="00D611A0"/>
    <w:rsid w:val="00D61ACA"/>
    <w:rsid w:val="00D61BA3"/>
    <w:rsid w:val="00D64AF9"/>
    <w:rsid w:val="00D65030"/>
    <w:rsid w:val="00D65446"/>
    <w:rsid w:val="00D66676"/>
    <w:rsid w:val="00D7028E"/>
    <w:rsid w:val="00D70D25"/>
    <w:rsid w:val="00D72470"/>
    <w:rsid w:val="00D73013"/>
    <w:rsid w:val="00D74370"/>
    <w:rsid w:val="00D74B7E"/>
    <w:rsid w:val="00D74CF1"/>
    <w:rsid w:val="00D76926"/>
    <w:rsid w:val="00D77633"/>
    <w:rsid w:val="00D77876"/>
    <w:rsid w:val="00D81291"/>
    <w:rsid w:val="00D81663"/>
    <w:rsid w:val="00D84A90"/>
    <w:rsid w:val="00D859FF"/>
    <w:rsid w:val="00D85E3C"/>
    <w:rsid w:val="00D860C7"/>
    <w:rsid w:val="00D863BA"/>
    <w:rsid w:val="00D87B7E"/>
    <w:rsid w:val="00D93B5B"/>
    <w:rsid w:val="00D94AF5"/>
    <w:rsid w:val="00D963CA"/>
    <w:rsid w:val="00D9689C"/>
    <w:rsid w:val="00D96CAC"/>
    <w:rsid w:val="00D972B6"/>
    <w:rsid w:val="00D972FE"/>
    <w:rsid w:val="00D976D0"/>
    <w:rsid w:val="00D976FB"/>
    <w:rsid w:val="00D97B0F"/>
    <w:rsid w:val="00DA0192"/>
    <w:rsid w:val="00DA0E43"/>
    <w:rsid w:val="00DA1282"/>
    <w:rsid w:val="00DA1AE9"/>
    <w:rsid w:val="00DA2782"/>
    <w:rsid w:val="00DA2D54"/>
    <w:rsid w:val="00DA2F41"/>
    <w:rsid w:val="00DA3451"/>
    <w:rsid w:val="00DA3779"/>
    <w:rsid w:val="00DA41DD"/>
    <w:rsid w:val="00DA4BAC"/>
    <w:rsid w:val="00DA4BDD"/>
    <w:rsid w:val="00DA4C91"/>
    <w:rsid w:val="00DA591D"/>
    <w:rsid w:val="00DA61DA"/>
    <w:rsid w:val="00DA6BED"/>
    <w:rsid w:val="00DA7A66"/>
    <w:rsid w:val="00DA7EFB"/>
    <w:rsid w:val="00DB014A"/>
    <w:rsid w:val="00DB162E"/>
    <w:rsid w:val="00DB2561"/>
    <w:rsid w:val="00DB25AA"/>
    <w:rsid w:val="00DB3501"/>
    <w:rsid w:val="00DB3980"/>
    <w:rsid w:val="00DB41FF"/>
    <w:rsid w:val="00DB4A0A"/>
    <w:rsid w:val="00DB4DAC"/>
    <w:rsid w:val="00DB4F16"/>
    <w:rsid w:val="00DB6874"/>
    <w:rsid w:val="00DB6BE9"/>
    <w:rsid w:val="00DB71A1"/>
    <w:rsid w:val="00DB76A0"/>
    <w:rsid w:val="00DC0E00"/>
    <w:rsid w:val="00DC1764"/>
    <w:rsid w:val="00DC1E59"/>
    <w:rsid w:val="00DC2370"/>
    <w:rsid w:val="00DC288E"/>
    <w:rsid w:val="00DC2EA2"/>
    <w:rsid w:val="00DC2EAF"/>
    <w:rsid w:val="00DC3F9B"/>
    <w:rsid w:val="00DC5275"/>
    <w:rsid w:val="00DC70B6"/>
    <w:rsid w:val="00DC7C93"/>
    <w:rsid w:val="00DD086B"/>
    <w:rsid w:val="00DD0C5A"/>
    <w:rsid w:val="00DD1512"/>
    <w:rsid w:val="00DD18F2"/>
    <w:rsid w:val="00DD1F5F"/>
    <w:rsid w:val="00DD483B"/>
    <w:rsid w:val="00DD49B1"/>
    <w:rsid w:val="00DD6330"/>
    <w:rsid w:val="00DD6A74"/>
    <w:rsid w:val="00DD727B"/>
    <w:rsid w:val="00DD7A90"/>
    <w:rsid w:val="00DE09BC"/>
    <w:rsid w:val="00DE0A7E"/>
    <w:rsid w:val="00DE17E2"/>
    <w:rsid w:val="00DE41C5"/>
    <w:rsid w:val="00DE43FD"/>
    <w:rsid w:val="00DE488D"/>
    <w:rsid w:val="00DE4A37"/>
    <w:rsid w:val="00DE50D0"/>
    <w:rsid w:val="00DE518B"/>
    <w:rsid w:val="00DE59FA"/>
    <w:rsid w:val="00DE5DDA"/>
    <w:rsid w:val="00DE640E"/>
    <w:rsid w:val="00DE76FD"/>
    <w:rsid w:val="00DF148C"/>
    <w:rsid w:val="00DF19B1"/>
    <w:rsid w:val="00DF2727"/>
    <w:rsid w:val="00DF2C6A"/>
    <w:rsid w:val="00DF4893"/>
    <w:rsid w:val="00DF4B28"/>
    <w:rsid w:val="00DF5727"/>
    <w:rsid w:val="00DF624A"/>
    <w:rsid w:val="00DF6466"/>
    <w:rsid w:val="00DF65C6"/>
    <w:rsid w:val="00DF69B8"/>
    <w:rsid w:val="00DF6AAD"/>
    <w:rsid w:val="00DF70F3"/>
    <w:rsid w:val="00E01BA1"/>
    <w:rsid w:val="00E01DBF"/>
    <w:rsid w:val="00E02645"/>
    <w:rsid w:val="00E02CDA"/>
    <w:rsid w:val="00E02F2C"/>
    <w:rsid w:val="00E03E6E"/>
    <w:rsid w:val="00E047BD"/>
    <w:rsid w:val="00E050BA"/>
    <w:rsid w:val="00E05128"/>
    <w:rsid w:val="00E051B3"/>
    <w:rsid w:val="00E053DC"/>
    <w:rsid w:val="00E05524"/>
    <w:rsid w:val="00E05BE8"/>
    <w:rsid w:val="00E0751F"/>
    <w:rsid w:val="00E07C12"/>
    <w:rsid w:val="00E100CD"/>
    <w:rsid w:val="00E107AE"/>
    <w:rsid w:val="00E13069"/>
    <w:rsid w:val="00E13949"/>
    <w:rsid w:val="00E13F61"/>
    <w:rsid w:val="00E13FFB"/>
    <w:rsid w:val="00E14FAA"/>
    <w:rsid w:val="00E17FA0"/>
    <w:rsid w:val="00E2136A"/>
    <w:rsid w:val="00E22C38"/>
    <w:rsid w:val="00E23A35"/>
    <w:rsid w:val="00E23D67"/>
    <w:rsid w:val="00E23DE0"/>
    <w:rsid w:val="00E23EE3"/>
    <w:rsid w:val="00E25250"/>
    <w:rsid w:val="00E25448"/>
    <w:rsid w:val="00E256E7"/>
    <w:rsid w:val="00E25827"/>
    <w:rsid w:val="00E25FFA"/>
    <w:rsid w:val="00E2608F"/>
    <w:rsid w:val="00E26201"/>
    <w:rsid w:val="00E27073"/>
    <w:rsid w:val="00E27278"/>
    <w:rsid w:val="00E2786D"/>
    <w:rsid w:val="00E27D39"/>
    <w:rsid w:val="00E30D31"/>
    <w:rsid w:val="00E30F2A"/>
    <w:rsid w:val="00E311DA"/>
    <w:rsid w:val="00E31EA4"/>
    <w:rsid w:val="00E31FA4"/>
    <w:rsid w:val="00E333CC"/>
    <w:rsid w:val="00E337E7"/>
    <w:rsid w:val="00E33CC5"/>
    <w:rsid w:val="00E33E04"/>
    <w:rsid w:val="00E36483"/>
    <w:rsid w:val="00E36605"/>
    <w:rsid w:val="00E36CAA"/>
    <w:rsid w:val="00E36D97"/>
    <w:rsid w:val="00E375B5"/>
    <w:rsid w:val="00E40214"/>
    <w:rsid w:val="00E41144"/>
    <w:rsid w:val="00E4142E"/>
    <w:rsid w:val="00E425E5"/>
    <w:rsid w:val="00E43DC9"/>
    <w:rsid w:val="00E453A7"/>
    <w:rsid w:val="00E456CE"/>
    <w:rsid w:val="00E47CF6"/>
    <w:rsid w:val="00E47F0C"/>
    <w:rsid w:val="00E47F65"/>
    <w:rsid w:val="00E50810"/>
    <w:rsid w:val="00E5106A"/>
    <w:rsid w:val="00E51889"/>
    <w:rsid w:val="00E523D6"/>
    <w:rsid w:val="00E5347E"/>
    <w:rsid w:val="00E53BAA"/>
    <w:rsid w:val="00E54DA4"/>
    <w:rsid w:val="00E54F86"/>
    <w:rsid w:val="00E55546"/>
    <w:rsid w:val="00E56433"/>
    <w:rsid w:val="00E6027A"/>
    <w:rsid w:val="00E6145B"/>
    <w:rsid w:val="00E6219D"/>
    <w:rsid w:val="00E62890"/>
    <w:rsid w:val="00E64454"/>
    <w:rsid w:val="00E64AFD"/>
    <w:rsid w:val="00E6503A"/>
    <w:rsid w:val="00E65567"/>
    <w:rsid w:val="00E66257"/>
    <w:rsid w:val="00E66DC4"/>
    <w:rsid w:val="00E6742A"/>
    <w:rsid w:val="00E67F8B"/>
    <w:rsid w:val="00E70F90"/>
    <w:rsid w:val="00E71B85"/>
    <w:rsid w:val="00E71F0D"/>
    <w:rsid w:val="00E72652"/>
    <w:rsid w:val="00E72C3B"/>
    <w:rsid w:val="00E743BA"/>
    <w:rsid w:val="00E74C58"/>
    <w:rsid w:val="00E75524"/>
    <w:rsid w:val="00E7579D"/>
    <w:rsid w:val="00E75B06"/>
    <w:rsid w:val="00E7654E"/>
    <w:rsid w:val="00E766A8"/>
    <w:rsid w:val="00E76EF7"/>
    <w:rsid w:val="00E8034E"/>
    <w:rsid w:val="00E80490"/>
    <w:rsid w:val="00E819E0"/>
    <w:rsid w:val="00E81ADC"/>
    <w:rsid w:val="00E81BEC"/>
    <w:rsid w:val="00E82031"/>
    <w:rsid w:val="00E825C8"/>
    <w:rsid w:val="00E83088"/>
    <w:rsid w:val="00E8494D"/>
    <w:rsid w:val="00E857AB"/>
    <w:rsid w:val="00E86688"/>
    <w:rsid w:val="00E86B46"/>
    <w:rsid w:val="00E877D3"/>
    <w:rsid w:val="00E90919"/>
    <w:rsid w:val="00E9101A"/>
    <w:rsid w:val="00E91D0A"/>
    <w:rsid w:val="00E92E66"/>
    <w:rsid w:val="00E93B3E"/>
    <w:rsid w:val="00E93BDB"/>
    <w:rsid w:val="00E94B7B"/>
    <w:rsid w:val="00E94C07"/>
    <w:rsid w:val="00E95DB9"/>
    <w:rsid w:val="00E9692E"/>
    <w:rsid w:val="00E9710B"/>
    <w:rsid w:val="00E97499"/>
    <w:rsid w:val="00EA0558"/>
    <w:rsid w:val="00EA22E9"/>
    <w:rsid w:val="00EA44E9"/>
    <w:rsid w:val="00EA45B0"/>
    <w:rsid w:val="00EA564A"/>
    <w:rsid w:val="00EA5B44"/>
    <w:rsid w:val="00EA5C82"/>
    <w:rsid w:val="00EA669E"/>
    <w:rsid w:val="00EA67A3"/>
    <w:rsid w:val="00EA67F6"/>
    <w:rsid w:val="00EA6D95"/>
    <w:rsid w:val="00EA7DAB"/>
    <w:rsid w:val="00EB2C47"/>
    <w:rsid w:val="00EB3170"/>
    <w:rsid w:val="00EB35B0"/>
    <w:rsid w:val="00EB4886"/>
    <w:rsid w:val="00EB50CA"/>
    <w:rsid w:val="00EB54A8"/>
    <w:rsid w:val="00EB5695"/>
    <w:rsid w:val="00EB59A3"/>
    <w:rsid w:val="00EB682D"/>
    <w:rsid w:val="00EB6C57"/>
    <w:rsid w:val="00EB6CD0"/>
    <w:rsid w:val="00EB7278"/>
    <w:rsid w:val="00EB7DCE"/>
    <w:rsid w:val="00EC0A01"/>
    <w:rsid w:val="00EC17DE"/>
    <w:rsid w:val="00EC34AA"/>
    <w:rsid w:val="00EC490B"/>
    <w:rsid w:val="00EC59FC"/>
    <w:rsid w:val="00EC611E"/>
    <w:rsid w:val="00EC66BD"/>
    <w:rsid w:val="00EC78A6"/>
    <w:rsid w:val="00ED078D"/>
    <w:rsid w:val="00ED0B80"/>
    <w:rsid w:val="00ED110D"/>
    <w:rsid w:val="00ED24BC"/>
    <w:rsid w:val="00ED2B26"/>
    <w:rsid w:val="00ED336A"/>
    <w:rsid w:val="00ED33F3"/>
    <w:rsid w:val="00ED4DE9"/>
    <w:rsid w:val="00ED53D1"/>
    <w:rsid w:val="00ED5A29"/>
    <w:rsid w:val="00ED70C9"/>
    <w:rsid w:val="00ED7246"/>
    <w:rsid w:val="00EE0956"/>
    <w:rsid w:val="00EE1CB4"/>
    <w:rsid w:val="00EE32CC"/>
    <w:rsid w:val="00EE3F2D"/>
    <w:rsid w:val="00EE55E6"/>
    <w:rsid w:val="00EE586B"/>
    <w:rsid w:val="00EE5C9A"/>
    <w:rsid w:val="00EE5DA9"/>
    <w:rsid w:val="00EE5E04"/>
    <w:rsid w:val="00EE602D"/>
    <w:rsid w:val="00EE666D"/>
    <w:rsid w:val="00EE6B3A"/>
    <w:rsid w:val="00EE70A1"/>
    <w:rsid w:val="00EE7E16"/>
    <w:rsid w:val="00EF0696"/>
    <w:rsid w:val="00EF09BE"/>
    <w:rsid w:val="00EF0D98"/>
    <w:rsid w:val="00EF218F"/>
    <w:rsid w:val="00EF2675"/>
    <w:rsid w:val="00EF2DA9"/>
    <w:rsid w:val="00EF353C"/>
    <w:rsid w:val="00EF35F2"/>
    <w:rsid w:val="00EF3700"/>
    <w:rsid w:val="00EF4FEA"/>
    <w:rsid w:val="00EF52BF"/>
    <w:rsid w:val="00EF57D4"/>
    <w:rsid w:val="00EF66AC"/>
    <w:rsid w:val="00EF6A0A"/>
    <w:rsid w:val="00EF6BDB"/>
    <w:rsid w:val="00F01002"/>
    <w:rsid w:val="00F01165"/>
    <w:rsid w:val="00F01A6B"/>
    <w:rsid w:val="00F02814"/>
    <w:rsid w:val="00F02CD0"/>
    <w:rsid w:val="00F03075"/>
    <w:rsid w:val="00F039F1"/>
    <w:rsid w:val="00F03B6D"/>
    <w:rsid w:val="00F0493D"/>
    <w:rsid w:val="00F071E6"/>
    <w:rsid w:val="00F071F3"/>
    <w:rsid w:val="00F074AB"/>
    <w:rsid w:val="00F106CE"/>
    <w:rsid w:val="00F10CEF"/>
    <w:rsid w:val="00F11A02"/>
    <w:rsid w:val="00F11C86"/>
    <w:rsid w:val="00F122B9"/>
    <w:rsid w:val="00F1246E"/>
    <w:rsid w:val="00F12B44"/>
    <w:rsid w:val="00F12E09"/>
    <w:rsid w:val="00F1381C"/>
    <w:rsid w:val="00F13BC1"/>
    <w:rsid w:val="00F1488E"/>
    <w:rsid w:val="00F14E1D"/>
    <w:rsid w:val="00F156B5"/>
    <w:rsid w:val="00F15C8C"/>
    <w:rsid w:val="00F15EB5"/>
    <w:rsid w:val="00F16F2F"/>
    <w:rsid w:val="00F1751A"/>
    <w:rsid w:val="00F1772F"/>
    <w:rsid w:val="00F2165A"/>
    <w:rsid w:val="00F22F31"/>
    <w:rsid w:val="00F23136"/>
    <w:rsid w:val="00F24C98"/>
    <w:rsid w:val="00F24D52"/>
    <w:rsid w:val="00F261C1"/>
    <w:rsid w:val="00F2631A"/>
    <w:rsid w:val="00F304F8"/>
    <w:rsid w:val="00F3160C"/>
    <w:rsid w:val="00F31619"/>
    <w:rsid w:val="00F32035"/>
    <w:rsid w:val="00F32DDD"/>
    <w:rsid w:val="00F33944"/>
    <w:rsid w:val="00F34216"/>
    <w:rsid w:val="00F35879"/>
    <w:rsid w:val="00F3620E"/>
    <w:rsid w:val="00F36A08"/>
    <w:rsid w:val="00F37BE1"/>
    <w:rsid w:val="00F37DB6"/>
    <w:rsid w:val="00F41461"/>
    <w:rsid w:val="00F430F3"/>
    <w:rsid w:val="00F43DE6"/>
    <w:rsid w:val="00F443A8"/>
    <w:rsid w:val="00F4456F"/>
    <w:rsid w:val="00F45709"/>
    <w:rsid w:val="00F4640E"/>
    <w:rsid w:val="00F46C20"/>
    <w:rsid w:val="00F4788C"/>
    <w:rsid w:val="00F47DBB"/>
    <w:rsid w:val="00F47F5A"/>
    <w:rsid w:val="00F50704"/>
    <w:rsid w:val="00F50824"/>
    <w:rsid w:val="00F5182A"/>
    <w:rsid w:val="00F522F2"/>
    <w:rsid w:val="00F526EB"/>
    <w:rsid w:val="00F54E81"/>
    <w:rsid w:val="00F56321"/>
    <w:rsid w:val="00F56840"/>
    <w:rsid w:val="00F60032"/>
    <w:rsid w:val="00F60E76"/>
    <w:rsid w:val="00F611E5"/>
    <w:rsid w:val="00F62AFF"/>
    <w:rsid w:val="00F642FC"/>
    <w:rsid w:val="00F64E24"/>
    <w:rsid w:val="00F655F5"/>
    <w:rsid w:val="00F664D1"/>
    <w:rsid w:val="00F67D20"/>
    <w:rsid w:val="00F70EFA"/>
    <w:rsid w:val="00F71653"/>
    <w:rsid w:val="00F7337A"/>
    <w:rsid w:val="00F759BD"/>
    <w:rsid w:val="00F75E1F"/>
    <w:rsid w:val="00F76471"/>
    <w:rsid w:val="00F77377"/>
    <w:rsid w:val="00F77566"/>
    <w:rsid w:val="00F80316"/>
    <w:rsid w:val="00F803EC"/>
    <w:rsid w:val="00F8098F"/>
    <w:rsid w:val="00F80C25"/>
    <w:rsid w:val="00F81133"/>
    <w:rsid w:val="00F81C72"/>
    <w:rsid w:val="00F821CE"/>
    <w:rsid w:val="00F823A6"/>
    <w:rsid w:val="00F825D5"/>
    <w:rsid w:val="00F8441C"/>
    <w:rsid w:val="00F846E3"/>
    <w:rsid w:val="00F858D7"/>
    <w:rsid w:val="00F86391"/>
    <w:rsid w:val="00F868D6"/>
    <w:rsid w:val="00F86977"/>
    <w:rsid w:val="00F90226"/>
    <w:rsid w:val="00F904F4"/>
    <w:rsid w:val="00F908AF"/>
    <w:rsid w:val="00F90BD8"/>
    <w:rsid w:val="00F90F10"/>
    <w:rsid w:val="00F91A7F"/>
    <w:rsid w:val="00F91E20"/>
    <w:rsid w:val="00F92DE6"/>
    <w:rsid w:val="00F92FD1"/>
    <w:rsid w:val="00F9343F"/>
    <w:rsid w:val="00F9452C"/>
    <w:rsid w:val="00F94EF4"/>
    <w:rsid w:val="00F956EE"/>
    <w:rsid w:val="00F97672"/>
    <w:rsid w:val="00FA01B8"/>
    <w:rsid w:val="00FA042F"/>
    <w:rsid w:val="00FA11A0"/>
    <w:rsid w:val="00FA172E"/>
    <w:rsid w:val="00FA1864"/>
    <w:rsid w:val="00FA24BD"/>
    <w:rsid w:val="00FA25A7"/>
    <w:rsid w:val="00FA2855"/>
    <w:rsid w:val="00FA4F7C"/>
    <w:rsid w:val="00FA553B"/>
    <w:rsid w:val="00FA5866"/>
    <w:rsid w:val="00FA7030"/>
    <w:rsid w:val="00FA7CFB"/>
    <w:rsid w:val="00FB2704"/>
    <w:rsid w:val="00FB3AAA"/>
    <w:rsid w:val="00FB49BE"/>
    <w:rsid w:val="00FB5022"/>
    <w:rsid w:val="00FB5057"/>
    <w:rsid w:val="00FB53F2"/>
    <w:rsid w:val="00FB708A"/>
    <w:rsid w:val="00FB7905"/>
    <w:rsid w:val="00FB7E79"/>
    <w:rsid w:val="00FC061C"/>
    <w:rsid w:val="00FC0B80"/>
    <w:rsid w:val="00FC1868"/>
    <w:rsid w:val="00FC1D86"/>
    <w:rsid w:val="00FC23DB"/>
    <w:rsid w:val="00FC2700"/>
    <w:rsid w:val="00FC2DD8"/>
    <w:rsid w:val="00FC2FFB"/>
    <w:rsid w:val="00FC3334"/>
    <w:rsid w:val="00FC358F"/>
    <w:rsid w:val="00FC4CB2"/>
    <w:rsid w:val="00FC6651"/>
    <w:rsid w:val="00FC6730"/>
    <w:rsid w:val="00FC6EAA"/>
    <w:rsid w:val="00FD03B7"/>
    <w:rsid w:val="00FD1A32"/>
    <w:rsid w:val="00FD4106"/>
    <w:rsid w:val="00FD4BD6"/>
    <w:rsid w:val="00FD65DE"/>
    <w:rsid w:val="00FD6ACB"/>
    <w:rsid w:val="00FD6B47"/>
    <w:rsid w:val="00FD74BF"/>
    <w:rsid w:val="00FD754D"/>
    <w:rsid w:val="00FE0016"/>
    <w:rsid w:val="00FE009E"/>
    <w:rsid w:val="00FE0CE2"/>
    <w:rsid w:val="00FE0F0B"/>
    <w:rsid w:val="00FE1572"/>
    <w:rsid w:val="00FE20F1"/>
    <w:rsid w:val="00FE2B57"/>
    <w:rsid w:val="00FE2FD8"/>
    <w:rsid w:val="00FE40BB"/>
    <w:rsid w:val="00FE4B0D"/>
    <w:rsid w:val="00FE4B52"/>
    <w:rsid w:val="00FE4D54"/>
    <w:rsid w:val="00FE4DF0"/>
    <w:rsid w:val="00FE4FD3"/>
    <w:rsid w:val="00FE5D3F"/>
    <w:rsid w:val="00FE6226"/>
    <w:rsid w:val="00FF0640"/>
    <w:rsid w:val="00FF0FC1"/>
    <w:rsid w:val="00FF1A95"/>
    <w:rsid w:val="00FF1C51"/>
    <w:rsid w:val="00FF2630"/>
    <w:rsid w:val="00FF32A8"/>
    <w:rsid w:val="00FF3C2D"/>
    <w:rsid w:val="00FF61B0"/>
    <w:rsid w:val="00FF6DD8"/>
    <w:rsid w:val="00FF7410"/>
    <w:rsid w:val="020B112D"/>
    <w:rsid w:val="02882C3C"/>
    <w:rsid w:val="039634C1"/>
    <w:rsid w:val="03B7410F"/>
    <w:rsid w:val="03D52F56"/>
    <w:rsid w:val="053B771B"/>
    <w:rsid w:val="05951315"/>
    <w:rsid w:val="05C22DB8"/>
    <w:rsid w:val="062C6A59"/>
    <w:rsid w:val="066701A7"/>
    <w:rsid w:val="06790CE1"/>
    <w:rsid w:val="077818CF"/>
    <w:rsid w:val="07977B48"/>
    <w:rsid w:val="0834518B"/>
    <w:rsid w:val="08A33E05"/>
    <w:rsid w:val="08B110EF"/>
    <w:rsid w:val="093011DE"/>
    <w:rsid w:val="094511A6"/>
    <w:rsid w:val="09C34035"/>
    <w:rsid w:val="0A0830B5"/>
    <w:rsid w:val="0A302688"/>
    <w:rsid w:val="0B186F04"/>
    <w:rsid w:val="0B5F5106"/>
    <w:rsid w:val="0B6B2A6D"/>
    <w:rsid w:val="0C3C5E16"/>
    <w:rsid w:val="0C6003A8"/>
    <w:rsid w:val="0C6C36F8"/>
    <w:rsid w:val="0C9A6E66"/>
    <w:rsid w:val="0CBD0E54"/>
    <w:rsid w:val="0DC444A6"/>
    <w:rsid w:val="0DEF081E"/>
    <w:rsid w:val="0E0773C7"/>
    <w:rsid w:val="0E272EC6"/>
    <w:rsid w:val="0E5439AF"/>
    <w:rsid w:val="0E6E5B5C"/>
    <w:rsid w:val="0E920377"/>
    <w:rsid w:val="0E965BF3"/>
    <w:rsid w:val="0EB1163F"/>
    <w:rsid w:val="0FBA33B3"/>
    <w:rsid w:val="0FE8086C"/>
    <w:rsid w:val="10383033"/>
    <w:rsid w:val="110C6C66"/>
    <w:rsid w:val="11B226E0"/>
    <w:rsid w:val="12115188"/>
    <w:rsid w:val="126C564B"/>
    <w:rsid w:val="131B0326"/>
    <w:rsid w:val="136D4362"/>
    <w:rsid w:val="1448007A"/>
    <w:rsid w:val="14B6013D"/>
    <w:rsid w:val="15044F77"/>
    <w:rsid w:val="154C42CF"/>
    <w:rsid w:val="15711CE4"/>
    <w:rsid w:val="16622C24"/>
    <w:rsid w:val="16E1632A"/>
    <w:rsid w:val="16F41CE2"/>
    <w:rsid w:val="17626C76"/>
    <w:rsid w:val="17E427DE"/>
    <w:rsid w:val="1820204F"/>
    <w:rsid w:val="18743B51"/>
    <w:rsid w:val="18E71709"/>
    <w:rsid w:val="19F36D8F"/>
    <w:rsid w:val="1A1455D1"/>
    <w:rsid w:val="1A5B4DE4"/>
    <w:rsid w:val="1A6C3804"/>
    <w:rsid w:val="1AE6444A"/>
    <w:rsid w:val="1AF7772A"/>
    <w:rsid w:val="1B2E2B48"/>
    <w:rsid w:val="1BE0236F"/>
    <w:rsid w:val="1C9E1265"/>
    <w:rsid w:val="1CB02F2A"/>
    <w:rsid w:val="1CD52341"/>
    <w:rsid w:val="1D3201D2"/>
    <w:rsid w:val="1D8562AD"/>
    <w:rsid w:val="1DD712DE"/>
    <w:rsid w:val="1E096A76"/>
    <w:rsid w:val="1E3C29CA"/>
    <w:rsid w:val="1F6B2B3E"/>
    <w:rsid w:val="202C1263"/>
    <w:rsid w:val="202C7785"/>
    <w:rsid w:val="20504DEF"/>
    <w:rsid w:val="21276D6F"/>
    <w:rsid w:val="22173754"/>
    <w:rsid w:val="221A4C5E"/>
    <w:rsid w:val="225D1FD1"/>
    <w:rsid w:val="22EB0E58"/>
    <w:rsid w:val="2302327F"/>
    <w:rsid w:val="243823D6"/>
    <w:rsid w:val="244C621D"/>
    <w:rsid w:val="24623D9F"/>
    <w:rsid w:val="246C7672"/>
    <w:rsid w:val="24C44690"/>
    <w:rsid w:val="258D093C"/>
    <w:rsid w:val="25B5747E"/>
    <w:rsid w:val="260356D7"/>
    <w:rsid w:val="26D251F8"/>
    <w:rsid w:val="272F1287"/>
    <w:rsid w:val="273813F5"/>
    <w:rsid w:val="27540782"/>
    <w:rsid w:val="27806D60"/>
    <w:rsid w:val="28902F7B"/>
    <w:rsid w:val="28A437C8"/>
    <w:rsid w:val="28ED310B"/>
    <w:rsid w:val="28FA6E9E"/>
    <w:rsid w:val="294C7B66"/>
    <w:rsid w:val="29646426"/>
    <w:rsid w:val="298F269C"/>
    <w:rsid w:val="2A6C2EBC"/>
    <w:rsid w:val="2A74072E"/>
    <w:rsid w:val="2AAC709C"/>
    <w:rsid w:val="2AB81597"/>
    <w:rsid w:val="2AF047B4"/>
    <w:rsid w:val="2B2E0101"/>
    <w:rsid w:val="2B511820"/>
    <w:rsid w:val="2B8A6F26"/>
    <w:rsid w:val="2C1241BF"/>
    <w:rsid w:val="2C311D9B"/>
    <w:rsid w:val="2C6425E2"/>
    <w:rsid w:val="2C681EA0"/>
    <w:rsid w:val="2D917922"/>
    <w:rsid w:val="2E0349DA"/>
    <w:rsid w:val="2E4150DB"/>
    <w:rsid w:val="2E7510C8"/>
    <w:rsid w:val="2E800652"/>
    <w:rsid w:val="2EB35A25"/>
    <w:rsid w:val="2ED8428B"/>
    <w:rsid w:val="2F4245FA"/>
    <w:rsid w:val="2FEC5550"/>
    <w:rsid w:val="2FFF26FE"/>
    <w:rsid w:val="300363B6"/>
    <w:rsid w:val="30337BA9"/>
    <w:rsid w:val="31001B98"/>
    <w:rsid w:val="311D45AB"/>
    <w:rsid w:val="312A5E49"/>
    <w:rsid w:val="31F27618"/>
    <w:rsid w:val="3251289B"/>
    <w:rsid w:val="32824D89"/>
    <w:rsid w:val="32AF512D"/>
    <w:rsid w:val="32D33B70"/>
    <w:rsid w:val="32E030DF"/>
    <w:rsid w:val="32FD2639"/>
    <w:rsid w:val="33036D4F"/>
    <w:rsid w:val="330A035B"/>
    <w:rsid w:val="33205F88"/>
    <w:rsid w:val="337C3A66"/>
    <w:rsid w:val="34AE1023"/>
    <w:rsid w:val="34EA455F"/>
    <w:rsid w:val="34FE4CD5"/>
    <w:rsid w:val="35147F6D"/>
    <w:rsid w:val="352C3081"/>
    <w:rsid w:val="354C0746"/>
    <w:rsid w:val="361C192B"/>
    <w:rsid w:val="366A258B"/>
    <w:rsid w:val="36B0106C"/>
    <w:rsid w:val="36C00E7F"/>
    <w:rsid w:val="37D8153D"/>
    <w:rsid w:val="38896DEC"/>
    <w:rsid w:val="38BC0235"/>
    <w:rsid w:val="39406FA5"/>
    <w:rsid w:val="397C0B51"/>
    <w:rsid w:val="39991BD9"/>
    <w:rsid w:val="39A70D3D"/>
    <w:rsid w:val="39F702DB"/>
    <w:rsid w:val="3A4B1116"/>
    <w:rsid w:val="3A520249"/>
    <w:rsid w:val="3A6F44E6"/>
    <w:rsid w:val="3A7232F5"/>
    <w:rsid w:val="3B0A78BE"/>
    <w:rsid w:val="3B106817"/>
    <w:rsid w:val="3BA85A2F"/>
    <w:rsid w:val="3C033F95"/>
    <w:rsid w:val="3C845752"/>
    <w:rsid w:val="3CC441C6"/>
    <w:rsid w:val="3D0918F5"/>
    <w:rsid w:val="3D2143D6"/>
    <w:rsid w:val="3D770F49"/>
    <w:rsid w:val="3E2851EB"/>
    <w:rsid w:val="3E5A1571"/>
    <w:rsid w:val="3E741203"/>
    <w:rsid w:val="3E7A3CEE"/>
    <w:rsid w:val="3EB411A0"/>
    <w:rsid w:val="3F5C5A24"/>
    <w:rsid w:val="404276F7"/>
    <w:rsid w:val="40B03FE1"/>
    <w:rsid w:val="40D32E6A"/>
    <w:rsid w:val="40DF75B9"/>
    <w:rsid w:val="41795B23"/>
    <w:rsid w:val="41812328"/>
    <w:rsid w:val="419E6238"/>
    <w:rsid w:val="4219664B"/>
    <w:rsid w:val="422840D6"/>
    <w:rsid w:val="422F127B"/>
    <w:rsid w:val="42413CC2"/>
    <w:rsid w:val="42851CE1"/>
    <w:rsid w:val="4296448B"/>
    <w:rsid w:val="429E1E94"/>
    <w:rsid w:val="42ED5D34"/>
    <w:rsid w:val="43074E11"/>
    <w:rsid w:val="43343F92"/>
    <w:rsid w:val="4361391A"/>
    <w:rsid w:val="43741E02"/>
    <w:rsid w:val="438E0FA3"/>
    <w:rsid w:val="43AF42D0"/>
    <w:rsid w:val="43B4170F"/>
    <w:rsid w:val="442F00A1"/>
    <w:rsid w:val="44BB41BA"/>
    <w:rsid w:val="44C92CE0"/>
    <w:rsid w:val="455F0517"/>
    <w:rsid w:val="45DB6CD7"/>
    <w:rsid w:val="45FE6642"/>
    <w:rsid w:val="46951423"/>
    <w:rsid w:val="474F0941"/>
    <w:rsid w:val="47A64B65"/>
    <w:rsid w:val="47EC6581"/>
    <w:rsid w:val="47ED414B"/>
    <w:rsid w:val="48011958"/>
    <w:rsid w:val="482F577C"/>
    <w:rsid w:val="48BD13E3"/>
    <w:rsid w:val="4954169C"/>
    <w:rsid w:val="49C7699E"/>
    <w:rsid w:val="4A2D157C"/>
    <w:rsid w:val="4A5058B0"/>
    <w:rsid w:val="4A6F0073"/>
    <w:rsid w:val="4AFD4736"/>
    <w:rsid w:val="4B176C63"/>
    <w:rsid w:val="4B246951"/>
    <w:rsid w:val="4B507C7D"/>
    <w:rsid w:val="4B5462CC"/>
    <w:rsid w:val="4B6A17F3"/>
    <w:rsid w:val="4B6F10D1"/>
    <w:rsid w:val="4C1D4493"/>
    <w:rsid w:val="4C4249F6"/>
    <w:rsid w:val="4C4C1DE9"/>
    <w:rsid w:val="4CA12C3C"/>
    <w:rsid w:val="4CB970BC"/>
    <w:rsid w:val="4CDC2E2E"/>
    <w:rsid w:val="4CEC58F5"/>
    <w:rsid w:val="4D1E5170"/>
    <w:rsid w:val="4D3C37D7"/>
    <w:rsid w:val="4D565C2E"/>
    <w:rsid w:val="4D995C18"/>
    <w:rsid w:val="4E584C3F"/>
    <w:rsid w:val="4E6A1FCF"/>
    <w:rsid w:val="4E952129"/>
    <w:rsid w:val="4EDD57A9"/>
    <w:rsid w:val="4EFC7B4F"/>
    <w:rsid w:val="4F5410ED"/>
    <w:rsid w:val="4F863785"/>
    <w:rsid w:val="4F8C5937"/>
    <w:rsid w:val="4FA402E5"/>
    <w:rsid w:val="51767222"/>
    <w:rsid w:val="519905D7"/>
    <w:rsid w:val="52AA1DE9"/>
    <w:rsid w:val="537370D9"/>
    <w:rsid w:val="5393766A"/>
    <w:rsid w:val="54951C60"/>
    <w:rsid w:val="54D079D9"/>
    <w:rsid w:val="559D6E3F"/>
    <w:rsid w:val="55C44544"/>
    <w:rsid w:val="5640748B"/>
    <w:rsid w:val="564C09ED"/>
    <w:rsid w:val="57C014A7"/>
    <w:rsid w:val="589617D0"/>
    <w:rsid w:val="58D7224E"/>
    <w:rsid w:val="595724FF"/>
    <w:rsid w:val="5957478F"/>
    <w:rsid w:val="595A2E26"/>
    <w:rsid w:val="5A10384E"/>
    <w:rsid w:val="5A6043E2"/>
    <w:rsid w:val="5ACF620B"/>
    <w:rsid w:val="5AD95A37"/>
    <w:rsid w:val="5AEE0961"/>
    <w:rsid w:val="5B01563F"/>
    <w:rsid w:val="5B821D0D"/>
    <w:rsid w:val="5B8D6833"/>
    <w:rsid w:val="5BA87E0B"/>
    <w:rsid w:val="5C0F2139"/>
    <w:rsid w:val="5C7A042C"/>
    <w:rsid w:val="5DAB6F41"/>
    <w:rsid w:val="5DFE3023"/>
    <w:rsid w:val="5EA1312A"/>
    <w:rsid w:val="5EB10E76"/>
    <w:rsid w:val="5EBF461A"/>
    <w:rsid w:val="5F58602B"/>
    <w:rsid w:val="5F8C426E"/>
    <w:rsid w:val="609528E4"/>
    <w:rsid w:val="609F6A3F"/>
    <w:rsid w:val="618F641B"/>
    <w:rsid w:val="61A0111A"/>
    <w:rsid w:val="620C392F"/>
    <w:rsid w:val="6241442E"/>
    <w:rsid w:val="62896F6B"/>
    <w:rsid w:val="62CA704B"/>
    <w:rsid w:val="63842F75"/>
    <w:rsid w:val="63986F1B"/>
    <w:rsid w:val="63B36A0B"/>
    <w:rsid w:val="64304153"/>
    <w:rsid w:val="64423289"/>
    <w:rsid w:val="64CB0BBB"/>
    <w:rsid w:val="64E85052"/>
    <w:rsid w:val="651544E8"/>
    <w:rsid w:val="65B44523"/>
    <w:rsid w:val="66593D66"/>
    <w:rsid w:val="66955B32"/>
    <w:rsid w:val="66EF499C"/>
    <w:rsid w:val="66F361B1"/>
    <w:rsid w:val="672912D6"/>
    <w:rsid w:val="672B5EEE"/>
    <w:rsid w:val="67A12526"/>
    <w:rsid w:val="67A82DAA"/>
    <w:rsid w:val="67E747D9"/>
    <w:rsid w:val="6829376D"/>
    <w:rsid w:val="685A4524"/>
    <w:rsid w:val="696357EB"/>
    <w:rsid w:val="69E973A3"/>
    <w:rsid w:val="6A862394"/>
    <w:rsid w:val="6A881DED"/>
    <w:rsid w:val="6AE419E0"/>
    <w:rsid w:val="6AFA4EA4"/>
    <w:rsid w:val="6B073482"/>
    <w:rsid w:val="6B9B3B52"/>
    <w:rsid w:val="6C7C0118"/>
    <w:rsid w:val="6C882D13"/>
    <w:rsid w:val="6CEC27FD"/>
    <w:rsid w:val="6D062AED"/>
    <w:rsid w:val="6D175560"/>
    <w:rsid w:val="6DFA5BEE"/>
    <w:rsid w:val="6EA25D92"/>
    <w:rsid w:val="6ECC257B"/>
    <w:rsid w:val="6ECE3088"/>
    <w:rsid w:val="70AD2B47"/>
    <w:rsid w:val="713C4842"/>
    <w:rsid w:val="71800E61"/>
    <w:rsid w:val="71856386"/>
    <w:rsid w:val="71E616C6"/>
    <w:rsid w:val="71F67EB2"/>
    <w:rsid w:val="72597068"/>
    <w:rsid w:val="73586CCA"/>
    <w:rsid w:val="73A76D64"/>
    <w:rsid w:val="73F2211E"/>
    <w:rsid w:val="74DF3FC6"/>
    <w:rsid w:val="74F52740"/>
    <w:rsid w:val="757C1E26"/>
    <w:rsid w:val="758121C9"/>
    <w:rsid w:val="758C0943"/>
    <w:rsid w:val="76432C1F"/>
    <w:rsid w:val="76D76293"/>
    <w:rsid w:val="775F34D3"/>
    <w:rsid w:val="77694EF6"/>
    <w:rsid w:val="77713E29"/>
    <w:rsid w:val="77A429EF"/>
    <w:rsid w:val="78063784"/>
    <w:rsid w:val="78276CA9"/>
    <w:rsid w:val="79156236"/>
    <w:rsid w:val="79397EE3"/>
    <w:rsid w:val="79673561"/>
    <w:rsid w:val="799F4B15"/>
    <w:rsid w:val="79C97FA4"/>
    <w:rsid w:val="7A1905D5"/>
    <w:rsid w:val="7B441E30"/>
    <w:rsid w:val="7B842DB8"/>
    <w:rsid w:val="7BC918A0"/>
    <w:rsid w:val="7BE3539D"/>
    <w:rsid w:val="7C1901FF"/>
    <w:rsid w:val="7C28439E"/>
    <w:rsid w:val="7C3875CC"/>
    <w:rsid w:val="7D2A0E42"/>
    <w:rsid w:val="7D6326C8"/>
    <w:rsid w:val="7D7358BD"/>
    <w:rsid w:val="7E3D74E3"/>
    <w:rsid w:val="7EB66E2A"/>
    <w:rsid w:val="7F405C73"/>
    <w:rsid w:val="7F5C7D12"/>
    <w:rsid w:val="7FBF6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35" w:semiHidden="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qFormat="1"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5"/>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74"/>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1"/>
    <w:link w:val="76"/>
    <w:autoRedefine/>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77"/>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8">
    <w:name w:val="heading 5"/>
    <w:basedOn w:val="1"/>
    <w:next w:val="1"/>
    <w:link w:val="78"/>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79"/>
    <w:autoRedefine/>
    <w:qFormat/>
    <w:uiPriority w:val="9"/>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80"/>
    <w:autoRedefine/>
    <w:qFormat/>
    <w:uiPriority w:val="9"/>
    <w:pPr>
      <w:keepNext/>
      <w:keepLines/>
      <w:numPr>
        <w:ilvl w:val="6"/>
        <w:numId w:val="1"/>
      </w:numPr>
      <w:spacing w:before="240" w:after="64" w:line="320" w:lineRule="auto"/>
      <w:outlineLvl w:val="6"/>
    </w:pPr>
    <w:rPr>
      <w:b/>
      <w:bCs/>
      <w:sz w:val="24"/>
    </w:rPr>
  </w:style>
  <w:style w:type="paragraph" w:styleId="11">
    <w:name w:val="heading 8"/>
    <w:basedOn w:val="1"/>
    <w:next w:val="1"/>
    <w:link w:val="81"/>
    <w:qFormat/>
    <w:uiPriority w:val="9"/>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82"/>
    <w:autoRedefine/>
    <w:qFormat/>
    <w:uiPriority w:val="9"/>
    <w:pPr>
      <w:keepNext/>
      <w:keepLines/>
      <w:numPr>
        <w:ilvl w:val="8"/>
        <w:numId w:val="1"/>
      </w:numPr>
      <w:spacing w:before="240" w:after="64" w:line="320" w:lineRule="auto"/>
      <w:outlineLvl w:val="8"/>
    </w:pPr>
    <w:rPr>
      <w:rFonts w:ascii="Arial" w:hAnsi="Arial" w:eastAsia="黑体"/>
      <w:szCs w:val="21"/>
    </w:rPr>
  </w:style>
  <w:style w:type="character" w:default="1" w:styleId="66">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89"/>
    <w:autoRedefine/>
    <w:qFormat/>
    <w:uiPriority w:val="0"/>
    <w:pPr>
      <w:jc w:val="center"/>
    </w:pPr>
    <w:rPr>
      <w:rFonts w:ascii="宋体" w:hAnsi="宋体"/>
      <w:b/>
      <w:bCs/>
      <w:color w:val="000000"/>
      <w:sz w:val="72"/>
      <w:szCs w:val="20"/>
    </w:rPr>
  </w:style>
  <w:style w:type="paragraph" w:styleId="3">
    <w:name w:val="Body Text First Indent"/>
    <w:basedOn w:val="2"/>
    <w:next w:val="1"/>
    <w:link w:val="90"/>
    <w:autoRedefine/>
    <w:unhideWhenUsed/>
    <w:qFormat/>
    <w:uiPriority w:val="0"/>
    <w:pPr>
      <w:spacing w:after="120"/>
      <w:ind w:firstLine="420" w:firstLineChars="100"/>
    </w:pPr>
    <w:rPr>
      <w:rFonts w:ascii="Calibri" w:hAnsi="Calibri"/>
      <w:sz w:val="21"/>
      <w:szCs w:val="22"/>
    </w:rPr>
  </w:style>
  <w:style w:type="paragraph" w:styleId="13">
    <w:name w:val="List 3"/>
    <w:basedOn w:val="1"/>
    <w:autoRedefine/>
    <w:qFormat/>
    <w:uiPriority w:val="0"/>
    <w:pPr>
      <w:spacing w:line="240" w:lineRule="auto"/>
      <w:ind w:left="1260" w:hanging="420"/>
    </w:pPr>
    <w:rPr>
      <w:rFonts w:ascii="Calibri" w:hAnsi="Calibri"/>
      <w:szCs w:val="20"/>
    </w:rPr>
  </w:style>
  <w:style w:type="paragraph" w:styleId="14">
    <w:name w:val="toc 7"/>
    <w:basedOn w:val="1"/>
    <w:next w:val="1"/>
    <w:autoRedefine/>
    <w:qFormat/>
    <w:uiPriority w:val="39"/>
    <w:pPr>
      <w:ind w:left="1260"/>
      <w:jc w:val="left"/>
    </w:pPr>
    <w:rPr>
      <w:rFonts w:ascii="Calibri" w:hAnsi="Calibri" w:cs="Calibri"/>
      <w:sz w:val="18"/>
      <w:szCs w:val="18"/>
    </w:rPr>
  </w:style>
  <w:style w:type="paragraph" w:styleId="15">
    <w:name w:val="index 8"/>
    <w:basedOn w:val="1"/>
    <w:next w:val="1"/>
    <w:autoRedefine/>
    <w:semiHidden/>
    <w:qFormat/>
    <w:uiPriority w:val="0"/>
    <w:pPr>
      <w:ind w:left="1400" w:leftChars="1400"/>
    </w:pPr>
  </w:style>
  <w:style w:type="paragraph" w:styleId="16">
    <w:name w:val="List Number"/>
    <w:basedOn w:val="1"/>
    <w:autoRedefine/>
    <w:qFormat/>
    <w:uiPriority w:val="0"/>
    <w:pPr>
      <w:numPr>
        <w:ilvl w:val="0"/>
        <w:numId w:val="2"/>
      </w:numPr>
    </w:pPr>
  </w:style>
  <w:style w:type="paragraph" w:styleId="17">
    <w:name w:val="Normal Indent"/>
    <w:basedOn w:val="1"/>
    <w:next w:val="1"/>
    <w:link w:val="83"/>
    <w:autoRedefine/>
    <w:qFormat/>
    <w:uiPriority w:val="0"/>
    <w:pPr>
      <w:ind w:firstLine="420" w:firstLineChars="200"/>
    </w:pPr>
    <w:rPr>
      <w:sz w:val="28"/>
      <w:szCs w:val="20"/>
    </w:rPr>
  </w:style>
  <w:style w:type="paragraph" w:styleId="18">
    <w:name w:val="caption"/>
    <w:basedOn w:val="1"/>
    <w:next w:val="1"/>
    <w:link w:val="84"/>
    <w:autoRedefine/>
    <w:qFormat/>
    <w:uiPriority w:val="35"/>
    <w:rPr>
      <w:rFonts w:ascii="Arial" w:hAnsi="Arial" w:eastAsia="黑体"/>
      <w:sz w:val="20"/>
      <w:szCs w:val="20"/>
    </w:rPr>
  </w:style>
  <w:style w:type="paragraph" w:styleId="19">
    <w:name w:val="index 5"/>
    <w:basedOn w:val="1"/>
    <w:next w:val="1"/>
    <w:autoRedefine/>
    <w:semiHidden/>
    <w:qFormat/>
    <w:uiPriority w:val="0"/>
    <w:pPr>
      <w:ind w:left="800" w:leftChars="800"/>
    </w:pPr>
  </w:style>
  <w:style w:type="paragraph" w:styleId="20">
    <w:name w:val="Document Map"/>
    <w:basedOn w:val="1"/>
    <w:link w:val="85"/>
    <w:autoRedefine/>
    <w:qFormat/>
    <w:uiPriority w:val="0"/>
    <w:pPr>
      <w:shd w:val="clear" w:color="auto" w:fill="000080"/>
      <w:spacing w:line="240" w:lineRule="auto"/>
    </w:pPr>
    <w:rPr>
      <w:kern w:val="0"/>
      <w:sz w:val="20"/>
      <w:shd w:val="clear" w:color="auto" w:fill="000080"/>
    </w:rPr>
  </w:style>
  <w:style w:type="paragraph" w:styleId="21">
    <w:name w:val="toa heading"/>
    <w:basedOn w:val="1"/>
    <w:next w:val="1"/>
    <w:autoRedefine/>
    <w:qFormat/>
    <w:uiPriority w:val="0"/>
    <w:pPr>
      <w:spacing w:before="120"/>
    </w:pPr>
    <w:rPr>
      <w:rFonts w:ascii="Arial" w:hAnsi="Arial" w:cs="Arial"/>
      <w:sz w:val="24"/>
    </w:rPr>
  </w:style>
  <w:style w:type="paragraph" w:styleId="22">
    <w:name w:val="annotation text"/>
    <w:basedOn w:val="1"/>
    <w:link w:val="86"/>
    <w:autoRedefine/>
    <w:qFormat/>
    <w:uiPriority w:val="99"/>
    <w:pPr>
      <w:jc w:val="left"/>
    </w:pPr>
  </w:style>
  <w:style w:type="paragraph" w:styleId="23">
    <w:name w:val="index 6"/>
    <w:basedOn w:val="1"/>
    <w:next w:val="1"/>
    <w:autoRedefine/>
    <w:semiHidden/>
    <w:qFormat/>
    <w:uiPriority w:val="0"/>
    <w:pPr>
      <w:ind w:left="1000" w:leftChars="1000"/>
    </w:pPr>
  </w:style>
  <w:style w:type="paragraph" w:styleId="24">
    <w:name w:val="Salutation"/>
    <w:basedOn w:val="1"/>
    <w:next w:val="1"/>
    <w:link w:val="87"/>
    <w:autoRedefine/>
    <w:qFormat/>
    <w:uiPriority w:val="0"/>
    <w:pPr>
      <w:spacing w:line="240" w:lineRule="auto"/>
    </w:pPr>
    <w:rPr>
      <w:sz w:val="24"/>
    </w:rPr>
  </w:style>
  <w:style w:type="paragraph" w:styleId="25">
    <w:name w:val="Body Text 3"/>
    <w:basedOn w:val="1"/>
    <w:link w:val="88"/>
    <w:autoRedefine/>
    <w:qFormat/>
    <w:uiPriority w:val="0"/>
    <w:pPr>
      <w:spacing w:after="120" w:line="240" w:lineRule="auto"/>
    </w:pPr>
    <w:rPr>
      <w:kern w:val="0"/>
      <w:sz w:val="16"/>
      <w:szCs w:val="16"/>
    </w:rPr>
  </w:style>
  <w:style w:type="paragraph" w:styleId="26">
    <w:name w:val="Body Text Indent"/>
    <w:basedOn w:val="1"/>
    <w:next w:val="1"/>
    <w:link w:val="91"/>
    <w:autoRedefine/>
    <w:qFormat/>
    <w:uiPriority w:val="0"/>
    <w:pPr>
      <w:spacing w:line="460" w:lineRule="exact"/>
      <w:ind w:firstLine="482" w:firstLineChars="200"/>
    </w:pPr>
    <w:rPr>
      <w:b/>
      <w:bCs/>
      <w:sz w:val="24"/>
      <w:shd w:val="clear" w:color="auto" w:fill="CCCCCC"/>
    </w:rPr>
  </w:style>
  <w:style w:type="paragraph" w:styleId="27">
    <w:name w:val="List Number 3"/>
    <w:basedOn w:val="1"/>
    <w:autoRedefine/>
    <w:qFormat/>
    <w:uiPriority w:val="0"/>
    <w:pPr>
      <w:widowControl/>
      <w:tabs>
        <w:tab w:val="left" w:pos="482"/>
        <w:tab w:val="left" w:pos="1157"/>
      </w:tabs>
      <w:spacing w:afterLines="50" w:line="240" w:lineRule="auto"/>
      <w:ind w:left="482" w:hanging="340"/>
      <w:jc w:val="left"/>
    </w:pPr>
    <w:rPr>
      <w:rFonts w:cs="Arial"/>
      <w:kern w:val="0"/>
      <w:sz w:val="24"/>
      <w:szCs w:val="20"/>
    </w:rPr>
  </w:style>
  <w:style w:type="paragraph" w:styleId="28">
    <w:name w:val="List 2"/>
    <w:basedOn w:val="1"/>
    <w:autoRedefine/>
    <w:qFormat/>
    <w:uiPriority w:val="0"/>
    <w:pPr>
      <w:spacing w:after="120" w:line="400" w:lineRule="exact"/>
    </w:pPr>
    <w:rPr>
      <w:sz w:val="24"/>
      <w:szCs w:val="20"/>
    </w:rPr>
  </w:style>
  <w:style w:type="paragraph" w:styleId="29">
    <w:name w:val="Block Text"/>
    <w:basedOn w:val="1"/>
    <w:autoRedefine/>
    <w:qFormat/>
    <w:uiPriority w:val="0"/>
    <w:pPr>
      <w:spacing w:line="400" w:lineRule="exact"/>
      <w:ind w:left="1153" w:leftChars="549" w:right="1753" w:rightChars="835"/>
    </w:pPr>
    <w:rPr>
      <w:rFonts w:ascii="楷体_GB2312" w:hAnsi="宋体" w:eastAsia="楷体_GB2312"/>
      <w:b/>
      <w:szCs w:val="21"/>
    </w:rPr>
  </w:style>
  <w:style w:type="paragraph" w:styleId="30">
    <w:name w:val="List Bullet 2"/>
    <w:basedOn w:val="1"/>
    <w:autoRedefine/>
    <w:qFormat/>
    <w:uiPriority w:val="0"/>
    <w:pPr>
      <w:tabs>
        <w:tab w:val="left" w:pos="780"/>
        <w:tab w:val="left" w:pos="840"/>
      </w:tabs>
      <w:spacing w:line="240" w:lineRule="auto"/>
      <w:ind w:left="780" w:leftChars="200" w:hanging="360" w:hangingChars="200"/>
    </w:pPr>
  </w:style>
  <w:style w:type="paragraph" w:styleId="31">
    <w:name w:val="index 4"/>
    <w:basedOn w:val="1"/>
    <w:next w:val="1"/>
    <w:autoRedefine/>
    <w:semiHidden/>
    <w:qFormat/>
    <w:uiPriority w:val="0"/>
    <w:pPr>
      <w:ind w:left="600" w:leftChars="600"/>
    </w:pPr>
  </w:style>
  <w:style w:type="paragraph" w:styleId="32">
    <w:name w:val="toc 5"/>
    <w:basedOn w:val="1"/>
    <w:next w:val="1"/>
    <w:autoRedefine/>
    <w:qFormat/>
    <w:uiPriority w:val="39"/>
    <w:pPr>
      <w:ind w:left="840"/>
      <w:jc w:val="left"/>
    </w:pPr>
    <w:rPr>
      <w:rFonts w:ascii="Calibri" w:hAnsi="Calibri" w:cs="Calibri"/>
      <w:sz w:val="18"/>
      <w:szCs w:val="18"/>
    </w:rPr>
  </w:style>
  <w:style w:type="paragraph" w:styleId="33">
    <w:name w:val="toc 3"/>
    <w:basedOn w:val="1"/>
    <w:next w:val="1"/>
    <w:autoRedefine/>
    <w:qFormat/>
    <w:uiPriority w:val="39"/>
    <w:pPr>
      <w:ind w:left="420"/>
      <w:jc w:val="left"/>
    </w:pPr>
    <w:rPr>
      <w:rFonts w:ascii="Calibri" w:hAnsi="Calibri" w:cs="Calibri"/>
      <w:i/>
      <w:iCs/>
      <w:sz w:val="20"/>
      <w:szCs w:val="20"/>
    </w:rPr>
  </w:style>
  <w:style w:type="paragraph" w:styleId="34">
    <w:name w:val="Plain Text"/>
    <w:basedOn w:val="1"/>
    <w:next w:val="35"/>
    <w:link w:val="92"/>
    <w:autoRedefine/>
    <w:qFormat/>
    <w:uiPriority w:val="0"/>
    <w:rPr>
      <w:rFonts w:ascii="宋体" w:hAnsi="Courier New" w:cs="Courier New"/>
      <w:szCs w:val="21"/>
    </w:rPr>
  </w:style>
  <w:style w:type="paragraph" w:styleId="35">
    <w:name w:val="toc 2"/>
    <w:basedOn w:val="1"/>
    <w:next w:val="1"/>
    <w:autoRedefine/>
    <w:qFormat/>
    <w:uiPriority w:val="39"/>
    <w:pPr>
      <w:ind w:left="210"/>
      <w:jc w:val="left"/>
    </w:pPr>
    <w:rPr>
      <w:rFonts w:ascii="Calibri" w:hAnsi="Calibri" w:cs="Calibri"/>
      <w:smallCaps/>
      <w:sz w:val="20"/>
      <w:szCs w:val="20"/>
    </w:rPr>
  </w:style>
  <w:style w:type="paragraph" w:styleId="36">
    <w:name w:val="toc 8"/>
    <w:basedOn w:val="1"/>
    <w:next w:val="1"/>
    <w:autoRedefine/>
    <w:qFormat/>
    <w:uiPriority w:val="39"/>
    <w:pPr>
      <w:ind w:left="1470"/>
      <w:jc w:val="left"/>
    </w:pPr>
    <w:rPr>
      <w:rFonts w:ascii="Calibri" w:hAnsi="Calibri" w:cs="Calibri"/>
      <w:sz w:val="18"/>
      <w:szCs w:val="18"/>
    </w:rPr>
  </w:style>
  <w:style w:type="paragraph" w:styleId="37">
    <w:name w:val="index 3"/>
    <w:basedOn w:val="1"/>
    <w:next w:val="1"/>
    <w:autoRedefine/>
    <w:semiHidden/>
    <w:qFormat/>
    <w:uiPriority w:val="0"/>
    <w:pPr>
      <w:ind w:left="400" w:leftChars="400"/>
    </w:pPr>
  </w:style>
  <w:style w:type="paragraph" w:styleId="38">
    <w:name w:val="Date"/>
    <w:basedOn w:val="1"/>
    <w:next w:val="1"/>
    <w:link w:val="93"/>
    <w:autoRedefine/>
    <w:qFormat/>
    <w:uiPriority w:val="0"/>
    <w:pPr>
      <w:spacing w:line="240" w:lineRule="auto"/>
    </w:pPr>
    <w:rPr>
      <w:szCs w:val="20"/>
    </w:rPr>
  </w:style>
  <w:style w:type="paragraph" w:styleId="39">
    <w:name w:val="Body Text Indent 2"/>
    <w:basedOn w:val="1"/>
    <w:link w:val="94"/>
    <w:autoRedefine/>
    <w:qFormat/>
    <w:uiPriority w:val="0"/>
    <w:pPr>
      <w:ind w:firstLine="480"/>
    </w:pPr>
    <w:rPr>
      <w:rFonts w:ascii="宋体" w:eastAsia="新宋体"/>
      <w:sz w:val="24"/>
      <w:szCs w:val="20"/>
    </w:rPr>
  </w:style>
  <w:style w:type="paragraph" w:styleId="40">
    <w:name w:val="Balloon Text"/>
    <w:basedOn w:val="1"/>
    <w:link w:val="95"/>
    <w:autoRedefine/>
    <w:qFormat/>
    <w:uiPriority w:val="99"/>
    <w:rPr>
      <w:sz w:val="18"/>
      <w:szCs w:val="18"/>
    </w:rPr>
  </w:style>
  <w:style w:type="paragraph" w:styleId="41">
    <w:name w:val="footer"/>
    <w:basedOn w:val="1"/>
    <w:link w:val="96"/>
    <w:autoRedefine/>
    <w:qFormat/>
    <w:uiPriority w:val="99"/>
    <w:pPr>
      <w:tabs>
        <w:tab w:val="center" w:pos="4153"/>
        <w:tab w:val="right" w:pos="8306"/>
      </w:tabs>
      <w:snapToGrid w:val="0"/>
      <w:jc w:val="left"/>
    </w:pPr>
    <w:rPr>
      <w:sz w:val="18"/>
      <w:szCs w:val="18"/>
    </w:rPr>
  </w:style>
  <w:style w:type="paragraph" w:styleId="42">
    <w:name w:val="header"/>
    <w:basedOn w:val="1"/>
    <w:link w:val="97"/>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toc 1"/>
    <w:basedOn w:val="1"/>
    <w:next w:val="1"/>
    <w:autoRedefine/>
    <w:qFormat/>
    <w:uiPriority w:val="39"/>
    <w:pPr>
      <w:spacing w:before="120" w:after="120"/>
      <w:jc w:val="left"/>
    </w:pPr>
    <w:rPr>
      <w:rFonts w:ascii="Calibri" w:hAnsi="Calibri" w:cs="Calibri"/>
      <w:b/>
      <w:bCs/>
      <w:caps/>
      <w:sz w:val="20"/>
      <w:szCs w:val="20"/>
    </w:rPr>
  </w:style>
  <w:style w:type="paragraph" w:styleId="44">
    <w:name w:val="toc 4"/>
    <w:basedOn w:val="1"/>
    <w:next w:val="1"/>
    <w:autoRedefine/>
    <w:qFormat/>
    <w:uiPriority w:val="39"/>
    <w:pPr>
      <w:ind w:left="630"/>
      <w:jc w:val="left"/>
    </w:pPr>
    <w:rPr>
      <w:rFonts w:ascii="Calibri" w:hAnsi="Calibri" w:cs="Calibri"/>
      <w:sz w:val="18"/>
      <w:szCs w:val="18"/>
    </w:rPr>
  </w:style>
  <w:style w:type="paragraph" w:styleId="45">
    <w:name w:val="index heading"/>
    <w:basedOn w:val="1"/>
    <w:next w:val="46"/>
    <w:autoRedefine/>
    <w:semiHidden/>
    <w:qFormat/>
    <w:uiPriority w:val="0"/>
  </w:style>
  <w:style w:type="paragraph" w:styleId="46">
    <w:name w:val="index 1"/>
    <w:basedOn w:val="1"/>
    <w:next w:val="1"/>
    <w:autoRedefine/>
    <w:semiHidden/>
    <w:qFormat/>
    <w:uiPriority w:val="0"/>
    <w:pPr>
      <w:spacing w:line="560" w:lineRule="exact"/>
    </w:pPr>
    <w:rPr>
      <w:sz w:val="28"/>
    </w:rPr>
  </w:style>
  <w:style w:type="paragraph" w:styleId="47">
    <w:name w:val="Subtitle"/>
    <w:basedOn w:val="1"/>
    <w:next w:val="1"/>
    <w:link w:val="98"/>
    <w:autoRedefine/>
    <w:qFormat/>
    <w:uiPriority w:val="0"/>
    <w:pPr>
      <w:spacing w:before="240" w:after="60" w:line="312" w:lineRule="auto"/>
      <w:jc w:val="center"/>
      <w:outlineLvl w:val="1"/>
    </w:pPr>
    <w:rPr>
      <w:rFonts w:ascii="Cambria" w:hAnsi="Cambria"/>
      <w:b/>
      <w:bCs/>
      <w:kern w:val="28"/>
      <w:sz w:val="32"/>
      <w:szCs w:val="32"/>
    </w:rPr>
  </w:style>
  <w:style w:type="paragraph" w:styleId="48">
    <w:name w:val="List"/>
    <w:basedOn w:val="1"/>
    <w:autoRedefine/>
    <w:qFormat/>
    <w:uiPriority w:val="0"/>
    <w:pPr>
      <w:ind w:left="200" w:hanging="200" w:hangingChars="200"/>
      <w:contextualSpacing/>
    </w:pPr>
  </w:style>
  <w:style w:type="paragraph" w:styleId="49">
    <w:name w:val="footnote text"/>
    <w:basedOn w:val="1"/>
    <w:link w:val="99"/>
    <w:autoRedefine/>
    <w:qFormat/>
    <w:uiPriority w:val="0"/>
    <w:pPr>
      <w:snapToGrid w:val="0"/>
      <w:spacing w:line="240" w:lineRule="auto"/>
      <w:jc w:val="left"/>
    </w:pPr>
    <w:rPr>
      <w:sz w:val="18"/>
      <w:szCs w:val="20"/>
    </w:rPr>
  </w:style>
  <w:style w:type="paragraph" w:styleId="50">
    <w:name w:val="toc 6"/>
    <w:basedOn w:val="1"/>
    <w:next w:val="1"/>
    <w:autoRedefine/>
    <w:qFormat/>
    <w:uiPriority w:val="39"/>
    <w:pPr>
      <w:ind w:left="1050"/>
      <w:jc w:val="left"/>
    </w:pPr>
    <w:rPr>
      <w:rFonts w:ascii="Calibri" w:hAnsi="Calibri" w:cs="Calibri"/>
      <w:sz w:val="18"/>
      <w:szCs w:val="18"/>
    </w:rPr>
  </w:style>
  <w:style w:type="paragraph" w:styleId="51">
    <w:name w:val="List 5"/>
    <w:basedOn w:val="1"/>
    <w:autoRedefine/>
    <w:qFormat/>
    <w:uiPriority w:val="0"/>
    <w:pPr>
      <w:spacing w:line="240" w:lineRule="auto"/>
      <w:ind w:left="100" w:leftChars="800" w:hanging="200" w:hangingChars="200"/>
    </w:pPr>
    <w:rPr>
      <w:rFonts w:cs="Arial"/>
      <w:szCs w:val="20"/>
    </w:rPr>
  </w:style>
  <w:style w:type="paragraph" w:styleId="52">
    <w:name w:val="Body Text Indent 3"/>
    <w:basedOn w:val="1"/>
    <w:link w:val="100"/>
    <w:autoRedefine/>
    <w:qFormat/>
    <w:uiPriority w:val="0"/>
    <w:pPr>
      <w:spacing w:after="120"/>
      <w:ind w:left="420" w:leftChars="200"/>
    </w:pPr>
    <w:rPr>
      <w:sz w:val="16"/>
      <w:szCs w:val="16"/>
    </w:rPr>
  </w:style>
  <w:style w:type="paragraph" w:styleId="53">
    <w:name w:val="index 7"/>
    <w:basedOn w:val="1"/>
    <w:next w:val="1"/>
    <w:autoRedefine/>
    <w:semiHidden/>
    <w:qFormat/>
    <w:uiPriority w:val="0"/>
    <w:pPr>
      <w:ind w:left="1200" w:leftChars="1200"/>
    </w:pPr>
  </w:style>
  <w:style w:type="paragraph" w:styleId="54">
    <w:name w:val="index 9"/>
    <w:basedOn w:val="1"/>
    <w:next w:val="1"/>
    <w:autoRedefine/>
    <w:semiHidden/>
    <w:qFormat/>
    <w:uiPriority w:val="0"/>
    <w:pPr>
      <w:ind w:left="1600" w:leftChars="1600"/>
    </w:pPr>
  </w:style>
  <w:style w:type="paragraph" w:styleId="55">
    <w:name w:val="table of figures"/>
    <w:basedOn w:val="1"/>
    <w:next w:val="1"/>
    <w:autoRedefine/>
    <w:semiHidden/>
    <w:qFormat/>
    <w:uiPriority w:val="0"/>
    <w:pPr>
      <w:spacing w:line="560" w:lineRule="exact"/>
    </w:pPr>
    <w:rPr>
      <w:b/>
      <w:sz w:val="28"/>
    </w:rPr>
  </w:style>
  <w:style w:type="paragraph" w:styleId="56">
    <w:name w:val="toc 9"/>
    <w:basedOn w:val="1"/>
    <w:next w:val="1"/>
    <w:autoRedefine/>
    <w:qFormat/>
    <w:uiPriority w:val="39"/>
    <w:pPr>
      <w:ind w:left="1680"/>
      <w:jc w:val="left"/>
    </w:pPr>
    <w:rPr>
      <w:rFonts w:ascii="Calibri" w:hAnsi="Calibri" w:cs="Calibri"/>
      <w:sz w:val="18"/>
      <w:szCs w:val="18"/>
    </w:rPr>
  </w:style>
  <w:style w:type="paragraph" w:styleId="57">
    <w:name w:val="Body Text 2"/>
    <w:basedOn w:val="1"/>
    <w:link w:val="101"/>
    <w:autoRedefine/>
    <w:qFormat/>
    <w:uiPriority w:val="0"/>
    <w:pPr>
      <w:spacing w:after="120" w:line="480" w:lineRule="auto"/>
    </w:pPr>
  </w:style>
  <w:style w:type="paragraph" w:styleId="58">
    <w:name w:val="HTML Preformatted"/>
    <w:basedOn w:val="1"/>
    <w:link w:val="10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kern w:val="0"/>
      <w:sz w:val="24"/>
    </w:rPr>
  </w:style>
  <w:style w:type="paragraph" w:styleId="59">
    <w:name w:val="Normal (Web)"/>
    <w:basedOn w:val="1"/>
    <w:autoRedefine/>
    <w:qFormat/>
    <w:uiPriority w:val="0"/>
    <w:pPr>
      <w:spacing w:before="100" w:beforeAutospacing="1" w:after="100" w:afterAutospacing="1"/>
      <w:jc w:val="left"/>
    </w:pPr>
    <w:rPr>
      <w:kern w:val="0"/>
      <w:sz w:val="24"/>
    </w:rPr>
  </w:style>
  <w:style w:type="paragraph" w:styleId="60">
    <w:name w:val="index 2"/>
    <w:basedOn w:val="1"/>
    <w:next w:val="1"/>
    <w:autoRedefine/>
    <w:semiHidden/>
    <w:qFormat/>
    <w:uiPriority w:val="0"/>
    <w:pPr>
      <w:spacing w:line="560" w:lineRule="exact"/>
      <w:ind w:left="200" w:leftChars="200"/>
    </w:pPr>
    <w:rPr>
      <w:sz w:val="28"/>
    </w:rPr>
  </w:style>
  <w:style w:type="paragraph" w:styleId="61">
    <w:name w:val="Title"/>
    <w:basedOn w:val="1"/>
    <w:next w:val="1"/>
    <w:link w:val="103"/>
    <w:autoRedefine/>
    <w:qFormat/>
    <w:uiPriority w:val="0"/>
    <w:pPr>
      <w:jc w:val="center"/>
    </w:pPr>
    <w:rPr>
      <w:rFonts w:ascii="Arial" w:hAnsi="Arial"/>
      <w:b/>
      <w:kern w:val="0"/>
      <w:sz w:val="36"/>
      <w:lang w:eastAsia="en-US"/>
    </w:rPr>
  </w:style>
  <w:style w:type="paragraph" w:styleId="62">
    <w:name w:val="annotation subject"/>
    <w:basedOn w:val="22"/>
    <w:next w:val="22"/>
    <w:link w:val="104"/>
    <w:autoRedefine/>
    <w:qFormat/>
    <w:uiPriority w:val="99"/>
    <w:pPr>
      <w:spacing w:line="240" w:lineRule="auto"/>
    </w:pPr>
    <w:rPr>
      <w:b/>
      <w:bCs/>
    </w:rPr>
  </w:style>
  <w:style w:type="paragraph" w:styleId="63">
    <w:name w:val="Body Text First Indent 2"/>
    <w:basedOn w:val="26"/>
    <w:next w:val="1"/>
    <w:link w:val="105"/>
    <w:autoRedefine/>
    <w:unhideWhenUsed/>
    <w:qFormat/>
    <w:uiPriority w:val="0"/>
    <w:pPr>
      <w:spacing w:after="120" w:line="360" w:lineRule="auto"/>
      <w:ind w:left="420" w:leftChars="200" w:firstLine="420"/>
    </w:pPr>
    <w:rPr>
      <w:b w:val="0"/>
      <w:bCs w:val="0"/>
      <w:sz w:val="21"/>
      <w:szCs w:val="20"/>
      <w:shd w:val="clear" w:color="auto" w:fill="auto"/>
    </w:rPr>
  </w:style>
  <w:style w:type="table" w:styleId="65">
    <w:name w:val="Table Grid"/>
    <w:basedOn w:val="6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autoRedefine/>
    <w:qFormat/>
    <w:uiPriority w:val="0"/>
    <w:rPr>
      <w:b/>
      <w:bCs/>
    </w:rPr>
  </w:style>
  <w:style w:type="character" w:styleId="68">
    <w:name w:val="page number"/>
    <w:basedOn w:val="66"/>
    <w:autoRedefine/>
    <w:qFormat/>
    <w:uiPriority w:val="0"/>
  </w:style>
  <w:style w:type="character" w:styleId="69">
    <w:name w:val="FollowedHyperlink"/>
    <w:autoRedefine/>
    <w:qFormat/>
    <w:uiPriority w:val="99"/>
    <w:rPr>
      <w:color w:val="800080"/>
      <w:u w:val="single"/>
    </w:rPr>
  </w:style>
  <w:style w:type="character" w:styleId="70">
    <w:name w:val="Emphasis"/>
    <w:autoRedefine/>
    <w:qFormat/>
    <w:uiPriority w:val="0"/>
    <w:rPr>
      <w:i/>
      <w:iCs/>
    </w:rPr>
  </w:style>
  <w:style w:type="character" w:styleId="71">
    <w:name w:val="Hyperlink"/>
    <w:autoRedefine/>
    <w:qFormat/>
    <w:uiPriority w:val="99"/>
    <w:rPr>
      <w:color w:val="0000FF"/>
      <w:u w:val="single"/>
    </w:rPr>
  </w:style>
  <w:style w:type="character" w:styleId="72">
    <w:name w:val="annotation reference"/>
    <w:autoRedefine/>
    <w:qFormat/>
    <w:uiPriority w:val="99"/>
    <w:rPr>
      <w:sz w:val="21"/>
      <w:szCs w:val="21"/>
    </w:rPr>
  </w:style>
  <w:style w:type="character" w:styleId="73">
    <w:name w:val="footnote reference"/>
    <w:autoRedefine/>
    <w:qFormat/>
    <w:uiPriority w:val="0"/>
    <w:rPr>
      <w:vertAlign w:val="superscript"/>
    </w:rPr>
  </w:style>
  <w:style w:type="character" w:customStyle="1" w:styleId="74">
    <w:name w:val="标题 2 字符"/>
    <w:link w:val="5"/>
    <w:autoRedefine/>
    <w:qFormat/>
    <w:uiPriority w:val="0"/>
    <w:rPr>
      <w:rFonts w:ascii="Arial" w:hAnsi="Arial" w:eastAsia="黑体"/>
      <w:b/>
      <w:bCs/>
      <w:kern w:val="2"/>
      <w:sz w:val="32"/>
      <w:szCs w:val="32"/>
    </w:rPr>
  </w:style>
  <w:style w:type="character" w:customStyle="1" w:styleId="75">
    <w:name w:val="标题 1 字符"/>
    <w:link w:val="4"/>
    <w:autoRedefine/>
    <w:qFormat/>
    <w:uiPriority w:val="0"/>
    <w:rPr>
      <w:b/>
      <w:bCs/>
      <w:kern w:val="44"/>
      <w:sz w:val="44"/>
      <w:szCs w:val="44"/>
    </w:rPr>
  </w:style>
  <w:style w:type="character" w:customStyle="1" w:styleId="76">
    <w:name w:val="标题 3 字符"/>
    <w:link w:val="6"/>
    <w:autoRedefine/>
    <w:qFormat/>
    <w:uiPriority w:val="0"/>
    <w:rPr>
      <w:b/>
      <w:bCs/>
      <w:kern w:val="2"/>
      <w:sz w:val="32"/>
      <w:szCs w:val="32"/>
    </w:rPr>
  </w:style>
  <w:style w:type="character" w:customStyle="1" w:styleId="77">
    <w:name w:val="标题 4 字符"/>
    <w:link w:val="7"/>
    <w:autoRedefine/>
    <w:qFormat/>
    <w:uiPriority w:val="0"/>
    <w:rPr>
      <w:rFonts w:ascii="Arial" w:hAnsi="Arial" w:eastAsia="黑体"/>
      <w:b/>
      <w:bCs/>
      <w:kern w:val="2"/>
      <w:sz w:val="28"/>
      <w:szCs w:val="28"/>
    </w:rPr>
  </w:style>
  <w:style w:type="character" w:customStyle="1" w:styleId="78">
    <w:name w:val="标题 5 字符"/>
    <w:link w:val="8"/>
    <w:autoRedefine/>
    <w:qFormat/>
    <w:uiPriority w:val="0"/>
    <w:rPr>
      <w:b/>
      <w:bCs/>
      <w:kern w:val="2"/>
      <w:sz w:val="28"/>
      <w:szCs w:val="28"/>
    </w:rPr>
  </w:style>
  <w:style w:type="character" w:customStyle="1" w:styleId="79">
    <w:name w:val="标题 6 字符"/>
    <w:link w:val="9"/>
    <w:autoRedefine/>
    <w:qFormat/>
    <w:uiPriority w:val="9"/>
    <w:rPr>
      <w:rFonts w:ascii="Arial" w:hAnsi="Arial" w:eastAsia="黑体"/>
      <w:b/>
      <w:bCs/>
      <w:kern w:val="2"/>
      <w:sz w:val="24"/>
      <w:szCs w:val="24"/>
    </w:rPr>
  </w:style>
  <w:style w:type="character" w:customStyle="1" w:styleId="80">
    <w:name w:val="标题 7 字符"/>
    <w:link w:val="10"/>
    <w:autoRedefine/>
    <w:qFormat/>
    <w:uiPriority w:val="9"/>
    <w:rPr>
      <w:b/>
      <w:bCs/>
      <w:kern w:val="2"/>
      <w:sz w:val="24"/>
      <w:szCs w:val="24"/>
    </w:rPr>
  </w:style>
  <w:style w:type="character" w:customStyle="1" w:styleId="81">
    <w:name w:val="标题 8 字符"/>
    <w:link w:val="11"/>
    <w:autoRedefine/>
    <w:qFormat/>
    <w:uiPriority w:val="9"/>
    <w:rPr>
      <w:rFonts w:ascii="Arial" w:hAnsi="Arial" w:eastAsia="黑体"/>
      <w:kern w:val="2"/>
      <w:sz w:val="24"/>
      <w:szCs w:val="24"/>
    </w:rPr>
  </w:style>
  <w:style w:type="character" w:customStyle="1" w:styleId="82">
    <w:name w:val="标题 9 字符"/>
    <w:link w:val="12"/>
    <w:autoRedefine/>
    <w:qFormat/>
    <w:uiPriority w:val="9"/>
    <w:rPr>
      <w:rFonts w:ascii="Arial" w:hAnsi="Arial" w:eastAsia="黑体"/>
      <w:kern w:val="2"/>
      <w:sz w:val="21"/>
      <w:szCs w:val="21"/>
    </w:rPr>
  </w:style>
  <w:style w:type="character" w:customStyle="1" w:styleId="83">
    <w:name w:val="正文缩进 字符"/>
    <w:link w:val="17"/>
    <w:autoRedefine/>
    <w:qFormat/>
    <w:uiPriority w:val="0"/>
    <w:rPr>
      <w:kern w:val="2"/>
      <w:sz w:val="28"/>
    </w:rPr>
  </w:style>
  <w:style w:type="character" w:customStyle="1" w:styleId="84">
    <w:name w:val="题注 字符"/>
    <w:link w:val="18"/>
    <w:autoRedefine/>
    <w:qFormat/>
    <w:uiPriority w:val="35"/>
    <w:rPr>
      <w:rFonts w:ascii="Arial" w:hAnsi="Arial" w:eastAsia="黑体" w:cs="Arial"/>
      <w:kern w:val="2"/>
    </w:rPr>
  </w:style>
  <w:style w:type="character" w:customStyle="1" w:styleId="85">
    <w:name w:val="文档结构图 字符"/>
    <w:link w:val="20"/>
    <w:autoRedefine/>
    <w:qFormat/>
    <w:uiPriority w:val="0"/>
    <w:rPr>
      <w:szCs w:val="24"/>
      <w:shd w:val="clear" w:color="auto" w:fill="000080"/>
    </w:rPr>
  </w:style>
  <w:style w:type="character" w:customStyle="1" w:styleId="86">
    <w:name w:val="批注文字 字符"/>
    <w:link w:val="22"/>
    <w:autoRedefine/>
    <w:qFormat/>
    <w:locked/>
    <w:uiPriority w:val="99"/>
    <w:rPr>
      <w:kern w:val="2"/>
      <w:sz w:val="21"/>
      <w:szCs w:val="24"/>
    </w:rPr>
  </w:style>
  <w:style w:type="character" w:customStyle="1" w:styleId="87">
    <w:name w:val="称呼 字符"/>
    <w:link w:val="24"/>
    <w:autoRedefine/>
    <w:qFormat/>
    <w:uiPriority w:val="0"/>
    <w:rPr>
      <w:rFonts w:ascii="Calibri" w:hAnsi="Calibri"/>
      <w:kern w:val="2"/>
      <w:sz w:val="24"/>
      <w:szCs w:val="24"/>
    </w:rPr>
  </w:style>
  <w:style w:type="character" w:customStyle="1" w:styleId="88">
    <w:name w:val="正文文本 3 字符"/>
    <w:link w:val="25"/>
    <w:autoRedefine/>
    <w:qFormat/>
    <w:uiPriority w:val="0"/>
    <w:rPr>
      <w:sz w:val="16"/>
      <w:szCs w:val="16"/>
    </w:rPr>
  </w:style>
  <w:style w:type="character" w:customStyle="1" w:styleId="89">
    <w:name w:val="正文文本 字符"/>
    <w:link w:val="2"/>
    <w:autoRedefine/>
    <w:qFormat/>
    <w:uiPriority w:val="0"/>
    <w:rPr>
      <w:rFonts w:ascii="宋体" w:hAnsi="宋体"/>
      <w:b/>
      <w:bCs/>
      <w:color w:val="000000"/>
      <w:kern w:val="2"/>
      <w:sz w:val="72"/>
    </w:rPr>
  </w:style>
  <w:style w:type="character" w:customStyle="1" w:styleId="90">
    <w:name w:val="正文文本首行缩进 字符"/>
    <w:link w:val="3"/>
    <w:autoRedefine/>
    <w:qFormat/>
    <w:uiPriority w:val="0"/>
    <w:rPr>
      <w:rFonts w:ascii="Calibri" w:hAnsi="Calibri"/>
      <w:b/>
      <w:bCs/>
      <w:color w:val="000000"/>
      <w:kern w:val="2"/>
      <w:sz w:val="21"/>
      <w:szCs w:val="22"/>
    </w:rPr>
  </w:style>
  <w:style w:type="character" w:customStyle="1" w:styleId="91">
    <w:name w:val="正文文本缩进 字符"/>
    <w:link w:val="26"/>
    <w:autoRedefine/>
    <w:qFormat/>
    <w:uiPriority w:val="0"/>
    <w:rPr>
      <w:b/>
      <w:bCs/>
      <w:kern w:val="2"/>
      <w:sz w:val="24"/>
      <w:szCs w:val="24"/>
    </w:rPr>
  </w:style>
  <w:style w:type="character" w:customStyle="1" w:styleId="92">
    <w:name w:val="纯文本 字符"/>
    <w:link w:val="34"/>
    <w:autoRedefine/>
    <w:qFormat/>
    <w:uiPriority w:val="0"/>
    <w:rPr>
      <w:rFonts w:ascii="宋体" w:hAnsi="Courier New" w:eastAsia="宋体" w:cs="Courier New"/>
      <w:kern w:val="2"/>
      <w:sz w:val="21"/>
      <w:szCs w:val="21"/>
      <w:lang w:val="en-US" w:eastAsia="zh-CN" w:bidi="ar-SA"/>
    </w:rPr>
  </w:style>
  <w:style w:type="character" w:customStyle="1" w:styleId="93">
    <w:name w:val="日期 字符"/>
    <w:link w:val="38"/>
    <w:autoRedefine/>
    <w:qFormat/>
    <w:uiPriority w:val="0"/>
    <w:rPr>
      <w:rFonts w:ascii="Calibri" w:hAnsi="Calibri"/>
      <w:kern w:val="2"/>
      <w:sz w:val="21"/>
    </w:rPr>
  </w:style>
  <w:style w:type="character" w:customStyle="1" w:styleId="94">
    <w:name w:val="正文文本缩进 2 字符"/>
    <w:link w:val="39"/>
    <w:autoRedefine/>
    <w:qFormat/>
    <w:uiPriority w:val="0"/>
    <w:rPr>
      <w:rFonts w:ascii="宋体" w:eastAsia="新宋体"/>
      <w:kern w:val="2"/>
      <w:sz w:val="24"/>
    </w:rPr>
  </w:style>
  <w:style w:type="character" w:customStyle="1" w:styleId="95">
    <w:name w:val="批注框文本 字符"/>
    <w:link w:val="40"/>
    <w:autoRedefine/>
    <w:qFormat/>
    <w:uiPriority w:val="99"/>
    <w:rPr>
      <w:kern w:val="2"/>
      <w:sz w:val="18"/>
      <w:szCs w:val="18"/>
    </w:rPr>
  </w:style>
  <w:style w:type="character" w:customStyle="1" w:styleId="96">
    <w:name w:val="页脚 字符"/>
    <w:link w:val="41"/>
    <w:autoRedefine/>
    <w:qFormat/>
    <w:uiPriority w:val="99"/>
    <w:rPr>
      <w:kern w:val="2"/>
      <w:sz w:val="18"/>
      <w:szCs w:val="18"/>
    </w:rPr>
  </w:style>
  <w:style w:type="character" w:customStyle="1" w:styleId="97">
    <w:name w:val="页眉 字符"/>
    <w:link w:val="42"/>
    <w:autoRedefine/>
    <w:qFormat/>
    <w:uiPriority w:val="99"/>
    <w:rPr>
      <w:kern w:val="2"/>
      <w:sz w:val="18"/>
      <w:szCs w:val="18"/>
    </w:rPr>
  </w:style>
  <w:style w:type="character" w:customStyle="1" w:styleId="98">
    <w:name w:val="副标题 字符"/>
    <w:link w:val="47"/>
    <w:autoRedefine/>
    <w:qFormat/>
    <w:uiPriority w:val="0"/>
    <w:rPr>
      <w:rFonts w:ascii="Cambria" w:hAnsi="Cambria"/>
      <w:b/>
      <w:bCs/>
      <w:kern w:val="28"/>
      <w:sz w:val="32"/>
      <w:szCs w:val="32"/>
    </w:rPr>
  </w:style>
  <w:style w:type="character" w:customStyle="1" w:styleId="99">
    <w:name w:val="脚注文本 字符"/>
    <w:link w:val="49"/>
    <w:autoRedefine/>
    <w:qFormat/>
    <w:uiPriority w:val="0"/>
    <w:rPr>
      <w:rFonts w:ascii="Calibri" w:hAnsi="Calibri"/>
      <w:kern w:val="2"/>
      <w:sz w:val="18"/>
    </w:rPr>
  </w:style>
  <w:style w:type="character" w:customStyle="1" w:styleId="100">
    <w:name w:val="正文文本缩进 3 字符"/>
    <w:link w:val="52"/>
    <w:autoRedefine/>
    <w:qFormat/>
    <w:uiPriority w:val="0"/>
    <w:rPr>
      <w:kern w:val="2"/>
      <w:sz w:val="16"/>
      <w:szCs w:val="16"/>
    </w:rPr>
  </w:style>
  <w:style w:type="character" w:customStyle="1" w:styleId="101">
    <w:name w:val="正文文本 2 字符"/>
    <w:link w:val="57"/>
    <w:autoRedefine/>
    <w:qFormat/>
    <w:uiPriority w:val="0"/>
    <w:rPr>
      <w:kern w:val="2"/>
      <w:sz w:val="21"/>
      <w:szCs w:val="24"/>
    </w:rPr>
  </w:style>
  <w:style w:type="character" w:customStyle="1" w:styleId="102">
    <w:name w:val="HTML 预设格式 字符"/>
    <w:link w:val="58"/>
    <w:autoRedefine/>
    <w:qFormat/>
    <w:uiPriority w:val="99"/>
    <w:rPr>
      <w:rFonts w:ascii="宋体" w:hAnsi="宋体" w:cs="宋体"/>
      <w:sz w:val="24"/>
      <w:szCs w:val="24"/>
    </w:rPr>
  </w:style>
  <w:style w:type="character" w:customStyle="1" w:styleId="103">
    <w:name w:val="标题 字符"/>
    <w:link w:val="61"/>
    <w:autoRedefine/>
    <w:qFormat/>
    <w:uiPriority w:val="0"/>
    <w:rPr>
      <w:rFonts w:ascii="Arial" w:hAnsi="Arial"/>
      <w:b/>
      <w:sz w:val="36"/>
      <w:szCs w:val="24"/>
      <w:lang w:eastAsia="en-US"/>
    </w:rPr>
  </w:style>
  <w:style w:type="character" w:customStyle="1" w:styleId="104">
    <w:name w:val="批注主题 字符"/>
    <w:link w:val="62"/>
    <w:autoRedefine/>
    <w:qFormat/>
    <w:uiPriority w:val="99"/>
    <w:rPr>
      <w:rFonts w:ascii="Calibri" w:hAnsi="Calibri"/>
      <w:b/>
      <w:bCs/>
      <w:kern w:val="2"/>
      <w:sz w:val="21"/>
      <w:szCs w:val="24"/>
    </w:rPr>
  </w:style>
  <w:style w:type="character" w:customStyle="1" w:styleId="105">
    <w:name w:val="正文文本首行缩进 2 字符"/>
    <w:link w:val="63"/>
    <w:autoRedefine/>
    <w:qFormat/>
    <w:uiPriority w:val="0"/>
    <w:rPr>
      <w:rFonts w:ascii="Calibri" w:hAnsi="Calibri"/>
      <w:kern w:val="2"/>
      <w:sz w:val="21"/>
    </w:rPr>
  </w:style>
  <w:style w:type="character" w:customStyle="1" w:styleId="106">
    <w:name w:val="表格字样式小五"/>
    <w:autoRedefine/>
    <w:qFormat/>
    <w:uiPriority w:val="0"/>
    <w:rPr>
      <w:rFonts w:ascii="宋体" w:hAnsi="宋体"/>
      <w:sz w:val="18"/>
    </w:rPr>
  </w:style>
  <w:style w:type="character" w:customStyle="1" w:styleId="107">
    <w:name w:val="PI Char"/>
    <w:autoRedefine/>
    <w:qFormat/>
    <w:uiPriority w:val="0"/>
    <w:rPr>
      <w:rFonts w:ascii="宋体" w:hAnsi="宋体"/>
      <w:kern w:val="2"/>
      <w:sz w:val="24"/>
      <w:szCs w:val="24"/>
    </w:rPr>
  </w:style>
  <w:style w:type="character" w:customStyle="1" w:styleId="108">
    <w:name w:val="表格 Char Char"/>
    <w:link w:val="109"/>
    <w:autoRedefine/>
    <w:qFormat/>
    <w:uiPriority w:val="0"/>
    <w:rPr>
      <w:rFonts w:ascii="宋体" w:hAnsi="宋体"/>
    </w:rPr>
  </w:style>
  <w:style w:type="paragraph" w:customStyle="1" w:styleId="109">
    <w:name w:val="表格"/>
    <w:basedOn w:val="1"/>
    <w:link w:val="108"/>
    <w:autoRedefine/>
    <w:qFormat/>
    <w:uiPriority w:val="0"/>
    <w:pPr>
      <w:snapToGrid w:val="0"/>
      <w:spacing w:line="240" w:lineRule="auto"/>
      <w:ind w:firstLine="42" w:firstLineChars="21"/>
    </w:pPr>
    <w:rPr>
      <w:rFonts w:ascii="宋体" w:hAnsi="宋体"/>
      <w:kern w:val="0"/>
      <w:sz w:val="20"/>
      <w:szCs w:val="20"/>
    </w:rPr>
  </w:style>
  <w:style w:type="character" w:customStyle="1" w:styleId="110">
    <w:name w:val="正文2 Char Char"/>
    <w:link w:val="111"/>
    <w:autoRedefine/>
    <w:qFormat/>
    <w:uiPriority w:val="0"/>
    <w:rPr>
      <w:kern w:val="2"/>
      <w:sz w:val="24"/>
    </w:rPr>
  </w:style>
  <w:style w:type="paragraph" w:customStyle="1" w:styleId="111">
    <w:name w:val="正文2"/>
    <w:basedOn w:val="1"/>
    <w:link w:val="110"/>
    <w:autoRedefine/>
    <w:qFormat/>
    <w:uiPriority w:val="0"/>
    <w:pPr>
      <w:spacing w:before="156"/>
      <w:ind w:firstLine="510" w:firstLineChars="200"/>
    </w:pPr>
    <w:rPr>
      <w:sz w:val="24"/>
      <w:szCs w:val="20"/>
    </w:rPr>
  </w:style>
  <w:style w:type="character" w:customStyle="1" w:styleId="112">
    <w:name w:val="正文1 Char"/>
    <w:link w:val="113"/>
    <w:qFormat/>
    <w:uiPriority w:val="0"/>
    <w:rPr>
      <w:kern w:val="2"/>
      <w:sz w:val="21"/>
      <w:lang w:val="en-US" w:eastAsia="zh-CN" w:bidi="ar-SA"/>
    </w:rPr>
  </w:style>
  <w:style w:type="paragraph" w:customStyle="1" w:styleId="113">
    <w:name w:val="正文1"/>
    <w:link w:val="112"/>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4">
    <w:name w:val="DN-正文 Char Char"/>
    <w:link w:val="115"/>
    <w:autoRedefine/>
    <w:qFormat/>
    <w:uiPriority w:val="0"/>
    <w:rPr>
      <w:kern w:val="2"/>
      <w:sz w:val="21"/>
      <w:szCs w:val="24"/>
    </w:rPr>
  </w:style>
  <w:style w:type="paragraph" w:customStyle="1" w:styleId="115">
    <w:name w:val="DN-正文"/>
    <w:basedOn w:val="17"/>
    <w:link w:val="114"/>
    <w:autoRedefine/>
    <w:qFormat/>
    <w:uiPriority w:val="0"/>
    <w:pPr>
      <w:spacing w:line="400" w:lineRule="exact"/>
      <w:ind w:firstLine="200"/>
    </w:pPr>
    <w:rPr>
      <w:sz w:val="21"/>
      <w:szCs w:val="24"/>
    </w:rPr>
  </w:style>
  <w:style w:type="character" w:customStyle="1" w:styleId="116">
    <w:name w:val="正文文本 (2)_"/>
    <w:link w:val="117"/>
    <w:autoRedefine/>
    <w:qFormat/>
    <w:uiPriority w:val="0"/>
    <w:rPr>
      <w:rFonts w:eastAsia="Times New Roman"/>
    </w:rPr>
  </w:style>
  <w:style w:type="paragraph" w:customStyle="1" w:styleId="117">
    <w:name w:val="正文文本 (2)"/>
    <w:basedOn w:val="1"/>
    <w:link w:val="116"/>
    <w:autoRedefine/>
    <w:qFormat/>
    <w:uiPriority w:val="0"/>
    <w:pPr>
      <w:spacing w:line="484" w:lineRule="exact"/>
      <w:ind w:firstLine="420"/>
      <w:jc w:val="left"/>
    </w:pPr>
    <w:rPr>
      <w:rFonts w:eastAsia="Times New Roman"/>
      <w:kern w:val="0"/>
      <w:sz w:val="20"/>
      <w:szCs w:val="20"/>
    </w:rPr>
  </w:style>
  <w:style w:type="character" w:customStyle="1" w:styleId="118">
    <w:name w:val="HTML 预设格式 Char1"/>
    <w:autoRedefine/>
    <w:qFormat/>
    <w:uiPriority w:val="99"/>
    <w:rPr>
      <w:rFonts w:ascii="Courier New" w:hAnsi="Courier New" w:cs="Courier New"/>
      <w:kern w:val="2"/>
    </w:rPr>
  </w:style>
  <w:style w:type="character" w:customStyle="1" w:styleId="119">
    <w:name w:val="正文文本_"/>
    <w:link w:val="120"/>
    <w:autoRedefine/>
    <w:qFormat/>
    <w:uiPriority w:val="0"/>
    <w:rPr>
      <w:rFonts w:ascii="宋体" w:hAnsi="宋体" w:cs="宋体"/>
      <w:szCs w:val="24"/>
    </w:rPr>
  </w:style>
  <w:style w:type="paragraph" w:customStyle="1" w:styleId="120">
    <w:name w:val="正文文本1"/>
    <w:basedOn w:val="1"/>
    <w:link w:val="119"/>
    <w:autoRedefine/>
    <w:qFormat/>
    <w:uiPriority w:val="0"/>
    <w:pPr>
      <w:ind w:firstLine="400"/>
      <w:jc w:val="left"/>
    </w:pPr>
    <w:rPr>
      <w:rFonts w:ascii="宋体" w:hAnsi="宋体"/>
      <w:kern w:val="0"/>
      <w:sz w:val="20"/>
    </w:rPr>
  </w:style>
  <w:style w:type="character" w:customStyle="1" w:styleId="121">
    <w:name w:val="marklong"/>
    <w:autoRedefine/>
    <w:qFormat/>
    <w:uiPriority w:val="0"/>
  </w:style>
  <w:style w:type="character" w:customStyle="1" w:styleId="122">
    <w:name w:val="样式 正文（首行缩进两字） + 宋体 Char Char"/>
    <w:autoRedefine/>
    <w:qFormat/>
    <w:uiPriority w:val="0"/>
    <w:rPr>
      <w:rFonts w:ascii="宋体" w:hAnsi="宋体" w:eastAsia="宋体"/>
      <w:spacing w:val="6"/>
      <w:kern w:val="24"/>
      <w:sz w:val="24"/>
      <w:szCs w:val="24"/>
      <w:lang w:val="en-US" w:eastAsia="zh-CN" w:bidi="ar-SA"/>
    </w:rPr>
  </w:style>
  <w:style w:type="character" w:customStyle="1" w:styleId="123">
    <w:name w:val="正文文本缩进 3 Char1"/>
    <w:autoRedefine/>
    <w:qFormat/>
    <w:uiPriority w:val="0"/>
    <w:rPr>
      <w:rFonts w:ascii="Calibri" w:hAnsi="Calibri" w:eastAsia="宋体" w:cs="Times New Roman"/>
      <w:sz w:val="16"/>
      <w:szCs w:val="16"/>
    </w:rPr>
  </w:style>
  <w:style w:type="character" w:customStyle="1" w:styleId="124">
    <w:name w:val="样式 首行缩进:  0 字符 Char"/>
    <w:link w:val="125"/>
    <w:autoRedefine/>
    <w:qFormat/>
    <w:uiPriority w:val="0"/>
    <w:rPr>
      <w:rFonts w:ascii="Verdana" w:hAnsi="Verdana" w:cs="宋体"/>
      <w:sz w:val="24"/>
    </w:rPr>
  </w:style>
  <w:style w:type="paragraph" w:customStyle="1" w:styleId="125">
    <w:name w:val="样式 首行缩进:  0 字符"/>
    <w:basedOn w:val="1"/>
    <w:link w:val="124"/>
    <w:autoRedefine/>
    <w:qFormat/>
    <w:uiPriority w:val="0"/>
    <w:pPr>
      <w:ind w:firstLine="200" w:firstLineChars="200"/>
    </w:pPr>
    <w:rPr>
      <w:rFonts w:ascii="Verdana" w:hAnsi="Verdana"/>
      <w:kern w:val="0"/>
      <w:sz w:val="24"/>
      <w:szCs w:val="20"/>
    </w:rPr>
  </w:style>
  <w:style w:type="character" w:customStyle="1" w:styleId="126">
    <w:name w:val="大汉方案正文 Char1"/>
    <w:link w:val="127"/>
    <w:autoRedefine/>
    <w:qFormat/>
    <w:uiPriority w:val="0"/>
    <w:rPr>
      <w:sz w:val="24"/>
      <w:szCs w:val="24"/>
    </w:rPr>
  </w:style>
  <w:style w:type="paragraph" w:customStyle="1" w:styleId="127">
    <w:name w:val="大汉方案正文"/>
    <w:basedOn w:val="1"/>
    <w:link w:val="126"/>
    <w:autoRedefine/>
    <w:qFormat/>
    <w:uiPriority w:val="0"/>
    <w:pPr>
      <w:ind w:firstLine="200" w:firstLineChars="200"/>
    </w:pPr>
    <w:rPr>
      <w:kern w:val="0"/>
      <w:sz w:val="24"/>
    </w:rPr>
  </w:style>
  <w:style w:type="character" w:customStyle="1" w:styleId="128">
    <w:name w:val="正文2 Char"/>
    <w:autoRedefine/>
    <w:qFormat/>
    <w:uiPriority w:val="0"/>
    <w:rPr>
      <w:rFonts w:eastAsia="宋体"/>
      <w:sz w:val="24"/>
    </w:rPr>
  </w:style>
  <w:style w:type="character" w:customStyle="1" w:styleId="129">
    <w:name w:val="Char Char12"/>
    <w:autoRedefine/>
    <w:qFormat/>
    <w:uiPriority w:val="0"/>
    <w:rPr>
      <w:rFonts w:ascii="Century Gothic" w:hAnsi="楷体_GB2312" w:eastAsia="Century Gothic" w:cs="楷体_GB2312"/>
      <w:kern w:val="2"/>
      <w:sz w:val="21"/>
      <w:szCs w:val="21"/>
      <w:lang w:val="en-US" w:eastAsia="zh-CN" w:bidi="ar-SA"/>
    </w:rPr>
  </w:style>
  <w:style w:type="character" w:customStyle="1" w:styleId="130">
    <w:name w:val="标题 #3_"/>
    <w:link w:val="131"/>
    <w:autoRedefine/>
    <w:qFormat/>
    <w:uiPriority w:val="0"/>
    <w:rPr>
      <w:rFonts w:ascii="宋体" w:hAnsi="宋体" w:cs="宋体"/>
      <w:b/>
      <w:bCs/>
      <w:sz w:val="28"/>
      <w:szCs w:val="28"/>
    </w:rPr>
  </w:style>
  <w:style w:type="paragraph" w:customStyle="1" w:styleId="131">
    <w:name w:val="标题 #3"/>
    <w:basedOn w:val="1"/>
    <w:link w:val="130"/>
    <w:autoRedefine/>
    <w:qFormat/>
    <w:uiPriority w:val="0"/>
    <w:pPr>
      <w:spacing w:line="240" w:lineRule="auto"/>
      <w:jc w:val="center"/>
      <w:outlineLvl w:val="2"/>
    </w:pPr>
    <w:rPr>
      <w:rFonts w:ascii="宋体" w:hAnsi="宋体"/>
      <w:b/>
      <w:bCs/>
      <w:kern w:val="0"/>
      <w:sz w:val="28"/>
      <w:szCs w:val="28"/>
    </w:rPr>
  </w:style>
  <w:style w:type="character" w:customStyle="1" w:styleId="132">
    <w:name w:val="apple-style-span"/>
    <w:autoRedefine/>
    <w:qFormat/>
    <w:uiPriority w:val="0"/>
  </w:style>
  <w:style w:type="character" w:customStyle="1" w:styleId="133">
    <w:name w:val="样式 正文（首行缩进两字） + 宋体 Char"/>
    <w:autoRedefine/>
    <w:qFormat/>
    <w:uiPriority w:val="0"/>
    <w:rPr>
      <w:rFonts w:ascii="宋体" w:hAnsi="宋体" w:eastAsia="宋体"/>
      <w:spacing w:val="6"/>
      <w:kern w:val="24"/>
      <w:sz w:val="24"/>
      <w:szCs w:val="24"/>
      <w:lang w:val="en-US" w:eastAsia="zh-CN" w:bidi="ar-SA"/>
    </w:rPr>
  </w:style>
  <w:style w:type="character" w:customStyle="1" w:styleId="134">
    <w:name w:val="md"/>
    <w:autoRedefine/>
    <w:qFormat/>
    <w:uiPriority w:val="0"/>
  </w:style>
  <w:style w:type="character" w:customStyle="1" w:styleId="135">
    <w:name w:val="bds_nopic"/>
    <w:basedOn w:val="66"/>
    <w:autoRedefine/>
    <w:qFormat/>
    <w:uiPriority w:val="0"/>
  </w:style>
  <w:style w:type="character" w:customStyle="1" w:styleId="136">
    <w:name w:val="htd0"/>
    <w:basedOn w:val="66"/>
    <w:autoRedefine/>
    <w:qFormat/>
    <w:uiPriority w:val="0"/>
  </w:style>
  <w:style w:type="character" w:customStyle="1" w:styleId="137">
    <w:name w:val="正文文本缩进 2 Char1"/>
    <w:autoRedefine/>
    <w:qFormat/>
    <w:uiPriority w:val="0"/>
    <w:rPr>
      <w:kern w:val="2"/>
      <w:sz w:val="28"/>
      <w:szCs w:val="24"/>
    </w:rPr>
  </w:style>
  <w:style w:type="character" w:customStyle="1" w:styleId="138">
    <w:name w:val="Default Char"/>
    <w:link w:val="139"/>
    <w:autoRedefine/>
    <w:qFormat/>
    <w:locked/>
    <w:uiPriority w:val="99"/>
    <w:rPr>
      <w:color w:val="000000"/>
      <w:sz w:val="24"/>
      <w:szCs w:val="24"/>
      <w:lang w:val="en-US" w:eastAsia="zh-CN" w:bidi="ar-SA"/>
    </w:rPr>
  </w:style>
  <w:style w:type="paragraph" w:customStyle="1" w:styleId="139">
    <w:name w:val="Default"/>
    <w:link w:val="138"/>
    <w:autoRedefine/>
    <w:qFormat/>
    <w:uiPriority w:val="99"/>
    <w:pPr>
      <w:widowControl w:val="0"/>
      <w:autoSpaceDE w:val="0"/>
      <w:autoSpaceDN w:val="0"/>
      <w:adjustRightInd w:val="0"/>
      <w:spacing w:line="360" w:lineRule="auto"/>
      <w:jc w:val="center"/>
    </w:pPr>
    <w:rPr>
      <w:rFonts w:ascii="Times New Roman" w:hAnsi="Times New Roman" w:eastAsia="宋体" w:cs="Times New Roman"/>
      <w:color w:val="000000"/>
      <w:sz w:val="24"/>
      <w:szCs w:val="24"/>
      <w:lang w:val="en-US" w:eastAsia="zh-CN" w:bidi="ar-SA"/>
    </w:rPr>
  </w:style>
  <w:style w:type="character" w:customStyle="1" w:styleId="140">
    <w:name w:val="font51"/>
    <w:autoRedefine/>
    <w:qFormat/>
    <w:uiPriority w:val="0"/>
    <w:rPr>
      <w:rFonts w:ascii="Arial" w:hAnsi="Arial" w:cs="Arial"/>
      <w:color w:val="000000"/>
      <w:sz w:val="20"/>
      <w:szCs w:val="20"/>
      <w:u w:val="none"/>
    </w:rPr>
  </w:style>
  <w:style w:type="character" w:customStyle="1" w:styleId="141">
    <w:name w:val="apple-converted-space"/>
    <w:basedOn w:val="66"/>
    <w:autoRedefine/>
    <w:qFormat/>
    <w:uiPriority w:val="0"/>
  </w:style>
  <w:style w:type="character" w:customStyle="1" w:styleId="142">
    <w:name w:val="bds_nopic1"/>
    <w:basedOn w:val="66"/>
    <w:autoRedefine/>
    <w:qFormat/>
    <w:uiPriority w:val="0"/>
  </w:style>
  <w:style w:type="character" w:customStyle="1" w:styleId="143">
    <w:name w:val="Char Char2"/>
    <w:autoRedefine/>
    <w:qFormat/>
    <w:uiPriority w:val="0"/>
    <w:rPr>
      <w:rFonts w:ascii="Times New Roman" w:hAnsi="Times New Roman"/>
      <w:b/>
      <w:bCs/>
      <w:kern w:val="44"/>
      <w:sz w:val="44"/>
      <w:szCs w:val="44"/>
    </w:rPr>
  </w:style>
  <w:style w:type="character" w:customStyle="1" w:styleId="144">
    <w:name w:val="zbggtop11 style5"/>
    <w:autoRedefine/>
    <w:qFormat/>
    <w:uiPriority w:val="0"/>
  </w:style>
  <w:style w:type="character" w:customStyle="1" w:styleId="145">
    <w:name w:val="标题 1 Char1"/>
    <w:autoRedefine/>
    <w:qFormat/>
    <w:uiPriority w:val="0"/>
    <w:rPr>
      <w:b/>
      <w:bCs/>
      <w:kern w:val="44"/>
      <w:sz w:val="44"/>
      <w:szCs w:val="44"/>
    </w:rPr>
  </w:style>
  <w:style w:type="character" w:customStyle="1" w:styleId="146">
    <w:name w:val="正文文本缩进 Char2"/>
    <w:autoRedefine/>
    <w:semiHidden/>
    <w:qFormat/>
    <w:uiPriority w:val="99"/>
    <w:rPr>
      <w:rFonts w:ascii="Calibri" w:hAnsi="Calibri" w:eastAsia="宋体" w:cs="Times New Roman"/>
      <w:szCs w:val="20"/>
    </w:rPr>
  </w:style>
  <w:style w:type="character" w:customStyle="1" w:styleId="147">
    <w:name w:val="标准文本 Char"/>
    <w:link w:val="148"/>
    <w:autoRedefine/>
    <w:qFormat/>
    <w:uiPriority w:val="0"/>
    <w:rPr>
      <w:rFonts w:cs="宋体"/>
      <w:sz w:val="24"/>
    </w:rPr>
  </w:style>
  <w:style w:type="paragraph" w:customStyle="1" w:styleId="148">
    <w:name w:val="标准文本"/>
    <w:basedOn w:val="1"/>
    <w:link w:val="147"/>
    <w:autoRedefine/>
    <w:qFormat/>
    <w:uiPriority w:val="0"/>
    <w:pPr>
      <w:ind w:firstLine="480" w:firstLineChars="200"/>
    </w:pPr>
    <w:rPr>
      <w:kern w:val="0"/>
      <w:sz w:val="24"/>
      <w:szCs w:val="20"/>
    </w:rPr>
  </w:style>
  <w:style w:type="character" w:customStyle="1" w:styleId="149">
    <w:name w:val="标题 6 Char1"/>
    <w:autoRedefine/>
    <w:qFormat/>
    <w:uiPriority w:val="0"/>
    <w:rPr>
      <w:rFonts w:ascii="Cambria" w:hAnsi="Cambria" w:eastAsia="宋体" w:cs="Times New Roman"/>
      <w:b/>
      <w:bCs/>
      <w:kern w:val="2"/>
      <w:sz w:val="24"/>
      <w:szCs w:val="24"/>
    </w:rPr>
  </w:style>
  <w:style w:type="character" w:customStyle="1" w:styleId="150">
    <w:name w:val="其他_"/>
    <w:link w:val="151"/>
    <w:autoRedefine/>
    <w:qFormat/>
    <w:uiPriority w:val="0"/>
    <w:rPr>
      <w:rFonts w:ascii="宋体" w:hAnsi="宋体" w:cs="宋体"/>
      <w:szCs w:val="24"/>
    </w:rPr>
  </w:style>
  <w:style w:type="paragraph" w:customStyle="1" w:styleId="151">
    <w:name w:val="其他"/>
    <w:basedOn w:val="1"/>
    <w:link w:val="150"/>
    <w:autoRedefine/>
    <w:qFormat/>
    <w:uiPriority w:val="0"/>
    <w:pPr>
      <w:ind w:firstLine="400"/>
      <w:jc w:val="left"/>
    </w:pPr>
    <w:rPr>
      <w:rFonts w:ascii="宋体" w:hAnsi="宋体"/>
      <w:kern w:val="0"/>
      <w:sz w:val="20"/>
    </w:rPr>
  </w:style>
  <w:style w:type="character" w:customStyle="1" w:styleId="152">
    <w:name w:val="正文new Char"/>
    <w:link w:val="153"/>
    <w:autoRedefine/>
    <w:qFormat/>
    <w:uiPriority w:val="0"/>
    <w:rPr>
      <w:rFonts w:ascii="仿宋_GB2312" w:hAnsi="宋体" w:eastAsia="仿宋_GB2312"/>
      <w:color w:val="000000"/>
      <w:sz w:val="24"/>
      <w:szCs w:val="24"/>
    </w:rPr>
  </w:style>
  <w:style w:type="paragraph" w:customStyle="1" w:styleId="153">
    <w:name w:val="正文new"/>
    <w:basedOn w:val="1"/>
    <w:link w:val="152"/>
    <w:autoRedefine/>
    <w:qFormat/>
    <w:uiPriority w:val="0"/>
    <w:pPr>
      <w:tabs>
        <w:tab w:val="left" w:pos="3960"/>
      </w:tabs>
      <w:spacing w:beforeLines="50" w:afterLines="50"/>
      <w:ind w:firstLine="420"/>
    </w:pPr>
    <w:rPr>
      <w:rFonts w:ascii="仿宋_GB2312" w:hAnsi="宋体" w:eastAsia="仿宋_GB2312"/>
      <w:color w:val="000000"/>
      <w:kern w:val="0"/>
      <w:sz w:val="24"/>
    </w:rPr>
  </w:style>
  <w:style w:type="character" w:customStyle="1" w:styleId="154">
    <w:name w:val="正文文本 3 Char1"/>
    <w:autoRedefine/>
    <w:qFormat/>
    <w:uiPriority w:val="99"/>
    <w:rPr>
      <w:kern w:val="2"/>
      <w:sz w:val="16"/>
      <w:szCs w:val="16"/>
    </w:rPr>
  </w:style>
  <w:style w:type="character" w:customStyle="1" w:styleId="155">
    <w:name w:val="正文文本 Char1"/>
    <w:autoRedefine/>
    <w:qFormat/>
    <w:uiPriority w:val="0"/>
    <w:rPr>
      <w:kern w:val="2"/>
      <w:sz w:val="21"/>
      <w:szCs w:val="24"/>
    </w:rPr>
  </w:style>
  <w:style w:type="character" w:customStyle="1" w:styleId="156">
    <w:name w:val="bulletintext1"/>
    <w:autoRedefine/>
    <w:qFormat/>
    <w:uiPriority w:val="0"/>
    <w:rPr>
      <w:color w:val="000000"/>
      <w:sz w:val="18"/>
    </w:rPr>
  </w:style>
  <w:style w:type="character" w:customStyle="1" w:styleId="157">
    <w:name w:val="纯文本 Char1"/>
    <w:link w:val="158"/>
    <w:autoRedefine/>
    <w:qFormat/>
    <w:uiPriority w:val="0"/>
    <w:rPr>
      <w:rFonts w:ascii="宋体" w:hAnsi="Courier New" w:cs="Courier New"/>
      <w:kern w:val="2"/>
      <w:sz w:val="21"/>
      <w:szCs w:val="21"/>
    </w:rPr>
  </w:style>
  <w:style w:type="paragraph" w:customStyle="1" w:styleId="158">
    <w:name w:val="纯文本1"/>
    <w:basedOn w:val="1"/>
    <w:link w:val="157"/>
    <w:autoRedefine/>
    <w:qFormat/>
    <w:uiPriority w:val="0"/>
    <w:pPr>
      <w:spacing w:line="440" w:lineRule="exact"/>
    </w:pPr>
    <w:rPr>
      <w:rFonts w:ascii="宋体" w:hAnsi="Courier New"/>
      <w:szCs w:val="21"/>
    </w:rPr>
  </w:style>
  <w:style w:type="character" w:customStyle="1" w:styleId="159">
    <w:name w:val="样式1 Char Char"/>
    <w:link w:val="160"/>
    <w:autoRedefine/>
    <w:qFormat/>
    <w:uiPriority w:val="0"/>
    <w:rPr>
      <w:rFonts w:ascii="宋体" w:hAnsi="宋体" w:eastAsia="黑体"/>
      <w:b/>
      <w:bCs/>
      <w:kern w:val="2"/>
      <w:sz w:val="36"/>
      <w:szCs w:val="36"/>
    </w:rPr>
  </w:style>
  <w:style w:type="paragraph" w:customStyle="1" w:styleId="160">
    <w:name w:val="样式1"/>
    <w:basedOn w:val="5"/>
    <w:link w:val="159"/>
    <w:autoRedefine/>
    <w:qFormat/>
    <w:uiPriority w:val="0"/>
    <w:pPr>
      <w:jc w:val="center"/>
    </w:pPr>
    <w:rPr>
      <w:rFonts w:ascii="宋体" w:hAnsi="宋体"/>
      <w:sz w:val="36"/>
      <w:szCs w:val="36"/>
    </w:rPr>
  </w:style>
  <w:style w:type="character" w:customStyle="1" w:styleId="161">
    <w:name w:val="font01"/>
    <w:autoRedefine/>
    <w:qFormat/>
    <w:uiPriority w:val="0"/>
    <w:rPr>
      <w:rFonts w:hint="eastAsia" w:ascii="宋体" w:hAnsi="宋体" w:eastAsia="宋体" w:cs="宋体"/>
      <w:color w:val="000000"/>
      <w:sz w:val="20"/>
      <w:szCs w:val="20"/>
      <w:u w:val="none"/>
    </w:rPr>
  </w:style>
  <w:style w:type="character" w:customStyle="1" w:styleId="162">
    <w:name w:val="Char Char16"/>
    <w:autoRedefine/>
    <w:qFormat/>
    <w:uiPriority w:val="0"/>
    <w:rPr>
      <w:rFonts w:eastAsia="宋体"/>
      <w:b/>
      <w:bCs/>
      <w:kern w:val="44"/>
      <w:sz w:val="44"/>
      <w:szCs w:val="44"/>
      <w:lang w:val="en-US" w:eastAsia="zh-CN" w:bidi="ar-SA"/>
    </w:rPr>
  </w:style>
  <w:style w:type="character" w:customStyle="1" w:styleId="163">
    <w:name w:val="标准正文格式 Char"/>
    <w:link w:val="164"/>
    <w:autoRedefine/>
    <w:qFormat/>
    <w:uiPriority w:val="0"/>
    <w:rPr>
      <w:rFonts w:ascii="宋体" w:eastAsia="仿宋_GB2312" w:cs="宋体"/>
      <w:color w:val="000000"/>
      <w:sz w:val="24"/>
    </w:rPr>
  </w:style>
  <w:style w:type="paragraph" w:customStyle="1" w:styleId="164">
    <w:name w:val="标准正文格式"/>
    <w:basedOn w:val="1"/>
    <w:link w:val="163"/>
    <w:autoRedefine/>
    <w:qFormat/>
    <w:uiPriority w:val="0"/>
    <w:pPr>
      <w:widowControl/>
      <w:adjustRightInd w:val="0"/>
      <w:spacing w:before="60" w:after="120"/>
      <w:ind w:firstLine="200" w:firstLineChars="200"/>
      <w:textAlignment w:val="baseline"/>
    </w:pPr>
    <w:rPr>
      <w:rFonts w:ascii="宋体" w:eastAsia="仿宋_GB2312"/>
      <w:color w:val="000000"/>
      <w:kern w:val="0"/>
      <w:sz w:val="24"/>
      <w:szCs w:val="20"/>
    </w:rPr>
  </w:style>
  <w:style w:type="character" w:customStyle="1" w:styleId="165">
    <w:name w:val="bds_more2"/>
    <w:basedOn w:val="66"/>
    <w:autoRedefine/>
    <w:qFormat/>
    <w:uiPriority w:val="0"/>
  </w:style>
  <w:style w:type="character" w:customStyle="1" w:styleId="166">
    <w:name w:val="Char Char"/>
    <w:autoRedefine/>
    <w:qFormat/>
    <w:uiPriority w:val="0"/>
    <w:rPr>
      <w:rFonts w:ascii="Courier New" w:eastAsia="Courier New"/>
      <w:color w:val="FF0000"/>
      <w:kern w:val="2"/>
      <w:sz w:val="24"/>
      <w:szCs w:val="24"/>
      <w:u w:val="single"/>
      <w:lang w:val="en-US" w:eastAsia="zh-CN" w:bidi="ar-SA"/>
    </w:rPr>
  </w:style>
  <w:style w:type="character" w:customStyle="1" w:styleId="167">
    <w:name w:val="bookmark-item"/>
    <w:basedOn w:val="66"/>
    <w:autoRedefine/>
    <w:qFormat/>
    <w:uiPriority w:val="0"/>
  </w:style>
  <w:style w:type="character" w:customStyle="1" w:styleId="168">
    <w:name w:val="font81"/>
    <w:autoRedefine/>
    <w:qFormat/>
    <w:uiPriority w:val="0"/>
    <w:rPr>
      <w:rFonts w:hint="eastAsia" w:ascii="宋体" w:hAnsi="宋体" w:eastAsia="宋体"/>
      <w:color w:val="000000"/>
      <w:sz w:val="21"/>
      <w:szCs w:val="21"/>
      <w:u w:val="none"/>
    </w:rPr>
  </w:style>
  <w:style w:type="character" w:customStyle="1" w:styleId="169">
    <w:name w:val="bds_more"/>
    <w:autoRedefine/>
    <w:qFormat/>
    <w:uiPriority w:val="0"/>
    <w:rPr>
      <w:rFonts w:hint="eastAsia" w:ascii="宋体" w:hAnsi="宋体" w:eastAsia="宋体" w:cs="宋体"/>
    </w:rPr>
  </w:style>
  <w:style w:type="character" w:customStyle="1" w:styleId="170">
    <w:name w:val="font11"/>
    <w:basedOn w:val="66"/>
    <w:autoRedefine/>
    <w:qFormat/>
    <w:uiPriority w:val="0"/>
    <w:rPr>
      <w:rFonts w:hint="eastAsia" w:ascii="宋体" w:hAnsi="宋体" w:eastAsia="宋体" w:cs="宋体"/>
      <w:color w:val="000000"/>
      <w:sz w:val="24"/>
      <w:szCs w:val="24"/>
      <w:u w:val="none"/>
    </w:rPr>
  </w:style>
  <w:style w:type="character" w:customStyle="1" w:styleId="171">
    <w:name w:val="正文缩进1"/>
    <w:autoRedefine/>
    <w:qFormat/>
    <w:uiPriority w:val="0"/>
    <w:rPr>
      <w:rFonts w:eastAsia="宋体"/>
      <w:kern w:val="2"/>
      <w:sz w:val="21"/>
      <w:szCs w:val="24"/>
      <w:lang w:val="en-US" w:eastAsia="zh-CN" w:bidi="ar-SA"/>
    </w:rPr>
  </w:style>
  <w:style w:type="character" w:customStyle="1" w:styleId="172">
    <w:name w:val="标题 Char1"/>
    <w:autoRedefine/>
    <w:qFormat/>
    <w:uiPriority w:val="10"/>
    <w:rPr>
      <w:rFonts w:ascii="Cambria" w:hAnsi="Cambria" w:eastAsia="宋体" w:cs="Times New Roman"/>
      <w:b/>
      <w:bCs/>
      <w:sz w:val="32"/>
      <w:szCs w:val="32"/>
    </w:rPr>
  </w:style>
  <w:style w:type="character" w:customStyle="1" w:styleId="173">
    <w:name w:val="标题 3 Char Char Char Char Char Char"/>
    <w:autoRedefine/>
    <w:qFormat/>
    <w:uiPriority w:val="0"/>
    <w:rPr>
      <w:rFonts w:eastAsia="宋体"/>
      <w:b/>
      <w:bCs/>
      <w:kern w:val="2"/>
      <w:sz w:val="32"/>
      <w:szCs w:val="32"/>
      <w:lang w:val="en-US" w:eastAsia="zh-CN" w:bidi="ar-SA"/>
    </w:rPr>
  </w:style>
  <w:style w:type="character" w:customStyle="1" w:styleId="174">
    <w:name w:val="纯文本 Char3"/>
    <w:autoRedefine/>
    <w:qFormat/>
    <w:uiPriority w:val="0"/>
    <w:rPr>
      <w:rFonts w:ascii="??" w:hAnsi="??" w:eastAsia="??" w:cs="宋体"/>
      <w:kern w:val="2"/>
      <w:sz w:val="21"/>
      <w:szCs w:val="21"/>
    </w:rPr>
  </w:style>
  <w:style w:type="character" w:customStyle="1" w:styleId="175">
    <w:name w:val="tpc_content1"/>
    <w:autoRedefine/>
    <w:qFormat/>
    <w:uiPriority w:val="0"/>
    <w:rPr>
      <w:sz w:val="20"/>
      <w:szCs w:val="20"/>
    </w:rPr>
  </w:style>
  <w:style w:type="character" w:customStyle="1" w:styleId="176">
    <w:name w:val="正文文本缩进 Char1"/>
    <w:autoRedefine/>
    <w:qFormat/>
    <w:uiPriority w:val="0"/>
    <w:rPr>
      <w:rFonts w:eastAsia="宋体"/>
      <w:kern w:val="2"/>
      <w:sz w:val="21"/>
      <w:lang w:val="en-US" w:eastAsia="zh-CN" w:bidi="ar-SA"/>
    </w:rPr>
  </w:style>
  <w:style w:type="character" w:customStyle="1" w:styleId="177">
    <w:name w:val="文档结构图 Char1"/>
    <w:autoRedefine/>
    <w:qFormat/>
    <w:uiPriority w:val="99"/>
    <w:rPr>
      <w:rFonts w:ascii="宋体"/>
      <w:kern w:val="2"/>
      <w:sz w:val="18"/>
      <w:szCs w:val="18"/>
    </w:rPr>
  </w:style>
  <w:style w:type="character" w:customStyle="1" w:styleId="178">
    <w:name w:val="Char Char1"/>
    <w:autoRedefine/>
    <w:qFormat/>
    <w:uiPriority w:val="0"/>
    <w:rPr>
      <w:kern w:val="2"/>
      <w:sz w:val="21"/>
      <w:lang w:bidi="ar-SA"/>
    </w:rPr>
  </w:style>
  <w:style w:type="character" w:customStyle="1" w:styleId="179">
    <w:name w:val="Char Char21"/>
    <w:autoRedefine/>
    <w:qFormat/>
    <w:uiPriority w:val="0"/>
    <w:rPr>
      <w:rFonts w:eastAsia="Century Gothic"/>
      <w:b/>
      <w:bCs/>
      <w:kern w:val="44"/>
      <w:sz w:val="32"/>
      <w:szCs w:val="44"/>
      <w:lang w:val="en-US" w:eastAsia="zh-CN" w:bidi="ar-SA"/>
    </w:rPr>
  </w:style>
  <w:style w:type="character" w:customStyle="1" w:styleId="180">
    <w:name w:val="large1"/>
    <w:basedOn w:val="66"/>
    <w:autoRedefine/>
    <w:qFormat/>
    <w:uiPriority w:val="0"/>
    <w:rPr>
      <w:rFonts w:hint="eastAsia" w:ascii="宋体" w:hAnsi="宋体" w:eastAsia="宋体"/>
      <w:sz w:val="21"/>
      <w:szCs w:val="21"/>
    </w:rPr>
  </w:style>
  <w:style w:type="character" w:customStyle="1" w:styleId="181">
    <w:name w:val="*正文 Char"/>
    <w:link w:val="182"/>
    <w:autoRedefine/>
    <w:qFormat/>
    <w:uiPriority w:val="0"/>
    <w:rPr>
      <w:rFonts w:ascii="宋体" w:hAnsi="宋体" w:cs="仿宋_GB2312"/>
      <w:kern w:val="2"/>
      <w:sz w:val="24"/>
    </w:rPr>
  </w:style>
  <w:style w:type="paragraph" w:customStyle="1" w:styleId="182">
    <w:name w:val="*正文"/>
    <w:basedOn w:val="1"/>
    <w:link w:val="181"/>
    <w:autoRedefine/>
    <w:qFormat/>
    <w:uiPriority w:val="0"/>
    <w:pPr>
      <w:ind w:firstLine="200" w:firstLineChars="200"/>
    </w:pPr>
    <w:rPr>
      <w:rFonts w:ascii="宋体" w:hAnsi="宋体"/>
      <w:sz w:val="24"/>
      <w:szCs w:val="20"/>
    </w:rPr>
  </w:style>
  <w:style w:type="character" w:customStyle="1" w:styleId="183">
    <w:name w:val="无间隔 字符"/>
    <w:link w:val="184"/>
    <w:autoRedefine/>
    <w:qFormat/>
    <w:uiPriority w:val="1"/>
    <w:rPr>
      <w:kern w:val="2"/>
      <w:sz w:val="21"/>
      <w:szCs w:val="24"/>
      <w:lang w:val="en-US" w:eastAsia="zh-CN" w:bidi="ar-SA"/>
    </w:rPr>
  </w:style>
  <w:style w:type="paragraph" w:styleId="184">
    <w:name w:val="No Spacing"/>
    <w:link w:val="183"/>
    <w:autoRedefine/>
    <w:qFormat/>
    <w:uiPriority w:val="1"/>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185">
    <w:name w:val="bds_more1"/>
    <w:basedOn w:val="66"/>
    <w:autoRedefine/>
    <w:qFormat/>
    <w:uiPriority w:val="0"/>
  </w:style>
  <w:style w:type="character" w:customStyle="1" w:styleId="186">
    <w:name w:val="列出段落 Char"/>
    <w:link w:val="187"/>
    <w:autoRedefine/>
    <w:qFormat/>
    <w:uiPriority w:val="34"/>
    <w:rPr>
      <w:kern w:val="2"/>
      <w:sz w:val="21"/>
      <w:szCs w:val="24"/>
    </w:rPr>
  </w:style>
  <w:style w:type="paragraph" w:customStyle="1" w:styleId="187">
    <w:name w:val="列出段落1"/>
    <w:basedOn w:val="1"/>
    <w:link w:val="186"/>
    <w:autoRedefine/>
    <w:qFormat/>
    <w:uiPriority w:val="34"/>
    <w:pPr>
      <w:spacing w:line="240" w:lineRule="auto"/>
      <w:ind w:firstLine="420" w:firstLineChars="200"/>
    </w:pPr>
  </w:style>
  <w:style w:type="character" w:customStyle="1" w:styleId="188">
    <w:name w:val="style1"/>
    <w:autoRedefine/>
    <w:qFormat/>
    <w:uiPriority w:val="0"/>
  </w:style>
  <w:style w:type="character" w:customStyle="1" w:styleId="189">
    <w:name w:val="Char Char6"/>
    <w:autoRedefine/>
    <w:qFormat/>
    <w:uiPriority w:val="0"/>
    <w:rPr>
      <w:rFonts w:ascii="Arial" w:hAnsi="Arial" w:eastAsia="黑体"/>
      <w:b/>
      <w:bCs/>
      <w:kern w:val="2"/>
      <w:sz w:val="32"/>
      <w:szCs w:val="32"/>
      <w:lang w:val="en-US" w:eastAsia="zh-CN" w:bidi="ar-SA"/>
    </w:rPr>
  </w:style>
  <w:style w:type="character" w:customStyle="1" w:styleId="190">
    <w:name w:val="标题 8 Char1"/>
    <w:autoRedefine/>
    <w:qFormat/>
    <w:uiPriority w:val="0"/>
    <w:rPr>
      <w:rFonts w:ascii="Cambria" w:hAnsi="Cambria" w:eastAsia="宋体" w:cs="Times New Roman"/>
      <w:kern w:val="2"/>
      <w:sz w:val="24"/>
      <w:szCs w:val="24"/>
    </w:rPr>
  </w:style>
  <w:style w:type="character" w:customStyle="1" w:styleId="191">
    <w:name w:val="title_emph"/>
    <w:autoRedefine/>
    <w:qFormat/>
    <w:uiPriority w:val="99"/>
    <w:rPr>
      <w:rFonts w:cs="Times New Roman"/>
    </w:rPr>
  </w:style>
  <w:style w:type="character" w:customStyle="1" w:styleId="192">
    <w:name w:val="font41"/>
    <w:autoRedefine/>
    <w:qFormat/>
    <w:uiPriority w:val="0"/>
    <w:rPr>
      <w:rFonts w:hint="eastAsia" w:ascii="宋体" w:hAnsi="宋体" w:eastAsia="宋体" w:cs="宋体"/>
      <w:color w:val="000000"/>
      <w:sz w:val="22"/>
      <w:szCs w:val="22"/>
      <w:u w:val="none"/>
    </w:rPr>
  </w:style>
  <w:style w:type="character" w:customStyle="1" w:styleId="193">
    <w:name w:val="纯文本 Char"/>
    <w:autoRedefine/>
    <w:qFormat/>
    <w:uiPriority w:val="0"/>
    <w:rPr>
      <w:rFonts w:ascii="宋体" w:hAnsi="Courier New" w:eastAsia="宋体"/>
      <w:sz w:val="21"/>
      <w:lang w:val="en-US" w:eastAsia="zh-CN" w:bidi="ar-SA"/>
    </w:rPr>
  </w:style>
  <w:style w:type="character" w:customStyle="1" w:styleId="194">
    <w:name w:val="bds_nopic2"/>
    <w:basedOn w:val="66"/>
    <w:autoRedefine/>
    <w:qFormat/>
    <w:uiPriority w:val="0"/>
  </w:style>
  <w:style w:type="character" w:customStyle="1" w:styleId="195">
    <w:name w:val="No Spacing Char"/>
    <w:link w:val="196"/>
    <w:autoRedefine/>
    <w:qFormat/>
    <w:uiPriority w:val="1"/>
    <w:rPr>
      <w:sz w:val="22"/>
      <w:szCs w:val="22"/>
      <w:lang w:val="en-US" w:eastAsia="en-US" w:bidi="ar-SA"/>
    </w:rPr>
  </w:style>
  <w:style w:type="paragraph" w:customStyle="1" w:styleId="196">
    <w:name w:val="无间隔1"/>
    <w:link w:val="195"/>
    <w:autoRedefine/>
    <w:qFormat/>
    <w:uiPriority w:val="1"/>
    <w:rPr>
      <w:rFonts w:ascii="Times New Roman" w:hAnsi="Times New Roman" w:eastAsia="宋体" w:cs="Times New Roman"/>
      <w:sz w:val="22"/>
      <w:szCs w:val="22"/>
      <w:lang w:val="en-US" w:eastAsia="en-US" w:bidi="ar-SA"/>
    </w:rPr>
  </w:style>
  <w:style w:type="character" w:customStyle="1" w:styleId="197">
    <w:name w:val="副标题 Char1"/>
    <w:autoRedefine/>
    <w:qFormat/>
    <w:uiPriority w:val="11"/>
    <w:rPr>
      <w:rFonts w:ascii="Cambria" w:hAnsi="Cambria" w:cs="Times New Roman"/>
      <w:b/>
      <w:bCs/>
      <w:kern w:val="28"/>
      <w:sz w:val="32"/>
      <w:szCs w:val="32"/>
    </w:rPr>
  </w:style>
  <w:style w:type="character" w:customStyle="1" w:styleId="198">
    <w:name w:val="正文文本 (3)_"/>
    <w:link w:val="199"/>
    <w:autoRedefine/>
    <w:qFormat/>
    <w:uiPriority w:val="0"/>
    <w:rPr>
      <w:rFonts w:eastAsia="Times New Roman"/>
      <w:szCs w:val="24"/>
    </w:rPr>
  </w:style>
  <w:style w:type="paragraph" w:customStyle="1" w:styleId="199">
    <w:name w:val="正文文本 (3)"/>
    <w:basedOn w:val="1"/>
    <w:link w:val="198"/>
    <w:autoRedefine/>
    <w:qFormat/>
    <w:uiPriority w:val="0"/>
    <w:pPr>
      <w:spacing w:line="340" w:lineRule="exact"/>
      <w:ind w:firstLine="440"/>
      <w:jc w:val="left"/>
    </w:pPr>
    <w:rPr>
      <w:rFonts w:eastAsia="Times New Roman"/>
      <w:kern w:val="0"/>
      <w:sz w:val="20"/>
    </w:rPr>
  </w:style>
  <w:style w:type="character" w:customStyle="1" w:styleId="200">
    <w:name w:val="H4 Char"/>
    <w:autoRedefine/>
    <w:qFormat/>
    <w:uiPriority w:val="0"/>
    <w:rPr>
      <w:rFonts w:ascii="Arial" w:hAnsi="Arial" w:eastAsia="黑体"/>
      <w:b/>
      <w:bCs/>
      <w:kern w:val="2"/>
      <w:sz w:val="28"/>
      <w:szCs w:val="28"/>
      <w:lang w:val="en-US" w:eastAsia="zh-CN" w:bidi="ar-SA"/>
    </w:rPr>
  </w:style>
  <w:style w:type="character" w:customStyle="1" w:styleId="201">
    <w:name w:val="zbggmain style9"/>
    <w:autoRedefine/>
    <w:qFormat/>
    <w:uiPriority w:val="0"/>
    <w:rPr>
      <w:rFonts w:ascii="Courier New" w:eastAsia="Courier New"/>
      <w:b/>
      <w:kern w:val="2"/>
      <w:sz w:val="32"/>
      <w:szCs w:val="32"/>
      <w:lang w:val="en-US" w:eastAsia="zh-CN" w:bidi="ar-SA"/>
    </w:rPr>
  </w:style>
  <w:style w:type="character" w:customStyle="1" w:styleId="202">
    <w:name w:val="font101"/>
    <w:autoRedefine/>
    <w:qFormat/>
    <w:uiPriority w:val="0"/>
    <w:rPr>
      <w:rFonts w:hint="eastAsia" w:ascii="宋体" w:hAnsi="宋体" w:eastAsia="宋体" w:cs="宋体"/>
      <w:color w:val="FF0000"/>
      <w:sz w:val="20"/>
      <w:szCs w:val="20"/>
      <w:u w:val="none"/>
      <w:vertAlign w:val="superscript"/>
    </w:rPr>
  </w:style>
  <w:style w:type="paragraph" w:customStyle="1" w:styleId="203">
    <w:name w:val="表格左对齐"/>
    <w:basedOn w:val="1"/>
    <w:autoRedefine/>
    <w:qFormat/>
    <w:uiPriority w:val="0"/>
    <w:pPr>
      <w:spacing w:line="240" w:lineRule="auto"/>
    </w:pPr>
    <w:rPr>
      <w:rFonts w:ascii="仿宋_GB2312" w:eastAsia="仿宋_GB2312"/>
      <w:bCs/>
      <w:szCs w:val="21"/>
    </w:rPr>
  </w:style>
  <w:style w:type="paragraph" w:customStyle="1" w:styleId="204">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Arial Narrow" w:hAnsi="Century Gothic" w:eastAsia="Arial Narrow" w:cs="Century Gothic"/>
      <w:kern w:val="0"/>
      <w:sz w:val="24"/>
    </w:rPr>
  </w:style>
  <w:style w:type="paragraph" w:customStyle="1" w:styleId="205">
    <w:name w:val="缩进1"/>
    <w:basedOn w:val="1"/>
    <w:autoRedefine/>
    <w:qFormat/>
    <w:uiPriority w:val="0"/>
    <w:pPr>
      <w:spacing w:line="240" w:lineRule="auto"/>
      <w:ind w:left="840"/>
    </w:pPr>
    <w:rPr>
      <w:rFonts w:ascii="Calibri" w:hAnsi="Calibri" w:cs="宋体"/>
      <w:szCs w:val="20"/>
    </w:rPr>
  </w:style>
  <w:style w:type="paragraph" w:customStyle="1" w:styleId="206">
    <w:name w:val="样式 列表项目符号 + 华文楷体"/>
    <w:basedOn w:val="1"/>
    <w:autoRedefine/>
    <w:qFormat/>
    <w:uiPriority w:val="0"/>
    <w:pPr>
      <w:widowControl/>
      <w:tabs>
        <w:tab w:val="left" w:pos="1320"/>
      </w:tabs>
      <w:spacing w:line="240" w:lineRule="auto"/>
      <w:ind w:left="1320" w:hanging="420"/>
      <w:jc w:val="left"/>
    </w:pPr>
    <w:rPr>
      <w:rFonts w:ascii="宋体" w:hAnsi="宋体"/>
      <w:kern w:val="0"/>
      <w:szCs w:val="21"/>
      <w:lang w:val="en-GB" w:eastAsia="en-US"/>
    </w:rPr>
  </w:style>
  <w:style w:type="paragraph" w:customStyle="1" w:styleId="207">
    <w:name w:val="Table Paragraph"/>
    <w:basedOn w:val="1"/>
    <w:autoRedefine/>
    <w:qFormat/>
    <w:uiPriority w:val="1"/>
    <w:pPr>
      <w:autoSpaceDE w:val="0"/>
      <w:autoSpaceDN w:val="0"/>
      <w:spacing w:line="240" w:lineRule="auto"/>
      <w:jc w:val="left"/>
    </w:pPr>
    <w:rPr>
      <w:rFonts w:ascii="宋体" w:hAnsi="宋体" w:cs="宋体"/>
      <w:kern w:val="0"/>
      <w:sz w:val="22"/>
      <w:szCs w:val="22"/>
      <w:lang w:eastAsia="en-US"/>
    </w:rPr>
  </w:style>
  <w:style w:type="paragraph" w:customStyle="1" w:styleId="208">
    <w:name w:val="段落1"/>
    <w:basedOn w:val="35"/>
    <w:autoRedefine/>
    <w:qFormat/>
    <w:uiPriority w:val="0"/>
    <w:pPr>
      <w:tabs>
        <w:tab w:val="left" w:pos="1200"/>
        <w:tab w:val="right" w:leader="dot" w:pos="8302"/>
      </w:tabs>
      <w:ind w:left="1200" w:hanging="780"/>
    </w:pPr>
    <w:rPr>
      <w:rFonts w:cs="Times New Roman"/>
      <w:b/>
      <w:smallCaps w:val="0"/>
      <w:sz w:val="24"/>
    </w:rPr>
  </w:style>
  <w:style w:type="paragraph" w:customStyle="1" w:styleId="209">
    <w:name w:val="附录三级条标题"/>
    <w:basedOn w:val="210"/>
    <w:next w:val="213"/>
    <w:autoRedefine/>
    <w:qFormat/>
    <w:uiPriority w:val="0"/>
    <w:pPr>
      <w:outlineLvl w:val="4"/>
    </w:pPr>
  </w:style>
  <w:style w:type="paragraph" w:customStyle="1" w:styleId="210">
    <w:name w:val="附录二级条标题"/>
    <w:basedOn w:val="211"/>
    <w:next w:val="213"/>
    <w:autoRedefine/>
    <w:qFormat/>
    <w:uiPriority w:val="0"/>
    <w:pPr>
      <w:outlineLvl w:val="3"/>
    </w:pPr>
  </w:style>
  <w:style w:type="paragraph" w:customStyle="1" w:styleId="211">
    <w:name w:val="附录一级条标题"/>
    <w:basedOn w:val="212"/>
    <w:next w:val="213"/>
    <w:autoRedefine/>
    <w:qFormat/>
    <w:uiPriority w:val="0"/>
    <w:pPr>
      <w:autoSpaceDN w:val="0"/>
      <w:spacing w:beforeLines="0" w:afterLines="0"/>
      <w:outlineLvl w:val="2"/>
    </w:pPr>
  </w:style>
  <w:style w:type="paragraph" w:customStyle="1" w:styleId="212">
    <w:name w:val="附录章标题"/>
    <w:next w:val="213"/>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13">
    <w:name w:val="段"/>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14">
    <w:name w:val="Normal_15"/>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15">
    <w:name w:val="样式 标题 3Heading 3 - oldh3sect1.2.3BOD 0H3第二层条3 bulletb2..."/>
    <w:basedOn w:val="6"/>
    <w:qFormat/>
    <w:uiPriority w:val="0"/>
    <w:pPr>
      <w:widowControl/>
      <w:numPr>
        <w:numId w:val="0"/>
      </w:numPr>
      <w:spacing w:before="240" w:after="120" w:line="360" w:lineRule="auto"/>
      <w:ind w:left="1440"/>
      <w:jc w:val="left"/>
    </w:pPr>
    <w:rPr>
      <w:rFonts w:ascii="仿宋_GB2312" w:hAnsi="Calibri" w:eastAsia="仿宋_GB2312" w:cs="宋体"/>
      <w:color w:val="000000"/>
      <w:sz w:val="30"/>
      <w:szCs w:val="20"/>
    </w:rPr>
  </w:style>
  <w:style w:type="paragraph" w:customStyle="1" w:styleId="216">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217">
    <w:name w:val="xl38"/>
    <w:basedOn w:val="1"/>
    <w:autoRedefine/>
    <w:qFormat/>
    <w:uiPriority w:val="0"/>
    <w:pPr>
      <w:widowControl/>
      <w:spacing w:before="100" w:beforeAutospacing="1" w:after="100" w:afterAutospacing="1" w:line="240" w:lineRule="auto"/>
      <w:jc w:val="left"/>
    </w:pPr>
    <w:rPr>
      <w:rFonts w:ascii="Century Gothic" w:hAnsi="Century Gothic" w:cs="Century Gothic"/>
      <w:kern w:val="0"/>
      <w:sz w:val="18"/>
      <w:szCs w:val="18"/>
    </w:rPr>
  </w:style>
  <w:style w:type="paragraph" w:customStyle="1" w:styleId="218">
    <w:name w:val="修订1"/>
    <w:autoRedefine/>
    <w:qFormat/>
    <w:uiPriority w:val="0"/>
    <w:rPr>
      <w:rFonts w:ascii="Times New Roman" w:hAnsi="Times New Roman" w:eastAsia="宋体" w:cs="Times New Roman"/>
      <w:kern w:val="2"/>
      <w:sz w:val="21"/>
      <w:lang w:val="en-US" w:eastAsia="zh-CN" w:bidi="ar-SA"/>
    </w:rPr>
  </w:style>
  <w:style w:type="paragraph" w:customStyle="1" w:styleId="219">
    <w:name w:val="xl80"/>
    <w:basedOn w:val="1"/>
    <w:autoRedefine/>
    <w:qFormat/>
    <w:uiPriority w:val="0"/>
    <w:pPr>
      <w:widowControl/>
      <w:pBdr>
        <w:bottom w:val="single" w:color="auto" w:sz="8" w:space="0"/>
      </w:pBdr>
      <w:spacing w:before="100" w:beforeAutospacing="1" w:after="100" w:afterAutospacing="1" w:line="240" w:lineRule="auto"/>
      <w:jc w:val="left"/>
    </w:pPr>
    <w:rPr>
      <w:rFonts w:ascii="宋体" w:hAnsi="宋体" w:cs="宋体"/>
      <w:kern w:val="0"/>
      <w:sz w:val="24"/>
    </w:rPr>
  </w:style>
  <w:style w:type="paragraph" w:customStyle="1" w:styleId="220">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221">
    <w:name w:val="Char4"/>
    <w:basedOn w:val="1"/>
    <w:autoRedefine/>
    <w:qFormat/>
    <w:uiPriority w:val="0"/>
    <w:pPr>
      <w:spacing w:line="240" w:lineRule="auto"/>
    </w:pPr>
    <w:rPr>
      <w:rFonts w:ascii="Tahoma" w:hAnsi="Tahoma"/>
      <w:sz w:val="24"/>
      <w:szCs w:val="20"/>
    </w:rPr>
  </w:style>
  <w:style w:type="paragraph" w:customStyle="1" w:styleId="222">
    <w:name w:val="font14"/>
    <w:basedOn w:val="1"/>
    <w:autoRedefine/>
    <w:qFormat/>
    <w:uiPriority w:val="0"/>
    <w:pPr>
      <w:widowControl/>
      <w:spacing w:before="100" w:beforeAutospacing="1" w:after="100" w:afterAutospacing="1" w:line="240" w:lineRule="auto"/>
      <w:jc w:val="left"/>
    </w:pPr>
    <w:rPr>
      <w:rFonts w:ascii="宋体" w:hAnsi="宋体" w:cs="宋体"/>
      <w:color w:val="FF0000"/>
      <w:kern w:val="0"/>
      <w:szCs w:val="21"/>
    </w:rPr>
  </w:style>
  <w:style w:type="paragraph" w:customStyle="1" w:styleId="223">
    <w:name w:val="Char Char1 Char2"/>
    <w:basedOn w:val="1"/>
    <w:autoRedefine/>
    <w:qFormat/>
    <w:uiPriority w:val="0"/>
    <w:pPr>
      <w:spacing w:line="240" w:lineRule="auto"/>
    </w:pPr>
  </w:style>
  <w:style w:type="paragraph" w:customStyle="1" w:styleId="224">
    <w:name w:val="Char2 Char Char Char"/>
    <w:basedOn w:val="1"/>
    <w:autoRedefine/>
    <w:qFormat/>
    <w:uiPriority w:val="0"/>
    <w:pPr>
      <w:spacing w:line="240" w:lineRule="auto"/>
    </w:pPr>
    <w:rPr>
      <w:rFonts w:ascii="Calibri" w:hAnsi="Calibri"/>
      <w:sz w:val="24"/>
    </w:rPr>
  </w:style>
  <w:style w:type="paragraph" w:customStyle="1" w:styleId="225">
    <w:name w:val="Normal_3"/>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26">
    <w:name w:val="样式 正文（首行缩进两字） + 宋体"/>
    <w:basedOn w:val="17"/>
    <w:autoRedefine/>
    <w:qFormat/>
    <w:uiPriority w:val="0"/>
    <w:pPr>
      <w:spacing w:line="460" w:lineRule="exact"/>
      <w:ind w:firstLine="200"/>
    </w:pPr>
    <w:rPr>
      <w:rFonts w:ascii="宋体" w:hAnsi="宋体"/>
      <w:spacing w:val="6"/>
      <w:kern w:val="24"/>
      <w:sz w:val="24"/>
      <w:szCs w:val="24"/>
    </w:rPr>
  </w:style>
  <w:style w:type="paragraph" w:customStyle="1" w:styleId="227">
    <w:name w:val="正文文字表格居中"/>
    <w:basedOn w:val="1"/>
    <w:next w:val="57"/>
    <w:autoRedefine/>
    <w:qFormat/>
    <w:uiPriority w:val="0"/>
    <w:pPr>
      <w:snapToGrid w:val="0"/>
    </w:pPr>
    <w:rPr>
      <w:rFonts w:ascii="宋体"/>
      <w:b/>
      <w:sz w:val="24"/>
      <w:szCs w:val="20"/>
    </w:rPr>
  </w:style>
  <w:style w:type="paragraph" w:customStyle="1" w:styleId="228">
    <w:name w:val="Char Char2 Char"/>
    <w:basedOn w:val="1"/>
    <w:autoRedefine/>
    <w:qFormat/>
    <w:uiPriority w:val="0"/>
    <w:pPr>
      <w:keepNext/>
      <w:keepLines/>
      <w:pageBreakBefore/>
      <w:tabs>
        <w:tab w:val="left" w:pos="845"/>
      </w:tabs>
      <w:spacing w:line="240" w:lineRule="auto"/>
      <w:ind w:left="845" w:hanging="420"/>
    </w:pPr>
    <w:rPr>
      <w:rFonts w:ascii="Tahoma" w:hAnsi="Tahoma"/>
      <w:sz w:val="24"/>
      <w:szCs w:val="20"/>
    </w:rPr>
  </w:style>
  <w:style w:type="paragraph" w:customStyle="1" w:styleId="229">
    <w:name w:val="xl33"/>
    <w:basedOn w:val="1"/>
    <w:autoRedefine/>
    <w:qFormat/>
    <w:uiPriority w:val="0"/>
    <w:pPr>
      <w:widowControl/>
      <w:spacing w:before="100" w:beforeAutospacing="1" w:after="100" w:afterAutospacing="1" w:line="240" w:lineRule="auto"/>
      <w:jc w:val="left"/>
      <w:textAlignment w:val="center"/>
    </w:pPr>
    <w:rPr>
      <w:rFonts w:ascii="宋体" w:hAnsi="宋体"/>
      <w:b/>
      <w:bCs/>
      <w:kern w:val="0"/>
      <w:sz w:val="28"/>
      <w:szCs w:val="28"/>
    </w:rPr>
  </w:style>
  <w:style w:type="paragraph" w:customStyle="1" w:styleId="230">
    <w:name w:val="+正文"/>
    <w:basedOn w:val="1"/>
    <w:autoRedefine/>
    <w:qFormat/>
    <w:uiPriority w:val="0"/>
    <w:pPr>
      <w:ind w:firstLine="200" w:firstLineChars="200"/>
    </w:pPr>
    <w:rPr>
      <w:sz w:val="24"/>
      <w:szCs w:val="28"/>
    </w:rPr>
  </w:style>
  <w:style w:type="paragraph" w:customStyle="1" w:styleId="231">
    <w:name w:val="正文（首行缩进两字） Char Char Char Char Char Char Char Char Char Char Char Char Char Char Char"/>
    <w:basedOn w:val="1"/>
    <w:next w:val="17"/>
    <w:autoRedefine/>
    <w:qFormat/>
    <w:uiPriority w:val="0"/>
    <w:pPr>
      <w:ind w:firstLine="420"/>
    </w:pPr>
    <w:rPr>
      <w:rFonts w:ascii="Calibri" w:hAnsi="Calibri"/>
      <w:sz w:val="24"/>
      <w:szCs w:val="20"/>
    </w:rPr>
  </w:style>
  <w:style w:type="paragraph" w:customStyle="1" w:styleId="23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4">
    <w:name w:val="xl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hint="eastAsia" w:ascii="Arial Unicode MS" w:hAnsi="Arial Unicode MS" w:eastAsia="Arial Unicode MS"/>
      <w:kern w:val="0"/>
      <w:sz w:val="24"/>
      <w:szCs w:val="20"/>
    </w:rPr>
  </w:style>
  <w:style w:type="paragraph" w:customStyle="1" w:styleId="235">
    <w:name w:val="样式 标题 2 + 四号"/>
    <w:basedOn w:val="5"/>
    <w:autoRedefine/>
    <w:qFormat/>
    <w:uiPriority w:val="0"/>
    <w:pPr>
      <w:numPr>
        <w:ilvl w:val="0"/>
        <w:numId w:val="0"/>
      </w:numPr>
      <w:spacing w:before="0" w:after="0" w:line="360" w:lineRule="auto"/>
      <w:ind w:hanging="311" w:hangingChars="311"/>
    </w:pPr>
    <w:rPr>
      <w:rFonts w:ascii="宋体" w:eastAsia="宋体"/>
      <w:sz w:val="28"/>
      <w:szCs w:val="24"/>
    </w:rPr>
  </w:style>
  <w:style w:type="paragraph" w:customStyle="1" w:styleId="236">
    <w:name w:val="xl5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center"/>
    </w:pPr>
    <w:rPr>
      <w:rFonts w:ascii="宋体" w:hAnsi="宋体" w:cs="宋体"/>
      <w:kern w:val="0"/>
      <w:szCs w:val="21"/>
    </w:rPr>
  </w:style>
  <w:style w:type="paragraph" w:customStyle="1" w:styleId="237">
    <w:name w:val="xl30"/>
    <w:basedOn w:val="1"/>
    <w:autoRedefine/>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Arial Narrow" w:hAnsi="Century Gothic" w:eastAsia="Arial Narrow" w:cs="Century Gothic"/>
      <w:kern w:val="0"/>
      <w:sz w:val="24"/>
    </w:rPr>
  </w:style>
  <w:style w:type="paragraph" w:customStyle="1" w:styleId="238">
    <w:name w:val="样式 正文（首行缩进两字） + 宋体 首行缩进:  0 字符"/>
    <w:basedOn w:val="17"/>
    <w:autoRedefine/>
    <w:qFormat/>
    <w:uiPriority w:val="0"/>
    <w:pPr>
      <w:spacing w:line="460" w:lineRule="exact"/>
      <w:ind w:firstLine="0" w:firstLineChars="0"/>
    </w:pPr>
    <w:rPr>
      <w:rFonts w:ascii="宋体" w:hAnsi="宋体" w:cs="宋体"/>
      <w:spacing w:val="6"/>
      <w:kern w:val="24"/>
      <w:sz w:val="24"/>
      <w:szCs w:val="24"/>
    </w:rPr>
  </w:style>
  <w:style w:type="paragraph" w:customStyle="1" w:styleId="239">
    <w:name w:val="Normal_12"/>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40">
    <w:name w:val="标题2"/>
    <w:basedOn w:val="5"/>
    <w:autoRedefine/>
    <w:qFormat/>
    <w:uiPriority w:val="0"/>
    <w:pPr>
      <w:numPr>
        <w:ilvl w:val="0"/>
        <w:numId w:val="0"/>
      </w:numPr>
      <w:spacing w:after="360" w:line="440" w:lineRule="exact"/>
      <w:jc w:val="left"/>
    </w:pPr>
    <w:rPr>
      <w:sz w:val="28"/>
    </w:rPr>
  </w:style>
  <w:style w:type="paragraph" w:customStyle="1" w:styleId="24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18"/>
      <w:szCs w:val="18"/>
    </w:rPr>
  </w:style>
  <w:style w:type="paragraph" w:customStyle="1" w:styleId="242">
    <w:name w:val="Char12"/>
    <w:basedOn w:val="1"/>
    <w:autoRedefine/>
    <w:qFormat/>
    <w:uiPriority w:val="0"/>
    <w:pPr>
      <w:spacing w:line="240" w:lineRule="auto"/>
    </w:pPr>
    <w:rPr>
      <w:rFonts w:ascii="仿宋_GB2312" w:eastAsia="仿宋_GB2312"/>
      <w:b/>
      <w:kern w:val="32"/>
      <w:sz w:val="24"/>
    </w:rPr>
  </w:style>
  <w:style w:type="paragraph" w:customStyle="1" w:styleId="243">
    <w:name w:val="文件标题"/>
    <w:basedOn w:val="1"/>
    <w:autoRedefine/>
    <w:qFormat/>
    <w:uiPriority w:val="0"/>
    <w:pPr>
      <w:autoSpaceDE w:val="0"/>
      <w:autoSpaceDN w:val="0"/>
      <w:adjustRightInd w:val="0"/>
      <w:spacing w:after="240" w:line="240" w:lineRule="auto"/>
      <w:jc w:val="center"/>
    </w:pPr>
    <w:rPr>
      <w:rFonts w:ascii="Arial Black" w:hAnsi="Arial Black"/>
      <w:kern w:val="0"/>
      <w:sz w:val="48"/>
      <w:szCs w:val="20"/>
    </w:rPr>
  </w:style>
  <w:style w:type="paragraph" w:customStyle="1" w:styleId="244">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245">
    <w:name w:val="正文 + 小四"/>
    <w:basedOn w:val="34"/>
    <w:autoRedefine/>
    <w:qFormat/>
    <w:uiPriority w:val="0"/>
    <w:pPr>
      <w:ind w:firstLine="480" w:firstLineChars="200"/>
    </w:pPr>
    <w:rPr>
      <w:rFonts w:hAnsi="宋体"/>
      <w:sz w:val="24"/>
    </w:rPr>
  </w:style>
  <w:style w:type="paragraph" w:customStyle="1" w:styleId="246">
    <w:name w:val="font17"/>
    <w:basedOn w:val="1"/>
    <w:autoRedefine/>
    <w:qFormat/>
    <w:uiPriority w:val="0"/>
    <w:pPr>
      <w:widowControl/>
      <w:spacing w:before="100" w:beforeAutospacing="1" w:after="100" w:afterAutospacing="1" w:line="240" w:lineRule="auto"/>
      <w:jc w:val="left"/>
    </w:pPr>
    <w:rPr>
      <w:color w:val="FF0000"/>
      <w:kern w:val="0"/>
      <w:sz w:val="16"/>
      <w:szCs w:val="16"/>
    </w:rPr>
  </w:style>
  <w:style w:type="paragraph" w:customStyle="1" w:styleId="247">
    <w:name w:val="xl3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Arial Narrow" w:hAnsi="Century Gothic" w:eastAsia="Arial Narrow" w:cs="Century Gothic"/>
      <w:kern w:val="0"/>
      <w:sz w:val="24"/>
    </w:rPr>
  </w:style>
  <w:style w:type="paragraph" w:customStyle="1" w:styleId="248">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黑体" w:hAnsi="黑体" w:eastAsia="黑体" w:cs="宋体"/>
      <w:kern w:val="0"/>
      <w:sz w:val="18"/>
      <w:szCs w:val="18"/>
    </w:rPr>
  </w:style>
  <w:style w:type="paragraph" w:customStyle="1" w:styleId="249">
    <w:name w:val="文档正文"/>
    <w:autoRedefine/>
    <w:qFormat/>
    <w:uiPriority w:val="0"/>
    <w:pPr>
      <w:widowControl w:val="0"/>
      <w:spacing w:line="360" w:lineRule="auto"/>
      <w:ind w:firstLine="422" w:firstLineChars="200"/>
      <w:jc w:val="both"/>
      <w:textAlignment w:val="baseline"/>
    </w:pPr>
    <w:rPr>
      <w:rFonts w:ascii="仿宋" w:hAnsi="仿宋" w:eastAsia="仿宋" w:cs="Times New Roman"/>
      <w:b/>
      <w:kern w:val="2"/>
      <w:sz w:val="21"/>
      <w:szCs w:val="21"/>
      <w:lang w:val="en-US" w:eastAsia="zh-CN" w:bidi="ar-SA"/>
    </w:rPr>
  </w:style>
  <w:style w:type="paragraph" w:customStyle="1" w:styleId="25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楷体_GB2312" w:hAnsi="楷体_GB2312" w:cs="Arial"/>
      <w:kern w:val="0"/>
      <w:sz w:val="20"/>
      <w:szCs w:val="20"/>
    </w:rPr>
  </w:style>
  <w:style w:type="paragraph" w:customStyle="1" w:styleId="25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52">
    <w:name w:val="无间隔2"/>
    <w:autoRedefine/>
    <w:qFormat/>
    <w:uiPriority w:val="0"/>
    <w:pPr>
      <w:spacing w:line="360" w:lineRule="auto"/>
      <w:jc w:val="center"/>
    </w:pPr>
    <w:rPr>
      <w:rFonts w:ascii="Calibri" w:hAnsi="Calibri" w:eastAsia="宋体" w:cs="Times New Roman"/>
      <w:sz w:val="22"/>
      <w:szCs w:val="22"/>
      <w:lang w:val="en-US" w:eastAsia="en-US" w:bidi="ar-SA"/>
    </w:rPr>
  </w:style>
  <w:style w:type="paragraph" w:customStyle="1" w:styleId="253">
    <w:name w:val="Char3"/>
    <w:basedOn w:val="1"/>
    <w:autoRedefine/>
    <w:qFormat/>
    <w:uiPriority w:val="0"/>
    <w:pPr>
      <w:spacing w:line="240" w:lineRule="auto"/>
    </w:pPr>
    <w:rPr>
      <w:rFonts w:cs="Arial"/>
    </w:rPr>
  </w:style>
  <w:style w:type="paragraph" w:customStyle="1" w:styleId="254">
    <w:name w:val="xl94"/>
    <w:basedOn w:val="1"/>
    <w:autoRedefine/>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255">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黑体" w:hAnsi="黑体" w:eastAsia="黑体" w:cs="宋体"/>
      <w:kern w:val="0"/>
      <w:sz w:val="20"/>
      <w:szCs w:val="20"/>
    </w:rPr>
  </w:style>
  <w:style w:type="paragraph" w:customStyle="1" w:styleId="256">
    <w:name w:val="普通 (Web)"/>
    <w:basedOn w:val="1"/>
    <w:autoRedefine/>
    <w:qFormat/>
    <w:uiPriority w:val="0"/>
    <w:pPr>
      <w:widowControl/>
      <w:spacing w:before="100" w:beforeAutospacing="1" w:after="100" w:afterAutospacing="1" w:line="240" w:lineRule="auto"/>
      <w:jc w:val="left"/>
    </w:pPr>
    <w:rPr>
      <w:rFonts w:ascii="宋体" w:hAnsi="宋体" w:cs="Arial"/>
      <w:kern w:val="0"/>
      <w:sz w:val="24"/>
      <w:szCs w:val="20"/>
    </w:rPr>
  </w:style>
  <w:style w:type="paragraph" w:customStyle="1" w:styleId="257">
    <w:name w:val="简单回函地址"/>
    <w:basedOn w:val="1"/>
    <w:autoRedefine/>
    <w:qFormat/>
    <w:uiPriority w:val="0"/>
    <w:pPr>
      <w:spacing w:line="240" w:lineRule="auto"/>
    </w:pPr>
    <w:rPr>
      <w:rFonts w:ascii="Calibri" w:hAnsi="Calibri"/>
      <w:szCs w:val="20"/>
    </w:rPr>
  </w:style>
  <w:style w:type="paragraph" w:customStyle="1" w:styleId="258">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黑体" w:hAnsi="黑体" w:eastAsia="黑体" w:cs="宋体"/>
      <w:kern w:val="0"/>
      <w:sz w:val="20"/>
      <w:szCs w:val="20"/>
    </w:rPr>
  </w:style>
  <w:style w:type="paragraph" w:customStyle="1" w:styleId="259">
    <w:name w:val="Char31"/>
    <w:basedOn w:val="1"/>
    <w:autoRedefine/>
    <w:qFormat/>
    <w:uiPriority w:val="0"/>
    <w:pPr>
      <w:tabs>
        <w:tab w:val="left" w:pos="360"/>
      </w:tabs>
    </w:pPr>
    <w:rPr>
      <w:sz w:val="24"/>
    </w:rPr>
  </w:style>
  <w:style w:type="paragraph" w:customStyle="1" w:styleId="260">
    <w:name w:val="列表内容"/>
    <w:basedOn w:val="1"/>
    <w:next w:val="1"/>
    <w:autoRedefine/>
    <w:qFormat/>
    <w:uiPriority w:val="0"/>
    <w:pPr>
      <w:widowControl/>
      <w:tabs>
        <w:tab w:val="left" w:pos="840"/>
        <w:tab w:val="left" w:pos="1200"/>
      </w:tabs>
      <w:spacing w:line="240" w:lineRule="auto"/>
      <w:ind w:firstLine="200"/>
      <w:jc w:val="left"/>
    </w:pPr>
    <w:rPr>
      <w:kern w:val="0"/>
      <w:sz w:val="18"/>
    </w:rPr>
  </w:style>
  <w:style w:type="paragraph" w:customStyle="1" w:styleId="26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黑体" w:hAnsi="黑体" w:eastAsia="黑体" w:cs="宋体"/>
      <w:kern w:val="0"/>
      <w:sz w:val="20"/>
      <w:szCs w:val="20"/>
    </w:rPr>
  </w:style>
  <w:style w:type="paragraph" w:customStyle="1" w:styleId="262">
    <w:name w:val="Char3 Char Char Char Char Char Char"/>
    <w:basedOn w:val="1"/>
    <w:autoRedefine/>
    <w:qFormat/>
    <w:uiPriority w:val="0"/>
    <w:rPr>
      <w:rFonts w:eastAsia="黑体" w:cs="Arial"/>
      <w:snapToGrid w:val="0"/>
      <w:kern w:val="0"/>
      <w:szCs w:val="21"/>
    </w:rPr>
  </w:style>
  <w:style w:type="paragraph" w:customStyle="1" w:styleId="263">
    <w:name w:val="Char Char3"/>
    <w:basedOn w:val="1"/>
    <w:autoRedefine/>
    <w:qFormat/>
    <w:uiPriority w:val="0"/>
    <w:rPr>
      <w:rFonts w:ascii="Tahoma" w:hAnsi="Tahoma"/>
      <w:sz w:val="24"/>
      <w:szCs w:val="20"/>
    </w:rPr>
  </w:style>
  <w:style w:type="paragraph" w:customStyle="1" w:styleId="264">
    <w:name w:val="样式 样式 标题 4 + 非加粗 + (中文) 黑体 段前: 0 磅 段后: 0 磅 行距: 固定值 22 磅"/>
    <w:basedOn w:val="265"/>
    <w:autoRedefine/>
    <w:qFormat/>
    <w:uiPriority w:val="0"/>
    <w:pPr>
      <w:spacing w:beforeLines="50" w:afterLines="50"/>
    </w:pPr>
    <w:rPr>
      <w:rFonts w:cs="宋体"/>
      <w:bCs/>
      <w:spacing w:val="0"/>
    </w:rPr>
  </w:style>
  <w:style w:type="paragraph" w:customStyle="1" w:styleId="265">
    <w:name w:val="样式 标题 4 + 非加粗"/>
    <w:basedOn w:val="7"/>
    <w:autoRedefine/>
    <w:qFormat/>
    <w:uiPriority w:val="0"/>
    <w:pPr>
      <w:numPr>
        <w:ilvl w:val="0"/>
        <w:numId w:val="0"/>
      </w:numPr>
      <w:spacing w:before="120" w:after="120" w:line="500" w:lineRule="exact"/>
    </w:pPr>
    <w:rPr>
      <w:rFonts w:eastAsia="宋体"/>
      <w:bCs w:val="0"/>
      <w:spacing w:val="4"/>
      <w:sz w:val="24"/>
      <w:szCs w:val="24"/>
    </w:rPr>
  </w:style>
  <w:style w:type="paragraph" w:customStyle="1" w:styleId="266">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黑体" w:hAnsi="黑体" w:eastAsia="黑体" w:cs="宋体"/>
      <w:kern w:val="0"/>
      <w:sz w:val="20"/>
      <w:szCs w:val="20"/>
    </w:rPr>
  </w:style>
  <w:style w:type="paragraph" w:customStyle="1" w:styleId="267">
    <w:name w:val="节"/>
    <w:basedOn w:val="5"/>
    <w:autoRedefine/>
    <w:qFormat/>
    <w:uiPriority w:val="0"/>
    <w:pPr>
      <w:numPr>
        <w:ilvl w:val="0"/>
        <w:numId w:val="0"/>
      </w:numPr>
      <w:spacing w:before="160" w:after="160" w:line="720" w:lineRule="exact"/>
      <w:jc w:val="center"/>
    </w:pPr>
    <w:rPr>
      <w:rFonts w:eastAsia="楷体"/>
      <w:b w:val="0"/>
      <w:color w:val="000000"/>
      <w:spacing w:val="14"/>
      <w:kern w:val="24"/>
      <w:sz w:val="28"/>
      <w:szCs w:val="20"/>
    </w:rPr>
  </w:style>
  <w:style w:type="paragraph" w:customStyle="1" w:styleId="268">
    <w:name w:val="xl7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269">
    <w:name w:val="附录四级条标题"/>
    <w:basedOn w:val="209"/>
    <w:next w:val="213"/>
    <w:autoRedefine/>
    <w:qFormat/>
    <w:uiPriority w:val="0"/>
    <w:pPr>
      <w:outlineLvl w:val="5"/>
    </w:pPr>
  </w:style>
  <w:style w:type="paragraph" w:customStyle="1" w:styleId="270">
    <w:name w:val="正文文本 22"/>
    <w:basedOn w:val="1"/>
    <w:autoRedefine/>
    <w:qFormat/>
    <w:uiPriority w:val="0"/>
    <w:pPr>
      <w:widowControl/>
      <w:overflowPunct w:val="0"/>
      <w:autoSpaceDE w:val="0"/>
      <w:autoSpaceDN w:val="0"/>
      <w:adjustRightInd w:val="0"/>
      <w:spacing w:line="240" w:lineRule="auto"/>
      <w:ind w:left="720" w:hanging="720"/>
      <w:textAlignment w:val="baseline"/>
    </w:pPr>
    <w:rPr>
      <w:kern w:val="0"/>
      <w:sz w:val="24"/>
      <w:szCs w:val="20"/>
    </w:rPr>
  </w:style>
  <w:style w:type="paragraph" w:customStyle="1" w:styleId="271">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72">
    <w:name w:val="附录标识"/>
    <w:basedOn w:val="1"/>
    <w:autoRedefine/>
    <w:qFormat/>
    <w:uiPriority w:val="0"/>
    <w:pPr>
      <w:widowControl/>
      <w:shd w:val="clear" w:color="FFFFFF" w:fill="FFFFFF"/>
      <w:tabs>
        <w:tab w:val="left" w:pos="6405"/>
      </w:tabs>
      <w:spacing w:before="640" w:after="200" w:line="240" w:lineRule="auto"/>
      <w:jc w:val="center"/>
      <w:outlineLvl w:val="0"/>
    </w:pPr>
    <w:rPr>
      <w:rFonts w:ascii="黑体" w:hAnsi="Calibri" w:eastAsia="黑体"/>
      <w:kern w:val="0"/>
      <w:szCs w:val="20"/>
    </w:rPr>
  </w:style>
  <w:style w:type="paragraph" w:customStyle="1" w:styleId="273">
    <w:name w:val="Normal_17"/>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74">
    <w:name w:val="中文正文"/>
    <w:basedOn w:val="1"/>
    <w:autoRedefine/>
    <w:qFormat/>
    <w:uiPriority w:val="0"/>
    <w:pPr>
      <w:spacing w:beforeLines="50" w:afterLines="50"/>
      <w:ind w:firstLine="480" w:firstLineChars="200"/>
    </w:pPr>
    <w:rPr>
      <w:rFonts w:ascii="Calibri" w:hAnsi="Calibri"/>
      <w:sz w:val="24"/>
      <w:szCs w:val="20"/>
    </w:rPr>
  </w:style>
  <w:style w:type="paragraph" w:customStyle="1" w:styleId="275">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6">
    <w:name w:val="font5"/>
    <w:basedOn w:val="1"/>
    <w:autoRedefine/>
    <w:qFormat/>
    <w:uiPriority w:val="0"/>
    <w:pPr>
      <w:widowControl/>
      <w:spacing w:before="100" w:beforeAutospacing="1" w:after="100" w:afterAutospacing="1" w:line="240" w:lineRule="auto"/>
      <w:jc w:val="left"/>
    </w:pPr>
    <w:rPr>
      <w:rFonts w:ascii="Century Gothic" w:hAnsi="Century Gothic" w:cs="Century Gothic"/>
      <w:kern w:val="0"/>
      <w:sz w:val="18"/>
      <w:szCs w:val="18"/>
    </w:rPr>
  </w:style>
  <w:style w:type="paragraph" w:customStyle="1" w:styleId="277">
    <w:name w:val="font9"/>
    <w:basedOn w:val="1"/>
    <w:autoRedefine/>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78">
    <w:name w:val="附注"/>
    <w:basedOn w:val="1"/>
    <w:autoRedefine/>
    <w:qFormat/>
    <w:uiPriority w:val="0"/>
    <w:pPr>
      <w:ind w:firstLine="640"/>
    </w:pPr>
    <w:rPr>
      <w:rFonts w:eastAsia="仿宋_GB2312"/>
      <w:sz w:val="32"/>
      <w:szCs w:val="20"/>
    </w:rPr>
  </w:style>
  <w:style w:type="paragraph" w:customStyle="1" w:styleId="279">
    <w:name w:val="Char Char1 Char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80">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281">
    <w:name w:val="带编号正文"/>
    <w:basedOn w:val="1"/>
    <w:autoRedefine/>
    <w:qFormat/>
    <w:uiPriority w:val="0"/>
    <w:pPr>
      <w:tabs>
        <w:tab w:val="left" w:pos="840"/>
      </w:tabs>
      <w:spacing w:line="240" w:lineRule="auto"/>
      <w:ind w:left="840" w:hanging="420"/>
    </w:pPr>
    <w:rPr>
      <w:rFonts w:ascii="Calibri" w:hAnsi="Calibri"/>
    </w:rPr>
  </w:style>
  <w:style w:type="paragraph" w:customStyle="1" w:styleId="282">
    <w:name w:val="No Spacing1"/>
    <w:autoRedefine/>
    <w:qFormat/>
    <w:uiPriority w:val="0"/>
    <w:pPr>
      <w:spacing w:line="360" w:lineRule="auto"/>
      <w:jc w:val="center"/>
    </w:pPr>
    <w:rPr>
      <w:rFonts w:ascii="Times New Roman" w:hAnsi="Times New Roman" w:eastAsia="宋体" w:cs="Times New Roman"/>
      <w:sz w:val="22"/>
      <w:szCs w:val="22"/>
      <w:lang w:val="en-US" w:eastAsia="en-US" w:bidi="ar-SA"/>
    </w:rPr>
  </w:style>
  <w:style w:type="paragraph" w:customStyle="1" w:styleId="283">
    <w:name w:val="1"/>
    <w:basedOn w:val="1"/>
    <w:next w:val="26"/>
    <w:autoRedefine/>
    <w:qFormat/>
    <w:uiPriority w:val="0"/>
    <w:pPr>
      <w:spacing w:line="240" w:lineRule="auto"/>
      <w:ind w:firstLine="420" w:firstLineChars="200"/>
    </w:pPr>
    <w:rPr>
      <w:rFonts w:ascii="Calibri" w:hAnsi="Calibri"/>
    </w:rPr>
  </w:style>
  <w:style w:type="paragraph" w:customStyle="1" w:styleId="284">
    <w:name w:val="批注文字1"/>
    <w:basedOn w:val="1"/>
    <w:autoRedefine/>
    <w:qFormat/>
    <w:uiPriority w:val="99"/>
    <w:pPr>
      <w:spacing w:line="240" w:lineRule="auto"/>
      <w:jc w:val="left"/>
    </w:pPr>
  </w:style>
  <w:style w:type="paragraph" w:customStyle="1" w:styleId="285">
    <w:name w:val="样式 正文文本"/>
    <w:basedOn w:val="1"/>
    <w:autoRedefine/>
    <w:qFormat/>
    <w:uiPriority w:val="0"/>
    <w:pPr>
      <w:adjustRightInd w:val="0"/>
      <w:snapToGrid w:val="0"/>
      <w:spacing w:line="400" w:lineRule="exact"/>
      <w:ind w:firstLine="200" w:firstLineChars="200"/>
    </w:pPr>
    <w:rPr>
      <w:rFonts w:cs="宋体"/>
      <w:color w:val="000000"/>
      <w:szCs w:val="20"/>
    </w:rPr>
  </w:style>
  <w:style w:type="paragraph" w:customStyle="1" w:styleId="286">
    <w:name w:val="Char Char1 Char Char Char"/>
    <w:basedOn w:val="1"/>
    <w:autoRedefine/>
    <w:qFormat/>
    <w:uiPriority w:val="0"/>
    <w:pPr>
      <w:spacing w:line="240" w:lineRule="auto"/>
    </w:pPr>
    <w:rPr>
      <w:rFonts w:ascii="仿宋_GB2312" w:eastAsia="仿宋_GB2312"/>
      <w:b/>
      <w:sz w:val="32"/>
      <w:szCs w:val="32"/>
    </w:rPr>
  </w:style>
  <w:style w:type="paragraph" w:customStyle="1" w:styleId="287">
    <w:name w:val="样式 行距: 1.5 倍行距 左  3.42 字符"/>
    <w:basedOn w:val="1"/>
    <w:autoRedefine/>
    <w:qFormat/>
    <w:uiPriority w:val="0"/>
    <w:pPr>
      <w:ind w:left="200" w:leftChars="200" w:firstLine="200" w:firstLineChars="200"/>
    </w:pPr>
    <w:rPr>
      <w:rFonts w:ascii="Calibri" w:hAnsi="Calibri" w:cs="宋体"/>
      <w:szCs w:val="20"/>
    </w:rPr>
  </w:style>
  <w:style w:type="paragraph" w:customStyle="1" w:styleId="288">
    <w:name w:val="标题1"/>
    <w:basedOn w:val="43"/>
    <w:autoRedefine/>
    <w:qFormat/>
    <w:uiPriority w:val="0"/>
    <w:pPr>
      <w:widowControl/>
      <w:overflowPunct w:val="0"/>
      <w:autoSpaceDE w:val="0"/>
      <w:autoSpaceDN w:val="0"/>
      <w:adjustRightInd w:val="0"/>
      <w:spacing w:line="420" w:lineRule="exact"/>
      <w:jc w:val="center"/>
      <w:textAlignment w:val="baseline"/>
    </w:pPr>
    <w:rPr>
      <w:rFonts w:ascii="宋体" w:hAnsi="宋体"/>
      <w:b w:val="0"/>
      <w:bCs w:val="0"/>
      <w:kern w:val="0"/>
      <w:sz w:val="44"/>
    </w:rPr>
  </w:style>
  <w:style w:type="paragraph" w:customStyle="1" w:styleId="289">
    <w:name w:val="样式 宋体 首行缩进:  0.87 厘米"/>
    <w:basedOn w:val="1"/>
    <w:autoRedefine/>
    <w:qFormat/>
    <w:uiPriority w:val="0"/>
    <w:pPr>
      <w:spacing w:line="480" w:lineRule="exact"/>
      <w:ind w:firstLine="493"/>
    </w:pPr>
    <w:rPr>
      <w:rFonts w:ascii="宋体" w:hAnsi="宋体" w:cs="宋体"/>
      <w:spacing w:val="6"/>
      <w:sz w:val="24"/>
    </w:rPr>
  </w:style>
  <w:style w:type="paragraph" w:customStyle="1" w:styleId="290">
    <w:name w:val="_Style 289"/>
    <w:basedOn w:val="4"/>
    <w:next w:val="1"/>
    <w:autoRedefine/>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91">
    <w:name w:val="Char Char1 Char Char Char Char Char Char"/>
    <w:basedOn w:val="1"/>
    <w:autoRedefine/>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29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黑体" w:hAnsi="黑体" w:eastAsia="黑体" w:cs="宋体"/>
      <w:kern w:val="0"/>
      <w:sz w:val="20"/>
      <w:szCs w:val="20"/>
    </w:rPr>
  </w:style>
  <w:style w:type="paragraph" w:customStyle="1" w:styleId="293">
    <w:name w:val="样式 正文 +"/>
    <w:basedOn w:val="1"/>
    <w:autoRedefine/>
    <w:qFormat/>
    <w:uiPriority w:val="0"/>
    <w:pPr>
      <w:jc w:val="left"/>
    </w:pPr>
    <w:rPr>
      <w:rFonts w:ascii="仿宋_GB2312" w:hAnsi="Calibri" w:eastAsia="仿宋_GB2312" w:cs="宋体"/>
      <w:sz w:val="28"/>
      <w:szCs w:val="20"/>
    </w:rPr>
  </w:style>
  <w:style w:type="paragraph" w:customStyle="1" w:styleId="294">
    <w:name w:val="xl57"/>
    <w:basedOn w:val="1"/>
    <w:autoRedefine/>
    <w:qFormat/>
    <w:uiPriority w:val="0"/>
    <w:pPr>
      <w:widowControl/>
      <w:spacing w:before="100" w:beforeAutospacing="1" w:after="100" w:afterAutospacing="1" w:line="240" w:lineRule="auto"/>
      <w:jc w:val="center"/>
    </w:pPr>
    <w:rPr>
      <w:rFonts w:ascii="宋体" w:hAnsi="宋体" w:cs="宋体"/>
      <w:kern w:val="0"/>
      <w:sz w:val="20"/>
      <w:szCs w:val="20"/>
    </w:rPr>
  </w:style>
  <w:style w:type="paragraph" w:customStyle="1" w:styleId="295">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b/>
      <w:bCs/>
      <w:kern w:val="0"/>
      <w:sz w:val="24"/>
    </w:rPr>
  </w:style>
  <w:style w:type="paragraph" w:customStyle="1" w:styleId="296">
    <w:name w:val="font6"/>
    <w:basedOn w:val="1"/>
    <w:autoRedefine/>
    <w:qFormat/>
    <w:uiPriority w:val="0"/>
    <w:pPr>
      <w:widowControl/>
      <w:spacing w:before="100" w:beforeAutospacing="1" w:after="100" w:afterAutospacing="1" w:line="240" w:lineRule="auto"/>
      <w:jc w:val="left"/>
    </w:pPr>
    <w:rPr>
      <w:rFonts w:cs="Arial"/>
      <w:kern w:val="0"/>
      <w:sz w:val="18"/>
      <w:szCs w:val="18"/>
    </w:rPr>
  </w:style>
  <w:style w:type="paragraph" w:customStyle="1" w:styleId="297">
    <w:name w:val="Char1"/>
    <w:basedOn w:val="1"/>
    <w:autoRedefine/>
    <w:qFormat/>
    <w:uiPriority w:val="0"/>
    <w:pPr>
      <w:tabs>
        <w:tab w:val="left" w:pos="360"/>
      </w:tabs>
      <w:jc w:val="center"/>
    </w:pPr>
    <w:rPr>
      <w:rFonts w:ascii="黑体" w:hAnsi="Calibri" w:eastAsia="黑体"/>
      <w:szCs w:val="21"/>
    </w:rPr>
  </w:style>
  <w:style w:type="paragraph" w:customStyle="1" w:styleId="298">
    <w:name w:val="Test2"/>
    <w:basedOn w:val="5"/>
    <w:autoRedefine/>
    <w:qFormat/>
    <w:uiPriority w:val="0"/>
    <w:pPr>
      <w:keepNext w:val="0"/>
      <w:widowControl/>
      <w:numPr>
        <w:ilvl w:val="0"/>
        <w:numId w:val="0"/>
      </w:numPr>
      <w:tabs>
        <w:tab w:val="left" w:pos="576"/>
      </w:tabs>
      <w:adjustRightInd w:val="0"/>
      <w:snapToGrid w:val="0"/>
      <w:spacing w:beforeLines="50" w:afterLines="50" w:line="240" w:lineRule="atLeast"/>
      <w:ind w:left="749" w:hanging="749" w:hangingChars="311"/>
      <w:jc w:val="left"/>
    </w:pPr>
    <w:rPr>
      <w:rFonts w:ascii="宋体" w:eastAsia="宋体"/>
      <w:kern w:val="0"/>
      <w:sz w:val="28"/>
      <w:szCs w:val="24"/>
    </w:rPr>
  </w:style>
  <w:style w:type="paragraph" w:customStyle="1" w:styleId="29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黑体" w:hAnsi="黑体" w:eastAsia="黑体" w:cs="宋体"/>
      <w:kern w:val="0"/>
      <w:sz w:val="18"/>
      <w:szCs w:val="18"/>
    </w:rPr>
  </w:style>
  <w:style w:type="paragraph" w:customStyle="1" w:styleId="300">
    <w:name w:val="xl5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line="240" w:lineRule="auto"/>
      <w:textAlignment w:val="top"/>
    </w:pPr>
    <w:rPr>
      <w:kern w:val="0"/>
      <w:szCs w:val="21"/>
    </w:rPr>
  </w:style>
  <w:style w:type="paragraph" w:customStyle="1" w:styleId="301">
    <w:name w:val="xl96"/>
    <w:basedOn w:val="1"/>
    <w:autoRedefine/>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302">
    <w:name w:val="正文文字格式"/>
    <w:basedOn w:val="1"/>
    <w:autoRedefine/>
    <w:qFormat/>
    <w:uiPriority w:val="0"/>
    <w:pPr>
      <w:spacing w:line="460" w:lineRule="exact"/>
      <w:ind w:firstLine="505"/>
      <w:jc w:val="left"/>
    </w:pPr>
    <w:rPr>
      <w:rFonts w:ascii="Century Gothic" w:cs="Arial"/>
      <w:kern w:val="24"/>
      <w:sz w:val="24"/>
      <w:szCs w:val="20"/>
    </w:rPr>
  </w:style>
  <w:style w:type="paragraph" w:customStyle="1" w:styleId="303">
    <w:name w:val="纯文本2"/>
    <w:basedOn w:val="113"/>
    <w:autoRedefine/>
    <w:qFormat/>
    <w:uiPriority w:val="0"/>
    <w:pPr>
      <w:widowControl/>
      <w:jc w:val="left"/>
    </w:pPr>
    <w:rPr>
      <w:rFonts w:ascii="宋体" w:hAnsi="Courier New"/>
    </w:rPr>
  </w:style>
  <w:style w:type="paragraph" w:customStyle="1" w:styleId="304">
    <w:name w:val="正文_8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5">
    <w:name w:val="正文首行缩进二字符"/>
    <w:basedOn w:val="1"/>
    <w:autoRedefine/>
    <w:qFormat/>
    <w:uiPriority w:val="0"/>
    <w:pPr>
      <w:spacing w:line="240" w:lineRule="auto"/>
      <w:ind w:firstLine="200" w:firstLineChars="200"/>
    </w:pPr>
    <w:rPr>
      <w:rFonts w:ascii="Calibri" w:hAnsi="Calibri"/>
      <w:szCs w:val="20"/>
    </w:rPr>
  </w:style>
  <w:style w:type="paragraph" w:customStyle="1" w:styleId="306">
    <w:name w:val="带字母正文"/>
    <w:basedOn w:val="1"/>
    <w:qFormat/>
    <w:uiPriority w:val="0"/>
    <w:pPr>
      <w:tabs>
        <w:tab w:val="left" w:pos="780"/>
      </w:tabs>
      <w:spacing w:line="240" w:lineRule="auto"/>
      <w:ind w:left="780" w:hanging="360"/>
    </w:pPr>
    <w:rPr>
      <w:rFonts w:ascii="宋体" w:hAnsi="宋体"/>
    </w:rPr>
  </w:style>
  <w:style w:type="paragraph" w:customStyle="1" w:styleId="307">
    <w:name w:val="xl93"/>
    <w:basedOn w:val="1"/>
    <w:autoRedefine/>
    <w:qFormat/>
    <w:uiPriority w:val="0"/>
    <w:pPr>
      <w:widowControl/>
      <w:spacing w:before="100" w:beforeAutospacing="1" w:after="100" w:afterAutospacing="1" w:line="240" w:lineRule="auto"/>
      <w:jc w:val="center"/>
    </w:pPr>
    <w:rPr>
      <w:rFonts w:ascii="宋体" w:hAnsi="宋体" w:cs="宋体"/>
      <w:kern w:val="0"/>
      <w:sz w:val="24"/>
    </w:rPr>
  </w:style>
  <w:style w:type="paragraph" w:customStyle="1" w:styleId="308">
    <w:name w:val="Char Char Char1 Char"/>
    <w:basedOn w:val="1"/>
    <w:autoRedefine/>
    <w:qFormat/>
    <w:uiPriority w:val="0"/>
    <w:pPr>
      <w:widowControl/>
      <w:spacing w:after="160" w:line="240" w:lineRule="exact"/>
      <w:jc w:val="left"/>
    </w:pPr>
    <w:rPr>
      <w:rFonts w:ascii="Calibri" w:hAnsi="Calibri"/>
    </w:rPr>
  </w:style>
  <w:style w:type="paragraph" w:customStyle="1" w:styleId="309">
    <w:name w:val="xl81"/>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line="240" w:lineRule="auto"/>
    </w:pPr>
    <w:rPr>
      <w:rFonts w:ascii="宋体" w:hAnsi="宋体" w:cs="宋体"/>
      <w:kern w:val="0"/>
      <w:szCs w:val="21"/>
    </w:rPr>
  </w:style>
  <w:style w:type="paragraph" w:customStyle="1" w:styleId="310">
    <w:name w:val="Char11"/>
    <w:basedOn w:val="1"/>
    <w:autoRedefine/>
    <w:qFormat/>
    <w:uiPriority w:val="0"/>
    <w:pPr>
      <w:spacing w:line="240" w:lineRule="auto"/>
    </w:pPr>
    <w:rPr>
      <w:rFonts w:ascii="仿宋_GB2312" w:eastAsia="仿宋_GB2312"/>
      <w:b/>
      <w:kern w:val="32"/>
      <w:sz w:val="24"/>
    </w:rPr>
  </w:style>
  <w:style w:type="paragraph" w:customStyle="1" w:styleId="311">
    <w:name w:val="font15"/>
    <w:basedOn w:val="1"/>
    <w:autoRedefine/>
    <w:qFormat/>
    <w:uiPriority w:val="0"/>
    <w:pPr>
      <w:widowControl/>
      <w:spacing w:before="100" w:beforeAutospacing="1" w:after="100" w:afterAutospacing="1" w:line="240" w:lineRule="auto"/>
      <w:jc w:val="left"/>
    </w:pPr>
    <w:rPr>
      <w:color w:val="FF0000"/>
      <w:kern w:val="0"/>
      <w:szCs w:val="21"/>
    </w:rPr>
  </w:style>
  <w:style w:type="paragraph" w:customStyle="1" w:styleId="312">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黑体" w:hAnsi="黑体" w:eastAsia="黑体" w:cs="宋体"/>
      <w:kern w:val="0"/>
      <w:sz w:val="18"/>
      <w:szCs w:val="18"/>
    </w:rPr>
  </w:style>
  <w:style w:type="paragraph" w:customStyle="1" w:styleId="313">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黑体" w:hAnsi="黑体" w:eastAsia="黑体" w:cs="宋体"/>
      <w:kern w:val="0"/>
      <w:sz w:val="20"/>
      <w:szCs w:val="20"/>
    </w:rPr>
  </w:style>
  <w:style w:type="paragraph" w:customStyle="1" w:styleId="314">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Narrow" w:hAnsi="Century Gothic" w:eastAsia="Arial Narrow" w:cs="Century Gothic"/>
      <w:kern w:val="0"/>
      <w:sz w:val="24"/>
    </w:rPr>
  </w:style>
  <w:style w:type="paragraph" w:customStyle="1" w:styleId="315">
    <w:name w:val="Char2"/>
    <w:basedOn w:val="1"/>
    <w:qFormat/>
    <w:uiPriority w:val="0"/>
    <w:pPr>
      <w:spacing w:line="240" w:lineRule="auto"/>
    </w:pPr>
    <w:rPr>
      <w:rFonts w:ascii="仿宋_GB2312" w:hAnsi="Calibri" w:eastAsia="仿宋_GB2312"/>
      <w:b/>
      <w:sz w:val="32"/>
      <w:szCs w:val="32"/>
    </w:rPr>
  </w:style>
  <w:style w:type="paragraph" w:customStyle="1" w:styleId="316">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黑体" w:hAnsi="黑体" w:eastAsia="黑体" w:cs="宋体"/>
      <w:kern w:val="0"/>
      <w:sz w:val="18"/>
      <w:szCs w:val="18"/>
    </w:rPr>
  </w:style>
  <w:style w:type="paragraph" w:customStyle="1" w:styleId="317">
    <w:name w:val="xl5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right"/>
    </w:pPr>
    <w:rPr>
      <w:rFonts w:ascii="宋体" w:hAnsi="宋体" w:cs="宋体"/>
      <w:kern w:val="0"/>
      <w:szCs w:val="21"/>
    </w:rPr>
  </w:style>
  <w:style w:type="paragraph" w:customStyle="1" w:styleId="318">
    <w:name w:val="表格字样式小五居中"/>
    <w:basedOn w:val="1"/>
    <w:autoRedefine/>
    <w:qFormat/>
    <w:uiPriority w:val="0"/>
    <w:pPr>
      <w:spacing w:line="240" w:lineRule="auto"/>
      <w:jc w:val="center"/>
    </w:pPr>
    <w:rPr>
      <w:rFonts w:ascii="宋体" w:hAnsi="宋体" w:cs="宋体"/>
      <w:sz w:val="18"/>
      <w:szCs w:val="20"/>
    </w:rPr>
  </w:style>
  <w:style w:type="paragraph" w:customStyle="1" w:styleId="319">
    <w:name w:val="Char3 Char Char"/>
    <w:basedOn w:val="1"/>
    <w:autoRedefine/>
    <w:qFormat/>
    <w:uiPriority w:val="0"/>
    <w:pPr>
      <w:widowControl/>
      <w:spacing w:after="160" w:line="240" w:lineRule="exact"/>
      <w:jc w:val="left"/>
    </w:pPr>
    <w:rPr>
      <w:rFonts w:eastAsia="Times New Roman" w:cs="Verdana"/>
      <w:b/>
      <w:kern w:val="0"/>
      <w:sz w:val="24"/>
      <w:szCs w:val="20"/>
      <w:lang w:eastAsia="en-US"/>
    </w:rPr>
  </w:style>
  <w:style w:type="paragraph" w:customStyle="1" w:styleId="320">
    <w:name w:val="font21"/>
    <w:basedOn w:val="1"/>
    <w:autoRedefine/>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21">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322">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Narrow" w:hAnsi="Century Gothic" w:eastAsia="Arial Narrow" w:cs="Century Gothic"/>
      <w:kern w:val="0"/>
      <w:sz w:val="24"/>
    </w:rPr>
  </w:style>
  <w:style w:type="paragraph" w:customStyle="1" w:styleId="323">
    <w:name w:val="列出段落2"/>
    <w:basedOn w:val="1"/>
    <w:autoRedefine/>
    <w:qFormat/>
    <w:uiPriority w:val="0"/>
    <w:pPr>
      <w:spacing w:line="240" w:lineRule="auto"/>
      <w:ind w:firstLine="420" w:firstLineChars="200"/>
    </w:pPr>
    <w:rPr>
      <w:rFonts w:ascii="Calibri" w:hAnsi="Calibri" w:eastAsia="PMingLiU"/>
    </w:rPr>
  </w:style>
  <w:style w:type="paragraph" w:customStyle="1" w:styleId="324">
    <w:name w:val="加点正文"/>
    <w:basedOn w:val="1"/>
    <w:autoRedefine/>
    <w:qFormat/>
    <w:uiPriority w:val="0"/>
    <w:pPr>
      <w:tabs>
        <w:tab w:val="left" w:pos="420"/>
      </w:tabs>
      <w:spacing w:line="300" w:lineRule="auto"/>
      <w:ind w:left="420"/>
    </w:pPr>
    <w:rPr>
      <w:rFonts w:ascii="宋体" w:hAnsi="宋体"/>
      <w:sz w:val="24"/>
    </w:rPr>
  </w:style>
  <w:style w:type="paragraph" w:customStyle="1" w:styleId="325">
    <w:name w:val="xl40"/>
    <w:basedOn w:val="1"/>
    <w:autoRedefine/>
    <w:qFormat/>
    <w:uiPriority w:val="0"/>
    <w:pPr>
      <w:widowControl/>
      <w:pBdr>
        <w:bottom w:val="single" w:color="auto" w:sz="8" w:space="0"/>
        <w:right w:val="single" w:color="auto" w:sz="8" w:space="0"/>
      </w:pBdr>
      <w:spacing w:before="100" w:beforeAutospacing="1" w:after="100" w:afterAutospacing="1" w:line="240" w:lineRule="auto"/>
      <w:jc w:val="center"/>
      <w:textAlignment w:val="top"/>
    </w:pPr>
    <w:rPr>
      <w:rFonts w:ascii="仿宋_GB2312" w:hAnsi="宋体" w:eastAsia="仿宋_GB2312" w:cs="宋体"/>
      <w:color w:val="000000"/>
      <w:kern w:val="0"/>
      <w:sz w:val="24"/>
    </w:rPr>
  </w:style>
  <w:style w:type="paragraph" w:styleId="326">
    <w:name w:val="List Paragraph"/>
    <w:basedOn w:val="1"/>
    <w:autoRedefine/>
    <w:qFormat/>
    <w:uiPriority w:val="34"/>
    <w:pPr>
      <w:ind w:firstLine="420" w:firstLineChars="200"/>
    </w:pPr>
    <w:rPr>
      <w:rFonts w:ascii="Calibri" w:hAnsi="Calibri"/>
      <w:szCs w:val="22"/>
    </w:rPr>
  </w:style>
  <w:style w:type="paragraph" w:customStyle="1" w:styleId="327">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28">
    <w:name w:val="Char3 Char Char Char"/>
    <w:basedOn w:val="1"/>
    <w:autoRedefine/>
    <w:qFormat/>
    <w:uiPriority w:val="0"/>
    <w:pPr>
      <w:widowControl/>
      <w:spacing w:after="160" w:line="240" w:lineRule="exact"/>
      <w:jc w:val="left"/>
    </w:pPr>
    <w:rPr>
      <w:rFonts w:cs="Arial"/>
      <w:szCs w:val="20"/>
    </w:rPr>
  </w:style>
  <w:style w:type="paragraph" w:customStyle="1" w:styleId="329">
    <w:name w:val="Char Char Char Char Char Char Char Char Char Char Char Char Char Char Char Char"/>
    <w:basedOn w:val="1"/>
    <w:autoRedefine/>
    <w:qFormat/>
    <w:uiPriority w:val="0"/>
    <w:pPr>
      <w:tabs>
        <w:tab w:val="left" w:pos="360"/>
      </w:tabs>
      <w:spacing w:line="240" w:lineRule="auto"/>
    </w:pPr>
    <w:rPr>
      <w:rFonts w:ascii="Calibri" w:hAnsi="Calibri"/>
      <w:sz w:val="24"/>
    </w:rPr>
  </w:style>
  <w:style w:type="paragraph" w:customStyle="1" w:styleId="330">
    <w:name w:val="font1"/>
    <w:basedOn w:val="1"/>
    <w:autoRedefine/>
    <w:qFormat/>
    <w:uiPriority w:val="0"/>
    <w:pPr>
      <w:widowControl/>
      <w:spacing w:before="100" w:beforeAutospacing="1" w:after="100" w:afterAutospacing="1" w:line="240" w:lineRule="auto"/>
      <w:jc w:val="left"/>
    </w:pPr>
    <w:rPr>
      <w:rFonts w:ascii="Century Gothic" w:hAnsi="Century Gothic" w:cs="Arial"/>
      <w:kern w:val="0"/>
      <w:sz w:val="24"/>
      <w:szCs w:val="20"/>
    </w:rPr>
  </w:style>
  <w:style w:type="paragraph" w:customStyle="1" w:styleId="331">
    <w:name w:val="首行缩进"/>
    <w:basedOn w:val="1"/>
    <w:autoRedefine/>
    <w:qFormat/>
    <w:uiPriority w:val="0"/>
    <w:pPr>
      <w:ind w:firstLine="480" w:firstLineChars="200"/>
    </w:pPr>
    <w:rPr>
      <w:rFonts w:ascii="宋体" w:hAnsi="Calibri"/>
      <w:sz w:val="24"/>
      <w:szCs w:val="20"/>
    </w:rPr>
  </w:style>
  <w:style w:type="paragraph" w:customStyle="1" w:styleId="332">
    <w:name w:val="xl5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textAlignment w:val="top"/>
    </w:pPr>
    <w:rPr>
      <w:kern w:val="0"/>
      <w:szCs w:val="21"/>
    </w:rPr>
  </w:style>
  <w:style w:type="paragraph" w:customStyle="1" w:styleId="333">
    <w:name w:val="附录五级条标题"/>
    <w:basedOn w:val="269"/>
    <w:next w:val="213"/>
    <w:autoRedefine/>
    <w:qFormat/>
    <w:uiPriority w:val="0"/>
    <w:pPr>
      <w:outlineLvl w:val="6"/>
    </w:pPr>
  </w:style>
  <w:style w:type="paragraph" w:customStyle="1" w:styleId="334">
    <w:name w:val="标题4"/>
    <w:basedOn w:val="7"/>
    <w:autoRedefine/>
    <w:qFormat/>
    <w:uiPriority w:val="0"/>
    <w:pPr>
      <w:numPr>
        <w:ilvl w:val="0"/>
        <w:numId w:val="0"/>
      </w:numPr>
      <w:spacing w:line="372" w:lineRule="auto"/>
    </w:pPr>
    <w:rPr>
      <w:bCs w:val="0"/>
      <w:szCs w:val="20"/>
    </w:rPr>
  </w:style>
  <w:style w:type="paragraph" w:customStyle="1" w:styleId="335">
    <w:name w:val="正文文本 211"/>
    <w:basedOn w:val="1"/>
    <w:qFormat/>
    <w:uiPriority w:val="0"/>
    <w:pPr>
      <w:widowControl/>
      <w:overflowPunct w:val="0"/>
      <w:autoSpaceDE w:val="0"/>
      <w:autoSpaceDN w:val="0"/>
      <w:adjustRightInd w:val="0"/>
      <w:spacing w:line="240" w:lineRule="auto"/>
      <w:ind w:left="720" w:hanging="720"/>
    </w:pPr>
    <w:rPr>
      <w:kern w:val="0"/>
      <w:sz w:val="24"/>
      <w:szCs w:val="20"/>
    </w:rPr>
  </w:style>
  <w:style w:type="paragraph" w:customStyle="1" w:styleId="336">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18"/>
      <w:szCs w:val="18"/>
    </w:rPr>
  </w:style>
  <w:style w:type="paragraph" w:customStyle="1" w:styleId="337">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黑体" w:hAnsi="黑体" w:eastAsia="黑体" w:cs="宋体"/>
      <w:kern w:val="0"/>
      <w:sz w:val="20"/>
      <w:szCs w:val="20"/>
    </w:rPr>
  </w:style>
  <w:style w:type="paragraph" w:customStyle="1" w:styleId="338">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39">
    <w:name w:val="xl5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pPr>
    <w:rPr>
      <w:rFonts w:ascii="宋体" w:hAnsi="宋体" w:cs="宋体"/>
      <w:kern w:val="0"/>
      <w:szCs w:val="21"/>
    </w:rPr>
  </w:style>
  <w:style w:type="paragraph" w:customStyle="1" w:styleId="340">
    <w:name w:val="xl85"/>
    <w:basedOn w:val="1"/>
    <w:autoRedefine/>
    <w:qFormat/>
    <w:uiPriority w:val="0"/>
    <w:pPr>
      <w:widowControl/>
      <w:pBdr>
        <w:top w:val="single" w:color="auto" w:sz="8" w:space="0"/>
        <w:bottom w:val="single" w:color="auto" w:sz="8" w:space="0"/>
      </w:pBdr>
      <w:spacing w:before="100" w:beforeAutospacing="1" w:after="100" w:afterAutospacing="1" w:line="240" w:lineRule="auto"/>
      <w:jc w:val="center"/>
      <w:textAlignment w:val="top"/>
    </w:pPr>
    <w:rPr>
      <w:rFonts w:ascii="宋体" w:hAnsi="宋体" w:cs="宋体"/>
      <w:kern w:val="0"/>
      <w:szCs w:val="21"/>
    </w:rPr>
  </w:style>
  <w:style w:type="paragraph" w:customStyle="1" w:styleId="341">
    <w:name w:val="Char Char Char Char Char Char Char Char1"/>
    <w:basedOn w:val="1"/>
    <w:autoRedefine/>
    <w:qFormat/>
    <w:uiPriority w:val="0"/>
    <w:pPr>
      <w:tabs>
        <w:tab w:val="left" w:pos="360"/>
      </w:tabs>
      <w:spacing w:line="240" w:lineRule="auto"/>
    </w:pPr>
    <w:rPr>
      <w:sz w:val="24"/>
    </w:rPr>
  </w:style>
  <w:style w:type="paragraph" w:customStyle="1" w:styleId="342">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黑体" w:hAnsi="黑体" w:eastAsia="黑体" w:cs="宋体"/>
      <w:kern w:val="0"/>
      <w:sz w:val="20"/>
      <w:szCs w:val="20"/>
    </w:rPr>
  </w:style>
  <w:style w:type="paragraph" w:customStyle="1" w:styleId="343">
    <w:name w:val="font7"/>
    <w:basedOn w:val="1"/>
    <w:autoRedefine/>
    <w:qFormat/>
    <w:uiPriority w:val="0"/>
    <w:pPr>
      <w:widowControl/>
      <w:spacing w:before="100" w:beforeAutospacing="1" w:after="100" w:afterAutospacing="1" w:line="240" w:lineRule="auto"/>
      <w:jc w:val="left"/>
    </w:pPr>
    <w:rPr>
      <w:rFonts w:hint="eastAsia" w:ascii="宋体" w:hAnsi="宋体" w:cs="Arial Unicode MS"/>
      <w:b/>
      <w:bCs/>
      <w:kern w:val="0"/>
      <w:sz w:val="24"/>
    </w:rPr>
  </w:style>
  <w:style w:type="paragraph" w:customStyle="1" w:styleId="344">
    <w:name w:val="xl6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center"/>
      <w:textAlignment w:val="top"/>
    </w:pPr>
    <w:rPr>
      <w:rFonts w:ascii="宋体" w:hAnsi="宋体" w:cs="宋体"/>
      <w:kern w:val="0"/>
      <w:szCs w:val="21"/>
    </w:rPr>
  </w:style>
  <w:style w:type="paragraph" w:customStyle="1" w:styleId="345">
    <w:name w:val="Char Char Char"/>
    <w:basedOn w:val="1"/>
    <w:autoRedefine/>
    <w:qFormat/>
    <w:uiPriority w:val="0"/>
    <w:rPr>
      <w:rFonts w:ascii="Tahoma" w:hAnsi="Tahoma"/>
      <w:sz w:val="24"/>
      <w:szCs w:val="20"/>
    </w:rPr>
  </w:style>
  <w:style w:type="paragraph" w:customStyle="1" w:styleId="346">
    <w:name w:val="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47">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黑体" w:hAnsi="黑体" w:eastAsia="黑体" w:cs="宋体"/>
      <w:kern w:val="0"/>
      <w:sz w:val="18"/>
      <w:szCs w:val="18"/>
    </w:rPr>
  </w:style>
  <w:style w:type="paragraph" w:customStyle="1" w:styleId="348">
    <w:name w:val="List Paragraph1"/>
    <w:basedOn w:val="1"/>
    <w:next w:val="1"/>
    <w:qFormat/>
    <w:uiPriority w:val="34"/>
    <w:pPr>
      <w:ind w:firstLine="420" w:firstLineChars="200"/>
    </w:pPr>
  </w:style>
  <w:style w:type="paragraph" w:customStyle="1" w:styleId="349">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350">
    <w:name w:val="xl79"/>
    <w:basedOn w:val="1"/>
    <w:autoRedefine/>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351">
    <w:name w:val="xl49"/>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rFonts w:ascii="宋体" w:hAnsi="宋体" w:cs="宋体"/>
      <w:kern w:val="0"/>
      <w:szCs w:val="21"/>
    </w:rPr>
  </w:style>
  <w:style w:type="paragraph" w:customStyle="1" w:styleId="352">
    <w:name w:val="Char1 Char Char Char"/>
    <w:basedOn w:val="1"/>
    <w:autoRedefine/>
    <w:qFormat/>
    <w:uiPriority w:val="0"/>
    <w:pPr>
      <w:spacing w:line="240" w:lineRule="auto"/>
    </w:pPr>
    <w:rPr>
      <w:rFonts w:ascii="仿宋_GB2312" w:eastAsia="仿宋_GB2312"/>
      <w:b/>
      <w:sz w:val="32"/>
      <w:szCs w:val="32"/>
    </w:rPr>
  </w:style>
  <w:style w:type="paragraph" w:customStyle="1" w:styleId="353">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354">
    <w:name w:val="xl39"/>
    <w:basedOn w:val="1"/>
    <w:autoRedefine/>
    <w:qFormat/>
    <w:uiPriority w:val="0"/>
    <w:pPr>
      <w:widowControl/>
      <w:pBdr>
        <w:bottom w:val="single" w:color="auto" w:sz="8" w:space="0"/>
        <w:right w:val="single" w:color="auto" w:sz="8" w:space="0"/>
      </w:pBdr>
      <w:spacing w:before="100" w:beforeAutospacing="1" w:after="100" w:afterAutospacing="1" w:line="240" w:lineRule="auto"/>
      <w:jc w:val="center"/>
    </w:pPr>
    <w:rPr>
      <w:rFonts w:ascii="仿宋_GB2312" w:hAnsi="宋体" w:eastAsia="仿宋_GB2312" w:cs="宋体"/>
      <w:b/>
      <w:bCs/>
      <w:kern w:val="0"/>
      <w:sz w:val="24"/>
    </w:rPr>
  </w:style>
  <w:style w:type="paragraph" w:customStyle="1" w:styleId="355">
    <w:name w:val="xl4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line="240" w:lineRule="auto"/>
      <w:textAlignment w:val="top"/>
    </w:pPr>
    <w:rPr>
      <w:rFonts w:ascii="宋体" w:hAnsi="宋体" w:cs="宋体"/>
      <w:kern w:val="0"/>
      <w:szCs w:val="21"/>
    </w:rPr>
  </w:style>
  <w:style w:type="paragraph" w:customStyle="1" w:styleId="356">
    <w:name w:val="Char Char Char Char Char Char Char"/>
    <w:basedOn w:val="1"/>
    <w:autoRedefine/>
    <w:qFormat/>
    <w:uiPriority w:val="0"/>
    <w:rPr>
      <w:rFonts w:ascii="Tahoma" w:hAnsi="Tahoma"/>
      <w:sz w:val="24"/>
      <w:szCs w:val="20"/>
    </w:rPr>
  </w:style>
  <w:style w:type="paragraph" w:customStyle="1" w:styleId="35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58">
    <w:name w:val="正文缩进2"/>
    <w:basedOn w:val="1"/>
    <w:qFormat/>
    <w:uiPriority w:val="0"/>
    <w:pPr>
      <w:adjustRightInd w:val="0"/>
      <w:ind w:firstLine="540" w:firstLineChars="225"/>
      <w:textAlignment w:val="baseline"/>
    </w:pPr>
    <w:rPr>
      <w:sz w:val="24"/>
      <w:szCs w:val="20"/>
    </w:rPr>
  </w:style>
  <w:style w:type="paragraph" w:customStyle="1" w:styleId="359">
    <w:name w:val="表内文字"/>
    <w:basedOn w:val="1"/>
    <w:autoRedefine/>
    <w:qFormat/>
    <w:uiPriority w:val="0"/>
    <w:pPr>
      <w:tabs>
        <w:tab w:val="left" w:pos="1418"/>
      </w:tabs>
      <w:jc w:val="center"/>
    </w:pPr>
    <w:rPr>
      <w:rFonts w:ascii="仿宋_GB2312" w:eastAsia="仿宋_GB2312"/>
      <w:spacing w:val="-20"/>
      <w:kern w:val="0"/>
      <w:sz w:val="24"/>
    </w:rPr>
  </w:style>
  <w:style w:type="paragraph" w:customStyle="1" w:styleId="360">
    <w:name w:val="Char"/>
    <w:basedOn w:val="1"/>
    <w:autoRedefine/>
    <w:qFormat/>
    <w:uiPriority w:val="0"/>
    <w:rPr>
      <w:szCs w:val="20"/>
    </w:rPr>
  </w:style>
  <w:style w:type="paragraph" w:customStyle="1" w:styleId="361">
    <w:name w:val="Normal_13"/>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62">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黑体" w:hAnsi="黑体" w:eastAsia="黑体" w:cs="宋体"/>
      <w:kern w:val="0"/>
      <w:sz w:val="18"/>
      <w:szCs w:val="18"/>
    </w:rPr>
  </w:style>
  <w:style w:type="paragraph" w:customStyle="1" w:styleId="363">
    <w:name w:val="标书标题3"/>
    <w:basedOn w:val="6"/>
    <w:autoRedefine/>
    <w:qFormat/>
    <w:uiPriority w:val="0"/>
    <w:pPr>
      <w:keepLines w:val="0"/>
      <w:widowControl/>
      <w:numPr>
        <w:ilvl w:val="0"/>
        <w:numId w:val="0"/>
      </w:numPr>
      <w:adjustRightInd w:val="0"/>
      <w:snapToGrid w:val="0"/>
      <w:spacing w:before="120" w:after="60" w:line="300" w:lineRule="auto"/>
      <w:jc w:val="left"/>
    </w:pPr>
    <w:rPr>
      <w:rFonts w:eastAsia="Courier New"/>
      <w:b w:val="0"/>
      <w:bCs w:val="0"/>
      <w:color w:val="000000"/>
      <w:kern w:val="0"/>
      <w:sz w:val="28"/>
    </w:rPr>
  </w:style>
  <w:style w:type="paragraph" w:customStyle="1" w:styleId="364">
    <w:name w:val="需求书2"/>
    <w:basedOn w:val="1"/>
    <w:autoRedefine/>
    <w:qFormat/>
    <w:uiPriority w:val="0"/>
    <w:pPr>
      <w:tabs>
        <w:tab w:val="left" w:pos="2880"/>
      </w:tabs>
      <w:ind w:firstLine="420" w:firstLineChars="200"/>
    </w:pPr>
    <w:rPr>
      <w:rFonts w:ascii="宋体" w:hAnsi="宋体"/>
      <w:bCs/>
      <w:szCs w:val="21"/>
    </w:rPr>
  </w:style>
  <w:style w:type="paragraph" w:customStyle="1" w:styleId="365">
    <w:name w:val="标书标题2"/>
    <w:basedOn w:val="5"/>
    <w:autoRedefine/>
    <w:qFormat/>
    <w:uiPriority w:val="0"/>
    <w:pPr>
      <w:keepLines w:val="0"/>
      <w:widowControl/>
      <w:numPr>
        <w:ilvl w:val="0"/>
        <w:numId w:val="0"/>
      </w:numPr>
      <w:tabs>
        <w:tab w:val="left" w:pos="1320"/>
      </w:tabs>
      <w:adjustRightInd w:val="0"/>
      <w:snapToGrid w:val="0"/>
      <w:spacing w:beforeLines="50" w:after="60" w:line="300" w:lineRule="auto"/>
      <w:ind w:left="1320" w:hanging="420"/>
    </w:pPr>
    <w:rPr>
      <w:rFonts w:ascii="黑体" w:hAnsi="黑体" w:eastAsia="Courier New"/>
      <w:color w:val="000000"/>
      <w:kern w:val="0"/>
      <w:sz w:val="28"/>
      <w:szCs w:val="20"/>
    </w:rPr>
  </w:style>
  <w:style w:type="paragraph" w:customStyle="1" w:styleId="366">
    <w:name w:val="font13"/>
    <w:basedOn w:val="1"/>
    <w:autoRedefine/>
    <w:qFormat/>
    <w:uiPriority w:val="0"/>
    <w:pPr>
      <w:widowControl/>
      <w:spacing w:before="100" w:beforeAutospacing="1" w:after="100" w:afterAutospacing="1" w:line="240" w:lineRule="auto"/>
      <w:jc w:val="left"/>
    </w:pPr>
    <w:rPr>
      <w:kern w:val="0"/>
      <w:sz w:val="18"/>
      <w:szCs w:val="18"/>
    </w:rPr>
  </w:style>
  <w:style w:type="paragraph" w:customStyle="1" w:styleId="367">
    <w:name w:val="默认段落字体 Para Char Char Char Char Char Char Char"/>
    <w:basedOn w:val="1"/>
    <w:autoRedefine/>
    <w:qFormat/>
    <w:uiPriority w:val="0"/>
    <w:pPr>
      <w:spacing w:line="240" w:lineRule="auto"/>
    </w:pPr>
    <w:rPr>
      <w:rFonts w:eastAsia="仿宋_GB2312"/>
      <w:sz w:val="28"/>
    </w:rPr>
  </w:style>
  <w:style w:type="paragraph" w:customStyle="1" w:styleId="368">
    <w:name w:val="xl7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36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370">
    <w:name w:val="xl5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textAlignment w:val="top"/>
    </w:pPr>
    <w:rPr>
      <w:kern w:val="0"/>
      <w:szCs w:val="21"/>
    </w:rPr>
  </w:style>
  <w:style w:type="paragraph" w:customStyle="1" w:styleId="37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cs="Arial"/>
      <w:kern w:val="0"/>
      <w:sz w:val="24"/>
    </w:rPr>
  </w:style>
  <w:style w:type="paragraph" w:customStyle="1" w:styleId="372">
    <w:name w:val="样式 正文（首行缩进两字） + 宋体 左侧:  0 厘米 悬挂缩进: 1.43 字符"/>
    <w:basedOn w:val="17"/>
    <w:autoRedefine/>
    <w:qFormat/>
    <w:uiPriority w:val="0"/>
    <w:pPr>
      <w:spacing w:line="460" w:lineRule="exact"/>
      <w:ind w:left="359" w:hanging="359" w:hangingChars="143"/>
    </w:pPr>
    <w:rPr>
      <w:rFonts w:ascii="宋体" w:hAnsi="宋体" w:cs="宋体"/>
      <w:spacing w:val="6"/>
      <w:kern w:val="24"/>
      <w:sz w:val="24"/>
      <w:szCs w:val="24"/>
    </w:rPr>
  </w:style>
  <w:style w:type="paragraph" w:customStyle="1" w:styleId="373">
    <w:name w:val="样式 四号 行距: 固定值 26 磅"/>
    <w:basedOn w:val="1"/>
    <w:autoRedefine/>
    <w:qFormat/>
    <w:uiPriority w:val="0"/>
    <w:pPr>
      <w:adjustRightInd w:val="0"/>
      <w:snapToGrid w:val="0"/>
      <w:ind w:firstLine="480" w:firstLineChars="200"/>
    </w:pPr>
    <w:rPr>
      <w:rFonts w:ascii="Calibri" w:hAnsi="Calibri" w:cs="宋体"/>
      <w:sz w:val="24"/>
    </w:rPr>
  </w:style>
  <w:style w:type="paragraph" w:customStyle="1" w:styleId="374">
    <w:name w:val="Normal_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75">
    <w:name w:val="xl47"/>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line="240" w:lineRule="auto"/>
    </w:pPr>
    <w:rPr>
      <w:rFonts w:ascii="宋体" w:hAnsi="宋体" w:cs="宋体"/>
      <w:kern w:val="0"/>
      <w:szCs w:val="21"/>
    </w:rPr>
  </w:style>
  <w:style w:type="paragraph" w:customStyle="1" w:styleId="376">
    <w:name w:val="Char21"/>
    <w:basedOn w:val="1"/>
    <w:autoRedefine/>
    <w:qFormat/>
    <w:uiPriority w:val="0"/>
    <w:rPr>
      <w:szCs w:val="20"/>
    </w:rPr>
  </w:style>
  <w:style w:type="paragraph" w:customStyle="1" w:styleId="377">
    <w:name w:val="font10"/>
    <w:basedOn w:val="1"/>
    <w:autoRedefine/>
    <w:qFormat/>
    <w:uiPriority w:val="0"/>
    <w:pPr>
      <w:widowControl/>
      <w:spacing w:before="100" w:beforeAutospacing="1" w:after="100" w:afterAutospacing="1" w:line="240" w:lineRule="auto"/>
      <w:jc w:val="left"/>
    </w:pPr>
    <w:rPr>
      <w:kern w:val="0"/>
      <w:szCs w:val="21"/>
    </w:rPr>
  </w:style>
  <w:style w:type="paragraph" w:customStyle="1" w:styleId="378">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379">
    <w:name w:val="保留正文"/>
    <w:basedOn w:val="2"/>
    <w:autoRedefine/>
    <w:qFormat/>
    <w:uiPriority w:val="0"/>
    <w:pPr>
      <w:keepNext/>
      <w:jc w:val="both"/>
    </w:pPr>
    <w:rPr>
      <w:rFonts w:ascii="Times New Roman" w:hAnsi="Times New Roman"/>
      <w:b w:val="0"/>
      <w:bCs w:val="0"/>
      <w:color w:val="auto"/>
      <w:sz w:val="24"/>
    </w:rPr>
  </w:style>
  <w:style w:type="paragraph" w:customStyle="1" w:styleId="380">
    <w:name w:val="TitlePage_Header"/>
    <w:basedOn w:val="1"/>
    <w:autoRedefine/>
    <w:qFormat/>
    <w:uiPriority w:val="0"/>
    <w:pPr>
      <w:widowControl/>
      <w:spacing w:before="240" w:after="240" w:line="240" w:lineRule="auto"/>
      <w:ind w:left="3240"/>
      <w:jc w:val="left"/>
    </w:pPr>
    <w:rPr>
      <w:rFonts w:ascii="宋体" w:hAnsi="宋体"/>
      <w:b/>
      <w:kern w:val="0"/>
      <w:sz w:val="32"/>
      <w:szCs w:val="21"/>
      <w:lang w:val="en-GB" w:eastAsia="en-US"/>
    </w:rPr>
  </w:style>
  <w:style w:type="paragraph" w:customStyle="1" w:styleId="381">
    <w:name w:val="xl3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Narrow" w:hAnsi="Century Gothic" w:eastAsia="Arial Narrow" w:cs="Century Gothic"/>
      <w:kern w:val="0"/>
      <w:sz w:val="24"/>
    </w:rPr>
  </w:style>
  <w:style w:type="paragraph" w:customStyle="1" w:styleId="382">
    <w:name w:val="xl95"/>
    <w:basedOn w:val="1"/>
    <w:autoRedefine/>
    <w:qFormat/>
    <w:uiPriority w:val="0"/>
    <w:pPr>
      <w:widowControl/>
      <w:shd w:val="clear" w:color="000000" w:fill="CCFFFF"/>
      <w:spacing w:before="100" w:beforeAutospacing="1" w:after="100" w:afterAutospacing="1" w:line="240" w:lineRule="auto"/>
      <w:jc w:val="left"/>
    </w:pPr>
    <w:rPr>
      <w:rFonts w:ascii="宋体" w:hAnsi="宋体" w:cs="宋体"/>
      <w:kern w:val="0"/>
      <w:sz w:val="24"/>
    </w:rPr>
  </w:style>
  <w:style w:type="paragraph" w:customStyle="1" w:styleId="383">
    <w:name w:val="标书标题4"/>
    <w:basedOn w:val="7"/>
    <w:autoRedefine/>
    <w:qFormat/>
    <w:uiPriority w:val="0"/>
    <w:pPr>
      <w:keepLines w:val="0"/>
      <w:numPr>
        <w:ilvl w:val="0"/>
        <w:numId w:val="0"/>
      </w:numPr>
      <w:adjustRightInd w:val="0"/>
      <w:snapToGrid w:val="0"/>
      <w:spacing w:before="0" w:after="0" w:line="300" w:lineRule="auto"/>
    </w:pPr>
    <w:rPr>
      <w:rFonts w:ascii="MS Sans Serif" w:hAnsi="仿宋_GB2312" w:eastAsia="Courier New"/>
      <w:bCs w:val="0"/>
      <w:color w:val="000000"/>
      <w:kern w:val="0"/>
      <w:szCs w:val="32"/>
    </w:rPr>
  </w:style>
  <w:style w:type="paragraph" w:customStyle="1" w:styleId="384">
    <w:name w:val="Normal:1"/>
    <w:basedOn w:val="1"/>
    <w:autoRedefine/>
    <w:qFormat/>
    <w:uiPriority w:val="0"/>
    <w:pPr>
      <w:widowControl/>
      <w:overflowPunct w:val="0"/>
      <w:autoSpaceDE w:val="0"/>
      <w:autoSpaceDN w:val="0"/>
      <w:adjustRightInd w:val="0"/>
      <w:spacing w:line="240" w:lineRule="auto"/>
      <w:textAlignment w:val="baseline"/>
    </w:pPr>
    <w:rPr>
      <w:kern w:val="0"/>
      <w:szCs w:val="20"/>
    </w:rPr>
  </w:style>
  <w:style w:type="paragraph" w:customStyle="1" w:styleId="38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87">
    <w:name w:val="正文文本 21"/>
    <w:basedOn w:val="1"/>
    <w:autoRedefine/>
    <w:qFormat/>
    <w:uiPriority w:val="0"/>
    <w:pPr>
      <w:adjustRightInd w:val="0"/>
      <w:spacing w:line="300" w:lineRule="auto"/>
      <w:jc w:val="center"/>
    </w:pPr>
    <w:rPr>
      <w:rFonts w:hint="eastAsia" w:ascii="Century Gothic" w:hAnsi="Century Gothic" w:cs="Arial"/>
      <w:sz w:val="24"/>
      <w:szCs w:val="20"/>
    </w:rPr>
  </w:style>
  <w:style w:type="paragraph" w:customStyle="1" w:styleId="388">
    <w:name w:val="正文格式"/>
    <w:basedOn w:val="1"/>
    <w:autoRedefine/>
    <w:qFormat/>
    <w:uiPriority w:val="0"/>
    <w:pPr>
      <w:widowControl/>
      <w:adjustRightInd w:val="0"/>
      <w:snapToGrid w:val="0"/>
      <w:spacing w:beforeLines="25"/>
      <w:jc w:val="left"/>
      <w:textAlignment w:val="baseline"/>
    </w:pPr>
    <w:rPr>
      <w:rFonts w:ascii="宋体" w:hAnsi="宋体"/>
      <w:bCs/>
      <w:color w:val="000000"/>
      <w:kern w:val="0"/>
      <w:sz w:val="24"/>
    </w:rPr>
  </w:style>
  <w:style w:type="paragraph" w:customStyle="1" w:styleId="38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黑体" w:hAnsi="黑体" w:eastAsia="黑体" w:cs="宋体"/>
      <w:kern w:val="0"/>
      <w:sz w:val="20"/>
      <w:szCs w:val="20"/>
    </w:rPr>
  </w:style>
  <w:style w:type="paragraph" w:customStyle="1" w:styleId="390">
    <w:name w:val="标题 7 New"/>
    <w:basedOn w:val="1"/>
    <w:next w:val="1"/>
    <w:autoRedefine/>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391">
    <w:name w:val="样式 标题 2 + Times New Roman 四号 非加粗 段前: 5 磅 段后: 0 磅 行距: 固定值 20..."/>
    <w:basedOn w:val="5"/>
    <w:autoRedefine/>
    <w:qFormat/>
    <w:uiPriority w:val="0"/>
    <w:pPr>
      <w:numPr>
        <w:ilvl w:val="0"/>
        <w:numId w:val="0"/>
      </w:numPr>
      <w:spacing w:before="100" w:after="0" w:line="400" w:lineRule="exact"/>
    </w:pPr>
    <w:rPr>
      <w:rFonts w:ascii="Times New Roman" w:hAnsi="Times New Roman" w:cs="宋体"/>
      <w:b w:val="0"/>
      <w:bCs w:val="0"/>
      <w:sz w:val="28"/>
      <w:szCs w:val="20"/>
    </w:rPr>
  </w:style>
  <w:style w:type="paragraph" w:customStyle="1" w:styleId="392">
    <w:name w:val="Normal_14"/>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93">
    <w:name w:val="此正文"/>
    <w:basedOn w:val="1"/>
    <w:autoRedefine/>
    <w:qFormat/>
    <w:uiPriority w:val="0"/>
    <w:pPr>
      <w:ind w:firstLine="200" w:firstLineChars="200"/>
    </w:pPr>
    <w:rPr>
      <w:sz w:val="24"/>
    </w:rPr>
  </w:style>
  <w:style w:type="paragraph" w:customStyle="1" w:styleId="394">
    <w:name w:val="xl7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395">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396">
    <w:name w:val="正文_1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7">
    <w:name w:val="table_lines"/>
    <w:basedOn w:val="1"/>
    <w:autoRedefine/>
    <w:qFormat/>
    <w:uiPriority w:val="0"/>
    <w:pPr>
      <w:widowControl/>
      <w:spacing w:line="240" w:lineRule="auto"/>
      <w:jc w:val="left"/>
    </w:pPr>
    <w:rPr>
      <w:kern w:val="0"/>
      <w:sz w:val="20"/>
      <w:szCs w:val="20"/>
    </w:rPr>
  </w:style>
  <w:style w:type="paragraph" w:customStyle="1" w:styleId="398">
    <w:name w:val="xl59"/>
    <w:basedOn w:val="1"/>
    <w:autoRedefine/>
    <w:qFormat/>
    <w:uiPriority w:val="0"/>
    <w:pPr>
      <w:widowControl/>
      <w:pBdr>
        <w:bottom w:val="single" w:color="auto" w:sz="8" w:space="0"/>
        <w:right w:val="single" w:color="auto" w:sz="8" w:space="0"/>
      </w:pBdr>
      <w:spacing w:before="100" w:beforeAutospacing="1" w:after="100" w:afterAutospacing="1" w:line="240" w:lineRule="auto"/>
      <w:jc w:val="left"/>
      <w:textAlignment w:val="top"/>
    </w:pPr>
    <w:rPr>
      <w:rFonts w:ascii="宋体" w:hAnsi="宋体" w:cs="宋体"/>
      <w:kern w:val="0"/>
      <w:szCs w:val="21"/>
    </w:rPr>
  </w:style>
  <w:style w:type="paragraph" w:customStyle="1" w:styleId="39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textAlignment w:val="center"/>
    </w:pPr>
    <w:rPr>
      <w:rFonts w:ascii="宋体" w:hAnsi="宋体" w:cs="宋体"/>
      <w:b/>
      <w:bCs/>
      <w:kern w:val="0"/>
      <w:sz w:val="24"/>
    </w:rPr>
  </w:style>
  <w:style w:type="paragraph" w:customStyle="1" w:styleId="400">
    <w:name w:val="p1"/>
    <w:basedOn w:val="1"/>
    <w:autoRedefine/>
    <w:qFormat/>
    <w:uiPriority w:val="0"/>
    <w:pPr>
      <w:spacing w:line="380" w:lineRule="atLeast"/>
      <w:jc w:val="left"/>
    </w:pPr>
    <w:rPr>
      <w:rFonts w:ascii="helvetica neue" w:hAnsi="helvetica neue" w:eastAsia="helvetica neue"/>
      <w:kern w:val="0"/>
      <w:sz w:val="26"/>
      <w:szCs w:val="26"/>
    </w:rPr>
  </w:style>
  <w:style w:type="paragraph" w:customStyle="1" w:styleId="401">
    <w:name w:val="xl4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center"/>
      <w:textAlignment w:val="top"/>
    </w:pPr>
    <w:rPr>
      <w:kern w:val="0"/>
      <w:sz w:val="18"/>
      <w:szCs w:val="18"/>
    </w:rPr>
  </w:style>
  <w:style w:type="paragraph" w:customStyle="1" w:styleId="402">
    <w:name w:val="样式5"/>
    <w:basedOn w:val="7"/>
    <w:autoRedefine/>
    <w:qFormat/>
    <w:uiPriority w:val="0"/>
    <w:pPr>
      <w:numPr>
        <w:ilvl w:val="0"/>
        <w:numId w:val="0"/>
      </w:numPr>
      <w:spacing w:line="372" w:lineRule="auto"/>
      <w:jc w:val="center"/>
    </w:pPr>
    <w:rPr>
      <w:rFonts w:ascii="Century Gothic" w:hAnsi="Century Gothic" w:eastAsia="Century Gothic"/>
      <w:sz w:val="32"/>
      <w:szCs w:val="32"/>
    </w:rPr>
  </w:style>
  <w:style w:type="paragraph" w:customStyle="1" w:styleId="403">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4">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黑体" w:hAnsi="黑体" w:eastAsia="黑体" w:cs="宋体"/>
      <w:kern w:val="0"/>
      <w:sz w:val="18"/>
      <w:szCs w:val="18"/>
    </w:rPr>
  </w:style>
  <w:style w:type="paragraph" w:customStyle="1" w:styleId="405">
    <w:name w:val="xl5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textAlignment w:val="top"/>
    </w:pPr>
    <w:rPr>
      <w:rFonts w:ascii="宋体" w:hAnsi="宋体" w:cs="宋体"/>
      <w:kern w:val="0"/>
      <w:szCs w:val="21"/>
    </w:rPr>
  </w:style>
  <w:style w:type="paragraph" w:customStyle="1" w:styleId="406">
    <w:name w:val="** 正文"/>
    <w:basedOn w:val="1"/>
    <w:autoRedefine/>
    <w:qFormat/>
    <w:uiPriority w:val="0"/>
    <w:pPr>
      <w:ind w:firstLine="480" w:firstLineChars="200"/>
      <w:jc w:val="left"/>
    </w:pPr>
    <w:rPr>
      <w:rFonts w:ascii="宋体" w:hAnsi="宋体" w:eastAsia="仿宋"/>
      <w:sz w:val="28"/>
    </w:rPr>
  </w:style>
  <w:style w:type="paragraph" w:customStyle="1" w:styleId="407">
    <w:name w:val="xl7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408">
    <w:name w:val="Char Char Char Char Char Char Char1"/>
    <w:basedOn w:val="1"/>
    <w:qFormat/>
    <w:uiPriority w:val="0"/>
    <w:pPr>
      <w:spacing w:line="240" w:lineRule="auto"/>
    </w:pPr>
  </w:style>
  <w:style w:type="paragraph" w:customStyle="1" w:styleId="409">
    <w:name w:val="xl83"/>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line="240" w:lineRule="auto"/>
      <w:jc w:val="center"/>
      <w:textAlignment w:val="top"/>
    </w:pPr>
    <w:rPr>
      <w:rFonts w:ascii="宋体" w:hAnsi="宋体" w:cs="宋体"/>
      <w:kern w:val="0"/>
      <w:szCs w:val="21"/>
    </w:rPr>
  </w:style>
  <w:style w:type="paragraph" w:customStyle="1" w:styleId="410">
    <w:name w:val="小节"/>
    <w:basedOn w:val="6"/>
    <w:autoRedefine/>
    <w:qFormat/>
    <w:uiPriority w:val="0"/>
    <w:pPr>
      <w:numPr>
        <w:ilvl w:val="0"/>
        <w:numId w:val="0"/>
      </w:numPr>
      <w:spacing w:before="200" w:after="200" w:line="560" w:lineRule="exact"/>
      <w:jc w:val="left"/>
    </w:pPr>
    <w:rPr>
      <w:rFonts w:ascii="Century Gothic" w:hAnsi="Century Gothic"/>
      <w:bCs w:val="0"/>
      <w:color w:val="000000"/>
      <w:spacing w:val="10"/>
      <w:kern w:val="24"/>
      <w:sz w:val="28"/>
    </w:rPr>
  </w:style>
  <w:style w:type="paragraph" w:customStyle="1" w:styleId="411">
    <w:name w:val="xl60"/>
    <w:basedOn w:val="1"/>
    <w:autoRedefine/>
    <w:qFormat/>
    <w:uiPriority w:val="0"/>
    <w:pPr>
      <w:widowControl/>
      <w:pBdr>
        <w:bottom w:val="single" w:color="auto" w:sz="8" w:space="0"/>
        <w:right w:val="single" w:color="auto" w:sz="8" w:space="0"/>
      </w:pBdr>
      <w:spacing w:before="100" w:beforeAutospacing="1" w:after="100" w:afterAutospacing="1" w:line="240" w:lineRule="auto"/>
      <w:jc w:val="left"/>
      <w:textAlignment w:val="top"/>
    </w:pPr>
    <w:rPr>
      <w:kern w:val="0"/>
      <w:szCs w:val="21"/>
    </w:rPr>
  </w:style>
  <w:style w:type="paragraph" w:customStyle="1" w:styleId="412">
    <w:name w:val="Char Char4 Char Char"/>
    <w:basedOn w:val="17"/>
    <w:autoRedefine/>
    <w:qFormat/>
    <w:uiPriority w:val="0"/>
    <w:pPr>
      <w:widowControl/>
      <w:ind w:firstLine="480"/>
      <w:jc w:val="left"/>
    </w:pPr>
    <w:rPr>
      <w:sz w:val="24"/>
      <w:szCs w:val="24"/>
    </w:rPr>
  </w:style>
  <w:style w:type="paragraph" w:customStyle="1" w:styleId="413">
    <w:name w:val="方案文档"/>
    <w:basedOn w:val="1"/>
    <w:autoRedefine/>
    <w:qFormat/>
    <w:uiPriority w:val="0"/>
    <w:pPr>
      <w:spacing w:before="120" w:after="120"/>
      <w:ind w:firstLine="566" w:firstLineChars="236"/>
    </w:pPr>
    <w:rPr>
      <w:sz w:val="24"/>
      <w:szCs w:val="20"/>
    </w:rPr>
  </w:style>
  <w:style w:type="paragraph" w:customStyle="1" w:styleId="414">
    <w:name w:val="xl120"/>
    <w:basedOn w:val="1"/>
    <w:autoRedefine/>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415">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黑体" w:hAnsi="黑体" w:eastAsia="黑体" w:cs="宋体"/>
      <w:kern w:val="0"/>
      <w:sz w:val="20"/>
      <w:szCs w:val="20"/>
    </w:rPr>
  </w:style>
  <w:style w:type="paragraph" w:customStyle="1" w:styleId="416">
    <w:name w:val="样式 表格正文 + 两端对齐"/>
    <w:basedOn w:val="1"/>
    <w:autoRedefine/>
    <w:qFormat/>
    <w:uiPriority w:val="0"/>
    <w:pPr>
      <w:spacing w:line="300" w:lineRule="auto"/>
    </w:pPr>
    <w:rPr>
      <w:sz w:val="24"/>
      <w:szCs w:val="20"/>
    </w:rPr>
  </w:style>
  <w:style w:type="paragraph" w:customStyle="1" w:styleId="417">
    <w:name w:val="font12"/>
    <w:basedOn w:val="1"/>
    <w:autoRedefine/>
    <w:qFormat/>
    <w:uiPriority w:val="0"/>
    <w:pPr>
      <w:widowControl/>
      <w:spacing w:before="100" w:beforeAutospacing="1" w:after="100" w:afterAutospacing="1" w:line="240" w:lineRule="auto"/>
      <w:jc w:val="left"/>
    </w:pPr>
    <w:rPr>
      <w:kern w:val="0"/>
      <w:sz w:val="24"/>
    </w:rPr>
  </w:style>
  <w:style w:type="paragraph" w:customStyle="1" w:styleId="418">
    <w:name w:val="正文文字"/>
    <w:basedOn w:val="1"/>
    <w:autoRedefine/>
    <w:qFormat/>
    <w:uiPriority w:val="0"/>
    <w:pPr>
      <w:spacing w:after="119" w:line="351" w:lineRule="atLeast"/>
      <w:ind w:firstLine="419"/>
    </w:pPr>
    <w:rPr>
      <w:rFonts w:ascii="Calibri" w:hAnsi="Calibri"/>
    </w:rPr>
  </w:style>
  <w:style w:type="paragraph" w:customStyle="1" w:styleId="419">
    <w:name w:val="font18"/>
    <w:basedOn w:val="1"/>
    <w:autoRedefine/>
    <w:qFormat/>
    <w:uiPriority w:val="0"/>
    <w:pPr>
      <w:widowControl/>
      <w:spacing w:before="100" w:beforeAutospacing="1" w:after="100" w:afterAutospacing="1" w:line="240" w:lineRule="auto"/>
      <w:jc w:val="left"/>
    </w:pPr>
    <w:rPr>
      <w:kern w:val="0"/>
      <w:sz w:val="16"/>
      <w:szCs w:val="16"/>
    </w:rPr>
  </w:style>
  <w:style w:type="paragraph" w:customStyle="1" w:styleId="42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21">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22">
    <w:name w:val="xl24"/>
    <w:basedOn w:val="1"/>
    <w:autoRedefine/>
    <w:qFormat/>
    <w:uiPriority w:val="0"/>
    <w:pPr>
      <w:widowControl/>
      <w:spacing w:before="100" w:beforeAutospacing="1" w:after="100" w:afterAutospacing="1"/>
      <w:jc w:val="right"/>
    </w:pPr>
    <w:rPr>
      <w:rFonts w:ascii="宋体" w:hAnsi="宋体"/>
      <w:kern w:val="0"/>
      <w:sz w:val="24"/>
    </w:rPr>
  </w:style>
  <w:style w:type="paragraph" w:customStyle="1" w:styleId="423">
    <w:name w:val="Char2 Char Char"/>
    <w:basedOn w:val="1"/>
    <w:qFormat/>
    <w:uiPriority w:val="0"/>
    <w:pPr>
      <w:spacing w:line="240" w:lineRule="auto"/>
    </w:pPr>
    <w:rPr>
      <w:rFonts w:ascii="Tahoma" w:hAnsi="Tahoma"/>
      <w:sz w:val="24"/>
      <w:szCs w:val="20"/>
    </w:rPr>
  </w:style>
  <w:style w:type="paragraph" w:customStyle="1" w:styleId="424">
    <w:name w:val="Normal_1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25">
    <w:name w:val="Char Char1 Char"/>
    <w:basedOn w:val="1"/>
    <w:autoRedefine/>
    <w:qFormat/>
    <w:uiPriority w:val="0"/>
    <w:pPr>
      <w:widowControl/>
      <w:snapToGrid w:val="0"/>
      <w:spacing w:before="120" w:after="160"/>
      <w:ind w:right="-360"/>
      <w:jc w:val="left"/>
    </w:pPr>
    <w:rPr>
      <w:kern w:val="0"/>
      <w:sz w:val="24"/>
      <w:lang w:eastAsia="en-US"/>
    </w:rPr>
  </w:style>
  <w:style w:type="paragraph" w:customStyle="1" w:styleId="426">
    <w:name w:val="Blockquote"/>
    <w:basedOn w:val="1"/>
    <w:autoRedefine/>
    <w:qFormat/>
    <w:uiPriority w:val="0"/>
    <w:pPr>
      <w:autoSpaceDE w:val="0"/>
      <w:autoSpaceDN w:val="0"/>
      <w:adjustRightInd w:val="0"/>
      <w:spacing w:before="100" w:after="100" w:line="240" w:lineRule="auto"/>
      <w:ind w:left="360" w:right="360"/>
      <w:jc w:val="left"/>
    </w:pPr>
    <w:rPr>
      <w:rFonts w:cs="Arial"/>
      <w:kern w:val="0"/>
      <w:sz w:val="24"/>
      <w:szCs w:val="20"/>
    </w:rPr>
  </w:style>
  <w:style w:type="paragraph" w:customStyle="1" w:styleId="427">
    <w:name w:val="正文（首行缩进）"/>
    <w:basedOn w:val="1"/>
    <w:autoRedefine/>
    <w:qFormat/>
    <w:uiPriority w:val="0"/>
    <w:pPr>
      <w:ind w:firstLine="420"/>
    </w:pPr>
    <w:rPr>
      <w:rFonts w:ascii="Calibri" w:hAnsi="Calibri" w:eastAsia="仿宋_GB2312" w:cs="宋体"/>
      <w:sz w:val="24"/>
      <w:szCs w:val="20"/>
    </w:rPr>
  </w:style>
  <w:style w:type="paragraph" w:customStyle="1" w:styleId="428">
    <w:name w:val="xl41"/>
    <w:basedOn w:val="1"/>
    <w:autoRedefine/>
    <w:qFormat/>
    <w:uiPriority w:val="0"/>
    <w:pPr>
      <w:widowControl/>
      <w:pBdr>
        <w:bottom w:val="single" w:color="auto" w:sz="8" w:space="0"/>
        <w:right w:val="single" w:color="auto" w:sz="8" w:space="0"/>
      </w:pBdr>
      <w:spacing w:before="100" w:beforeAutospacing="1" w:after="100" w:afterAutospacing="1" w:line="240" w:lineRule="auto"/>
      <w:jc w:val="center"/>
      <w:textAlignment w:val="top"/>
    </w:pPr>
    <w:rPr>
      <w:rFonts w:ascii="仿宋_GB2312" w:hAnsi="宋体" w:eastAsia="仿宋_GB2312" w:cs="宋体"/>
      <w:kern w:val="0"/>
      <w:sz w:val="24"/>
    </w:rPr>
  </w:style>
  <w:style w:type="paragraph" w:customStyle="1" w:styleId="429">
    <w:name w:val="font16"/>
    <w:basedOn w:val="1"/>
    <w:autoRedefine/>
    <w:qFormat/>
    <w:uiPriority w:val="0"/>
    <w:pPr>
      <w:widowControl/>
      <w:spacing w:before="100" w:beforeAutospacing="1" w:after="100" w:afterAutospacing="1" w:line="240" w:lineRule="auto"/>
      <w:jc w:val="left"/>
    </w:pPr>
    <w:rPr>
      <w:rFonts w:ascii="宋体" w:hAnsi="宋体" w:cs="宋体"/>
      <w:color w:val="FF0000"/>
      <w:kern w:val="0"/>
      <w:sz w:val="16"/>
      <w:szCs w:val="16"/>
    </w:rPr>
  </w:style>
  <w:style w:type="paragraph" w:customStyle="1" w:styleId="430">
    <w:name w:val="纯文本_0_0"/>
    <w:basedOn w:val="232"/>
    <w:qFormat/>
    <w:uiPriority w:val="0"/>
    <w:rPr>
      <w:rFonts w:ascii="宋体" w:hAnsi="Courier New"/>
      <w:szCs w:val="21"/>
    </w:rPr>
  </w:style>
  <w:style w:type="paragraph" w:customStyle="1" w:styleId="431">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32">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黑体" w:hAnsi="黑体" w:eastAsia="黑体" w:cs="宋体"/>
      <w:kern w:val="0"/>
      <w:sz w:val="18"/>
      <w:szCs w:val="18"/>
    </w:rPr>
  </w:style>
  <w:style w:type="paragraph" w:customStyle="1" w:styleId="433">
    <w:name w:val="xl82"/>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textAlignment w:val="top"/>
    </w:pPr>
    <w:rPr>
      <w:rFonts w:ascii="宋体" w:hAnsi="宋体" w:cs="宋体"/>
      <w:kern w:val="0"/>
      <w:szCs w:val="21"/>
    </w:rPr>
  </w:style>
  <w:style w:type="paragraph" w:customStyle="1" w:styleId="434">
    <w:name w:val="Char Char Char Char Char Char Char Char"/>
    <w:basedOn w:val="1"/>
    <w:autoRedefine/>
    <w:qFormat/>
    <w:uiPriority w:val="0"/>
    <w:pPr>
      <w:tabs>
        <w:tab w:val="left" w:pos="360"/>
      </w:tabs>
      <w:spacing w:line="240" w:lineRule="auto"/>
    </w:pPr>
    <w:rPr>
      <w:rFonts w:ascii="Calibri" w:hAnsi="Calibri"/>
      <w:szCs w:val="20"/>
    </w:rPr>
  </w:style>
  <w:style w:type="paragraph" w:customStyle="1" w:styleId="435">
    <w:name w:val="样式 标题 3 + (中文) 黑体 小四 非加粗 段前: 7.8 磅 段后: 0 磅 行距: 固定值 20 磅"/>
    <w:basedOn w:val="6"/>
    <w:autoRedefine/>
    <w:qFormat/>
    <w:uiPriority w:val="0"/>
    <w:pPr>
      <w:numPr>
        <w:ilvl w:val="0"/>
        <w:numId w:val="0"/>
      </w:numPr>
      <w:spacing w:before="0" w:after="0" w:line="400" w:lineRule="exact"/>
    </w:pPr>
    <w:rPr>
      <w:rFonts w:eastAsia="黑体" w:cs="宋体"/>
      <w:b w:val="0"/>
      <w:bCs w:val="0"/>
      <w:sz w:val="24"/>
      <w:szCs w:val="20"/>
    </w:rPr>
  </w:style>
  <w:style w:type="paragraph" w:customStyle="1" w:styleId="436">
    <w:name w:val="样式 标题 1H1h1PIM 11.1st levelSection Headl1章节Normal + Fon..."/>
    <w:basedOn w:val="4"/>
    <w:autoRedefine/>
    <w:qFormat/>
    <w:uiPriority w:val="0"/>
    <w:pPr>
      <w:numPr>
        <w:numId w:val="0"/>
      </w:numPr>
      <w:spacing w:line="480" w:lineRule="auto"/>
    </w:pPr>
    <w:rPr>
      <w:rFonts w:ascii="宋体" w:hAnsi="宋体" w:cs="宋体"/>
      <w:sz w:val="30"/>
      <w:szCs w:val="20"/>
    </w:rPr>
  </w:style>
  <w:style w:type="paragraph" w:customStyle="1" w:styleId="437">
    <w:name w:val="Char Char Char Char Char Char Char2"/>
    <w:basedOn w:val="1"/>
    <w:autoRedefine/>
    <w:qFormat/>
    <w:uiPriority w:val="0"/>
    <w:pPr>
      <w:spacing w:line="240" w:lineRule="auto"/>
    </w:pPr>
    <w:rPr>
      <w:rFonts w:ascii="仿宋_GB2312" w:hAnsi="Calibri" w:eastAsia="仿宋_GB2312"/>
      <w:b/>
      <w:sz w:val="32"/>
      <w:szCs w:val="32"/>
    </w:rPr>
  </w:style>
  <w:style w:type="paragraph" w:customStyle="1" w:styleId="438">
    <w:name w:val="button"/>
    <w:basedOn w:val="1"/>
    <w:autoRedefine/>
    <w:qFormat/>
    <w:uiPriority w:val="0"/>
    <w:pPr>
      <w:widowControl/>
      <w:spacing w:before="100" w:beforeAutospacing="1" w:after="100" w:afterAutospacing="1" w:line="240" w:lineRule="auto"/>
      <w:jc w:val="left"/>
    </w:pPr>
    <w:rPr>
      <w:rFonts w:ascii="Arial Unicode MS" w:hAnsi="Arial Unicode MS"/>
      <w:color w:val="000000"/>
      <w:kern w:val="0"/>
      <w:sz w:val="24"/>
    </w:rPr>
  </w:style>
  <w:style w:type="paragraph" w:customStyle="1" w:styleId="43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440">
    <w:name w:val="标准中文版式_正文"/>
    <w:basedOn w:val="1"/>
    <w:autoRedefine/>
    <w:qFormat/>
    <w:uiPriority w:val="0"/>
    <w:pPr>
      <w:spacing w:before="30"/>
      <w:ind w:firstLine="200" w:firstLineChars="200"/>
    </w:pPr>
    <w:rPr>
      <w:rFonts w:ascii="Arial" w:hAnsi="Arial"/>
      <w:sz w:val="24"/>
    </w:rPr>
  </w:style>
  <w:style w:type="paragraph" w:customStyle="1" w:styleId="441">
    <w:name w:val="TitlePage_TopBorder"/>
    <w:basedOn w:val="380"/>
    <w:next w:val="380"/>
    <w:autoRedefine/>
    <w:qFormat/>
    <w:uiPriority w:val="0"/>
    <w:pPr>
      <w:pBdr>
        <w:top w:val="single" w:color="auto" w:sz="18" w:space="1"/>
      </w:pBdr>
    </w:pPr>
  </w:style>
  <w:style w:type="paragraph" w:customStyle="1" w:styleId="442">
    <w:name w:val="Char Char1 Char1"/>
    <w:basedOn w:val="1"/>
    <w:autoRedefine/>
    <w:qFormat/>
    <w:uiPriority w:val="0"/>
    <w:pPr>
      <w:widowControl/>
      <w:snapToGrid w:val="0"/>
      <w:spacing w:before="120" w:after="160"/>
      <w:ind w:right="-360"/>
      <w:jc w:val="left"/>
    </w:pPr>
    <w:rPr>
      <w:kern w:val="0"/>
      <w:sz w:val="24"/>
      <w:lang w:eastAsia="en-US"/>
    </w:rPr>
  </w:style>
  <w:style w:type="paragraph" w:customStyle="1" w:styleId="443">
    <w:name w:val="xl5512344"/>
    <w:basedOn w:val="1"/>
    <w:qFormat/>
    <w:uiPriority w:val="0"/>
    <w:pPr>
      <w:widowControl/>
      <w:spacing w:before="100" w:beforeAutospacing="1" w:after="100" w:afterAutospacing="1" w:line="240" w:lineRule="auto"/>
      <w:jc w:val="center"/>
      <w:textAlignment w:val="bottom"/>
    </w:pPr>
    <w:rPr>
      <w:rFonts w:hint="eastAsia" w:ascii="宋体" w:hAnsi="宋体"/>
      <w:kern w:val="0"/>
      <w:szCs w:val="21"/>
    </w:rPr>
  </w:style>
  <w:style w:type="paragraph" w:customStyle="1" w:styleId="444">
    <w:name w:val="xl6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top"/>
    </w:pPr>
    <w:rPr>
      <w:rFonts w:ascii="宋体" w:hAnsi="宋体" w:cs="宋体"/>
      <w:kern w:val="0"/>
      <w:szCs w:val="21"/>
    </w:rPr>
  </w:style>
  <w:style w:type="paragraph" w:customStyle="1" w:styleId="445">
    <w:name w:val="_Style 10"/>
    <w:basedOn w:val="1"/>
    <w:next w:val="1"/>
    <w:autoRedefine/>
    <w:qFormat/>
    <w:uiPriority w:val="0"/>
    <w:pPr>
      <w:spacing w:line="240" w:lineRule="auto"/>
    </w:pPr>
  </w:style>
  <w:style w:type="paragraph" w:customStyle="1" w:styleId="44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447">
    <w:name w:val="xl42"/>
    <w:basedOn w:val="1"/>
    <w:autoRedefine/>
    <w:qFormat/>
    <w:uiPriority w:val="0"/>
    <w:pPr>
      <w:widowControl/>
      <w:spacing w:before="100" w:beforeAutospacing="1" w:after="100" w:afterAutospacing="1" w:line="240" w:lineRule="auto"/>
      <w:jc w:val="left"/>
    </w:pPr>
    <w:rPr>
      <w:kern w:val="0"/>
      <w:sz w:val="20"/>
      <w:szCs w:val="20"/>
    </w:rPr>
  </w:style>
  <w:style w:type="paragraph" w:customStyle="1" w:styleId="448">
    <w:name w:val="font19"/>
    <w:basedOn w:val="1"/>
    <w:autoRedefine/>
    <w:qFormat/>
    <w:uiPriority w:val="0"/>
    <w:pPr>
      <w:widowControl/>
      <w:spacing w:before="100" w:beforeAutospacing="1" w:after="100" w:afterAutospacing="1" w:line="240" w:lineRule="auto"/>
      <w:jc w:val="left"/>
    </w:pPr>
    <w:rPr>
      <w:rFonts w:ascii="宋体" w:hAnsi="宋体" w:cs="宋体"/>
      <w:color w:val="FF0000"/>
      <w:kern w:val="0"/>
      <w:sz w:val="20"/>
      <w:szCs w:val="20"/>
    </w:rPr>
  </w:style>
  <w:style w:type="paragraph" w:customStyle="1" w:styleId="449">
    <w:name w:val="Char Char Char1"/>
    <w:basedOn w:val="1"/>
    <w:autoRedefine/>
    <w:qFormat/>
    <w:uiPriority w:val="0"/>
    <w:pPr>
      <w:spacing w:line="240" w:lineRule="auto"/>
    </w:pPr>
    <w:rPr>
      <w:rFonts w:ascii="Tahoma" w:hAnsi="Tahoma"/>
      <w:sz w:val="24"/>
      <w:szCs w:val="20"/>
    </w:rPr>
  </w:style>
  <w:style w:type="paragraph" w:customStyle="1" w:styleId="450">
    <w:name w:val="xl92"/>
    <w:basedOn w:val="1"/>
    <w:autoRedefine/>
    <w:qFormat/>
    <w:uiPriority w:val="0"/>
    <w:pPr>
      <w:widowControl/>
      <w:spacing w:before="100" w:beforeAutospacing="1" w:after="100" w:afterAutospacing="1" w:line="240" w:lineRule="auto"/>
      <w:jc w:val="left"/>
    </w:pPr>
    <w:rPr>
      <w:rFonts w:ascii="宋体" w:hAnsi="宋体" w:cs="宋体"/>
      <w:b/>
      <w:bCs/>
      <w:kern w:val="0"/>
      <w:sz w:val="24"/>
    </w:rPr>
  </w:style>
  <w:style w:type="paragraph" w:customStyle="1" w:styleId="451">
    <w:name w:val="xl84"/>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line="240" w:lineRule="auto"/>
      <w:jc w:val="center"/>
      <w:textAlignment w:val="top"/>
    </w:pPr>
    <w:rPr>
      <w:rFonts w:ascii="宋体" w:hAnsi="宋体" w:cs="宋体"/>
      <w:kern w:val="0"/>
      <w:szCs w:val="21"/>
    </w:rPr>
  </w:style>
  <w:style w:type="paragraph" w:customStyle="1" w:styleId="45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53">
    <w:name w:val="xl74"/>
    <w:basedOn w:val="1"/>
    <w:autoRedefine/>
    <w:qFormat/>
    <w:uiPriority w:val="0"/>
    <w:pPr>
      <w:widowControl/>
      <w:pBdr>
        <w:left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454">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455">
    <w:name w:val="xl3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Arial Narrow" w:hAnsi="Century Gothic" w:eastAsia="Arial Narrow" w:cs="Century Gothic"/>
      <w:kern w:val="0"/>
      <w:sz w:val="24"/>
    </w:rPr>
  </w:style>
  <w:style w:type="paragraph" w:customStyle="1" w:styleId="456">
    <w:name w:val="xl4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textAlignment w:val="top"/>
    </w:pPr>
    <w:rPr>
      <w:rFonts w:ascii="宋体" w:hAnsi="宋体" w:cs="宋体"/>
      <w:kern w:val="0"/>
      <w:szCs w:val="21"/>
    </w:rPr>
  </w:style>
  <w:style w:type="paragraph" w:customStyle="1" w:styleId="457">
    <w:name w:val="列出段落11"/>
    <w:basedOn w:val="1"/>
    <w:autoRedefine/>
    <w:qFormat/>
    <w:uiPriority w:val="0"/>
    <w:pPr>
      <w:spacing w:line="240" w:lineRule="auto"/>
      <w:ind w:firstLine="420" w:firstLineChars="200"/>
    </w:pPr>
  </w:style>
  <w:style w:type="paragraph" w:customStyle="1" w:styleId="458">
    <w:name w:val="font20"/>
    <w:basedOn w:val="1"/>
    <w:autoRedefine/>
    <w:qFormat/>
    <w:uiPriority w:val="0"/>
    <w:pPr>
      <w:widowControl/>
      <w:spacing w:before="100" w:beforeAutospacing="1" w:after="100" w:afterAutospacing="1" w:line="240" w:lineRule="auto"/>
      <w:jc w:val="left"/>
    </w:pPr>
    <w:rPr>
      <w:color w:val="FF0000"/>
      <w:kern w:val="0"/>
      <w:sz w:val="20"/>
      <w:szCs w:val="20"/>
    </w:rPr>
  </w:style>
  <w:style w:type="paragraph" w:customStyle="1" w:styleId="459">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46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黑体" w:hAnsi="黑体" w:eastAsia="黑体" w:cs="宋体"/>
      <w:kern w:val="0"/>
      <w:sz w:val="20"/>
      <w:szCs w:val="20"/>
    </w:rPr>
  </w:style>
  <w:style w:type="paragraph" w:customStyle="1" w:styleId="461">
    <w:name w:val="xl46"/>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jc w:val="center"/>
      <w:textAlignment w:val="top"/>
    </w:pPr>
    <w:rPr>
      <w:kern w:val="0"/>
      <w:sz w:val="18"/>
      <w:szCs w:val="18"/>
    </w:rPr>
  </w:style>
  <w:style w:type="paragraph" w:customStyle="1" w:styleId="462">
    <w:name w:val="xl63"/>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463">
    <w:name w:val="font8"/>
    <w:basedOn w:val="1"/>
    <w:autoRedefine/>
    <w:qFormat/>
    <w:uiPriority w:val="0"/>
    <w:pPr>
      <w:widowControl/>
      <w:spacing w:before="100" w:beforeAutospacing="1" w:after="100" w:afterAutospacing="1" w:line="240" w:lineRule="auto"/>
      <w:jc w:val="left"/>
    </w:pPr>
    <w:rPr>
      <w:rFonts w:ascii="黑体" w:hAnsi="黑体" w:eastAsia="黑体" w:cs="宋体"/>
      <w:b/>
      <w:bCs/>
      <w:kern w:val="0"/>
      <w:sz w:val="18"/>
      <w:szCs w:val="18"/>
    </w:rPr>
  </w:style>
  <w:style w:type="paragraph" w:customStyle="1" w:styleId="464">
    <w:name w:val="Char Char Char Char Char Char Char Char Char Char Char Char Char"/>
    <w:basedOn w:val="1"/>
    <w:autoRedefine/>
    <w:qFormat/>
    <w:uiPriority w:val="0"/>
    <w:pPr>
      <w:widowControl/>
      <w:spacing w:after="160" w:line="240" w:lineRule="exact"/>
      <w:jc w:val="left"/>
    </w:pPr>
  </w:style>
  <w:style w:type="paragraph" w:customStyle="1" w:styleId="465">
    <w:name w:val="表格文字"/>
    <w:basedOn w:val="1"/>
    <w:autoRedefine/>
    <w:qFormat/>
    <w:uiPriority w:val="0"/>
    <w:pPr>
      <w:spacing w:before="25" w:after="25" w:line="300" w:lineRule="auto"/>
    </w:pPr>
    <w:rPr>
      <w:rFonts w:ascii="Times" w:hAnsi="Times"/>
      <w:spacing w:val="10"/>
      <w:kern w:val="0"/>
      <w:sz w:val="24"/>
      <w:szCs w:val="20"/>
    </w:rPr>
  </w:style>
  <w:style w:type="paragraph" w:customStyle="1" w:styleId="466">
    <w:name w:val="Normal_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67">
    <w:name w:val="样式"/>
    <w:basedOn w:val="1"/>
    <w:autoRedefine/>
    <w:qFormat/>
    <w:uiPriority w:val="0"/>
    <w:pPr>
      <w:autoSpaceDE w:val="0"/>
      <w:autoSpaceDN w:val="0"/>
      <w:snapToGrid w:val="0"/>
      <w:spacing w:before="120" w:after="120"/>
    </w:pPr>
    <w:rPr>
      <w:rFonts w:ascii="宋体"/>
      <w:sz w:val="24"/>
      <w:szCs w:val="20"/>
    </w:rPr>
  </w:style>
  <w:style w:type="paragraph" w:customStyle="1" w:styleId="468">
    <w:name w:val="xl5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pPr>
    <w:rPr>
      <w:rFonts w:ascii="宋体" w:hAnsi="宋体" w:cs="宋体"/>
      <w:kern w:val="0"/>
      <w:sz w:val="24"/>
    </w:rPr>
  </w:style>
  <w:style w:type="paragraph" w:customStyle="1" w:styleId="46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黑体" w:hAnsi="黑体" w:eastAsia="黑体" w:cs="宋体"/>
      <w:kern w:val="0"/>
      <w:sz w:val="20"/>
      <w:szCs w:val="20"/>
    </w:rPr>
  </w:style>
  <w:style w:type="paragraph" w:customStyle="1" w:styleId="470">
    <w:name w:val="xl43"/>
    <w:basedOn w:val="1"/>
    <w:autoRedefine/>
    <w:qFormat/>
    <w:uiPriority w:val="0"/>
    <w:pPr>
      <w:widowControl/>
      <w:spacing w:before="100" w:beforeAutospacing="1" w:after="100" w:afterAutospacing="1" w:line="240" w:lineRule="auto"/>
      <w:jc w:val="left"/>
    </w:pPr>
    <w:rPr>
      <w:rFonts w:ascii="宋体" w:hAnsi="宋体" w:cs="宋体"/>
      <w:kern w:val="0"/>
      <w:sz w:val="28"/>
      <w:szCs w:val="28"/>
    </w:rPr>
  </w:style>
  <w:style w:type="paragraph" w:customStyle="1" w:styleId="471">
    <w:name w:val="IBM 正文"/>
    <w:basedOn w:val="1"/>
    <w:autoRedefine/>
    <w:qFormat/>
    <w:uiPriority w:val="0"/>
    <w:pPr>
      <w:spacing w:line="400" w:lineRule="exact"/>
    </w:pPr>
    <w:rPr>
      <w:spacing w:val="20"/>
      <w:sz w:val="24"/>
      <w:szCs w:val="20"/>
    </w:rPr>
  </w:style>
  <w:style w:type="paragraph" w:customStyle="1" w:styleId="472">
    <w:name w:val="xl36"/>
    <w:basedOn w:val="1"/>
    <w:autoRedefine/>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Arial Narrow" w:hAnsi="Century Gothic" w:eastAsia="Arial Narrow" w:cs="Century Gothic"/>
      <w:kern w:val="0"/>
      <w:sz w:val="24"/>
    </w:rPr>
  </w:style>
  <w:style w:type="paragraph" w:customStyle="1" w:styleId="47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Narrow" w:hAnsi="Century Gothic" w:eastAsia="Arial Narrow" w:cs="Century Gothic"/>
      <w:kern w:val="0"/>
      <w:sz w:val="24"/>
    </w:rPr>
  </w:style>
  <w:style w:type="paragraph" w:customStyle="1" w:styleId="474">
    <w:name w:val="xl27"/>
    <w:basedOn w:val="1"/>
    <w:autoRedefine/>
    <w:qFormat/>
    <w:uiPriority w:val="0"/>
    <w:pPr>
      <w:widowControl/>
      <w:spacing w:before="100" w:beforeAutospacing="1" w:after="100" w:afterAutospacing="1" w:line="240" w:lineRule="auto"/>
      <w:jc w:val="center"/>
      <w:textAlignment w:val="center"/>
    </w:pPr>
    <w:rPr>
      <w:rFonts w:ascii="宋体" w:hAnsi="宋体"/>
      <w:b/>
      <w:bCs/>
      <w:kern w:val="0"/>
      <w:sz w:val="32"/>
      <w:szCs w:val="32"/>
    </w:rPr>
  </w:style>
  <w:style w:type="paragraph" w:customStyle="1" w:styleId="475">
    <w:name w:val="xl7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476">
    <w:name w:val="样式 标题 2 + (中文) 黑体 四号 黑色"/>
    <w:basedOn w:val="5"/>
    <w:autoRedefine/>
    <w:qFormat/>
    <w:uiPriority w:val="0"/>
    <w:pPr>
      <w:numPr>
        <w:ilvl w:val="0"/>
        <w:numId w:val="0"/>
      </w:numPr>
      <w:spacing w:line="520" w:lineRule="exact"/>
      <w:jc w:val="left"/>
    </w:pPr>
    <w:rPr>
      <w:color w:val="000000"/>
      <w:kern w:val="24"/>
      <w:sz w:val="28"/>
      <w:szCs w:val="20"/>
    </w:rPr>
  </w:style>
  <w:style w:type="paragraph" w:customStyle="1" w:styleId="477">
    <w:name w:val="正文首行缩进3"/>
    <w:basedOn w:val="1"/>
    <w:next w:val="1"/>
    <w:autoRedefine/>
    <w:qFormat/>
    <w:uiPriority w:val="0"/>
    <w:pPr>
      <w:widowControl/>
      <w:spacing w:before="120" w:after="120"/>
    </w:pPr>
    <w:rPr>
      <w:rFonts w:ascii="宋体" w:hAnsi="宋体"/>
      <w:bCs/>
      <w:kern w:val="0"/>
      <w:sz w:val="24"/>
      <w:szCs w:val="21"/>
    </w:rPr>
  </w:style>
  <w:style w:type="paragraph" w:customStyle="1" w:styleId="478">
    <w:name w:val="font0"/>
    <w:basedOn w:val="1"/>
    <w:autoRedefine/>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479">
    <w:name w:val="样式 正文（首行缩进两字） + 首行缩进:  2 字符"/>
    <w:basedOn w:val="17"/>
    <w:autoRedefine/>
    <w:qFormat/>
    <w:uiPriority w:val="0"/>
    <w:pPr>
      <w:spacing w:line="460" w:lineRule="exact"/>
      <w:ind w:firstLine="536"/>
    </w:pPr>
    <w:rPr>
      <w:rFonts w:ascii="Cambria" w:hAnsi="Cambria" w:cs="宋体"/>
      <w:spacing w:val="6"/>
      <w:kern w:val="24"/>
      <w:sz w:val="24"/>
      <w:szCs w:val="24"/>
    </w:rPr>
  </w:style>
  <w:style w:type="paragraph" w:customStyle="1" w:styleId="480">
    <w:name w:val="Body Text First Indent 21"/>
    <w:basedOn w:val="1"/>
    <w:autoRedefine/>
    <w:qFormat/>
    <w:uiPriority w:val="0"/>
    <w:pPr>
      <w:spacing w:after="120" w:line="240" w:lineRule="auto"/>
      <w:ind w:left="420" w:leftChars="200" w:firstLine="420"/>
    </w:pPr>
  </w:style>
  <w:style w:type="paragraph" w:customStyle="1" w:styleId="481">
    <w:name w:val="p0"/>
    <w:basedOn w:val="1"/>
    <w:autoRedefine/>
    <w:unhideWhenUsed/>
    <w:qFormat/>
    <w:uiPriority w:val="0"/>
    <w:pPr>
      <w:widowControl/>
      <w:spacing w:line="260" w:lineRule="atLeast"/>
    </w:pPr>
    <w:rPr>
      <w:rFonts w:hint="eastAsia"/>
      <w:szCs w:val="20"/>
    </w:rPr>
  </w:style>
  <w:style w:type="paragraph" w:customStyle="1" w:styleId="482">
    <w:name w:val="Char5"/>
    <w:basedOn w:val="1"/>
    <w:autoRedefine/>
    <w:qFormat/>
    <w:uiPriority w:val="0"/>
    <w:rPr>
      <w:szCs w:val="20"/>
    </w:rPr>
  </w:style>
  <w:style w:type="paragraph" w:customStyle="1" w:styleId="483">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Narrow" w:hAnsi="Century Gothic" w:eastAsia="Arial Narrow" w:cs="Century Gothic"/>
      <w:kern w:val="0"/>
      <w:sz w:val="24"/>
    </w:rPr>
  </w:style>
  <w:style w:type="table" w:customStyle="1" w:styleId="484">
    <w:name w:val="Table Normal"/>
    <w:autoRedefine/>
    <w:unhideWhenUsed/>
    <w:qFormat/>
    <w:uiPriority w:val="0"/>
    <w:tblPr>
      <w:tblCellMar>
        <w:top w:w="0" w:type="dxa"/>
        <w:left w:w="0" w:type="dxa"/>
        <w:bottom w:w="0" w:type="dxa"/>
        <w:right w:w="0" w:type="dxa"/>
      </w:tblCellMar>
    </w:tblPr>
  </w:style>
  <w:style w:type="paragraph" w:customStyle="1" w:styleId="485">
    <w:name w:val="BodyText1I2"/>
    <w:next w:val="1"/>
    <w:autoRedefine/>
    <w:qFormat/>
    <w:uiPriority w:val="0"/>
    <w:pPr>
      <w:widowControl w:val="0"/>
      <w:tabs>
        <w:tab w:val="left" w:pos="435"/>
      </w:tabs>
      <w:spacing w:after="120" w:line="360" w:lineRule="auto"/>
      <w:ind w:left="420" w:leftChars="200" w:firstLine="420" w:firstLineChars="200"/>
      <w:jc w:val="both"/>
      <w:textAlignment w:val="baseline"/>
    </w:pPr>
    <w:rPr>
      <w:rFonts w:ascii="宋体" w:hAnsi="宋体" w:eastAsia="宋体" w:cs="Times New Roman"/>
      <w:kern w:val="2"/>
      <w:sz w:val="28"/>
      <w:szCs w:val="22"/>
      <w:lang w:val="en-US" w:eastAsia="zh-CN" w:bidi="ar-SA"/>
    </w:rPr>
  </w:style>
  <w:style w:type="paragraph" w:customStyle="1" w:styleId="486">
    <w:name w:val="DAS正文"/>
    <w:basedOn w:val="1"/>
    <w:qFormat/>
    <w:uiPriority w:val="0"/>
    <w:pPr>
      <w:ind w:right="181" w:firstLine="480" w:firstLineChars="200"/>
    </w:pPr>
    <w:rPr>
      <w:rFonts w:ascii="Verdana" w:hAnsi="Verdana"/>
      <w:spacing w:val="-4"/>
      <w:sz w:val="24"/>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6742</Words>
  <Characters>38431</Characters>
  <Lines>320</Lines>
  <Paragraphs>90</Paragraphs>
  <TotalTime>69</TotalTime>
  <ScaleCrop>false</ScaleCrop>
  <LinksUpToDate>false</LinksUpToDate>
  <CharactersWithSpaces>45083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2019-05-12T01:35:00Z</dcterms:created>
  <dc:creator>Windows 用户</dc:creator>
  <cp:lastModifiedBy>yumeiqin</cp:lastModifiedBy>
  <cp:lastPrinted>2024-01-18T01:31:00Z</cp:lastPrinted>
  <dcterms:modified xsi:type="dcterms:W3CDTF">2024-02-05T09:13:22Z</dcterms:modified>
  <dc:title>二、投标人须知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f245242b_mFV0yj84JSk0PspPmHv8q0a81HM=_8QYrr0VhfDcxPthIkXX8pkuhADeIFYY9zGTEeSaBhmlUfX9cYE7aXwGgR/wolj/0HxRKDaf0Hc28sYLQYz4z2QbT9g==_eb4f9c61</vt:lpwstr>
  </property>
  <property fmtid="{D5CDD505-2E9C-101B-9397-08002B2CF9AE}" pid="4" name="ICV">
    <vt:lpwstr>584BC971EF9348E9B8DCBA99331B01F7_13</vt:lpwstr>
  </property>
</Properties>
</file>