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48714">
      <w:pPr>
        <w:spacing w:before="600" w:beforeLines="250"/>
        <w:jc w:val="center"/>
        <w:rPr>
          <w:rFonts w:hint="eastAsia" w:ascii="仿宋_GB2312" w:eastAsia="仿宋_GB2312"/>
          <w:b/>
          <w:color w:val="000000"/>
          <w:sz w:val="72"/>
          <w:szCs w:val="72"/>
        </w:rPr>
      </w:pPr>
      <w:r>
        <w:rPr>
          <w:rFonts w:hint="eastAsia" w:ascii="仿宋_GB2312" w:eastAsia="仿宋_GB2312"/>
          <w:b/>
          <w:color w:val="000000"/>
          <w:sz w:val="72"/>
          <w:szCs w:val="72"/>
        </w:rPr>
        <w:t>政府采购竞争性磋商文件</w:t>
      </w:r>
    </w:p>
    <w:p w14:paraId="361485F9">
      <w:pPr>
        <w:jc w:val="center"/>
        <w:rPr>
          <w:rFonts w:hint="eastAsia" w:ascii="仿宋_GB2312" w:eastAsia="仿宋_GB2312"/>
          <w:b/>
          <w:color w:val="000000"/>
          <w:sz w:val="28"/>
          <w:szCs w:val="28"/>
        </w:rPr>
      </w:pPr>
    </w:p>
    <w:p w14:paraId="30129B67">
      <w:pPr>
        <w:rPr>
          <w:rFonts w:hint="eastAsia" w:ascii="仿宋_GB2312" w:eastAsia="仿宋_GB2312"/>
          <w:color w:val="000000"/>
          <w:sz w:val="28"/>
          <w:szCs w:val="28"/>
        </w:rPr>
      </w:pPr>
    </w:p>
    <w:p w14:paraId="2541B8D1">
      <w:pPr>
        <w:rPr>
          <w:rFonts w:hint="eastAsia" w:ascii="仿宋_GB2312" w:eastAsia="仿宋_GB2312"/>
          <w:color w:val="000000"/>
          <w:sz w:val="28"/>
          <w:szCs w:val="28"/>
        </w:rPr>
      </w:pPr>
    </w:p>
    <w:p w14:paraId="24089373">
      <w:pPr>
        <w:rPr>
          <w:rFonts w:hint="eastAsia" w:ascii="仿宋_GB2312" w:eastAsia="仿宋_GB2312"/>
          <w:color w:val="000000"/>
          <w:sz w:val="28"/>
          <w:szCs w:val="28"/>
        </w:rPr>
      </w:pPr>
    </w:p>
    <w:p w14:paraId="71DF9809">
      <w:pPr>
        <w:pStyle w:val="26"/>
        <w:rPr>
          <w:rFonts w:hint="eastAsia" w:ascii="仿宋_GB2312" w:eastAsia="仿宋_GB2312"/>
          <w:color w:val="000000"/>
          <w:sz w:val="28"/>
          <w:szCs w:val="28"/>
        </w:rPr>
      </w:pPr>
    </w:p>
    <w:p w14:paraId="171EA569">
      <w:pPr>
        <w:rPr>
          <w:rFonts w:hint="eastAsia"/>
        </w:rPr>
      </w:pPr>
    </w:p>
    <w:p w14:paraId="5A59B4E3">
      <w:pPr>
        <w:rPr>
          <w:rFonts w:hint="eastAsia" w:ascii="仿宋_GB2312" w:eastAsia="仿宋_GB2312"/>
          <w:color w:val="000000"/>
          <w:sz w:val="28"/>
          <w:szCs w:val="28"/>
        </w:rPr>
      </w:pPr>
    </w:p>
    <w:p w14:paraId="73977578">
      <w:pPr>
        <w:rPr>
          <w:rFonts w:hint="eastAsia" w:ascii="仿宋_GB2312" w:eastAsia="仿宋_GB2312"/>
          <w:color w:val="000000"/>
          <w:sz w:val="28"/>
          <w:szCs w:val="28"/>
        </w:rPr>
      </w:pPr>
    </w:p>
    <w:p w14:paraId="484904A6">
      <w:pPr>
        <w:keepNext w:val="0"/>
        <w:keepLines w:val="0"/>
        <w:pageBreakBefore w:val="0"/>
        <w:widowControl w:val="0"/>
        <w:kinsoku/>
        <w:wordWrap/>
        <w:overflowPunct/>
        <w:topLinePunct w:val="0"/>
        <w:autoSpaceDE/>
        <w:autoSpaceDN/>
        <w:bidi w:val="0"/>
        <w:adjustRightInd/>
        <w:snapToGrid/>
        <w:spacing w:line="560" w:lineRule="exact"/>
        <w:ind w:left="2879" w:leftChars="609" w:right="0" w:rightChars="0" w:hanging="1600" w:hangingChars="500"/>
        <w:jc w:val="both"/>
        <w:textAlignment w:val="auto"/>
        <w:outlineLvl w:val="9"/>
        <w:rPr>
          <w:rFonts w:hint="eastAsia" w:ascii="仿宋_GB2312" w:eastAsia="仿宋_GB2312"/>
          <w:color w:val="000000"/>
          <w:sz w:val="32"/>
          <w:szCs w:val="32"/>
          <w:lang w:eastAsia="zh-CN"/>
        </w:rPr>
      </w:pPr>
      <w:r>
        <w:rPr>
          <w:rFonts w:hint="eastAsia" w:ascii="仿宋_GB2312" w:eastAsia="仿宋_GB2312"/>
          <w:color w:val="000000"/>
          <w:sz w:val="32"/>
          <w:szCs w:val="32"/>
        </w:rPr>
        <w:t>项目名称：</w:t>
      </w:r>
      <w:r>
        <w:rPr>
          <w:rFonts w:hint="eastAsia" w:ascii="仿宋_GB2312" w:eastAsia="仿宋_GB2312"/>
          <w:color w:val="000000"/>
          <w:sz w:val="32"/>
          <w:szCs w:val="32"/>
          <w:lang w:eastAsia="zh-CN"/>
        </w:rPr>
        <w:t>衢州市自然资源和规划局衢江分局物业管理服务采购项目</w:t>
      </w:r>
    </w:p>
    <w:p w14:paraId="567B5A6E">
      <w:pPr>
        <w:keepNext w:val="0"/>
        <w:keepLines w:val="0"/>
        <w:pageBreakBefore w:val="0"/>
        <w:widowControl w:val="0"/>
        <w:kinsoku/>
        <w:wordWrap/>
        <w:overflowPunct/>
        <w:topLinePunct w:val="0"/>
        <w:autoSpaceDE/>
        <w:autoSpaceDN/>
        <w:bidi w:val="0"/>
        <w:adjustRightInd/>
        <w:snapToGrid/>
        <w:spacing w:line="560" w:lineRule="exact"/>
        <w:ind w:left="2879" w:leftChars="609" w:right="0" w:rightChars="0" w:hanging="1600" w:hangingChars="5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项目编号：</w:t>
      </w:r>
      <w:r>
        <w:rPr>
          <w:rFonts w:hint="eastAsia" w:ascii="仿宋_GB2312" w:eastAsia="仿宋_GB2312"/>
          <w:color w:val="000000"/>
          <w:sz w:val="32"/>
          <w:szCs w:val="32"/>
          <w:lang w:eastAsia="zh-CN"/>
        </w:rPr>
        <w:t>QJCG202507</w:t>
      </w:r>
    </w:p>
    <w:p w14:paraId="085D8DA6">
      <w:pPr>
        <w:keepNext w:val="0"/>
        <w:keepLines w:val="0"/>
        <w:pageBreakBefore w:val="0"/>
        <w:widowControl w:val="0"/>
        <w:kinsoku/>
        <w:wordWrap/>
        <w:overflowPunct/>
        <w:topLinePunct w:val="0"/>
        <w:autoSpaceDE/>
        <w:autoSpaceDN/>
        <w:bidi w:val="0"/>
        <w:adjustRightInd/>
        <w:snapToGrid/>
        <w:spacing w:line="560" w:lineRule="exact"/>
        <w:ind w:left="2879" w:leftChars="609" w:right="0" w:rightChars="0" w:hanging="1600" w:hangingChars="500"/>
        <w:jc w:val="both"/>
        <w:textAlignment w:val="auto"/>
        <w:outlineLvl w:val="9"/>
        <w:rPr>
          <w:rFonts w:hint="eastAsia" w:ascii="仿宋_GB2312" w:eastAsia="仿宋_GB2312"/>
          <w:color w:val="000000"/>
          <w:sz w:val="32"/>
          <w:szCs w:val="32"/>
          <w:lang w:val="en-US" w:eastAsia="zh-CN"/>
        </w:rPr>
      </w:pPr>
      <w:r>
        <w:rPr>
          <w:rFonts w:hint="eastAsia" w:ascii="仿宋_GB2312" w:eastAsia="仿宋_GB2312"/>
          <w:color w:val="000000"/>
          <w:sz w:val="32"/>
          <w:szCs w:val="32"/>
        </w:rPr>
        <w:t>委托单位：</w:t>
      </w:r>
      <w:r>
        <w:rPr>
          <w:rFonts w:hint="eastAsia" w:ascii="仿宋_GB2312" w:eastAsia="仿宋_GB2312"/>
          <w:color w:val="000000"/>
          <w:sz w:val="32"/>
          <w:szCs w:val="32"/>
          <w:lang w:val="en-US" w:eastAsia="zh-CN"/>
        </w:rPr>
        <w:t>衢州市自然资源和规划局衢江分局</w:t>
      </w:r>
    </w:p>
    <w:p w14:paraId="32FA498C">
      <w:pPr>
        <w:ind w:firstLine="1280" w:firstLineChars="400"/>
        <w:rPr>
          <w:rFonts w:hint="eastAsia" w:asciiTheme="minorEastAsia" w:hAnsiTheme="minorEastAsia" w:eastAsiaTheme="minorEastAsia" w:cstheme="minorEastAsia"/>
          <w:color w:val="000000"/>
          <w:sz w:val="32"/>
          <w:szCs w:val="32"/>
        </w:rPr>
      </w:pPr>
    </w:p>
    <w:p w14:paraId="18EED817">
      <w:pPr>
        <w:rPr>
          <w:rFonts w:hint="eastAsia" w:asciiTheme="minorEastAsia" w:hAnsiTheme="minorEastAsia" w:eastAsiaTheme="minorEastAsia" w:cstheme="minorEastAsia"/>
          <w:color w:val="000000"/>
          <w:sz w:val="32"/>
          <w:szCs w:val="32"/>
        </w:rPr>
      </w:pPr>
    </w:p>
    <w:p w14:paraId="199D9EBA">
      <w:pPr>
        <w:ind w:firstLine="1280" w:firstLineChars="400"/>
        <w:rPr>
          <w:rFonts w:hint="eastAsia" w:asciiTheme="minorEastAsia" w:hAnsiTheme="minorEastAsia" w:eastAsiaTheme="minorEastAsia" w:cstheme="minorEastAsia"/>
          <w:color w:val="000000"/>
          <w:sz w:val="32"/>
          <w:szCs w:val="32"/>
        </w:rPr>
      </w:pPr>
    </w:p>
    <w:p w14:paraId="77611623">
      <w:pPr>
        <w:ind w:firstLine="1280" w:firstLineChars="400"/>
        <w:rPr>
          <w:rFonts w:hint="eastAsia" w:asciiTheme="minorEastAsia" w:hAnsiTheme="minorEastAsia" w:eastAsiaTheme="minorEastAsia" w:cstheme="minorEastAsia"/>
          <w:color w:val="000000"/>
          <w:sz w:val="32"/>
          <w:szCs w:val="32"/>
        </w:rPr>
      </w:pPr>
    </w:p>
    <w:p w14:paraId="21E4E836">
      <w:pPr>
        <w:ind w:firstLine="1280" w:firstLineChars="400"/>
        <w:rPr>
          <w:rFonts w:hint="eastAsia" w:asciiTheme="minorEastAsia" w:hAnsiTheme="minorEastAsia" w:eastAsiaTheme="minorEastAsia" w:cstheme="minorEastAsia"/>
          <w:color w:val="000000"/>
          <w:sz w:val="32"/>
          <w:szCs w:val="32"/>
        </w:rPr>
      </w:pPr>
    </w:p>
    <w:p w14:paraId="12F51AD0">
      <w:pPr>
        <w:rPr>
          <w:rFonts w:hint="eastAsia" w:asciiTheme="minorEastAsia" w:hAnsiTheme="minorEastAsia" w:eastAsiaTheme="minorEastAsia" w:cstheme="minorEastAsia"/>
          <w:color w:val="000000"/>
          <w:sz w:val="32"/>
          <w:szCs w:val="32"/>
        </w:rPr>
      </w:pPr>
    </w:p>
    <w:p w14:paraId="1E25D020">
      <w:pPr>
        <w:pStyle w:val="26"/>
        <w:rPr>
          <w:rFonts w:hint="eastAsia"/>
        </w:rPr>
      </w:pPr>
    </w:p>
    <w:p w14:paraId="71207576">
      <w:pPr>
        <w:ind w:firstLine="1280" w:firstLineChars="400"/>
        <w:rPr>
          <w:rFonts w:hint="eastAsia" w:asciiTheme="minorEastAsia" w:hAnsiTheme="minorEastAsia" w:eastAsiaTheme="minorEastAsia" w:cstheme="minorEastAsia"/>
          <w:color w:val="000000"/>
          <w:sz w:val="32"/>
          <w:szCs w:val="32"/>
        </w:rPr>
      </w:pPr>
    </w:p>
    <w:p w14:paraId="03190EEB">
      <w:pPr>
        <w:pStyle w:val="26"/>
        <w:rPr>
          <w:rFonts w:hint="eastAsia"/>
        </w:rPr>
      </w:pPr>
    </w:p>
    <w:p w14:paraId="44292486">
      <w:pPr>
        <w:ind w:firstLine="1280" w:firstLineChars="400"/>
        <w:rPr>
          <w:rFonts w:hint="eastAsia" w:asciiTheme="minorEastAsia" w:hAnsiTheme="minorEastAsia" w:eastAsiaTheme="minorEastAsia" w:cstheme="minorEastAsia"/>
          <w:color w:val="000000"/>
          <w:sz w:val="32"/>
          <w:szCs w:val="32"/>
        </w:rPr>
      </w:pPr>
    </w:p>
    <w:p w14:paraId="14594222">
      <w:pPr>
        <w:ind w:firstLine="1280" w:firstLineChars="400"/>
        <w:rPr>
          <w:rFonts w:hint="eastAsia" w:asciiTheme="minorEastAsia" w:hAnsiTheme="minorEastAsia" w:eastAsiaTheme="minorEastAsia" w:cstheme="minorEastAsia"/>
          <w:color w:val="000000"/>
          <w:sz w:val="32"/>
          <w:szCs w:val="32"/>
        </w:rPr>
      </w:pPr>
    </w:p>
    <w:p w14:paraId="46121021">
      <w:pPr>
        <w:ind w:firstLine="1280" w:firstLineChars="400"/>
        <w:jc w:val="center"/>
        <w:rPr>
          <w:rFonts w:hint="eastAsia" w:asciiTheme="minorEastAsia" w:hAnsiTheme="minorEastAsia" w:eastAsiaTheme="minorEastAsia" w:cstheme="minorEastAsia"/>
          <w:color w:val="000000"/>
          <w:sz w:val="32"/>
          <w:szCs w:val="32"/>
        </w:rPr>
      </w:pPr>
    </w:p>
    <w:p w14:paraId="54B7DAFF">
      <w:pPr>
        <w:snapToGrid w:val="0"/>
        <w:jc w:val="center"/>
        <w:rPr>
          <w:rFonts w:hint="eastAsia" w:asciiTheme="minorEastAsia" w:hAnsiTheme="minorEastAsia" w:eastAsiaTheme="minorEastAsia" w:cstheme="minorEastAsia"/>
          <w:color w:val="000000"/>
          <w:sz w:val="32"/>
          <w:szCs w:val="32"/>
        </w:rPr>
      </w:pPr>
      <w:r>
        <w:rPr>
          <w:rFonts w:hint="eastAsia" w:asciiTheme="minorEastAsia" w:hAnsiTheme="minorEastAsia" w:eastAsiaTheme="minorEastAsia" w:cstheme="minorEastAsia"/>
          <w:color w:val="000000"/>
          <w:sz w:val="32"/>
          <w:szCs w:val="32"/>
        </w:rPr>
        <w:t>采购机构：衢江区政府采购中心</w:t>
      </w:r>
    </w:p>
    <w:p w14:paraId="1C6517B9">
      <w:pPr>
        <w:pStyle w:val="7"/>
        <w:jc w:val="center"/>
        <w:rPr>
          <w:rFonts w:hint="eastAsia" w:asciiTheme="minorEastAsia" w:hAnsiTheme="minorEastAsia" w:eastAsiaTheme="minorEastAsia" w:cstheme="minorEastAsia"/>
          <w:b w:val="0"/>
          <w:bCs w:val="0"/>
          <w:color w:val="auto"/>
          <w:kern w:val="2"/>
          <w:sz w:val="32"/>
          <w:szCs w:val="32"/>
          <w:lang w:val="en-US" w:eastAsia="zh-CN" w:bidi="ar-SA"/>
        </w:rPr>
      </w:pPr>
      <w:r>
        <w:rPr>
          <w:rFonts w:hint="eastAsia" w:asciiTheme="minorEastAsia" w:hAnsiTheme="minorEastAsia" w:eastAsiaTheme="minorEastAsia" w:cstheme="minorEastAsia"/>
          <w:b w:val="0"/>
          <w:bCs w:val="0"/>
          <w:color w:val="auto"/>
          <w:kern w:val="2"/>
          <w:sz w:val="32"/>
          <w:szCs w:val="32"/>
          <w:lang w:val="en-US" w:eastAsia="zh-CN" w:bidi="ar-SA"/>
        </w:rPr>
        <w:t>二〇二五年六月</w:t>
      </w:r>
    </w:p>
    <w:p w14:paraId="326FA5DD">
      <w:pPr>
        <w:snapToGrid w:val="0"/>
        <w:jc w:val="center"/>
        <w:rPr>
          <w:rFonts w:hint="eastAsia" w:asciiTheme="minorEastAsia" w:hAnsiTheme="minorEastAsia" w:eastAsiaTheme="minorEastAsia" w:cstheme="minorEastAsia"/>
          <w:b w:val="0"/>
          <w:bCs w:val="0"/>
          <w:color w:val="000000"/>
          <w:kern w:val="2"/>
          <w:sz w:val="32"/>
          <w:szCs w:val="32"/>
          <w:lang w:val="en-US" w:eastAsia="zh-CN" w:bidi="ar-SA"/>
        </w:rPr>
        <w:sectPr>
          <w:headerReference r:id="rId3" w:type="default"/>
          <w:footerReference r:id="rId4" w:type="default"/>
          <w:pgSz w:w="11906" w:h="16838"/>
          <w:pgMar w:top="1440" w:right="1247" w:bottom="1928" w:left="1247" w:header="851" w:footer="992" w:gutter="567"/>
          <w:pgNumType w:fmt="decimal"/>
          <w:cols w:space="720" w:num="1"/>
          <w:docGrid w:linePitch="312" w:charSpace="0"/>
        </w:sectPr>
      </w:pPr>
    </w:p>
    <w:p w14:paraId="7AE3BE35">
      <w:pPr>
        <w:adjustRightInd w:val="0"/>
        <w:snapToGrid w:val="0"/>
        <w:spacing w:line="480" w:lineRule="auto"/>
        <w:jc w:val="center"/>
        <w:rPr>
          <w:rFonts w:hint="eastAsia" w:ascii="仿宋_GB2312" w:hAnsi="仿宋_GB2312" w:eastAsia="仿宋_GB2312" w:cs="仿宋_GB2312"/>
          <w:b/>
          <w:bCs/>
          <w:sz w:val="32"/>
          <w:szCs w:val="32"/>
        </w:rPr>
      </w:pPr>
    </w:p>
    <w:p w14:paraId="4A07556D">
      <w:pPr>
        <w:adjustRightInd w:val="0"/>
        <w:snapToGrid w:val="0"/>
        <w:spacing w:line="480" w:lineRule="auto"/>
        <w:jc w:val="center"/>
        <w:rPr>
          <w:rFonts w:hint="eastAsia" w:ascii="仿宋_GB2312" w:hAnsi="仿宋_GB2312" w:eastAsia="仿宋_GB2312" w:cs="仿宋_GB2312"/>
          <w:b/>
          <w:bCs/>
          <w:sz w:val="36"/>
          <w:szCs w:val="36"/>
        </w:rPr>
      </w:pPr>
    </w:p>
    <w:p w14:paraId="5BAAE909">
      <w:pPr>
        <w:adjustRightInd w:val="0"/>
        <w:snapToGrid w:val="0"/>
        <w:spacing w:line="480" w:lineRule="auto"/>
        <w:jc w:val="center"/>
        <w:rPr>
          <w:rFonts w:hint="eastAsia" w:eastAsia="宋体-18030"/>
          <w:b/>
          <w:bCs/>
          <w:sz w:val="36"/>
          <w:szCs w:val="36"/>
        </w:rPr>
      </w:pPr>
      <w:r>
        <w:rPr>
          <w:rFonts w:hint="eastAsia" w:ascii="仿宋_GB2312" w:hAnsi="仿宋_GB2312" w:eastAsia="仿宋_GB2312" w:cs="仿宋_GB2312"/>
          <w:b/>
          <w:bCs/>
          <w:sz w:val="36"/>
          <w:szCs w:val="36"/>
        </w:rPr>
        <w:t>目     录</w:t>
      </w:r>
    </w:p>
    <w:p w14:paraId="60CC337A">
      <w:pPr>
        <w:spacing w:before="156" w:beforeLines="50" w:after="156" w:afterLines="50" w:line="360" w:lineRule="auto"/>
        <w:ind w:firstLine="537" w:firstLineChars="192"/>
        <w:rPr>
          <w:rFonts w:hint="eastAsia" w:ascii="仿宋_GB2312" w:hAnsi="仿宋_GB2312" w:eastAsia="仿宋_GB2312" w:cs="仿宋_GB2312"/>
          <w:sz w:val="28"/>
          <w:szCs w:val="28"/>
        </w:rPr>
      </w:pPr>
      <w:r>
        <w:rPr>
          <w:rFonts w:hint="eastAsia" w:ascii="宋体" w:hAnsi="宋体"/>
          <w:bCs/>
          <w:sz w:val="28"/>
          <w:szCs w:val="28"/>
        </w:rPr>
        <w:t>第</w:t>
      </w:r>
      <w:r>
        <w:rPr>
          <w:rFonts w:hint="eastAsia" w:ascii="仿宋_GB2312" w:hAnsi="仿宋_GB2312" w:eastAsia="仿宋_GB2312" w:cs="仿宋_GB2312"/>
          <w:bCs/>
          <w:sz w:val="28"/>
          <w:szCs w:val="28"/>
        </w:rPr>
        <w:t xml:space="preserve">一章  磋商公告 </w:t>
      </w:r>
      <w:r>
        <w:rPr>
          <w:rFonts w:hint="eastAsia" w:ascii="仿宋_GB2312" w:hAnsi="仿宋_GB2312" w:eastAsia="仿宋_GB2312" w:cs="仿宋_GB2312"/>
          <w:sz w:val="28"/>
          <w:szCs w:val="28"/>
        </w:rPr>
        <w:t>…………………………………… 3</w:t>
      </w:r>
    </w:p>
    <w:p w14:paraId="1380EEF3">
      <w:pPr>
        <w:spacing w:before="156" w:beforeLines="50" w:after="156" w:afterLines="50" w:line="360" w:lineRule="auto"/>
        <w:ind w:firstLine="537" w:firstLineChars="192"/>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第二章  磋商须知</w:t>
      </w:r>
      <w:r>
        <w:rPr>
          <w:rFonts w:hint="eastAsia" w:ascii="仿宋_GB2312" w:hAnsi="仿宋_GB2312" w:eastAsia="仿宋_GB2312" w:cs="仿宋_GB2312"/>
          <w:sz w:val="28"/>
          <w:szCs w:val="28"/>
        </w:rPr>
        <w:t>……………………………………  6</w:t>
      </w:r>
    </w:p>
    <w:p w14:paraId="185D1D34">
      <w:pPr>
        <w:spacing w:before="156" w:beforeLines="50" w:after="156" w:afterLines="50" w:line="360" w:lineRule="auto"/>
        <w:ind w:firstLine="537" w:firstLineChars="192"/>
        <w:rPr>
          <w:rFonts w:hint="eastAsia" w:ascii="仿宋_GB2312" w:hAnsi="仿宋_GB2312" w:eastAsia="仿宋_GB2312" w:cs="仿宋_GB2312"/>
          <w:bCs/>
          <w:sz w:val="28"/>
          <w:szCs w:val="28"/>
          <w:lang w:val="en-US" w:eastAsia="zh-CN"/>
        </w:rPr>
      </w:pPr>
      <w:r>
        <w:rPr>
          <w:rFonts w:hint="eastAsia" w:ascii="仿宋_GB2312" w:hAnsi="仿宋_GB2312" w:eastAsia="仿宋_GB2312" w:cs="仿宋_GB2312"/>
          <w:bCs/>
          <w:sz w:val="28"/>
          <w:szCs w:val="28"/>
        </w:rPr>
        <w:t xml:space="preserve">第三章  采购需求 </w:t>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lang w:val="en-US" w:eastAsia="zh-CN"/>
        </w:rPr>
        <w:t>7</w:t>
      </w:r>
    </w:p>
    <w:p w14:paraId="620F8162">
      <w:pPr>
        <w:spacing w:before="156" w:beforeLines="50" w:after="156" w:afterLines="50" w:line="360" w:lineRule="auto"/>
        <w:ind w:firstLine="537" w:firstLineChars="19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rPr>
        <w:t xml:space="preserve">第四章  </w:t>
      </w:r>
      <w:r>
        <w:rPr>
          <w:rFonts w:hint="eastAsia" w:ascii="仿宋_GB2312" w:hAnsi="仿宋_GB2312" w:eastAsia="仿宋_GB2312" w:cs="仿宋_GB2312"/>
          <w:sz w:val="28"/>
          <w:szCs w:val="28"/>
        </w:rPr>
        <w:t xml:space="preserve">合同样本…………………………………… </w:t>
      </w:r>
      <w:r>
        <w:rPr>
          <w:rFonts w:hint="eastAsia" w:ascii="仿宋_GB2312" w:hAnsi="仿宋_GB2312" w:eastAsia="仿宋_GB2312" w:cs="仿宋_GB2312"/>
          <w:sz w:val="28"/>
          <w:szCs w:val="28"/>
          <w:lang w:val="en-US" w:eastAsia="zh-CN"/>
        </w:rPr>
        <w:t>23</w:t>
      </w:r>
    </w:p>
    <w:p w14:paraId="040CD331">
      <w:pPr>
        <w:spacing w:before="156" w:beforeLines="50" w:after="156" w:afterLines="50" w:line="360" w:lineRule="auto"/>
        <w:ind w:firstLine="537" w:firstLineChars="19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rPr>
        <w:t xml:space="preserve">第五章  </w:t>
      </w:r>
      <w:r>
        <w:rPr>
          <w:rFonts w:hint="eastAsia" w:ascii="仿宋_GB2312" w:hAnsi="仿宋_GB2312" w:eastAsia="仿宋_GB2312" w:cs="仿宋_GB2312"/>
          <w:sz w:val="28"/>
          <w:szCs w:val="28"/>
        </w:rPr>
        <w:t xml:space="preserve">应提交的有关格式范例…………………… </w:t>
      </w:r>
      <w:r>
        <w:rPr>
          <w:rFonts w:hint="eastAsia" w:ascii="仿宋_GB2312" w:hAnsi="仿宋_GB2312" w:eastAsia="仿宋_GB2312" w:cs="仿宋_GB2312"/>
          <w:sz w:val="28"/>
          <w:szCs w:val="28"/>
          <w:lang w:val="en-US" w:eastAsia="zh-CN"/>
        </w:rPr>
        <w:t>32</w:t>
      </w:r>
    </w:p>
    <w:p w14:paraId="57605D18">
      <w:pPr>
        <w:spacing w:before="156" w:beforeLines="50" w:after="156" w:afterLines="50" w:line="360" w:lineRule="auto"/>
        <w:ind w:firstLine="537" w:firstLineChars="192"/>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bCs/>
          <w:sz w:val="28"/>
          <w:szCs w:val="28"/>
        </w:rPr>
        <w:t>第六章  竞争性磋商成交原则及评审标准</w:t>
      </w: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lang w:val="en-US" w:eastAsia="zh-CN"/>
        </w:rPr>
        <w:t>41</w:t>
      </w:r>
    </w:p>
    <w:p w14:paraId="233A9DB6">
      <w:pPr>
        <w:pStyle w:val="26"/>
        <w:rPr>
          <w:rFonts w:hint="eastAsia" w:ascii="仿宋_GB2312" w:hAnsi="仿宋_GB2312" w:eastAsia="仿宋_GB2312" w:cs="仿宋_GB2312"/>
          <w:lang w:val="en-US" w:eastAsia="zh-CN"/>
        </w:rPr>
      </w:pPr>
    </w:p>
    <w:p w14:paraId="1ADE6745">
      <w:pPr>
        <w:pStyle w:val="3"/>
      </w:pPr>
    </w:p>
    <w:p w14:paraId="14C94087">
      <w:pPr>
        <w:spacing w:line="400" w:lineRule="exact"/>
        <w:jc w:val="center"/>
        <w:rPr>
          <w:rFonts w:hint="eastAsia" w:ascii="仿宋_GB2312" w:eastAsia="仿宋_GB2312"/>
          <w:sz w:val="30"/>
        </w:rPr>
      </w:pPr>
    </w:p>
    <w:p w14:paraId="6BCE7006">
      <w:pPr>
        <w:spacing w:line="400" w:lineRule="exact"/>
        <w:jc w:val="center"/>
        <w:rPr>
          <w:rFonts w:ascii="仿宋_GB2312" w:eastAsia="仿宋_GB2312"/>
          <w:sz w:val="30"/>
        </w:rPr>
        <w:sectPr>
          <w:footerReference r:id="rId5" w:type="default"/>
          <w:pgSz w:w="11906" w:h="16838"/>
          <w:pgMar w:top="1089" w:right="1389" w:bottom="936" w:left="1531" w:header="851" w:footer="618" w:gutter="0"/>
          <w:pgNumType w:fmt="decimal"/>
          <w:cols w:space="720" w:num="1"/>
          <w:docGrid w:type="lines" w:linePitch="312" w:charSpace="0"/>
        </w:sectPr>
      </w:pPr>
    </w:p>
    <w:p w14:paraId="315F594B">
      <w:pPr>
        <w:pStyle w:val="63"/>
        <w:pageBreakBefore w:val="0"/>
        <w:kinsoku/>
        <w:wordWrap/>
        <w:overflowPunct/>
        <w:topLinePunct w:val="0"/>
        <w:autoSpaceDE/>
        <w:autoSpaceDN/>
        <w:bidi w:val="0"/>
        <w:adjustRightInd/>
        <w:spacing w:before="340" w:after="330" w:line="520" w:lineRule="exact"/>
        <w:textAlignment w:val="auto"/>
        <w:outlineLvl w:val="0"/>
        <w:rPr>
          <w:rFonts w:hint="eastAsia" w:ascii="仿宋_GB2312" w:hAnsi="仿宋_GB2312" w:eastAsia="仿宋_GB2312" w:cs="仿宋_GB2312"/>
          <w:kern w:val="44"/>
          <w:sz w:val="36"/>
          <w:szCs w:val="36"/>
        </w:rPr>
      </w:pPr>
      <w:bookmarkStart w:id="0" w:name="_Toc420297529"/>
      <w:r>
        <w:rPr>
          <w:rFonts w:hint="eastAsia" w:ascii="仿宋_GB2312" w:hAnsi="仿宋_GB2312" w:eastAsia="仿宋_GB2312" w:cs="仿宋_GB2312"/>
          <w:kern w:val="44"/>
          <w:sz w:val="36"/>
          <w:szCs w:val="36"/>
        </w:rPr>
        <w:t>第一章  磋商公告</w:t>
      </w:r>
      <w:bookmarkEnd w:id="0"/>
    </w:p>
    <w:p w14:paraId="6329F297">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根据《中华人民共和国政府采购法》、《政府采购竞争性磋商采购方式管理暂行办法》等规定，经衢州市衢江区政府采购监督管理办公室批准，衢江区政府采购中心受</w:t>
      </w:r>
      <w:r>
        <w:rPr>
          <w:rFonts w:hint="eastAsia" w:ascii="仿宋_GB2312" w:hAnsi="宋体" w:eastAsia="仿宋_GB2312"/>
          <w:sz w:val="28"/>
          <w:szCs w:val="28"/>
          <w:lang w:val="en-US" w:eastAsia="zh-CN"/>
        </w:rPr>
        <w:t>衢州市自然资源和规划局衢江分局</w:t>
      </w:r>
      <w:r>
        <w:rPr>
          <w:rFonts w:hint="eastAsia" w:ascii="仿宋_GB2312" w:hAnsi="宋体" w:eastAsia="仿宋_GB2312"/>
          <w:sz w:val="28"/>
          <w:szCs w:val="28"/>
        </w:rPr>
        <w:t>的委托，现就其</w:t>
      </w:r>
      <w:r>
        <w:rPr>
          <w:rFonts w:hint="eastAsia" w:ascii="仿宋_GB2312" w:hAnsi="宋体" w:eastAsia="仿宋_GB2312"/>
          <w:sz w:val="28"/>
          <w:szCs w:val="28"/>
          <w:lang w:val="en-US" w:eastAsia="zh-CN"/>
        </w:rPr>
        <w:t>衢州市衢州市自然资源和规划局衢江分局物业管理服务采购项目</w:t>
      </w:r>
      <w:r>
        <w:rPr>
          <w:rFonts w:hint="eastAsia" w:ascii="仿宋_GB2312" w:hAnsi="宋体" w:eastAsia="仿宋_GB2312"/>
          <w:sz w:val="28"/>
          <w:szCs w:val="28"/>
        </w:rPr>
        <w:t>进行竞争性磋商，现欢迎符合条件的合格供应商参加。</w:t>
      </w:r>
    </w:p>
    <w:p w14:paraId="53757A53">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一、采购项目名称：</w:t>
      </w:r>
      <w:r>
        <w:rPr>
          <w:rFonts w:hint="eastAsia" w:ascii="仿宋_GB2312" w:hAnsi="宋体" w:eastAsia="仿宋_GB2312"/>
          <w:sz w:val="28"/>
          <w:szCs w:val="28"/>
          <w:lang w:eastAsia="zh-CN"/>
        </w:rPr>
        <w:t>衢州市自然资源和规划局衢江分局物业管理服务采购项目</w:t>
      </w:r>
    </w:p>
    <w:p w14:paraId="7356D79F">
      <w:pPr>
        <w:pageBreakBefore w:val="0"/>
        <w:kinsoku/>
        <w:wordWrap/>
        <w:overflowPunct/>
        <w:topLinePunct w:val="0"/>
        <w:autoSpaceDE/>
        <w:autoSpaceDN/>
        <w:bidi w:val="0"/>
        <w:adjustRightInd/>
        <w:spacing w:line="52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二、采购项目编号：</w:t>
      </w:r>
      <w:r>
        <w:rPr>
          <w:rFonts w:hint="eastAsia" w:ascii="仿宋_GB2312" w:hAnsi="宋体" w:eastAsia="仿宋_GB2312"/>
          <w:sz w:val="28"/>
          <w:szCs w:val="28"/>
          <w:lang w:eastAsia="zh-CN"/>
        </w:rPr>
        <w:t>QJCG202507</w:t>
      </w:r>
    </w:p>
    <w:p w14:paraId="2F820C10">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三、采购组织类型：政府集中采购</w:t>
      </w:r>
    </w:p>
    <w:p w14:paraId="04853E1B">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四、采购方式：竞争性磋商</w:t>
      </w:r>
    </w:p>
    <w:p w14:paraId="110D8886">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五、采购内容： </w:t>
      </w:r>
    </w:p>
    <w:tbl>
      <w:tblPr>
        <w:tblStyle w:val="27"/>
        <w:tblW w:w="89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
        <w:gridCol w:w="2822"/>
        <w:gridCol w:w="1038"/>
        <w:gridCol w:w="2222"/>
        <w:gridCol w:w="1904"/>
      </w:tblGrid>
      <w:tr w14:paraId="1404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5834E4CF">
            <w:pPr>
              <w:pageBreakBefore w:val="0"/>
              <w:widowControl/>
              <w:kinsoku/>
              <w:wordWrap/>
              <w:overflowPunct/>
              <w:topLinePunct w:val="0"/>
              <w:autoSpaceDE/>
              <w:autoSpaceDN/>
              <w:bidi w:val="0"/>
              <w:adjustRightInd/>
              <w:snapToGrid w:val="0"/>
              <w:spacing w:line="520" w:lineRule="exact"/>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序号</w:t>
            </w:r>
          </w:p>
        </w:tc>
        <w:tc>
          <w:tcPr>
            <w:tcW w:w="2822" w:type="dxa"/>
            <w:tcBorders>
              <w:top w:val="single" w:color="auto" w:sz="4" w:space="0"/>
              <w:left w:val="single" w:color="auto" w:sz="4" w:space="0"/>
              <w:bottom w:val="single" w:color="auto" w:sz="4" w:space="0"/>
              <w:right w:val="single" w:color="auto" w:sz="4" w:space="0"/>
            </w:tcBorders>
            <w:noWrap w:val="0"/>
            <w:vAlign w:val="top"/>
          </w:tcPr>
          <w:p w14:paraId="2BE81C98">
            <w:pPr>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内容</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3A2A4923">
            <w:pPr>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数量</w:t>
            </w:r>
          </w:p>
        </w:tc>
        <w:tc>
          <w:tcPr>
            <w:tcW w:w="2222" w:type="dxa"/>
            <w:tcBorders>
              <w:top w:val="single" w:color="auto" w:sz="4" w:space="0"/>
              <w:left w:val="single" w:color="auto" w:sz="4" w:space="0"/>
              <w:bottom w:val="single" w:color="auto" w:sz="4" w:space="0"/>
              <w:right w:val="single" w:color="auto" w:sz="4" w:space="0"/>
            </w:tcBorders>
            <w:noWrap w:val="0"/>
            <w:vAlign w:val="top"/>
          </w:tcPr>
          <w:p w14:paraId="398BFADE">
            <w:pPr>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简要技术要求、用途</w:t>
            </w:r>
          </w:p>
        </w:tc>
        <w:tc>
          <w:tcPr>
            <w:tcW w:w="1904" w:type="dxa"/>
            <w:tcBorders>
              <w:top w:val="single" w:color="auto" w:sz="4" w:space="0"/>
              <w:left w:val="single" w:color="auto" w:sz="4" w:space="0"/>
              <w:bottom w:val="single" w:color="auto" w:sz="4" w:space="0"/>
              <w:right w:val="single" w:color="auto" w:sz="4" w:space="0"/>
            </w:tcBorders>
            <w:noWrap w:val="0"/>
            <w:vAlign w:val="top"/>
          </w:tcPr>
          <w:p w14:paraId="5E9CFC80">
            <w:pPr>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采购预算（人民币）</w:t>
            </w:r>
          </w:p>
        </w:tc>
      </w:tr>
      <w:tr w14:paraId="765453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914" w:type="dxa"/>
            <w:tcBorders>
              <w:top w:val="single" w:color="auto" w:sz="4" w:space="0"/>
              <w:left w:val="single" w:color="auto" w:sz="4" w:space="0"/>
              <w:bottom w:val="single" w:color="auto" w:sz="4" w:space="0"/>
              <w:right w:val="single" w:color="auto" w:sz="4" w:space="0"/>
            </w:tcBorders>
            <w:noWrap w:val="0"/>
            <w:vAlign w:val="top"/>
          </w:tcPr>
          <w:p w14:paraId="197ECE9D">
            <w:pPr>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2822" w:type="dxa"/>
            <w:tcBorders>
              <w:top w:val="single" w:color="auto" w:sz="4" w:space="0"/>
              <w:left w:val="single" w:color="auto" w:sz="4" w:space="0"/>
              <w:bottom w:val="single" w:color="auto" w:sz="4" w:space="0"/>
              <w:right w:val="single" w:color="auto" w:sz="4" w:space="0"/>
            </w:tcBorders>
            <w:noWrap w:val="0"/>
            <w:vAlign w:val="top"/>
          </w:tcPr>
          <w:p w14:paraId="145799AD">
            <w:pPr>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eastAsia="仿宋_GB2312"/>
                <w:sz w:val="28"/>
                <w:szCs w:val="28"/>
                <w:lang w:eastAsia="zh-CN"/>
              </w:rPr>
            </w:pPr>
            <w:r>
              <w:rPr>
                <w:rFonts w:hint="eastAsia" w:ascii="仿宋_GB2312" w:hAnsi="宋体" w:eastAsia="仿宋_GB2312"/>
                <w:sz w:val="28"/>
                <w:szCs w:val="28"/>
                <w:lang w:eastAsia="zh-CN"/>
              </w:rPr>
              <w:t>衢州市自然资源和规划局衢江分局物业管理服务采购项目</w:t>
            </w:r>
          </w:p>
        </w:tc>
        <w:tc>
          <w:tcPr>
            <w:tcW w:w="1038" w:type="dxa"/>
            <w:tcBorders>
              <w:top w:val="single" w:color="auto" w:sz="4" w:space="0"/>
              <w:left w:val="single" w:color="auto" w:sz="4" w:space="0"/>
              <w:bottom w:val="single" w:color="auto" w:sz="4" w:space="0"/>
              <w:right w:val="single" w:color="auto" w:sz="4" w:space="0"/>
            </w:tcBorders>
            <w:noWrap w:val="0"/>
            <w:vAlign w:val="top"/>
          </w:tcPr>
          <w:p w14:paraId="31E304E1">
            <w:pPr>
              <w:pageBreakBefore w:val="0"/>
              <w:widowControl/>
              <w:kinsoku/>
              <w:wordWrap/>
              <w:overflowPunct/>
              <w:topLinePunct w:val="0"/>
              <w:autoSpaceDE/>
              <w:autoSpaceDN/>
              <w:bidi w:val="0"/>
              <w:adjustRightInd/>
              <w:snapToGrid w:val="0"/>
              <w:spacing w:line="520" w:lineRule="exact"/>
              <w:jc w:val="center"/>
              <w:textAlignment w:val="auto"/>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1年</w:t>
            </w:r>
          </w:p>
        </w:tc>
        <w:tc>
          <w:tcPr>
            <w:tcW w:w="2222" w:type="dxa"/>
            <w:tcBorders>
              <w:top w:val="single" w:color="auto" w:sz="4" w:space="0"/>
              <w:left w:val="single" w:color="auto" w:sz="4" w:space="0"/>
              <w:bottom w:val="single" w:color="auto" w:sz="4" w:space="0"/>
              <w:right w:val="single" w:color="auto" w:sz="4" w:space="0"/>
            </w:tcBorders>
            <w:noWrap w:val="0"/>
            <w:vAlign w:val="top"/>
          </w:tcPr>
          <w:p w14:paraId="68D00EFD">
            <w:pPr>
              <w:pageBreakBefore w:val="0"/>
              <w:kinsoku/>
              <w:wordWrap/>
              <w:overflowPunct/>
              <w:topLinePunct w:val="0"/>
              <w:autoSpaceDE/>
              <w:autoSpaceDN/>
              <w:bidi w:val="0"/>
              <w:adjustRightInd/>
              <w:snapToGrid w:val="0"/>
              <w:spacing w:line="520" w:lineRule="exact"/>
              <w:textAlignment w:val="auto"/>
              <w:rPr>
                <w:rFonts w:hint="eastAsia" w:ascii="仿宋_GB2312" w:eastAsia="仿宋_GB2312"/>
                <w:sz w:val="28"/>
                <w:szCs w:val="28"/>
              </w:rPr>
            </w:pPr>
            <w:r>
              <w:rPr>
                <w:rFonts w:hint="eastAsia" w:ascii="仿宋_GB2312" w:eastAsia="仿宋_GB2312"/>
                <w:sz w:val="28"/>
                <w:szCs w:val="28"/>
              </w:rPr>
              <w:t>详见磋商文件第三章</w:t>
            </w:r>
          </w:p>
        </w:tc>
        <w:tc>
          <w:tcPr>
            <w:tcW w:w="1904" w:type="dxa"/>
            <w:tcBorders>
              <w:top w:val="single" w:color="auto" w:sz="4" w:space="0"/>
              <w:left w:val="single" w:color="auto" w:sz="4" w:space="0"/>
              <w:bottom w:val="single" w:color="auto" w:sz="4" w:space="0"/>
              <w:right w:val="single" w:color="auto" w:sz="4" w:space="0"/>
            </w:tcBorders>
            <w:noWrap w:val="0"/>
            <w:vAlign w:val="top"/>
          </w:tcPr>
          <w:p w14:paraId="61DBDFD6">
            <w:pPr>
              <w:pageBreakBefore w:val="0"/>
              <w:kinsoku/>
              <w:wordWrap/>
              <w:overflowPunct/>
              <w:topLinePunct w:val="0"/>
              <w:autoSpaceDE/>
              <w:autoSpaceDN/>
              <w:bidi w:val="0"/>
              <w:adjustRightInd/>
              <w:snapToGrid w:val="0"/>
              <w:spacing w:line="520" w:lineRule="exact"/>
              <w:textAlignment w:val="auto"/>
              <w:rPr>
                <w:rFonts w:hint="eastAsia" w:ascii="仿宋_GB2312" w:eastAsia="仿宋_GB2312"/>
                <w:sz w:val="28"/>
                <w:szCs w:val="28"/>
              </w:rPr>
            </w:pPr>
            <w:r>
              <w:rPr>
                <w:rFonts w:hint="eastAsia" w:ascii="仿宋_GB2312" w:eastAsia="仿宋_GB2312"/>
                <w:color w:val="auto"/>
                <w:sz w:val="28"/>
                <w:szCs w:val="28"/>
                <w:lang w:val="en-US" w:eastAsia="zh-CN"/>
              </w:rPr>
              <w:t>60万</w:t>
            </w:r>
            <w:r>
              <w:rPr>
                <w:rFonts w:hint="eastAsia" w:ascii="仿宋_GB2312" w:eastAsia="仿宋_GB2312"/>
                <w:color w:val="auto"/>
                <w:sz w:val="28"/>
                <w:szCs w:val="28"/>
              </w:rPr>
              <w:t>元</w:t>
            </w:r>
          </w:p>
        </w:tc>
      </w:tr>
    </w:tbl>
    <w:p w14:paraId="0D8CA810">
      <w:pPr>
        <w:pageBreakBefore w:val="0"/>
        <w:numPr>
          <w:ilvl w:val="0"/>
          <w:numId w:val="2"/>
        </w:numPr>
        <w:kinsoku/>
        <w:wordWrap/>
        <w:overflowPunct/>
        <w:topLinePunct w:val="0"/>
        <w:autoSpaceDE/>
        <w:autoSpaceDN/>
        <w:bidi w:val="0"/>
        <w:adjustRightInd/>
        <w:spacing w:line="520" w:lineRule="exact"/>
        <w:ind w:firstLine="560" w:firstLineChars="200"/>
        <w:textAlignment w:val="auto"/>
        <w:rPr>
          <w:rFonts w:hint="eastAsia"/>
        </w:rPr>
      </w:pPr>
      <w:r>
        <w:rPr>
          <w:rFonts w:hint="eastAsia" w:ascii="仿宋_GB2312" w:hAnsi="宋体" w:eastAsia="仿宋_GB2312"/>
          <w:sz w:val="28"/>
          <w:szCs w:val="28"/>
        </w:rPr>
        <w:t>合格供应商的资格要求</w:t>
      </w:r>
    </w:p>
    <w:p w14:paraId="6B20FD33">
      <w:pPr>
        <w:pageBreakBefore w:val="0"/>
        <w:kinsoku/>
        <w:wordWrap/>
        <w:overflowPunct/>
        <w:topLinePunct w:val="0"/>
        <w:autoSpaceDE/>
        <w:autoSpaceDN/>
        <w:bidi w:val="0"/>
        <w:adjustRightInd/>
        <w:spacing w:line="520" w:lineRule="exact"/>
        <w:ind w:firstLine="560" w:firstLineChars="200"/>
        <w:textAlignment w:val="auto"/>
        <w:rPr>
          <w:rFonts w:hint="eastAsia"/>
        </w:rPr>
      </w:pPr>
      <w:r>
        <w:rPr>
          <w:rFonts w:hint="eastAsia" w:ascii="仿宋_GB2312" w:hAnsi="宋体" w:eastAsia="仿宋_GB2312"/>
          <w:sz w:val="28"/>
          <w:szCs w:val="28"/>
        </w:rPr>
        <w:t>1、基本资格要求：</w:t>
      </w:r>
    </w:p>
    <w:p w14:paraId="7571ACAF">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 符合《中华人民共和国政府采购法》第二十二条要求，且必须为未被列入“信用中国”网站(www.creditchina.gov.cn)、中国政府采购网(www.ccgp.gov.cn)渠道信用记录失信被执行人、重大税收违法案件当事人名单、政府采购严重违法失信行为记录名单的供应商；</w:t>
      </w:r>
    </w:p>
    <w:p w14:paraId="61EE68C4">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（2）单位负责人为同一人或者存在直接控股、管理关系的不同</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，不得参加同一合同项下的政府采购活动。</w:t>
      </w:r>
    </w:p>
    <w:p w14:paraId="238F2333">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lang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）本项目谢绝联合体投标</w:t>
      </w:r>
      <w:r>
        <w:rPr>
          <w:rFonts w:hint="eastAsia" w:ascii="仿宋_GB2312" w:hAnsi="宋体" w:eastAsia="仿宋_GB2312"/>
          <w:sz w:val="28"/>
          <w:szCs w:val="28"/>
          <w:lang w:eastAsia="zh-CN"/>
        </w:rPr>
        <w:t>；</w:t>
      </w:r>
    </w:p>
    <w:p w14:paraId="6FE05C21">
      <w:pPr>
        <w:spacing w:line="4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eastAsia="仿宋_GB2312"/>
          <w:sz w:val="28"/>
          <w:szCs w:val="28"/>
          <w:lang w:val="en-US" w:eastAsia="zh-CN"/>
        </w:rPr>
        <w:t>落实政府采购政策需满足的资格要求：本项目是专门面向中小企业采购的项目，</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eastAsia="仿宋_GB2312"/>
          <w:sz w:val="28"/>
          <w:szCs w:val="28"/>
          <w:lang w:val="en-US" w:eastAsia="zh-CN"/>
        </w:rPr>
        <w:t>人须在资格证明文件中提供《中小企业声明函》或《残疾人福利性单位声明函》或省级以上监狱管理局、戒毒管理局（含新疆生产建设兵团）出具的属于监狱企业的证明文件</w:t>
      </w:r>
      <w:r>
        <w:rPr>
          <w:rFonts w:hint="eastAsia" w:ascii="仿宋_GB2312" w:hAnsi="宋体" w:eastAsia="仿宋_GB2312"/>
          <w:sz w:val="28"/>
          <w:szCs w:val="28"/>
        </w:rPr>
        <w:t>。</w:t>
      </w:r>
    </w:p>
    <w:p w14:paraId="088C2970">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七、获取竞争性磋商</w:t>
      </w:r>
      <w:r>
        <w:rPr>
          <w:rFonts w:ascii="仿宋_GB2312" w:hAnsi="宋体" w:eastAsia="仿宋_GB2312"/>
          <w:sz w:val="28"/>
          <w:szCs w:val="28"/>
        </w:rPr>
        <w:t>文件的</w:t>
      </w:r>
      <w:r>
        <w:rPr>
          <w:rFonts w:hint="eastAsia" w:ascii="仿宋_GB2312" w:hAnsi="宋体" w:eastAsia="仿宋_GB2312"/>
          <w:sz w:val="28"/>
          <w:szCs w:val="28"/>
        </w:rPr>
        <w:t>方式</w:t>
      </w:r>
      <w:r>
        <w:rPr>
          <w:rFonts w:ascii="仿宋_GB2312" w:hAnsi="宋体" w:eastAsia="仿宋_GB2312"/>
          <w:sz w:val="28"/>
          <w:szCs w:val="28"/>
        </w:rPr>
        <w:t>：</w:t>
      </w:r>
    </w:p>
    <w:p w14:paraId="3D8D8DA4">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1．获取时间：公告发布之日起至磋商响应文件递交截止时间前。</w:t>
      </w:r>
    </w:p>
    <w:p w14:paraId="48773A76">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 本项目无需报名。已在浙江省政府采购网注册的正式供应商，可以登陆https://login.zcygov.cn/login进行网上获取磋商文件。磋商文件由</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在浙江政府采购网（http://zfcg.czt.zj.gov.cn）免费下载。磋商公告附件里的磋商文件仅供阅览使用，用政采云账号登录浙江政府采购网并点击获取本项目磋商文件为依法获取磋商文件的方式。</w:t>
      </w:r>
    </w:p>
    <w:p w14:paraId="1DC495E4">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八、</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宋体" w:eastAsia="仿宋_GB2312"/>
          <w:sz w:val="28"/>
          <w:szCs w:val="28"/>
        </w:rPr>
        <w:t>说明</w:t>
      </w:r>
    </w:p>
    <w:p w14:paraId="75D77FF9">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1．本项目实行电子</w:t>
      </w:r>
      <w:r>
        <w:rPr>
          <w:rFonts w:hint="eastAsia" w:ascii="仿宋_GB2312" w:hAnsi="宋体" w:eastAsia="仿宋_GB2312"/>
          <w:sz w:val="28"/>
          <w:szCs w:val="28"/>
          <w:lang w:val="en-US" w:eastAsia="zh-CN"/>
        </w:rPr>
        <w:t>化磋商</w:t>
      </w:r>
      <w:r>
        <w:rPr>
          <w:rFonts w:hint="eastAsia" w:ascii="仿宋_GB2312" w:hAnsi="宋体" w:eastAsia="仿宋_GB2312"/>
          <w:sz w:val="28"/>
          <w:szCs w:val="28"/>
        </w:rPr>
        <w:t>，应按照本项目磋商文件和政采云平台的要求编制、加密并递交磋商响应文件。供应商在使用系统进行</w:t>
      </w:r>
      <w:r>
        <w:rPr>
          <w:rFonts w:hint="eastAsia" w:ascii="仿宋_GB2312" w:hAnsi="宋体" w:eastAsia="仿宋_GB2312"/>
          <w:sz w:val="28"/>
          <w:szCs w:val="28"/>
          <w:lang w:val="en-US" w:eastAsia="zh-CN"/>
        </w:rPr>
        <w:t>磋商</w:t>
      </w:r>
      <w:r>
        <w:rPr>
          <w:rFonts w:hint="eastAsia" w:ascii="仿宋_GB2312" w:hAnsi="宋体" w:eastAsia="仿宋_GB2312"/>
          <w:sz w:val="28"/>
          <w:szCs w:val="28"/>
        </w:rPr>
        <w:t>的过程中遇到涉及平台使用的任何问题，可致电政采云平台技术支持热线咨询，联系方式：</w:t>
      </w:r>
      <w:r>
        <w:rPr>
          <w:rFonts w:hint="eastAsia" w:ascii="仿宋_GB2312" w:hAnsi="宋体" w:eastAsia="仿宋_GB2312"/>
          <w:sz w:val="28"/>
          <w:szCs w:val="28"/>
          <w:lang w:eastAsia="zh-CN"/>
        </w:rPr>
        <w:t>95763</w:t>
      </w:r>
      <w:r>
        <w:rPr>
          <w:rFonts w:hint="eastAsia" w:ascii="仿宋_GB2312" w:hAnsi="宋体" w:eastAsia="仿宋_GB2312"/>
          <w:sz w:val="28"/>
          <w:szCs w:val="28"/>
        </w:rPr>
        <w:t>。</w:t>
      </w:r>
    </w:p>
    <w:p w14:paraId="2893D8C9">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应在开标前完成CA数字证书办理。（办理</w:t>
      </w:r>
      <w:r>
        <w:rPr>
          <w:rFonts w:hint="eastAsia" w:ascii="仿宋_GB2312" w:hAnsi="宋体" w:eastAsia="仿宋_GB2312"/>
          <w:sz w:val="28"/>
          <w:szCs w:val="28"/>
          <w:lang w:val="en-US" w:eastAsia="zh-CN"/>
        </w:rPr>
        <w:t>咨询电话95763</w:t>
      </w:r>
      <w:r>
        <w:rPr>
          <w:rFonts w:hint="eastAsia" w:ascii="仿宋_GB2312" w:hAnsi="宋体" w:eastAsia="仿宋_GB2312"/>
          <w:sz w:val="28"/>
          <w:szCs w:val="28"/>
        </w:rPr>
        <w:t>）。完成CA数字证书办理预计一周左右，建议各</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抓紧时间办理。</w:t>
      </w:r>
    </w:p>
    <w:p w14:paraId="0217A45E">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通过政采云平台电子投标工具制作磋商响应文件，电子投标具体流程文档详见网址：https://service.zcygov.cn/#/knowledges/CW1EtGwBFdiHxlNd6I3m/6IMVAG0BFdiHxlNdQ8Na。</w:t>
      </w:r>
    </w:p>
    <w:p w14:paraId="71FC6B29">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4．本项目采用</w:t>
      </w:r>
      <w:r>
        <w:rPr>
          <w:rFonts w:hint="eastAsia" w:ascii="仿宋_GB2312" w:hAnsi="宋体" w:eastAsia="仿宋_GB2312"/>
          <w:sz w:val="28"/>
          <w:szCs w:val="28"/>
          <w:lang w:val="en-US" w:eastAsia="zh-CN"/>
        </w:rPr>
        <w:t>电子化</w:t>
      </w:r>
      <w:r>
        <w:rPr>
          <w:rFonts w:hint="eastAsia" w:ascii="仿宋_GB2312" w:hAnsi="宋体" w:eastAsia="仿宋_GB2312"/>
          <w:sz w:val="28"/>
          <w:szCs w:val="28"/>
        </w:rPr>
        <w:t>开评标，</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无需到现场投标，</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宋体" w:eastAsia="仿宋_GB2312"/>
          <w:sz w:val="28"/>
          <w:szCs w:val="28"/>
        </w:rPr>
        <w:t>截止时间后</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凭CA数字证书完成</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宋体" w:eastAsia="仿宋_GB2312"/>
          <w:sz w:val="28"/>
          <w:szCs w:val="28"/>
        </w:rPr>
        <w:t>文件解密。</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的联系电话在</w:t>
      </w:r>
      <w:r>
        <w:rPr>
          <w:rFonts w:hint="eastAsia" w:ascii="仿宋" w:hAnsi="仿宋" w:eastAsia="仿宋" w:cs="仿宋"/>
          <w:color w:val="auto"/>
          <w:sz w:val="28"/>
          <w:szCs w:val="28"/>
          <w:highlight w:val="none"/>
          <w:shd w:val="clear" w:color="auto" w:fill="auto"/>
          <w:lang w:val="en-US" w:eastAsia="zh-CN"/>
        </w:rPr>
        <w:t>磋商</w:t>
      </w:r>
      <w:r>
        <w:rPr>
          <w:rFonts w:hint="eastAsia" w:ascii="仿宋_GB2312" w:hAnsi="宋体" w:eastAsia="仿宋_GB2312"/>
          <w:sz w:val="28"/>
          <w:szCs w:val="28"/>
        </w:rPr>
        <w:t>当天保持通信畅通，因通信问题无法联系到</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造成的后果由</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自行承担。</w:t>
      </w:r>
    </w:p>
    <w:p w14:paraId="0576215A">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color w:val="FF0000"/>
          <w:sz w:val="28"/>
          <w:szCs w:val="28"/>
        </w:rPr>
      </w:pPr>
      <w:r>
        <w:rPr>
          <w:rFonts w:hint="eastAsia" w:ascii="仿宋_GB2312" w:hAnsi="宋体" w:eastAsia="仿宋_GB2312"/>
          <w:sz w:val="28"/>
          <w:szCs w:val="28"/>
        </w:rPr>
        <w:t>九、磋商响应文件递交截止时间：</w:t>
      </w:r>
      <w:r>
        <w:rPr>
          <w:rFonts w:hint="eastAsia" w:ascii="仿宋_GB2312" w:hAnsi="宋体" w:eastAsia="仿宋_GB2312"/>
          <w:color w:val="FF0000"/>
          <w:sz w:val="28"/>
          <w:szCs w:val="28"/>
          <w:lang w:eastAsia="zh-CN"/>
        </w:rPr>
        <w:t>202</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07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04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09</w:t>
      </w:r>
      <w:r>
        <w:rPr>
          <w:rFonts w:hint="eastAsia" w:ascii="仿宋_GB2312" w:hAnsi="宋体" w:eastAsia="仿宋_GB2312"/>
          <w:color w:val="FF0000"/>
          <w:sz w:val="28"/>
          <w:szCs w:val="28"/>
        </w:rPr>
        <w:t>:</w:t>
      </w:r>
      <w:r>
        <w:rPr>
          <w:rFonts w:hint="eastAsia" w:ascii="仿宋_GB2312" w:hAnsi="宋体" w:eastAsia="仿宋_GB2312"/>
          <w:color w:val="FF0000"/>
          <w:sz w:val="28"/>
          <w:szCs w:val="28"/>
          <w:lang w:val="en-US" w:eastAsia="zh-CN"/>
        </w:rPr>
        <w:t>30</w:t>
      </w:r>
      <w:r>
        <w:rPr>
          <w:rFonts w:hint="eastAsia" w:ascii="仿宋_GB2312" w:hAnsi="宋体" w:eastAsia="仿宋_GB2312"/>
          <w:color w:val="FF0000"/>
          <w:sz w:val="28"/>
          <w:szCs w:val="28"/>
        </w:rPr>
        <w:t>:00</w:t>
      </w:r>
    </w:p>
    <w:p w14:paraId="418A21F6">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lang w:eastAsia="zh-CN"/>
        </w:rPr>
        <w:t>磋商响应人</w:t>
      </w:r>
      <w:r>
        <w:rPr>
          <w:rFonts w:hint="eastAsia" w:ascii="仿宋_GB2312" w:hAnsi="宋体" w:eastAsia="仿宋_GB2312"/>
          <w:sz w:val="28"/>
          <w:szCs w:val="28"/>
        </w:rPr>
        <w:t>应当在磋商响应文件递交截止时间前完成电子磋商响应文件的传输递交，磋商响应文件递交截止时间前可以补充、修改或者撤回电子磋商响应文件。补充或者修改电子磋商响应文件的，应当先行撤回原文件，补充、修改后重新传输递交。磋商响应文件递交截止时间前未完成传输的，视为撤回磋商响应文件。</w:t>
      </w:r>
    </w:p>
    <w:p w14:paraId="7162A870">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磋商时间：</w:t>
      </w:r>
      <w:r>
        <w:rPr>
          <w:rFonts w:hint="eastAsia" w:ascii="仿宋_GB2312" w:hAnsi="宋体" w:eastAsia="仿宋_GB2312"/>
          <w:color w:val="FF0000"/>
          <w:sz w:val="28"/>
          <w:szCs w:val="28"/>
          <w:lang w:eastAsia="zh-CN"/>
        </w:rPr>
        <w:t>202</w:t>
      </w:r>
      <w:r>
        <w:rPr>
          <w:rFonts w:hint="eastAsia" w:ascii="仿宋_GB2312" w:hAnsi="宋体" w:eastAsia="仿宋_GB2312"/>
          <w:color w:val="FF0000"/>
          <w:sz w:val="28"/>
          <w:szCs w:val="28"/>
          <w:lang w:val="en-US" w:eastAsia="zh-CN"/>
        </w:rPr>
        <w:t>5</w:t>
      </w:r>
      <w:r>
        <w:rPr>
          <w:rFonts w:hint="eastAsia" w:ascii="仿宋_GB2312" w:hAnsi="宋体" w:eastAsia="仿宋_GB2312"/>
          <w:color w:val="FF0000"/>
          <w:sz w:val="28"/>
          <w:szCs w:val="28"/>
        </w:rPr>
        <w:t>年</w:t>
      </w:r>
      <w:r>
        <w:rPr>
          <w:rFonts w:hint="eastAsia" w:ascii="仿宋_GB2312" w:hAnsi="宋体" w:eastAsia="仿宋_GB2312"/>
          <w:color w:val="FF0000"/>
          <w:sz w:val="28"/>
          <w:szCs w:val="28"/>
          <w:lang w:val="en-US" w:eastAsia="zh-CN"/>
        </w:rPr>
        <w:t>07</w:t>
      </w:r>
      <w:r>
        <w:rPr>
          <w:rFonts w:hint="eastAsia" w:ascii="仿宋_GB2312" w:hAnsi="宋体" w:eastAsia="仿宋_GB2312"/>
          <w:color w:val="FF0000"/>
          <w:sz w:val="28"/>
          <w:szCs w:val="28"/>
        </w:rPr>
        <w:t>月</w:t>
      </w:r>
      <w:r>
        <w:rPr>
          <w:rFonts w:hint="eastAsia" w:ascii="仿宋_GB2312" w:hAnsi="宋体" w:eastAsia="仿宋_GB2312"/>
          <w:color w:val="FF0000"/>
          <w:sz w:val="28"/>
          <w:szCs w:val="28"/>
          <w:lang w:val="en-US" w:eastAsia="zh-CN"/>
        </w:rPr>
        <w:t>04</w:t>
      </w:r>
      <w:r>
        <w:rPr>
          <w:rFonts w:hint="eastAsia" w:ascii="仿宋_GB2312" w:hAnsi="宋体" w:eastAsia="仿宋_GB2312"/>
          <w:color w:val="FF0000"/>
          <w:sz w:val="28"/>
          <w:szCs w:val="28"/>
        </w:rPr>
        <w:t>日</w:t>
      </w:r>
      <w:r>
        <w:rPr>
          <w:rFonts w:hint="eastAsia" w:ascii="仿宋_GB2312" w:hAnsi="宋体" w:eastAsia="仿宋_GB2312"/>
          <w:color w:val="FF0000"/>
          <w:sz w:val="28"/>
          <w:szCs w:val="28"/>
          <w:lang w:val="en-US" w:eastAsia="zh-CN"/>
        </w:rPr>
        <w:t>09</w:t>
      </w:r>
      <w:r>
        <w:rPr>
          <w:rFonts w:hint="eastAsia" w:ascii="仿宋_GB2312" w:hAnsi="宋体" w:eastAsia="仿宋_GB2312"/>
          <w:color w:val="FF0000"/>
          <w:sz w:val="28"/>
          <w:szCs w:val="28"/>
        </w:rPr>
        <w:t>:</w:t>
      </w:r>
      <w:r>
        <w:rPr>
          <w:rFonts w:hint="eastAsia" w:ascii="仿宋_GB2312" w:hAnsi="宋体" w:eastAsia="仿宋_GB2312"/>
          <w:color w:val="FF0000"/>
          <w:sz w:val="28"/>
          <w:szCs w:val="28"/>
          <w:lang w:val="en-US" w:eastAsia="zh-CN"/>
        </w:rPr>
        <w:t>30</w:t>
      </w:r>
      <w:r>
        <w:rPr>
          <w:rFonts w:hint="eastAsia" w:ascii="仿宋_GB2312" w:hAnsi="宋体" w:eastAsia="仿宋_GB2312"/>
          <w:color w:val="FF0000"/>
          <w:sz w:val="28"/>
          <w:szCs w:val="28"/>
        </w:rPr>
        <w:t>:00</w:t>
      </w:r>
    </w:p>
    <w:p w14:paraId="3D0A99DA">
      <w:pPr>
        <w:pageBreakBefore w:val="0"/>
        <w:kinsoku/>
        <w:wordWrap/>
        <w:overflowPunct/>
        <w:topLinePunct w:val="0"/>
        <w:autoSpaceDE/>
        <w:autoSpaceDN/>
        <w:bidi w:val="0"/>
        <w:adjustRightIn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磋商地点：本项目采用在线</w:t>
      </w:r>
      <w:r>
        <w:rPr>
          <w:rFonts w:hint="eastAsia" w:ascii="仿宋_GB2312" w:hAnsi="宋体" w:eastAsia="仿宋_GB2312"/>
          <w:sz w:val="28"/>
          <w:szCs w:val="28"/>
          <w:lang w:val="en-US" w:eastAsia="zh-CN"/>
        </w:rPr>
        <w:t>磋商</w:t>
      </w:r>
      <w:r>
        <w:rPr>
          <w:rFonts w:hint="eastAsia" w:ascii="仿宋_GB2312" w:hAnsi="宋体" w:eastAsia="仿宋_GB2312"/>
          <w:sz w:val="28"/>
          <w:szCs w:val="28"/>
        </w:rPr>
        <w:t>方式，</w:t>
      </w:r>
      <w:r>
        <w:rPr>
          <w:rFonts w:hint="eastAsia" w:ascii="仿宋_GB2312" w:hAnsi="宋体" w:eastAsia="仿宋_GB2312"/>
          <w:sz w:val="28"/>
          <w:szCs w:val="28"/>
          <w:lang w:val="en-US" w:eastAsia="zh-CN"/>
        </w:rPr>
        <w:t>在政采云平台上进行</w:t>
      </w:r>
      <w:r>
        <w:rPr>
          <w:rFonts w:hint="eastAsia" w:ascii="仿宋_GB2312" w:hAnsi="宋体" w:eastAsia="仿宋_GB2312"/>
          <w:sz w:val="28"/>
          <w:szCs w:val="28"/>
        </w:rPr>
        <w:t>。</w:t>
      </w:r>
    </w:p>
    <w:p w14:paraId="2214557B">
      <w:pPr>
        <w:pageBreakBefore w:val="0"/>
        <w:kinsoku/>
        <w:wordWrap/>
        <w:overflowPunct/>
        <w:topLinePunct w:val="0"/>
        <w:autoSpaceDE/>
        <w:autoSpaceDN/>
        <w:bidi w:val="0"/>
        <w:adjustRightIn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十、磋商</w:t>
      </w:r>
      <w:r>
        <w:rPr>
          <w:rFonts w:ascii="仿宋_GB2312" w:hAnsi="宋体" w:eastAsia="仿宋_GB2312"/>
          <w:sz w:val="28"/>
          <w:szCs w:val="28"/>
        </w:rPr>
        <w:t>保证金：</w:t>
      </w:r>
      <w:r>
        <w:rPr>
          <w:rFonts w:hint="eastAsia" w:ascii="仿宋_GB2312" w:hAnsi="宋体" w:eastAsia="仿宋_GB2312"/>
          <w:sz w:val="28"/>
          <w:szCs w:val="28"/>
        </w:rPr>
        <w:t>无磋商保证金</w:t>
      </w:r>
    </w:p>
    <w:p w14:paraId="68859468">
      <w:pPr>
        <w:pageBreakBefore w:val="0"/>
        <w:kinsoku/>
        <w:wordWrap/>
        <w:overflowPunct/>
        <w:topLinePunct w:val="0"/>
        <w:autoSpaceDE/>
        <w:autoSpaceDN/>
        <w:bidi w:val="0"/>
        <w:adjustRightInd/>
        <w:spacing w:line="520" w:lineRule="exact"/>
        <w:ind w:firstLine="560" w:firstLineChars="200"/>
        <w:textAlignment w:val="auto"/>
        <w:rPr>
          <w:rFonts w:ascii="仿宋_GB2312" w:hAnsi="宋体" w:eastAsia="仿宋_GB2312"/>
          <w:sz w:val="28"/>
          <w:szCs w:val="28"/>
        </w:rPr>
      </w:pPr>
      <w:r>
        <w:rPr>
          <w:rFonts w:hint="eastAsia" w:ascii="仿宋_GB2312" w:hAnsi="宋体" w:eastAsia="仿宋_GB2312"/>
          <w:sz w:val="28"/>
          <w:szCs w:val="28"/>
        </w:rPr>
        <w:t>十一、其他：</w:t>
      </w:r>
    </w:p>
    <w:p w14:paraId="6FAD7548">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供应商认为采购文件使自己的权益受到损害的，可以自收到采购文件之日（发售截止日之后收到采购文件的，以发售截止日为准）或者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联系电话：0570-8762709）。</w:t>
      </w:r>
    </w:p>
    <w:p w14:paraId="5B77808A">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十二、联系方式</w:t>
      </w:r>
    </w:p>
    <w:p w14:paraId="0827E7B4">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采购人：</w:t>
      </w:r>
      <w:r>
        <w:rPr>
          <w:rFonts w:hint="eastAsia" w:ascii="仿宋_GB2312" w:hAnsi="宋体" w:eastAsia="仿宋_GB2312"/>
          <w:sz w:val="28"/>
          <w:szCs w:val="28"/>
          <w:lang w:val="en-US" w:eastAsia="zh-CN"/>
        </w:rPr>
        <w:t>衢州市自然资源和规划局衢江分局</w:t>
      </w:r>
      <w:r>
        <w:rPr>
          <w:rFonts w:hint="eastAsia" w:ascii="仿宋_GB2312" w:hAnsi="宋体" w:eastAsia="仿宋_GB2312"/>
          <w:sz w:val="28"/>
          <w:szCs w:val="28"/>
        </w:rPr>
        <w:t xml:space="preserve">  </w:t>
      </w:r>
      <w:r>
        <w:rPr>
          <w:rFonts w:hint="eastAsia" w:ascii="仿宋_GB2312" w:hAnsi="宋体" w:eastAsia="仿宋_GB2312"/>
          <w:color w:val="FF0000"/>
          <w:sz w:val="28"/>
          <w:szCs w:val="28"/>
        </w:rPr>
        <w:t xml:space="preserve"> </w:t>
      </w:r>
      <w:r>
        <w:rPr>
          <w:rFonts w:hint="eastAsia" w:ascii="仿宋_GB2312" w:hAnsi="宋体" w:eastAsia="仿宋_GB2312"/>
          <w:color w:val="auto"/>
          <w:sz w:val="28"/>
          <w:szCs w:val="28"/>
        </w:rPr>
        <w:t>联系人：</w:t>
      </w:r>
      <w:r>
        <w:rPr>
          <w:rFonts w:hint="eastAsia" w:ascii="仿宋_GB2312" w:hAnsi="宋体" w:eastAsia="仿宋_GB2312"/>
          <w:sz w:val="28"/>
          <w:szCs w:val="28"/>
          <w:lang w:val="en-US" w:eastAsia="zh-CN"/>
        </w:rPr>
        <w:t>方正成</w:t>
      </w:r>
      <w:r>
        <w:rPr>
          <w:rFonts w:hint="eastAsia" w:ascii="仿宋_GB2312" w:hAnsi="宋体" w:eastAsia="仿宋_GB2312"/>
          <w:color w:val="auto"/>
          <w:sz w:val="28"/>
          <w:szCs w:val="28"/>
        </w:rPr>
        <w:t>；联系电话：15381318230。</w:t>
      </w:r>
      <w:bookmarkStart w:id="21" w:name="_GoBack"/>
      <w:bookmarkEnd w:id="21"/>
    </w:p>
    <w:p w14:paraId="27D8C939">
      <w:pPr>
        <w:pageBreakBefore w:val="0"/>
        <w:kinsoku/>
        <w:wordWrap/>
        <w:overflowPunct/>
        <w:topLinePunct w:val="0"/>
        <w:autoSpaceDE/>
        <w:autoSpaceDN/>
        <w:bidi w:val="0"/>
        <w:adjustRightInd/>
        <w:spacing w:line="520" w:lineRule="exact"/>
        <w:ind w:firstLine="560" w:firstLineChars="200"/>
        <w:textAlignment w:val="auto"/>
        <w:rPr>
          <w:rFonts w:hint="default" w:ascii="仿宋_GB2312" w:hAnsi="宋体" w:eastAsia="仿宋_GB2312"/>
          <w:sz w:val="28"/>
          <w:szCs w:val="28"/>
          <w:lang w:val="en-US" w:eastAsia="zh-CN"/>
        </w:rPr>
      </w:pPr>
      <w:r>
        <w:rPr>
          <w:rFonts w:hint="eastAsia" w:ascii="仿宋_GB2312" w:hAnsi="宋体" w:eastAsia="仿宋_GB2312"/>
          <w:sz w:val="28"/>
          <w:szCs w:val="28"/>
        </w:rPr>
        <w:t>采购代理人：衢江政府采购中心   联系人：</w:t>
      </w:r>
      <w:r>
        <w:rPr>
          <w:rFonts w:hint="eastAsia" w:ascii="仿宋_GB2312" w:hAnsi="宋体" w:eastAsia="仿宋_GB2312"/>
          <w:sz w:val="28"/>
          <w:szCs w:val="28"/>
          <w:lang w:eastAsia="zh-CN"/>
        </w:rPr>
        <w:t>邵先生</w:t>
      </w:r>
      <w:r>
        <w:rPr>
          <w:rFonts w:hint="eastAsia" w:ascii="仿宋_GB2312" w:hAnsi="宋体" w:eastAsia="仿宋_GB2312"/>
          <w:sz w:val="28"/>
          <w:szCs w:val="28"/>
        </w:rPr>
        <w:t>；  联系电话：</w:t>
      </w:r>
      <w:r>
        <w:rPr>
          <w:rFonts w:hint="eastAsia" w:ascii="仿宋_GB2312" w:hAnsi="宋体" w:eastAsia="仿宋_GB2312"/>
          <w:sz w:val="28"/>
          <w:szCs w:val="28"/>
          <w:lang w:eastAsia="zh-CN"/>
        </w:rPr>
        <w:t>0570-3838411</w:t>
      </w:r>
      <w:r>
        <w:rPr>
          <w:rFonts w:hint="eastAsia" w:ascii="仿宋_GB2312" w:hAnsi="宋体" w:eastAsia="仿宋_GB2312"/>
          <w:sz w:val="28"/>
          <w:szCs w:val="28"/>
        </w:rPr>
        <w:t>。</w:t>
      </w:r>
    </w:p>
    <w:p w14:paraId="10B577E5">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监督部门：</w:t>
      </w:r>
    </w:p>
    <w:p w14:paraId="5910D69A">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衢江区财政局政府采购监管科    联系人：杨女士； 联系电话：0570-876270</w:t>
      </w:r>
      <w:r>
        <w:rPr>
          <w:rFonts w:ascii="仿宋_GB2312" w:hAnsi="宋体" w:eastAsia="仿宋_GB2312"/>
          <w:sz w:val="28"/>
          <w:szCs w:val="28"/>
        </w:rPr>
        <w:t>9</w:t>
      </w:r>
      <w:r>
        <w:rPr>
          <w:rFonts w:hint="eastAsia" w:ascii="仿宋_GB2312" w:hAnsi="宋体" w:eastAsia="仿宋_GB2312"/>
          <w:sz w:val="28"/>
          <w:szCs w:val="28"/>
        </w:rPr>
        <w:t>。</w:t>
      </w:r>
    </w:p>
    <w:p w14:paraId="2CB73A30">
      <w:pPr>
        <w:pageBreakBefore w:val="0"/>
        <w:kinsoku/>
        <w:wordWrap/>
        <w:overflowPunct/>
        <w:topLinePunct w:val="0"/>
        <w:autoSpaceDE/>
        <w:autoSpaceDN/>
        <w:bidi w:val="0"/>
        <w:adjustRightInd/>
        <w:spacing w:line="520" w:lineRule="exact"/>
        <w:ind w:firstLine="560" w:firstLineChars="200"/>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p>
    <w:p w14:paraId="14382A4A">
      <w:pPr>
        <w:pageBreakBefore w:val="0"/>
        <w:kinsoku/>
        <w:wordWrap/>
        <w:overflowPunct/>
        <w:topLinePunct w:val="0"/>
        <w:autoSpaceDE/>
        <w:autoSpaceDN/>
        <w:bidi w:val="0"/>
        <w:adjustRightInd/>
        <w:spacing w:line="520" w:lineRule="exact"/>
        <w:ind w:firstLine="3780" w:firstLineChars="1350"/>
        <w:jc w:val="right"/>
        <w:textAlignment w:val="auto"/>
        <w:rPr>
          <w:rFonts w:hint="eastAsia" w:ascii="仿宋_GB2312" w:hAnsi="宋体" w:eastAsia="仿宋_GB2312"/>
          <w:sz w:val="28"/>
          <w:szCs w:val="28"/>
        </w:rPr>
      </w:pPr>
      <w:r>
        <w:rPr>
          <w:rFonts w:hint="eastAsia" w:ascii="仿宋_GB2312" w:hAnsi="宋体" w:eastAsia="仿宋_GB2312"/>
          <w:sz w:val="28"/>
          <w:szCs w:val="28"/>
        </w:rPr>
        <w:t>衢江政府采购中心</w:t>
      </w:r>
    </w:p>
    <w:p w14:paraId="41F4DF39">
      <w:pPr>
        <w:pageBreakBefore w:val="0"/>
        <w:kinsoku/>
        <w:wordWrap/>
        <w:overflowPunct/>
        <w:topLinePunct w:val="0"/>
        <w:autoSpaceDE/>
        <w:autoSpaceDN/>
        <w:bidi w:val="0"/>
        <w:adjustRightInd/>
        <w:spacing w:line="520" w:lineRule="exact"/>
        <w:ind w:firstLine="560" w:firstLineChars="200"/>
        <w:jc w:val="right"/>
        <w:textAlignment w:val="auto"/>
        <w:rPr>
          <w:rFonts w:hint="eastAsia" w:ascii="仿宋_GB2312" w:hAnsi="宋体" w:eastAsia="仿宋_GB2312"/>
          <w:sz w:val="28"/>
          <w:szCs w:val="28"/>
        </w:rPr>
      </w:pPr>
      <w:r>
        <w:rPr>
          <w:rFonts w:hint="eastAsia" w:ascii="仿宋_GB2312" w:hAnsi="宋体" w:eastAsia="仿宋_GB2312"/>
          <w:sz w:val="28"/>
          <w:szCs w:val="28"/>
        </w:rPr>
        <w:t xml:space="preserve">                                </w:t>
      </w:r>
      <w:r>
        <w:rPr>
          <w:rFonts w:hint="eastAsia" w:ascii="仿宋_GB2312" w:hAnsi="宋体" w:eastAsia="仿宋_GB2312"/>
          <w:color w:val="auto"/>
          <w:sz w:val="28"/>
          <w:szCs w:val="28"/>
        </w:rPr>
        <w:t xml:space="preserve">    </w:t>
      </w:r>
      <w:r>
        <w:rPr>
          <w:rFonts w:hint="eastAsia" w:ascii="仿宋_GB2312" w:hAnsi="宋体" w:eastAsia="仿宋_GB2312"/>
          <w:color w:val="auto"/>
          <w:sz w:val="28"/>
          <w:szCs w:val="28"/>
          <w:lang w:eastAsia="zh-CN"/>
        </w:rPr>
        <w:t>2025年</w:t>
      </w:r>
      <w:r>
        <w:rPr>
          <w:rFonts w:hint="eastAsia" w:ascii="仿宋_GB2312" w:hAnsi="宋体" w:eastAsia="仿宋_GB2312"/>
          <w:color w:val="auto"/>
          <w:sz w:val="28"/>
          <w:szCs w:val="28"/>
          <w:lang w:val="en-US" w:eastAsia="zh-CN"/>
        </w:rPr>
        <w:t>6</w:t>
      </w:r>
      <w:r>
        <w:rPr>
          <w:rFonts w:hint="eastAsia" w:ascii="仿宋_GB2312" w:hAnsi="宋体" w:eastAsia="仿宋_GB2312"/>
          <w:color w:val="auto"/>
          <w:sz w:val="28"/>
          <w:szCs w:val="28"/>
        </w:rPr>
        <w:t>月</w:t>
      </w:r>
    </w:p>
    <w:p w14:paraId="64C45457">
      <w:pPr>
        <w:spacing w:line="400" w:lineRule="exact"/>
        <w:ind w:firstLine="560" w:firstLineChars="200"/>
        <w:rPr>
          <w:rFonts w:hint="eastAsia" w:ascii="仿宋_GB2312" w:hAnsi="宋体" w:eastAsia="仿宋_GB2312"/>
          <w:sz w:val="28"/>
          <w:szCs w:val="28"/>
        </w:rPr>
      </w:pPr>
    </w:p>
    <w:p w14:paraId="1D878B17">
      <w:pPr>
        <w:pStyle w:val="63"/>
        <w:spacing w:before="340" w:after="330" w:line="360" w:lineRule="auto"/>
        <w:outlineLvl w:val="0"/>
        <w:rPr>
          <w:rFonts w:hint="eastAsia" w:ascii="仿宋_GB2312" w:hAnsi="仿宋_GB2312" w:eastAsia="仿宋_GB2312" w:cs="仿宋_GB2312"/>
          <w:kern w:val="44"/>
        </w:rPr>
      </w:pPr>
      <w:bookmarkStart w:id="1" w:name="_Toc420297530"/>
      <w:r>
        <w:rPr>
          <w:rFonts w:hint="eastAsia" w:ascii="仿宋_GB2312" w:hAnsi="仿宋_GB2312" w:eastAsia="仿宋_GB2312" w:cs="仿宋_GB2312"/>
          <w:kern w:val="44"/>
        </w:rPr>
        <w:t>第二章  磋商须知</w:t>
      </w:r>
      <w:bookmarkEnd w:id="1"/>
    </w:p>
    <w:p w14:paraId="5A41F95D">
      <w:pPr>
        <w:spacing w:line="440" w:lineRule="exact"/>
        <w:jc w:val="center"/>
        <w:outlineLvl w:val="0"/>
        <w:rPr>
          <w:rFonts w:hint="eastAsia" w:ascii="仿宋_GB2312" w:hAnsi="宋体" w:eastAsia="仿宋_GB2312" w:cs="宋体"/>
          <w:b/>
          <w:kern w:val="0"/>
          <w:sz w:val="30"/>
          <w:szCs w:val="30"/>
        </w:rPr>
      </w:pPr>
      <w:bookmarkStart w:id="2" w:name="_Toc420297531"/>
      <w:r>
        <w:rPr>
          <w:rFonts w:hint="eastAsia" w:ascii="仿宋_GB2312" w:hAnsi="宋体" w:eastAsia="仿宋_GB2312" w:cs="宋体"/>
          <w:b/>
          <w:kern w:val="0"/>
          <w:sz w:val="30"/>
          <w:szCs w:val="30"/>
        </w:rPr>
        <w:t>磋商须知前附表</w:t>
      </w:r>
      <w:bookmarkEnd w:id="2"/>
    </w:p>
    <w:tbl>
      <w:tblPr>
        <w:tblStyle w:val="27"/>
        <w:tblW w:w="940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880"/>
        <w:gridCol w:w="5775"/>
      </w:tblGrid>
      <w:tr w14:paraId="5C150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 w:hRule="atLeast"/>
        </w:trPr>
        <w:tc>
          <w:tcPr>
            <w:tcW w:w="750" w:type="dxa"/>
            <w:noWrap w:val="0"/>
            <w:vAlign w:val="center"/>
          </w:tcPr>
          <w:p w14:paraId="4B59C142">
            <w:pPr>
              <w:pStyle w:val="14"/>
              <w:spacing w:line="440" w:lineRule="exact"/>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序号</w:t>
            </w:r>
          </w:p>
        </w:tc>
        <w:tc>
          <w:tcPr>
            <w:tcW w:w="2880" w:type="dxa"/>
            <w:noWrap w:val="0"/>
            <w:vAlign w:val="center"/>
          </w:tcPr>
          <w:p w14:paraId="70A30D61">
            <w:pPr>
              <w:pStyle w:val="14"/>
              <w:spacing w:line="440" w:lineRule="exac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内  容</w:t>
            </w:r>
          </w:p>
        </w:tc>
        <w:tc>
          <w:tcPr>
            <w:tcW w:w="5775" w:type="dxa"/>
            <w:noWrap w:val="0"/>
            <w:vAlign w:val="center"/>
          </w:tcPr>
          <w:p w14:paraId="2FF545ED">
            <w:pPr>
              <w:pStyle w:val="14"/>
              <w:spacing w:line="0" w:lineRule="atLeast"/>
              <w:jc w:val="center"/>
              <w:rPr>
                <w:rFonts w:hint="eastAsia" w:asciiTheme="minorEastAsia" w:hAnsiTheme="minorEastAsia" w:eastAsiaTheme="minorEastAsia" w:cstheme="minorEastAsia"/>
                <w:b/>
                <w:bCs/>
                <w:sz w:val="24"/>
              </w:rPr>
            </w:pPr>
            <w:r>
              <w:rPr>
                <w:rFonts w:hint="eastAsia" w:asciiTheme="minorEastAsia" w:hAnsiTheme="minorEastAsia" w:eastAsiaTheme="minorEastAsia" w:cstheme="minorEastAsia"/>
                <w:b/>
                <w:bCs/>
                <w:sz w:val="24"/>
              </w:rPr>
              <w:t>说明与要求</w:t>
            </w:r>
          </w:p>
        </w:tc>
      </w:tr>
      <w:tr w14:paraId="7D02D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07A1B958">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w:t>
            </w:r>
          </w:p>
        </w:tc>
        <w:tc>
          <w:tcPr>
            <w:tcW w:w="2880" w:type="dxa"/>
            <w:noWrap w:val="0"/>
            <w:vAlign w:val="center"/>
          </w:tcPr>
          <w:p w14:paraId="70429665">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w:t>
            </w:r>
          </w:p>
        </w:tc>
        <w:tc>
          <w:tcPr>
            <w:tcW w:w="5775" w:type="dxa"/>
            <w:noWrap w:val="0"/>
            <w:vAlign w:val="center"/>
          </w:tcPr>
          <w:p w14:paraId="03A73EC4">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val="en-US" w:eastAsia="zh-CN"/>
              </w:rPr>
              <w:t>衢州市自然资源和规划局衢江分局</w:t>
            </w:r>
          </w:p>
        </w:tc>
      </w:tr>
      <w:tr w14:paraId="2DAAE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4F310957">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w:t>
            </w:r>
          </w:p>
        </w:tc>
        <w:tc>
          <w:tcPr>
            <w:tcW w:w="2880" w:type="dxa"/>
            <w:noWrap w:val="0"/>
            <w:vAlign w:val="center"/>
          </w:tcPr>
          <w:p w14:paraId="17A5ED08">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项目名称</w:t>
            </w:r>
          </w:p>
        </w:tc>
        <w:tc>
          <w:tcPr>
            <w:tcW w:w="5775" w:type="dxa"/>
            <w:noWrap w:val="0"/>
            <w:vAlign w:val="center"/>
          </w:tcPr>
          <w:p w14:paraId="454AB556">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衢州市自然资源和规划局衢江分局物业管理服务采购项目</w:t>
            </w:r>
          </w:p>
        </w:tc>
      </w:tr>
      <w:tr w14:paraId="0CBD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1E948CF1">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w:t>
            </w:r>
          </w:p>
        </w:tc>
        <w:tc>
          <w:tcPr>
            <w:tcW w:w="2880" w:type="dxa"/>
            <w:noWrap w:val="0"/>
            <w:vAlign w:val="center"/>
          </w:tcPr>
          <w:p w14:paraId="707135E8">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竞争性磋商文件发售时间</w:t>
            </w:r>
          </w:p>
        </w:tc>
        <w:tc>
          <w:tcPr>
            <w:tcW w:w="5775" w:type="dxa"/>
            <w:noWrap w:val="0"/>
            <w:vAlign w:val="center"/>
          </w:tcPr>
          <w:p w14:paraId="75A6A8B7">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pacing w:val="-10"/>
                <w:sz w:val="24"/>
              </w:rPr>
            </w:pPr>
            <w:r>
              <w:rPr>
                <w:rFonts w:hint="eastAsia" w:asciiTheme="minorEastAsia" w:hAnsiTheme="minorEastAsia" w:eastAsiaTheme="minorEastAsia" w:cstheme="minorEastAsia"/>
                <w:spacing w:val="-10"/>
                <w:sz w:val="24"/>
              </w:rPr>
              <w:t>公告发布之日起至磋商响应文件递交截止时间前</w:t>
            </w:r>
          </w:p>
        </w:tc>
      </w:tr>
      <w:tr w14:paraId="2F822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750" w:type="dxa"/>
            <w:noWrap w:val="0"/>
            <w:vAlign w:val="center"/>
          </w:tcPr>
          <w:p w14:paraId="0691C04E">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4</w:t>
            </w:r>
          </w:p>
        </w:tc>
        <w:tc>
          <w:tcPr>
            <w:tcW w:w="2880" w:type="dxa"/>
            <w:noWrap w:val="0"/>
            <w:vAlign w:val="center"/>
          </w:tcPr>
          <w:p w14:paraId="420E64A6">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竞争性磋商文件发售地点</w:t>
            </w:r>
          </w:p>
        </w:tc>
        <w:tc>
          <w:tcPr>
            <w:tcW w:w="5775" w:type="dxa"/>
            <w:noWrap w:val="0"/>
            <w:vAlign w:val="center"/>
          </w:tcPr>
          <w:p w14:paraId="5F54B01D">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pacing w:val="-10"/>
                <w:sz w:val="24"/>
              </w:rPr>
              <w:t>浙江政府采购网上免费获取</w:t>
            </w:r>
          </w:p>
        </w:tc>
      </w:tr>
      <w:tr w14:paraId="2FBCB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750" w:type="dxa"/>
            <w:noWrap w:val="0"/>
            <w:vAlign w:val="center"/>
          </w:tcPr>
          <w:p w14:paraId="185FC6D0">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5</w:t>
            </w:r>
          </w:p>
        </w:tc>
        <w:tc>
          <w:tcPr>
            <w:tcW w:w="2880" w:type="dxa"/>
            <w:noWrap w:val="0"/>
            <w:vAlign w:val="center"/>
          </w:tcPr>
          <w:p w14:paraId="1A02DC7C">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磋商保证金</w:t>
            </w:r>
          </w:p>
        </w:tc>
        <w:tc>
          <w:tcPr>
            <w:tcW w:w="5775" w:type="dxa"/>
            <w:noWrap w:val="0"/>
            <w:vAlign w:val="center"/>
          </w:tcPr>
          <w:p w14:paraId="5FEC47F9">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无磋商保证金</w:t>
            </w:r>
          </w:p>
        </w:tc>
      </w:tr>
      <w:tr w14:paraId="29397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004B40FA">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6</w:t>
            </w:r>
          </w:p>
        </w:tc>
        <w:tc>
          <w:tcPr>
            <w:tcW w:w="2880" w:type="dxa"/>
            <w:noWrap w:val="0"/>
            <w:vAlign w:val="center"/>
          </w:tcPr>
          <w:p w14:paraId="268BEA89">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pacing w:val="-10"/>
                <w:sz w:val="24"/>
              </w:rPr>
            </w:pPr>
            <w:r>
              <w:rPr>
                <w:rFonts w:hint="eastAsia" w:asciiTheme="minorEastAsia" w:hAnsiTheme="minorEastAsia" w:eastAsiaTheme="minorEastAsia" w:cstheme="minorEastAsia"/>
                <w:spacing w:val="-20"/>
                <w:sz w:val="24"/>
              </w:rPr>
              <w:t>递交磋商响应文件截止时间</w:t>
            </w:r>
          </w:p>
        </w:tc>
        <w:tc>
          <w:tcPr>
            <w:tcW w:w="5775" w:type="dxa"/>
            <w:noWrap w:val="0"/>
            <w:vAlign w:val="center"/>
          </w:tcPr>
          <w:p w14:paraId="58C07C57">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color w:val="FF0000"/>
                <w:sz w:val="24"/>
              </w:rPr>
            </w:pPr>
            <w:r>
              <w:rPr>
                <w:rFonts w:hint="eastAsia" w:asciiTheme="minorEastAsia" w:hAnsiTheme="minorEastAsia" w:eastAsiaTheme="minorEastAsia" w:cstheme="minorEastAsia"/>
                <w:color w:val="FF0000"/>
                <w:sz w:val="24"/>
                <w:lang w:eastAsia="zh-CN"/>
              </w:rPr>
              <w:t>202</w:t>
            </w:r>
            <w:r>
              <w:rPr>
                <w:rFonts w:hint="eastAsia" w:asciiTheme="minorEastAsia" w:hAnsiTheme="minorEastAsia" w:eastAsiaTheme="minorEastAsia" w:cstheme="minorEastAsia"/>
                <w:color w:val="FF0000"/>
                <w:sz w:val="24"/>
                <w:lang w:val="en-US" w:eastAsia="zh-CN"/>
              </w:rPr>
              <w:t>5</w:t>
            </w:r>
            <w:r>
              <w:rPr>
                <w:rFonts w:hint="eastAsia" w:asciiTheme="minorEastAsia" w:hAnsiTheme="minorEastAsia" w:eastAsiaTheme="minorEastAsia" w:cstheme="minorEastAsia"/>
                <w:color w:val="FF0000"/>
                <w:sz w:val="24"/>
                <w:lang w:eastAsia="zh-CN"/>
              </w:rPr>
              <w:t>年</w:t>
            </w:r>
            <w:r>
              <w:rPr>
                <w:rFonts w:hint="eastAsia" w:asciiTheme="minorEastAsia" w:hAnsiTheme="minorEastAsia" w:eastAsiaTheme="minorEastAsia" w:cstheme="minorEastAsia"/>
                <w:color w:val="FF0000"/>
                <w:sz w:val="24"/>
                <w:lang w:val="en-US" w:eastAsia="zh-CN"/>
              </w:rPr>
              <w:t>07</w:t>
            </w:r>
            <w:r>
              <w:rPr>
                <w:rFonts w:hint="eastAsia" w:asciiTheme="minorEastAsia" w:hAnsiTheme="minorEastAsia" w:eastAsiaTheme="minorEastAsia" w:cstheme="minorEastAsia"/>
                <w:color w:val="FF0000"/>
                <w:sz w:val="24"/>
                <w:lang w:eastAsia="zh-CN"/>
              </w:rPr>
              <w:t>月</w:t>
            </w:r>
            <w:r>
              <w:rPr>
                <w:rFonts w:hint="eastAsia" w:asciiTheme="minorEastAsia" w:hAnsiTheme="minorEastAsia" w:eastAsiaTheme="minorEastAsia" w:cstheme="minorEastAsia"/>
                <w:color w:val="FF0000"/>
                <w:sz w:val="24"/>
                <w:lang w:val="en-US" w:eastAsia="zh-CN"/>
              </w:rPr>
              <w:t>04</w:t>
            </w:r>
            <w:r>
              <w:rPr>
                <w:rFonts w:hint="eastAsia" w:asciiTheme="minorEastAsia" w:hAnsiTheme="minorEastAsia" w:eastAsiaTheme="minorEastAsia" w:cstheme="minorEastAsia"/>
                <w:color w:val="FF0000"/>
                <w:sz w:val="24"/>
                <w:lang w:eastAsia="zh-CN"/>
              </w:rPr>
              <w:t>日</w:t>
            </w:r>
            <w:r>
              <w:rPr>
                <w:rFonts w:hint="eastAsia" w:asciiTheme="minorEastAsia" w:hAnsiTheme="minorEastAsia" w:eastAsiaTheme="minorEastAsia" w:cstheme="minorEastAsia"/>
                <w:color w:val="FF0000"/>
                <w:sz w:val="24"/>
                <w:lang w:val="en-US" w:eastAsia="zh-CN"/>
              </w:rPr>
              <w:t>09</w:t>
            </w:r>
            <w:r>
              <w:rPr>
                <w:rFonts w:hint="eastAsia" w:asciiTheme="minorEastAsia" w:hAnsiTheme="minorEastAsia" w:eastAsiaTheme="minorEastAsia" w:cstheme="minorEastAsia"/>
                <w:color w:val="FF0000"/>
                <w:sz w:val="24"/>
              </w:rPr>
              <w:t>:</w:t>
            </w:r>
            <w:r>
              <w:rPr>
                <w:rFonts w:hint="eastAsia" w:asciiTheme="minorEastAsia" w:hAnsiTheme="minorEastAsia" w:eastAsiaTheme="minorEastAsia" w:cstheme="minorEastAsia"/>
                <w:color w:val="FF0000"/>
                <w:sz w:val="24"/>
                <w:lang w:val="en-US" w:eastAsia="zh-CN"/>
              </w:rPr>
              <w:t>3</w:t>
            </w:r>
            <w:r>
              <w:rPr>
                <w:rFonts w:hint="eastAsia" w:asciiTheme="minorEastAsia" w:hAnsiTheme="minorEastAsia" w:eastAsiaTheme="minorEastAsia" w:cstheme="minorEastAsia"/>
                <w:color w:val="FF0000"/>
                <w:sz w:val="24"/>
              </w:rPr>
              <w:t>0时</w:t>
            </w:r>
            <w:r>
              <w:rPr>
                <w:rFonts w:hint="eastAsia" w:asciiTheme="minorEastAsia" w:hAnsiTheme="minorEastAsia" w:eastAsiaTheme="minorEastAsia" w:cstheme="minorEastAsia"/>
                <w:sz w:val="24"/>
              </w:rPr>
              <w:t>（北京时间）</w:t>
            </w:r>
          </w:p>
        </w:tc>
      </w:tr>
      <w:tr w14:paraId="2D9EF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402A3E98">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7</w:t>
            </w:r>
          </w:p>
        </w:tc>
        <w:tc>
          <w:tcPr>
            <w:tcW w:w="2880" w:type="dxa"/>
            <w:noWrap w:val="0"/>
            <w:vAlign w:val="center"/>
          </w:tcPr>
          <w:p w14:paraId="5A891124">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pacing w:val="-20"/>
                <w:sz w:val="24"/>
              </w:rPr>
            </w:pPr>
            <w:r>
              <w:rPr>
                <w:rFonts w:hint="eastAsia" w:asciiTheme="minorEastAsia" w:hAnsiTheme="minorEastAsia" w:eastAsiaTheme="minorEastAsia" w:cstheme="minorEastAsia"/>
                <w:sz w:val="24"/>
              </w:rPr>
              <w:t>磋商开始时间</w:t>
            </w:r>
          </w:p>
        </w:tc>
        <w:tc>
          <w:tcPr>
            <w:tcW w:w="5775" w:type="dxa"/>
            <w:noWrap w:val="0"/>
            <w:vAlign w:val="center"/>
          </w:tcPr>
          <w:p w14:paraId="76429EDB">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color w:val="FF0000"/>
                <w:sz w:val="24"/>
                <w:lang w:eastAsia="zh-CN"/>
              </w:rPr>
              <w:t>202</w:t>
            </w:r>
            <w:r>
              <w:rPr>
                <w:rFonts w:hint="eastAsia" w:asciiTheme="minorEastAsia" w:hAnsiTheme="minorEastAsia" w:eastAsiaTheme="minorEastAsia" w:cstheme="minorEastAsia"/>
                <w:color w:val="FF0000"/>
                <w:sz w:val="24"/>
                <w:lang w:val="en-US" w:eastAsia="zh-CN"/>
              </w:rPr>
              <w:t>5</w:t>
            </w:r>
            <w:r>
              <w:rPr>
                <w:rFonts w:hint="eastAsia" w:asciiTheme="minorEastAsia" w:hAnsiTheme="minorEastAsia" w:eastAsiaTheme="minorEastAsia" w:cstheme="minorEastAsia"/>
                <w:color w:val="FF0000"/>
                <w:sz w:val="24"/>
                <w:lang w:eastAsia="zh-CN"/>
              </w:rPr>
              <w:t>年</w:t>
            </w:r>
            <w:r>
              <w:rPr>
                <w:rFonts w:hint="eastAsia" w:asciiTheme="minorEastAsia" w:hAnsiTheme="minorEastAsia" w:eastAsiaTheme="minorEastAsia" w:cstheme="minorEastAsia"/>
                <w:color w:val="FF0000"/>
                <w:sz w:val="24"/>
                <w:lang w:val="en-US" w:eastAsia="zh-CN"/>
              </w:rPr>
              <w:t>07</w:t>
            </w:r>
            <w:r>
              <w:rPr>
                <w:rFonts w:hint="eastAsia" w:asciiTheme="minorEastAsia" w:hAnsiTheme="minorEastAsia" w:eastAsiaTheme="minorEastAsia" w:cstheme="minorEastAsia"/>
                <w:color w:val="FF0000"/>
                <w:sz w:val="24"/>
                <w:lang w:eastAsia="zh-CN"/>
              </w:rPr>
              <w:t>月</w:t>
            </w:r>
            <w:r>
              <w:rPr>
                <w:rFonts w:hint="eastAsia" w:asciiTheme="minorEastAsia" w:hAnsiTheme="minorEastAsia" w:eastAsiaTheme="minorEastAsia" w:cstheme="minorEastAsia"/>
                <w:color w:val="FF0000"/>
                <w:sz w:val="24"/>
                <w:lang w:val="en-US" w:eastAsia="zh-CN"/>
              </w:rPr>
              <w:t>04</w:t>
            </w:r>
            <w:r>
              <w:rPr>
                <w:rFonts w:hint="eastAsia" w:asciiTheme="minorEastAsia" w:hAnsiTheme="minorEastAsia" w:eastAsiaTheme="minorEastAsia" w:cstheme="minorEastAsia"/>
                <w:color w:val="FF0000"/>
                <w:sz w:val="24"/>
                <w:lang w:eastAsia="zh-CN"/>
              </w:rPr>
              <w:t>日</w:t>
            </w:r>
            <w:r>
              <w:rPr>
                <w:rFonts w:hint="eastAsia" w:asciiTheme="minorEastAsia" w:hAnsiTheme="minorEastAsia" w:eastAsiaTheme="minorEastAsia" w:cstheme="minorEastAsia"/>
                <w:color w:val="FF0000"/>
                <w:sz w:val="24"/>
                <w:lang w:val="en-US" w:eastAsia="zh-CN"/>
              </w:rPr>
              <w:t>09</w:t>
            </w:r>
            <w:r>
              <w:rPr>
                <w:rFonts w:hint="eastAsia" w:asciiTheme="minorEastAsia" w:hAnsiTheme="minorEastAsia" w:eastAsiaTheme="minorEastAsia" w:cstheme="minorEastAsia"/>
                <w:color w:val="FF0000"/>
                <w:sz w:val="24"/>
              </w:rPr>
              <w:t>:</w:t>
            </w:r>
            <w:r>
              <w:rPr>
                <w:rFonts w:hint="eastAsia" w:asciiTheme="minorEastAsia" w:hAnsiTheme="minorEastAsia" w:eastAsiaTheme="minorEastAsia" w:cstheme="minorEastAsia"/>
                <w:color w:val="FF0000"/>
                <w:sz w:val="24"/>
                <w:lang w:val="en-US" w:eastAsia="zh-CN"/>
              </w:rPr>
              <w:t>3</w:t>
            </w:r>
            <w:r>
              <w:rPr>
                <w:rFonts w:hint="eastAsia" w:asciiTheme="minorEastAsia" w:hAnsiTheme="minorEastAsia" w:eastAsiaTheme="minorEastAsia" w:cstheme="minorEastAsia"/>
                <w:color w:val="FF0000"/>
                <w:sz w:val="24"/>
              </w:rPr>
              <w:t>0时</w:t>
            </w:r>
            <w:r>
              <w:rPr>
                <w:rFonts w:hint="eastAsia" w:asciiTheme="minorEastAsia" w:hAnsiTheme="minorEastAsia" w:eastAsiaTheme="minorEastAsia" w:cstheme="minorEastAsia"/>
                <w:sz w:val="24"/>
              </w:rPr>
              <w:t xml:space="preserve">（北京时间）   </w:t>
            </w:r>
          </w:p>
        </w:tc>
      </w:tr>
      <w:tr w14:paraId="500B7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503B2992">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2880" w:type="dxa"/>
            <w:noWrap w:val="0"/>
            <w:vAlign w:val="center"/>
          </w:tcPr>
          <w:p w14:paraId="4F8E1464">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签订合同</w:t>
            </w:r>
          </w:p>
        </w:tc>
        <w:tc>
          <w:tcPr>
            <w:tcW w:w="5775" w:type="dxa"/>
            <w:noWrap w:val="0"/>
            <w:vAlign w:val="center"/>
          </w:tcPr>
          <w:p w14:paraId="21048C2D">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采购人确定</w:t>
            </w:r>
            <w:r>
              <w:rPr>
                <w:rFonts w:hint="eastAsia" w:asciiTheme="minorEastAsia" w:hAnsiTheme="minorEastAsia" w:eastAsiaTheme="minorEastAsia" w:cstheme="minorEastAsia"/>
                <w:sz w:val="24"/>
                <w:lang w:val="en-US" w:eastAsia="zh-CN"/>
              </w:rPr>
              <w:t>成交</w:t>
            </w:r>
            <w:r>
              <w:rPr>
                <w:rFonts w:hint="eastAsia" w:asciiTheme="minorEastAsia" w:hAnsiTheme="minorEastAsia" w:eastAsiaTheme="minorEastAsia" w:cstheme="minorEastAsia"/>
                <w:sz w:val="24"/>
              </w:rPr>
              <w:t xml:space="preserve">供应商之日起两个工作日内后发出成交通知书。 </w:t>
            </w:r>
          </w:p>
        </w:tc>
      </w:tr>
      <w:tr w14:paraId="62F9B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750" w:type="dxa"/>
            <w:noWrap w:val="0"/>
            <w:vAlign w:val="center"/>
          </w:tcPr>
          <w:p w14:paraId="5B15FF7B">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2880" w:type="dxa"/>
            <w:noWrap w:val="0"/>
            <w:vAlign w:val="center"/>
          </w:tcPr>
          <w:p w14:paraId="599636A7">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履约保证金</w:t>
            </w:r>
          </w:p>
        </w:tc>
        <w:tc>
          <w:tcPr>
            <w:tcW w:w="5775" w:type="dxa"/>
            <w:noWrap w:val="0"/>
            <w:vAlign w:val="center"/>
          </w:tcPr>
          <w:p w14:paraId="5CF710A2">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val="en-US" w:eastAsia="zh-CN"/>
              </w:rPr>
              <w:t>见合同相应条款</w:t>
            </w:r>
            <w:r>
              <w:rPr>
                <w:rFonts w:hint="eastAsia" w:asciiTheme="minorEastAsia" w:hAnsiTheme="minorEastAsia" w:eastAsiaTheme="minorEastAsia" w:cstheme="minorEastAsia"/>
                <w:sz w:val="24"/>
              </w:rPr>
              <w:t>。</w:t>
            </w:r>
          </w:p>
        </w:tc>
      </w:tr>
      <w:tr w14:paraId="6DCDC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750" w:type="dxa"/>
            <w:noWrap w:val="0"/>
            <w:vAlign w:val="center"/>
          </w:tcPr>
          <w:p w14:paraId="69EDF2C5">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10</w:t>
            </w:r>
          </w:p>
        </w:tc>
        <w:tc>
          <w:tcPr>
            <w:tcW w:w="2880" w:type="dxa"/>
            <w:noWrap w:val="0"/>
            <w:vAlign w:val="center"/>
          </w:tcPr>
          <w:p w14:paraId="6F1CA56D">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磋商有效期</w:t>
            </w:r>
          </w:p>
        </w:tc>
        <w:tc>
          <w:tcPr>
            <w:tcW w:w="5775" w:type="dxa"/>
            <w:noWrap w:val="0"/>
            <w:vAlign w:val="center"/>
          </w:tcPr>
          <w:p w14:paraId="5384D1C2">
            <w:pPr>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磋商有效期为：90个日历天(从磋商开始之日算起)；</w:t>
            </w:r>
          </w:p>
        </w:tc>
      </w:tr>
      <w:tr w14:paraId="202AD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 w:hRule="atLeast"/>
        </w:trPr>
        <w:tc>
          <w:tcPr>
            <w:tcW w:w="750" w:type="dxa"/>
            <w:noWrap w:val="0"/>
            <w:vAlign w:val="center"/>
          </w:tcPr>
          <w:p w14:paraId="0099DB7C">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11</w:t>
            </w:r>
          </w:p>
        </w:tc>
        <w:tc>
          <w:tcPr>
            <w:tcW w:w="2880" w:type="dxa"/>
            <w:noWrap w:val="0"/>
            <w:vAlign w:val="center"/>
          </w:tcPr>
          <w:p w14:paraId="1302AD5C">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公告及澄清文件发布网址</w:t>
            </w:r>
          </w:p>
        </w:tc>
        <w:tc>
          <w:tcPr>
            <w:tcW w:w="5775" w:type="dxa"/>
            <w:noWrap w:val="0"/>
            <w:vAlign w:val="center"/>
          </w:tcPr>
          <w:p w14:paraId="0FC53064">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8"/>
                <w:szCs w:val="28"/>
              </w:rPr>
              <w:t>http://zfcg.czt.zj.gov.cn</w:t>
            </w:r>
            <w:r>
              <w:rPr>
                <w:rFonts w:hint="eastAsia" w:asciiTheme="minorEastAsia" w:hAnsiTheme="minorEastAsia" w:eastAsiaTheme="minorEastAsia" w:cstheme="minorEastAsia"/>
                <w:sz w:val="24"/>
              </w:rPr>
              <w:t xml:space="preserve"> </w:t>
            </w:r>
          </w:p>
        </w:tc>
      </w:tr>
      <w:tr w14:paraId="5FDDF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trPr>
        <w:tc>
          <w:tcPr>
            <w:tcW w:w="750" w:type="dxa"/>
            <w:noWrap w:val="0"/>
            <w:vAlign w:val="center"/>
          </w:tcPr>
          <w:p w14:paraId="2531CB08">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2880" w:type="dxa"/>
            <w:noWrap w:val="0"/>
            <w:vAlign w:val="center"/>
          </w:tcPr>
          <w:p w14:paraId="0C3D54E3">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联系人</w:t>
            </w:r>
          </w:p>
        </w:tc>
        <w:tc>
          <w:tcPr>
            <w:tcW w:w="5775" w:type="dxa"/>
            <w:noWrap w:val="0"/>
            <w:vAlign w:val="center"/>
          </w:tcPr>
          <w:p w14:paraId="45796A89">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lang w:eastAsia="zh-CN"/>
              </w:rPr>
              <w:t>邵先生</w:t>
            </w:r>
          </w:p>
        </w:tc>
      </w:tr>
      <w:tr w14:paraId="14AE0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6AACFE64">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2880" w:type="dxa"/>
            <w:noWrap w:val="0"/>
            <w:vAlign w:val="center"/>
          </w:tcPr>
          <w:p w14:paraId="72F34133">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联系电话（传真）</w:t>
            </w:r>
          </w:p>
        </w:tc>
        <w:tc>
          <w:tcPr>
            <w:tcW w:w="5775" w:type="dxa"/>
            <w:noWrap w:val="0"/>
            <w:vAlign w:val="center"/>
          </w:tcPr>
          <w:p w14:paraId="69F0C7DE">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0570-3838411</w:t>
            </w:r>
            <w:r>
              <w:rPr>
                <w:rFonts w:hint="eastAsia" w:asciiTheme="minorEastAsia" w:hAnsiTheme="minorEastAsia" w:eastAsiaTheme="minorEastAsia" w:cstheme="minorEastAsia"/>
                <w:sz w:val="24"/>
              </w:rPr>
              <w:t xml:space="preserve"> ; 0570-3836302 （传真）</w:t>
            </w:r>
          </w:p>
        </w:tc>
      </w:tr>
      <w:tr w14:paraId="7D35B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2843B01A">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2880" w:type="dxa"/>
            <w:noWrap w:val="0"/>
            <w:vAlign w:val="center"/>
          </w:tcPr>
          <w:p w14:paraId="11DDD202">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信用查询</w:t>
            </w:r>
          </w:p>
        </w:tc>
        <w:tc>
          <w:tcPr>
            <w:tcW w:w="5775" w:type="dxa"/>
            <w:noWrap w:val="0"/>
            <w:vAlign w:val="center"/>
          </w:tcPr>
          <w:p w14:paraId="06511284">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根据《关于在政府采购活动中查询及使用信用记录有关问题的通知》财库[2016]125号的规定：</w:t>
            </w:r>
          </w:p>
          <w:p w14:paraId="1918CA41">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1）采购人或采购代理机构将对本项目</w:t>
            </w:r>
            <w:r>
              <w:rPr>
                <w:rFonts w:hint="eastAsia" w:asciiTheme="minorEastAsia" w:hAnsiTheme="minorEastAsia" w:eastAsiaTheme="minorEastAsia" w:cstheme="minorEastAsia"/>
                <w:sz w:val="24"/>
                <w:lang w:eastAsia="zh-CN"/>
              </w:rPr>
              <w:t>磋商响应人</w:t>
            </w:r>
            <w:r>
              <w:rPr>
                <w:rFonts w:hint="eastAsia" w:asciiTheme="minorEastAsia" w:hAnsiTheme="minorEastAsia" w:eastAsiaTheme="minorEastAsia" w:cstheme="minorEastAsia"/>
                <w:sz w:val="24"/>
              </w:rPr>
              <w:t>的信用记录进行查询。查询渠道为信用中国网站（www.creditchina.gov.cn）、中国政府采购网（www.ccgp.gov.cn）；</w:t>
            </w:r>
          </w:p>
          <w:p w14:paraId="22EC1572">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2）截止时点：提交投标文件（响应文件）截止时间前</w:t>
            </w:r>
            <w:r>
              <w:rPr>
                <w:rFonts w:hint="eastAsia" w:asciiTheme="minorEastAsia" w:hAnsiTheme="minorEastAsia" w:eastAsiaTheme="minorEastAsia" w:cstheme="minorEastAsia"/>
                <w:color w:val="000000"/>
                <w:sz w:val="24"/>
                <w:lang w:val="en-US" w:eastAsia="zh-CN"/>
              </w:rPr>
              <w:t>3</w:t>
            </w:r>
            <w:r>
              <w:rPr>
                <w:rFonts w:hint="eastAsia" w:asciiTheme="minorEastAsia" w:hAnsiTheme="minorEastAsia" w:eastAsiaTheme="minorEastAsia" w:cstheme="minorEastAsia"/>
                <w:color w:val="000000"/>
                <w:sz w:val="24"/>
                <w:lang w:eastAsia="zh-CN"/>
              </w:rPr>
              <w:t>年</w:t>
            </w:r>
            <w:r>
              <w:rPr>
                <w:rFonts w:hint="eastAsia" w:asciiTheme="minorEastAsia" w:hAnsiTheme="minorEastAsia" w:eastAsiaTheme="minorEastAsia" w:cstheme="minorEastAsia"/>
                <w:color w:val="000000"/>
                <w:sz w:val="24"/>
              </w:rPr>
              <w:t>内；</w:t>
            </w:r>
          </w:p>
          <w:p w14:paraId="36F17D57">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3）查询记录和证据的留存：信用信息查询记录和证据以网页截图等方式留存。</w:t>
            </w:r>
          </w:p>
          <w:p w14:paraId="62468943">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lang w:val="zh-CN"/>
              </w:rPr>
            </w:pPr>
            <w:r>
              <w:rPr>
                <w:rFonts w:hint="eastAsia" w:asciiTheme="minorEastAsia" w:hAnsiTheme="minorEastAsia" w:eastAsiaTheme="minorEastAsia" w:cstheme="minorEastAsia"/>
                <w:sz w:val="24"/>
              </w:rPr>
              <w:t>4）使用规则：被列入失信被执行人、重大税收违法案件当事人名单、政府采购严重违法失信行为记录名单及其它不符合《中华人民共和国政府采购法》第二十二条规定条件的，其</w:t>
            </w:r>
            <w:r>
              <w:rPr>
                <w:rFonts w:hint="eastAsia" w:asciiTheme="minorEastAsia" w:hAnsiTheme="minorEastAsia" w:eastAsiaTheme="minorEastAsia" w:cstheme="minorEastAsia"/>
                <w:sz w:val="24"/>
                <w:lang w:val="en-US" w:eastAsia="zh-CN"/>
              </w:rPr>
              <w:t>磋商响应</w:t>
            </w:r>
            <w:r>
              <w:rPr>
                <w:rFonts w:hint="eastAsia" w:asciiTheme="minorEastAsia" w:hAnsiTheme="minorEastAsia" w:eastAsiaTheme="minorEastAsia" w:cstheme="minorEastAsia"/>
                <w:sz w:val="24"/>
              </w:rPr>
              <w:t>将被拒绝。</w:t>
            </w:r>
          </w:p>
        </w:tc>
      </w:tr>
      <w:tr w14:paraId="7EC04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0FE1A8A4">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2880" w:type="dxa"/>
            <w:noWrap w:val="0"/>
            <w:vAlign w:val="center"/>
          </w:tcPr>
          <w:p w14:paraId="71519B3D">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采购公告，更正公告，中标公示发布网址</w:t>
            </w:r>
          </w:p>
        </w:tc>
        <w:tc>
          <w:tcPr>
            <w:tcW w:w="5775" w:type="dxa"/>
            <w:noWrap w:val="0"/>
            <w:vAlign w:val="center"/>
          </w:tcPr>
          <w:p w14:paraId="560450C1">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http://zfcg.czt.zj.gov.cn（浙江省政府采购网）</w:t>
            </w:r>
          </w:p>
          <w:p w14:paraId="14BC897D">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p>
        </w:tc>
      </w:tr>
      <w:tr w14:paraId="267EE9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B138A8B">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16</w:t>
            </w:r>
          </w:p>
        </w:tc>
        <w:tc>
          <w:tcPr>
            <w:tcW w:w="2880" w:type="dxa"/>
            <w:noWrap w:val="0"/>
            <w:vAlign w:val="center"/>
          </w:tcPr>
          <w:p w14:paraId="5DB0D82E">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电子投标文件的传输递交</w:t>
            </w:r>
          </w:p>
        </w:tc>
        <w:tc>
          <w:tcPr>
            <w:tcW w:w="5775" w:type="dxa"/>
            <w:noWrap w:val="0"/>
            <w:vAlign w:val="center"/>
          </w:tcPr>
          <w:p w14:paraId="4CE032E2">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lang w:eastAsia="zh-CN"/>
              </w:rPr>
              <w:t>磋商响应人</w:t>
            </w:r>
            <w:r>
              <w:rPr>
                <w:rFonts w:hint="eastAsia" w:asciiTheme="minorEastAsia" w:hAnsiTheme="minorEastAsia" w:eastAsiaTheme="minorEastAsia" w:cstheme="minorEastAsia"/>
                <w:sz w:val="24"/>
              </w:rPr>
              <w:t>应当在投标截止时间前完成电子</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文件的传输递交，投标截止时间前可以补充、修改或者撤回电子</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文件。补充或者修改电子</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文件的，应当先行撤回原文件，补充、修改后重新传输递交。</w:t>
            </w:r>
            <w:r>
              <w:rPr>
                <w:rFonts w:hint="eastAsia" w:asciiTheme="minorEastAsia" w:hAnsiTheme="minorEastAsia" w:eastAsiaTheme="minorEastAsia" w:cstheme="minorEastAsia"/>
                <w:sz w:val="24"/>
                <w:lang w:val="en-US" w:eastAsia="zh-CN"/>
              </w:rPr>
              <w:t>磋商响应</w:t>
            </w:r>
            <w:r>
              <w:rPr>
                <w:rFonts w:hint="eastAsia" w:asciiTheme="minorEastAsia" w:hAnsiTheme="minorEastAsia" w:eastAsiaTheme="minorEastAsia" w:cstheme="minorEastAsia"/>
                <w:sz w:val="24"/>
              </w:rPr>
              <w:t>截止时间前未完成传输的，视为撤回</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w:t>
            </w:r>
            <w:r>
              <w:rPr>
                <w:rFonts w:hint="eastAsia" w:asciiTheme="minorEastAsia" w:hAnsiTheme="minorEastAsia" w:eastAsiaTheme="minorEastAsia" w:cstheme="minorEastAsia"/>
                <w:sz w:val="24"/>
                <w:lang w:val="en-US" w:eastAsia="zh-CN"/>
              </w:rPr>
              <w:t>磋商响应</w:t>
            </w:r>
            <w:r>
              <w:rPr>
                <w:rFonts w:hint="eastAsia" w:asciiTheme="minorEastAsia" w:hAnsiTheme="minorEastAsia" w:eastAsiaTheme="minorEastAsia" w:cstheme="minorEastAsia"/>
                <w:sz w:val="24"/>
              </w:rPr>
              <w:t>截止时间后送达的</w:t>
            </w:r>
            <w:r>
              <w:rPr>
                <w:rFonts w:hint="eastAsia" w:asciiTheme="minorEastAsia" w:hAnsiTheme="minorEastAsia" w:eastAsiaTheme="minorEastAsia" w:cstheme="minorEastAsia"/>
                <w:sz w:val="24"/>
                <w:lang w:val="en-US" w:eastAsia="zh-CN"/>
              </w:rPr>
              <w:t>响应</w:t>
            </w:r>
            <w:r>
              <w:rPr>
                <w:rFonts w:hint="eastAsia" w:asciiTheme="minorEastAsia" w:hAnsiTheme="minorEastAsia" w:eastAsiaTheme="minorEastAsia" w:cstheme="minorEastAsia"/>
                <w:sz w:val="24"/>
              </w:rPr>
              <w:t>文件，将被拒收。</w:t>
            </w:r>
          </w:p>
        </w:tc>
      </w:tr>
      <w:tr w14:paraId="71F3D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noWrap w:val="0"/>
            <w:vAlign w:val="center"/>
          </w:tcPr>
          <w:p w14:paraId="1C4FD150">
            <w:pPr>
              <w:pStyle w:val="14"/>
              <w:keepNext w:val="0"/>
              <w:keepLines w:val="0"/>
              <w:pageBreakBefore w:val="0"/>
              <w:widowControl/>
              <w:kinsoku/>
              <w:wordWrap/>
              <w:topLinePunct w:val="0"/>
              <w:bidi w:val="0"/>
              <w:snapToGrid/>
              <w:spacing w:line="520" w:lineRule="atLeast"/>
              <w:jc w:val="center"/>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17</w:t>
            </w:r>
          </w:p>
        </w:tc>
        <w:tc>
          <w:tcPr>
            <w:tcW w:w="2880" w:type="dxa"/>
            <w:noWrap w:val="0"/>
            <w:vAlign w:val="center"/>
          </w:tcPr>
          <w:p w14:paraId="05C0CE69">
            <w:pPr>
              <w:pStyle w:val="14"/>
              <w:keepNext w:val="0"/>
              <w:keepLines w:val="0"/>
              <w:pageBreakBefore w:val="0"/>
              <w:widowControl/>
              <w:kinsoku/>
              <w:wordWrap/>
              <w:topLinePunct w:val="0"/>
              <w:bidi w:val="0"/>
              <w:snapToGrid/>
              <w:spacing w:line="520" w:lineRule="atLeast"/>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注意事项</w:t>
            </w:r>
          </w:p>
        </w:tc>
        <w:tc>
          <w:tcPr>
            <w:tcW w:w="5775" w:type="dxa"/>
            <w:noWrap w:val="0"/>
            <w:vAlign w:val="center"/>
          </w:tcPr>
          <w:p w14:paraId="4646F282">
            <w:pPr>
              <w:pStyle w:val="14"/>
              <w:keepNext w:val="0"/>
              <w:keepLines w:val="0"/>
              <w:pageBreakBefore w:val="0"/>
              <w:widowControl/>
              <w:kinsoku/>
              <w:wordWrap/>
              <w:overflowPunct w:val="0"/>
              <w:topLinePunct w:val="0"/>
              <w:autoSpaceDE w:val="0"/>
              <w:autoSpaceDN w:val="0"/>
              <w:bidi w:val="0"/>
              <w:adjustRightInd w:val="0"/>
              <w:snapToGrid/>
              <w:spacing w:line="480" w:lineRule="atLeast"/>
              <w:textAlignment w:val="baseline"/>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本项目采用</w:t>
            </w:r>
            <w:r>
              <w:rPr>
                <w:rFonts w:hint="eastAsia" w:asciiTheme="minorEastAsia" w:hAnsiTheme="minorEastAsia" w:eastAsiaTheme="minorEastAsia" w:cstheme="minorEastAsia"/>
                <w:sz w:val="24"/>
                <w:lang w:val="en-US" w:eastAsia="zh-CN"/>
              </w:rPr>
              <w:t>电子化</w:t>
            </w:r>
            <w:r>
              <w:rPr>
                <w:rFonts w:hint="eastAsia" w:asciiTheme="minorEastAsia" w:hAnsiTheme="minorEastAsia" w:eastAsiaTheme="minorEastAsia" w:cstheme="minorEastAsia"/>
                <w:sz w:val="24"/>
              </w:rPr>
              <w:t>开评标，</w:t>
            </w:r>
            <w:r>
              <w:rPr>
                <w:rFonts w:hint="eastAsia" w:asciiTheme="minorEastAsia" w:hAnsiTheme="minorEastAsia" w:eastAsiaTheme="minorEastAsia" w:cstheme="minorEastAsia"/>
                <w:sz w:val="24"/>
                <w:lang w:eastAsia="zh-CN"/>
              </w:rPr>
              <w:t>磋商响应人</w:t>
            </w:r>
            <w:r>
              <w:rPr>
                <w:rFonts w:hint="eastAsia" w:asciiTheme="minorEastAsia" w:hAnsiTheme="minorEastAsia" w:eastAsiaTheme="minorEastAsia" w:cstheme="minorEastAsia"/>
                <w:sz w:val="24"/>
              </w:rPr>
              <w:t>无需到开标现场，递交磋商响应文件截止时间后</w:t>
            </w:r>
            <w:r>
              <w:rPr>
                <w:rFonts w:hint="eastAsia" w:asciiTheme="minorEastAsia" w:hAnsiTheme="minorEastAsia" w:eastAsiaTheme="minorEastAsia" w:cstheme="minorEastAsia"/>
                <w:sz w:val="24"/>
                <w:lang w:eastAsia="zh-CN"/>
              </w:rPr>
              <w:t>磋商响应人</w:t>
            </w:r>
            <w:r>
              <w:rPr>
                <w:rFonts w:hint="eastAsia" w:asciiTheme="minorEastAsia" w:hAnsiTheme="minorEastAsia" w:eastAsiaTheme="minorEastAsia" w:cstheme="minorEastAsia"/>
                <w:sz w:val="24"/>
              </w:rPr>
              <w:t>凭CA数字证书完成</w:t>
            </w:r>
            <w:r>
              <w:rPr>
                <w:rFonts w:hint="eastAsia" w:asciiTheme="minorEastAsia" w:hAnsiTheme="minorEastAsia" w:eastAsiaTheme="minorEastAsia" w:cstheme="minorEastAsia"/>
                <w:sz w:val="24"/>
                <w:lang w:val="en-US" w:eastAsia="zh-CN"/>
              </w:rPr>
              <w:t>磋商响应文件</w:t>
            </w:r>
            <w:r>
              <w:rPr>
                <w:rFonts w:hint="eastAsia" w:asciiTheme="minorEastAsia" w:hAnsiTheme="minorEastAsia" w:eastAsiaTheme="minorEastAsia" w:cstheme="minorEastAsia"/>
                <w:sz w:val="24"/>
              </w:rPr>
              <w:t>解密等事宜。</w:t>
            </w:r>
            <w:r>
              <w:rPr>
                <w:rFonts w:hint="eastAsia" w:asciiTheme="minorEastAsia" w:hAnsiTheme="minorEastAsia" w:eastAsiaTheme="minorEastAsia" w:cstheme="minorEastAsia"/>
                <w:sz w:val="24"/>
                <w:lang w:eastAsia="zh-CN"/>
              </w:rPr>
              <w:t>磋商响应人</w:t>
            </w:r>
            <w:r>
              <w:rPr>
                <w:rFonts w:hint="eastAsia" w:asciiTheme="minorEastAsia" w:hAnsiTheme="minorEastAsia" w:eastAsiaTheme="minorEastAsia" w:cstheme="minorEastAsia"/>
                <w:sz w:val="24"/>
              </w:rPr>
              <w:t>的联系电话在</w:t>
            </w:r>
            <w:r>
              <w:rPr>
                <w:rFonts w:hint="eastAsia" w:asciiTheme="minorEastAsia" w:hAnsiTheme="minorEastAsia" w:eastAsiaTheme="minorEastAsia" w:cstheme="minorEastAsia"/>
                <w:sz w:val="24"/>
                <w:lang w:val="en-US" w:eastAsia="zh-CN"/>
              </w:rPr>
              <w:t>磋商</w:t>
            </w:r>
            <w:r>
              <w:rPr>
                <w:rFonts w:hint="eastAsia" w:asciiTheme="minorEastAsia" w:hAnsiTheme="minorEastAsia" w:eastAsiaTheme="minorEastAsia" w:cstheme="minorEastAsia"/>
                <w:sz w:val="24"/>
              </w:rPr>
              <w:t>当天保持通信畅通，因通信问题无法联系到</w:t>
            </w:r>
            <w:r>
              <w:rPr>
                <w:rFonts w:hint="eastAsia" w:asciiTheme="minorEastAsia" w:hAnsiTheme="minorEastAsia" w:eastAsiaTheme="minorEastAsia" w:cstheme="minorEastAsia"/>
                <w:sz w:val="24"/>
                <w:lang w:eastAsia="zh-CN"/>
              </w:rPr>
              <w:t>磋商响应人</w:t>
            </w:r>
            <w:r>
              <w:rPr>
                <w:rFonts w:hint="eastAsia" w:asciiTheme="minorEastAsia" w:hAnsiTheme="minorEastAsia" w:eastAsiaTheme="minorEastAsia" w:cstheme="minorEastAsia"/>
                <w:sz w:val="24"/>
              </w:rPr>
              <w:t>造成的后果由</w:t>
            </w:r>
            <w:r>
              <w:rPr>
                <w:rFonts w:hint="eastAsia" w:asciiTheme="minorEastAsia" w:hAnsiTheme="minorEastAsia" w:eastAsiaTheme="minorEastAsia" w:cstheme="minorEastAsia"/>
                <w:sz w:val="24"/>
                <w:lang w:eastAsia="zh-CN"/>
              </w:rPr>
              <w:t>磋商响应人</w:t>
            </w:r>
            <w:r>
              <w:rPr>
                <w:rFonts w:hint="eastAsia" w:asciiTheme="minorEastAsia" w:hAnsiTheme="minorEastAsia" w:eastAsiaTheme="minorEastAsia" w:cstheme="minorEastAsia"/>
                <w:sz w:val="24"/>
              </w:rPr>
              <w:t>自行承担。在线解密电子磋商响应文件时间为磋商开始时间起半个小时内。</w:t>
            </w:r>
          </w:p>
        </w:tc>
      </w:tr>
    </w:tbl>
    <w:p w14:paraId="2E48EF0F">
      <w:pPr>
        <w:pStyle w:val="63"/>
        <w:keepNext w:val="0"/>
        <w:keepLines w:val="0"/>
        <w:spacing w:before="0" w:after="0" w:line="420" w:lineRule="exact"/>
        <w:outlineLvl w:val="9"/>
        <w:rPr>
          <w:rFonts w:hint="eastAsia" w:ascii="仿宋_GB2312" w:hAnsi="Times New Roman" w:eastAsia="仿宋_GB2312"/>
          <w:szCs w:val="24"/>
        </w:rPr>
      </w:pPr>
    </w:p>
    <w:p w14:paraId="1278F096">
      <w:pPr>
        <w:pStyle w:val="63"/>
        <w:keepNext w:val="0"/>
        <w:keepLines w:val="0"/>
        <w:spacing w:before="0" w:after="0" w:line="420" w:lineRule="exact"/>
        <w:outlineLvl w:val="9"/>
        <w:rPr>
          <w:rFonts w:ascii="仿宋_GB2312" w:hAnsi="Times New Roman" w:eastAsia="仿宋_GB2312"/>
          <w:szCs w:val="24"/>
        </w:rPr>
        <w:sectPr>
          <w:pgSz w:w="11906" w:h="16838"/>
          <w:pgMar w:top="1089" w:right="1389" w:bottom="936" w:left="1531" w:header="851" w:footer="618" w:gutter="0"/>
          <w:pgNumType w:fmt="decimal"/>
          <w:cols w:space="720" w:num="1"/>
          <w:docGrid w:type="lines" w:linePitch="312" w:charSpace="0"/>
        </w:sectPr>
      </w:pPr>
    </w:p>
    <w:p w14:paraId="41050293">
      <w:pPr>
        <w:keepNext w:val="0"/>
        <w:keepLines w:val="0"/>
        <w:pageBreakBefore w:val="0"/>
        <w:kinsoku/>
        <w:wordWrap/>
        <w:topLinePunct w:val="0"/>
        <w:bidi w:val="0"/>
        <w:spacing w:line="510" w:lineRule="exact"/>
        <w:ind w:firstLine="562"/>
        <w:outlineLvl w:val="0"/>
        <w:rPr>
          <w:rFonts w:hint="eastAsia" w:ascii="仿宋_GB2312" w:hAnsi="宋体" w:eastAsia="仿宋_GB2312" w:cs="宋体"/>
          <w:b/>
          <w:kern w:val="0"/>
          <w:sz w:val="28"/>
          <w:szCs w:val="28"/>
        </w:rPr>
      </w:pPr>
      <w:bookmarkStart w:id="3" w:name="_Toc420297532"/>
      <w:r>
        <w:rPr>
          <w:rFonts w:hint="eastAsia" w:ascii="仿宋_GB2312" w:hAnsi="宋体" w:eastAsia="仿宋_GB2312" w:cs="宋体"/>
          <w:b/>
          <w:kern w:val="0"/>
          <w:sz w:val="28"/>
          <w:szCs w:val="28"/>
        </w:rPr>
        <w:t>一、说明</w:t>
      </w:r>
      <w:bookmarkEnd w:id="3"/>
      <w:bookmarkStart w:id="4" w:name="_Toc420297533"/>
    </w:p>
    <w:p w14:paraId="7FB179CF">
      <w:pPr>
        <w:keepNext w:val="0"/>
        <w:keepLines w:val="0"/>
        <w:pageBreakBefore w:val="0"/>
        <w:kinsoku/>
        <w:wordWrap/>
        <w:topLinePunct w:val="0"/>
        <w:bidi w:val="0"/>
        <w:spacing w:line="510" w:lineRule="exact"/>
        <w:ind w:firstLine="562"/>
        <w:outlineLvl w:val="0"/>
        <w:rPr>
          <w:rFonts w:hint="eastAsia" w:ascii="仿宋_GB2312" w:eastAsia="仿宋_GB2312"/>
          <w:sz w:val="28"/>
          <w:szCs w:val="28"/>
        </w:rPr>
      </w:pPr>
      <w:r>
        <w:rPr>
          <w:rFonts w:hint="eastAsia" w:ascii="仿宋_GB2312" w:eastAsia="仿宋_GB2312"/>
          <w:sz w:val="28"/>
          <w:szCs w:val="28"/>
        </w:rPr>
        <w:t>（一）适用范围</w:t>
      </w:r>
    </w:p>
    <w:p w14:paraId="664EF08D">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本磋商文件仅适用于本次磋商采购所叙述的服务及其辅助货物采购。</w:t>
      </w:r>
    </w:p>
    <w:p w14:paraId="768476F9">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（二）定义</w:t>
      </w:r>
    </w:p>
    <w:p w14:paraId="28C0A678">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1．“磋商方”系指本次招标的衢江区政府采购中心。</w:t>
      </w:r>
    </w:p>
    <w:p w14:paraId="2A9270D5">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2．“采购人” 系指提出本次采购的委托单位：</w:t>
      </w:r>
      <w:r>
        <w:rPr>
          <w:rFonts w:hint="eastAsia" w:ascii="仿宋_GB2312" w:eastAsia="仿宋_GB2312" w:cs="Times New Roman"/>
          <w:sz w:val="28"/>
          <w:szCs w:val="28"/>
          <w:lang w:val="en-US" w:eastAsia="zh-CN"/>
        </w:rPr>
        <w:t>衢州市自然资源和规划局衢江分局</w:t>
      </w:r>
      <w:r>
        <w:rPr>
          <w:rFonts w:hint="eastAsia" w:ascii="仿宋_GB2312" w:eastAsia="仿宋_GB2312"/>
          <w:sz w:val="28"/>
          <w:szCs w:val="28"/>
        </w:rPr>
        <w:t>。</w:t>
      </w:r>
    </w:p>
    <w:p w14:paraId="0AF36C7A">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3．“磋商响应方”系指向磋商方提交磋商响应文件的供应商。</w:t>
      </w:r>
    </w:p>
    <w:p w14:paraId="57AA651C">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4．“服务”系指根据本合同规定，成交人必须承担保洁、</w:t>
      </w:r>
      <w:r>
        <w:rPr>
          <w:rFonts w:hint="eastAsia" w:ascii="仿宋_GB2312" w:eastAsia="仿宋_GB2312"/>
          <w:sz w:val="28"/>
          <w:szCs w:val="28"/>
          <w:lang w:val="en-US" w:eastAsia="zh-CN"/>
        </w:rPr>
        <w:t>保安</w:t>
      </w:r>
      <w:r>
        <w:rPr>
          <w:rFonts w:hint="eastAsia" w:ascii="仿宋_GB2312" w:eastAsia="仿宋_GB2312"/>
          <w:sz w:val="28"/>
          <w:szCs w:val="28"/>
        </w:rPr>
        <w:t>、以及其他类似的义务。</w:t>
      </w:r>
    </w:p>
    <w:p w14:paraId="24CD2E69">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（三） “▲”系指实质性要求条款。</w:t>
      </w:r>
    </w:p>
    <w:p w14:paraId="651C64F6">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（四）投标费用</w:t>
      </w:r>
    </w:p>
    <w:p w14:paraId="52436450">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无论磋商过程和结果如何，磋商响应方自行承担与磋商有关的全部费用。</w:t>
      </w:r>
    </w:p>
    <w:p w14:paraId="45CD9B64">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（五）招标方式</w:t>
      </w:r>
    </w:p>
    <w:p w14:paraId="7B4430A6">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本次招标采用竞争性磋商方式进行。</w:t>
      </w:r>
    </w:p>
    <w:p w14:paraId="75C02A2D">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（六）联合体投标</w:t>
      </w:r>
    </w:p>
    <w:p w14:paraId="36423132">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本项目</w:t>
      </w:r>
      <w:r>
        <w:rPr>
          <w:rFonts w:hint="eastAsia" w:ascii="仿宋_GB2312" w:hAnsi="宋体" w:eastAsia="仿宋_GB2312"/>
          <w:sz w:val="28"/>
          <w:szCs w:val="28"/>
        </w:rPr>
        <w:t>谢绝</w:t>
      </w:r>
      <w:r>
        <w:rPr>
          <w:rFonts w:hint="eastAsia" w:ascii="仿宋_GB2312" w:eastAsia="仿宋_GB2312"/>
          <w:sz w:val="28"/>
          <w:szCs w:val="28"/>
        </w:rPr>
        <w:t>联合体投标。</w:t>
      </w:r>
    </w:p>
    <w:p w14:paraId="085501CA">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（七）磋商委托</w:t>
      </w:r>
    </w:p>
    <w:p w14:paraId="6A9324AE">
      <w:pPr>
        <w:pStyle w:val="13"/>
        <w:keepNext w:val="0"/>
        <w:keepLines w:val="0"/>
        <w:pageBreakBefore w:val="0"/>
        <w:kinsoku/>
        <w:wordWrap/>
        <w:topLinePunct w:val="0"/>
        <w:bidi w:val="0"/>
        <w:snapToGrid w:val="0"/>
        <w:spacing w:line="510" w:lineRule="exact"/>
        <w:ind w:firstLine="560" w:firstLineChars="200"/>
        <w:jc w:val="left"/>
        <w:rPr>
          <w:rFonts w:hint="eastAsia" w:ascii="仿宋_GB2312" w:hAnsi="宋体" w:eastAsia="仿宋_GB2312"/>
          <w:color w:val="000000"/>
          <w:sz w:val="24"/>
        </w:rPr>
      </w:pPr>
      <w:r>
        <w:rPr>
          <w:rFonts w:hint="eastAsia" w:ascii="仿宋_GB2312" w:eastAsia="仿宋_GB2312"/>
          <w:szCs w:val="28"/>
        </w:rPr>
        <w:t>本项目原则上采用</w:t>
      </w:r>
      <w:r>
        <w:rPr>
          <w:rFonts w:hint="eastAsia" w:ascii="仿宋_GB2312" w:eastAsia="仿宋_GB2312"/>
          <w:szCs w:val="28"/>
          <w:lang w:val="en-US" w:eastAsia="zh-CN"/>
        </w:rPr>
        <w:t>电子化</w:t>
      </w:r>
      <w:r>
        <w:rPr>
          <w:rFonts w:hint="eastAsia" w:ascii="仿宋_GB2312" w:eastAsia="仿宋_GB2312"/>
          <w:szCs w:val="28"/>
        </w:rPr>
        <w:t>开评标，</w:t>
      </w:r>
      <w:r>
        <w:rPr>
          <w:rFonts w:hint="eastAsia" w:ascii="仿宋_GB2312" w:eastAsia="仿宋_GB2312"/>
          <w:szCs w:val="28"/>
          <w:lang w:eastAsia="zh-CN"/>
        </w:rPr>
        <w:t>磋商响应人</w:t>
      </w:r>
      <w:r>
        <w:rPr>
          <w:rFonts w:hint="eastAsia" w:ascii="仿宋_GB2312" w:eastAsia="仿宋_GB2312"/>
          <w:szCs w:val="28"/>
        </w:rPr>
        <w:t>无需到开标现场。</w:t>
      </w:r>
    </w:p>
    <w:p w14:paraId="37040229">
      <w:pPr>
        <w:keepNext w:val="0"/>
        <w:keepLines w:val="0"/>
        <w:pageBreakBefore w:val="0"/>
        <w:kinsoku/>
        <w:wordWrap/>
        <w:topLinePunct w:val="0"/>
        <w:bidi w:val="0"/>
        <w:spacing w:line="510" w:lineRule="exact"/>
        <w:outlineLvl w:val="0"/>
        <w:rPr>
          <w:rFonts w:ascii="仿宋_GB2312" w:eastAsia="仿宋_GB2312"/>
          <w:sz w:val="28"/>
          <w:szCs w:val="28"/>
        </w:rPr>
      </w:pPr>
      <w:r>
        <w:rPr>
          <w:rFonts w:hint="eastAsia" w:ascii="仿宋_GB2312" w:eastAsia="仿宋_GB2312"/>
          <w:sz w:val="28"/>
          <w:szCs w:val="28"/>
        </w:rPr>
        <w:t>　　（八）转包与分包</w:t>
      </w:r>
    </w:p>
    <w:p w14:paraId="4EBAAB29">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本项目不允许转包,分包须经采购人书面同意后方可实施。</w:t>
      </w:r>
    </w:p>
    <w:p w14:paraId="2D7BBF96">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（九）其它</w:t>
      </w:r>
    </w:p>
    <w:p w14:paraId="6A4BAE54">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1．</w:t>
      </w:r>
      <w:r>
        <w:rPr>
          <w:rFonts w:hint="eastAsia" w:ascii="仿宋_GB2312" w:eastAsia="仿宋_GB2312"/>
          <w:sz w:val="28"/>
          <w:szCs w:val="28"/>
          <w:lang w:val="en-US" w:eastAsia="zh-CN"/>
        </w:rPr>
        <w:t>除磋商文件另有规定以外，</w:t>
      </w:r>
      <w:r>
        <w:rPr>
          <w:rFonts w:hint="eastAsia" w:ascii="仿宋_GB2312" w:eastAsia="仿宋_GB2312"/>
          <w:sz w:val="28"/>
          <w:szCs w:val="28"/>
        </w:rPr>
        <w:t>磋商响应方磋商所使用的资格、信誉、荣誉、业绩与企业认证必须为本法人所拥有。</w:t>
      </w:r>
    </w:p>
    <w:p w14:paraId="5C4F3B4F">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2．磋商响应方应仔细阅读磋商文件的所有内容，按照磋商文件的要求提交磋商响应文件，并对所提供的全部资料的真实性承担法律责任。</w:t>
      </w:r>
    </w:p>
    <w:p w14:paraId="49C51CB4">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3．磋商响应方在磋商活动中提供任何虚假材料,其</w:t>
      </w:r>
      <w:r>
        <w:rPr>
          <w:rFonts w:hint="eastAsia" w:ascii="仿宋_GB2312" w:eastAsia="仿宋_GB2312"/>
          <w:sz w:val="28"/>
          <w:szCs w:val="28"/>
          <w:lang w:val="en-US" w:eastAsia="zh-CN"/>
        </w:rPr>
        <w:t>磋商响应</w:t>
      </w:r>
      <w:r>
        <w:rPr>
          <w:rFonts w:hint="eastAsia" w:ascii="仿宋_GB2312" w:eastAsia="仿宋_GB2312"/>
          <w:sz w:val="28"/>
          <w:szCs w:val="28"/>
        </w:rPr>
        <w:t>无效，并报监管部门查处；中标后发现的,中标人须依照《中华人民共和国消费者权益保护法》第49条之规定双倍赔偿采购人，且民事赔偿并不免除违法</w:t>
      </w:r>
      <w:r>
        <w:rPr>
          <w:rFonts w:hint="eastAsia" w:ascii="仿宋_GB2312" w:eastAsia="仿宋_GB2312"/>
          <w:sz w:val="28"/>
          <w:szCs w:val="28"/>
          <w:lang w:eastAsia="zh-CN"/>
        </w:rPr>
        <w:t>磋商响应人</w:t>
      </w:r>
      <w:r>
        <w:rPr>
          <w:rFonts w:hint="eastAsia" w:ascii="仿宋_GB2312" w:eastAsia="仿宋_GB2312"/>
          <w:sz w:val="28"/>
          <w:szCs w:val="28"/>
        </w:rPr>
        <w:t>的行政与刑事责任。</w:t>
      </w:r>
    </w:p>
    <w:p w14:paraId="41DE25C7">
      <w:pPr>
        <w:keepNext w:val="0"/>
        <w:keepLines w:val="0"/>
        <w:pageBreakBefore w:val="0"/>
        <w:kinsoku/>
        <w:wordWrap/>
        <w:topLinePunct w:val="0"/>
        <w:bidi w:val="0"/>
        <w:spacing w:line="510" w:lineRule="exact"/>
        <w:outlineLvl w:val="0"/>
        <w:rPr>
          <w:rFonts w:ascii="仿宋_GB2312" w:eastAsia="仿宋_GB2312"/>
          <w:sz w:val="28"/>
          <w:szCs w:val="28"/>
        </w:rPr>
      </w:pPr>
      <w:r>
        <w:rPr>
          <w:rFonts w:hint="eastAsia" w:ascii="仿宋_GB2312" w:eastAsia="仿宋_GB2312"/>
          <w:sz w:val="28"/>
          <w:szCs w:val="28"/>
        </w:rPr>
        <w:t>　　4．</w:t>
      </w:r>
      <w:r>
        <w:rPr>
          <w:rFonts w:ascii="仿宋_GB2312" w:eastAsia="仿宋_GB2312"/>
          <w:sz w:val="28"/>
          <w:szCs w:val="28"/>
        </w:rPr>
        <w:t>供应商一旦下载了本竞争性磋商文件并决定参加磋商，即被认为接受了本竞争性磋商文件的规定和约束，并且视为自竞争性磋商公告期限届满之日起已经知道或应当知道自身权益是否受到了损害。</w:t>
      </w:r>
    </w:p>
    <w:p w14:paraId="4E98C5FB">
      <w:pPr>
        <w:keepNext w:val="0"/>
        <w:keepLines w:val="0"/>
        <w:pageBreakBefore w:val="0"/>
        <w:kinsoku/>
        <w:wordWrap/>
        <w:topLinePunct w:val="0"/>
        <w:bidi w:val="0"/>
        <w:spacing w:line="510" w:lineRule="exact"/>
        <w:outlineLvl w:val="0"/>
        <w:rPr>
          <w:rFonts w:hint="eastAsia" w:ascii="仿宋_GB2312" w:eastAsia="仿宋_GB2312"/>
          <w:sz w:val="28"/>
          <w:szCs w:val="28"/>
        </w:rPr>
      </w:pPr>
      <w:r>
        <w:rPr>
          <w:rFonts w:hint="eastAsia" w:ascii="仿宋_GB2312" w:eastAsia="仿宋_GB2312"/>
          <w:sz w:val="28"/>
          <w:szCs w:val="28"/>
        </w:rPr>
        <w:t>　　（十）关于中小企业、监狱和戒毒企业和残疾人福利性单位参与政府采购活动的规定</w:t>
      </w:r>
    </w:p>
    <w:p w14:paraId="79D268A7">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根据《中小企业划型标准规定》（工信部联企业[2011]300号）、《政府采购促进中小企业发展管理办法》（财库〔2020〕46号）的有关规定，《政府采购促进中小企业发展管理办法》所称中小企业（含中型、小型、微型企业，下同）应当同时符合以下条件：</w:t>
      </w:r>
    </w:p>
    <w:p w14:paraId="4AF3CB73">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（1）在货物采购项目中，货物由中小企业制造，即货物由中小企业生产且使用该中小企业商号或者注册商标；</w:t>
      </w:r>
    </w:p>
    <w:p w14:paraId="06CC1604">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（2）在工程采购项目中，工程由中小企业承建，即工程施工单位为中小企业；</w:t>
      </w:r>
    </w:p>
    <w:p w14:paraId="031E08AA">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（3）在服务采购项目中，服务由中小企业承接，即提供服务的人员为中小企业依照《中华人民共和国劳动合同法》订立劳动合同的从业人员。</w:t>
      </w:r>
    </w:p>
    <w:p w14:paraId="69309EF4">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（4）在货物采购项目中，供应商提供的货物既有中小企业制造货物，也有大型企业制造货物的，不享受本办法规定的中小企业扶持政策。</w:t>
      </w:r>
    </w:p>
    <w:p w14:paraId="6EB02326">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（5）以联合体形式参加政府采购活动，联合体各方均为中小企业的，联合体视同中小企业。其中，联合体各方均为小微企业的，联合体视同小微企业。</w:t>
      </w:r>
    </w:p>
    <w:p w14:paraId="6AE33898">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2．根据财政部《司法部关于政府采购支持监狱企业发展有关问题》的通知（财库〔2014〕68号）的有关规定，监狱和戒毒企业参与政府采购活动的视同小型、微型企业，享受评审中价格扣除政策。</w:t>
      </w:r>
    </w:p>
    <w:p w14:paraId="10AD5B91">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3．根据财库[2017]141号的相关规定，在政府采购活动中，残疾人福利性单位视同小型、微型企业，享受评审中价格扣除政策。</w:t>
      </w:r>
    </w:p>
    <w:p w14:paraId="119D3250">
      <w:pPr>
        <w:keepNext w:val="0"/>
        <w:keepLines w:val="0"/>
        <w:pageBreakBefore w:val="0"/>
        <w:kinsoku/>
        <w:wordWrap/>
        <w:topLinePunct w:val="0"/>
        <w:bidi w:val="0"/>
        <w:spacing w:line="510" w:lineRule="exact"/>
        <w:ind w:firstLine="560" w:firstLineChars="200"/>
        <w:outlineLvl w:val="0"/>
        <w:rPr>
          <w:rFonts w:hint="eastAsia" w:ascii="仿宋_GB2312" w:eastAsia="仿宋_GB2312"/>
          <w:sz w:val="28"/>
          <w:szCs w:val="28"/>
        </w:rPr>
      </w:pPr>
      <w:r>
        <w:rPr>
          <w:rFonts w:hint="eastAsia" w:ascii="仿宋_GB2312" w:eastAsia="仿宋_GB2312"/>
          <w:sz w:val="28"/>
          <w:szCs w:val="28"/>
        </w:rPr>
        <w:t>4．小型、微型企业参加</w:t>
      </w:r>
      <w:r>
        <w:rPr>
          <w:rFonts w:hint="eastAsia" w:ascii="仿宋_GB2312" w:eastAsia="仿宋_GB2312"/>
          <w:sz w:val="28"/>
          <w:szCs w:val="28"/>
          <w:lang w:val="en-US" w:eastAsia="zh-CN"/>
        </w:rPr>
        <w:t>磋商</w:t>
      </w:r>
      <w:r>
        <w:rPr>
          <w:rFonts w:hint="eastAsia" w:ascii="仿宋_GB2312" w:eastAsia="仿宋_GB2312"/>
          <w:sz w:val="28"/>
          <w:szCs w:val="28"/>
        </w:rPr>
        <w:t>时，应提供《中小企业声明函》；监狱和戒毒企业参加</w:t>
      </w:r>
      <w:r>
        <w:rPr>
          <w:rFonts w:hint="eastAsia" w:ascii="仿宋_GB2312" w:eastAsia="仿宋_GB2312"/>
          <w:sz w:val="28"/>
          <w:szCs w:val="28"/>
          <w:lang w:val="en-US" w:eastAsia="zh-CN"/>
        </w:rPr>
        <w:t>磋商</w:t>
      </w:r>
      <w:r>
        <w:rPr>
          <w:rFonts w:hint="eastAsia" w:ascii="仿宋_GB2312" w:eastAsia="仿宋_GB2312"/>
          <w:sz w:val="28"/>
          <w:szCs w:val="28"/>
        </w:rPr>
        <w:t>时应提供由省级以上监狱管理局、戒毒管理局（含新疆生产建设兵团）出具的属于监狱企业的证明文件；残疾人福利性单位参加</w:t>
      </w:r>
      <w:r>
        <w:rPr>
          <w:rFonts w:hint="eastAsia" w:ascii="仿宋_GB2312" w:eastAsia="仿宋_GB2312"/>
          <w:sz w:val="28"/>
          <w:szCs w:val="28"/>
          <w:lang w:val="en-US" w:eastAsia="zh-CN"/>
        </w:rPr>
        <w:t>磋商</w:t>
      </w:r>
      <w:r>
        <w:rPr>
          <w:rFonts w:hint="eastAsia" w:ascii="仿宋_GB2312" w:eastAsia="仿宋_GB2312"/>
          <w:sz w:val="28"/>
          <w:szCs w:val="28"/>
        </w:rPr>
        <w:t>时应提供残疾人福利性单位声明函。不提供以上材料的</w:t>
      </w:r>
      <w:r>
        <w:rPr>
          <w:rFonts w:hint="eastAsia" w:ascii="仿宋_GB2312" w:eastAsia="仿宋_GB2312"/>
          <w:sz w:val="28"/>
          <w:szCs w:val="28"/>
          <w:lang w:eastAsia="zh-CN"/>
        </w:rPr>
        <w:t>磋商响应人</w:t>
      </w:r>
      <w:r>
        <w:rPr>
          <w:rFonts w:hint="eastAsia" w:ascii="仿宋_GB2312" w:eastAsia="仿宋_GB2312"/>
          <w:sz w:val="28"/>
          <w:szCs w:val="28"/>
        </w:rPr>
        <w:t>将不享受评审中价格扣除优惠。</w:t>
      </w:r>
    </w:p>
    <w:p w14:paraId="52C37E21">
      <w:pPr>
        <w:keepNext w:val="0"/>
        <w:keepLines w:val="0"/>
        <w:pageBreakBefore w:val="0"/>
        <w:kinsoku/>
        <w:wordWrap/>
        <w:topLinePunct w:val="0"/>
        <w:bidi w:val="0"/>
        <w:spacing w:line="510" w:lineRule="exact"/>
        <w:ind w:firstLine="562"/>
        <w:outlineLvl w:val="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二、磋商文件</w:t>
      </w:r>
      <w:bookmarkEnd w:id="4"/>
    </w:p>
    <w:p w14:paraId="59178EC7">
      <w:pPr>
        <w:keepNext w:val="0"/>
        <w:keepLines w:val="0"/>
        <w:pageBreakBefore w:val="0"/>
        <w:kinsoku/>
        <w:wordWrap/>
        <w:topLinePunct w:val="0"/>
        <w:bidi w:val="0"/>
        <w:spacing w:line="510" w:lineRule="exact"/>
        <w:ind w:firstLine="562"/>
        <w:outlineLvl w:val="0"/>
        <w:rPr>
          <w:rFonts w:hint="eastAsia" w:ascii="仿宋_GB2312" w:eastAsia="仿宋_GB2312"/>
          <w:bCs/>
          <w:sz w:val="28"/>
          <w:szCs w:val="28"/>
        </w:rPr>
      </w:pPr>
      <w:r>
        <w:rPr>
          <w:rFonts w:hint="eastAsia" w:ascii="仿宋_GB2312" w:eastAsia="仿宋_GB2312"/>
          <w:sz w:val="28"/>
          <w:szCs w:val="28"/>
        </w:rPr>
        <w:t>（一）磋商文件</w:t>
      </w:r>
      <w:r>
        <w:rPr>
          <w:rFonts w:hint="eastAsia" w:ascii="仿宋_GB2312" w:eastAsia="仿宋_GB2312"/>
          <w:bCs/>
          <w:sz w:val="28"/>
          <w:szCs w:val="28"/>
        </w:rPr>
        <w:t>的组成</w:t>
      </w:r>
    </w:p>
    <w:p w14:paraId="105F5AB0">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磋商文件由磋商文件总目录所列内容组成。</w:t>
      </w:r>
    </w:p>
    <w:p w14:paraId="320B6387">
      <w:pPr>
        <w:keepNext w:val="0"/>
        <w:keepLines w:val="0"/>
        <w:pageBreakBefore w:val="0"/>
        <w:kinsoku/>
        <w:wordWrap/>
        <w:topLinePunct w:val="0"/>
        <w:bidi w:val="0"/>
        <w:spacing w:line="510" w:lineRule="exact"/>
        <w:rPr>
          <w:rFonts w:hint="eastAsia" w:ascii="仿宋_GB2312" w:eastAsia="仿宋_GB2312"/>
          <w:bCs/>
          <w:sz w:val="28"/>
          <w:szCs w:val="28"/>
        </w:rPr>
      </w:pPr>
      <w:r>
        <w:rPr>
          <w:rFonts w:hint="eastAsia" w:ascii="仿宋_GB2312" w:eastAsia="仿宋_GB2312"/>
          <w:bCs/>
          <w:sz w:val="28"/>
          <w:szCs w:val="28"/>
        </w:rPr>
        <w:t>　　（二）</w:t>
      </w:r>
      <w:r>
        <w:rPr>
          <w:rFonts w:hint="eastAsia" w:ascii="仿宋_GB2312" w:eastAsia="仿宋_GB2312"/>
          <w:sz w:val="28"/>
          <w:szCs w:val="28"/>
        </w:rPr>
        <w:t>磋商文件</w:t>
      </w:r>
      <w:r>
        <w:rPr>
          <w:rFonts w:hint="eastAsia" w:ascii="仿宋_GB2312" w:eastAsia="仿宋_GB2312"/>
          <w:bCs/>
          <w:sz w:val="28"/>
          <w:szCs w:val="28"/>
        </w:rPr>
        <w:t>的澄清及修改</w:t>
      </w:r>
    </w:p>
    <w:p w14:paraId="342B679B">
      <w:pPr>
        <w:keepNext w:val="0"/>
        <w:keepLines w:val="0"/>
        <w:pageBreakBefore w:val="0"/>
        <w:kinsoku/>
        <w:wordWrap/>
        <w:topLinePunct w:val="0"/>
        <w:bidi w:val="0"/>
        <w:spacing w:line="510" w:lineRule="exact"/>
        <w:outlineLvl w:val="0"/>
        <w:rPr>
          <w:rFonts w:hint="eastAsia" w:ascii="仿宋_GB2312" w:eastAsia="仿宋_GB2312"/>
          <w:sz w:val="28"/>
          <w:szCs w:val="28"/>
        </w:rPr>
      </w:pPr>
      <w:bookmarkStart w:id="5" w:name="_Toc420297534"/>
      <w:r>
        <w:rPr>
          <w:rFonts w:hint="eastAsia" w:ascii="仿宋_GB2312" w:eastAsia="仿宋_GB2312"/>
          <w:sz w:val="28"/>
          <w:szCs w:val="28"/>
        </w:rPr>
        <w:t>　　磋商方可对已发出的磋商文件进行必要的澄清或修改，如澄清或修改的内容可能影响磋商响应文件编制的，磋商方应当在磋商响应截止时间至少5日前，在磋商公告原发布媒体上发布更正公告，更正内容作为磋商文件的组成部分；不足5日的，磋商方将顺延提交磋商响应文件的截止时间。如澄清或修改的内容不影响磋商响应文件编制的，磋商方将不延长提交磋商响应文件的截止时间。</w:t>
      </w:r>
    </w:p>
    <w:p w14:paraId="50A5A646">
      <w:pPr>
        <w:keepNext w:val="0"/>
        <w:keepLines w:val="0"/>
        <w:pageBreakBefore w:val="0"/>
        <w:kinsoku/>
        <w:wordWrap/>
        <w:topLinePunct w:val="0"/>
        <w:bidi w:val="0"/>
        <w:spacing w:line="510" w:lineRule="exact"/>
        <w:outlineLvl w:val="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　　三、磋商响应文件</w:t>
      </w:r>
      <w:bookmarkEnd w:id="5"/>
    </w:p>
    <w:p w14:paraId="13C06E6A">
      <w:pPr>
        <w:keepNext w:val="0"/>
        <w:keepLines w:val="0"/>
        <w:pageBreakBefore w:val="0"/>
        <w:kinsoku/>
        <w:wordWrap/>
        <w:topLinePunct w:val="0"/>
        <w:bidi w:val="0"/>
        <w:spacing w:line="510" w:lineRule="exact"/>
        <w:rPr>
          <w:rFonts w:hint="eastAsia" w:ascii="仿宋_GB2312" w:eastAsia="仿宋_GB2312"/>
          <w:sz w:val="28"/>
          <w:szCs w:val="28"/>
        </w:rPr>
      </w:pPr>
      <w:r>
        <w:rPr>
          <w:rFonts w:hint="eastAsia" w:ascii="仿宋_GB2312" w:eastAsia="仿宋_GB2312"/>
          <w:sz w:val="28"/>
          <w:szCs w:val="28"/>
        </w:rPr>
        <w:t>　　（一）供应商应仔细阅读磋商文件中的所有内容，按照磋商文件的要求编制磋商响应文件，并保证磋商响应文件的正确性和真实性，如不按磋商文件的要求提供的磋商响应文件将不予接受。</w:t>
      </w:r>
    </w:p>
    <w:p w14:paraId="4B80C51E">
      <w:pPr>
        <w:keepNext w:val="0"/>
        <w:keepLines w:val="0"/>
        <w:pageBreakBefore w:val="0"/>
        <w:kinsoku/>
        <w:wordWrap/>
        <w:topLinePunct w:val="0"/>
        <w:bidi w:val="0"/>
        <w:spacing w:line="510" w:lineRule="exact"/>
        <w:rPr>
          <w:rFonts w:hint="eastAsia" w:ascii="仿宋_GB2312" w:eastAsia="仿宋_GB2312"/>
          <w:sz w:val="28"/>
          <w:szCs w:val="28"/>
        </w:rPr>
      </w:pPr>
      <w:r>
        <w:rPr>
          <w:rFonts w:hint="eastAsia" w:ascii="仿宋_GB2312" w:eastAsia="仿宋_GB2312"/>
          <w:sz w:val="28"/>
          <w:szCs w:val="28"/>
        </w:rPr>
        <w:t>　　（二）</w:t>
      </w:r>
      <w:r>
        <w:rPr>
          <w:rFonts w:hint="eastAsia" w:ascii="仿宋_GB2312" w:hAnsi="宋体" w:eastAsia="仿宋_GB2312"/>
          <w:bCs/>
          <w:sz w:val="28"/>
          <w:szCs w:val="28"/>
        </w:rPr>
        <w:t>磋商响应文件的组成：</w:t>
      </w:r>
    </w:p>
    <w:p w14:paraId="068C9FD3">
      <w:pPr>
        <w:keepNext w:val="0"/>
        <w:keepLines w:val="0"/>
        <w:pageBreakBefore w:val="0"/>
        <w:kinsoku/>
        <w:wordWrap/>
        <w:topLinePunct w:val="0"/>
        <w:bidi w:val="0"/>
        <w:spacing w:line="510" w:lineRule="exact"/>
        <w:rPr>
          <w:rFonts w:ascii="仿宋_GB2312" w:eastAsia="仿宋_GB2312"/>
          <w:color w:val="000000"/>
          <w:sz w:val="28"/>
          <w:szCs w:val="28"/>
        </w:rPr>
      </w:pPr>
      <w:r>
        <w:rPr>
          <w:rFonts w:hint="eastAsia" w:ascii="仿宋_GB2312" w:hAnsi="宋体" w:eastAsia="仿宋_GB2312"/>
          <w:sz w:val="28"/>
          <w:szCs w:val="28"/>
        </w:rPr>
        <w:t>　　供应商编写的磋商响应文件，应分为</w:t>
      </w:r>
      <w:r>
        <w:rPr>
          <w:rFonts w:hint="eastAsia" w:ascii="仿宋_GB2312" w:hAnsi="宋体" w:eastAsia="仿宋_GB2312"/>
          <w:bCs/>
          <w:sz w:val="28"/>
          <w:szCs w:val="28"/>
        </w:rPr>
        <w:t>【资格审查文件】、【商务技术文件】</w:t>
      </w:r>
      <w:r>
        <w:rPr>
          <w:rFonts w:hint="eastAsia" w:ascii="仿宋_GB2312" w:hAnsi="宋体" w:eastAsia="仿宋_GB2312"/>
          <w:bCs/>
          <w:sz w:val="28"/>
          <w:szCs w:val="28"/>
          <w:lang w:eastAsia="zh-CN"/>
        </w:rPr>
        <w:t>、</w:t>
      </w:r>
      <w:r>
        <w:rPr>
          <w:rFonts w:hint="eastAsia" w:ascii="仿宋_GB2312" w:hAnsi="宋体" w:eastAsia="仿宋_GB2312"/>
          <w:bCs/>
          <w:sz w:val="28"/>
          <w:szCs w:val="28"/>
        </w:rPr>
        <w:t>【</w:t>
      </w:r>
      <w:r>
        <w:rPr>
          <w:rFonts w:hint="eastAsia" w:ascii="仿宋_GB2312" w:hAnsi="宋体" w:eastAsia="仿宋_GB2312"/>
          <w:bCs/>
          <w:sz w:val="28"/>
          <w:szCs w:val="28"/>
          <w:lang w:val="en-US" w:eastAsia="zh-CN"/>
        </w:rPr>
        <w:t>报价</w:t>
      </w:r>
      <w:r>
        <w:rPr>
          <w:rFonts w:hint="eastAsia" w:ascii="仿宋_GB2312" w:hAnsi="宋体" w:eastAsia="仿宋_GB2312"/>
          <w:bCs/>
          <w:sz w:val="28"/>
          <w:szCs w:val="28"/>
        </w:rPr>
        <w:t>文件】，</w:t>
      </w:r>
      <w:r>
        <w:rPr>
          <w:rFonts w:hint="eastAsia" w:ascii="仿宋_GB2312" w:hAnsi="宋体" w:eastAsia="仿宋_GB2312"/>
          <w:sz w:val="28"/>
          <w:szCs w:val="28"/>
        </w:rPr>
        <w:t>按以下顺序内容分别编制并分开扫描上传。电子磋商响应文件封面格式附后，电子磋商响应文件中须加盖公章部分均采用CA签章。</w:t>
      </w:r>
    </w:p>
    <w:p w14:paraId="7F1EDC49">
      <w:pPr>
        <w:keepNext w:val="0"/>
        <w:keepLines w:val="0"/>
        <w:pageBreakBefore w:val="0"/>
        <w:kinsoku/>
        <w:wordWrap/>
        <w:topLinePunct w:val="0"/>
        <w:bidi w:val="0"/>
        <w:spacing w:line="510" w:lineRule="exact"/>
        <w:rPr>
          <w:rFonts w:hint="eastAsia" w:ascii="仿宋_GB2312" w:hAnsi="宋体" w:eastAsia="仿宋_GB2312"/>
          <w:b/>
          <w:sz w:val="28"/>
          <w:szCs w:val="28"/>
        </w:rPr>
      </w:pPr>
      <w:r>
        <w:rPr>
          <w:rFonts w:hint="eastAsia" w:ascii="仿宋_GB2312" w:hAnsi="宋体" w:eastAsia="仿宋_GB2312"/>
          <w:b/>
          <w:bCs/>
          <w:sz w:val="28"/>
          <w:szCs w:val="28"/>
        </w:rPr>
        <w:t>　　</w:t>
      </w:r>
      <w:r>
        <w:rPr>
          <w:rFonts w:hint="eastAsia" w:ascii="仿宋_GB2312" w:hAnsi="宋体" w:eastAsia="仿宋_GB2312"/>
          <w:b/>
          <w:bCs/>
          <w:sz w:val="28"/>
          <w:szCs w:val="28"/>
          <w:lang w:val="en-US" w:eastAsia="zh-CN"/>
        </w:rPr>
        <w:t>1</w:t>
      </w:r>
      <w:r>
        <w:rPr>
          <w:rFonts w:hint="eastAsia" w:ascii="仿宋_GB2312" w:hAnsi="宋体" w:eastAsia="仿宋_GB2312"/>
          <w:b/>
          <w:bCs/>
          <w:sz w:val="28"/>
          <w:szCs w:val="28"/>
        </w:rPr>
        <w:t>．【</w:t>
      </w:r>
      <w:r>
        <w:rPr>
          <w:rFonts w:hint="eastAsia" w:ascii="仿宋_GB2312" w:eastAsia="仿宋_GB2312"/>
          <w:b/>
          <w:bCs/>
          <w:sz w:val="28"/>
          <w:szCs w:val="28"/>
        </w:rPr>
        <w:t>资格审查文件</w:t>
      </w:r>
      <w:r>
        <w:rPr>
          <w:rFonts w:hint="eastAsia" w:ascii="仿宋_GB2312" w:hAnsi="宋体" w:eastAsia="仿宋_GB2312"/>
          <w:b/>
          <w:bCs/>
          <w:sz w:val="28"/>
          <w:szCs w:val="28"/>
        </w:rPr>
        <w:t>】</w:t>
      </w:r>
      <w:r>
        <w:rPr>
          <w:rFonts w:hint="eastAsia" w:ascii="仿宋_GB2312" w:hAnsi="宋体" w:eastAsia="仿宋_GB2312"/>
          <w:color w:val="000000"/>
          <w:sz w:val="28"/>
          <w:szCs w:val="28"/>
        </w:rPr>
        <w:t>（</w:t>
      </w:r>
      <w:r>
        <w:rPr>
          <w:rFonts w:hint="eastAsia" w:ascii="仿宋_GB2312" w:hAnsi="宋体" w:eastAsia="仿宋_GB2312"/>
          <w:b/>
          <w:color w:val="000000"/>
          <w:sz w:val="28"/>
          <w:szCs w:val="28"/>
        </w:rPr>
        <w:t>封面格式见附件，未注明扫描件的，应为原件</w:t>
      </w:r>
      <w:r>
        <w:rPr>
          <w:rFonts w:hint="eastAsia" w:ascii="仿宋_GB2312" w:hAnsi="宋体" w:eastAsia="仿宋_GB2312"/>
          <w:b/>
          <w:color w:val="000000"/>
          <w:sz w:val="28"/>
          <w:szCs w:val="28"/>
          <w:lang w:eastAsia="zh-CN"/>
        </w:rPr>
        <w:t>。</w:t>
      </w:r>
      <w:r>
        <w:rPr>
          <w:rFonts w:hint="eastAsia" w:ascii="仿宋_GB2312" w:hAnsi="宋体" w:eastAsia="仿宋_GB2312"/>
          <w:color w:val="000000"/>
          <w:sz w:val="28"/>
          <w:szCs w:val="28"/>
        </w:rPr>
        <w:t>）</w:t>
      </w:r>
    </w:p>
    <w:p w14:paraId="7B6B4E71">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（1）</w:t>
      </w:r>
      <w:r>
        <w:rPr>
          <w:rFonts w:hint="eastAsia" w:ascii="仿宋_GB2312" w:eastAsia="仿宋_GB2312" w:cs="宋体"/>
          <w:bCs/>
          <w:sz w:val="28"/>
          <w:szCs w:val="28"/>
        </w:rPr>
        <w:t>▲磋商响应</w:t>
      </w:r>
      <w:r>
        <w:rPr>
          <w:rFonts w:hint="eastAsia" w:ascii="仿宋_GB2312" w:eastAsia="仿宋_GB2312" w:cs="宋体"/>
          <w:bCs/>
          <w:sz w:val="28"/>
          <w:szCs w:val="28"/>
          <w:lang w:val="en-US" w:eastAsia="zh-CN"/>
        </w:rPr>
        <w:t>文件封面；</w:t>
      </w:r>
    </w:p>
    <w:p w14:paraId="50ED7F30">
      <w:pPr>
        <w:pStyle w:val="14"/>
        <w:keepNext w:val="0"/>
        <w:keepLines w:val="0"/>
        <w:pageBreakBefore w:val="0"/>
        <w:kinsoku/>
        <w:wordWrap/>
        <w:topLinePunct w:val="0"/>
        <w:bidi w:val="0"/>
        <w:spacing w:line="510" w:lineRule="exact"/>
        <w:ind w:firstLine="560" w:firstLineChars="200"/>
        <w:rPr>
          <w:rFonts w:hint="eastAsia" w:ascii="仿宋_GB2312" w:eastAsia="仿宋_GB2312" w:cs="宋体"/>
          <w:bCs/>
          <w:sz w:val="28"/>
          <w:szCs w:val="28"/>
        </w:rPr>
      </w:pPr>
      <w:r>
        <w:rPr>
          <w:rFonts w:hint="eastAsia" w:ascii="仿宋_GB2312" w:hAnsi="宋体" w:eastAsia="仿宋_GB2312"/>
          <w:sz w:val="28"/>
          <w:szCs w:val="28"/>
        </w:rPr>
        <w:t>（2）</w:t>
      </w:r>
      <w:r>
        <w:rPr>
          <w:rFonts w:hint="eastAsia" w:ascii="仿宋_GB2312" w:eastAsia="仿宋_GB2312" w:cs="宋体"/>
          <w:bCs/>
          <w:sz w:val="28"/>
          <w:szCs w:val="28"/>
        </w:rPr>
        <w:t>▲磋商响应函；</w:t>
      </w:r>
    </w:p>
    <w:p w14:paraId="0B370C3D">
      <w:pPr>
        <w:pStyle w:val="14"/>
        <w:keepNext w:val="0"/>
        <w:keepLines w:val="0"/>
        <w:pageBreakBefore w:val="0"/>
        <w:kinsoku/>
        <w:wordWrap/>
        <w:topLinePunct w:val="0"/>
        <w:bidi w:val="0"/>
        <w:spacing w:line="510" w:lineRule="exact"/>
        <w:ind w:firstLine="560" w:firstLineChars="200"/>
        <w:rPr>
          <w:rFonts w:hint="default" w:ascii="仿宋_GB2312" w:eastAsia="仿宋_GB2312" w:cs="宋体"/>
          <w:bCs/>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eastAsia="仿宋_GB2312" w:cs="宋体"/>
          <w:b/>
          <w:bCs/>
          <w:sz w:val="28"/>
          <w:szCs w:val="28"/>
        </w:rPr>
        <w:t>▲</w:t>
      </w:r>
      <w:r>
        <w:rPr>
          <w:rFonts w:hint="eastAsia" w:ascii="仿宋_GB2312" w:eastAsia="仿宋_GB2312" w:cs="宋体"/>
          <w:bCs/>
          <w:sz w:val="28"/>
          <w:szCs w:val="28"/>
        </w:rPr>
        <w:t>有效的营业执照扫描件；</w:t>
      </w:r>
    </w:p>
    <w:p w14:paraId="27CC4518">
      <w:pPr>
        <w:pStyle w:val="14"/>
        <w:keepNext w:val="0"/>
        <w:keepLines w:val="0"/>
        <w:pageBreakBefore w:val="0"/>
        <w:kinsoku/>
        <w:wordWrap/>
        <w:topLinePunct w:val="0"/>
        <w:bidi w:val="0"/>
        <w:spacing w:line="510" w:lineRule="exact"/>
        <w:ind w:firstLine="560" w:firstLineChars="200"/>
        <w:rPr>
          <w:rFonts w:hint="eastAsia" w:ascii="仿宋_GB2312" w:eastAsia="仿宋_GB2312" w:cs="宋体"/>
          <w:bCs/>
          <w:sz w:val="28"/>
          <w:szCs w:val="28"/>
          <w:lang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4</w:t>
      </w:r>
      <w:r>
        <w:rPr>
          <w:rFonts w:hint="eastAsia" w:ascii="仿宋_GB2312" w:hAnsi="宋体" w:eastAsia="仿宋_GB2312"/>
          <w:sz w:val="28"/>
          <w:szCs w:val="28"/>
        </w:rPr>
        <w:t>）</w:t>
      </w:r>
      <w:r>
        <w:rPr>
          <w:rFonts w:hint="eastAsia" w:ascii="仿宋_GB2312" w:eastAsia="仿宋_GB2312" w:cs="宋体"/>
          <w:bCs/>
          <w:sz w:val="28"/>
          <w:szCs w:val="28"/>
        </w:rPr>
        <w:t>▲符合《中华人民共和国政府采购法》第二十二条要求的承诺函（格式见附件）；</w:t>
      </w:r>
    </w:p>
    <w:p w14:paraId="145948BA">
      <w:pPr>
        <w:pStyle w:val="14"/>
        <w:keepNext w:val="0"/>
        <w:keepLines w:val="0"/>
        <w:pageBreakBefore w:val="0"/>
        <w:kinsoku/>
        <w:wordWrap/>
        <w:topLinePunct w:val="0"/>
        <w:bidi w:val="0"/>
        <w:spacing w:line="510" w:lineRule="exact"/>
        <w:ind w:firstLine="560" w:firstLineChars="200"/>
        <w:rPr>
          <w:rFonts w:hint="eastAsia" w:ascii="仿宋_GB2312" w:eastAsia="仿宋_GB2312" w:cs="宋体"/>
          <w:bCs/>
          <w:sz w:val="28"/>
          <w:szCs w:val="28"/>
          <w:lang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5</w:t>
      </w:r>
      <w:r>
        <w:rPr>
          <w:rFonts w:hint="eastAsia" w:ascii="仿宋_GB2312" w:hAnsi="宋体" w:eastAsia="仿宋_GB2312"/>
          <w:sz w:val="28"/>
          <w:szCs w:val="28"/>
        </w:rPr>
        <w:t>）</w:t>
      </w:r>
      <w:r>
        <w:rPr>
          <w:rFonts w:hint="eastAsia" w:ascii="仿宋_GB2312" w:eastAsia="仿宋_GB2312" w:cs="宋体"/>
          <w:bCs/>
          <w:sz w:val="28"/>
          <w:szCs w:val="28"/>
        </w:rPr>
        <w:t>▲</w:t>
      </w:r>
      <w:r>
        <w:rPr>
          <w:rFonts w:hint="eastAsia" w:ascii="仿宋_GB2312" w:eastAsia="仿宋_GB2312"/>
          <w:sz w:val="28"/>
          <w:szCs w:val="28"/>
          <w:lang w:val="en-US" w:eastAsia="zh-CN"/>
        </w:rPr>
        <w:t>磋商响应</w:t>
      </w:r>
      <w:r>
        <w:rPr>
          <w:rFonts w:hint="eastAsia" w:ascii="仿宋_GB2312" w:eastAsia="仿宋_GB2312" w:cs="宋体"/>
          <w:bCs/>
          <w:sz w:val="28"/>
          <w:szCs w:val="28"/>
          <w:lang w:val="en-US" w:eastAsia="zh-CN"/>
        </w:rPr>
        <w:t>单位不存在</w:t>
      </w:r>
      <w:r>
        <w:rPr>
          <w:rFonts w:hint="eastAsia" w:ascii="仿宋_GB2312" w:hAnsi="宋体" w:eastAsia="仿宋_GB2312"/>
          <w:sz w:val="28"/>
          <w:szCs w:val="28"/>
        </w:rPr>
        <w:t>单位负责人为同一人或者存在直接控股、管理关系的不同</w:t>
      </w:r>
      <w:r>
        <w:rPr>
          <w:rFonts w:hint="eastAsia" w:ascii="仿宋_GB2312" w:hAnsi="宋体" w:eastAsia="仿宋_GB2312"/>
          <w:sz w:val="28"/>
          <w:szCs w:val="28"/>
          <w:lang w:eastAsia="zh-CN"/>
        </w:rPr>
        <w:t>磋商响应人</w:t>
      </w:r>
      <w:r>
        <w:rPr>
          <w:rFonts w:hint="eastAsia" w:ascii="仿宋_GB2312" w:hAnsi="宋体" w:eastAsia="仿宋_GB2312"/>
          <w:sz w:val="28"/>
          <w:szCs w:val="28"/>
        </w:rPr>
        <w:t>，参加同一合同项下的政府采购活动</w:t>
      </w:r>
      <w:r>
        <w:rPr>
          <w:rFonts w:hint="eastAsia" w:ascii="仿宋_GB2312" w:hAnsi="宋体" w:eastAsia="仿宋_GB2312"/>
          <w:sz w:val="28"/>
          <w:szCs w:val="28"/>
          <w:lang w:val="en-US" w:eastAsia="zh-CN"/>
        </w:rPr>
        <w:t>承诺函（格式自拟）并加盖公章；</w:t>
      </w:r>
    </w:p>
    <w:p w14:paraId="6AB0095B">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6</w:t>
      </w:r>
      <w:r>
        <w:rPr>
          <w:rFonts w:hint="eastAsia" w:ascii="仿宋_GB2312" w:hAnsi="宋体" w:eastAsia="仿宋_GB2312"/>
          <w:sz w:val="28"/>
          <w:szCs w:val="28"/>
        </w:rPr>
        <w:t>）</w:t>
      </w:r>
      <w:r>
        <w:rPr>
          <w:rFonts w:hint="eastAsia" w:ascii="仿宋_GB2312" w:eastAsia="仿宋_GB2312" w:cs="宋体"/>
          <w:bCs/>
          <w:sz w:val="28"/>
          <w:szCs w:val="28"/>
        </w:rPr>
        <w:t>▲</w:t>
      </w:r>
      <w:r>
        <w:rPr>
          <w:rFonts w:hint="eastAsia" w:ascii="仿宋_GB2312" w:hAnsi="Courier New" w:eastAsia="仿宋_GB2312" w:cs="宋体"/>
          <w:bCs/>
          <w:sz w:val="28"/>
          <w:szCs w:val="28"/>
          <w:lang w:val="en-US" w:eastAsia="zh-CN"/>
        </w:rPr>
        <w:t>授权代表参加磋商</w:t>
      </w:r>
      <w:r>
        <w:rPr>
          <w:rFonts w:hint="eastAsia" w:ascii="仿宋_GB2312" w:eastAsia="仿宋_GB2312" w:cs="宋体"/>
          <w:bCs/>
          <w:sz w:val="28"/>
          <w:szCs w:val="28"/>
          <w:lang w:val="en-US" w:eastAsia="zh-CN"/>
        </w:rPr>
        <w:t>响应</w:t>
      </w:r>
      <w:r>
        <w:rPr>
          <w:rFonts w:hint="eastAsia" w:ascii="仿宋_GB2312" w:hAnsi="Courier New" w:eastAsia="仿宋_GB2312" w:cs="宋体"/>
          <w:bCs/>
          <w:sz w:val="28"/>
          <w:szCs w:val="28"/>
          <w:lang w:val="en-US" w:eastAsia="zh-CN"/>
        </w:rPr>
        <w:t>的（如有），须提供法人授权委托书</w:t>
      </w:r>
      <w:r>
        <w:rPr>
          <w:rFonts w:hint="eastAsia" w:ascii="仿宋_GB2312" w:eastAsia="仿宋_GB2312" w:cs="宋体"/>
          <w:bCs/>
          <w:sz w:val="28"/>
          <w:szCs w:val="28"/>
          <w:lang w:eastAsia="zh-CN"/>
        </w:rPr>
        <w:t>（</w:t>
      </w:r>
      <w:r>
        <w:rPr>
          <w:rFonts w:hint="eastAsia" w:ascii="仿宋_GB2312" w:eastAsia="仿宋_GB2312" w:cs="宋体"/>
          <w:bCs/>
          <w:sz w:val="28"/>
          <w:szCs w:val="28"/>
          <w:lang w:val="en-US" w:eastAsia="zh-CN"/>
        </w:rPr>
        <w:t>格式附后)</w:t>
      </w:r>
      <w:r>
        <w:rPr>
          <w:rFonts w:hint="eastAsia"/>
          <w:lang w:val="en-US" w:eastAsia="zh-CN"/>
        </w:rPr>
        <w:t>；</w:t>
      </w:r>
    </w:p>
    <w:p w14:paraId="4A39DFB9">
      <w:pPr>
        <w:pStyle w:val="14"/>
        <w:keepNext w:val="0"/>
        <w:keepLines w:val="0"/>
        <w:pageBreakBefore w:val="0"/>
        <w:kinsoku/>
        <w:wordWrap/>
        <w:topLinePunct w:val="0"/>
        <w:bidi w:val="0"/>
        <w:spacing w:line="510" w:lineRule="exact"/>
        <w:ind w:firstLine="560" w:firstLineChars="200"/>
        <w:rPr>
          <w:rFonts w:hint="eastAsia" w:ascii="仿宋_GB2312" w:eastAsia="仿宋_GB2312" w:cs="宋体"/>
          <w:bCs/>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7</w:t>
      </w:r>
      <w:r>
        <w:rPr>
          <w:rFonts w:hint="eastAsia" w:ascii="仿宋_GB2312" w:hAnsi="宋体" w:eastAsia="仿宋_GB2312"/>
          <w:sz w:val="28"/>
          <w:szCs w:val="28"/>
        </w:rPr>
        <w:t>）</w:t>
      </w:r>
      <w:r>
        <w:rPr>
          <w:rFonts w:hint="eastAsia" w:ascii="仿宋_GB2312" w:eastAsia="仿宋_GB2312" w:cs="宋体"/>
          <w:bCs/>
          <w:sz w:val="28"/>
          <w:szCs w:val="28"/>
        </w:rPr>
        <w:t>▲法定代表人（负责人）</w:t>
      </w:r>
      <w:r>
        <w:rPr>
          <w:rFonts w:hint="eastAsia" w:ascii="仿宋_GB2312" w:eastAsia="仿宋_GB2312"/>
          <w:sz w:val="28"/>
          <w:szCs w:val="28"/>
        </w:rPr>
        <w:t>或法定代表人授权代表（如有）身份证扫描件</w:t>
      </w:r>
      <w:r>
        <w:rPr>
          <w:rFonts w:hint="eastAsia" w:ascii="仿宋_GB2312" w:eastAsia="仿宋_GB2312" w:cs="宋体"/>
          <w:bCs/>
          <w:sz w:val="28"/>
          <w:szCs w:val="28"/>
        </w:rPr>
        <w:t>；</w:t>
      </w:r>
    </w:p>
    <w:p w14:paraId="531726E0">
      <w:pPr>
        <w:pStyle w:val="14"/>
        <w:keepNext w:val="0"/>
        <w:keepLines w:val="0"/>
        <w:pageBreakBefore w:val="0"/>
        <w:kinsoku/>
        <w:wordWrap/>
        <w:topLinePunct w:val="0"/>
        <w:bidi w:val="0"/>
        <w:spacing w:line="510" w:lineRule="exact"/>
        <w:ind w:firstLine="560" w:firstLineChars="200"/>
        <w:rPr>
          <w:rFonts w:hint="eastAsia" w:ascii="仿宋_GB2312" w:eastAsia="仿宋_GB2312" w:cs="宋体"/>
          <w:bCs/>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8</w:t>
      </w:r>
      <w:r>
        <w:rPr>
          <w:rFonts w:hint="eastAsia" w:ascii="仿宋_GB2312" w:hAnsi="宋体" w:eastAsia="仿宋_GB2312"/>
          <w:sz w:val="28"/>
          <w:szCs w:val="28"/>
        </w:rPr>
        <w:t>）</w:t>
      </w:r>
      <w:r>
        <w:rPr>
          <w:rFonts w:hint="eastAsia" w:ascii="仿宋_GB2312" w:eastAsia="仿宋_GB2312" w:cs="宋体"/>
          <w:bCs/>
          <w:sz w:val="28"/>
          <w:szCs w:val="28"/>
        </w:rPr>
        <w:t>▲</w:t>
      </w:r>
      <w:r>
        <w:rPr>
          <w:rFonts w:hint="eastAsia" w:ascii="仿宋_GB2312" w:hAnsi="宋体" w:eastAsia="仿宋_GB2312"/>
          <w:sz w:val="28"/>
          <w:szCs w:val="28"/>
        </w:rPr>
        <w:t>《中小企业声明函》</w:t>
      </w:r>
      <w:r>
        <w:rPr>
          <w:rFonts w:hint="eastAsia" w:ascii="仿宋_GB2312" w:hAnsi="宋体" w:eastAsia="仿宋_GB2312"/>
          <w:sz w:val="28"/>
          <w:szCs w:val="28"/>
          <w:lang w:val="en-US" w:eastAsia="zh-CN"/>
        </w:rPr>
        <w:t>或者</w:t>
      </w:r>
      <w:r>
        <w:rPr>
          <w:rFonts w:hint="eastAsia" w:ascii="仿宋_GB2312" w:hAnsi="宋体" w:eastAsia="仿宋_GB2312"/>
          <w:sz w:val="28"/>
          <w:szCs w:val="28"/>
        </w:rPr>
        <w:t>监狱和戒毒企业应提供由省级以上监狱管理局、戒毒管理局（含新疆生产建设兵团）出具的属于监狱企业的证明文件</w:t>
      </w:r>
      <w:r>
        <w:rPr>
          <w:rFonts w:hint="eastAsia" w:ascii="仿宋_GB2312" w:hAnsi="宋体" w:eastAsia="仿宋_GB2312"/>
          <w:sz w:val="28"/>
          <w:szCs w:val="28"/>
          <w:lang w:val="en-US" w:eastAsia="zh-CN"/>
        </w:rPr>
        <w:t>或者</w:t>
      </w:r>
      <w:r>
        <w:rPr>
          <w:rFonts w:hint="eastAsia" w:ascii="仿宋_GB2312" w:hAnsi="宋体" w:eastAsia="仿宋_GB2312"/>
          <w:sz w:val="28"/>
          <w:szCs w:val="28"/>
        </w:rPr>
        <w:t>残疾人福利性单位应提供残疾人福利性单位声明函（</w:t>
      </w:r>
      <w:r>
        <w:rPr>
          <w:rFonts w:hint="eastAsia" w:ascii="仿宋_GB2312" w:hAnsi="宋体" w:eastAsia="仿宋_GB2312"/>
          <w:sz w:val="28"/>
          <w:szCs w:val="28"/>
          <w:lang w:val="en-US" w:eastAsia="zh-CN"/>
        </w:rPr>
        <w:t>格式附后</w:t>
      </w:r>
      <w:r>
        <w:rPr>
          <w:rFonts w:hint="eastAsia" w:ascii="仿宋_GB2312" w:eastAsia="仿宋_GB2312" w:cs="宋体"/>
          <w:bCs/>
          <w:sz w:val="28"/>
          <w:szCs w:val="28"/>
          <w:lang w:val="en-US" w:eastAsia="zh-CN"/>
        </w:rPr>
        <w:t>）；</w:t>
      </w:r>
    </w:p>
    <w:p w14:paraId="1FD152D1">
      <w:pPr>
        <w:pStyle w:val="14"/>
        <w:keepNext w:val="0"/>
        <w:keepLines w:val="0"/>
        <w:pageBreakBefore w:val="0"/>
        <w:kinsoku/>
        <w:wordWrap/>
        <w:topLinePunct w:val="0"/>
        <w:bidi w:val="0"/>
        <w:spacing w:line="510" w:lineRule="exact"/>
        <w:rPr>
          <w:rFonts w:hint="eastAsia" w:ascii="仿宋_GB2312" w:eastAsia="仿宋_GB2312" w:cs="宋体"/>
          <w:bCs/>
          <w:sz w:val="28"/>
          <w:szCs w:val="28"/>
        </w:rPr>
      </w:pPr>
      <w:r>
        <w:rPr>
          <w:rFonts w:hint="eastAsia" w:ascii="仿宋_GB2312" w:hAnsi="宋体" w:eastAsia="仿宋_GB2312"/>
          <w:b/>
          <w:bCs/>
          <w:sz w:val="28"/>
          <w:szCs w:val="28"/>
        </w:rPr>
        <w:t>　　</w:t>
      </w:r>
      <w:r>
        <w:rPr>
          <w:rFonts w:hint="eastAsia" w:ascii="仿宋_GB2312" w:hAnsi="宋体" w:eastAsia="仿宋_GB2312"/>
          <w:b/>
          <w:bCs/>
          <w:sz w:val="28"/>
          <w:szCs w:val="28"/>
          <w:lang w:val="en-US" w:eastAsia="zh-CN"/>
        </w:rPr>
        <w:t>2</w:t>
      </w:r>
      <w:r>
        <w:rPr>
          <w:rFonts w:hint="eastAsia" w:ascii="仿宋_GB2312" w:hAnsi="宋体" w:eastAsia="仿宋_GB2312"/>
          <w:b/>
          <w:bCs/>
          <w:sz w:val="28"/>
          <w:szCs w:val="28"/>
        </w:rPr>
        <w:t>．【</w:t>
      </w:r>
      <w:r>
        <w:rPr>
          <w:rFonts w:hint="eastAsia" w:ascii="仿宋_GB2312" w:eastAsia="仿宋_GB2312"/>
          <w:b/>
          <w:bCs/>
          <w:sz w:val="28"/>
          <w:szCs w:val="28"/>
        </w:rPr>
        <w:t>商务技术</w:t>
      </w:r>
      <w:r>
        <w:rPr>
          <w:rFonts w:hint="eastAsia" w:ascii="仿宋_GB2312" w:hAnsi="宋体" w:eastAsia="仿宋_GB2312"/>
          <w:b/>
          <w:bCs/>
          <w:sz w:val="28"/>
          <w:szCs w:val="28"/>
        </w:rPr>
        <w:t>文件】</w:t>
      </w:r>
      <w:r>
        <w:rPr>
          <w:rFonts w:hint="eastAsia" w:ascii="仿宋_GB2312" w:hAnsi="宋体" w:eastAsia="仿宋_GB2312"/>
          <w:color w:val="000000"/>
          <w:sz w:val="28"/>
          <w:szCs w:val="28"/>
        </w:rPr>
        <w:t>（</w:t>
      </w:r>
      <w:r>
        <w:rPr>
          <w:rFonts w:hint="eastAsia" w:ascii="仿宋_GB2312" w:hAnsi="宋体" w:eastAsia="仿宋_GB2312"/>
          <w:b/>
          <w:color w:val="000000"/>
          <w:sz w:val="28"/>
          <w:szCs w:val="28"/>
        </w:rPr>
        <w:t>封面格式见附件，未注明扫描件的，应为原件。</w:t>
      </w:r>
      <w:r>
        <w:rPr>
          <w:rFonts w:hint="eastAsia" w:ascii="仿宋_GB2312" w:hAnsi="宋体" w:eastAsia="仿宋_GB2312"/>
          <w:sz w:val="28"/>
          <w:szCs w:val="28"/>
        </w:rPr>
        <w:t>）</w:t>
      </w:r>
    </w:p>
    <w:p w14:paraId="22E9C8E4">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（1）</w:t>
      </w:r>
      <w:r>
        <w:rPr>
          <w:rFonts w:hint="eastAsia" w:ascii="仿宋_GB2312" w:eastAsia="仿宋_GB2312" w:cs="宋体"/>
          <w:bCs/>
          <w:sz w:val="28"/>
          <w:szCs w:val="28"/>
        </w:rPr>
        <w:t>▲磋商响应</w:t>
      </w:r>
      <w:r>
        <w:rPr>
          <w:rFonts w:hint="eastAsia" w:ascii="仿宋_GB2312" w:eastAsia="仿宋_GB2312" w:cs="宋体"/>
          <w:bCs/>
          <w:sz w:val="28"/>
          <w:szCs w:val="28"/>
          <w:lang w:val="en-US" w:eastAsia="zh-CN"/>
        </w:rPr>
        <w:t>文件封面；</w:t>
      </w:r>
    </w:p>
    <w:p w14:paraId="7A725FD8">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lang w:eastAsia="zh-CN"/>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2</w:t>
      </w:r>
      <w:r>
        <w:rPr>
          <w:rFonts w:hint="eastAsia" w:ascii="仿宋_GB2312" w:hAnsi="宋体" w:eastAsia="仿宋_GB2312"/>
          <w:sz w:val="28"/>
          <w:szCs w:val="28"/>
          <w:highlight w:val="none"/>
        </w:rPr>
        <w:t>）</w:t>
      </w:r>
      <w:r>
        <w:rPr>
          <w:rFonts w:hint="eastAsia" w:ascii="仿宋_GB2312" w:hAnsi="宋体" w:eastAsia="仿宋_GB2312"/>
          <w:color w:val="000000"/>
          <w:sz w:val="28"/>
          <w:szCs w:val="28"/>
          <w:highlight w:val="none"/>
        </w:rPr>
        <w:t>服务偏离表</w:t>
      </w:r>
      <w:r>
        <w:rPr>
          <w:rFonts w:hint="eastAsia" w:ascii="仿宋_GB2312" w:eastAsia="仿宋_GB2312"/>
          <w:sz w:val="28"/>
          <w:szCs w:val="28"/>
          <w:highlight w:val="none"/>
          <w:lang w:eastAsia="zh-CN"/>
        </w:rPr>
        <w:t>；</w:t>
      </w:r>
    </w:p>
    <w:p w14:paraId="536A6BCC">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3</w:t>
      </w:r>
      <w:r>
        <w:rPr>
          <w:rFonts w:hint="eastAsia" w:ascii="仿宋_GB2312" w:hAnsi="宋体" w:eastAsia="仿宋_GB2312"/>
          <w:sz w:val="28"/>
          <w:szCs w:val="28"/>
          <w:highlight w:val="none"/>
        </w:rPr>
        <w:t>）业绩情况</w:t>
      </w:r>
      <w:r>
        <w:rPr>
          <w:rFonts w:hint="eastAsia" w:ascii="仿宋_GB2312" w:eastAsia="仿宋_GB2312"/>
          <w:sz w:val="28"/>
          <w:szCs w:val="28"/>
          <w:highlight w:val="none"/>
          <w:lang w:eastAsia="zh-CN"/>
        </w:rPr>
        <w:t>；</w:t>
      </w:r>
    </w:p>
    <w:p w14:paraId="70F6199D">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4</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物业总体</w:t>
      </w:r>
      <w:r>
        <w:rPr>
          <w:rFonts w:hint="eastAsia" w:ascii="仿宋_GB2312" w:hAnsi="宋体" w:eastAsia="仿宋_GB2312"/>
          <w:sz w:val="28"/>
          <w:szCs w:val="28"/>
          <w:highlight w:val="none"/>
        </w:rPr>
        <w:t>服务方案</w:t>
      </w:r>
      <w:r>
        <w:rPr>
          <w:rFonts w:hint="eastAsia" w:ascii="仿宋_GB2312" w:eastAsia="仿宋_GB2312"/>
          <w:sz w:val="28"/>
          <w:szCs w:val="28"/>
          <w:highlight w:val="none"/>
          <w:lang w:eastAsia="zh-CN"/>
        </w:rPr>
        <w:t>；</w:t>
      </w:r>
    </w:p>
    <w:p w14:paraId="0853A8EE">
      <w:pPr>
        <w:pStyle w:val="14"/>
        <w:keepNext w:val="0"/>
        <w:keepLines w:val="0"/>
        <w:pageBreakBefore w:val="0"/>
        <w:kinsoku/>
        <w:wordWrap/>
        <w:topLinePunct w:val="0"/>
        <w:bidi w:val="0"/>
        <w:spacing w:line="510" w:lineRule="exact"/>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5</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物业保障措施方案</w:t>
      </w:r>
    </w:p>
    <w:p w14:paraId="78591563">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6</w:t>
      </w:r>
      <w:r>
        <w:rPr>
          <w:rFonts w:hint="eastAsia" w:ascii="仿宋_GB2312" w:hAnsi="宋体" w:eastAsia="仿宋_GB2312"/>
          <w:sz w:val="28"/>
          <w:szCs w:val="28"/>
          <w:highlight w:val="none"/>
        </w:rPr>
        <w:t>）</w:t>
      </w:r>
      <w:r>
        <w:rPr>
          <w:rFonts w:hint="eastAsia" w:ascii="仿宋_GB2312" w:eastAsia="仿宋_GB2312" w:cs="宋体"/>
          <w:bCs/>
          <w:sz w:val="28"/>
          <w:szCs w:val="28"/>
        </w:rPr>
        <w:t>▲</w:t>
      </w:r>
      <w:r>
        <w:rPr>
          <w:rFonts w:hint="eastAsia" w:ascii="仿宋_GB2312" w:hAnsi="宋体" w:eastAsia="仿宋_GB2312"/>
          <w:sz w:val="28"/>
          <w:szCs w:val="28"/>
          <w:highlight w:val="none"/>
        </w:rPr>
        <w:t>物业服务人员</w:t>
      </w:r>
      <w:r>
        <w:rPr>
          <w:rFonts w:hint="eastAsia" w:ascii="仿宋_GB2312" w:hAnsi="宋体" w:eastAsia="仿宋_GB2312"/>
          <w:sz w:val="28"/>
          <w:szCs w:val="28"/>
          <w:highlight w:val="none"/>
          <w:lang w:val="en-US" w:eastAsia="zh-CN"/>
        </w:rPr>
        <w:t>配置</w:t>
      </w:r>
      <w:r>
        <w:rPr>
          <w:rFonts w:hint="eastAsia" w:ascii="仿宋_GB2312" w:hAnsi="宋体" w:eastAsia="仿宋_GB2312"/>
          <w:sz w:val="28"/>
          <w:szCs w:val="28"/>
          <w:highlight w:val="none"/>
        </w:rPr>
        <w:t>方案</w:t>
      </w:r>
      <w:r>
        <w:rPr>
          <w:rFonts w:hint="eastAsia" w:ascii="仿宋_GB2312" w:eastAsia="仿宋_GB2312"/>
          <w:sz w:val="28"/>
          <w:szCs w:val="28"/>
          <w:highlight w:val="none"/>
          <w:lang w:eastAsia="zh-CN"/>
        </w:rPr>
        <w:t>；</w:t>
      </w:r>
    </w:p>
    <w:p w14:paraId="29A58D4F">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lang w:val="en-US" w:eastAsia="zh-CN"/>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7</w:t>
      </w:r>
      <w:r>
        <w:rPr>
          <w:rFonts w:hint="eastAsia" w:ascii="仿宋_GB2312" w:hAnsi="宋体" w:eastAsia="仿宋_GB2312"/>
          <w:sz w:val="28"/>
          <w:szCs w:val="28"/>
          <w:highlight w:val="none"/>
        </w:rPr>
        <w:t>）交接方案</w:t>
      </w:r>
      <w:r>
        <w:rPr>
          <w:rFonts w:hint="eastAsia" w:ascii="仿宋_GB2312" w:eastAsia="仿宋_GB2312"/>
          <w:sz w:val="28"/>
          <w:szCs w:val="28"/>
          <w:highlight w:val="none"/>
          <w:lang w:eastAsia="zh-CN"/>
        </w:rPr>
        <w:t>；</w:t>
      </w:r>
    </w:p>
    <w:p w14:paraId="42CAD2B6">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8</w:t>
      </w:r>
      <w:r>
        <w:rPr>
          <w:rFonts w:hint="eastAsia" w:ascii="仿宋_GB2312" w:hAnsi="宋体" w:eastAsia="仿宋_GB2312"/>
          <w:sz w:val="28"/>
          <w:szCs w:val="28"/>
          <w:highlight w:val="none"/>
        </w:rPr>
        <w:t>）物业</w:t>
      </w:r>
      <w:r>
        <w:rPr>
          <w:rFonts w:hint="eastAsia" w:ascii="仿宋_GB2312" w:hAnsi="宋体" w:eastAsia="仿宋_GB2312"/>
          <w:sz w:val="28"/>
          <w:szCs w:val="28"/>
          <w:highlight w:val="none"/>
          <w:lang w:eastAsia="zh-CN"/>
        </w:rPr>
        <w:t>、</w:t>
      </w:r>
      <w:r>
        <w:rPr>
          <w:rFonts w:hint="eastAsia" w:ascii="仿宋_GB2312" w:hAnsi="宋体" w:eastAsia="仿宋_GB2312"/>
          <w:sz w:val="28"/>
          <w:szCs w:val="28"/>
          <w:highlight w:val="none"/>
          <w:lang w:val="en-US" w:eastAsia="zh-CN"/>
        </w:rPr>
        <w:t>安保分项服务</w:t>
      </w:r>
      <w:r>
        <w:rPr>
          <w:rFonts w:hint="eastAsia" w:ascii="仿宋_GB2312" w:hAnsi="宋体" w:eastAsia="仿宋_GB2312"/>
          <w:sz w:val="28"/>
          <w:szCs w:val="28"/>
          <w:highlight w:val="none"/>
        </w:rPr>
        <w:t>方案</w:t>
      </w:r>
      <w:r>
        <w:rPr>
          <w:rFonts w:hint="eastAsia" w:ascii="仿宋_GB2312" w:eastAsia="仿宋_GB2312"/>
          <w:sz w:val="28"/>
          <w:szCs w:val="28"/>
          <w:highlight w:val="none"/>
          <w:lang w:eastAsia="zh-CN"/>
        </w:rPr>
        <w:t>；</w:t>
      </w:r>
    </w:p>
    <w:p w14:paraId="734FDBF8">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9</w:t>
      </w:r>
      <w:r>
        <w:rPr>
          <w:rFonts w:hint="eastAsia" w:ascii="仿宋_GB2312" w:hAnsi="宋体" w:eastAsia="仿宋_GB2312"/>
          <w:sz w:val="28"/>
          <w:szCs w:val="28"/>
          <w:highlight w:val="none"/>
        </w:rPr>
        <w:t>）培训方案</w:t>
      </w:r>
      <w:r>
        <w:rPr>
          <w:rFonts w:hint="eastAsia" w:ascii="仿宋_GB2312" w:eastAsia="仿宋_GB2312"/>
          <w:sz w:val="28"/>
          <w:szCs w:val="28"/>
          <w:highlight w:val="none"/>
          <w:lang w:eastAsia="zh-CN"/>
        </w:rPr>
        <w:t>；</w:t>
      </w:r>
    </w:p>
    <w:p w14:paraId="19FCF45B">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10</w:t>
      </w:r>
      <w:r>
        <w:rPr>
          <w:rFonts w:hint="eastAsia" w:ascii="仿宋_GB2312" w:hAnsi="宋体" w:eastAsia="仿宋_GB2312"/>
          <w:sz w:val="28"/>
          <w:szCs w:val="28"/>
          <w:highlight w:val="none"/>
        </w:rPr>
        <w:t>）应急预案</w:t>
      </w:r>
      <w:r>
        <w:rPr>
          <w:rFonts w:hint="eastAsia" w:ascii="仿宋_GB2312" w:eastAsia="仿宋_GB2312"/>
          <w:sz w:val="28"/>
          <w:szCs w:val="28"/>
          <w:highlight w:val="none"/>
          <w:lang w:eastAsia="zh-CN"/>
        </w:rPr>
        <w:t>；</w:t>
      </w:r>
    </w:p>
    <w:p w14:paraId="661B0A9B">
      <w:pPr>
        <w:pStyle w:val="14"/>
        <w:keepNext w:val="0"/>
        <w:keepLines w:val="0"/>
        <w:pageBreakBefore w:val="0"/>
        <w:kinsoku/>
        <w:wordWrap/>
        <w:topLinePunct w:val="0"/>
        <w:bidi w:val="0"/>
        <w:spacing w:line="510" w:lineRule="exact"/>
        <w:ind w:firstLine="560" w:firstLineChars="200"/>
        <w:rPr>
          <w:rFonts w:hint="default" w:ascii="仿宋_GB2312" w:hAnsi="宋体" w:eastAsia="仿宋_GB2312"/>
          <w:sz w:val="28"/>
          <w:szCs w:val="28"/>
          <w:highlight w:val="none"/>
          <w:lang w:val="en-US" w:eastAsia="zh-CN"/>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11</w:t>
      </w: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合理化建议方案；</w:t>
      </w:r>
    </w:p>
    <w:p w14:paraId="705E9DA8">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color w:val="000000"/>
          <w:sz w:val="28"/>
          <w:szCs w:val="28"/>
          <w:highlight w:val="none"/>
          <w:lang w:eastAsia="zh-CN"/>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12</w:t>
      </w:r>
      <w:r>
        <w:rPr>
          <w:rFonts w:hint="eastAsia" w:ascii="仿宋_GB2312" w:hAnsi="宋体" w:eastAsia="仿宋_GB2312"/>
          <w:sz w:val="28"/>
          <w:szCs w:val="28"/>
          <w:highlight w:val="none"/>
        </w:rPr>
        <w:t>）投入本项目设备情况</w:t>
      </w:r>
      <w:r>
        <w:rPr>
          <w:rFonts w:hint="eastAsia" w:ascii="仿宋_GB2312" w:eastAsia="仿宋_GB2312"/>
          <w:sz w:val="28"/>
          <w:szCs w:val="28"/>
          <w:highlight w:val="none"/>
          <w:lang w:eastAsia="zh-CN"/>
        </w:rPr>
        <w:t>；</w:t>
      </w:r>
    </w:p>
    <w:p w14:paraId="2401050E">
      <w:pPr>
        <w:pStyle w:val="14"/>
        <w:keepNext w:val="0"/>
        <w:keepLines w:val="0"/>
        <w:pageBreakBefore w:val="0"/>
        <w:kinsoku/>
        <w:wordWrap/>
        <w:topLinePunct w:val="0"/>
        <w:bidi w:val="0"/>
        <w:spacing w:line="510" w:lineRule="exact"/>
        <w:ind w:firstLine="560" w:firstLineChars="200"/>
        <w:rPr>
          <w:rFonts w:hint="eastAsia" w:ascii="仿宋_GB2312" w:eastAsia="仿宋_GB2312" w:cs="宋体"/>
          <w:bCs/>
          <w:sz w:val="28"/>
          <w:szCs w:val="28"/>
          <w:highlight w:val="none"/>
        </w:rPr>
      </w:pPr>
      <w:r>
        <w:rPr>
          <w:rFonts w:hint="eastAsia" w:ascii="仿宋_GB2312" w:hAnsi="宋体" w:eastAsia="仿宋_GB2312"/>
          <w:sz w:val="28"/>
          <w:szCs w:val="28"/>
          <w:highlight w:val="none"/>
        </w:rPr>
        <w:t>（</w:t>
      </w:r>
      <w:r>
        <w:rPr>
          <w:rFonts w:hint="eastAsia" w:ascii="仿宋_GB2312" w:hAnsi="宋体" w:eastAsia="仿宋_GB2312"/>
          <w:sz w:val="28"/>
          <w:szCs w:val="28"/>
          <w:highlight w:val="none"/>
          <w:lang w:val="en-US" w:eastAsia="zh-CN"/>
        </w:rPr>
        <w:t>13</w:t>
      </w:r>
      <w:r>
        <w:rPr>
          <w:rFonts w:hint="eastAsia" w:ascii="仿宋_GB2312" w:hAnsi="宋体" w:eastAsia="仿宋_GB2312"/>
          <w:sz w:val="28"/>
          <w:szCs w:val="28"/>
          <w:highlight w:val="none"/>
        </w:rPr>
        <w:t>）</w:t>
      </w:r>
      <w:r>
        <w:rPr>
          <w:rFonts w:hint="eastAsia" w:ascii="仿宋_GB2312" w:eastAsia="仿宋_GB2312" w:cs="宋体"/>
          <w:bCs/>
          <w:sz w:val="28"/>
          <w:szCs w:val="28"/>
          <w:highlight w:val="none"/>
        </w:rPr>
        <w:t>供应商认为需要的其他文件和说明。</w:t>
      </w:r>
    </w:p>
    <w:p w14:paraId="6C5643FC">
      <w:pPr>
        <w:pStyle w:val="14"/>
        <w:keepNext w:val="0"/>
        <w:keepLines w:val="0"/>
        <w:pageBreakBefore w:val="0"/>
        <w:kinsoku/>
        <w:wordWrap/>
        <w:topLinePunct w:val="0"/>
        <w:bidi w:val="0"/>
        <w:spacing w:line="510" w:lineRule="exact"/>
        <w:rPr>
          <w:rFonts w:hint="eastAsia" w:ascii="仿宋_GB2312" w:eastAsia="仿宋_GB2312" w:cs="宋体"/>
          <w:bCs/>
          <w:sz w:val="28"/>
          <w:szCs w:val="28"/>
        </w:rPr>
      </w:pPr>
      <w:r>
        <w:rPr>
          <w:rFonts w:hint="eastAsia" w:ascii="仿宋_GB2312" w:hAnsi="宋体" w:eastAsia="仿宋_GB2312"/>
          <w:b/>
          <w:bCs/>
          <w:sz w:val="28"/>
          <w:szCs w:val="28"/>
          <w:lang w:val="en-US" w:eastAsia="zh-CN"/>
        </w:rPr>
        <w:t>3</w:t>
      </w:r>
      <w:r>
        <w:rPr>
          <w:rFonts w:hint="eastAsia" w:ascii="仿宋_GB2312" w:hAnsi="宋体" w:eastAsia="仿宋_GB2312"/>
          <w:b/>
          <w:bCs/>
          <w:sz w:val="28"/>
          <w:szCs w:val="28"/>
        </w:rPr>
        <w:t>．【</w:t>
      </w:r>
      <w:r>
        <w:rPr>
          <w:rFonts w:hint="eastAsia" w:ascii="仿宋_GB2312" w:eastAsia="仿宋_GB2312"/>
          <w:b/>
          <w:bCs/>
          <w:sz w:val="28"/>
          <w:szCs w:val="28"/>
          <w:lang w:val="en-US" w:eastAsia="zh-CN"/>
        </w:rPr>
        <w:t>报价文件</w:t>
      </w:r>
      <w:r>
        <w:rPr>
          <w:rFonts w:hint="eastAsia" w:ascii="仿宋_GB2312" w:hAnsi="宋体" w:eastAsia="仿宋_GB2312"/>
          <w:b/>
          <w:bCs/>
          <w:sz w:val="28"/>
          <w:szCs w:val="28"/>
        </w:rPr>
        <w:t>】</w:t>
      </w:r>
      <w:r>
        <w:rPr>
          <w:rFonts w:hint="eastAsia" w:ascii="仿宋_GB2312" w:hAnsi="宋体" w:eastAsia="仿宋_GB2312"/>
          <w:color w:val="000000"/>
          <w:sz w:val="28"/>
          <w:szCs w:val="28"/>
        </w:rPr>
        <w:t>（</w:t>
      </w:r>
      <w:r>
        <w:rPr>
          <w:rFonts w:hint="eastAsia" w:ascii="仿宋_GB2312" w:hAnsi="宋体" w:eastAsia="仿宋_GB2312"/>
          <w:b/>
          <w:color w:val="000000"/>
          <w:sz w:val="28"/>
          <w:szCs w:val="28"/>
        </w:rPr>
        <w:t>封面格式见附件，未注明扫描件的，应为原件。</w:t>
      </w:r>
      <w:r>
        <w:rPr>
          <w:rFonts w:hint="eastAsia" w:ascii="仿宋_GB2312" w:hAnsi="宋体" w:eastAsia="仿宋_GB2312"/>
          <w:sz w:val="28"/>
          <w:szCs w:val="28"/>
        </w:rPr>
        <w:t>）</w:t>
      </w:r>
    </w:p>
    <w:p w14:paraId="139B62D8">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lang w:val="zh-CN"/>
        </w:rPr>
      </w:pPr>
      <w:r>
        <w:rPr>
          <w:rFonts w:hint="eastAsia" w:ascii="仿宋_GB2312" w:hAnsi="宋体" w:eastAsia="仿宋_GB2312"/>
          <w:sz w:val="28"/>
          <w:szCs w:val="28"/>
        </w:rPr>
        <w:t>（1）</w:t>
      </w:r>
      <w:r>
        <w:rPr>
          <w:rFonts w:hint="eastAsia" w:ascii="仿宋_GB2312" w:eastAsia="仿宋_GB2312" w:cs="宋体"/>
          <w:bCs/>
          <w:sz w:val="28"/>
          <w:szCs w:val="28"/>
        </w:rPr>
        <w:t>▲磋商响应</w:t>
      </w:r>
      <w:r>
        <w:rPr>
          <w:rFonts w:hint="eastAsia" w:ascii="仿宋_GB2312" w:eastAsia="仿宋_GB2312" w:cs="宋体"/>
          <w:bCs/>
          <w:sz w:val="28"/>
          <w:szCs w:val="28"/>
          <w:lang w:val="en-US" w:eastAsia="zh-CN"/>
        </w:rPr>
        <w:t>文件封面；</w:t>
      </w:r>
    </w:p>
    <w:p w14:paraId="0FE3AEBD">
      <w:pPr>
        <w:pStyle w:val="14"/>
        <w:keepNext w:val="0"/>
        <w:keepLines w:val="0"/>
        <w:pageBreakBefore w:val="0"/>
        <w:kinsoku/>
        <w:wordWrap/>
        <w:topLinePunct w:val="0"/>
        <w:bidi w:val="0"/>
        <w:spacing w:line="510" w:lineRule="exact"/>
        <w:ind w:firstLine="560" w:firstLineChars="200"/>
        <w:rPr>
          <w:rFonts w:hint="eastAsia" w:ascii="仿宋_GB2312" w:hAnsi="宋体" w:eastAsia="仿宋_GB2312"/>
          <w:sz w:val="28"/>
          <w:szCs w:val="28"/>
          <w:lang w:val="en-US" w:eastAsia="zh-CN"/>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2</w:t>
      </w:r>
      <w:r>
        <w:rPr>
          <w:rFonts w:hint="eastAsia" w:ascii="仿宋_GB2312" w:hAnsi="宋体" w:eastAsia="仿宋_GB2312"/>
          <w:sz w:val="28"/>
          <w:szCs w:val="28"/>
        </w:rPr>
        <w:t>）</w:t>
      </w:r>
      <w:r>
        <w:rPr>
          <w:rFonts w:hint="eastAsia" w:ascii="仿宋_GB2312" w:hAnsi="宋体" w:eastAsia="仿宋_GB2312"/>
          <w:sz w:val="28"/>
          <w:szCs w:val="28"/>
          <w:lang w:val="en-US" w:eastAsia="zh-CN"/>
        </w:rPr>
        <w:t>初次报价表；</w:t>
      </w:r>
    </w:p>
    <w:p w14:paraId="382AF523">
      <w:pPr>
        <w:pStyle w:val="14"/>
        <w:keepNext w:val="0"/>
        <w:keepLines w:val="0"/>
        <w:pageBreakBefore w:val="0"/>
        <w:kinsoku/>
        <w:wordWrap/>
        <w:topLinePunct w:val="0"/>
        <w:bidi w:val="0"/>
        <w:spacing w:line="510" w:lineRule="exact"/>
        <w:ind w:firstLine="560" w:firstLineChars="200"/>
        <w:rPr>
          <w:rFonts w:hint="eastAsia" w:ascii="仿宋_GB2312" w:eastAsia="仿宋_GB2312" w:cs="宋体"/>
          <w:bCs/>
          <w:sz w:val="28"/>
          <w:szCs w:val="28"/>
        </w:rPr>
      </w:pPr>
      <w:r>
        <w:rPr>
          <w:rFonts w:hint="eastAsia" w:ascii="仿宋_GB2312" w:hAnsi="宋体" w:eastAsia="仿宋_GB2312"/>
          <w:sz w:val="28"/>
          <w:szCs w:val="28"/>
        </w:rPr>
        <w:t>（</w:t>
      </w:r>
      <w:r>
        <w:rPr>
          <w:rFonts w:hint="eastAsia" w:ascii="仿宋_GB2312" w:hAnsi="宋体" w:eastAsia="仿宋_GB2312"/>
          <w:sz w:val="28"/>
          <w:szCs w:val="28"/>
          <w:lang w:val="en-US" w:eastAsia="zh-CN"/>
        </w:rPr>
        <w:t>3</w:t>
      </w:r>
      <w:r>
        <w:rPr>
          <w:rFonts w:hint="eastAsia" w:ascii="仿宋_GB2312" w:hAnsi="宋体" w:eastAsia="仿宋_GB2312"/>
          <w:sz w:val="28"/>
          <w:szCs w:val="28"/>
        </w:rPr>
        <w:t>）</w:t>
      </w:r>
      <w:r>
        <w:rPr>
          <w:rFonts w:hint="eastAsia" w:ascii="仿宋_GB2312" w:eastAsia="仿宋_GB2312" w:cs="宋体"/>
          <w:bCs/>
          <w:sz w:val="28"/>
          <w:szCs w:val="28"/>
        </w:rPr>
        <w:t>供应商认为需要的其他文件和说明。</w:t>
      </w:r>
    </w:p>
    <w:p w14:paraId="124E582B">
      <w:pPr>
        <w:pStyle w:val="14"/>
        <w:keepNext w:val="0"/>
        <w:keepLines w:val="0"/>
        <w:pageBreakBefore w:val="0"/>
        <w:widowControl w:val="0"/>
        <w:kinsoku/>
        <w:wordWrap/>
        <w:overflowPunct/>
        <w:topLinePunct w:val="0"/>
        <w:autoSpaceDE/>
        <w:autoSpaceDN/>
        <w:bidi w:val="0"/>
        <w:adjustRightInd/>
        <w:spacing w:line="510" w:lineRule="exact"/>
        <w:jc w:val="both"/>
        <w:textAlignment w:val="auto"/>
        <w:rPr>
          <w:rFonts w:hint="eastAsia" w:ascii="仿宋_GB2312" w:eastAsia="仿宋_GB2312"/>
          <w:sz w:val="28"/>
          <w:szCs w:val="28"/>
        </w:rPr>
      </w:pPr>
      <w:r>
        <w:rPr>
          <w:rFonts w:hint="eastAsia" w:ascii="仿宋_GB2312" w:eastAsia="仿宋_GB2312"/>
          <w:sz w:val="28"/>
          <w:szCs w:val="28"/>
        </w:rPr>
        <w:t>　　（三）磋商响应文件内容填写说明</w:t>
      </w:r>
    </w:p>
    <w:p w14:paraId="4AB73AEC">
      <w:pPr>
        <w:keepNext w:val="0"/>
        <w:keepLines w:val="0"/>
        <w:pageBreakBefore w:val="0"/>
        <w:kinsoku/>
        <w:wordWrap/>
        <w:topLinePunct w:val="0"/>
        <w:bidi w:val="0"/>
        <w:spacing w:line="510" w:lineRule="exact"/>
        <w:ind w:firstLine="548" w:firstLineChars="196"/>
        <w:rPr>
          <w:rFonts w:hint="eastAsia" w:ascii="仿宋_GB2312" w:eastAsia="仿宋_GB2312"/>
          <w:sz w:val="28"/>
          <w:szCs w:val="28"/>
        </w:rPr>
      </w:pPr>
      <w:r>
        <w:rPr>
          <w:rFonts w:hint="eastAsia" w:ascii="仿宋_GB2312" w:eastAsia="仿宋_GB2312"/>
          <w:sz w:val="28"/>
          <w:szCs w:val="28"/>
        </w:rPr>
        <w:t>1．</w:t>
      </w:r>
      <w:r>
        <w:rPr>
          <w:rFonts w:hint="eastAsia" w:ascii="仿宋_GB2312" w:eastAsia="仿宋_GB2312"/>
          <w:sz w:val="28"/>
          <w:szCs w:val="28"/>
          <w:lang w:eastAsia="zh-CN"/>
        </w:rPr>
        <w:t>磋商响应人</w:t>
      </w:r>
      <w:r>
        <w:rPr>
          <w:rFonts w:hint="eastAsia" w:ascii="仿宋_GB2312" w:eastAsia="仿宋_GB2312"/>
          <w:sz w:val="28"/>
          <w:szCs w:val="28"/>
        </w:rPr>
        <w:t>应在认真阅读磋商文件所有内容的基础上，按照磋商文件的要求编制完整的磋商响应文件。磋商响应文件应按照磋商文件中规定的统一格式填写，电子磋商响应文件按政采云平台供应商项目采购-电子招投标操作指南（网址：https://service.zcygov.cn/#/knowledges/CW1EtGwBFdiHxlNd6I3m/6IMVAG0BFdiHxlNdQ8Na）及本磋商文件要求制作、加密。</w:t>
      </w:r>
    </w:p>
    <w:p w14:paraId="3B0E6B72">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eastAsia="仿宋_GB2312"/>
          <w:sz w:val="28"/>
          <w:szCs w:val="28"/>
          <w:lang w:eastAsia="zh-CN"/>
        </w:rPr>
        <w:t>磋商响应人</w:t>
      </w:r>
      <w:r>
        <w:rPr>
          <w:rFonts w:hint="eastAsia" w:ascii="仿宋_GB2312" w:eastAsia="仿宋_GB2312"/>
          <w:sz w:val="28"/>
          <w:szCs w:val="28"/>
        </w:rPr>
        <w:t>必须保证磋商响应文件所提供的全部资料真实可靠，并接受采购人对其中任何资料进一步审查的要求。</w:t>
      </w:r>
    </w:p>
    <w:p w14:paraId="2E53B7A4">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3．由于字迹模糊或表达不清引起的后果由</w:t>
      </w:r>
      <w:r>
        <w:rPr>
          <w:rFonts w:hint="eastAsia" w:ascii="仿宋_GB2312" w:eastAsia="仿宋_GB2312"/>
          <w:sz w:val="28"/>
          <w:szCs w:val="28"/>
          <w:lang w:eastAsia="zh-CN"/>
        </w:rPr>
        <w:t>磋商响应人</w:t>
      </w:r>
      <w:r>
        <w:rPr>
          <w:rFonts w:hint="eastAsia" w:ascii="仿宋_GB2312" w:eastAsia="仿宋_GB2312"/>
          <w:sz w:val="28"/>
          <w:szCs w:val="28"/>
        </w:rPr>
        <w:t>负责。</w:t>
      </w:r>
    </w:p>
    <w:p w14:paraId="26083E41">
      <w:pPr>
        <w:keepNext w:val="0"/>
        <w:keepLines w:val="0"/>
        <w:pageBreakBefore w:val="0"/>
        <w:kinsoku/>
        <w:wordWrap/>
        <w:topLinePunct w:val="0"/>
        <w:bidi w:val="0"/>
        <w:spacing w:line="510" w:lineRule="exact"/>
        <w:ind w:firstLine="537" w:firstLineChars="192"/>
        <w:rPr>
          <w:rFonts w:hint="eastAsia" w:ascii="仿宋_GB2312" w:eastAsia="仿宋_GB2312"/>
          <w:sz w:val="28"/>
          <w:szCs w:val="28"/>
        </w:rPr>
      </w:pPr>
      <w:r>
        <w:rPr>
          <w:rFonts w:hint="eastAsia" w:ascii="仿宋_GB2312" w:eastAsia="仿宋_GB2312"/>
          <w:sz w:val="28"/>
          <w:szCs w:val="28"/>
        </w:rPr>
        <w:t>4．需按磋商文件的格式填写，统一规范，不得自行增减内容。</w:t>
      </w:r>
    </w:p>
    <w:p w14:paraId="2E37EBC1">
      <w:pPr>
        <w:keepNext w:val="0"/>
        <w:keepLines w:val="0"/>
        <w:pageBreakBefore w:val="0"/>
        <w:kinsoku/>
        <w:wordWrap/>
        <w:topLinePunct w:val="0"/>
        <w:bidi w:val="0"/>
        <w:spacing w:line="510" w:lineRule="exact"/>
        <w:ind w:firstLine="537" w:firstLineChars="192"/>
        <w:rPr>
          <w:rFonts w:hint="eastAsia" w:ascii="仿宋_GB2312" w:eastAsia="仿宋_GB2312"/>
          <w:sz w:val="28"/>
          <w:szCs w:val="28"/>
        </w:rPr>
      </w:pPr>
      <w:r>
        <w:rPr>
          <w:rFonts w:hint="eastAsia" w:ascii="仿宋_GB2312" w:eastAsia="仿宋_GB2312"/>
          <w:sz w:val="28"/>
          <w:szCs w:val="28"/>
        </w:rPr>
        <w:t>5．报价说明：</w:t>
      </w:r>
    </w:p>
    <w:p w14:paraId="5DA7CE0E">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（1）磋商响应文件报价应按磋商文件中相关附表格式填写。</w:t>
      </w:r>
    </w:p>
    <w:p w14:paraId="01F53CAF">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（2）磋商响应文件报价是履行合同的最终报价，报价中必须包含货物的运输、包装、售后服务、全额含税发票、雇员费用、合同实施过程中的应预见和不可预见费用等。</w:t>
      </w:r>
    </w:p>
    <w:p w14:paraId="34A7795C">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（3）磋商报价不得超过预算价。</w:t>
      </w:r>
    </w:p>
    <w:p w14:paraId="7C5FD88B">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（4）本次磋商采购的报价均须以人民币为计算单位。采购文件另有规定的，从其规定。</w:t>
      </w:r>
    </w:p>
    <w:p w14:paraId="56CDE50B">
      <w:pPr>
        <w:keepNext w:val="0"/>
        <w:keepLines w:val="0"/>
        <w:pageBreakBefore w:val="0"/>
        <w:kinsoku/>
        <w:wordWrap/>
        <w:topLinePunct w:val="0"/>
        <w:bidi w:val="0"/>
        <w:spacing w:line="510" w:lineRule="exact"/>
        <w:ind w:firstLine="560" w:firstLineChars="200"/>
        <w:outlineLvl w:val="0"/>
        <w:rPr>
          <w:rFonts w:hint="eastAsia" w:ascii="仿宋_GB2312" w:hAnsi="宋体" w:eastAsia="仿宋_GB2312" w:cs="宋体"/>
          <w:b/>
          <w:kern w:val="0"/>
          <w:sz w:val="28"/>
          <w:szCs w:val="28"/>
        </w:rPr>
      </w:pPr>
      <w:bookmarkStart w:id="6" w:name="_Toc420297535"/>
      <w:r>
        <w:rPr>
          <w:rFonts w:hint="eastAsia" w:ascii="仿宋_GB2312" w:hAnsi="宋体" w:eastAsia="仿宋_GB2312" w:cs="宋体"/>
          <w:b/>
          <w:kern w:val="0"/>
          <w:sz w:val="28"/>
          <w:szCs w:val="28"/>
        </w:rPr>
        <w:t>四、磋商保证金的交纳与退还</w:t>
      </w:r>
      <w:bookmarkEnd w:id="6"/>
    </w:p>
    <w:p w14:paraId="2FC8BA98">
      <w:pPr>
        <w:keepNext w:val="0"/>
        <w:keepLines w:val="0"/>
        <w:pageBreakBefore w:val="0"/>
        <w:kinsoku/>
        <w:wordWrap/>
        <w:topLinePunct w:val="0"/>
        <w:bidi w:val="0"/>
        <w:spacing w:line="510" w:lineRule="exact"/>
        <w:ind w:firstLine="560" w:firstLineChars="200"/>
        <w:outlineLvl w:val="0"/>
        <w:rPr>
          <w:rFonts w:ascii="仿宋_GB2312" w:hAnsi="宋体" w:eastAsia="仿宋_GB2312" w:cs="宋体"/>
          <w:b/>
          <w:kern w:val="0"/>
          <w:sz w:val="28"/>
          <w:szCs w:val="28"/>
        </w:rPr>
      </w:pPr>
      <w:r>
        <w:rPr>
          <w:rFonts w:hint="eastAsia" w:ascii="仿宋_GB2312" w:eastAsia="仿宋_GB2312"/>
          <w:sz w:val="28"/>
          <w:szCs w:val="28"/>
        </w:rPr>
        <w:t>无磋商保证金</w:t>
      </w:r>
    </w:p>
    <w:p w14:paraId="550DAD82">
      <w:pPr>
        <w:keepNext w:val="0"/>
        <w:keepLines w:val="0"/>
        <w:pageBreakBefore w:val="0"/>
        <w:kinsoku/>
        <w:wordWrap/>
        <w:topLinePunct w:val="0"/>
        <w:bidi w:val="0"/>
        <w:spacing w:line="510" w:lineRule="exact"/>
        <w:ind w:firstLine="560" w:firstLineChars="200"/>
        <w:outlineLvl w:val="0"/>
        <w:rPr>
          <w:rFonts w:hint="eastAsia" w:ascii="仿宋_GB2312" w:hAnsi="宋体" w:eastAsia="仿宋_GB2312" w:cs="宋体"/>
          <w:b/>
          <w:kern w:val="0"/>
          <w:sz w:val="28"/>
          <w:szCs w:val="28"/>
        </w:rPr>
      </w:pPr>
      <w:bookmarkStart w:id="7" w:name="_Toc420297536"/>
      <w:r>
        <w:rPr>
          <w:rFonts w:hint="eastAsia" w:ascii="仿宋_GB2312" w:hAnsi="宋体" w:eastAsia="仿宋_GB2312" w:cs="宋体"/>
          <w:b/>
          <w:kern w:val="0"/>
          <w:sz w:val="28"/>
          <w:szCs w:val="28"/>
        </w:rPr>
        <w:t>五、磋商响应文件的递交</w:t>
      </w:r>
      <w:bookmarkEnd w:id="7"/>
    </w:p>
    <w:p w14:paraId="6EF2C7E2">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hAnsi="宋体" w:eastAsia="仿宋_GB2312"/>
          <w:b/>
          <w:bCs/>
          <w:sz w:val="28"/>
          <w:szCs w:val="28"/>
        </w:rPr>
        <w:t>（一）磋商响应文件的密封及标记</w:t>
      </w:r>
      <w:r>
        <w:rPr>
          <w:rFonts w:hint="eastAsia" w:ascii="仿宋_GB2312" w:hAnsi="宋体" w:eastAsia="仿宋_GB2312"/>
          <w:b/>
          <w:bCs/>
          <w:sz w:val="28"/>
          <w:szCs w:val="28"/>
          <w:lang w:eastAsia="zh-CN"/>
        </w:rPr>
        <w:t>：</w:t>
      </w:r>
      <w:r>
        <w:rPr>
          <w:rFonts w:hint="eastAsia" w:ascii="仿宋_GB2312" w:eastAsia="仿宋_GB2312"/>
          <w:sz w:val="28"/>
          <w:szCs w:val="28"/>
        </w:rPr>
        <w:t>电子磋商响应文件按政采云平台供应商项目采购-电子招投标操作指南（网址：https://service.zcygov.cn/#/knowledges/CW1EtGwBFdiHxlNd6I3m/6IMVAG0BFdiHxlNdQ8Na）及本磋商文件要求制作、加密。</w:t>
      </w:r>
    </w:p>
    <w:p w14:paraId="15C5DE77">
      <w:pPr>
        <w:keepNext w:val="0"/>
        <w:keepLines w:val="0"/>
        <w:pageBreakBefore w:val="0"/>
        <w:kinsoku/>
        <w:wordWrap/>
        <w:topLinePunct w:val="0"/>
        <w:bidi w:val="0"/>
        <w:spacing w:line="510" w:lineRule="exact"/>
        <w:ind w:firstLine="560" w:firstLineChars="200"/>
        <w:outlineLvl w:val="0"/>
        <w:rPr>
          <w:rFonts w:hint="eastAsia" w:asciiTheme="minorEastAsia" w:hAnsiTheme="minorEastAsia" w:eastAsiaTheme="minorEastAsia" w:cstheme="minorEastAsia"/>
          <w:b/>
          <w:kern w:val="0"/>
          <w:sz w:val="28"/>
          <w:szCs w:val="28"/>
        </w:rPr>
      </w:pPr>
      <w:bookmarkStart w:id="8" w:name="_Toc420297537"/>
      <w:r>
        <w:rPr>
          <w:rFonts w:hint="eastAsia" w:asciiTheme="minorEastAsia" w:hAnsiTheme="minorEastAsia" w:eastAsiaTheme="minorEastAsia" w:cstheme="minorEastAsia"/>
          <w:b/>
          <w:kern w:val="0"/>
          <w:sz w:val="28"/>
          <w:szCs w:val="28"/>
        </w:rPr>
        <w:t>六、终止磋商</w:t>
      </w:r>
      <w:bookmarkEnd w:id="8"/>
    </w:p>
    <w:p w14:paraId="05E76F97">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出现下列情形之一的，采购中心将终止竞争性磋商采购活动，发布项目终止公告并说明原因，重新开展采购活动：</w:t>
      </w:r>
    </w:p>
    <w:p w14:paraId="50E235AC">
      <w:pPr>
        <w:keepNext w:val="0"/>
        <w:keepLines w:val="0"/>
        <w:pageBreakBefore w:val="0"/>
        <w:kinsoku/>
        <w:wordWrap/>
        <w:topLinePunct w:val="0"/>
        <w:bidi w:val="0"/>
        <w:adjustRightInd w:val="0"/>
        <w:snapToGrid w:val="0"/>
        <w:spacing w:line="51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（1）因情况变化，不再符合规定的竞争性磋商采购方式适用情形的；</w:t>
      </w:r>
    </w:p>
    <w:p w14:paraId="74910E7A">
      <w:pPr>
        <w:keepNext w:val="0"/>
        <w:keepLines w:val="0"/>
        <w:pageBreakBefore w:val="0"/>
        <w:kinsoku/>
        <w:wordWrap/>
        <w:topLinePunct w:val="0"/>
        <w:bidi w:val="0"/>
        <w:adjustRightInd w:val="0"/>
        <w:snapToGrid w:val="0"/>
        <w:spacing w:line="51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（2）出现影响采购公正的违法、违规行为的；</w:t>
      </w:r>
    </w:p>
    <w:p w14:paraId="1AD47D8A">
      <w:pPr>
        <w:keepNext w:val="0"/>
        <w:keepLines w:val="0"/>
        <w:pageBreakBefore w:val="0"/>
        <w:kinsoku/>
        <w:wordWrap/>
        <w:topLinePunct w:val="0"/>
        <w:bidi w:val="0"/>
        <w:adjustRightInd w:val="0"/>
        <w:snapToGrid w:val="0"/>
        <w:spacing w:line="51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（3）在采购过程中符合要求的供应商或者有效的供应商不足3家的（服务类采购项目除外）。</w:t>
      </w:r>
    </w:p>
    <w:p w14:paraId="52A5FC66">
      <w:pPr>
        <w:keepNext w:val="0"/>
        <w:keepLines w:val="0"/>
        <w:pageBreakBefore w:val="0"/>
        <w:kinsoku/>
        <w:wordWrap/>
        <w:topLinePunct w:val="0"/>
        <w:bidi w:val="0"/>
        <w:spacing w:line="510" w:lineRule="exact"/>
        <w:ind w:firstLine="560" w:firstLineChars="200"/>
        <w:outlineLvl w:val="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七、评审方法</w:t>
      </w:r>
    </w:p>
    <w:p w14:paraId="3A2A74D8">
      <w:pPr>
        <w:keepNext w:val="0"/>
        <w:keepLines w:val="0"/>
        <w:pageBreakBefore w:val="0"/>
        <w:kinsoku/>
        <w:wordWrap/>
        <w:topLinePunct w:val="0"/>
        <w:bidi w:val="0"/>
        <w:adjustRightInd w:val="0"/>
        <w:snapToGrid w:val="0"/>
        <w:spacing w:line="510" w:lineRule="exact"/>
        <w:ind w:firstLine="560" w:firstLineChars="200"/>
        <w:rPr>
          <w:rFonts w:hint="eastAsia" w:ascii="仿宋_GB2312" w:eastAsia="仿宋_GB2312"/>
          <w:bCs/>
          <w:sz w:val="28"/>
          <w:szCs w:val="28"/>
        </w:rPr>
      </w:pPr>
      <w:r>
        <w:rPr>
          <w:rFonts w:hint="eastAsia" w:ascii="仿宋_GB2312" w:hAnsi="宋体" w:eastAsia="仿宋_GB2312"/>
          <w:bCs/>
          <w:sz w:val="28"/>
          <w:szCs w:val="28"/>
        </w:rPr>
        <w:t>（一）</w:t>
      </w:r>
      <w:r>
        <w:rPr>
          <w:rFonts w:hint="eastAsia" w:ascii="仿宋_GB2312" w:eastAsia="仿宋_GB2312"/>
          <w:bCs/>
          <w:sz w:val="28"/>
          <w:szCs w:val="28"/>
        </w:rPr>
        <w:t>评审方法</w:t>
      </w:r>
    </w:p>
    <w:p w14:paraId="577EA132">
      <w:pPr>
        <w:adjustRightInd w:val="0"/>
        <w:snapToGrid w:val="0"/>
        <w:spacing w:line="50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bCs/>
          <w:color w:val="auto"/>
          <w:sz w:val="28"/>
          <w:szCs w:val="28"/>
        </w:rPr>
        <w:t>1．评审小组资格审查的范围包括</w:t>
      </w:r>
    </w:p>
    <w:p w14:paraId="58D61537">
      <w:pPr>
        <w:adjustRightInd w:val="0"/>
        <w:snapToGrid w:val="0"/>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（1）供应商资格是否符合磋商采购文件规定的条件；</w:t>
      </w:r>
    </w:p>
    <w:p w14:paraId="0D4C3462">
      <w:pPr>
        <w:adjustRightInd w:val="0"/>
        <w:snapToGrid w:val="0"/>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（2）磋商文件递交情况；</w:t>
      </w:r>
    </w:p>
    <w:p w14:paraId="2BE8CA66">
      <w:pPr>
        <w:adjustRightInd w:val="0"/>
        <w:snapToGrid w:val="0"/>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（3）报价不得超过采购预算；</w:t>
      </w:r>
    </w:p>
    <w:p w14:paraId="458EE28A">
      <w:pPr>
        <w:adjustRightInd w:val="0"/>
        <w:snapToGrid w:val="0"/>
        <w:spacing w:line="500" w:lineRule="exact"/>
        <w:ind w:firstLine="560" w:firstLineChars="200"/>
        <w:rPr>
          <w:rFonts w:hint="eastAsia" w:ascii="仿宋_GB2312" w:hAnsi="宋体" w:eastAsia="仿宋_GB2312"/>
          <w:bCs/>
          <w:color w:val="auto"/>
          <w:sz w:val="28"/>
          <w:szCs w:val="28"/>
        </w:rPr>
      </w:pPr>
      <w:r>
        <w:rPr>
          <w:rFonts w:hint="eastAsia" w:ascii="仿宋_GB2312" w:hAnsi="宋体" w:eastAsia="仿宋_GB2312"/>
          <w:color w:val="auto"/>
          <w:sz w:val="28"/>
          <w:szCs w:val="28"/>
        </w:rPr>
        <w:t>（4）对采购文件的响应是否存在重大负偏离。</w:t>
      </w:r>
    </w:p>
    <w:p w14:paraId="1FCC3E0C">
      <w:pPr>
        <w:adjustRightInd w:val="0"/>
        <w:snapToGrid w:val="0"/>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▲以上资格审查的内容只要有一条不满足，则磋商响应文件无效。</w:t>
      </w:r>
    </w:p>
    <w:p w14:paraId="56C7E569">
      <w:pPr>
        <w:adjustRightInd w:val="0"/>
        <w:snapToGrid w:val="0"/>
        <w:spacing w:line="500" w:lineRule="exact"/>
        <w:ind w:firstLine="560" w:firstLineChars="200"/>
        <w:rPr>
          <w:rFonts w:hint="eastAsia" w:ascii="仿宋_GB2312" w:hAnsi="宋体" w:eastAsia="仿宋_GB2312"/>
          <w:color w:val="auto"/>
          <w:sz w:val="28"/>
          <w:szCs w:val="28"/>
        </w:rPr>
      </w:pPr>
      <w:r>
        <w:rPr>
          <w:rFonts w:hint="eastAsia" w:ascii="仿宋_GB2312" w:hAnsi="宋体" w:eastAsia="仿宋_GB2312"/>
          <w:color w:val="auto"/>
          <w:sz w:val="28"/>
          <w:szCs w:val="28"/>
        </w:rPr>
        <w:t>重大负偏离是指磋商供应商对采购文件的响应在范围、质量、数量和服务等方面明显不能满足要求。重大负偏离的认定须经磋商小组三分之二以上同意。</w:t>
      </w:r>
    </w:p>
    <w:p w14:paraId="56B86F00">
      <w:pPr>
        <w:keepNext w:val="0"/>
        <w:keepLines w:val="0"/>
        <w:pageBreakBefore w:val="0"/>
        <w:kinsoku/>
        <w:wordWrap/>
        <w:topLinePunct w:val="0"/>
        <w:bidi w:val="0"/>
        <w:adjustRightInd w:val="0"/>
        <w:snapToGrid w:val="0"/>
        <w:spacing w:line="51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磋商小组在对响应文件的有效性、完整性和响应程度进行资格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将以书面形式作出。供应商的澄清、说明或者更正应当由法定代表人或其授权代表签字或者加盖公章。</w:t>
      </w:r>
    </w:p>
    <w:p w14:paraId="352CB91E">
      <w:pPr>
        <w:keepNext w:val="0"/>
        <w:keepLines w:val="0"/>
        <w:pageBreakBefore w:val="0"/>
        <w:kinsoku/>
        <w:wordWrap/>
        <w:topLinePunct w:val="0"/>
        <w:bidi w:val="0"/>
        <w:adjustRightInd w:val="0"/>
        <w:snapToGrid w:val="0"/>
        <w:spacing w:line="51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3．磋商小组所有成员应当集中与单一供应商分别进行磋商，并给予所有参加磋商的供应商平等的磋商机会。</w:t>
      </w:r>
    </w:p>
    <w:p w14:paraId="2E151EDB">
      <w:pPr>
        <w:keepNext w:val="0"/>
        <w:keepLines w:val="0"/>
        <w:pageBreakBefore w:val="0"/>
        <w:kinsoku/>
        <w:wordWrap/>
        <w:topLinePunct w:val="0"/>
        <w:bidi w:val="0"/>
        <w:adjustRightInd w:val="0"/>
        <w:spacing w:line="510" w:lineRule="exact"/>
        <w:ind w:firstLine="560" w:firstLineChars="200"/>
        <w:textAlignment w:val="baseline"/>
        <w:rPr>
          <w:rFonts w:ascii="仿宋_GB2312" w:hAnsi="宋体" w:eastAsia="仿宋_GB2312"/>
          <w:sz w:val="28"/>
          <w:szCs w:val="28"/>
        </w:rPr>
      </w:pPr>
      <w:r>
        <w:rPr>
          <w:rFonts w:hint="eastAsia" w:ascii="仿宋_GB2312" w:hAnsi="宋体" w:eastAsia="仿宋_GB2312"/>
          <w:sz w:val="28"/>
          <w:szCs w:val="28"/>
        </w:rPr>
        <w:t>（1）</w:t>
      </w:r>
      <w:r>
        <w:rPr>
          <w:rFonts w:ascii="仿宋_GB2312" w:hAnsi="宋体" w:eastAsia="仿宋_GB2312"/>
          <w:sz w:val="28"/>
          <w:szCs w:val="28"/>
        </w:rPr>
        <w:t>在磋商过程中，磋商小组可以根据磋商文件和磋商情况实质性变动采购需求中的技术、服务要求以及合同草案条款，但不得变动磋商文件中的其他内容。对磋商文件作出的实质性变动是磋商文件的有效组成部分，磋商小组应当及时以书面形式同时通知所有参加磋商的供应商。</w:t>
      </w:r>
    </w:p>
    <w:p w14:paraId="06C3DB55">
      <w:pPr>
        <w:keepNext w:val="0"/>
        <w:keepLines w:val="0"/>
        <w:pageBreakBefore w:val="0"/>
        <w:kinsoku/>
        <w:wordWrap/>
        <w:topLinePunct w:val="0"/>
        <w:bidi w:val="0"/>
        <w:adjustRightInd w:val="0"/>
        <w:spacing w:line="510" w:lineRule="exact"/>
        <w:ind w:firstLine="537" w:firstLineChars="192"/>
        <w:textAlignment w:val="baseline"/>
        <w:rPr>
          <w:rFonts w:ascii="仿宋_GB2312" w:hAnsi="宋体" w:eastAsia="仿宋_GB2312"/>
          <w:sz w:val="28"/>
          <w:szCs w:val="28"/>
        </w:rPr>
      </w:pPr>
      <w:r>
        <w:rPr>
          <w:rFonts w:hint="eastAsia" w:ascii="仿宋_GB2312" w:hAnsi="宋体" w:eastAsia="仿宋_GB2312"/>
          <w:sz w:val="28"/>
          <w:szCs w:val="28"/>
        </w:rPr>
        <w:t>（2）</w:t>
      </w:r>
      <w:r>
        <w:rPr>
          <w:rFonts w:ascii="仿宋_GB2312" w:hAnsi="宋体" w:eastAsia="仿宋_GB2312"/>
          <w:sz w:val="28"/>
          <w:szCs w:val="28"/>
        </w:rPr>
        <w:t>磋商文件能够详细列明采购标的的技术、服务要求的，磋商结束后，磋商小组将要求所有实质性响应的供应商在规定时间内提交最后报价。最后报价是供应商响应文件的有效组成部分。</w:t>
      </w:r>
    </w:p>
    <w:p w14:paraId="343381D5">
      <w:pPr>
        <w:keepNext w:val="0"/>
        <w:keepLines w:val="0"/>
        <w:pageBreakBefore w:val="0"/>
        <w:kinsoku/>
        <w:wordWrap/>
        <w:topLinePunct w:val="0"/>
        <w:bidi w:val="0"/>
        <w:adjustRightInd w:val="0"/>
        <w:snapToGrid w:val="0"/>
        <w:spacing w:line="51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（3）</w:t>
      </w:r>
      <w:r>
        <w:rPr>
          <w:rFonts w:ascii="仿宋_GB2312" w:hAnsi="宋体" w:eastAsia="仿宋_GB2312"/>
          <w:sz w:val="28"/>
          <w:szCs w:val="28"/>
        </w:rPr>
        <w:t>已提交响应文件的供应商，在提交最后报价之前，可以根据磋商情况退出磋商。</w:t>
      </w:r>
    </w:p>
    <w:p w14:paraId="3753D9F5">
      <w:pPr>
        <w:keepNext w:val="0"/>
        <w:keepLines w:val="0"/>
        <w:pageBreakBefore w:val="0"/>
        <w:kinsoku/>
        <w:wordWrap/>
        <w:topLinePunct w:val="0"/>
        <w:bidi w:val="0"/>
        <w:adjustRightInd w:val="0"/>
        <w:snapToGrid w:val="0"/>
        <w:spacing w:line="51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综合评分法中价格分统一采用低价优先法计算，落实磋商文件要求是最后报价最低的供应商的价格为磋商基准价、其价格分为满分。</w:t>
      </w:r>
    </w:p>
    <w:p w14:paraId="776948B6">
      <w:pPr>
        <w:keepNext w:val="0"/>
        <w:keepLines w:val="0"/>
        <w:pageBreakBefore w:val="0"/>
        <w:kinsoku/>
        <w:wordWrap/>
        <w:topLinePunct w:val="0"/>
        <w:bidi w:val="0"/>
        <w:adjustRightInd w:val="0"/>
        <w:snapToGrid w:val="0"/>
        <w:spacing w:line="51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5．评审时，磋商小组各成员独立对每个有效响应的文件进行评价、打分，然后汇总每个供应商每项评分因素的得分。</w:t>
      </w:r>
    </w:p>
    <w:p w14:paraId="1FEFF33B">
      <w:pPr>
        <w:keepNext w:val="0"/>
        <w:keepLines w:val="0"/>
        <w:pageBreakBefore w:val="0"/>
        <w:kinsoku/>
        <w:wordWrap/>
        <w:topLinePunct w:val="0"/>
        <w:bidi w:val="0"/>
        <w:adjustRightInd w:val="0"/>
        <w:snapToGrid w:val="0"/>
        <w:spacing w:line="510" w:lineRule="exact"/>
        <w:ind w:firstLine="537" w:firstLineChars="192"/>
        <w:rPr>
          <w:rFonts w:hint="eastAsia" w:ascii="仿宋_GB2312" w:hAnsi="宋体" w:eastAsia="仿宋_GB2312"/>
          <w:sz w:val="28"/>
          <w:szCs w:val="28"/>
        </w:rPr>
      </w:pPr>
      <w:r>
        <w:rPr>
          <w:rFonts w:hint="eastAsia" w:ascii="仿宋_GB2312" w:hAnsi="宋体" w:eastAsia="仿宋_GB2312"/>
          <w:sz w:val="28"/>
          <w:szCs w:val="28"/>
        </w:rPr>
        <w:t>6．磋商小组应当根据综合评分情况，按照评审得分由高到低顺序推荐</w:t>
      </w:r>
      <w:r>
        <w:rPr>
          <w:rFonts w:hint="eastAsia" w:ascii="仿宋_GB2312" w:hAnsi="宋体" w:eastAsia="仿宋_GB2312"/>
          <w:sz w:val="28"/>
          <w:szCs w:val="28"/>
          <w:lang w:val="en-US" w:eastAsia="zh-CN"/>
        </w:rPr>
        <w:t>1</w:t>
      </w:r>
      <w:r>
        <w:rPr>
          <w:rFonts w:hint="eastAsia" w:ascii="仿宋_GB2312" w:hAnsi="宋体" w:eastAsia="仿宋_GB2312"/>
          <w:sz w:val="28"/>
          <w:szCs w:val="28"/>
        </w:rPr>
        <w:t>名成交候选供应商，并编写评审报告。评审得分相同的，按照最后报价由低到高的顺序推荐。评审得分且最后报价相同的，按照技术指标优劣顺序推荐。</w:t>
      </w:r>
    </w:p>
    <w:p w14:paraId="14501EBB">
      <w:pPr>
        <w:keepNext w:val="0"/>
        <w:keepLines w:val="0"/>
        <w:pageBreakBefore w:val="0"/>
        <w:kinsoku/>
        <w:wordWrap/>
        <w:topLinePunct w:val="0"/>
        <w:bidi w:val="0"/>
        <w:spacing w:line="510" w:lineRule="exact"/>
        <w:ind w:firstLine="560" w:firstLineChars="200"/>
        <w:outlineLvl w:val="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八、确定成交供应商</w:t>
      </w:r>
    </w:p>
    <w:p w14:paraId="6B3C9979">
      <w:pPr>
        <w:keepNext w:val="0"/>
        <w:keepLines w:val="0"/>
        <w:pageBreakBefore w:val="0"/>
        <w:kinsoku/>
        <w:wordWrap/>
        <w:topLinePunct w:val="0"/>
        <w:bidi w:val="0"/>
        <w:spacing w:line="510" w:lineRule="exact"/>
        <w:ind w:firstLine="537" w:firstLineChars="192"/>
        <w:outlineLvl w:val="0"/>
        <w:rPr>
          <w:rFonts w:hint="eastAsia" w:ascii="仿宋_GB2312" w:hAnsi="宋体" w:eastAsia="仿宋_GB2312"/>
          <w:sz w:val="28"/>
          <w:szCs w:val="28"/>
        </w:rPr>
      </w:pPr>
      <w:bookmarkStart w:id="9" w:name="_Toc420297538"/>
      <w:r>
        <w:rPr>
          <w:rFonts w:hint="eastAsia" w:ascii="仿宋_GB2312" w:hAnsi="宋体" w:eastAsia="仿宋_GB2312"/>
          <w:sz w:val="28"/>
          <w:szCs w:val="28"/>
        </w:rPr>
        <w:t>（一）磋商小组在磋商结束后立即向采购人提交评审报告，采购人在收到评审报告后5个工作日内，从评审报告提出的成交候选供应商中，按照排序由高到低的原则确定成交供应商。</w:t>
      </w:r>
    </w:p>
    <w:p w14:paraId="4611304E">
      <w:pPr>
        <w:keepNext w:val="0"/>
        <w:keepLines w:val="0"/>
        <w:pageBreakBefore w:val="0"/>
        <w:kinsoku/>
        <w:wordWrap/>
        <w:topLinePunct w:val="0"/>
        <w:bidi w:val="0"/>
        <w:spacing w:line="510" w:lineRule="exact"/>
        <w:ind w:firstLine="537" w:firstLineChars="192"/>
        <w:outlineLvl w:val="0"/>
        <w:rPr>
          <w:rFonts w:hint="eastAsia" w:ascii="仿宋_GB2312" w:hAnsi="宋体" w:eastAsia="仿宋_GB2312"/>
          <w:sz w:val="28"/>
          <w:szCs w:val="28"/>
        </w:rPr>
      </w:pPr>
      <w:r>
        <w:rPr>
          <w:rFonts w:hint="eastAsia" w:ascii="仿宋_GB2312" w:hAnsi="宋体" w:eastAsia="仿宋_GB2312"/>
          <w:sz w:val="28"/>
          <w:szCs w:val="28"/>
        </w:rPr>
        <w:t>（二）采购中心在收到采购人提交的采购结果确认书后2个工作日内在“浙江政府采江省购网”公告成交结果并发成交通知书。</w:t>
      </w:r>
    </w:p>
    <w:p w14:paraId="56B97B74">
      <w:pPr>
        <w:keepNext w:val="0"/>
        <w:keepLines w:val="0"/>
        <w:pageBreakBefore w:val="0"/>
        <w:kinsoku/>
        <w:wordWrap/>
        <w:topLinePunct w:val="0"/>
        <w:bidi w:val="0"/>
        <w:spacing w:line="510" w:lineRule="exact"/>
        <w:ind w:firstLine="560" w:firstLineChars="200"/>
        <w:outlineLvl w:val="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九、授予合同</w:t>
      </w:r>
      <w:bookmarkEnd w:id="9"/>
    </w:p>
    <w:p w14:paraId="73781373">
      <w:pPr>
        <w:keepNext w:val="0"/>
        <w:keepLines w:val="0"/>
        <w:pageBreakBefore w:val="0"/>
        <w:kinsoku/>
        <w:wordWrap/>
        <w:topLinePunct w:val="0"/>
        <w:bidi w:val="0"/>
        <w:adjustRightInd w:val="0"/>
        <w:snapToGrid w:val="0"/>
        <w:spacing w:line="510" w:lineRule="exact"/>
        <w:ind w:firstLine="420" w:firstLineChars="150"/>
        <w:rPr>
          <w:rFonts w:hint="eastAsia" w:ascii="仿宋_GB2312" w:hAnsi="宋体" w:eastAsia="仿宋_GB2312"/>
          <w:bCs/>
          <w:sz w:val="28"/>
          <w:szCs w:val="28"/>
        </w:rPr>
      </w:pPr>
      <w:r>
        <w:rPr>
          <w:rFonts w:hint="eastAsia" w:ascii="仿宋_GB2312" w:hAnsi="宋体" w:eastAsia="仿宋_GB2312"/>
          <w:bCs/>
          <w:sz w:val="28"/>
          <w:szCs w:val="28"/>
        </w:rPr>
        <w:t>（一）签订合同</w:t>
      </w:r>
    </w:p>
    <w:p w14:paraId="53E2231B">
      <w:pPr>
        <w:keepNext w:val="0"/>
        <w:keepLines w:val="0"/>
        <w:pageBreakBefore w:val="0"/>
        <w:kinsoku/>
        <w:wordWrap/>
        <w:topLinePunct w:val="0"/>
        <w:bidi w:val="0"/>
        <w:adjustRightInd w:val="0"/>
        <w:snapToGrid w:val="0"/>
        <w:spacing w:line="51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rPr>
        <w:tab/>
      </w:r>
      <w:r>
        <w:rPr>
          <w:rFonts w:hint="eastAsia" w:ascii="仿宋_GB2312" w:hAnsi="宋体" w:eastAsia="仿宋_GB2312"/>
          <w:sz w:val="28"/>
          <w:szCs w:val="28"/>
        </w:rPr>
        <w:t>采购人与成交供应商应当在成交通知书发出之日起30日内，按照磋商文件确定的合同文本以及采购标的、技术和服务要求等事项签订政府采购合同。</w:t>
      </w:r>
    </w:p>
    <w:p w14:paraId="7D4B3B66">
      <w:pPr>
        <w:keepNext w:val="0"/>
        <w:keepLines w:val="0"/>
        <w:pageBreakBefore w:val="0"/>
        <w:kinsoku/>
        <w:wordWrap/>
        <w:topLinePunct w:val="0"/>
        <w:bidi w:val="0"/>
        <w:adjustRightInd w:val="0"/>
        <w:snapToGrid w:val="0"/>
        <w:spacing w:line="51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2.</w:t>
      </w:r>
      <w:r>
        <w:rPr>
          <w:rFonts w:hint="eastAsia" w:ascii="仿宋_GB2312" w:hAnsi="宋体" w:eastAsia="仿宋_GB2312"/>
          <w:sz w:val="28"/>
          <w:szCs w:val="28"/>
        </w:rPr>
        <w:tab/>
      </w:r>
      <w:r>
        <w:rPr>
          <w:rFonts w:hint="eastAsia" w:ascii="仿宋_GB2312" w:hAnsi="宋体" w:eastAsia="仿宋_GB2312"/>
          <w:sz w:val="28"/>
          <w:szCs w:val="28"/>
        </w:rPr>
        <w:t>采购人不得向成交供应商提出超出磋商文件以外的任何要求作为签订合同的条件，不得与成交供应商订立背离磋商文件确定的合同文本以及采购标的、技术和服务要求等实质性内容的协议。</w:t>
      </w:r>
    </w:p>
    <w:p w14:paraId="1350940F">
      <w:pPr>
        <w:keepNext w:val="0"/>
        <w:keepLines w:val="0"/>
        <w:pageBreakBefore w:val="0"/>
        <w:kinsoku/>
        <w:wordWrap/>
        <w:topLinePunct w:val="0"/>
        <w:bidi w:val="0"/>
        <w:adjustRightInd w:val="0"/>
        <w:snapToGrid w:val="0"/>
        <w:spacing w:line="51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3.</w:t>
      </w:r>
      <w:r>
        <w:rPr>
          <w:rFonts w:hint="eastAsia" w:ascii="仿宋_GB2312" w:hAnsi="宋体" w:eastAsia="仿宋_GB2312"/>
          <w:sz w:val="28"/>
          <w:szCs w:val="28"/>
        </w:rPr>
        <w:tab/>
      </w:r>
      <w:r>
        <w:rPr>
          <w:rFonts w:hint="eastAsia" w:ascii="仿宋_GB2312" w:hAnsi="宋体" w:eastAsia="仿宋_GB2312"/>
          <w:sz w:val="28"/>
          <w:szCs w:val="28"/>
        </w:rPr>
        <w:t>成交供应商拒绝签订政府采购合同的，采购人可以按照从评审报告提出的成交候选供应商中，按照排序由高到低的原则重新确定其他供应商作为成交供应商并签订政府采购合同，也可以重新开展采购活动。拒绝签订政府采购合同的成交供应商不得参加对该项目重新开展的采购活动。</w:t>
      </w:r>
    </w:p>
    <w:p w14:paraId="14CF5B0A">
      <w:pPr>
        <w:keepNext w:val="0"/>
        <w:keepLines w:val="0"/>
        <w:pageBreakBefore w:val="0"/>
        <w:kinsoku/>
        <w:wordWrap/>
        <w:topLinePunct w:val="0"/>
        <w:bidi w:val="0"/>
        <w:adjustRightInd w:val="0"/>
        <w:snapToGrid w:val="0"/>
        <w:spacing w:line="51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4.</w:t>
      </w:r>
      <w:r>
        <w:rPr>
          <w:rFonts w:hint="eastAsia" w:ascii="仿宋_GB2312" w:hAnsi="宋体" w:eastAsia="仿宋_GB2312"/>
          <w:sz w:val="28"/>
          <w:szCs w:val="28"/>
        </w:rPr>
        <w:tab/>
      </w:r>
      <w:r>
        <w:rPr>
          <w:rFonts w:hint="eastAsia" w:ascii="仿宋_GB2312" w:hAnsi="宋体" w:eastAsia="仿宋_GB2312"/>
          <w:sz w:val="28"/>
          <w:szCs w:val="28"/>
        </w:rPr>
        <w:t>竞争性磋商文件、成交供应商的响应文件及竞争性磋商过程中有关澄清、承诺文件均应作为合同附件。</w:t>
      </w:r>
    </w:p>
    <w:p w14:paraId="1F306B2E">
      <w:pPr>
        <w:keepNext w:val="0"/>
        <w:keepLines w:val="0"/>
        <w:pageBreakBefore w:val="0"/>
        <w:kinsoku/>
        <w:wordWrap/>
        <w:topLinePunct w:val="0"/>
        <w:bidi w:val="0"/>
        <w:adjustRightInd w:val="0"/>
        <w:snapToGrid w:val="0"/>
        <w:spacing w:line="510" w:lineRule="exact"/>
        <w:ind w:firstLine="420" w:firstLineChars="150"/>
        <w:rPr>
          <w:rFonts w:hint="eastAsia" w:ascii="仿宋_GB2312" w:hAnsi="宋体" w:eastAsia="仿宋_GB2312"/>
          <w:sz w:val="28"/>
          <w:szCs w:val="28"/>
        </w:rPr>
      </w:pPr>
      <w:r>
        <w:rPr>
          <w:rFonts w:hint="eastAsia" w:ascii="仿宋_GB2312" w:hAnsi="宋体" w:eastAsia="仿宋_GB2312"/>
          <w:sz w:val="28"/>
          <w:szCs w:val="28"/>
        </w:rPr>
        <w:t>5．签订合同后，成交供应商不得将规划任务进行转包。未经采购人同意，成交供应商也不得采用分包的形式履行合同，否则采购人有权终止合同。转包或分包造成采购人损失的，成交供应商应承担相应赔偿责任。</w:t>
      </w:r>
    </w:p>
    <w:p w14:paraId="40626394">
      <w:pPr>
        <w:keepNext w:val="0"/>
        <w:keepLines w:val="0"/>
        <w:pageBreakBefore w:val="0"/>
        <w:kinsoku/>
        <w:wordWrap/>
        <w:topLinePunct w:val="0"/>
        <w:bidi w:val="0"/>
        <w:spacing w:line="510" w:lineRule="exact"/>
        <w:outlineLvl w:val="0"/>
        <w:rPr>
          <w:rFonts w:hint="eastAsia" w:ascii="仿宋_GB2312" w:hAnsi="宋体" w:eastAsia="仿宋_GB2312" w:cs="宋体"/>
          <w:b/>
          <w:kern w:val="0"/>
          <w:sz w:val="28"/>
          <w:szCs w:val="28"/>
        </w:rPr>
      </w:pPr>
      <w:r>
        <w:rPr>
          <w:rFonts w:hint="eastAsia" w:ascii="仿宋_GB2312" w:hAnsi="宋体" w:eastAsia="仿宋_GB2312" w:cs="宋体"/>
          <w:b/>
          <w:kern w:val="0"/>
          <w:sz w:val="28"/>
          <w:szCs w:val="28"/>
        </w:rPr>
        <w:t>　　十、无效磋商响应文件</w:t>
      </w:r>
    </w:p>
    <w:p w14:paraId="460A8752">
      <w:pPr>
        <w:keepNext w:val="0"/>
        <w:keepLines w:val="0"/>
        <w:pageBreakBefore w:val="0"/>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发生下列情况之一的磋商响应文件被视为无效磋商响应文件：</w:t>
      </w:r>
    </w:p>
    <w:p w14:paraId="15B6D1B4">
      <w:pPr>
        <w:keepNext w:val="0"/>
        <w:keepLines w:val="0"/>
        <w:pageBreakBefore w:val="0"/>
        <w:tabs>
          <w:tab w:val="left" w:pos="960"/>
        </w:tabs>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（1）不具备磋商文件规定资格要求；</w:t>
      </w:r>
    </w:p>
    <w:p w14:paraId="4C401C7C">
      <w:pPr>
        <w:keepNext w:val="0"/>
        <w:keepLines w:val="0"/>
        <w:pageBreakBefore w:val="0"/>
        <w:tabs>
          <w:tab w:val="left" w:pos="960"/>
        </w:tabs>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（2）电子</w:t>
      </w:r>
      <w:r>
        <w:rPr>
          <w:rFonts w:hint="eastAsia" w:ascii="仿宋_GB2312" w:eastAsia="仿宋_GB2312"/>
          <w:sz w:val="28"/>
          <w:szCs w:val="28"/>
          <w:lang w:val="en-US" w:eastAsia="zh-CN"/>
        </w:rPr>
        <w:t>响应</w:t>
      </w:r>
      <w:r>
        <w:rPr>
          <w:rFonts w:hint="eastAsia" w:ascii="仿宋_GB2312" w:eastAsia="仿宋_GB2312"/>
          <w:sz w:val="28"/>
          <w:szCs w:val="28"/>
        </w:rPr>
        <w:t>文件规定时间未解密的或者电子</w:t>
      </w:r>
      <w:r>
        <w:rPr>
          <w:rFonts w:hint="eastAsia" w:ascii="仿宋_GB2312" w:eastAsia="仿宋_GB2312"/>
          <w:sz w:val="28"/>
          <w:szCs w:val="28"/>
          <w:lang w:val="en-US" w:eastAsia="zh-CN"/>
        </w:rPr>
        <w:t>响应</w:t>
      </w:r>
      <w:r>
        <w:rPr>
          <w:rFonts w:hint="eastAsia" w:ascii="仿宋_GB2312" w:eastAsia="仿宋_GB2312"/>
          <w:sz w:val="28"/>
          <w:szCs w:val="28"/>
        </w:rPr>
        <w:t>文件未按规定要求提供电子签章的;</w:t>
      </w:r>
    </w:p>
    <w:p w14:paraId="77A86999">
      <w:pPr>
        <w:keepNext w:val="0"/>
        <w:keepLines w:val="0"/>
        <w:pageBreakBefore w:val="0"/>
        <w:tabs>
          <w:tab w:val="left" w:pos="960"/>
        </w:tabs>
        <w:kinsoku/>
        <w:wordWrap/>
        <w:topLinePunct w:val="0"/>
        <w:bidi w:val="0"/>
        <w:spacing w:line="510" w:lineRule="exact"/>
        <w:ind w:firstLine="560" w:firstLineChars="200"/>
        <w:rPr>
          <w:rFonts w:hint="eastAsia"/>
        </w:rPr>
      </w:pPr>
      <w:r>
        <w:rPr>
          <w:rFonts w:hint="eastAsia" w:ascii="仿宋_GB2312" w:eastAsia="仿宋_GB2312"/>
          <w:sz w:val="28"/>
          <w:szCs w:val="28"/>
        </w:rPr>
        <w:t>（3）磋商响应文件中有▲处条款磋商响应文件方未作实质性响应的；</w:t>
      </w:r>
    </w:p>
    <w:p w14:paraId="1DBC230A">
      <w:pPr>
        <w:keepNext w:val="0"/>
        <w:keepLines w:val="0"/>
        <w:pageBreakBefore w:val="0"/>
        <w:tabs>
          <w:tab w:val="left" w:pos="960"/>
        </w:tabs>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4</w:t>
      </w:r>
      <w:r>
        <w:rPr>
          <w:rFonts w:hint="eastAsia" w:ascii="仿宋_GB2312" w:eastAsia="仿宋_GB2312"/>
          <w:sz w:val="28"/>
          <w:szCs w:val="28"/>
        </w:rPr>
        <w:t>）磋商响应文件含有采购人不能接受的附件条件的；</w:t>
      </w:r>
    </w:p>
    <w:p w14:paraId="148D4629">
      <w:pPr>
        <w:keepNext w:val="0"/>
        <w:keepLines w:val="0"/>
        <w:pageBreakBefore w:val="0"/>
        <w:tabs>
          <w:tab w:val="left" w:pos="960"/>
        </w:tabs>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5</w:t>
      </w:r>
      <w:r>
        <w:rPr>
          <w:rFonts w:hint="eastAsia" w:ascii="仿宋_GB2312" w:eastAsia="仿宋_GB2312"/>
          <w:sz w:val="28"/>
          <w:szCs w:val="28"/>
        </w:rPr>
        <w:t>）报价超出磋商文件中规定的预算金额或者最高限价的；</w:t>
      </w:r>
    </w:p>
    <w:p w14:paraId="7E8872BC">
      <w:pPr>
        <w:keepNext w:val="0"/>
        <w:keepLines w:val="0"/>
        <w:pageBreakBefore w:val="0"/>
        <w:tabs>
          <w:tab w:val="left" w:pos="960"/>
        </w:tabs>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6</w:t>
      </w:r>
      <w:r>
        <w:rPr>
          <w:rFonts w:hint="eastAsia" w:ascii="仿宋_GB2312" w:eastAsia="仿宋_GB2312"/>
          <w:sz w:val="28"/>
          <w:szCs w:val="28"/>
        </w:rPr>
        <w:t>）提供虚假材料谋取中标的；</w:t>
      </w:r>
    </w:p>
    <w:p w14:paraId="6894DC37">
      <w:pPr>
        <w:keepNext w:val="0"/>
        <w:keepLines w:val="0"/>
        <w:pageBreakBefore w:val="0"/>
        <w:tabs>
          <w:tab w:val="left" w:pos="960"/>
        </w:tabs>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7</w:t>
      </w:r>
      <w:r>
        <w:rPr>
          <w:rFonts w:hint="eastAsia" w:ascii="仿宋_GB2312" w:eastAsia="仿宋_GB2312"/>
          <w:sz w:val="28"/>
          <w:szCs w:val="28"/>
        </w:rPr>
        <w:t>）磋商响应方串通投标的；</w:t>
      </w:r>
    </w:p>
    <w:p w14:paraId="3E4AE184">
      <w:pPr>
        <w:keepNext w:val="0"/>
        <w:keepLines w:val="0"/>
        <w:pageBreakBefore w:val="0"/>
        <w:tabs>
          <w:tab w:val="left" w:pos="960"/>
        </w:tabs>
        <w:kinsoku/>
        <w:wordWrap/>
        <w:topLinePunct w:val="0"/>
        <w:bidi w:val="0"/>
        <w:spacing w:line="510" w:lineRule="exact"/>
        <w:ind w:firstLine="560" w:firstLineChars="200"/>
        <w:rPr>
          <w:rFonts w:hint="eastAsia" w:ascii="仿宋_GB2312" w:eastAsia="仿宋_GB2312"/>
          <w:sz w:val="28"/>
          <w:szCs w:val="28"/>
        </w:rPr>
      </w:pPr>
      <w:r>
        <w:rPr>
          <w:rFonts w:hint="eastAsia" w:ascii="仿宋_GB2312" w:eastAsia="仿宋_GB2312"/>
          <w:sz w:val="28"/>
          <w:szCs w:val="28"/>
        </w:rPr>
        <w:t>（</w:t>
      </w:r>
      <w:r>
        <w:rPr>
          <w:rFonts w:hint="eastAsia" w:ascii="仿宋_GB2312" w:eastAsia="仿宋_GB2312"/>
          <w:sz w:val="28"/>
          <w:szCs w:val="28"/>
          <w:lang w:val="en-US" w:eastAsia="zh-CN"/>
        </w:rPr>
        <w:t>8</w:t>
      </w:r>
      <w:r>
        <w:rPr>
          <w:rFonts w:hint="eastAsia" w:ascii="仿宋_GB2312" w:eastAsia="仿宋_GB2312"/>
          <w:sz w:val="28"/>
          <w:szCs w:val="28"/>
        </w:rPr>
        <w:t>）不符合法律、法规和招标文件规定的其他实质性要求的</w:t>
      </w:r>
    </w:p>
    <w:p w14:paraId="5F61F014">
      <w:pPr>
        <w:pStyle w:val="63"/>
        <w:keepNext w:val="0"/>
        <w:keepLines w:val="0"/>
        <w:pageBreakBefore w:val="0"/>
        <w:kinsoku/>
        <w:wordWrap/>
        <w:topLinePunct w:val="0"/>
        <w:bidi w:val="0"/>
        <w:spacing w:before="0" w:after="0" w:line="510" w:lineRule="exact"/>
        <w:ind w:firstLine="560" w:firstLineChars="200"/>
        <w:jc w:val="both"/>
        <w:outlineLvl w:val="9"/>
        <w:rPr>
          <w:rFonts w:hint="eastAsia" w:ascii="仿宋_GB2312" w:hAnsi="Times New Roman" w:eastAsia="仿宋_GB2312"/>
          <w:b w:val="0"/>
          <w:bCs w:val="0"/>
          <w:sz w:val="28"/>
          <w:szCs w:val="28"/>
        </w:rPr>
      </w:pPr>
      <w:r>
        <w:rPr>
          <w:rFonts w:hint="eastAsia" w:ascii="仿宋_GB2312" w:hAnsi="Times New Roman" w:eastAsia="仿宋_GB2312"/>
          <w:b w:val="0"/>
          <w:bCs w:val="0"/>
          <w:sz w:val="28"/>
          <w:szCs w:val="28"/>
        </w:rPr>
        <w:t>本磋商采购文件未尽事宜按现行政府采购的有关法律法规和规定执行。衢州市衢江区政府采购中心对本磋商采购文件拥有最终解释权。</w:t>
      </w:r>
    </w:p>
    <w:p w14:paraId="56844C9E">
      <w:pPr>
        <w:pStyle w:val="63"/>
        <w:keepNext w:val="0"/>
        <w:keepLines w:val="0"/>
        <w:pageBreakBefore w:val="0"/>
        <w:kinsoku/>
        <w:wordWrap/>
        <w:topLinePunct w:val="0"/>
        <w:bidi w:val="0"/>
        <w:spacing w:before="0" w:after="0" w:line="510" w:lineRule="exact"/>
        <w:ind w:firstLine="560" w:firstLineChars="200"/>
        <w:jc w:val="both"/>
        <w:outlineLvl w:val="9"/>
        <w:rPr>
          <w:rFonts w:hint="default" w:ascii="仿宋_GB2312" w:hAnsi="Times New Roman" w:eastAsia="仿宋_GB2312"/>
          <w:szCs w:val="24"/>
          <w:lang w:val="en-US" w:eastAsia="zh-CN"/>
        </w:rPr>
        <w:sectPr>
          <w:pgSz w:w="11906" w:h="16838"/>
          <w:pgMar w:top="1091" w:right="1389" w:bottom="936" w:left="1531" w:header="851" w:footer="618" w:gutter="0"/>
          <w:pgNumType w:fmt="decimal"/>
          <w:cols w:space="720" w:num="1"/>
          <w:docGrid w:type="linesAndChars" w:linePitch="312" w:charSpace="0"/>
        </w:sectPr>
      </w:pPr>
      <w:r>
        <w:rPr>
          <w:rFonts w:hint="eastAsia" w:ascii="仿宋_GB2312" w:hAnsi="Times New Roman" w:eastAsia="仿宋_GB2312"/>
          <w:b w:val="0"/>
          <w:bCs w:val="0"/>
          <w:sz w:val="28"/>
          <w:szCs w:val="28"/>
        </w:rPr>
        <w:t>成交供应商必须在浙江政府采购网上注册成为政府采购正式供应商，相关注册问题可以拨打政采云服务电话：</w:t>
      </w:r>
      <w:r>
        <w:rPr>
          <w:rFonts w:hint="eastAsia" w:ascii="仿宋_GB2312" w:hAnsi="Times New Roman" w:eastAsia="仿宋_GB2312"/>
          <w:b w:val="0"/>
          <w:bCs w:val="0"/>
          <w:sz w:val="28"/>
          <w:szCs w:val="28"/>
          <w:lang w:eastAsia="zh-CN"/>
        </w:rPr>
        <w:t>95763</w:t>
      </w:r>
      <w:r>
        <w:rPr>
          <w:rFonts w:hint="eastAsia" w:ascii="仿宋_GB2312" w:hAnsi="Times New Roman" w:eastAsia="仿宋_GB2312"/>
          <w:b w:val="0"/>
          <w:bCs w:val="0"/>
          <w:sz w:val="28"/>
          <w:szCs w:val="28"/>
        </w:rPr>
        <w:t>询问。</w:t>
      </w:r>
      <w:r>
        <w:rPr>
          <w:rFonts w:hint="eastAsia" w:ascii="仿宋_GB2312" w:hAnsi="Times New Roman" w:eastAsia="仿宋_GB2312"/>
          <w:b w:val="0"/>
          <w:bCs w:val="0"/>
          <w:sz w:val="28"/>
          <w:szCs w:val="28"/>
          <w:lang w:val="en-US" w:eastAsia="zh-CN"/>
        </w:rPr>
        <w:t xml:space="preserve">  </w:t>
      </w:r>
    </w:p>
    <w:p w14:paraId="1E9504A1">
      <w:pPr>
        <w:pStyle w:val="63"/>
        <w:numPr>
          <w:ilvl w:val="0"/>
          <w:numId w:val="0"/>
        </w:numPr>
        <w:spacing w:before="340" w:after="330" w:line="360" w:lineRule="auto"/>
        <w:ind w:firstLine="2880" w:firstLineChars="800"/>
        <w:jc w:val="both"/>
        <w:outlineLvl w:val="0"/>
        <w:rPr>
          <w:rFonts w:hint="eastAsia" w:ascii="仿宋_GB2312" w:hAnsi="仿宋_GB2312" w:eastAsia="仿宋_GB2312" w:cs="仿宋_GB2312"/>
          <w:kern w:val="44"/>
        </w:rPr>
      </w:pPr>
      <w:bookmarkStart w:id="10" w:name="_Toc420297539"/>
      <w:r>
        <w:rPr>
          <w:rFonts w:hint="eastAsia" w:ascii="仿宋_GB2312" w:hAnsi="仿宋_GB2312" w:eastAsia="仿宋_GB2312" w:cs="仿宋_GB2312"/>
          <w:kern w:val="44"/>
          <w:lang w:val="en-US" w:eastAsia="zh-CN"/>
        </w:rPr>
        <w:t xml:space="preserve">第三章 </w:t>
      </w:r>
      <w:r>
        <w:rPr>
          <w:rFonts w:hint="eastAsia" w:ascii="仿宋_GB2312" w:hAnsi="仿宋_GB2312" w:eastAsia="仿宋_GB2312" w:cs="仿宋_GB2312"/>
          <w:kern w:val="44"/>
        </w:rPr>
        <w:t>采购</w:t>
      </w:r>
      <w:bookmarkEnd w:id="10"/>
      <w:r>
        <w:rPr>
          <w:rFonts w:hint="eastAsia" w:ascii="仿宋_GB2312" w:hAnsi="仿宋_GB2312" w:eastAsia="仿宋_GB2312" w:cs="仿宋_GB2312"/>
          <w:kern w:val="44"/>
        </w:rPr>
        <w:t>需求</w:t>
      </w:r>
    </w:p>
    <w:p w14:paraId="4540D415">
      <w:pPr>
        <w:autoSpaceDE w:val="0"/>
        <w:autoSpaceDN w:val="0"/>
        <w:adjustRightInd w:val="0"/>
        <w:spacing w:line="440" w:lineRule="exact"/>
        <w:ind w:firstLine="495" w:firstLineChars="177"/>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一、物业概况及服务范围：</w:t>
      </w:r>
    </w:p>
    <w:p w14:paraId="02F0F233">
      <w:pPr>
        <w:autoSpaceDE w:val="0"/>
        <w:autoSpaceDN w:val="0"/>
        <w:adjustRightInd w:val="0"/>
        <w:spacing w:line="440" w:lineRule="exact"/>
        <w:ind w:firstLine="495" w:firstLineChars="177"/>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物业概况：</w:t>
      </w:r>
      <w:r>
        <w:rPr>
          <w:rFonts w:hint="eastAsia" w:ascii="仿宋" w:hAnsi="仿宋" w:eastAsia="仿宋" w:cs="仿宋"/>
          <w:color w:val="auto"/>
          <w:sz w:val="28"/>
          <w:szCs w:val="28"/>
          <w:highlight w:val="none"/>
          <w:lang w:val="en-US" w:eastAsia="zh-CN"/>
        </w:rPr>
        <w:t>本项目服务面积</w:t>
      </w:r>
      <w:r>
        <w:rPr>
          <w:rFonts w:hint="eastAsia" w:ascii="仿宋" w:hAnsi="仿宋" w:eastAsia="仿宋" w:cs="仿宋"/>
          <w:color w:val="auto"/>
          <w:sz w:val="28"/>
          <w:szCs w:val="28"/>
          <w:highlight w:val="none"/>
          <w:lang w:val="zh-CN"/>
        </w:rPr>
        <w:t>共</w:t>
      </w:r>
      <w:r>
        <w:rPr>
          <w:rFonts w:hint="eastAsia" w:ascii="仿宋" w:hAnsi="仿宋" w:eastAsia="仿宋" w:cs="仿宋"/>
          <w:bCs/>
          <w:color w:val="auto"/>
          <w:kern w:val="0"/>
          <w:sz w:val="28"/>
          <w:szCs w:val="28"/>
          <w:highlight w:val="none"/>
          <w:lang w:val="en-US" w:eastAsia="zh-CN"/>
        </w:rPr>
        <w:t>约14000</w:t>
      </w:r>
      <w:r>
        <w:rPr>
          <w:rFonts w:hint="eastAsia" w:ascii="仿宋" w:hAnsi="仿宋" w:eastAsia="仿宋" w:cs="仿宋"/>
          <w:color w:val="auto"/>
          <w:sz w:val="28"/>
          <w:szCs w:val="28"/>
          <w:highlight w:val="none"/>
          <w:lang w:val="zh-CN"/>
        </w:rPr>
        <w:t>平方米。</w:t>
      </w:r>
    </w:p>
    <w:p w14:paraId="423D637A">
      <w:pPr>
        <w:autoSpaceDE w:val="0"/>
        <w:autoSpaceDN w:val="0"/>
        <w:adjustRightInd w:val="0"/>
        <w:spacing w:line="440" w:lineRule="exact"/>
        <w:ind w:firstLine="495" w:firstLineChars="177"/>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服务范围：</w:t>
      </w:r>
      <w:r>
        <w:rPr>
          <w:rFonts w:hint="eastAsia" w:ascii="仿宋" w:hAnsi="仿宋" w:eastAsia="仿宋" w:cs="仿宋"/>
          <w:bCs/>
          <w:color w:val="auto"/>
          <w:kern w:val="0"/>
          <w:sz w:val="28"/>
          <w:szCs w:val="28"/>
          <w:highlight w:val="none"/>
          <w:lang w:val="en-US" w:eastAsia="zh-CN"/>
        </w:rPr>
        <w:t>保安，绿化，外观，消防，空调、电梯等设备运行，房屋及设施、设备的维修、养护，环境卫生，急修，小修</w:t>
      </w:r>
      <w:r>
        <w:rPr>
          <w:rFonts w:hint="eastAsia" w:ascii="仿宋" w:hAnsi="仿宋" w:eastAsia="仿宋" w:cs="仿宋"/>
          <w:color w:val="auto"/>
          <w:sz w:val="28"/>
          <w:szCs w:val="28"/>
          <w:highlight w:val="none"/>
          <w:lang w:val="zh-CN"/>
        </w:rPr>
        <w:t>及</w:t>
      </w:r>
      <w:r>
        <w:rPr>
          <w:rFonts w:hint="eastAsia" w:ascii="仿宋" w:hAnsi="仿宋" w:eastAsia="仿宋" w:cs="仿宋"/>
          <w:color w:val="auto"/>
          <w:sz w:val="28"/>
          <w:szCs w:val="28"/>
          <w:highlight w:val="none"/>
          <w:shd w:val="clear" w:color="auto" w:fill="auto"/>
          <w:lang w:val="en-US" w:eastAsia="zh-CN"/>
        </w:rPr>
        <w:t>会议</w:t>
      </w:r>
      <w:r>
        <w:rPr>
          <w:rFonts w:hint="eastAsia" w:ascii="仿宋" w:hAnsi="仿宋" w:eastAsia="仿宋" w:cs="仿宋"/>
          <w:color w:val="auto"/>
          <w:sz w:val="28"/>
          <w:szCs w:val="28"/>
          <w:highlight w:val="none"/>
          <w:shd w:val="clear" w:color="auto" w:fill="auto"/>
          <w:lang w:val="zh-CN"/>
        </w:rPr>
        <w:t>接待</w:t>
      </w:r>
      <w:r>
        <w:rPr>
          <w:rFonts w:hint="eastAsia" w:ascii="仿宋" w:hAnsi="仿宋" w:eastAsia="仿宋" w:cs="仿宋"/>
          <w:color w:val="auto"/>
          <w:sz w:val="28"/>
          <w:szCs w:val="28"/>
          <w:highlight w:val="none"/>
          <w:lang w:val="zh-CN"/>
        </w:rPr>
        <w:t>等。</w:t>
      </w:r>
    </w:p>
    <w:p w14:paraId="5C663BB7">
      <w:pPr>
        <w:autoSpaceDE w:val="0"/>
        <w:autoSpaceDN w:val="0"/>
        <w:adjustRightInd w:val="0"/>
        <w:spacing w:line="440" w:lineRule="exact"/>
        <w:ind w:firstLine="495" w:firstLineChars="177"/>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lang w:val="zh-CN"/>
        </w:rPr>
        <w:t>、服务内容及要求：</w:t>
      </w:r>
    </w:p>
    <w:p w14:paraId="1CB71F25">
      <w:pPr>
        <w:autoSpaceDE w:val="0"/>
        <w:autoSpaceDN w:val="0"/>
        <w:adjustRightInd w:val="0"/>
        <w:spacing w:line="44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负责衢州市自然资源和规划局衢江分局物业楼层地面、墙体、电梯、窗户以及公共区域、应急通道、消防设施、垃圾箱等卫生清洁和保养，保持地面无烟头、纸屑等杂物，墙面无污渍、灰尘，楼梯扶手、大门等无灰尘，干净、明亮。</w:t>
      </w:r>
    </w:p>
    <w:p w14:paraId="03F1D4AB">
      <w:pPr>
        <w:autoSpaceDE w:val="0"/>
        <w:autoSpaceDN w:val="0"/>
        <w:adjustRightInd w:val="0"/>
        <w:spacing w:line="44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负责衢州市自然资源和规划局衢江分局室外公共设施场地的清洁。</w:t>
      </w:r>
    </w:p>
    <w:p w14:paraId="0373D79F">
      <w:pPr>
        <w:autoSpaceDE w:val="0"/>
        <w:autoSpaceDN w:val="0"/>
        <w:adjustRightInd w:val="0"/>
        <w:spacing w:line="440" w:lineRule="exact"/>
        <w:ind w:firstLine="560" w:firstLineChars="200"/>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3.定期</w:t>
      </w:r>
      <w:r>
        <w:rPr>
          <w:rFonts w:hint="eastAsia" w:ascii="仿宋" w:hAnsi="仿宋" w:eastAsia="仿宋" w:cs="仿宋"/>
          <w:color w:val="auto"/>
          <w:sz w:val="28"/>
          <w:szCs w:val="28"/>
          <w:highlight w:val="none"/>
          <w:lang w:val="zh-CN"/>
        </w:rPr>
        <w:t>对公共卫生间检查、冲洗。适时安放清洁空气物品、卫生纸，做到无污渍、泥沙，无异味等。</w:t>
      </w:r>
    </w:p>
    <w:p w14:paraId="7A6DE79A">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在上班时间内，对保洁工作区域内的地面等进行随时保洁，发现垃圾、污物及时清</w:t>
      </w:r>
      <w:r>
        <w:rPr>
          <w:rFonts w:hint="eastAsia" w:ascii="仿宋" w:hAnsi="仿宋" w:eastAsia="仿宋" w:cs="仿宋"/>
          <w:color w:val="auto"/>
          <w:sz w:val="28"/>
          <w:szCs w:val="28"/>
          <w:highlight w:val="none"/>
          <w:shd w:val="clear" w:color="auto" w:fill="auto"/>
          <w:lang w:val="zh-CN"/>
        </w:rPr>
        <w:t>除。</w:t>
      </w:r>
    </w:p>
    <w:p w14:paraId="32D380CD">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5.</w:t>
      </w:r>
      <w:r>
        <w:rPr>
          <w:rFonts w:hint="eastAsia" w:ascii="仿宋" w:hAnsi="仿宋" w:eastAsia="仿宋" w:cs="仿宋"/>
          <w:color w:val="auto"/>
          <w:sz w:val="28"/>
          <w:szCs w:val="28"/>
          <w:highlight w:val="none"/>
          <w:shd w:val="clear" w:color="auto" w:fill="auto"/>
          <w:lang w:val="zh-CN"/>
        </w:rPr>
        <w:t>每天下班后，需及时清空冲洗公共区域内的垃圾桶（篓），</w:t>
      </w:r>
      <w:r>
        <w:rPr>
          <w:rFonts w:hint="eastAsia" w:ascii="仿宋" w:hAnsi="仿宋" w:eastAsia="仿宋" w:cs="仿宋"/>
          <w:color w:val="auto"/>
          <w:sz w:val="28"/>
          <w:szCs w:val="28"/>
          <w:highlight w:val="none"/>
          <w:shd w:val="clear" w:color="auto" w:fill="auto"/>
          <w:lang w:val="en-US" w:eastAsia="zh-CN"/>
        </w:rPr>
        <w:t>更换</w:t>
      </w:r>
      <w:r>
        <w:rPr>
          <w:rFonts w:hint="eastAsia" w:ascii="仿宋" w:hAnsi="仿宋" w:eastAsia="仿宋" w:cs="仿宋"/>
          <w:color w:val="auto"/>
          <w:sz w:val="28"/>
          <w:szCs w:val="28"/>
          <w:highlight w:val="none"/>
          <w:shd w:val="clear" w:color="auto" w:fill="auto"/>
          <w:lang w:val="zh-CN"/>
        </w:rPr>
        <w:t>垃圾袋。</w:t>
      </w:r>
    </w:p>
    <w:p w14:paraId="773D1E92">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zh-CN"/>
        </w:rPr>
        <w:t>按国家卫生城市管理的有关标准，做好预防与灭治白蚁、定期消毒、消杀老鼠、</w:t>
      </w:r>
      <w:r>
        <w:rPr>
          <w:rFonts w:hint="eastAsia" w:ascii="仿宋" w:hAnsi="仿宋" w:eastAsia="仿宋" w:cs="仿宋"/>
          <w:color w:val="auto"/>
          <w:sz w:val="28"/>
          <w:szCs w:val="28"/>
          <w:highlight w:val="none"/>
          <w:shd w:val="clear" w:color="auto" w:fill="auto"/>
          <w:lang w:val="en-US" w:eastAsia="zh-CN"/>
        </w:rPr>
        <w:t>蟑螂</w:t>
      </w:r>
      <w:r>
        <w:rPr>
          <w:rFonts w:hint="eastAsia" w:ascii="仿宋" w:hAnsi="仿宋" w:eastAsia="仿宋" w:cs="仿宋"/>
          <w:color w:val="auto"/>
          <w:sz w:val="28"/>
          <w:szCs w:val="28"/>
          <w:highlight w:val="none"/>
          <w:shd w:val="clear" w:color="auto" w:fill="auto"/>
          <w:lang w:val="zh-CN"/>
        </w:rPr>
        <w:t>、蚊子、苍蝇等</w:t>
      </w:r>
      <w:r>
        <w:rPr>
          <w:rFonts w:hint="eastAsia" w:ascii="仿宋" w:hAnsi="仿宋" w:eastAsia="仿宋" w:cs="仿宋"/>
          <w:color w:val="auto"/>
          <w:sz w:val="28"/>
          <w:szCs w:val="28"/>
          <w:highlight w:val="none"/>
          <w:shd w:val="clear" w:color="auto" w:fill="auto"/>
          <w:lang w:val="zh-CN" w:eastAsia="zh-CN"/>
        </w:rPr>
        <w:t>“四</w:t>
      </w:r>
      <w:r>
        <w:rPr>
          <w:rFonts w:hint="eastAsia" w:ascii="仿宋" w:hAnsi="仿宋" w:eastAsia="仿宋" w:cs="仿宋"/>
          <w:color w:val="auto"/>
          <w:sz w:val="28"/>
          <w:szCs w:val="28"/>
          <w:highlight w:val="none"/>
          <w:shd w:val="clear" w:color="auto" w:fill="auto"/>
          <w:lang w:val="zh-CN"/>
        </w:rPr>
        <w:t>害”，并做好相关档案台账。</w:t>
      </w:r>
    </w:p>
    <w:p w14:paraId="6F64D926">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zh-CN"/>
        </w:rPr>
        <w:t>清洁工作不能影响服务单位正常工作。</w:t>
      </w:r>
    </w:p>
    <w:p w14:paraId="3CA8C9B9">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8.</w:t>
      </w:r>
      <w:r>
        <w:rPr>
          <w:rFonts w:hint="eastAsia" w:ascii="仿宋" w:hAnsi="仿宋" w:eastAsia="仿宋" w:cs="仿宋"/>
          <w:color w:val="auto"/>
          <w:sz w:val="28"/>
          <w:szCs w:val="28"/>
          <w:highlight w:val="none"/>
          <w:shd w:val="clear" w:color="auto" w:fill="auto"/>
          <w:lang w:val="zh-CN"/>
        </w:rPr>
        <w:t>会议服务。</w:t>
      </w:r>
      <w:r>
        <w:rPr>
          <w:rFonts w:hint="eastAsia" w:ascii="仿宋" w:hAnsi="仿宋" w:eastAsia="仿宋" w:cs="仿宋"/>
          <w:color w:val="auto"/>
          <w:sz w:val="28"/>
          <w:szCs w:val="28"/>
          <w:highlight w:val="none"/>
          <w:shd w:val="clear" w:color="auto" w:fill="auto"/>
        </w:rPr>
        <w:t>接到会议通知，提前</w:t>
      </w:r>
      <w:r>
        <w:rPr>
          <w:rFonts w:hint="eastAsia" w:ascii="仿宋" w:hAnsi="仿宋" w:eastAsia="仿宋" w:cs="仿宋"/>
          <w:color w:val="auto"/>
          <w:sz w:val="28"/>
          <w:szCs w:val="28"/>
          <w:highlight w:val="none"/>
          <w:shd w:val="clear" w:color="auto" w:fill="auto"/>
          <w:lang w:eastAsia="zh-CN"/>
        </w:rPr>
        <w:t>协助办公室</w:t>
      </w:r>
      <w:r>
        <w:rPr>
          <w:rFonts w:hint="eastAsia" w:ascii="仿宋" w:hAnsi="仿宋" w:eastAsia="仿宋" w:cs="仿宋"/>
          <w:color w:val="auto"/>
          <w:sz w:val="28"/>
          <w:szCs w:val="28"/>
          <w:highlight w:val="none"/>
          <w:shd w:val="clear" w:color="auto" w:fill="auto"/>
        </w:rPr>
        <w:t>做好会场布置</w:t>
      </w:r>
      <w:r>
        <w:rPr>
          <w:rFonts w:hint="eastAsia" w:ascii="仿宋" w:hAnsi="仿宋" w:eastAsia="仿宋" w:cs="仿宋"/>
          <w:color w:val="auto"/>
          <w:sz w:val="28"/>
          <w:szCs w:val="28"/>
          <w:highlight w:val="none"/>
          <w:shd w:val="clear" w:color="auto" w:fill="auto"/>
          <w:lang w:eastAsia="zh-CN"/>
        </w:rPr>
        <w:t>（包括打开水、移桌子、打扫卫生等）</w:t>
      </w:r>
      <w:r>
        <w:rPr>
          <w:rFonts w:hint="eastAsia" w:ascii="仿宋" w:hAnsi="仿宋" w:eastAsia="仿宋" w:cs="仿宋"/>
          <w:color w:val="auto"/>
          <w:sz w:val="28"/>
          <w:szCs w:val="28"/>
          <w:highlight w:val="none"/>
          <w:shd w:val="clear" w:color="auto" w:fill="auto"/>
        </w:rPr>
        <w:t>；在会议过程中，应做到“三轻”（即走路轻、说话轻、动作轻）；会议结束后，及时清理会议现场恢复原状，关闭所有用电设备和门窗。</w:t>
      </w:r>
    </w:p>
    <w:p w14:paraId="5A72FB1B">
      <w:pPr>
        <w:spacing w:line="46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9.</w:t>
      </w:r>
      <w:r>
        <w:rPr>
          <w:rFonts w:hint="eastAsia" w:ascii="仿宋" w:hAnsi="仿宋" w:eastAsia="仿宋" w:cs="仿宋"/>
          <w:color w:val="auto"/>
          <w:sz w:val="28"/>
          <w:szCs w:val="28"/>
          <w:highlight w:val="none"/>
          <w:shd w:val="clear" w:color="auto" w:fill="auto"/>
        </w:rPr>
        <w:t>办公楼出入口</w:t>
      </w:r>
      <w:r>
        <w:rPr>
          <w:rFonts w:hint="eastAsia" w:ascii="仿宋" w:hAnsi="仿宋" w:eastAsia="仿宋" w:cs="仿宋"/>
          <w:color w:val="auto"/>
          <w:sz w:val="28"/>
          <w:szCs w:val="28"/>
          <w:highlight w:val="none"/>
          <w:shd w:val="clear" w:color="auto" w:fill="auto"/>
          <w:lang w:eastAsia="zh-CN"/>
        </w:rPr>
        <w:t>和消控室</w:t>
      </w:r>
      <w:r>
        <w:rPr>
          <w:rFonts w:hint="eastAsia" w:ascii="仿宋" w:hAnsi="仿宋" w:eastAsia="仿宋" w:cs="仿宋"/>
          <w:color w:val="auto"/>
          <w:sz w:val="28"/>
          <w:szCs w:val="28"/>
          <w:highlight w:val="none"/>
          <w:shd w:val="clear" w:color="auto" w:fill="auto"/>
        </w:rPr>
        <w:t>应安排24小时值岗，做好办公楼的传达、保安、车辆及公共秩序管理</w:t>
      </w:r>
      <w:r>
        <w:rPr>
          <w:rFonts w:hint="eastAsia" w:ascii="仿宋" w:hAnsi="仿宋" w:eastAsia="仿宋" w:cs="仿宋"/>
          <w:color w:val="auto"/>
          <w:sz w:val="28"/>
          <w:szCs w:val="28"/>
          <w:highlight w:val="none"/>
          <w:shd w:val="clear" w:color="auto" w:fill="auto"/>
          <w:lang w:eastAsia="zh-CN"/>
        </w:rPr>
        <w:t>和安全巡查</w:t>
      </w:r>
      <w:r>
        <w:rPr>
          <w:rFonts w:hint="eastAsia" w:ascii="仿宋" w:hAnsi="仿宋" w:eastAsia="仿宋" w:cs="仿宋"/>
          <w:color w:val="auto"/>
          <w:sz w:val="28"/>
          <w:szCs w:val="28"/>
          <w:highlight w:val="none"/>
          <w:shd w:val="clear" w:color="auto" w:fill="auto"/>
        </w:rPr>
        <w:t>工作，确保办公楼安全</w:t>
      </w:r>
      <w:r>
        <w:rPr>
          <w:rFonts w:hint="eastAsia" w:ascii="仿宋" w:hAnsi="仿宋" w:eastAsia="仿宋" w:cs="仿宋"/>
          <w:color w:val="auto"/>
          <w:sz w:val="28"/>
          <w:szCs w:val="28"/>
          <w:highlight w:val="none"/>
          <w:shd w:val="clear" w:color="auto" w:fill="auto"/>
          <w:lang w:eastAsia="zh-CN"/>
        </w:rPr>
        <w:t>有序</w:t>
      </w:r>
      <w:r>
        <w:rPr>
          <w:rFonts w:hint="eastAsia" w:ascii="仿宋" w:hAnsi="仿宋" w:eastAsia="仿宋" w:cs="仿宋"/>
          <w:color w:val="auto"/>
          <w:sz w:val="28"/>
          <w:szCs w:val="28"/>
          <w:highlight w:val="none"/>
          <w:shd w:val="clear" w:color="auto" w:fill="auto"/>
        </w:rPr>
        <w:t>。</w:t>
      </w:r>
    </w:p>
    <w:p w14:paraId="56353B70">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10.</w:t>
      </w:r>
      <w:r>
        <w:rPr>
          <w:rFonts w:hint="eastAsia" w:ascii="仿宋" w:hAnsi="仿宋" w:eastAsia="仿宋" w:cs="仿宋"/>
          <w:color w:val="auto"/>
          <w:sz w:val="28"/>
          <w:szCs w:val="28"/>
          <w:highlight w:val="none"/>
          <w:shd w:val="clear" w:color="auto" w:fill="auto"/>
        </w:rPr>
        <w:t>对办公楼各楼层的公共区域进行定时</w:t>
      </w:r>
      <w:r>
        <w:rPr>
          <w:rFonts w:hint="eastAsia" w:ascii="仿宋" w:hAnsi="仿宋" w:eastAsia="仿宋" w:cs="仿宋"/>
          <w:color w:val="auto"/>
          <w:sz w:val="28"/>
          <w:szCs w:val="28"/>
          <w:highlight w:val="none"/>
          <w:shd w:val="clear" w:color="auto" w:fill="auto"/>
          <w:lang w:eastAsia="zh-CN"/>
        </w:rPr>
        <w:t>巡查</w:t>
      </w:r>
      <w:r>
        <w:rPr>
          <w:rFonts w:hint="eastAsia" w:ascii="仿宋" w:hAnsi="仿宋" w:eastAsia="仿宋" w:cs="仿宋"/>
          <w:color w:val="auto"/>
          <w:sz w:val="28"/>
          <w:szCs w:val="28"/>
          <w:highlight w:val="none"/>
          <w:shd w:val="clear" w:color="auto" w:fill="auto"/>
        </w:rPr>
        <w:t>，定期对</w:t>
      </w:r>
      <w:r>
        <w:rPr>
          <w:rFonts w:hint="eastAsia" w:ascii="仿宋" w:hAnsi="仿宋" w:eastAsia="仿宋" w:cs="仿宋"/>
          <w:color w:val="auto"/>
          <w:sz w:val="28"/>
          <w:szCs w:val="28"/>
          <w:highlight w:val="none"/>
          <w:shd w:val="clear" w:color="auto" w:fill="auto"/>
          <w:lang w:eastAsia="zh-CN"/>
        </w:rPr>
        <w:t>设备机房、</w:t>
      </w:r>
      <w:r>
        <w:rPr>
          <w:rFonts w:hint="eastAsia" w:ascii="仿宋" w:hAnsi="仿宋" w:eastAsia="仿宋" w:cs="仿宋"/>
          <w:color w:val="auto"/>
          <w:sz w:val="28"/>
          <w:szCs w:val="28"/>
          <w:highlight w:val="none"/>
          <w:shd w:val="clear" w:color="auto" w:fill="auto"/>
        </w:rPr>
        <w:t>消防、监控主机及各消防、监控点的设备进行巡查，确保运行无</w:t>
      </w:r>
      <w:r>
        <w:rPr>
          <w:rFonts w:hint="eastAsia" w:ascii="仿宋" w:hAnsi="仿宋" w:eastAsia="仿宋" w:cs="仿宋"/>
          <w:color w:val="auto"/>
          <w:sz w:val="28"/>
          <w:szCs w:val="28"/>
          <w:highlight w:val="none"/>
          <w:shd w:val="clear" w:color="auto" w:fill="auto"/>
          <w:lang w:val="en-US" w:eastAsia="zh-CN"/>
        </w:rPr>
        <w:t>故障；对消防栓、消防水带、消防泵进行检查确保完好无损；定期对各楼层灭火器进行检查更换，确保压力正常；定期对各楼层水电、应急电源的主、备电情况进行检查，及时发现和处理各种安全和事故隐患。</w:t>
      </w:r>
    </w:p>
    <w:p w14:paraId="4A6081FB">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11.消控、监控设施应保持24小时开通，并保持完整的监控记录，保证对办公楼各出入口、内部重点区域的安全监控、录像；</w:t>
      </w:r>
    </w:p>
    <w:p w14:paraId="6B57E709">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12.绿化养护:成交人应做好定期修剪、浇水施肥、病虫害防治、室内盆景摆放、花坛花境草坪维护、植物种植等工作。</w:t>
      </w:r>
    </w:p>
    <w:p w14:paraId="2238C2F5">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13.急修:应立即到位,确保在最短时间内予以修复。除不能克服的特殊情况成交人可以征得采购人同意后延迟外,应在半个工作日内修复。</w:t>
      </w:r>
    </w:p>
    <w:p w14:paraId="4C2D461B">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14.小修:应在一个工作日内修复,除非成交人征得采购人同意延迟。</w:t>
      </w:r>
    </w:p>
    <w:p w14:paraId="2764DA34">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u w:val="none"/>
          <w:shd w:val="clear" w:color="auto" w:fill="auto"/>
          <w:lang w:val="en-US" w:eastAsia="zh-CN"/>
        </w:rPr>
        <w:t>15.维修单件所需耗材费小修项目,单品、单件、单项500元(不含500元)以内的费用由成交人承担。</w:t>
      </w:r>
    </w:p>
    <w:p w14:paraId="7EE84645">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16.</w:t>
      </w:r>
      <w:r>
        <w:rPr>
          <w:rFonts w:hint="eastAsia" w:ascii="仿宋" w:hAnsi="仿宋" w:eastAsia="仿宋" w:cs="仿宋"/>
          <w:color w:val="auto"/>
          <w:sz w:val="28"/>
          <w:szCs w:val="28"/>
          <w:highlight w:val="none"/>
          <w:shd w:val="clear" w:color="auto" w:fill="auto"/>
        </w:rPr>
        <w:t>负责</w:t>
      </w:r>
      <w:r>
        <w:rPr>
          <w:rFonts w:hint="eastAsia" w:ascii="仿宋" w:hAnsi="仿宋" w:eastAsia="仿宋" w:cs="仿宋"/>
          <w:color w:val="auto"/>
          <w:sz w:val="28"/>
          <w:szCs w:val="28"/>
          <w:highlight w:val="none"/>
          <w:shd w:val="clear" w:color="auto" w:fill="auto"/>
          <w:lang w:val="en-US" w:eastAsia="zh-CN"/>
        </w:rPr>
        <w:t>停车场</w:t>
      </w:r>
      <w:r>
        <w:rPr>
          <w:rFonts w:hint="eastAsia" w:ascii="仿宋" w:hAnsi="仿宋" w:eastAsia="仿宋" w:cs="仿宋"/>
          <w:color w:val="auto"/>
          <w:sz w:val="28"/>
          <w:szCs w:val="28"/>
          <w:highlight w:val="none"/>
          <w:shd w:val="clear" w:color="auto" w:fill="auto"/>
        </w:rPr>
        <w:t>的</w:t>
      </w:r>
      <w:r>
        <w:rPr>
          <w:rFonts w:hint="eastAsia" w:ascii="仿宋" w:hAnsi="仿宋" w:eastAsia="仿宋" w:cs="仿宋"/>
          <w:color w:val="auto"/>
          <w:sz w:val="28"/>
          <w:szCs w:val="28"/>
          <w:highlight w:val="none"/>
          <w:shd w:val="clear" w:color="auto" w:fill="auto"/>
          <w:lang w:val="en-US" w:eastAsia="zh-CN"/>
        </w:rPr>
        <w:t>停车秩序及</w:t>
      </w:r>
      <w:r>
        <w:rPr>
          <w:rFonts w:hint="eastAsia" w:ascii="仿宋" w:hAnsi="仿宋" w:eastAsia="仿宋" w:cs="仿宋"/>
          <w:color w:val="auto"/>
          <w:sz w:val="28"/>
          <w:szCs w:val="28"/>
          <w:highlight w:val="none"/>
          <w:shd w:val="clear" w:color="auto" w:fill="auto"/>
        </w:rPr>
        <w:t>车辆管理，负责办公楼</w:t>
      </w:r>
      <w:r>
        <w:rPr>
          <w:rFonts w:hint="eastAsia" w:ascii="仿宋" w:hAnsi="仿宋" w:eastAsia="仿宋" w:cs="仿宋"/>
          <w:color w:val="auto"/>
          <w:sz w:val="28"/>
          <w:szCs w:val="28"/>
          <w:highlight w:val="none"/>
          <w:shd w:val="clear" w:color="auto" w:fill="auto"/>
          <w:lang w:eastAsia="zh-CN"/>
        </w:rPr>
        <w:t>防火</w:t>
      </w:r>
      <w:r>
        <w:rPr>
          <w:rFonts w:hint="eastAsia" w:ascii="仿宋" w:hAnsi="仿宋" w:eastAsia="仿宋" w:cs="仿宋"/>
          <w:color w:val="auto"/>
          <w:sz w:val="28"/>
          <w:szCs w:val="28"/>
          <w:highlight w:val="none"/>
          <w:shd w:val="clear" w:color="auto" w:fill="auto"/>
        </w:rPr>
        <w:t>防盗工作。</w:t>
      </w:r>
    </w:p>
    <w:p w14:paraId="40743F71">
      <w:pPr>
        <w:autoSpaceDE w:val="0"/>
        <w:autoSpaceDN w:val="0"/>
        <w:adjustRightInd w:val="0"/>
        <w:spacing w:line="440" w:lineRule="exact"/>
        <w:ind w:firstLine="560" w:firstLineChars="200"/>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17.</w:t>
      </w:r>
      <w:r>
        <w:rPr>
          <w:rFonts w:hint="eastAsia" w:ascii="仿宋" w:hAnsi="仿宋" w:eastAsia="仿宋" w:cs="仿宋"/>
          <w:color w:val="auto"/>
          <w:sz w:val="28"/>
          <w:szCs w:val="28"/>
          <w:highlight w:val="none"/>
          <w:shd w:val="clear" w:color="auto" w:fill="auto"/>
          <w:lang w:val="zh-CN"/>
        </w:rPr>
        <w:t>服务人员统一着装上岗，佩</w:t>
      </w:r>
      <w:r>
        <w:rPr>
          <w:rFonts w:hint="eastAsia" w:ascii="仿宋" w:hAnsi="仿宋" w:eastAsia="仿宋" w:cs="仿宋"/>
          <w:color w:val="auto"/>
          <w:sz w:val="28"/>
          <w:szCs w:val="28"/>
          <w:highlight w:val="none"/>
          <w:shd w:val="clear" w:color="auto" w:fill="auto"/>
          <w:lang w:val="en-US" w:eastAsia="zh-CN"/>
        </w:rPr>
        <w:t>戴</w:t>
      </w:r>
      <w:r>
        <w:rPr>
          <w:rFonts w:hint="eastAsia" w:ascii="仿宋" w:hAnsi="仿宋" w:eastAsia="仿宋" w:cs="仿宋"/>
          <w:color w:val="auto"/>
          <w:sz w:val="28"/>
          <w:szCs w:val="28"/>
          <w:highlight w:val="none"/>
          <w:shd w:val="clear" w:color="auto" w:fill="auto"/>
          <w:lang w:val="zh-CN"/>
        </w:rPr>
        <w:t>工牌，使用文明语言，按标准规范操作。</w:t>
      </w:r>
    </w:p>
    <w:p w14:paraId="077B4FD4">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shd w:val="clear" w:color="auto" w:fill="auto"/>
          <w:lang w:val="zh-CN" w:eastAsia="zh-CN"/>
        </w:rPr>
      </w:pPr>
      <w:r>
        <w:rPr>
          <w:rFonts w:hint="eastAsia" w:ascii="仿宋" w:hAnsi="仿宋" w:eastAsia="仿宋" w:cs="仿宋"/>
          <w:color w:val="auto"/>
          <w:sz w:val="28"/>
          <w:szCs w:val="28"/>
          <w:highlight w:val="none"/>
          <w:shd w:val="clear" w:color="auto" w:fill="auto"/>
          <w:lang w:val="en-US" w:eastAsia="zh-CN"/>
        </w:rPr>
        <w:t>18.</w:t>
      </w:r>
      <w:r>
        <w:rPr>
          <w:rFonts w:hint="eastAsia" w:ascii="仿宋" w:hAnsi="仿宋" w:eastAsia="仿宋" w:cs="仿宋"/>
          <w:color w:val="auto"/>
          <w:sz w:val="28"/>
          <w:szCs w:val="28"/>
          <w:highlight w:val="none"/>
          <w:shd w:val="clear" w:color="auto" w:fill="auto"/>
          <w:lang w:val="zh-CN" w:eastAsia="zh-CN"/>
        </w:rPr>
        <w:t>遵守</w:t>
      </w:r>
      <w:r>
        <w:rPr>
          <w:rFonts w:hint="eastAsia" w:ascii="仿宋" w:hAnsi="仿宋" w:eastAsia="仿宋" w:cs="仿宋"/>
          <w:color w:val="auto"/>
          <w:sz w:val="28"/>
          <w:szCs w:val="28"/>
          <w:highlight w:val="none"/>
          <w:shd w:val="clear" w:color="auto" w:fill="auto"/>
          <w:lang w:val="en-US" w:eastAsia="zh-CN"/>
        </w:rPr>
        <w:t>采购</w:t>
      </w:r>
      <w:r>
        <w:rPr>
          <w:rFonts w:hint="eastAsia" w:ascii="仿宋" w:hAnsi="仿宋" w:eastAsia="仿宋" w:cs="仿宋"/>
          <w:color w:val="auto"/>
          <w:sz w:val="28"/>
          <w:szCs w:val="28"/>
          <w:highlight w:val="none"/>
          <w:shd w:val="clear" w:color="auto" w:fill="auto"/>
          <w:lang w:val="zh-CN" w:eastAsia="zh-CN"/>
        </w:rPr>
        <w:t>单位相关管理制度。</w:t>
      </w:r>
    </w:p>
    <w:p w14:paraId="42420EA5">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19.成交人应做好管理和采购人交办的其他工作。</w:t>
      </w:r>
    </w:p>
    <w:p w14:paraId="3C9B7960">
      <w:pPr>
        <w:keepNext w:val="0"/>
        <w:keepLines w:val="0"/>
        <w:pageBreakBefore w:val="0"/>
        <w:widowControl w:val="0"/>
        <w:kinsoku/>
        <w:wordWrap/>
        <w:overflowPunct/>
        <w:topLinePunct w:val="0"/>
        <w:autoSpaceDE w:val="0"/>
        <w:autoSpaceDN w:val="0"/>
        <w:bidi w:val="0"/>
        <w:adjustRightInd w:val="0"/>
        <w:snapToGrid/>
        <w:spacing w:line="440" w:lineRule="exact"/>
        <w:ind w:left="0" w:leftChars="0" w:right="0" w:rightChars="0" w:firstLine="560" w:firstLineChars="200"/>
        <w:jc w:val="both"/>
        <w:textAlignment w:val="auto"/>
        <w:outlineLvl w:val="9"/>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20.成交人应做好安全保密工作，遵守服务单位保密规定，不得携带和传播保密材料，不得私自拷贝监控记录。</w:t>
      </w:r>
    </w:p>
    <w:p w14:paraId="1C9A5770">
      <w:pPr>
        <w:autoSpaceDE w:val="0"/>
        <w:autoSpaceDN w:val="0"/>
        <w:adjustRightInd w:val="0"/>
        <w:spacing w:line="440" w:lineRule="exact"/>
        <w:ind w:firstLine="495" w:firstLineChars="177"/>
        <w:rPr>
          <w:rFonts w:hint="eastAsia" w:ascii="仿宋" w:hAnsi="仿宋" w:eastAsia="仿宋" w:cs="仿宋"/>
          <w:b/>
          <w:color w:val="auto"/>
          <w:sz w:val="28"/>
          <w:szCs w:val="28"/>
          <w:highlight w:val="none"/>
          <w:shd w:val="clear" w:color="auto" w:fill="auto"/>
          <w:lang w:val="zh-CN"/>
        </w:rPr>
      </w:pPr>
      <w:r>
        <w:rPr>
          <w:rFonts w:hint="eastAsia" w:ascii="仿宋" w:hAnsi="仿宋" w:eastAsia="仿宋" w:cs="仿宋"/>
          <w:b/>
          <w:color w:val="auto"/>
          <w:sz w:val="28"/>
          <w:szCs w:val="28"/>
          <w:highlight w:val="none"/>
          <w:shd w:val="clear" w:color="auto" w:fill="auto"/>
          <w:lang w:val="en-US" w:eastAsia="zh-CN"/>
        </w:rPr>
        <w:t>三</w:t>
      </w:r>
      <w:r>
        <w:rPr>
          <w:rFonts w:hint="eastAsia" w:ascii="仿宋" w:hAnsi="仿宋" w:eastAsia="仿宋" w:cs="仿宋"/>
          <w:b/>
          <w:color w:val="auto"/>
          <w:sz w:val="28"/>
          <w:szCs w:val="28"/>
          <w:highlight w:val="none"/>
          <w:shd w:val="clear" w:color="auto" w:fill="auto"/>
          <w:lang w:val="zh-CN"/>
        </w:rPr>
        <w:t>、人员配置数量及岗位安排：</w:t>
      </w:r>
    </w:p>
    <w:p w14:paraId="2C81D00C">
      <w:pPr>
        <w:autoSpaceDE w:val="0"/>
        <w:autoSpaceDN w:val="0"/>
        <w:adjustRightInd w:val="0"/>
        <w:spacing w:line="440" w:lineRule="exact"/>
        <w:ind w:firstLine="495" w:firstLineChars="177"/>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服务人员要求身体健康，具体如下：</w:t>
      </w:r>
    </w:p>
    <w:p w14:paraId="341F158B">
      <w:pPr>
        <w:autoSpaceDE w:val="0"/>
        <w:autoSpaceDN w:val="0"/>
        <w:adjustRightInd w:val="0"/>
        <w:spacing w:line="440" w:lineRule="exact"/>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zh-CN"/>
        </w:rPr>
        <w:t>　　1</w:t>
      </w:r>
      <w:r>
        <w:rPr>
          <w:rFonts w:hint="eastAsia"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zh-CN"/>
        </w:rPr>
        <w:t>管理人员1名，负责日常工作安排、管理、检查、协调等工作。</w:t>
      </w:r>
      <w:r>
        <w:rPr>
          <w:rFonts w:hint="eastAsia" w:ascii="仿宋" w:hAnsi="仿宋" w:eastAsia="仿宋" w:cs="仿宋"/>
          <w:color w:val="auto"/>
          <w:sz w:val="28"/>
          <w:szCs w:val="28"/>
          <w:highlight w:val="none"/>
        </w:rPr>
        <w:t>要求4</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周岁以下，</w:t>
      </w:r>
      <w:r>
        <w:rPr>
          <w:rFonts w:hint="eastAsia" w:ascii="仿宋" w:hAnsi="仿宋" w:eastAsia="仿宋" w:cs="仿宋"/>
          <w:color w:val="auto"/>
          <w:sz w:val="28"/>
          <w:szCs w:val="28"/>
          <w:highlight w:val="none"/>
          <w:lang w:val="en-US" w:eastAsia="zh-CN"/>
        </w:rPr>
        <w:t>高中</w:t>
      </w:r>
      <w:r>
        <w:rPr>
          <w:rFonts w:hint="eastAsia" w:ascii="仿宋" w:hAnsi="仿宋" w:eastAsia="仿宋" w:cs="仿宋"/>
          <w:color w:val="auto"/>
          <w:sz w:val="28"/>
          <w:szCs w:val="28"/>
          <w:highlight w:val="none"/>
        </w:rPr>
        <w:t>以上学历，具有</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（含）</w:t>
      </w:r>
      <w:r>
        <w:rPr>
          <w:rFonts w:hint="eastAsia" w:ascii="仿宋" w:hAnsi="仿宋" w:eastAsia="仿宋" w:cs="仿宋"/>
          <w:color w:val="auto"/>
          <w:sz w:val="28"/>
          <w:szCs w:val="28"/>
          <w:highlight w:val="none"/>
        </w:rPr>
        <w:t>以上行政办公大楼的物业</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经验</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有良好的团队精神和沟通技巧，语言交流能力和文字表达能力较好。</w:t>
      </w:r>
    </w:p>
    <w:p w14:paraId="6A622C9D">
      <w:pPr>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.会务人员1名，女性，要求48周岁以下，具有高中以上学历，身高：1.60米以上；形体匀称，外</w:t>
      </w:r>
      <w:r>
        <w:rPr>
          <w:rFonts w:hint="eastAsia" w:ascii="仿宋" w:hAnsi="仿宋" w:eastAsia="仿宋" w:cs="仿宋"/>
          <w:color w:val="auto"/>
          <w:kern w:val="2"/>
          <w:sz w:val="28"/>
          <w:szCs w:val="28"/>
          <w:highlight w:val="none"/>
          <w:lang w:val="en-US" w:eastAsia="zh-CN" w:bidi="ar-SA"/>
        </w:rPr>
        <w:t>貌端正。日常主要负责包括会务保障工作，服务人员需定期开展业务技能培训，做好会议室联系预定、会场安排布置、会议礼仪引导、茶水服务、音响视频保障、会议室整理清洁等工作，做好突发会议的应急保障工作。</w:t>
      </w:r>
    </w:p>
    <w:p w14:paraId="4E0F613F">
      <w:pPr>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 w:hAnsi="仿宋" w:eastAsia="仿宋" w:cs="仿宋"/>
          <w:color w:val="auto"/>
          <w:kern w:val="2"/>
          <w:sz w:val="28"/>
          <w:szCs w:val="28"/>
          <w:highlight w:val="none"/>
          <w:lang w:val="zh-CN" w:eastAsia="zh-CN" w:bidi="ar-SA"/>
        </w:rPr>
      </w:pPr>
      <w:r>
        <w:rPr>
          <w:rFonts w:hint="eastAsia" w:ascii="仿宋" w:hAnsi="仿宋" w:eastAsia="仿宋" w:cs="仿宋"/>
          <w:color w:val="auto"/>
          <w:kern w:val="2"/>
          <w:sz w:val="28"/>
          <w:szCs w:val="28"/>
          <w:highlight w:val="none"/>
          <w:lang w:val="zh-CN" w:eastAsia="zh-CN" w:bidi="ar-SA"/>
        </w:rPr>
        <w:t>3</w:t>
      </w:r>
      <w:r>
        <w:rPr>
          <w:rFonts w:hint="eastAsia" w:ascii="仿宋" w:hAnsi="仿宋" w:eastAsia="仿宋" w:cs="仿宋"/>
          <w:color w:val="auto"/>
          <w:kern w:val="2"/>
          <w:sz w:val="28"/>
          <w:szCs w:val="28"/>
          <w:highlight w:val="none"/>
          <w:lang w:val="en-US" w:eastAsia="zh-CN" w:bidi="ar-SA"/>
        </w:rPr>
        <w:t>.</w:t>
      </w:r>
      <w:r>
        <w:rPr>
          <w:rFonts w:hint="eastAsia" w:ascii="仿宋" w:hAnsi="仿宋" w:eastAsia="仿宋" w:cs="仿宋"/>
          <w:color w:val="auto"/>
          <w:kern w:val="2"/>
          <w:sz w:val="28"/>
          <w:szCs w:val="28"/>
          <w:highlight w:val="none"/>
          <w:lang w:val="zh-CN" w:eastAsia="zh-CN" w:bidi="ar-SA"/>
        </w:rPr>
        <w:t>保洁员</w:t>
      </w:r>
      <w:r>
        <w:rPr>
          <w:rFonts w:hint="eastAsia" w:ascii="仿宋" w:hAnsi="仿宋" w:eastAsia="仿宋" w:cs="仿宋"/>
          <w:color w:val="auto"/>
          <w:kern w:val="2"/>
          <w:sz w:val="28"/>
          <w:szCs w:val="28"/>
          <w:highlight w:val="none"/>
          <w:lang w:val="en-US" w:eastAsia="zh-CN" w:bidi="ar-SA"/>
        </w:rPr>
        <w:t>2</w:t>
      </w:r>
      <w:r>
        <w:rPr>
          <w:rFonts w:hint="eastAsia" w:ascii="仿宋" w:hAnsi="仿宋" w:eastAsia="仿宋" w:cs="仿宋"/>
          <w:color w:val="auto"/>
          <w:kern w:val="2"/>
          <w:sz w:val="28"/>
          <w:szCs w:val="28"/>
          <w:highlight w:val="none"/>
          <w:lang w:val="zh-CN" w:eastAsia="zh-CN" w:bidi="ar-SA"/>
        </w:rPr>
        <w:t>名，负责办公楼及室外公共场地的保洁，</w:t>
      </w:r>
      <w:r>
        <w:rPr>
          <w:rFonts w:hint="eastAsia" w:ascii="仿宋" w:hAnsi="仿宋" w:eastAsia="仿宋" w:cs="仿宋"/>
          <w:color w:val="auto"/>
          <w:kern w:val="2"/>
          <w:sz w:val="28"/>
          <w:szCs w:val="28"/>
          <w:highlight w:val="none"/>
          <w:lang w:val="en-US" w:eastAsia="zh-CN" w:bidi="ar-SA"/>
        </w:rPr>
        <w:t>年龄要求符合国家相关规定</w:t>
      </w:r>
      <w:r>
        <w:rPr>
          <w:rFonts w:hint="eastAsia" w:ascii="仿宋" w:hAnsi="仿宋" w:eastAsia="仿宋" w:cs="仿宋"/>
          <w:color w:val="auto"/>
          <w:kern w:val="2"/>
          <w:sz w:val="28"/>
          <w:szCs w:val="28"/>
          <w:highlight w:val="none"/>
          <w:lang w:val="zh-CN" w:eastAsia="zh-CN" w:bidi="ar-SA"/>
        </w:rPr>
        <w:t>。</w:t>
      </w:r>
    </w:p>
    <w:p w14:paraId="35BD8ECF">
      <w:pPr>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kern w:val="2"/>
          <w:sz w:val="28"/>
          <w:szCs w:val="28"/>
          <w:highlight w:val="none"/>
          <w:lang w:val="zh-CN" w:eastAsia="zh-CN" w:bidi="ar-SA"/>
        </w:rPr>
        <w:t>保安人员4名，负责办公楼及室外公共场地的保安工作，要求</w:t>
      </w:r>
      <w:r>
        <w:rPr>
          <w:rFonts w:hint="eastAsia" w:ascii="仿宋" w:hAnsi="仿宋" w:eastAsia="仿宋" w:cs="仿宋"/>
          <w:color w:val="auto"/>
          <w:kern w:val="2"/>
          <w:sz w:val="28"/>
          <w:szCs w:val="28"/>
          <w:highlight w:val="none"/>
          <w:lang w:val="en-US" w:eastAsia="zh-CN" w:bidi="ar-SA"/>
        </w:rPr>
        <w:t>责任心强（退伍军人优先），品貌端正，会使用消控中心设备及巡更设备等。保安人员身份信息必须到公司注册所在地的派出所进行备案。</w:t>
      </w:r>
    </w:p>
    <w:p w14:paraId="61FBADC0">
      <w:pPr>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w:t>
      </w:r>
      <w:r>
        <w:rPr>
          <w:rFonts w:hint="eastAsia" w:ascii="仿宋" w:hAnsi="仿宋" w:eastAsia="仿宋" w:cs="仿宋"/>
          <w:color w:val="auto"/>
          <w:kern w:val="2"/>
          <w:sz w:val="28"/>
          <w:szCs w:val="28"/>
          <w:highlight w:val="none"/>
          <w:lang w:val="zh-CN" w:eastAsia="zh-CN" w:bidi="ar-SA"/>
        </w:rPr>
        <w:t>以上人员配置数量为最低要求，</w:t>
      </w:r>
      <w:r>
        <w:rPr>
          <w:rFonts w:hint="eastAsia" w:ascii="仿宋" w:hAnsi="仿宋" w:eastAsia="仿宋" w:cs="仿宋"/>
          <w:color w:val="auto"/>
          <w:kern w:val="2"/>
          <w:sz w:val="28"/>
          <w:szCs w:val="28"/>
          <w:highlight w:val="none"/>
          <w:lang w:val="en-US" w:eastAsia="zh-CN" w:bidi="ar-SA"/>
        </w:rPr>
        <w:t>成交</w:t>
      </w:r>
      <w:r>
        <w:rPr>
          <w:rFonts w:hint="eastAsia" w:ascii="仿宋" w:hAnsi="仿宋" w:eastAsia="仿宋" w:cs="仿宋"/>
          <w:color w:val="auto"/>
          <w:kern w:val="2"/>
          <w:sz w:val="28"/>
          <w:szCs w:val="28"/>
          <w:highlight w:val="none"/>
          <w:lang w:val="zh-CN" w:eastAsia="zh-CN" w:bidi="ar-SA"/>
        </w:rPr>
        <w:t>人应结合自身实际情况以及针对本项目实际需要情况提供</w:t>
      </w:r>
      <w:r>
        <w:rPr>
          <w:rFonts w:hint="eastAsia" w:ascii="仿宋" w:hAnsi="仿宋" w:eastAsia="仿宋" w:cs="仿宋"/>
          <w:color w:val="auto"/>
          <w:kern w:val="2"/>
          <w:sz w:val="28"/>
          <w:szCs w:val="28"/>
          <w:highlight w:val="none"/>
          <w:lang w:val="en-US" w:eastAsia="zh-CN" w:bidi="ar-SA"/>
        </w:rPr>
        <w:t>不少于以上配置的</w:t>
      </w:r>
      <w:r>
        <w:rPr>
          <w:rFonts w:hint="eastAsia" w:ascii="仿宋" w:hAnsi="仿宋" w:eastAsia="仿宋" w:cs="仿宋"/>
          <w:color w:val="auto"/>
          <w:kern w:val="2"/>
          <w:sz w:val="28"/>
          <w:szCs w:val="28"/>
          <w:highlight w:val="none"/>
          <w:lang w:val="zh-CN" w:eastAsia="zh-CN" w:bidi="ar-SA"/>
        </w:rPr>
        <w:t>人数，</w:t>
      </w:r>
      <w:r>
        <w:rPr>
          <w:rFonts w:hint="eastAsia" w:ascii="仿宋" w:hAnsi="仿宋" w:eastAsia="仿宋" w:cs="仿宋"/>
          <w:color w:val="auto"/>
          <w:kern w:val="2"/>
          <w:sz w:val="28"/>
          <w:szCs w:val="28"/>
          <w:highlight w:val="none"/>
          <w:lang w:val="en-US" w:eastAsia="zh-CN" w:bidi="ar-SA"/>
        </w:rPr>
        <w:t>配备人员必须按合同全数到位。</w:t>
      </w:r>
    </w:p>
    <w:p w14:paraId="3FDF998C">
      <w:pPr>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6.成交人应统一调配专业人员定期和不定期对重要部位进行巡查和维修，做到随叫随到，及时提出意见建议。</w:t>
      </w:r>
    </w:p>
    <w:p w14:paraId="10464557">
      <w:pPr>
        <w:spacing w:line="500" w:lineRule="exact"/>
        <w:ind w:firstLine="560" w:firstLineChars="200"/>
        <w:jc w:val="left"/>
        <w:rPr>
          <w:rFonts w:hint="eastAsia" w:ascii="仿宋" w:hAnsi="仿宋" w:eastAsia="仿宋" w:cs="仿宋"/>
          <w:b/>
          <w:color w:val="auto"/>
          <w:sz w:val="28"/>
          <w:szCs w:val="28"/>
          <w:highlight w:val="none"/>
          <w:shd w:val="clear" w:color="auto" w:fill="auto"/>
          <w:lang w:val="zh-CN"/>
        </w:rPr>
      </w:pPr>
      <w:r>
        <w:rPr>
          <w:rFonts w:hint="eastAsia" w:ascii="仿宋" w:hAnsi="仿宋" w:eastAsia="仿宋" w:cs="仿宋"/>
          <w:b/>
          <w:color w:val="auto"/>
          <w:sz w:val="28"/>
          <w:szCs w:val="28"/>
          <w:highlight w:val="none"/>
          <w:shd w:val="clear" w:color="auto" w:fill="auto"/>
          <w:lang w:val="en-US" w:eastAsia="zh-CN"/>
        </w:rPr>
        <w:t>四</w:t>
      </w:r>
      <w:r>
        <w:rPr>
          <w:rFonts w:hint="eastAsia" w:ascii="仿宋" w:hAnsi="仿宋" w:eastAsia="仿宋" w:cs="仿宋"/>
          <w:b/>
          <w:color w:val="auto"/>
          <w:sz w:val="28"/>
          <w:szCs w:val="28"/>
          <w:highlight w:val="none"/>
          <w:shd w:val="clear" w:color="auto" w:fill="auto"/>
          <w:lang w:val="zh-CN"/>
        </w:rPr>
        <w:t>、卫生保洁范围、频率及标准（</w:t>
      </w:r>
      <w:r>
        <w:rPr>
          <w:rFonts w:hint="eastAsia" w:ascii="仿宋" w:hAnsi="仿宋" w:eastAsia="仿宋" w:cs="仿宋"/>
          <w:b/>
          <w:bCs/>
          <w:color w:val="auto"/>
          <w:spacing w:val="-6"/>
          <w:sz w:val="28"/>
          <w:szCs w:val="28"/>
          <w:highlight w:val="none"/>
          <w:lang w:val="zh-CN"/>
        </w:rPr>
        <w:t>最低标准</w:t>
      </w:r>
      <w:r>
        <w:rPr>
          <w:rFonts w:hint="eastAsia" w:ascii="仿宋" w:hAnsi="仿宋" w:eastAsia="仿宋" w:cs="仿宋"/>
          <w:b/>
          <w:color w:val="auto"/>
          <w:sz w:val="28"/>
          <w:szCs w:val="28"/>
          <w:highlight w:val="none"/>
          <w:shd w:val="clear" w:color="auto" w:fill="auto"/>
          <w:lang w:val="zh-CN"/>
        </w:rPr>
        <w:t>）：</w:t>
      </w:r>
    </w:p>
    <w:p w14:paraId="21DEF0DA">
      <w:pPr>
        <w:spacing w:line="400" w:lineRule="exact"/>
        <w:jc w:val="center"/>
        <w:rPr>
          <w:rFonts w:hint="eastAsia" w:ascii="仿宋" w:hAnsi="仿宋" w:eastAsia="仿宋" w:cs="仿宋"/>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公共区域设施、地面等</w:t>
      </w:r>
    </w:p>
    <w:tbl>
      <w:tblPr>
        <w:tblStyle w:val="2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2"/>
        <w:gridCol w:w="1838"/>
        <w:gridCol w:w="2922"/>
        <w:gridCol w:w="1632"/>
        <w:gridCol w:w="2316"/>
      </w:tblGrid>
      <w:tr w14:paraId="0C62F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2460" w:type="dxa"/>
            <w:gridSpan w:val="2"/>
            <w:vMerge w:val="restart"/>
            <w:vAlign w:val="center"/>
          </w:tcPr>
          <w:p w14:paraId="435331D6">
            <w:pPr>
              <w:spacing w:line="300" w:lineRule="exact"/>
              <w:ind w:left="87" w:hanging="87"/>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4554" w:type="dxa"/>
            <w:gridSpan w:val="2"/>
            <w:vAlign w:val="center"/>
          </w:tcPr>
          <w:p w14:paraId="27592CB6">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2316" w:type="dxa"/>
            <w:vMerge w:val="restart"/>
            <w:vAlign w:val="center"/>
          </w:tcPr>
          <w:p w14:paraId="4527CA5F">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438CB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2460" w:type="dxa"/>
            <w:gridSpan w:val="2"/>
            <w:vMerge w:val="continue"/>
            <w:vAlign w:val="center"/>
          </w:tcPr>
          <w:p w14:paraId="1EDAA57B">
            <w:pPr>
              <w:spacing w:line="300" w:lineRule="exact"/>
              <w:ind w:firstLine="360" w:firstLineChars="150"/>
              <w:rPr>
                <w:rFonts w:hint="eastAsia" w:ascii="仿宋" w:hAnsi="仿宋" w:eastAsia="仿宋" w:cs="仿宋"/>
                <w:color w:val="auto"/>
                <w:sz w:val="24"/>
                <w:szCs w:val="24"/>
                <w:highlight w:val="none"/>
                <w:shd w:val="clear" w:color="auto" w:fill="auto"/>
              </w:rPr>
            </w:pPr>
          </w:p>
        </w:tc>
        <w:tc>
          <w:tcPr>
            <w:tcW w:w="2922" w:type="dxa"/>
            <w:vAlign w:val="center"/>
          </w:tcPr>
          <w:p w14:paraId="02A9A00F">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每天（晚）</w:t>
            </w:r>
          </w:p>
        </w:tc>
        <w:tc>
          <w:tcPr>
            <w:tcW w:w="1632" w:type="dxa"/>
            <w:vAlign w:val="center"/>
          </w:tcPr>
          <w:p w14:paraId="0B867D2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c>
          <w:tcPr>
            <w:tcW w:w="2316" w:type="dxa"/>
            <w:vMerge w:val="continue"/>
            <w:vAlign w:val="center"/>
          </w:tcPr>
          <w:p w14:paraId="38DD3557">
            <w:pPr>
              <w:spacing w:line="300" w:lineRule="exact"/>
              <w:ind w:firstLine="360" w:firstLineChars="150"/>
              <w:rPr>
                <w:rFonts w:hint="eastAsia" w:ascii="仿宋" w:hAnsi="仿宋" w:eastAsia="仿宋" w:cs="仿宋"/>
                <w:color w:val="auto"/>
                <w:sz w:val="24"/>
                <w:szCs w:val="24"/>
                <w:highlight w:val="none"/>
                <w:shd w:val="clear" w:color="auto" w:fill="auto"/>
              </w:rPr>
            </w:pPr>
          </w:p>
        </w:tc>
      </w:tr>
      <w:tr w14:paraId="70A68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2460" w:type="dxa"/>
            <w:gridSpan w:val="2"/>
            <w:vAlign w:val="center"/>
          </w:tcPr>
          <w:p w14:paraId="7AF405F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指示牌、悬挂牌</w:t>
            </w:r>
          </w:p>
        </w:tc>
        <w:tc>
          <w:tcPr>
            <w:tcW w:w="2922" w:type="dxa"/>
            <w:vAlign w:val="center"/>
          </w:tcPr>
          <w:p w14:paraId="4D022B37">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清抹一次</w:t>
            </w:r>
          </w:p>
        </w:tc>
        <w:tc>
          <w:tcPr>
            <w:tcW w:w="1632" w:type="dxa"/>
            <w:vMerge w:val="restart"/>
            <w:vAlign w:val="center"/>
          </w:tcPr>
          <w:p w14:paraId="6F0E9740">
            <w:pPr>
              <w:spacing w:line="300" w:lineRule="exact"/>
              <w:ind w:firstLine="360" w:firstLineChars="150"/>
              <w:jc w:val="both"/>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定期清洁</w:t>
            </w:r>
          </w:p>
        </w:tc>
        <w:tc>
          <w:tcPr>
            <w:tcW w:w="2316" w:type="dxa"/>
            <w:vAlign w:val="center"/>
          </w:tcPr>
          <w:p w14:paraId="6D28FB45">
            <w:pPr>
              <w:spacing w:line="300" w:lineRule="exact"/>
              <w:ind w:firstLine="360" w:firstLineChars="15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无尘、无蜘蛛网</w:t>
            </w:r>
          </w:p>
        </w:tc>
      </w:tr>
      <w:tr w14:paraId="5A1BF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2460" w:type="dxa"/>
            <w:gridSpan w:val="2"/>
            <w:vAlign w:val="center"/>
          </w:tcPr>
          <w:p w14:paraId="22B24ED3">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花盆、花槽</w:t>
            </w:r>
          </w:p>
        </w:tc>
        <w:tc>
          <w:tcPr>
            <w:tcW w:w="2922" w:type="dxa"/>
            <w:vAlign w:val="center"/>
          </w:tcPr>
          <w:p w14:paraId="6F5593F3">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清抹一次</w:t>
            </w:r>
          </w:p>
        </w:tc>
        <w:tc>
          <w:tcPr>
            <w:tcW w:w="1632" w:type="dxa"/>
            <w:vMerge w:val="continue"/>
            <w:vAlign w:val="center"/>
          </w:tcPr>
          <w:p w14:paraId="358E2AFE">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5D11AE85">
            <w:pPr>
              <w:spacing w:line="300" w:lineRule="exact"/>
              <w:ind w:firstLine="360" w:firstLineChars="15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无尘渍无杂物</w:t>
            </w:r>
          </w:p>
        </w:tc>
      </w:tr>
      <w:tr w14:paraId="60E5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2460" w:type="dxa"/>
            <w:gridSpan w:val="2"/>
            <w:vAlign w:val="center"/>
          </w:tcPr>
          <w:p w14:paraId="54A23C0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大门内外地垫</w:t>
            </w:r>
          </w:p>
        </w:tc>
        <w:tc>
          <w:tcPr>
            <w:tcW w:w="2922" w:type="dxa"/>
            <w:vAlign w:val="center"/>
          </w:tcPr>
          <w:p w14:paraId="5EA33697">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用吸尘机吸尘</w:t>
            </w:r>
          </w:p>
        </w:tc>
        <w:tc>
          <w:tcPr>
            <w:tcW w:w="1632" w:type="dxa"/>
            <w:vAlign w:val="center"/>
          </w:tcPr>
          <w:p w14:paraId="541B0C7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定期更换</w:t>
            </w:r>
          </w:p>
        </w:tc>
        <w:tc>
          <w:tcPr>
            <w:tcW w:w="2316" w:type="dxa"/>
            <w:vAlign w:val="center"/>
          </w:tcPr>
          <w:p w14:paraId="04591A73">
            <w:pPr>
              <w:spacing w:line="300" w:lineRule="exact"/>
              <w:ind w:firstLine="360" w:firstLineChars="15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w:t>
            </w:r>
          </w:p>
        </w:tc>
      </w:tr>
      <w:tr w14:paraId="328E8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 w:hRule="atLeast"/>
          <w:jc w:val="center"/>
        </w:trPr>
        <w:tc>
          <w:tcPr>
            <w:tcW w:w="2460" w:type="dxa"/>
            <w:gridSpan w:val="2"/>
            <w:vAlign w:val="center"/>
          </w:tcPr>
          <w:p w14:paraId="738B0628">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垃圾筒</w:t>
            </w:r>
          </w:p>
        </w:tc>
        <w:tc>
          <w:tcPr>
            <w:tcW w:w="2922" w:type="dxa"/>
            <w:vAlign w:val="center"/>
          </w:tcPr>
          <w:p w14:paraId="73C101B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清抹筒盖、筒身一次</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每日清倒垃圾一次，并更换垃圾袋</w:t>
            </w:r>
          </w:p>
        </w:tc>
        <w:tc>
          <w:tcPr>
            <w:tcW w:w="1632" w:type="dxa"/>
            <w:vAlign w:val="center"/>
          </w:tcPr>
          <w:p w14:paraId="68CB2827">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6E04E7E6">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干净、光洁、无污渍、</w:t>
            </w:r>
            <w:r>
              <w:rPr>
                <w:rFonts w:hint="eastAsia" w:ascii="仿宋" w:hAnsi="仿宋" w:eastAsia="仿宋" w:cs="仿宋"/>
                <w:color w:val="auto"/>
                <w:sz w:val="24"/>
                <w:szCs w:val="24"/>
                <w:highlight w:val="none"/>
                <w:shd w:val="clear" w:color="auto" w:fill="auto"/>
                <w:lang w:eastAsia="zh-CN"/>
              </w:rPr>
              <w:t>无</w:t>
            </w:r>
            <w:r>
              <w:rPr>
                <w:rFonts w:hint="eastAsia" w:ascii="仿宋" w:hAnsi="仿宋" w:eastAsia="仿宋" w:cs="仿宋"/>
                <w:color w:val="auto"/>
                <w:sz w:val="24"/>
                <w:szCs w:val="24"/>
                <w:highlight w:val="none"/>
                <w:shd w:val="clear" w:color="auto" w:fill="auto"/>
              </w:rPr>
              <w:t>痰渍</w:t>
            </w:r>
          </w:p>
        </w:tc>
      </w:tr>
      <w:tr w14:paraId="2E7CB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jc w:val="center"/>
        </w:trPr>
        <w:tc>
          <w:tcPr>
            <w:tcW w:w="622" w:type="dxa"/>
            <w:vAlign w:val="center"/>
          </w:tcPr>
          <w:p w14:paraId="07683561">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地面</w:t>
            </w:r>
          </w:p>
        </w:tc>
        <w:tc>
          <w:tcPr>
            <w:tcW w:w="1838" w:type="dxa"/>
            <w:vAlign w:val="center"/>
          </w:tcPr>
          <w:p w14:paraId="0F79BDCB">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瓷砖地面</w:t>
            </w:r>
          </w:p>
        </w:tc>
        <w:tc>
          <w:tcPr>
            <w:tcW w:w="2922" w:type="dxa"/>
            <w:vAlign w:val="center"/>
          </w:tcPr>
          <w:p w14:paraId="565012B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先清扫地面杂物、污泥、纸屑等。然后用尘推喷洒油性静电吸尘剂“之”字型拖净地面</w:t>
            </w:r>
          </w:p>
        </w:tc>
        <w:tc>
          <w:tcPr>
            <w:tcW w:w="1632" w:type="dxa"/>
            <w:vAlign w:val="center"/>
          </w:tcPr>
          <w:p w14:paraId="321D1514">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03A5290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保持干净，无污渍、水渍、尘渍、痰渍、杂物、纸屑、烟蒂、保持光洁、明亮</w:t>
            </w:r>
          </w:p>
        </w:tc>
      </w:tr>
      <w:tr w14:paraId="413E6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Align w:val="center"/>
          </w:tcPr>
          <w:p w14:paraId="6F8877EA">
            <w:pPr>
              <w:spacing w:line="300" w:lineRule="exact"/>
              <w:ind w:firstLine="360" w:firstLineChars="150"/>
              <w:rPr>
                <w:rFonts w:hint="eastAsia" w:ascii="仿宋" w:hAnsi="仿宋" w:eastAsia="仿宋" w:cs="仿宋"/>
                <w:color w:val="auto"/>
                <w:sz w:val="24"/>
                <w:szCs w:val="24"/>
                <w:highlight w:val="none"/>
                <w:shd w:val="clear" w:color="auto" w:fill="auto"/>
              </w:rPr>
            </w:pPr>
          </w:p>
        </w:tc>
        <w:tc>
          <w:tcPr>
            <w:tcW w:w="1838" w:type="dxa"/>
            <w:vAlign w:val="center"/>
          </w:tcPr>
          <w:p w14:paraId="73AD6756">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石材地面</w:t>
            </w:r>
          </w:p>
        </w:tc>
        <w:tc>
          <w:tcPr>
            <w:tcW w:w="2922" w:type="dxa"/>
            <w:vAlign w:val="center"/>
          </w:tcPr>
          <w:p w14:paraId="1A67190D">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定期维护</w:t>
            </w:r>
          </w:p>
        </w:tc>
        <w:tc>
          <w:tcPr>
            <w:tcW w:w="1632" w:type="dxa"/>
            <w:vAlign w:val="center"/>
          </w:tcPr>
          <w:p w14:paraId="7BFC98E2">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7F215E3F">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干净、光洁、无污渍</w:t>
            </w:r>
          </w:p>
        </w:tc>
      </w:tr>
      <w:tr w14:paraId="013E2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Align w:val="center"/>
          </w:tcPr>
          <w:p w14:paraId="3A05F771">
            <w:pPr>
              <w:spacing w:line="300" w:lineRule="exact"/>
              <w:ind w:firstLine="360" w:firstLineChars="150"/>
              <w:rPr>
                <w:rFonts w:hint="eastAsia" w:ascii="仿宋" w:hAnsi="仿宋" w:eastAsia="仿宋" w:cs="仿宋"/>
                <w:color w:val="auto"/>
                <w:sz w:val="24"/>
                <w:szCs w:val="24"/>
                <w:highlight w:val="none"/>
                <w:shd w:val="clear" w:color="auto" w:fill="auto"/>
              </w:rPr>
            </w:pPr>
          </w:p>
        </w:tc>
        <w:tc>
          <w:tcPr>
            <w:tcW w:w="1838" w:type="dxa"/>
            <w:vAlign w:val="center"/>
          </w:tcPr>
          <w:p w14:paraId="596DE991">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干挂墙面</w:t>
            </w:r>
          </w:p>
        </w:tc>
        <w:tc>
          <w:tcPr>
            <w:tcW w:w="2922" w:type="dxa"/>
            <w:vAlign w:val="center"/>
          </w:tcPr>
          <w:p w14:paraId="1D0FA80B">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定期维护</w:t>
            </w:r>
          </w:p>
        </w:tc>
        <w:tc>
          <w:tcPr>
            <w:tcW w:w="1632" w:type="dxa"/>
            <w:vAlign w:val="center"/>
          </w:tcPr>
          <w:p w14:paraId="3D801C5E">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5F5B7CE4">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干净、光洁、无污渍</w:t>
            </w:r>
          </w:p>
        </w:tc>
      </w:tr>
      <w:tr w14:paraId="291AA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Merge w:val="restart"/>
            <w:vAlign w:val="center"/>
          </w:tcPr>
          <w:p w14:paraId="4A2843CD">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门、窗</w:t>
            </w:r>
          </w:p>
        </w:tc>
        <w:tc>
          <w:tcPr>
            <w:tcW w:w="1838" w:type="dxa"/>
            <w:vAlign w:val="center"/>
          </w:tcPr>
          <w:p w14:paraId="6E1F4F43">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玻璃</w:t>
            </w:r>
          </w:p>
        </w:tc>
        <w:tc>
          <w:tcPr>
            <w:tcW w:w="2922" w:type="dxa"/>
            <w:vAlign w:val="center"/>
          </w:tcPr>
          <w:p w14:paraId="16404EF3">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清抹手印、污渍、用玻璃清洁剂清刮一次</w:t>
            </w:r>
          </w:p>
        </w:tc>
        <w:tc>
          <w:tcPr>
            <w:tcW w:w="1632" w:type="dxa"/>
            <w:vMerge w:val="restart"/>
            <w:vAlign w:val="center"/>
          </w:tcPr>
          <w:p w14:paraId="39088802">
            <w:pPr>
              <w:spacing w:line="300" w:lineRule="exact"/>
              <w:ind w:firstLine="360" w:firstLineChars="150"/>
              <w:jc w:val="center"/>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定期清洁</w:t>
            </w:r>
          </w:p>
        </w:tc>
        <w:tc>
          <w:tcPr>
            <w:tcW w:w="2316" w:type="dxa"/>
            <w:vAlign w:val="center"/>
          </w:tcPr>
          <w:p w14:paraId="2E13AC9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无手印、污渍</w:t>
            </w:r>
          </w:p>
        </w:tc>
      </w:tr>
      <w:tr w14:paraId="55BAD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 w:hRule="atLeast"/>
          <w:jc w:val="center"/>
        </w:trPr>
        <w:tc>
          <w:tcPr>
            <w:tcW w:w="622" w:type="dxa"/>
            <w:vMerge w:val="continue"/>
            <w:vAlign w:val="center"/>
          </w:tcPr>
          <w:p w14:paraId="39992FBC">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1838" w:type="dxa"/>
            <w:vAlign w:val="center"/>
          </w:tcPr>
          <w:p w14:paraId="4D1D78BD">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不锈钢框</w:t>
            </w:r>
          </w:p>
        </w:tc>
        <w:tc>
          <w:tcPr>
            <w:tcW w:w="2922" w:type="dxa"/>
            <w:vAlign w:val="center"/>
          </w:tcPr>
          <w:p w14:paraId="6EA4CFC3">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用毛巾配合不锈钢光亮剂清抹一次</w:t>
            </w:r>
          </w:p>
        </w:tc>
        <w:tc>
          <w:tcPr>
            <w:tcW w:w="1632" w:type="dxa"/>
            <w:vMerge w:val="continue"/>
            <w:vAlign w:val="center"/>
          </w:tcPr>
          <w:p w14:paraId="445CA565">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4A5BFC1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无手印、污渍</w:t>
            </w:r>
          </w:p>
        </w:tc>
      </w:tr>
      <w:tr w14:paraId="61DAF6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6" w:hRule="atLeast"/>
          <w:jc w:val="center"/>
        </w:trPr>
        <w:tc>
          <w:tcPr>
            <w:tcW w:w="622" w:type="dxa"/>
            <w:vMerge w:val="continue"/>
            <w:vAlign w:val="center"/>
          </w:tcPr>
          <w:p w14:paraId="003744BE">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1838" w:type="dxa"/>
            <w:vAlign w:val="center"/>
          </w:tcPr>
          <w:p w14:paraId="46CB463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木</w:t>
            </w:r>
          </w:p>
        </w:tc>
        <w:tc>
          <w:tcPr>
            <w:tcW w:w="2922" w:type="dxa"/>
            <w:vAlign w:val="center"/>
          </w:tcPr>
          <w:p w14:paraId="40D47EF7">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清抹、保持干净</w:t>
            </w:r>
          </w:p>
        </w:tc>
        <w:tc>
          <w:tcPr>
            <w:tcW w:w="1632" w:type="dxa"/>
            <w:vMerge w:val="continue"/>
            <w:vAlign w:val="center"/>
          </w:tcPr>
          <w:p w14:paraId="6F6EE1B2">
            <w:pPr>
              <w:spacing w:line="300" w:lineRule="exact"/>
              <w:jc w:val="center"/>
              <w:rPr>
                <w:rFonts w:hint="eastAsia" w:ascii="仿宋" w:hAnsi="仿宋" w:eastAsia="仿宋" w:cs="仿宋"/>
                <w:color w:val="auto"/>
                <w:sz w:val="24"/>
                <w:szCs w:val="24"/>
                <w:highlight w:val="none"/>
                <w:shd w:val="clear" w:color="auto" w:fill="auto"/>
              </w:rPr>
            </w:pPr>
          </w:p>
        </w:tc>
        <w:tc>
          <w:tcPr>
            <w:tcW w:w="2316" w:type="dxa"/>
            <w:vAlign w:val="center"/>
          </w:tcPr>
          <w:p w14:paraId="0856C38A">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无手印、污渍</w:t>
            </w:r>
          </w:p>
        </w:tc>
      </w:tr>
      <w:tr w14:paraId="42679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622" w:type="dxa"/>
            <w:vMerge w:val="continue"/>
            <w:vAlign w:val="center"/>
          </w:tcPr>
          <w:p w14:paraId="4B10D948">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1838" w:type="dxa"/>
            <w:vAlign w:val="center"/>
          </w:tcPr>
          <w:p w14:paraId="0CB75B71">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铝合金</w:t>
            </w:r>
          </w:p>
        </w:tc>
        <w:tc>
          <w:tcPr>
            <w:tcW w:w="2922" w:type="dxa"/>
            <w:vAlign w:val="center"/>
          </w:tcPr>
          <w:p w14:paraId="3017229A">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清抹、保持干净</w:t>
            </w:r>
          </w:p>
        </w:tc>
        <w:tc>
          <w:tcPr>
            <w:tcW w:w="1632" w:type="dxa"/>
            <w:vMerge w:val="continue"/>
            <w:vAlign w:val="center"/>
          </w:tcPr>
          <w:p w14:paraId="1DDC7C56">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702FB45D">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无尘、无渍</w:t>
            </w:r>
          </w:p>
        </w:tc>
      </w:tr>
      <w:tr w14:paraId="3A36CE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8" w:hRule="atLeast"/>
          <w:jc w:val="center"/>
        </w:trPr>
        <w:tc>
          <w:tcPr>
            <w:tcW w:w="622" w:type="dxa"/>
            <w:vMerge w:val="continue"/>
            <w:vAlign w:val="center"/>
          </w:tcPr>
          <w:p w14:paraId="43A49030">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1838" w:type="dxa"/>
            <w:vAlign w:val="center"/>
          </w:tcPr>
          <w:p w14:paraId="345CA5FE">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拉手</w:t>
            </w:r>
          </w:p>
        </w:tc>
        <w:tc>
          <w:tcPr>
            <w:tcW w:w="2922" w:type="dxa"/>
            <w:vAlign w:val="center"/>
          </w:tcPr>
          <w:p w14:paraId="3B483EEB">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用清洁剂配合毛巾清抹</w:t>
            </w:r>
          </w:p>
        </w:tc>
        <w:tc>
          <w:tcPr>
            <w:tcW w:w="1632" w:type="dxa"/>
            <w:vMerge w:val="continue"/>
            <w:vAlign w:val="center"/>
          </w:tcPr>
          <w:p w14:paraId="466A6397">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4FED759F">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无尘、无渍</w:t>
            </w:r>
          </w:p>
        </w:tc>
      </w:tr>
      <w:tr w14:paraId="6590C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9" w:hRule="atLeast"/>
          <w:jc w:val="center"/>
        </w:trPr>
        <w:tc>
          <w:tcPr>
            <w:tcW w:w="622" w:type="dxa"/>
            <w:vMerge w:val="continue"/>
            <w:vAlign w:val="center"/>
          </w:tcPr>
          <w:p w14:paraId="2AD3382D">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1838" w:type="dxa"/>
            <w:vAlign w:val="center"/>
          </w:tcPr>
          <w:p w14:paraId="1DEA88EB">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防火</w:t>
            </w:r>
            <w:r>
              <w:rPr>
                <w:rFonts w:hint="eastAsia" w:ascii="仿宋" w:hAnsi="仿宋" w:eastAsia="仿宋" w:cs="仿宋"/>
                <w:color w:val="auto"/>
                <w:sz w:val="24"/>
                <w:szCs w:val="24"/>
                <w:highlight w:val="none"/>
                <w:shd w:val="clear" w:color="auto" w:fill="auto"/>
                <w:lang w:val="en-US" w:eastAsia="zh-CN"/>
              </w:rPr>
              <w:t>卷</w:t>
            </w:r>
            <w:r>
              <w:rPr>
                <w:rFonts w:hint="eastAsia" w:ascii="仿宋" w:hAnsi="仿宋" w:eastAsia="仿宋" w:cs="仿宋"/>
                <w:color w:val="auto"/>
                <w:sz w:val="24"/>
                <w:szCs w:val="24"/>
                <w:highlight w:val="none"/>
                <w:shd w:val="clear" w:color="auto" w:fill="auto"/>
              </w:rPr>
              <w:t>闸门</w:t>
            </w:r>
          </w:p>
        </w:tc>
        <w:tc>
          <w:tcPr>
            <w:tcW w:w="2922" w:type="dxa"/>
            <w:vAlign w:val="center"/>
          </w:tcPr>
          <w:p w14:paraId="7FE6063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清抹一次</w:t>
            </w:r>
          </w:p>
        </w:tc>
        <w:tc>
          <w:tcPr>
            <w:tcW w:w="1632" w:type="dxa"/>
            <w:vMerge w:val="continue"/>
            <w:vAlign w:val="center"/>
          </w:tcPr>
          <w:p w14:paraId="7F2AF59F">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35EAE486">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无尘、无渍</w:t>
            </w:r>
          </w:p>
        </w:tc>
      </w:tr>
      <w:tr w14:paraId="1776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Merge w:val="restart"/>
            <w:vAlign w:val="center"/>
          </w:tcPr>
          <w:p w14:paraId="01D1538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垂直升降电梯</w:t>
            </w:r>
          </w:p>
        </w:tc>
        <w:tc>
          <w:tcPr>
            <w:tcW w:w="1838" w:type="dxa"/>
            <w:vAlign w:val="center"/>
          </w:tcPr>
          <w:p w14:paraId="14D6C90B">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电梯间灯饰、天花板</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按钮</w:t>
            </w:r>
          </w:p>
        </w:tc>
        <w:tc>
          <w:tcPr>
            <w:tcW w:w="2922" w:type="dxa"/>
            <w:vAlign w:val="center"/>
          </w:tcPr>
          <w:p w14:paraId="7FD0E39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保洁</w:t>
            </w:r>
          </w:p>
        </w:tc>
        <w:tc>
          <w:tcPr>
            <w:tcW w:w="1632" w:type="dxa"/>
            <w:vMerge w:val="restart"/>
            <w:vAlign w:val="center"/>
          </w:tcPr>
          <w:p w14:paraId="6051C81B">
            <w:pPr>
              <w:spacing w:line="300" w:lineRule="exact"/>
              <w:ind w:firstLine="360" w:firstLineChars="150"/>
              <w:jc w:val="center"/>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lang w:val="en-US" w:eastAsia="zh-CN"/>
              </w:rPr>
              <w:t>定期清洁</w:t>
            </w:r>
          </w:p>
        </w:tc>
        <w:tc>
          <w:tcPr>
            <w:tcW w:w="2316" w:type="dxa"/>
            <w:vAlign w:val="center"/>
          </w:tcPr>
          <w:p w14:paraId="48616935">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每月清洁一次</w:t>
            </w:r>
          </w:p>
        </w:tc>
      </w:tr>
      <w:tr w14:paraId="467AC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 w:hRule="atLeast"/>
          <w:jc w:val="center"/>
        </w:trPr>
        <w:tc>
          <w:tcPr>
            <w:tcW w:w="622" w:type="dxa"/>
            <w:vMerge w:val="continue"/>
            <w:vAlign w:val="center"/>
          </w:tcPr>
          <w:p w14:paraId="6843C1AB">
            <w:pPr>
              <w:spacing w:line="300" w:lineRule="exact"/>
              <w:ind w:firstLine="360" w:firstLineChars="150"/>
              <w:rPr>
                <w:rFonts w:hint="eastAsia" w:ascii="仿宋" w:hAnsi="仿宋" w:eastAsia="仿宋" w:cs="仿宋"/>
                <w:color w:val="auto"/>
                <w:sz w:val="24"/>
                <w:szCs w:val="24"/>
                <w:highlight w:val="none"/>
                <w:shd w:val="clear" w:color="auto" w:fill="auto"/>
              </w:rPr>
            </w:pPr>
          </w:p>
        </w:tc>
        <w:tc>
          <w:tcPr>
            <w:tcW w:w="1838" w:type="dxa"/>
            <w:vAlign w:val="center"/>
          </w:tcPr>
          <w:p w14:paraId="3D977646">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电梯间内不锈钢</w:t>
            </w:r>
          </w:p>
        </w:tc>
        <w:tc>
          <w:tcPr>
            <w:tcW w:w="2922" w:type="dxa"/>
            <w:vAlign w:val="center"/>
          </w:tcPr>
          <w:p w14:paraId="6B0B5898">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清抹污渍，并用不锈钢光亮剂清抹一次</w:t>
            </w:r>
          </w:p>
        </w:tc>
        <w:tc>
          <w:tcPr>
            <w:tcW w:w="1632" w:type="dxa"/>
            <w:vMerge w:val="continue"/>
            <w:vAlign w:val="center"/>
          </w:tcPr>
          <w:p w14:paraId="06102A7B">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2316" w:type="dxa"/>
            <w:vAlign w:val="center"/>
          </w:tcPr>
          <w:p w14:paraId="6D29E6A2">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无污渍、无手印、保持有锈钢亮丽的金属光泽</w:t>
            </w:r>
          </w:p>
        </w:tc>
      </w:tr>
      <w:tr w14:paraId="1EB3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 w:hRule="atLeast"/>
          <w:jc w:val="center"/>
        </w:trPr>
        <w:tc>
          <w:tcPr>
            <w:tcW w:w="622" w:type="dxa"/>
            <w:vMerge w:val="continue"/>
            <w:vAlign w:val="center"/>
          </w:tcPr>
          <w:p w14:paraId="0106B94A">
            <w:pPr>
              <w:spacing w:line="300" w:lineRule="exact"/>
              <w:ind w:firstLine="360" w:firstLineChars="150"/>
              <w:rPr>
                <w:rFonts w:hint="eastAsia" w:ascii="仿宋" w:hAnsi="仿宋" w:eastAsia="仿宋" w:cs="仿宋"/>
                <w:color w:val="auto"/>
                <w:sz w:val="24"/>
                <w:szCs w:val="24"/>
                <w:highlight w:val="none"/>
                <w:shd w:val="clear" w:color="auto" w:fill="auto"/>
              </w:rPr>
            </w:pPr>
          </w:p>
        </w:tc>
        <w:tc>
          <w:tcPr>
            <w:tcW w:w="1838" w:type="dxa"/>
            <w:vAlign w:val="center"/>
          </w:tcPr>
          <w:p w14:paraId="0953F523">
            <w:pPr>
              <w:spacing w:line="300" w:lineRule="exact"/>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电梯间内</w:t>
            </w:r>
            <w:r>
              <w:rPr>
                <w:rFonts w:hint="eastAsia" w:ascii="仿宋" w:hAnsi="仿宋" w:eastAsia="仿宋" w:cs="仿宋"/>
                <w:color w:val="auto"/>
                <w:sz w:val="24"/>
                <w:szCs w:val="24"/>
                <w:highlight w:val="none"/>
                <w:shd w:val="clear" w:color="auto" w:fill="auto"/>
                <w:lang w:eastAsia="zh-CN"/>
              </w:rPr>
              <w:t>地面</w:t>
            </w:r>
          </w:p>
        </w:tc>
        <w:tc>
          <w:tcPr>
            <w:tcW w:w="2922" w:type="dxa"/>
            <w:vAlign w:val="center"/>
          </w:tcPr>
          <w:p w14:paraId="13AA7685">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用清洁剂拖抹干净</w:t>
            </w:r>
          </w:p>
        </w:tc>
        <w:tc>
          <w:tcPr>
            <w:tcW w:w="1632" w:type="dxa"/>
            <w:vAlign w:val="center"/>
          </w:tcPr>
          <w:p w14:paraId="33C46B25">
            <w:pPr>
              <w:spacing w:line="300" w:lineRule="exact"/>
              <w:jc w:val="center"/>
              <w:rPr>
                <w:rFonts w:hint="eastAsia" w:ascii="仿宋" w:hAnsi="仿宋" w:eastAsia="仿宋" w:cs="仿宋"/>
                <w:color w:val="auto"/>
                <w:sz w:val="24"/>
                <w:szCs w:val="24"/>
                <w:highlight w:val="none"/>
                <w:shd w:val="clear" w:color="auto" w:fill="auto"/>
              </w:rPr>
            </w:pPr>
          </w:p>
        </w:tc>
        <w:tc>
          <w:tcPr>
            <w:tcW w:w="2316" w:type="dxa"/>
            <w:vAlign w:val="center"/>
          </w:tcPr>
          <w:p w14:paraId="5AAA60EA">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保持干净、无污渍、无纸屑、烟蒂</w:t>
            </w:r>
          </w:p>
        </w:tc>
      </w:tr>
      <w:tr w14:paraId="75F3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2460" w:type="dxa"/>
            <w:gridSpan w:val="2"/>
            <w:vAlign w:val="center"/>
          </w:tcPr>
          <w:p w14:paraId="35245B71">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沙发</w:t>
            </w:r>
          </w:p>
        </w:tc>
        <w:tc>
          <w:tcPr>
            <w:tcW w:w="2922" w:type="dxa"/>
            <w:vAlign w:val="center"/>
          </w:tcPr>
          <w:p w14:paraId="5C98F302">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1632" w:type="dxa"/>
            <w:vAlign w:val="center"/>
          </w:tcPr>
          <w:p w14:paraId="29189987">
            <w:pPr>
              <w:spacing w:line="300" w:lineRule="exact"/>
              <w:ind w:firstLine="360" w:firstLineChars="15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定期清洁</w:t>
            </w:r>
          </w:p>
        </w:tc>
        <w:tc>
          <w:tcPr>
            <w:tcW w:w="2316" w:type="dxa"/>
            <w:vAlign w:val="center"/>
          </w:tcPr>
          <w:p w14:paraId="4DFC63F6">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无污渍、无尘、</w:t>
            </w:r>
          </w:p>
        </w:tc>
      </w:tr>
      <w:tr w14:paraId="77E56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8" w:hRule="atLeast"/>
          <w:jc w:val="center"/>
        </w:trPr>
        <w:tc>
          <w:tcPr>
            <w:tcW w:w="2460" w:type="dxa"/>
            <w:gridSpan w:val="2"/>
            <w:vAlign w:val="center"/>
          </w:tcPr>
          <w:p w14:paraId="3949C54E">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露</w:t>
            </w:r>
            <w:r>
              <w:rPr>
                <w:rFonts w:hint="eastAsia" w:ascii="仿宋" w:hAnsi="仿宋" w:eastAsia="仿宋" w:cs="仿宋"/>
                <w:color w:val="auto"/>
                <w:sz w:val="24"/>
                <w:szCs w:val="24"/>
                <w:highlight w:val="none"/>
                <w:shd w:val="clear" w:color="auto" w:fill="auto"/>
              </w:rPr>
              <w:t>台</w:t>
            </w:r>
          </w:p>
        </w:tc>
        <w:tc>
          <w:tcPr>
            <w:tcW w:w="2922" w:type="dxa"/>
            <w:vAlign w:val="center"/>
          </w:tcPr>
          <w:p w14:paraId="409A5499">
            <w:pPr>
              <w:spacing w:line="300" w:lineRule="exact"/>
              <w:ind w:firstLine="360" w:firstLineChars="150"/>
              <w:jc w:val="center"/>
              <w:rPr>
                <w:rFonts w:hint="eastAsia" w:ascii="仿宋" w:hAnsi="仿宋" w:eastAsia="仿宋" w:cs="仿宋"/>
                <w:color w:val="auto"/>
                <w:sz w:val="24"/>
                <w:szCs w:val="24"/>
                <w:highlight w:val="none"/>
                <w:shd w:val="clear" w:color="auto" w:fill="auto"/>
              </w:rPr>
            </w:pPr>
          </w:p>
        </w:tc>
        <w:tc>
          <w:tcPr>
            <w:tcW w:w="1632" w:type="dxa"/>
            <w:vAlign w:val="center"/>
          </w:tcPr>
          <w:p w14:paraId="3D6D304C">
            <w:pPr>
              <w:spacing w:line="300" w:lineRule="exact"/>
              <w:ind w:firstLine="360" w:firstLineChars="150"/>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定期清洁</w:t>
            </w:r>
          </w:p>
        </w:tc>
        <w:tc>
          <w:tcPr>
            <w:tcW w:w="2316" w:type="dxa"/>
            <w:vAlign w:val="center"/>
          </w:tcPr>
          <w:p w14:paraId="13D2DD48">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保持干净无杂物、下水口不堵塞。</w:t>
            </w:r>
          </w:p>
        </w:tc>
      </w:tr>
    </w:tbl>
    <w:p w14:paraId="5B2B0B04">
      <w:pPr>
        <w:spacing w:line="400" w:lineRule="exact"/>
        <w:jc w:val="both"/>
        <w:rPr>
          <w:rFonts w:hint="eastAsia" w:ascii="仿宋" w:hAnsi="仿宋" w:eastAsia="仿宋" w:cs="仿宋"/>
          <w:b/>
          <w:color w:val="auto"/>
          <w:sz w:val="28"/>
          <w:szCs w:val="28"/>
          <w:highlight w:val="none"/>
          <w:shd w:val="clear" w:color="auto" w:fill="auto"/>
        </w:rPr>
      </w:pPr>
    </w:p>
    <w:p w14:paraId="627B850E">
      <w:pPr>
        <w:spacing w:line="400" w:lineRule="exact"/>
        <w:jc w:val="center"/>
        <w:rPr>
          <w:rFonts w:hint="eastAsia" w:ascii="仿宋" w:hAnsi="仿宋" w:eastAsia="仿宋" w:cs="仿宋"/>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男女洗手间</w:t>
      </w:r>
    </w:p>
    <w:tbl>
      <w:tblPr>
        <w:tblStyle w:val="27"/>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0"/>
        <w:gridCol w:w="3403"/>
        <w:gridCol w:w="1223"/>
        <w:gridCol w:w="3138"/>
      </w:tblGrid>
      <w:tr w14:paraId="41401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1530" w:type="dxa"/>
            <w:vMerge w:val="restart"/>
            <w:vAlign w:val="center"/>
          </w:tcPr>
          <w:p w14:paraId="62A3DECE">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4626" w:type="dxa"/>
            <w:gridSpan w:val="2"/>
            <w:vAlign w:val="center"/>
          </w:tcPr>
          <w:p w14:paraId="7591123B">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3138" w:type="dxa"/>
            <w:vAlign w:val="center"/>
          </w:tcPr>
          <w:p w14:paraId="0E620B56">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69805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1530" w:type="dxa"/>
            <w:vMerge w:val="continue"/>
            <w:vAlign w:val="center"/>
          </w:tcPr>
          <w:p w14:paraId="2A05DD6E">
            <w:pPr>
              <w:spacing w:line="400" w:lineRule="exact"/>
              <w:jc w:val="center"/>
              <w:rPr>
                <w:rFonts w:hint="eastAsia" w:ascii="仿宋" w:hAnsi="仿宋" w:eastAsia="仿宋" w:cs="仿宋"/>
                <w:color w:val="auto"/>
                <w:sz w:val="24"/>
                <w:szCs w:val="24"/>
                <w:highlight w:val="none"/>
                <w:shd w:val="clear" w:color="auto" w:fill="auto"/>
              </w:rPr>
            </w:pPr>
          </w:p>
        </w:tc>
        <w:tc>
          <w:tcPr>
            <w:tcW w:w="4626" w:type="dxa"/>
            <w:gridSpan w:val="2"/>
            <w:vAlign w:val="center"/>
          </w:tcPr>
          <w:p w14:paraId="4A25965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每天（晚）</w:t>
            </w:r>
          </w:p>
        </w:tc>
        <w:tc>
          <w:tcPr>
            <w:tcW w:w="3138" w:type="dxa"/>
            <w:vAlign w:val="center"/>
          </w:tcPr>
          <w:p w14:paraId="44C651EB">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r>
      <w:tr w14:paraId="5F97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3" w:hRule="atLeast"/>
          <w:jc w:val="center"/>
        </w:trPr>
        <w:tc>
          <w:tcPr>
            <w:tcW w:w="1530" w:type="dxa"/>
            <w:vAlign w:val="center"/>
          </w:tcPr>
          <w:p w14:paraId="2582D708">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瓷砖墙身</w:t>
            </w:r>
          </w:p>
        </w:tc>
        <w:tc>
          <w:tcPr>
            <w:tcW w:w="3403" w:type="dxa"/>
            <w:vAlign w:val="center"/>
          </w:tcPr>
          <w:p w14:paraId="0E985437">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用清洁剂消毒水洗擦，保持干净，并喷洒空气清新剂</w:t>
            </w:r>
          </w:p>
        </w:tc>
        <w:tc>
          <w:tcPr>
            <w:tcW w:w="1223" w:type="dxa"/>
            <w:vAlign w:val="center"/>
          </w:tcPr>
          <w:p w14:paraId="0241FF93">
            <w:pPr>
              <w:spacing w:line="300" w:lineRule="exact"/>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定期清洁</w:t>
            </w:r>
          </w:p>
        </w:tc>
        <w:tc>
          <w:tcPr>
            <w:tcW w:w="3138" w:type="dxa"/>
            <w:vAlign w:val="center"/>
          </w:tcPr>
          <w:p w14:paraId="229EA6E6">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无尘、无污渍、保持瓷砖明洁如新</w:t>
            </w:r>
          </w:p>
        </w:tc>
      </w:tr>
      <w:tr w14:paraId="0BC4C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530" w:type="dxa"/>
            <w:vAlign w:val="center"/>
          </w:tcPr>
          <w:p w14:paraId="55721457">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防滑瓷砖地面</w:t>
            </w:r>
          </w:p>
        </w:tc>
        <w:tc>
          <w:tcPr>
            <w:tcW w:w="3403" w:type="dxa"/>
            <w:vAlign w:val="center"/>
          </w:tcPr>
          <w:p w14:paraId="23930E6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用清洁剂配合消毒氯水拖抹</w:t>
            </w:r>
          </w:p>
        </w:tc>
        <w:tc>
          <w:tcPr>
            <w:tcW w:w="1223" w:type="dxa"/>
            <w:vAlign w:val="center"/>
          </w:tcPr>
          <w:p w14:paraId="7C812582">
            <w:pPr>
              <w:spacing w:line="300" w:lineRule="exact"/>
              <w:jc w:val="center"/>
              <w:rPr>
                <w:rFonts w:hint="eastAsia" w:ascii="仿宋" w:hAnsi="仿宋" w:eastAsia="仿宋" w:cs="仿宋"/>
                <w:color w:val="auto"/>
                <w:sz w:val="24"/>
                <w:szCs w:val="24"/>
                <w:highlight w:val="none"/>
                <w:shd w:val="clear" w:color="auto" w:fill="auto"/>
              </w:rPr>
            </w:pPr>
          </w:p>
        </w:tc>
        <w:tc>
          <w:tcPr>
            <w:tcW w:w="3138" w:type="dxa"/>
            <w:vAlign w:val="center"/>
          </w:tcPr>
          <w:p w14:paraId="6D2F839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无尘、无污渍、无纸屑、无水渍、保持瓷砖光亮洁净</w:t>
            </w:r>
          </w:p>
        </w:tc>
      </w:tr>
      <w:tr w14:paraId="4D30D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5" w:hRule="atLeast"/>
          <w:jc w:val="center"/>
        </w:trPr>
        <w:tc>
          <w:tcPr>
            <w:tcW w:w="1530" w:type="dxa"/>
            <w:vAlign w:val="center"/>
          </w:tcPr>
          <w:p w14:paraId="37A5DB42">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洗手间大门</w:t>
            </w:r>
          </w:p>
        </w:tc>
        <w:tc>
          <w:tcPr>
            <w:tcW w:w="3403" w:type="dxa"/>
            <w:vAlign w:val="center"/>
          </w:tcPr>
          <w:p w14:paraId="6FD6071A">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用清洁剂清抹，保持干净</w:t>
            </w:r>
          </w:p>
        </w:tc>
        <w:tc>
          <w:tcPr>
            <w:tcW w:w="1223" w:type="dxa"/>
            <w:vAlign w:val="center"/>
          </w:tcPr>
          <w:p w14:paraId="47D803CB">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定期清洁</w:t>
            </w:r>
          </w:p>
        </w:tc>
        <w:tc>
          <w:tcPr>
            <w:tcW w:w="3138" w:type="dxa"/>
            <w:vAlign w:val="center"/>
          </w:tcPr>
          <w:p w14:paraId="1B36E57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无手印、无污渍</w:t>
            </w:r>
          </w:p>
        </w:tc>
      </w:tr>
      <w:tr w14:paraId="7B375F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530" w:type="dxa"/>
            <w:vAlign w:val="center"/>
          </w:tcPr>
          <w:p w14:paraId="66027115">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洗手间玻璃镜面</w:t>
            </w:r>
          </w:p>
        </w:tc>
        <w:tc>
          <w:tcPr>
            <w:tcW w:w="3403" w:type="dxa"/>
            <w:vAlign w:val="center"/>
          </w:tcPr>
          <w:p w14:paraId="015C504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用玻璃保养清洁剂清刮保持干净</w:t>
            </w:r>
          </w:p>
        </w:tc>
        <w:tc>
          <w:tcPr>
            <w:tcW w:w="1223" w:type="dxa"/>
            <w:vAlign w:val="center"/>
          </w:tcPr>
          <w:p w14:paraId="188A1FCE">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eastAsia="zh-CN"/>
              </w:rPr>
              <w:t>定期清洁</w:t>
            </w:r>
          </w:p>
        </w:tc>
        <w:tc>
          <w:tcPr>
            <w:tcW w:w="3138" w:type="dxa"/>
            <w:vAlign w:val="center"/>
          </w:tcPr>
          <w:p w14:paraId="0B5E8DA3">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无尘、无污渍、无水渍、无手印、无皂液保持镜面明净</w:t>
            </w:r>
          </w:p>
        </w:tc>
      </w:tr>
      <w:tr w14:paraId="715DE6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7" w:hRule="atLeast"/>
          <w:jc w:val="center"/>
        </w:trPr>
        <w:tc>
          <w:tcPr>
            <w:tcW w:w="1530" w:type="dxa"/>
            <w:vAlign w:val="center"/>
          </w:tcPr>
          <w:p w14:paraId="31130B9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小便器、坐厕、洗手盆</w:t>
            </w:r>
          </w:p>
        </w:tc>
        <w:tc>
          <w:tcPr>
            <w:tcW w:w="3403" w:type="dxa"/>
            <w:vAlign w:val="center"/>
          </w:tcPr>
          <w:p w14:paraId="78879BB2">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用洁厕剂数次清洗，喷洒空气清新剂，保持无臭味并更换补充厕纸、洗手液等用品</w:t>
            </w:r>
          </w:p>
        </w:tc>
        <w:tc>
          <w:tcPr>
            <w:tcW w:w="1223" w:type="dxa"/>
            <w:vAlign w:val="center"/>
          </w:tcPr>
          <w:p w14:paraId="762DD32D">
            <w:pPr>
              <w:spacing w:line="300" w:lineRule="exact"/>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每小时巡查清洁</w:t>
            </w:r>
          </w:p>
        </w:tc>
        <w:tc>
          <w:tcPr>
            <w:tcW w:w="3138" w:type="dxa"/>
            <w:vAlign w:val="center"/>
          </w:tcPr>
          <w:p w14:paraId="2FF301C8">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保持无渍、无垢、无臭，并保持水流畅通无阻，瓷器明洁如新。</w:t>
            </w:r>
          </w:p>
        </w:tc>
      </w:tr>
      <w:tr w14:paraId="5DD1D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1530" w:type="dxa"/>
            <w:vAlign w:val="center"/>
          </w:tcPr>
          <w:p w14:paraId="7685DFC5">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洗手间隔板</w:t>
            </w:r>
          </w:p>
        </w:tc>
        <w:tc>
          <w:tcPr>
            <w:tcW w:w="3403" w:type="dxa"/>
            <w:vAlign w:val="center"/>
          </w:tcPr>
          <w:p w14:paraId="52CF6649">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用清洁剂配合消毒氯水洗擦</w:t>
            </w:r>
          </w:p>
        </w:tc>
        <w:tc>
          <w:tcPr>
            <w:tcW w:w="1223" w:type="dxa"/>
            <w:vMerge w:val="restart"/>
            <w:vAlign w:val="center"/>
          </w:tcPr>
          <w:p w14:paraId="1000B273">
            <w:pPr>
              <w:spacing w:line="300" w:lineRule="exact"/>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定期清洁</w:t>
            </w:r>
          </w:p>
        </w:tc>
        <w:tc>
          <w:tcPr>
            <w:tcW w:w="3138" w:type="dxa"/>
            <w:vAlign w:val="center"/>
          </w:tcPr>
          <w:p w14:paraId="3E6048D8">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无污渍、无痰渍、保持洁净</w:t>
            </w:r>
          </w:p>
        </w:tc>
      </w:tr>
      <w:tr w14:paraId="47566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1530" w:type="dxa"/>
            <w:vAlign w:val="center"/>
          </w:tcPr>
          <w:p w14:paraId="1F4A541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洗手间灯饰</w:t>
            </w:r>
          </w:p>
        </w:tc>
        <w:tc>
          <w:tcPr>
            <w:tcW w:w="3403" w:type="dxa"/>
            <w:vAlign w:val="center"/>
          </w:tcPr>
          <w:p w14:paraId="0EA14741">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用干毛巾抹擦灯饰</w:t>
            </w:r>
          </w:p>
        </w:tc>
        <w:tc>
          <w:tcPr>
            <w:tcW w:w="1223" w:type="dxa"/>
            <w:vMerge w:val="continue"/>
            <w:vAlign w:val="center"/>
          </w:tcPr>
          <w:p w14:paraId="5376B0D6">
            <w:pPr>
              <w:spacing w:line="300" w:lineRule="exact"/>
              <w:jc w:val="center"/>
              <w:rPr>
                <w:rFonts w:hint="eastAsia" w:ascii="仿宋" w:hAnsi="仿宋" w:eastAsia="仿宋" w:cs="仿宋"/>
                <w:color w:val="auto"/>
                <w:sz w:val="24"/>
                <w:szCs w:val="24"/>
                <w:highlight w:val="none"/>
                <w:shd w:val="clear" w:color="auto" w:fill="auto"/>
                <w:lang w:eastAsia="zh-CN"/>
              </w:rPr>
            </w:pPr>
          </w:p>
        </w:tc>
        <w:tc>
          <w:tcPr>
            <w:tcW w:w="3138" w:type="dxa"/>
            <w:vAlign w:val="center"/>
          </w:tcPr>
          <w:p w14:paraId="26C0AC82">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无蜘蛛网</w:t>
            </w:r>
          </w:p>
        </w:tc>
      </w:tr>
    </w:tbl>
    <w:p w14:paraId="6A0FB62A">
      <w:pPr>
        <w:spacing w:line="400" w:lineRule="exact"/>
        <w:jc w:val="center"/>
        <w:rPr>
          <w:rFonts w:hint="eastAsia" w:ascii="仿宋" w:hAnsi="仿宋" w:eastAsia="仿宋" w:cs="仿宋"/>
          <w:color w:val="auto"/>
          <w:sz w:val="28"/>
          <w:szCs w:val="28"/>
          <w:highlight w:val="none"/>
          <w:shd w:val="clear" w:color="auto" w:fill="auto"/>
        </w:rPr>
      </w:pPr>
    </w:p>
    <w:p w14:paraId="7975896C">
      <w:pPr>
        <w:spacing w:line="400" w:lineRule="exact"/>
        <w:jc w:val="center"/>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茶水间</w:t>
      </w:r>
    </w:p>
    <w:tbl>
      <w:tblPr>
        <w:tblStyle w:val="27"/>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0"/>
        <w:gridCol w:w="1216"/>
        <w:gridCol w:w="3538"/>
        <w:gridCol w:w="1920"/>
        <w:gridCol w:w="1669"/>
      </w:tblGrid>
      <w:tr w14:paraId="03A48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1836" w:type="dxa"/>
            <w:gridSpan w:val="2"/>
            <w:vMerge w:val="restart"/>
            <w:vAlign w:val="center"/>
          </w:tcPr>
          <w:p w14:paraId="3A580177">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5458" w:type="dxa"/>
            <w:gridSpan w:val="2"/>
            <w:vAlign w:val="center"/>
          </w:tcPr>
          <w:p w14:paraId="52BA9B35">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1669" w:type="dxa"/>
            <w:vMerge w:val="restart"/>
            <w:vAlign w:val="center"/>
          </w:tcPr>
          <w:p w14:paraId="46904DD6">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55DAF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1836" w:type="dxa"/>
            <w:gridSpan w:val="2"/>
            <w:vMerge w:val="continue"/>
            <w:vAlign w:val="center"/>
          </w:tcPr>
          <w:p w14:paraId="083D46AD">
            <w:pPr>
              <w:spacing w:line="300" w:lineRule="exact"/>
              <w:jc w:val="center"/>
              <w:rPr>
                <w:rFonts w:hint="eastAsia" w:ascii="仿宋" w:hAnsi="仿宋" w:eastAsia="仿宋" w:cs="仿宋"/>
                <w:color w:val="auto"/>
                <w:sz w:val="24"/>
                <w:szCs w:val="24"/>
                <w:highlight w:val="none"/>
                <w:shd w:val="clear" w:color="auto" w:fill="auto"/>
              </w:rPr>
            </w:pPr>
          </w:p>
        </w:tc>
        <w:tc>
          <w:tcPr>
            <w:tcW w:w="3538" w:type="dxa"/>
            <w:vAlign w:val="center"/>
          </w:tcPr>
          <w:p w14:paraId="4DEC7131">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每天（晚）</w:t>
            </w:r>
          </w:p>
        </w:tc>
        <w:tc>
          <w:tcPr>
            <w:tcW w:w="1920" w:type="dxa"/>
            <w:vAlign w:val="center"/>
          </w:tcPr>
          <w:p w14:paraId="6C943BD5">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c>
          <w:tcPr>
            <w:tcW w:w="1669" w:type="dxa"/>
            <w:vMerge w:val="continue"/>
            <w:vAlign w:val="center"/>
          </w:tcPr>
          <w:p w14:paraId="6B06B6A8">
            <w:pPr>
              <w:spacing w:line="300" w:lineRule="exact"/>
              <w:rPr>
                <w:rFonts w:hint="eastAsia" w:ascii="仿宋" w:hAnsi="仿宋" w:eastAsia="仿宋" w:cs="仿宋"/>
                <w:color w:val="auto"/>
                <w:sz w:val="24"/>
                <w:szCs w:val="24"/>
                <w:highlight w:val="none"/>
                <w:shd w:val="clear" w:color="auto" w:fill="auto"/>
              </w:rPr>
            </w:pPr>
          </w:p>
        </w:tc>
      </w:tr>
      <w:tr w14:paraId="6593A8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restart"/>
            <w:vAlign w:val="center"/>
          </w:tcPr>
          <w:p w14:paraId="79A06F0A">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茶</w:t>
            </w:r>
          </w:p>
          <w:p w14:paraId="0439922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水</w:t>
            </w:r>
          </w:p>
          <w:p w14:paraId="1FF3748D">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间</w:t>
            </w:r>
          </w:p>
        </w:tc>
        <w:tc>
          <w:tcPr>
            <w:tcW w:w="1216" w:type="dxa"/>
            <w:vAlign w:val="center"/>
          </w:tcPr>
          <w:p w14:paraId="0D27AA70">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地面</w:t>
            </w:r>
          </w:p>
        </w:tc>
        <w:tc>
          <w:tcPr>
            <w:tcW w:w="3538" w:type="dxa"/>
            <w:vAlign w:val="center"/>
          </w:tcPr>
          <w:p w14:paraId="0613BA2C">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清洗一次</w:t>
            </w:r>
          </w:p>
        </w:tc>
        <w:tc>
          <w:tcPr>
            <w:tcW w:w="1920" w:type="dxa"/>
            <w:vAlign w:val="center"/>
          </w:tcPr>
          <w:p w14:paraId="482AC370">
            <w:pPr>
              <w:spacing w:line="300" w:lineRule="exact"/>
              <w:rPr>
                <w:rFonts w:hint="eastAsia" w:ascii="仿宋" w:hAnsi="仿宋" w:eastAsia="仿宋" w:cs="仿宋"/>
                <w:color w:val="auto"/>
                <w:sz w:val="24"/>
                <w:szCs w:val="24"/>
                <w:highlight w:val="none"/>
                <w:shd w:val="clear" w:color="auto" w:fill="auto"/>
              </w:rPr>
            </w:pPr>
          </w:p>
        </w:tc>
        <w:tc>
          <w:tcPr>
            <w:tcW w:w="1669" w:type="dxa"/>
            <w:vAlign w:val="center"/>
          </w:tcPr>
          <w:p w14:paraId="3D23591C">
            <w:pPr>
              <w:spacing w:line="30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无污渍、无水渍</w:t>
            </w:r>
          </w:p>
        </w:tc>
      </w:tr>
      <w:tr w14:paraId="0CFBC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continue"/>
            <w:vAlign w:val="center"/>
          </w:tcPr>
          <w:p w14:paraId="18E4B304">
            <w:pPr>
              <w:spacing w:line="300" w:lineRule="exact"/>
              <w:jc w:val="center"/>
              <w:rPr>
                <w:rFonts w:hint="eastAsia" w:ascii="仿宋" w:hAnsi="仿宋" w:eastAsia="仿宋" w:cs="仿宋"/>
                <w:color w:val="auto"/>
                <w:sz w:val="24"/>
                <w:szCs w:val="24"/>
                <w:highlight w:val="none"/>
                <w:shd w:val="clear" w:color="auto" w:fill="auto"/>
              </w:rPr>
            </w:pPr>
          </w:p>
        </w:tc>
        <w:tc>
          <w:tcPr>
            <w:tcW w:w="1216" w:type="dxa"/>
            <w:vAlign w:val="center"/>
          </w:tcPr>
          <w:p w14:paraId="35EC7F4D">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水池</w:t>
            </w:r>
          </w:p>
        </w:tc>
        <w:tc>
          <w:tcPr>
            <w:tcW w:w="3538" w:type="dxa"/>
            <w:vAlign w:val="center"/>
          </w:tcPr>
          <w:p w14:paraId="3A91CFAF">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清洗一次</w:t>
            </w:r>
          </w:p>
        </w:tc>
        <w:tc>
          <w:tcPr>
            <w:tcW w:w="1920" w:type="dxa"/>
            <w:vAlign w:val="center"/>
          </w:tcPr>
          <w:p w14:paraId="56D9645B">
            <w:pPr>
              <w:spacing w:line="300" w:lineRule="exact"/>
              <w:rPr>
                <w:rFonts w:hint="eastAsia" w:ascii="仿宋" w:hAnsi="仿宋" w:eastAsia="仿宋" w:cs="仿宋"/>
                <w:color w:val="auto"/>
                <w:sz w:val="24"/>
                <w:szCs w:val="24"/>
                <w:highlight w:val="none"/>
                <w:shd w:val="clear" w:color="auto" w:fill="auto"/>
              </w:rPr>
            </w:pPr>
          </w:p>
        </w:tc>
        <w:tc>
          <w:tcPr>
            <w:tcW w:w="1669" w:type="dxa"/>
            <w:vAlign w:val="center"/>
          </w:tcPr>
          <w:p w14:paraId="5CE6D7E8">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w:t>
            </w:r>
          </w:p>
        </w:tc>
      </w:tr>
      <w:tr w14:paraId="3101F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continue"/>
            <w:vAlign w:val="center"/>
          </w:tcPr>
          <w:p w14:paraId="6789E950">
            <w:pPr>
              <w:spacing w:line="300" w:lineRule="exact"/>
              <w:jc w:val="center"/>
              <w:rPr>
                <w:rFonts w:hint="eastAsia" w:ascii="仿宋" w:hAnsi="仿宋" w:eastAsia="仿宋" w:cs="仿宋"/>
                <w:color w:val="auto"/>
                <w:sz w:val="24"/>
                <w:szCs w:val="24"/>
                <w:highlight w:val="none"/>
                <w:shd w:val="clear" w:color="auto" w:fill="auto"/>
              </w:rPr>
            </w:pPr>
          </w:p>
        </w:tc>
        <w:tc>
          <w:tcPr>
            <w:tcW w:w="1216" w:type="dxa"/>
            <w:vAlign w:val="center"/>
          </w:tcPr>
          <w:p w14:paraId="35DBA314">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茶水桶</w:t>
            </w:r>
          </w:p>
        </w:tc>
        <w:tc>
          <w:tcPr>
            <w:tcW w:w="3538" w:type="dxa"/>
            <w:vAlign w:val="center"/>
          </w:tcPr>
          <w:p w14:paraId="5DB96A2F">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清倒茶渣一次，并清洗干净</w:t>
            </w:r>
          </w:p>
        </w:tc>
        <w:tc>
          <w:tcPr>
            <w:tcW w:w="1920" w:type="dxa"/>
            <w:vAlign w:val="center"/>
          </w:tcPr>
          <w:p w14:paraId="5AC47204">
            <w:pPr>
              <w:spacing w:line="300" w:lineRule="exact"/>
              <w:jc w:val="center"/>
              <w:rPr>
                <w:rFonts w:hint="eastAsia" w:ascii="仿宋" w:hAnsi="仿宋" w:eastAsia="仿宋" w:cs="仿宋"/>
                <w:color w:val="auto"/>
                <w:sz w:val="24"/>
                <w:szCs w:val="24"/>
                <w:highlight w:val="none"/>
                <w:shd w:val="clear" w:color="auto" w:fill="auto"/>
              </w:rPr>
            </w:pPr>
          </w:p>
        </w:tc>
        <w:tc>
          <w:tcPr>
            <w:tcW w:w="1669" w:type="dxa"/>
            <w:vAlign w:val="center"/>
          </w:tcPr>
          <w:p w14:paraId="2EB8B024">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w:t>
            </w:r>
          </w:p>
        </w:tc>
      </w:tr>
      <w:tr w14:paraId="77B3E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continue"/>
            <w:vAlign w:val="center"/>
          </w:tcPr>
          <w:p w14:paraId="51CA7465">
            <w:pPr>
              <w:spacing w:line="300" w:lineRule="exact"/>
              <w:jc w:val="center"/>
              <w:rPr>
                <w:rFonts w:hint="eastAsia" w:ascii="仿宋" w:hAnsi="仿宋" w:eastAsia="仿宋" w:cs="仿宋"/>
                <w:color w:val="auto"/>
                <w:sz w:val="24"/>
                <w:szCs w:val="24"/>
                <w:highlight w:val="none"/>
                <w:shd w:val="clear" w:color="auto" w:fill="auto"/>
              </w:rPr>
            </w:pPr>
          </w:p>
        </w:tc>
        <w:tc>
          <w:tcPr>
            <w:tcW w:w="1216" w:type="dxa"/>
            <w:vAlign w:val="center"/>
          </w:tcPr>
          <w:p w14:paraId="7B893CA3">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热水器</w:t>
            </w:r>
          </w:p>
        </w:tc>
        <w:tc>
          <w:tcPr>
            <w:tcW w:w="3538" w:type="dxa"/>
            <w:vAlign w:val="center"/>
          </w:tcPr>
          <w:p w14:paraId="5CD5EC0A">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用中性清洁剂清洗表面一次</w:t>
            </w:r>
          </w:p>
        </w:tc>
        <w:tc>
          <w:tcPr>
            <w:tcW w:w="1920" w:type="dxa"/>
            <w:vAlign w:val="center"/>
          </w:tcPr>
          <w:p w14:paraId="6541BBC3">
            <w:pPr>
              <w:spacing w:line="300" w:lineRule="exact"/>
              <w:jc w:val="center"/>
              <w:rPr>
                <w:rFonts w:hint="eastAsia" w:ascii="仿宋" w:hAnsi="仿宋" w:eastAsia="仿宋" w:cs="仿宋"/>
                <w:color w:val="auto"/>
                <w:sz w:val="24"/>
                <w:szCs w:val="24"/>
                <w:highlight w:val="none"/>
                <w:shd w:val="clear" w:color="auto" w:fill="auto"/>
              </w:rPr>
            </w:pPr>
          </w:p>
        </w:tc>
        <w:tc>
          <w:tcPr>
            <w:tcW w:w="1669" w:type="dxa"/>
            <w:vAlign w:val="center"/>
          </w:tcPr>
          <w:p w14:paraId="40BB1021">
            <w:pPr>
              <w:spacing w:line="3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w:t>
            </w:r>
          </w:p>
        </w:tc>
      </w:tr>
    </w:tbl>
    <w:p w14:paraId="3C205BA5">
      <w:pPr>
        <w:spacing w:line="400" w:lineRule="exact"/>
        <w:jc w:val="center"/>
        <w:rPr>
          <w:rFonts w:hint="eastAsia" w:ascii="仿宋" w:hAnsi="仿宋" w:eastAsia="仿宋" w:cs="仿宋"/>
          <w:b/>
          <w:bCs/>
          <w:color w:val="auto"/>
          <w:sz w:val="28"/>
          <w:szCs w:val="28"/>
          <w:highlight w:val="none"/>
          <w:shd w:val="clear" w:color="auto" w:fill="auto"/>
        </w:rPr>
      </w:pPr>
    </w:p>
    <w:p w14:paraId="273FC745">
      <w:pPr>
        <w:spacing w:line="400" w:lineRule="exact"/>
        <w:jc w:val="center"/>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通道、楼梯、电梯间</w:t>
      </w:r>
    </w:p>
    <w:tbl>
      <w:tblPr>
        <w:tblStyle w:val="27"/>
        <w:tblW w:w="934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256"/>
        <w:gridCol w:w="1705"/>
        <w:gridCol w:w="2963"/>
      </w:tblGrid>
      <w:tr w14:paraId="4EAEC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18" w:type="dxa"/>
            <w:vAlign w:val="center"/>
          </w:tcPr>
          <w:p w14:paraId="5191109D">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3256" w:type="dxa"/>
            <w:vAlign w:val="center"/>
          </w:tcPr>
          <w:p w14:paraId="7CDAE4D6">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1705" w:type="dxa"/>
            <w:vAlign w:val="center"/>
          </w:tcPr>
          <w:p w14:paraId="58166B55">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c>
          <w:tcPr>
            <w:tcW w:w="2963" w:type="dxa"/>
            <w:vAlign w:val="center"/>
          </w:tcPr>
          <w:p w14:paraId="203920E5">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157A6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8" w:type="dxa"/>
            <w:vAlign w:val="center"/>
          </w:tcPr>
          <w:p w14:paraId="6054A3BB">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通道</w:t>
            </w:r>
          </w:p>
        </w:tc>
        <w:tc>
          <w:tcPr>
            <w:tcW w:w="3256" w:type="dxa"/>
            <w:vAlign w:val="center"/>
          </w:tcPr>
          <w:p w14:paraId="239C2A37">
            <w:pPr>
              <w:spacing w:line="40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清扫地面杂物、污泥、纸屑等</w:t>
            </w:r>
          </w:p>
        </w:tc>
        <w:tc>
          <w:tcPr>
            <w:tcW w:w="1705" w:type="dxa"/>
            <w:vAlign w:val="center"/>
          </w:tcPr>
          <w:p w14:paraId="18C731D9">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每日2-3次</w:t>
            </w:r>
          </w:p>
        </w:tc>
        <w:tc>
          <w:tcPr>
            <w:tcW w:w="2963" w:type="dxa"/>
            <w:vAlign w:val="center"/>
          </w:tcPr>
          <w:p w14:paraId="2120586F">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无尘渍、无纸屑、无痰渍</w:t>
            </w:r>
          </w:p>
        </w:tc>
      </w:tr>
      <w:tr w14:paraId="1715C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Align w:val="center"/>
          </w:tcPr>
          <w:p w14:paraId="15369009">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楼梯</w:t>
            </w:r>
          </w:p>
        </w:tc>
        <w:tc>
          <w:tcPr>
            <w:tcW w:w="3256" w:type="dxa"/>
            <w:vAlign w:val="center"/>
          </w:tcPr>
          <w:p w14:paraId="2F819953">
            <w:pPr>
              <w:spacing w:line="40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清扫地面杂物、污泥、纸屑等</w:t>
            </w:r>
          </w:p>
        </w:tc>
        <w:tc>
          <w:tcPr>
            <w:tcW w:w="1705" w:type="dxa"/>
            <w:vAlign w:val="center"/>
          </w:tcPr>
          <w:p w14:paraId="0A5777AB">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每日2-3次</w:t>
            </w:r>
          </w:p>
        </w:tc>
        <w:tc>
          <w:tcPr>
            <w:tcW w:w="2963" w:type="dxa"/>
            <w:vAlign w:val="center"/>
          </w:tcPr>
          <w:p w14:paraId="6A063F96">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无尘渍、无纸屑、无痰渍</w:t>
            </w:r>
          </w:p>
        </w:tc>
      </w:tr>
      <w:tr w14:paraId="7E71F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vAlign w:val="center"/>
          </w:tcPr>
          <w:p w14:paraId="246CBE13">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楼梯花岗岩</w:t>
            </w:r>
          </w:p>
        </w:tc>
        <w:tc>
          <w:tcPr>
            <w:tcW w:w="3256" w:type="dxa"/>
            <w:vAlign w:val="center"/>
          </w:tcPr>
          <w:p w14:paraId="5D7047A4">
            <w:pPr>
              <w:spacing w:line="40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清扫地面杂物、污泥、纸屑等</w:t>
            </w:r>
          </w:p>
        </w:tc>
        <w:tc>
          <w:tcPr>
            <w:tcW w:w="1705" w:type="dxa"/>
            <w:vAlign w:val="center"/>
          </w:tcPr>
          <w:p w14:paraId="52CCC3BE">
            <w:pPr>
              <w:tabs>
                <w:tab w:val="left" w:pos="390"/>
                <w:tab w:val="center" w:pos="957"/>
              </w:tabs>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每日2-3次</w:t>
            </w:r>
          </w:p>
        </w:tc>
        <w:tc>
          <w:tcPr>
            <w:tcW w:w="2963" w:type="dxa"/>
            <w:vAlign w:val="center"/>
          </w:tcPr>
          <w:p w14:paraId="4D8620F8">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无尘渍、无纸屑、无痰渍</w:t>
            </w:r>
          </w:p>
        </w:tc>
      </w:tr>
      <w:tr w14:paraId="287A4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18" w:type="dxa"/>
            <w:vAlign w:val="center"/>
          </w:tcPr>
          <w:p w14:paraId="0367219E">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楼梯扶手</w:t>
            </w:r>
          </w:p>
        </w:tc>
        <w:tc>
          <w:tcPr>
            <w:tcW w:w="3256" w:type="dxa"/>
            <w:vAlign w:val="center"/>
          </w:tcPr>
          <w:p w14:paraId="795ED1F5">
            <w:pPr>
              <w:spacing w:line="400" w:lineRule="exact"/>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用毛巾清抹手印、污渍、尘渍</w:t>
            </w:r>
          </w:p>
        </w:tc>
        <w:tc>
          <w:tcPr>
            <w:tcW w:w="1705" w:type="dxa"/>
            <w:vAlign w:val="center"/>
          </w:tcPr>
          <w:p w14:paraId="461F11AD">
            <w:pPr>
              <w:spacing w:line="400" w:lineRule="exact"/>
              <w:jc w:val="center"/>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定期清洁</w:t>
            </w:r>
          </w:p>
        </w:tc>
        <w:tc>
          <w:tcPr>
            <w:tcW w:w="2963" w:type="dxa"/>
            <w:vAlign w:val="center"/>
          </w:tcPr>
          <w:p w14:paraId="372C1EFA">
            <w:pPr>
              <w:spacing w:line="400" w:lineRule="exact"/>
              <w:jc w:val="center"/>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干净、明亮、无污渍</w:t>
            </w:r>
          </w:p>
        </w:tc>
      </w:tr>
    </w:tbl>
    <w:p w14:paraId="68ADDECE">
      <w:pPr>
        <w:spacing w:line="46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lang w:val="en-US" w:eastAsia="zh-CN"/>
        </w:rPr>
        <w:t>五</w:t>
      </w:r>
      <w:r>
        <w:rPr>
          <w:rFonts w:hint="eastAsia" w:ascii="仿宋" w:hAnsi="仿宋" w:eastAsia="仿宋" w:cs="仿宋"/>
          <w:b/>
          <w:color w:val="auto"/>
          <w:sz w:val="28"/>
          <w:szCs w:val="28"/>
          <w:highlight w:val="none"/>
          <w:shd w:val="clear" w:color="auto" w:fill="auto"/>
        </w:rPr>
        <w:t>、工作时间要求</w:t>
      </w:r>
      <w:r>
        <w:rPr>
          <w:rFonts w:hint="eastAsia" w:ascii="仿宋" w:hAnsi="仿宋" w:eastAsia="仿宋" w:cs="仿宋"/>
          <w:color w:val="auto"/>
          <w:sz w:val="28"/>
          <w:szCs w:val="28"/>
          <w:highlight w:val="none"/>
          <w:shd w:val="clear" w:color="auto" w:fill="auto"/>
        </w:rPr>
        <w:t>：按采购人上班时间为准，办公人员上班前半小时完成保洁工作，下班时间后移10分钟，休息日安排值班；如遇到会议室开会，保洁人员应在当天完成全部保洁工作后下班；保安人员应24小时值班；凡遇</w:t>
      </w:r>
      <w:r>
        <w:rPr>
          <w:rFonts w:hint="eastAsia" w:ascii="仿宋" w:hAnsi="仿宋" w:eastAsia="仿宋" w:cs="仿宋"/>
          <w:color w:val="auto"/>
          <w:sz w:val="28"/>
          <w:szCs w:val="28"/>
          <w:highlight w:val="none"/>
          <w:shd w:val="clear" w:color="auto" w:fill="auto"/>
          <w:lang w:eastAsia="zh-CN"/>
        </w:rPr>
        <w:t>台风、地灾</w:t>
      </w:r>
      <w:r>
        <w:rPr>
          <w:rFonts w:hint="eastAsia" w:ascii="仿宋" w:hAnsi="仿宋" w:eastAsia="仿宋" w:cs="仿宋"/>
          <w:color w:val="auto"/>
          <w:sz w:val="28"/>
          <w:szCs w:val="28"/>
          <w:highlight w:val="none"/>
          <w:shd w:val="clear" w:color="auto" w:fill="auto"/>
        </w:rPr>
        <w:t>等</w:t>
      </w:r>
      <w:r>
        <w:rPr>
          <w:rFonts w:hint="eastAsia" w:ascii="仿宋" w:hAnsi="仿宋" w:eastAsia="仿宋" w:cs="仿宋"/>
          <w:color w:val="auto"/>
          <w:sz w:val="28"/>
          <w:szCs w:val="28"/>
          <w:highlight w:val="none"/>
          <w:shd w:val="clear" w:color="auto" w:fill="auto"/>
          <w:lang w:eastAsia="zh-CN"/>
        </w:rPr>
        <w:t>不可抗力因素的</w:t>
      </w:r>
      <w:r>
        <w:rPr>
          <w:rFonts w:hint="eastAsia" w:ascii="仿宋" w:hAnsi="仿宋" w:eastAsia="仿宋" w:cs="仿宋"/>
          <w:color w:val="auto"/>
          <w:sz w:val="28"/>
          <w:szCs w:val="28"/>
          <w:highlight w:val="none"/>
          <w:shd w:val="clear" w:color="auto" w:fill="auto"/>
        </w:rPr>
        <w:t>特殊时期，根据任务需要应24小时到场服务。</w:t>
      </w:r>
    </w:p>
    <w:p w14:paraId="6F506AA1">
      <w:pPr>
        <w:spacing w:line="460" w:lineRule="exact"/>
        <w:ind w:firstLine="560" w:firstLineChars="200"/>
        <w:rPr>
          <w:rFonts w:hint="eastAsia" w:ascii="仿宋" w:hAnsi="仿宋" w:eastAsia="仿宋" w:cs="仿宋"/>
          <w:b/>
          <w:color w:val="auto"/>
          <w:sz w:val="28"/>
          <w:szCs w:val="28"/>
          <w:highlight w:val="none"/>
          <w:shd w:val="clear" w:color="auto" w:fill="auto"/>
          <w:lang w:val="en-US" w:eastAsia="zh-CN"/>
        </w:rPr>
      </w:pPr>
      <w:r>
        <w:rPr>
          <w:rFonts w:hint="eastAsia" w:ascii="仿宋" w:hAnsi="仿宋" w:eastAsia="仿宋" w:cs="仿宋"/>
          <w:b/>
          <w:color w:val="auto"/>
          <w:sz w:val="28"/>
          <w:szCs w:val="28"/>
          <w:highlight w:val="none"/>
          <w:shd w:val="clear" w:color="auto" w:fill="auto"/>
          <w:lang w:val="en-US" w:eastAsia="zh-CN"/>
        </w:rPr>
        <w:t>六</w:t>
      </w:r>
      <w:r>
        <w:rPr>
          <w:rFonts w:hint="eastAsia" w:ascii="仿宋" w:hAnsi="仿宋" w:eastAsia="仿宋" w:cs="仿宋"/>
          <w:b/>
          <w:color w:val="auto"/>
          <w:sz w:val="28"/>
          <w:szCs w:val="28"/>
          <w:highlight w:val="none"/>
          <w:shd w:val="clear" w:color="auto" w:fill="auto"/>
        </w:rPr>
        <w:t>、其他要求</w:t>
      </w:r>
      <w:r>
        <w:rPr>
          <w:rFonts w:hint="eastAsia" w:ascii="仿宋" w:hAnsi="仿宋" w:eastAsia="仿宋" w:cs="仿宋"/>
          <w:b/>
          <w:color w:val="auto"/>
          <w:sz w:val="28"/>
          <w:szCs w:val="28"/>
          <w:highlight w:val="none"/>
          <w:shd w:val="clear" w:color="auto" w:fill="auto"/>
          <w:lang w:val="en-US" w:eastAsia="zh-CN"/>
        </w:rPr>
        <w:t>:</w:t>
      </w:r>
    </w:p>
    <w:p w14:paraId="3B12A5B2">
      <w:pPr>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shd w:val="clear" w:color="auto" w:fill="auto"/>
        </w:rPr>
        <w:t>1</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eastAsia="zh-CN"/>
        </w:rPr>
        <w:t>物业</w:t>
      </w:r>
      <w:r>
        <w:rPr>
          <w:rFonts w:hint="eastAsia" w:ascii="仿宋" w:hAnsi="仿宋" w:eastAsia="仿宋" w:cs="仿宋"/>
          <w:color w:val="auto"/>
          <w:sz w:val="28"/>
          <w:szCs w:val="28"/>
          <w:highlight w:val="none"/>
        </w:rPr>
        <w:t>服务项目由一家</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人承包，</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人不得将项目转包给任何单位和个人</w:t>
      </w:r>
      <w:r>
        <w:rPr>
          <w:rFonts w:hint="eastAsia" w:ascii="仿宋" w:hAnsi="仿宋" w:eastAsia="仿宋" w:cs="仿宋"/>
          <w:color w:val="auto"/>
          <w:sz w:val="28"/>
          <w:szCs w:val="28"/>
          <w:highlight w:val="none"/>
          <w:lang w:eastAsia="zh-CN"/>
        </w:rPr>
        <w:t>。</w:t>
      </w:r>
    </w:p>
    <w:p w14:paraId="39C2B4BE">
      <w:pPr>
        <w:spacing w:line="46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rPr>
        <w:t>所有人员服装由</w:t>
      </w:r>
      <w:r>
        <w:rPr>
          <w:rFonts w:hint="eastAsia" w:ascii="仿宋" w:hAnsi="仿宋" w:eastAsia="仿宋" w:cs="仿宋"/>
          <w:color w:val="auto"/>
          <w:sz w:val="28"/>
          <w:szCs w:val="28"/>
          <w:highlight w:val="none"/>
          <w:shd w:val="clear" w:color="auto" w:fill="auto"/>
          <w:lang w:val="en-US" w:eastAsia="zh-CN"/>
        </w:rPr>
        <w:t>成交</w:t>
      </w:r>
      <w:r>
        <w:rPr>
          <w:rFonts w:hint="eastAsia" w:ascii="仿宋" w:hAnsi="仿宋" w:eastAsia="仿宋" w:cs="仿宋"/>
          <w:color w:val="auto"/>
          <w:sz w:val="28"/>
          <w:szCs w:val="28"/>
          <w:highlight w:val="none"/>
          <w:shd w:val="clear" w:color="auto" w:fill="auto"/>
        </w:rPr>
        <w:t>人自行配备，费用自理，计入</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 w:hAnsi="仿宋" w:eastAsia="仿宋" w:cs="仿宋"/>
          <w:color w:val="auto"/>
          <w:sz w:val="28"/>
          <w:szCs w:val="28"/>
          <w:highlight w:val="none"/>
          <w:shd w:val="clear" w:color="auto" w:fill="auto"/>
        </w:rPr>
        <w:t>总价，但服装的样式需经过采购人认可。</w:t>
      </w:r>
    </w:p>
    <w:p w14:paraId="6F43173A">
      <w:pPr>
        <w:spacing w:line="46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3.成交</w:t>
      </w:r>
      <w:r>
        <w:rPr>
          <w:rFonts w:hint="eastAsia" w:ascii="仿宋" w:hAnsi="仿宋" w:eastAsia="仿宋" w:cs="仿宋"/>
          <w:color w:val="auto"/>
          <w:sz w:val="28"/>
          <w:szCs w:val="28"/>
          <w:highlight w:val="none"/>
          <w:shd w:val="clear" w:color="auto" w:fill="auto"/>
        </w:rPr>
        <w:t>人员工的食、宿等，由</w:t>
      </w:r>
      <w:r>
        <w:rPr>
          <w:rFonts w:hint="eastAsia" w:ascii="仿宋" w:hAnsi="仿宋" w:eastAsia="仿宋" w:cs="仿宋"/>
          <w:color w:val="auto"/>
          <w:sz w:val="28"/>
          <w:szCs w:val="28"/>
          <w:highlight w:val="none"/>
          <w:shd w:val="clear" w:color="auto" w:fill="auto"/>
          <w:lang w:val="en-US" w:eastAsia="zh-CN"/>
        </w:rPr>
        <w:t>成交</w:t>
      </w:r>
      <w:r>
        <w:rPr>
          <w:rFonts w:hint="eastAsia" w:ascii="仿宋" w:hAnsi="仿宋" w:eastAsia="仿宋" w:cs="仿宋"/>
          <w:color w:val="auto"/>
          <w:sz w:val="28"/>
          <w:szCs w:val="28"/>
          <w:highlight w:val="none"/>
          <w:shd w:val="clear" w:color="auto" w:fill="auto"/>
        </w:rPr>
        <w:t>人自行解决。</w:t>
      </w:r>
    </w:p>
    <w:p w14:paraId="254DF6EA">
      <w:pPr>
        <w:spacing w:line="46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rPr>
        <w:t>扫帚、拖把、水桶等</w:t>
      </w:r>
      <w:r>
        <w:rPr>
          <w:rFonts w:hint="eastAsia" w:ascii="仿宋" w:hAnsi="仿宋" w:eastAsia="仿宋" w:cs="仿宋"/>
          <w:color w:val="auto"/>
          <w:sz w:val="28"/>
          <w:szCs w:val="28"/>
          <w:highlight w:val="none"/>
          <w:u w:val="none"/>
          <w:shd w:val="clear" w:color="auto" w:fill="auto"/>
        </w:rPr>
        <w:t>易耗品由</w:t>
      </w:r>
      <w:r>
        <w:rPr>
          <w:rFonts w:hint="eastAsia" w:ascii="仿宋" w:hAnsi="仿宋" w:eastAsia="仿宋" w:cs="仿宋"/>
          <w:color w:val="auto"/>
          <w:sz w:val="28"/>
          <w:szCs w:val="28"/>
          <w:highlight w:val="none"/>
          <w:u w:val="none"/>
          <w:shd w:val="clear" w:color="auto" w:fill="auto"/>
          <w:lang w:val="en-US" w:eastAsia="zh-CN"/>
        </w:rPr>
        <w:t>成交</w:t>
      </w:r>
      <w:r>
        <w:rPr>
          <w:rFonts w:hint="eastAsia" w:ascii="仿宋" w:hAnsi="仿宋" w:eastAsia="仿宋" w:cs="仿宋"/>
          <w:color w:val="auto"/>
          <w:sz w:val="28"/>
          <w:szCs w:val="28"/>
          <w:highlight w:val="none"/>
          <w:u w:val="none"/>
          <w:shd w:val="clear" w:color="auto" w:fill="auto"/>
        </w:rPr>
        <w:t>人提供</w:t>
      </w:r>
      <w:r>
        <w:rPr>
          <w:rFonts w:hint="eastAsia" w:ascii="仿宋" w:hAnsi="仿宋" w:eastAsia="仿宋" w:cs="仿宋"/>
          <w:color w:val="auto"/>
          <w:sz w:val="28"/>
          <w:szCs w:val="28"/>
          <w:highlight w:val="none"/>
          <w:shd w:val="clear" w:color="auto" w:fill="auto"/>
        </w:rPr>
        <w:t>。</w:t>
      </w:r>
    </w:p>
    <w:p w14:paraId="57061399">
      <w:pPr>
        <w:autoSpaceDE w:val="0"/>
        <w:autoSpaceDN w:val="0"/>
        <w:adjustRightInd w:val="0"/>
        <w:spacing w:line="500" w:lineRule="exact"/>
        <w:ind w:firstLine="536" w:firstLineChars="200"/>
        <w:jc w:val="left"/>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pacing w:val="-6"/>
          <w:sz w:val="28"/>
          <w:szCs w:val="28"/>
          <w:highlight w:val="none"/>
          <w:lang w:val="en-US" w:eastAsia="zh-CN"/>
        </w:rPr>
        <w:t>5.</w:t>
      </w:r>
      <w:r>
        <w:rPr>
          <w:rFonts w:hint="eastAsia" w:ascii="仿宋" w:hAnsi="仿宋" w:eastAsia="仿宋" w:cs="仿宋"/>
          <w:color w:val="auto"/>
          <w:spacing w:val="-6"/>
          <w:sz w:val="28"/>
          <w:szCs w:val="28"/>
          <w:highlight w:val="none"/>
          <w:lang w:val="zh-CN"/>
        </w:rPr>
        <w:t>采购人提供物业管理必要的办公场地，但办公用品（指办公桌、电脑、打印机、文件柜等自身使用的办公用品）由</w:t>
      </w:r>
      <w:r>
        <w:rPr>
          <w:rFonts w:hint="eastAsia" w:ascii="仿宋" w:hAnsi="仿宋" w:eastAsia="仿宋" w:cs="仿宋"/>
          <w:color w:val="auto"/>
          <w:spacing w:val="-6"/>
          <w:sz w:val="28"/>
          <w:szCs w:val="28"/>
          <w:highlight w:val="none"/>
          <w:lang w:val="en-US" w:eastAsia="zh-CN"/>
        </w:rPr>
        <w:t>成交</w:t>
      </w:r>
      <w:r>
        <w:rPr>
          <w:rFonts w:hint="eastAsia" w:ascii="仿宋" w:hAnsi="仿宋" w:eastAsia="仿宋" w:cs="仿宋"/>
          <w:color w:val="auto"/>
          <w:spacing w:val="-6"/>
          <w:sz w:val="28"/>
          <w:szCs w:val="28"/>
          <w:highlight w:val="none"/>
          <w:lang w:val="zh-CN"/>
        </w:rPr>
        <w:t>人自行解决。</w:t>
      </w:r>
    </w:p>
    <w:p w14:paraId="73C6FA25">
      <w:pPr>
        <w:spacing w:line="46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6.成交</w:t>
      </w:r>
      <w:r>
        <w:rPr>
          <w:rFonts w:hint="eastAsia" w:ascii="仿宋" w:hAnsi="仿宋" w:eastAsia="仿宋" w:cs="仿宋"/>
          <w:color w:val="auto"/>
          <w:sz w:val="28"/>
          <w:szCs w:val="28"/>
          <w:highlight w:val="none"/>
          <w:shd w:val="clear" w:color="auto" w:fill="auto"/>
        </w:rPr>
        <w:t>人必须为从业人员</w:t>
      </w:r>
      <w:r>
        <w:rPr>
          <w:rFonts w:hint="eastAsia" w:ascii="仿宋" w:hAnsi="仿宋" w:eastAsia="仿宋" w:cs="仿宋"/>
          <w:color w:val="auto"/>
          <w:kern w:val="2"/>
          <w:sz w:val="28"/>
          <w:szCs w:val="28"/>
          <w:highlight w:val="none"/>
          <w:lang w:val="en-US" w:eastAsia="zh-CN" w:bidi="ar-SA"/>
        </w:rPr>
        <w:t>按国家要求交纳社会保险并签订正式劳动合同</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eastAsia="zh-CN"/>
        </w:rPr>
        <w:t>安排入职和每年健康体检，</w:t>
      </w:r>
      <w:r>
        <w:rPr>
          <w:rFonts w:hint="eastAsia" w:ascii="仿宋" w:hAnsi="仿宋" w:eastAsia="仿宋" w:cs="仿宋"/>
          <w:color w:val="auto"/>
          <w:sz w:val="28"/>
          <w:szCs w:val="28"/>
          <w:highlight w:val="none"/>
          <w:shd w:val="clear" w:color="auto" w:fill="auto"/>
        </w:rPr>
        <w:t>从业人员如因操作不当发生的人身安全事故，发生的一切费用均由</w:t>
      </w:r>
      <w:r>
        <w:rPr>
          <w:rFonts w:hint="eastAsia" w:ascii="仿宋" w:hAnsi="仿宋" w:eastAsia="仿宋" w:cs="仿宋"/>
          <w:color w:val="auto"/>
          <w:sz w:val="28"/>
          <w:szCs w:val="28"/>
          <w:highlight w:val="none"/>
          <w:shd w:val="clear" w:color="auto" w:fill="auto"/>
          <w:lang w:val="en-US" w:eastAsia="zh-CN"/>
        </w:rPr>
        <w:t>成交</w:t>
      </w:r>
      <w:r>
        <w:rPr>
          <w:rFonts w:hint="eastAsia" w:ascii="仿宋" w:hAnsi="仿宋" w:eastAsia="仿宋" w:cs="仿宋"/>
          <w:color w:val="auto"/>
          <w:sz w:val="28"/>
          <w:szCs w:val="28"/>
          <w:highlight w:val="none"/>
          <w:shd w:val="clear" w:color="auto" w:fill="auto"/>
        </w:rPr>
        <w:t>人负责，与</w:t>
      </w:r>
      <w:r>
        <w:rPr>
          <w:rFonts w:hint="eastAsia" w:ascii="仿宋" w:hAnsi="仿宋" w:eastAsia="仿宋" w:cs="仿宋"/>
          <w:color w:val="auto"/>
          <w:sz w:val="28"/>
          <w:szCs w:val="28"/>
          <w:highlight w:val="none"/>
          <w:shd w:val="clear" w:color="auto" w:fill="auto"/>
          <w:lang w:eastAsia="zh-CN"/>
        </w:rPr>
        <w:t>采购人</w:t>
      </w:r>
      <w:r>
        <w:rPr>
          <w:rFonts w:hint="eastAsia" w:ascii="仿宋" w:hAnsi="仿宋" w:eastAsia="仿宋" w:cs="仿宋"/>
          <w:color w:val="auto"/>
          <w:sz w:val="28"/>
          <w:szCs w:val="28"/>
          <w:highlight w:val="none"/>
          <w:shd w:val="clear" w:color="auto" w:fill="auto"/>
        </w:rPr>
        <w:t>无关。</w:t>
      </w:r>
    </w:p>
    <w:p w14:paraId="2A18228F">
      <w:pPr>
        <w:pageBreakBefore w:val="0"/>
        <w:widowControl w:val="0"/>
        <w:kinsoku/>
        <w:wordWrap/>
        <w:overflowPunct/>
        <w:topLinePunct w:val="0"/>
        <w:autoSpaceDE/>
        <w:autoSpaceDN/>
        <w:bidi w:val="0"/>
        <w:adjustRightInd w:val="0"/>
        <w:snapToGrid w:val="0"/>
        <w:spacing w:line="48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lang w:eastAsia="zh-CN"/>
        </w:rPr>
        <w:t>合同期内</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kern w:val="2"/>
          <w:sz w:val="28"/>
          <w:szCs w:val="28"/>
          <w:highlight w:val="none"/>
          <w:lang w:val="en-US" w:eastAsia="zh-CN" w:bidi="ar-SA"/>
        </w:rPr>
        <w:t>人未能履行合同相关规定，采购人有权从合同服务费中扣除相应金额；如成交人违约情节严重，采购人有权解除合同并重新组织采购。</w:t>
      </w:r>
    </w:p>
    <w:p w14:paraId="34C2C515">
      <w:pPr>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成交</w:t>
      </w:r>
      <w:r>
        <w:rPr>
          <w:rFonts w:hint="eastAsia" w:ascii="仿宋" w:hAnsi="仿宋" w:eastAsia="仿宋" w:cs="仿宋"/>
          <w:color w:val="auto"/>
          <w:sz w:val="28"/>
          <w:szCs w:val="28"/>
          <w:highlight w:val="none"/>
        </w:rPr>
        <w:t>人派驻服务人员有直接指挥权。</w:t>
      </w:r>
    </w:p>
    <w:p w14:paraId="5FC31E55">
      <w:pPr>
        <w:spacing w:line="46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9.成交</w:t>
      </w:r>
      <w:r>
        <w:rPr>
          <w:rFonts w:hint="eastAsia" w:ascii="仿宋" w:hAnsi="仿宋" w:eastAsia="仿宋" w:cs="仿宋"/>
          <w:color w:val="auto"/>
          <w:sz w:val="28"/>
          <w:szCs w:val="28"/>
          <w:highlight w:val="none"/>
        </w:rPr>
        <w:t>人派驻所有工作人员应遵守国家法律法规、</w:t>
      </w:r>
      <w:r>
        <w:rPr>
          <w:rFonts w:hint="eastAsia" w:ascii="仿宋" w:hAnsi="仿宋" w:eastAsia="仿宋" w:cs="仿宋"/>
          <w:color w:val="auto"/>
          <w:sz w:val="28"/>
          <w:szCs w:val="28"/>
          <w:highlight w:val="none"/>
          <w:lang w:eastAsia="zh-CN"/>
        </w:rPr>
        <w:t>采购人</w:t>
      </w:r>
      <w:r>
        <w:rPr>
          <w:rFonts w:hint="eastAsia" w:ascii="仿宋" w:hAnsi="仿宋" w:eastAsia="仿宋" w:cs="仿宋"/>
          <w:color w:val="auto"/>
          <w:sz w:val="28"/>
          <w:szCs w:val="28"/>
          <w:highlight w:val="none"/>
        </w:rPr>
        <w:t>的规章</w:t>
      </w:r>
      <w:r>
        <w:rPr>
          <w:rFonts w:hint="eastAsia" w:ascii="仿宋" w:hAnsi="仿宋" w:eastAsia="仿宋" w:cs="仿宋"/>
          <w:color w:val="auto"/>
          <w:kern w:val="2"/>
          <w:sz w:val="28"/>
          <w:szCs w:val="28"/>
          <w:highlight w:val="none"/>
          <w:lang w:val="en-US" w:eastAsia="zh-CN" w:bidi="ar-SA"/>
        </w:rPr>
        <w:t>制度，若不服从，成交人应在3个工作日内调换人员。</w:t>
      </w:r>
    </w:p>
    <w:p w14:paraId="2FD3AF3B">
      <w:pPr>
        <w:autoSpaceDE w:val="0"/>
        <w:autoSpaceDN w:val="0"/>
        <w:adjustRightInd w:val="0"/>
        <w:spacing w:line="500" w:lineRule="exact"/>
        <w:ind w:firstLine="560" w:firstLineChars="200"/>
        <w:jc w:val="left"/>
        <w:rPr>
          <w:rFonts w:hint="eastAsia" w:ascii="仿宋" w:hAnsi="仿宋" w:eastAsia="仿宋" w:cs="仿宋"/>
          <w:color w:val="auto"/>
          <w:spacing w:val="-6"/>
          <w:sz w:val="28"/>
          <w:szCs w:val="28"/>
          <w:highlight w:val="none"/>
          <w:lang w:val="zh-CN"/>
        </w:rPr>
      </w:pPr>
      <w:r>
        <w:rPr>
          <w:rFonts w:hint="eastAsia" w:ascii="仿宋" w:hAnsi="仿宋" w:eastAsia="仿宋" w:cs="仿宋"/>
          <w:b/>
          <w:bCs/>
          <w:color w:val="auto"/>
          <w:kern w:val="2"/>
          <w:sz w:val="28"/>
          <w:szCs w:val="28"/>
          <w:highlight w:val="none"/>
          <w:lang w:val="en-US" w:eastAsia="zh-CN" w:bidi="ar-SA"/>
        </w:rPr>
        <w:t>10.</w:t>
      </w:r>
      <w:r>
        <w:rPr>
          <w:rFonts w:hint="eastAsia" w:ascii="仿宋" w:hAnsi="仿宋" w:eastAsia="仿宋" w:cs="仿宋"/>
          <w:b/>
          <w:bCs/>
          <w:color w:val="auto"/>
          <w:spacing w:val="-6"/>
          <w:sz w:val="28"/>
          <w:szCs w:val="28"/>
          <w:highlight w:val="none"/>
          <w:lang w:val="zh-CN"/>
        </w:rPr>
        <w:t>保密规定：</w:t>
      </w:r>
      <w:r>
        <w:rPr>
          <w:rFonts w:hint="eastAsia" w:ascii="仿宋" w:hAnsi="仿宋" w:eastAsia="仿宋" w:cs="仿宋"/>
          <w:color w:val="auto"/>
          <w:spacing w:val="-6"/>
          <w:sz w:val="28"/>
          <w:szCs w:val="28"/>
          <w:highlight w:val="none"/>
          <w:lang w:val="en-US" w:eastAsia="zh-CN"/>
        </w:rPr>
        <w:t>成交</w:t>
      </w:r>
      <w:r>
        <w:rPr>
          <w:rFonts w:hint="eastAsia" w:ascii="仿宋" w:hAnsi="仿宋" w:eastAsia="仿宋" w:cs="仿宋"/>
          <w:color w:val="auto"/>
          <w:spacing w:val="-6"/>
          <w:sz w:val="28"/>
          <w:szCs w:val="28"/>
          <w:highlight w:val="none"/>
          <w:lang w:val="zh-CN"/>
        </w:rPr>
        <w:t>人应当对涉及采购人的信息严格保密，未经采购人许可，不得将信息泄露给第三方。否则，采购人有保留追究法律责任的权利。</w:t>
      </w:r>
    </w:p>
    <w:p w14:paraId="6EDA8341">
      <w:pPr>
        <w:spacing w:line="46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11.应急响应要求。成交人确保能提供及时、有效的应急服务（如停水、停电、消防安全等紧急情况）；满足突发事件应对需求；建立应急预案机制，确保快速响应。</w:t>
      </w:r>
    </w:p>
    <w:p w14:paraId="5C5BB061">
      <w:pPr>
        <w:spacing w:line="460" w:lineRule="exact"/>
        <w:ind w:firstLine="560" w:firstLineChars="200"/>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交接要求。合同到期后要求成交人提供详细的交接方案，确保交接工作有序进行，物业服务管理档案的交接需完整、准确，包括各类合同、图纸、记录等，确保档案的连续性和可追溯性；同时，成交人需承诺配合完成交接工作，确保物业管理的平稳过渡。</w:t>
      </w:r>
    </w:p>
    <w:p w14:paraId="3D831ED6">
      <w:pPr>
        <w:adjustRightInd w:val="0"/>
        <w:spacing w:line="460" w:lineRule="exact"/>
        <w:ind w:firstLine="560" w:firstLineChars="200"/>
        <w:rPr>
          <w:rFonts w:hint="eastAsia" w:ascii="仿宋" w:hAnsi="仿宋" w:eastAsia="仿宋" w:cs="仿宋"/>
          <w:b/>
          <w:snapToGrid w:val="0"/>
          <w:color w:val="auto"/>
          <w:kern w:val="0"/>
          <w:sz w:val="28"/>
          <w:szCs w:val="28"/>
          <w:highlight w:val="none"/>
          <w:shd w:val="clear" w:color="auto" w:fill="auto"/>
          <w:lang w:val="en-US" w:eastAsia="zh-CN"/>
        </w:rPr>
      </w:pPr>
      <w:r>
        <w:rPr>
          <w:rFonts w:hint="eastAsia" w:ascii="仿宋" w:hAnsi="仿宋" w:eastAsia="仿宋" w:cs="仿宋"/>
          <w:b/>
          <w:snapToGrid w:val="0"/>
          <w:color w:val="auto"/>
          <w:kern w:val="0"/>
          <w:sz w:val="28"/>
          <w:szCs w:val="28"/>
          <w:highlight w:val="none"/>
          <w:shd w:val="clear" w:color="auto" w:fill="auto"/>
          <w:lang w:val="en-US" w:eastAsia="zh-CN"/>
        </w:rPr>
        <w:t>七</w:t>
      </w:r>
      <w:r>
        <w:rPr>
          <w:rFonts w:hint="eastAsia" w:ascii="仿宋" w:hAnsi="仿宋" w:eastAsia="仿宋" w:cs="仿宋"/>
          <w:b/>
          <w:snapToGrid w:val="0"/>
          <w:color w:val="auto"/>
          <w:kern w:val="0"/>
          <w:sz w:val="28"/>
          <w:szCs w:val="28"/>
          <w:highlight w:val="none"/>
          <w:shd w:val="clear" w:color="auto" w:fill="auto"/>
        </w:rPr>
        <w:t>、检查与考核</w:t>
      </w:r>
      <w:r>
        <w:rPr>
          <w:rFonts w:hint="eastAsia" w:ascii="仿宋" w:hAnsi="仿宋" w:eastAsia="仿宋" w:cs="仿宋"/>
          <w:b/>
          <w:snapToGrid w:val="0"/>
          <w:color w:val="auto"/>
          <w:kern w:val="0"/>
          <w:sz w:val="28"/>
          <w:szCs w:val="28"/>
          <w:highlight w:val="none"/>
          <w:shd w:val="clear" w:color="auto" w:fill="auto"/>
          <w:lang w:val="en-US" w:eastAsia="zh-CN"/>
        </w:rPr>
        <w:t>:</w:t>
      </w:r>
    </w:p>
    <w:p w14:paraId="547F1647">
      <w:pPr>
        <w:adjustRightInd w:val="0"/>
        <w:snapToGrid w:val="0"/>
        <w:spacing w:line="460" w:lineRule="exact"/>
        <w:ind w:firstLine="560" w:firstLineChars="200"/>
        <w:rPr>
          <w:rFonts w:hint="eastAsia" w:ascii="仿宋" w:hAnsi="仿宋" w:eastAsia="仿宋" w:cs="仿宋"/>
          <w:snapToGrid w:val="0"/>
          <w:color w:val="auto"/>
          <w:kern w:val="0"/>
          <w:sz w:val="28"/>
          <w:szCs w:val="28"/>
          <w:highlight w:val="none"/>
          <w:shd w:val="clear" w:color="FFFFFF" w:fill="D9D9D9"/>
        </w:rPr>
      </w:pPr>
      <w:r>
        <w:rPr>
          <w:rFonts w:hint="eastAsia" w:ascii="仿宋" w:hAnsi="仿宋" w:eastAsia="仿宋" w:cs="仿宋"/>
          <w:snapToGrid w:val="0"/>
          <w:color w:val="auto"/>
          <w:kern w:val="0"/>
          <w:sz w:val="28"/>
          <w:szCs w:val="28"/>
          <w:highlight w:val="none"/>
          <w:shd w:val="clear" w:color="auto" w:fill="auto"/>
        </w:rPr>
        <w:t>1</w:t>
      </w:r>
      <w:r>
        <w:rPr>
          <w:rFonts w:hint="eastAsia" w:ascii="仿宋" w:hAnsi="仿宋" w:eastAsia="仿宋" w:cs="仿宋"/>
          <w:snapToGrid w:val="0"/>
          <w:color w:val="auto"/>
          <w:kern w:val="0"/>
          <w:sz w:val="28"/>
          <w:szCs w:val="28"/>
          <w:highlight w:val="none"/>
          <w:shd w:val="clear" w:color="auto" w:fill="auto"/>
          <w:lang w:eastAsia="zh-CN"/>
        </w:rPr>
        <w:t>.</w:t>
      </w:r>
      <w:r>
        <w:rPr>
          <w:rFonts w:hint="eastAsia" w:ascii="仿宋" w:hAnsi="仿宋" w:eastAsia="仿宋" w:cs="仿宋"/>
          <w:snapToGrid w:val="0"/>
          <w:color w:val="auto"/>
          <w:kern w:val="0"/>
          <w:sz w:val="28"/>
          <w:szCs w:val="28"/>
          <w:highlight w:val="none"/>
          <w:shd w:val="clear" w:color="auto" w:fill="auto"/>
          <w:lang w:val="en-US" w:eastAsia="zh-CN"/>
        </w:rPr>
        <w:t>成交</w:t>
      </w:r>
      <w:r>
        <w:rPr>
          <w:rFonts w:hint="eastAsia" w:ascii="仿宋" w:hAnsi="仿宋" w:eastAsia="仿宋" w:cs="仿宋"/>
          <w:color w:val="auto"/>
          <w:sz w:val="28"/>
          <w:szCs w:val="28"/>
          <w:highlight w:val="none"/>
          <w:shd w:val="clear" w:color="auto" w:fill="auto"/>
        </w:rPr>
        <w:t>人</w:t>
      </w:r>
      <w:r>
        <w:rPr>
          <w:rFonts w:hint="eastAsia" w:ascii="仿宋" w:hAnsi="仿宋" w:eastAsia="仿宋" w:cs="仿宋"/>
          <w:snapToGrid w:val="0"/>
          <w:color w:val="auto"/>
          <w:kern w:val="0"/>
          <w:sz w:val="28"/>
          <w:szCs w:val="28"/>
          <w:highlight w:val="none"/>
          <w:shd w:val="clear" w:color="auto" w:fill="auto"/>
        </w:rPr>
        <w:t>应制订具体的质量保证措施及质量保证和相关服务承诺。</w:t>
      </w:r>
      <w:r>
        <w:rPr>
          <w:rFonts w:hint="eastAsia" w:ascii="仿宋" w:hAnsi="仿宋" w:eastAsia="仿宋" w:cs="仿宋"/>
          <w:snapToGrid w:val="0"/>
          <w:color w:val="auto"/>
          <w:kern w:val="0"/>
          <w:sz w:val="28"/>
          <w:szCs w:val="28"/>
          <w:highlight w:val="none"/>
          <w:shd w:val="clear" w:color="auto" w:fill="auto"/>
          <w:lang w:eastAsia="zh-CN"/>
        </w:rPr>
        <w:t>成交人</w:t>
      </w:r>
      <w:r>
        <w:rPr>
          <w:rFonts w:hint="eastAsia" w:ascii="仿宋" w:hAnsi="仿宋" w:eastAsia="仿宋" w:cs="仿宋"/>
          <w:snapToGrid w:val="0"/>
          <w:color w:val="auto"/>
          <w:kern w:val="0"/>
          <w:sz w:val="28"/>
          <w:szCs w:val="28"/>
          <w:highlight w:val="none"/>
          <w:shd w:val="clear" w:color="auto" w:fill="auto"/>
        </w:rPr>
        <w:t>所有的工作除应按其内部流程实施外，还应接受采购人或第三方的随时检查。如因质量未达到目标，</w:t>
      </w:r>
      <w:r>
        <w:rPr>
          <w:rFonts w:hint="eastAsia" w:ascii="仿宋" w:hAnsi="仿宋" w:eastAsia="仿宋" w:cs="仿宋"/>
          <w:snapToGrid w:val="0"/>
          <w:color w:val="auto"/>
          <w:kern w:val="0"/>
          <w:sz w:val="28"/>
          <w:szCs w:val="28"/>
          <w:highlight w:val="none"/>
          <w:shd w:val="clear" w:color="auto" w:fill="auto"/>
          <w:lang w:eastAsia="zh-CN"/>
        </w:rPr>
        <w:t>采购人</w:t>
      </w:r>
      <w:r>
        <w:rPr>
          <w:rFonts w:hint="eastAsia" w:ascii="仿宋" w:hAnsi="仿宋" w:eastAsia="仿宋" w:cs="仿宋"/>
          <w:snapToGrid w:val="0"/>
          <w:color w:val="auto"/>
          <w:kern w:val="0"/>
          <w:sz w:val="28"/>
          <w:szCs w:val="28"/>
          <w:highlight w:val="none"/>
          <w:shd w:val="clear" w:color="auto" w:fill="auto"/>
        </w:rPr>
        <w:t>有权要求其整改，同时</w:t>
      </w:r>
      <w:r>
        <w:rPr>
          <w:rFonts w:hint="eastAsia" w:ascii="仿宋" w:hAnsi="仿宋" w:eastAsia="仿宋" w:cs="仿宋"/>
          <w:color w:val="auto"/>
          <w:sz w:val="28"/>
          <w:szCs w:val="28"/>
          <w:highlight w:val="none"/>
          <w:shd w:val="clear" w:color="auto" w:fill="auto"/>
          <w:lang w:eastAsia="zh-CN"/>
        </w:rPr>
        <w:t>成交人</w:t>
      </w:r>
      <w:r>
        <w:rPr>
          <w:rFonts w:hint="eastAsia" w:ascii="仿宋" w:hAnsi="仿宋" w:eastAsia="仿宋" w:cs="仿宋"/>
          <w:snapToGrid w:val="0"/>
          <w:color w:val="auto"/>
          <w:kern w:val="0"/>
          <w:sz w:val="28"/>
          <w:szCs w:val="28"/>
          <w:highlight w:val="none"/>
          <w:shd w:val="clear" w:color="auto" w:fill="auto"/>
        </w:rPr>
        <w:t>应承担责任和经济赔偿（扣款或终止合同）。</w:t>
      </w:r>
    </w:p>
    <w:p w14:paraId="6410B127">
      <w:pPr>
        <w:adjustRightInd w:val="0"/>
        <w:snapToGrid w:val="0"/>
        <w:spacing w:line="460" w:lineRule="exact"/>
        <w:ind w:firstLine="560" w:firstLineChars="200"/>
        <w:outlineLvl w:val="0"/>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snapToGrid w:val="0"/>
          <w:color w:val="auto"/>
          <w:kern w:val="0"/>
          <w:sz w:val="28"/>
          <w:szCs w:val="28"/>
          <w:highlight w:val="none"/>
          <w:shd w:val="clear" w:color="auto" w:fill="auto"/>
        </w:rPr>
        <w:t>2</w:t>
      </w:r>
      <w:r>
        <w:rPr>
          <w:rFonts w:hint="eastAsia" w:ascii="仿宋" w:hAnsi="仿宋" w:eastAsia="仿宋" w:cs="仿宋"/>
          <w:snapToGrid w:val="0"/>
          <w:color w:val="auto"/>
          <w:kern w:val="0"/>
          <w:sz w:val="28"/>
          <w:szCs w:val="28"/>
          <w:highlight w:val="none"/>
          <w:shd w:val="clear" w:color="auto" w:fill="auto"/>
          <w:lang w:eastAsia="zh-CN"/>
        </w:rPr>
        <w:t>.采购人</w:t>
      </w:r>
      <w:r>
        <w:rPr>
          <w:rFonts w:hint="eastAsia" w:ascii="仿宋" w:hAnsi="仿宋" w:eastAsia="仿宋" w:cs="仿宋"/>
          <w:snapToGrid w:val="0"/>
          <w:color w:val="auto"/>
          <w:kern w:val="0"/>
          <w:sz w:val="28"/>
          <w:szCs w:val="28"/>
          <w:highlight w:val="none"/>
          <w:shd w:val="clear" w:color="auto" w:fill="auto"/>
        </w:rPr>
        <w:t>定期和不定期地对</w:t>
      </w:r>
      <w:r>
        <w:rPr>
          <w:rFonts w:hint="eastAsia" w:ascii="仿宋" w:hAnsi="仿宋" w:eastAsia="仿宋" w:cs="仿宋"/>
          <w:snapToGrid w:val="0"/>
          <w:color w:val="auto"/>
          <w:kern w:val="0"/>
          <w:sz w:val="28"/>
          <w:szCs w:val="28"/>
          <w:highlight w:val="none"/>
          <w:shd w:val="clear" w:color="auto" w:fill="auto"/>
          <w:lang w:eastAsia="zh-CN"/>
        </w:rPr>
        <w:t>成交人</w:t>
      </w:r>
      <w:r>
        <w:rPr>
          <w:rFonts w:hint="eastAsia" w:ascii="仿宋" w:hAnsi="仿宋" w:eastAsia="仿宋" w:cs="仿宋"/>
          <w:snapToGrid w:val="0"/>
          <w:color w:val="auto"/>
          <w:kern w:val="0"/>
          <w:sz w:val="28"/>
          <w:szCs w:val="28"/>
          <w:highlight w:val="none"/>
          <w:shd w:val="clear" w:color="auto" w:fill="auto"/>
        </w:rPr>
        <w:t>管理服务进行检查和抽查，检查记录和整改时限反馈</w:t>
      </w:r>
      <w:r>
        <w:rPr>
          <w:rFonts w:hint="eastAsia" w:ascii="仿宋" w:hAnsi="仿宋" w:eastAsia="仿宋" w:cs="仿宋"/>
          <w:color w:val="auto"/>
          <w:sz w:val="28"/>
          <w:szCs w:val="28"/>
          <w:highlight w:val="none"/>
          <w:shd w:val="clear" w:color="auto" w:fill="auto"/>
        </w:rPr>
        <w:t>服务方</w:t>
      </w:r>
      <w:r>
        <w:rPr>
          <w:rFonts w:hint="eastAsia" w:ascii="仿宋" w:hAnsi="仿宋" w:eastAsia="仿宋" w:cs="仿宋"/>
          <w:snapToGrid w:val="0"/>
          <w:color w:val="auto"/>
          <w:kern w:val="0"/>
          <w:sz w:val="28"/>
          <w:szCs w:val="28"/>
          <w:highlight w:val="none"/>
          <w:shd w:val="clear" w:color="auto" w:fill="auto"/>
          <w:lang w:eastAsia="zh-CN"/>
        </w:rPr>
        <w:t>，</w:t>
      </w:r>
      <w:r>
        <w:rPr>
          <w:rFonts w:hint="eastAsia" w:ascii="仿宋" w:hAnsi="仿宋" w:eastAsia="仿宋" w:cs="仿宋"/>
          <w:snapToGrid w:val="0"/>
          <w:color w:val="auto"/>
          <w:kern w:val="0"/>
          <w:sz w:val="28"/>
          <w:szCs w:val="28"/>
          <w:highlight w:val="none"/>
          <w:shd w:val="clear" w:color="auto" w:fill="auto"/>
        </w:rPr>
        <w:t>并每</w:t>
      </w:r>
      <w:r>
        <w:rPr>
          <w:rFonts w:hint="eastAsia" w:ascii="仿宋" w:hAnsi="仿宋" w:eastAsia="仿宋" w:cs="仿宋"/>
          <w:snapToGrid w:val="0"/>
          <w:color w:val="auto"/>
          <w:kern w:val="0"/>
          <w:sz w:val="28"/>
          <w:szCs w:val="28"/>
          <w:highlight w:val="none"/>
          <w:shd w:val="clear" w:color="auto" w:fill="auto"/>
          <w:lang w:val="en-US" w:eastAsia="zh-CN"/>
        </w:rPr>
        <w:t>三个月</w:t>
      </w:r>
      <w:r>
        <w:rPr>
          <w:rFonts w:hint="eastAsia" w:ascii="仿宋" w:hAnsi="仿宋" w:eastAsia="仿宋" w:cs="仿宋"/>
          <w:snapToGrid w:val="0"/>
          <w:color w:val="auto"/>
          <w:kern w:val="0"/>
          <w:sz w:val="28"/>
          <w:szCs w:val="28"/>
          <w:highlight w:val="none"/>
          <w:shd w:val="clear" w:color="auto" w:fill="auto"/>
        </w:rPr>
        <w:t>对传达、保安和秩序管理，环境卫生管理，会务服务和接待等方面内容进行检查和考核</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snapToGrid w:val="0"/>
          <w:color w:val="auto"/>
          <w:kern w:val="0"/>
          <w:sz w:val="28"/>
          <w:szCs w:val="28"/>
          <w:highlight w:val="none"/>
          <w:shd w:val="clear" w:color="auto" w:fill="auto"/>
        </w:rPr>
        <w:t>如考核不合格的，则</w:t>
      </w:r>
      <w:r>
        <w:rPr>
          <w:rFonts w:hint="eastAsia" w:ascii="仿宋" w:hAnsi="仿宋" w:eastAsia="仿宋" w:cs="仿宋"/>
          <w:color w:val="auto"/>
          <w:sz w:val="28"/>
          <w:szCs w:val="28"/>
          <w:highlight w:val="none"/>
          <w:shd w:val="clear" w:color="auto" w:fill="auto"/>
          <w:lang w:eastAsia="zh-CN"/>
        </w:rPr>
        <w:t>采购人</w:t>
      </w:r>
      <w:r>
        <w:rPr>
          <w:rFonts w:hint="eastAsia" w:ascii="仿宋" w:hAnsi="仿宋" w:eastAsia="仿宋" w:cs="仿宋"/>
          <w:color w:val="auto"/>
          <w:sz w:val="28"/>
          <w:szCs w:val="28"/>
          <w:highlight w:val="none"/>
          <w:shd w:val="clear" w:color="auto" w:fill="auto"/>
        </w:rPr>
        <w:t>有权提前终止合同</w:t>
      </w:r>
      <w:r>
        <w:rPr>
          <w:rFonts w:hint="eastAsia" w:ascii="仿宋" w:hAnsi="仿宋" w:eastAsia="仿宋" w:cs="仿宋"/>
          <w:color w:val="auto"/>
          <w:sz w:val="28"/>
          <w:szCs w:val="28"/>
          <w:highlight w:val="none"/>
          <w:shd w:val="clear" w:color="auto" w:fill="auto"/>
          <w:lang w:eastAsia="zh-CN"/>
        </w:rPr>
        <w:t>。</w:t>
      </w:r>
    </w:p>
    <w:p w14:paraId="62FFA772">
      <w:pPr>
        <w:spacing w:line="400" w:lineRule="exact"/>
        <w:ind w:firstLine="560"/>
        <w:rPr>
          <w:rFonts w:hint="eastAsia" w:ascii="仿宋" w:hAnsi="仿宋" w:eastAsia="仿宋" w:cs="仿宋"/>
          <w:b/>
          <w:snapToGrid w:val="0"/>
          <w:color w:val="auto"/>
          <w:kern w:val="0"/>
          <w:sz w:val="28"/>
          <w:szCs w:val="28"/>
          <w:highlight w:val="none"/>
          <w:shd w:val="clear" w:color="auto" w:fill="auto"/>
        </w:rPr>
      </w:pPr>
      <w:r>
        <w:rPr>
          <w:rFonts w:hint="eastAsia" w:ascii="仿宋" w:hAnsi="仿宋" w:eastAsia="仿宋" w:cs="仿宋"/>
          <w:snapToGrid w:val="0"/>
          <w:color w:val="auto"/>
          <w:kern w:val="0"/>
          <w:sz w:val="28"/>
          <w:szCs w:val="28"/>
          <w:highlight w:val="none"/>
          <w:shd w:val="clear" w:color="auto" w:fill="auto"/>
        </w:rPr>
        <w:t>3</w:t>
      </w:r>
      <w:r>
        <w:rPr>
          <w:rFonts w:hint="eastAsia" w:ascii="仿宋" w:hAnsi="仿宋" w:eastAsia="仿宋" w:cs="仿宋"/>
          <w:snapToGrid w:val="0"/>
          <w:color w:val="auto"/>
          <w:kern w:val="0"/>
          <w:sz w:val="28"/>
          <w:szCs w:val="28"/>
          <w:highlight w:val="none"/>
          <w:shd w:val="clear" w:color="auto" w:fill="auto"/>
          <w:lang w:eastAsia="zh-CN"/>
        </w:rPr>
        <w:t>.成交人</w:t>
      </w:r>
      <w:r>
        <w:rPr>
          <w:rFonts w:hint="eastAsia" w:ascii="仿宋" w:hAnsi="仿宋" w:eastAsia="仿宋" w:cs="仿宋"/>
          <w:snapToGrid w:val="0"/>
          <w:color w:val="auto"/>
          <w:kern w:val="0"/>
          <w:sz w:val="28"/>
          <w:szCs w:val="28"/>
          <w:highlight w:val="none"/>
          <w:shd w:val="clear" w:color="auto" w:fill="auto"/>
        </w:rPr>
        <w:t>必须提供完整的各部门的规章制度和操作规范，并接受</w:t>
      </w:r>
      <w:r>
        <w:rPr>
          <w:rFonts w:hint="eastAsia" w:ascii="仿宋" w:hAnsi="仿宋" w:eastAsia="仿宋" w:cs="仿宋"/>
          <w:snapToGrid w:val="0"/>
          <w:color w:val="auto"/>
          <w:kern w:val="0"/>
          <w:sz w:val="28"/>
          <w:szCs w:val="28"/>
          <w:highlight w:val="none"/>
          <w:shd w:val="clear" w:color="auto" w:fill="auto"/>
          <w:lang w:eastAsia="zh-CN"/>
        </w:rPr>
        <w:t>采购人</w:t>
      </w:r>
      <w:r>
        <w:rPr>
          <w:rFonts w:hint="eastAsia" w:ascii="仿宋" w:hAnsi="仿宋" w:eastAsia="仿宋" w:cs="仿宋"/>
          <w:snapToGrid w:val="0"/>
          <w:color w:val="auto"/>
          <w:kern w:val="0"/>
          <w:sz w:val="28"/>
          <w:szCs w:val="28"/>
          <w:highlight w:val="none"/>
          <w:shd w:val="clear" w:color="auto" w:fill="auto"/>
        </w:rPr>
        <w:t>的检查。</w:t>
      </w:r>
    </w:p>
    <w:p w14:paraId="62DC1618">
      <w:pPr>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b/>
          <w:snapToGrid w:val="0"/>
          <w:color w:val="auto"/>
          <w:kern w:val="0"/>
          <w:sz w:val="28"/>
          <w:szCs w:val="28"/>
          <w:highlight w:val="none"/>
          <w:shd w:val="clear" w:color="auto" w:fill="auto"/>
          <w:lang w:val="en-US" w:eastAsia="zh-CN"/>
        </w:rPr>
      </w:pPr>
      <w:r>
        <w:rPr>
          <w:rFonts w:hint="eastAsia" w:ascii="仿宋" w:hAnsi="仿宋" w:eastAsia="仿宋" w:cs="仿宋"/>
          <w:b/>
          <w:snapToGrid w:val="0"/>
          <w:color w:val="auto"/>
          <w:kern w:val="0"/>
          <w:sz w:val="28"/>
          <w:szCs w:val="28"/>
          <w:highlight w:val="none"/>
          <w:shd w:val="clear" w:color="auto" w:fill="auto"/>
          <w:lang w:val="en-US" w:eastAsia="zh-CN"/>
        </w:rPr>
        <w:t>八、商务条款:</w:t>
      </w:r>
    </w:p>
    <w:p w14:paraId="5803EC1B">
      <w:pPr>
        <w:pageBreakBefore w:val="0"/>
        <w:widowControl w:val="0"/>
        <w:kinsoku/>
        <w:wordWrap/>
        <w:overflowPunct/>
        <w:topLinePunct w:val="0"/>
        <w:autoSpaceDE/>
        <w:autoSpaceDN/>
        <w:bidi w:val="0"/>
        <w:adjustRightInd w:val="0"/>
        <w:snapToGrid w:val="0"/>
        <w:spacing w:line="48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1.报价说明。</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 w:hAnsi="仿宋" w:eastAsia="仿宋" w:cs="仿宋"/>
          <w:color w:val="auto"/>
          <w:kern w:val="2"/>
          <w:sz w:val="28"/>
          <w:szCs w:val="28"/>
          <w:highlight w:val="none"/>
          <w:lang w:val="en-US" w:eastAsia="zh-CN" w:bidi="ar-SA"/>
        </w:rPr>
        <w:t>报价（服务费）包括为完成本项目服务可能发生的全部费用（包括人员工资、奖金、《劳动合同法》规定的各种社会保险、福利、医保、意外伤害等，及必要的办公费、成交人的合理利润、应交纳的税金、工会费、残疾人保障金、食宿费、交通通讯费等）。成交人对合同内容的费用、质量、安全、文明服务等实行全面承包。</w:t>
      </w:r>
    </w:p>
    <w:p w14:paraId="5306D91C">
      <w:pPr>
        <w:spacing w:line="460" w:lineRule="exact"/>
        <w:ind w:firstLine="560" w:firstLineChars="200"/>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kern w:val="2"/>
          <w:sz w:val="28"/>
          <w:szCs w:val="28"/>
          <w:highlight w:val="none"/>
          <w:lang w:val="en-US" w:eastAsia="zh-CN" w:bidi="ar-SA"/>
        </w:rPr>
        <w:t>2.服务期限。自合同签订之日起一年（合同期满后根据采购人制定的考核办法进行考核，考核合格的，采购人</w:t>
      </w:r>
      <w:r>
        <w:rPr>
          <w:rFonts w:hint="eastAsia" w:ascii="仿宋" w:hAnsi="仿宋" w:eastAsia="仿宋" w:cs="仿宋"/>
          <w:bCs/>
          <w:color w:val="auto"/>
          <w:kern w:val="0"/>
          <w:sz w:val="28"/>
          <w:szCs w:val="28"/>
          <w:highlight w:val="none"/>
          <w:lang w:val="en-US" w:eastAsia="zh-CN"/>
        </w:rPr>
        <w:t>有权与成交人续签一年合同，最多续签不超过两年）</w:t>
      </w:r>
      <w:r>
        <w:rPr>
          <w:rFonts w:hint="eastAsia" w:ascii="仿宋" w:hAnsi="仿宋" w:eastAsia="仿宋" w:cs="仿宋"/>
          <w:color w:val="auto"/>
          <w:sz w:val="28"/>
          <w:szCs w:val="28"/>
          <w:highlight w:val="none"/>
          <w:shd w:val="clear" w:color="auto" w:fill="auto"/>
        </w:rPr>
        <w:t>。</w:t>
      </w:r>
    </w:p>
    <w:p w14:paraId="78E86DD1">
      <w:pPr>
        <w:spacing w:line="460" w:lineRule="exact"/>
        <w:ind w:firstLine="560" w:firstLineChars="200"/>
        <w:rPr>
          <w:rFonts w:hint="eastAsia" w:ascii="仿宋_GB2312" w:hAnsi="仿宋_GB2312" w:eastAsia="仿宋_GB2312" w:cs="仿宋_GB2312"/>
          <w:b/>
          <w:color w:val="auto"/>
          <w:sz w:val="28"/>
          <w:szCs w:val="28"/>
        </w:rPr>
      </w:pPr>
      <w:r>
        <w:rPr>
          <w:rFonts w:hint="eastAsia" w:ascii="仿宋" w:hAnsi="仿宋" w:eastAsia="仿宋" w:cs="仿宋"/>
          <w:color w:val="auto"/>
          <w:sz w:val="28"/>
          <w:szCs w:val="28"/>
          <w:highlight w:val="none"/>
          <w:shd w:val="clear" w:color="auto" w:fill="auto"/>
          <w:lang w:val="en-US" w:eastAsia="zh-CN"/>
        </w:rPr>
        <w:t>3.付款方式。</w:t>
      </w:r>
      <w:r>
        <w:rPr>
          <w:rFonts w:hint="eastAsia" w:ascii="仿宋" w:hAnsi="仿宋" w:eastAsia="仿宋" w:cs="仿宋"/>
          <w:bCs/>
          <w:color w:val="auto"/>
          <w:kern w:val="0"/>
          <w:sz w:val="28"/>
          <w:szCs w:val="28"/>
          <w:highlight w:val="none"/>
          <w:lang w:val="en-US" w:eastAsia="zh-CN"/>
        </w:rPr>
        <w:t>签订合同后，每三个月在完成合同约定的物业管理服务要求后，按照合同总价的25%进行支付。</w:t>
      </w:r>
    </w:p>
    <w:p w14:paraId="506646AA"/>
    <w:p w14:paraId="62697CF2">
      <w:pPr>
        <w:autoSpaceDE w:val="0"/>
        <w:autoSpaceDN w:val="0"/>
        <w:adjustRightInd w:val="0"/>
        <w:spacing w:line="440" w:lineRule="exact"/>
        <w:ind w:firstLine="480" w:firstLineChars="200"/>
        <w:jc w:val="left"/>
        <w:rPr>
          <w:rFonts w:hint="eastAsia" w:hAnsi="宋体"/>
          <w:sz w:val="24"/>
          <w:szCs w:val="24"/>
          <w:lang w:val="zh-CN"/>
        </w:rPr>
      </w:pPr>
    </w:p>
    <w:p w14:paraId="5A619FD3">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560" w:firstLineChars="200"/>
        <w:rPr>
          <w:rFonts w:hint="eastAsia" w:ascii="仿宋_GB2312" w:hAnsi="仿宋_GB2312" w:eastAsia="仿宋_GB2312" w:cs="仿宋_GB2312"/>
          <w:b w:val="0"/>
          <w:bCs w:val="0"/>
          <w:color w:val="auto"/>
          <w:sz w:val="28"/>
          <w:szCs w:val="28"/>
          <w:highlight w:val="none"/>
        </w:rPr>
      </w:pPr>
    </w:p>
    <w:p w14:paraId="6B93C958">
      <w:pPr>
        <w:pStyle w:val="2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50" w:lineRule="atLeast"/>
        <w:ind w:left="0" w:right="0" w:firstLine="720" w:firstLineChars="200"/>
        <w:jc w:val="center"/>
        <w:rPr>
          <w:rFonts w:hint="eastAsia" w:ascii="仿宋_GB2312" w:hAnsi="仿宋_GB2312" w:eastAsia="仿宋_GB2312" w:cs="仿宋_GB2312"/>
          <w:color w:val="FF0000"/>
          <w:kern w:val="44"/>
          <w:sz w:val="44"/>
          <w:szCs w:val="44"/>
        </w:rPr>
      </w:pPr>
      <w:r>
        <w:rPr>
          <w:rFonts w:hint="eastAsia" w:ascii="仿宋_GB2312" w:hAnsi="仿宋_GB2312" w:eastAsia="仿宋_GB2312" w:cs="仿宋_GB2312"/>
          <w:b/>
          <w:bCs/>
          <w:kern w:val="44"/>
          <w:sz w:val="36"/>
          <w:szCs w:val="36"/>
        </w:rPr>
        <w:br w:type="page"/>
      </w:r>
      <w:r>
        <w:rPr>
          <w:rFonts w:hint="eastAsia" w:ascii="仿宋_GB2312" w:hAnsi="仿宋_GB2312" w:eastAsia="仿宋_GB2312" w:cs="仿宋_GB2312"/>
          <w:b/>
          <w:bCs/>
          <w:color w:val="auto"/>
          <w:kern w:val="44"/>
          <w:sz w:val="36"/>
          <w:szCs w:val="36"/>
        </w:rPr>
        <w:t>第四章 合同样本</w:t>
      </w:r>
    </w:p>
    <w:p w14:paraId="234C380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bookmarkStart w:id="11" w:name="_Toc420297541"/>
      <w:r>
        <w:rPr>
          <w:rFonts w:hint="eastAsia" w:ascii="仿宋" w:hAnsi="仿宋" w:eastAsia="仿宋" w:cs="仿宋"/>
          <w:color w:val="auto"/>
          <w:sz w:val="28"/>
          <w:szCs w:val="28"/>
          <w:highlight w:val="none"/>
          <w:lang w:val="zh-CN"/>
        </w:rPr>
        <w:t>甲方：衢州市自然资源和规划局衢江分局（以下简称甲方）</w:t>
      </w:r>
    </w:p>
    <w:p w14:paraId="5A93C52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乙方：                     </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lang w:val="zh-CN"/>
        </w:rPr>
        <w:t>（以下简称乙方）</w:t>
      </w:r>
    </w:p>
    <w:p w14:paraId="3CB74E4D">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根据《中华人民共和国政府采购法》和《中华人民共和国民法典》及有关法律、法规和政策，甲乙双方在平等、自愿、协商一致的基础上，就甲方委托乙方对甲方物业管理服务项目实行专业化、一体化的管理订立本合同。</w:t>
      </w:r>
    </w:p>
    <w:p w14:paraId="238A259D">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第一条  物业类型及范围</w:t>
      </w:r>
    </w:p>
    <w:p w14:paraId="6CEE91BD">
      <w:pPr>
        <w:keepNext w:val="0"/>
        <w:keepLines w:val="0"/>
        <w:pageBreakBefore w:val="0"/>
        <w:widowControl w:val="0"/>
        <w:kinsoku/>
        <w:wordWrap/>
        <w:overflowPunct/>
        <w:topLinePunct w:val="0"/>
        <w:autoSpaceDE w:val="0"/>
        <w:autoSpaceDN w:val="0"/>
        <w:bidi w:val="0"/>
        <w:adjustRightInd w:val="0"/>
        <w:spacing w:line="400" w:lineRule="exact"/>
        <w:ind w:firstLine="495" w:firstLineChars="177"/>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衢州市自然资源和规划局衢江分局机关物业管理服务项目</w:t>
      </w:r>
      <w:r>
        <w:rPr>
          <w:rFonts w:hint="eastAsia" w:ascii="仿宋" w:hAnsi="仿宋" w:eastAsia="仿宋" w:cs="仿宋"/>
          <w:color w:val="auto"/>
          <w:sz w:val="28"/>
          <w:szCs w:val="28"/>
          <w:highlight w:val="none"/>
          <w:lang w:val="en-US" w:eastAsia="zh-CN"/>
        </w:rPr>
        <w:t>服务面积</w:t>
      </w:r>
      <w:r>
        <w:rPr>
          <w:rFonts w:hint="eastAsia" w:ascii="仿宋" w:hAnsi="仿宋" w:eastAsia="仿宋" w:cs="仿宋"/>
          <w:color w:val="auto"/>
          <w:sz w:val="28"/>
          <w:szCs w:val="28"/>
          <w:highlight w:val="none"/>
          <w:lang w:val="zh-CN"/>
        </w:rPr>
        <w:t>共</w:t>
      </w:r>
      <w:r>
        <w:rPr>
          <w:rFonts w:hint="eastAsia" w:ascii="仿宋" w:hAnsi="仿宋" w:eastAsia="仿宋" w:cs="仿宋"/>
          <w:bCs/>
          <w:color w:val="auto"/>
          <w:kern w:val="0"/>
          <w:sz w:val="28"/>
          <w:szCs w:val="28"/>
          <w:highlight w:val="none"/>
          <w:lang w:val="en-US" w:eastAsia="zh-CN"/>
        </w:rPr>
        <w:t>约14000</w:t>
      </w:r>
      <w:r>
        <w:rPr>
          <w:rFonts w:hint="eastAsia" w:ascii="仿宋" w:hAnsi="仿宋" w:eastAsia="仿宋" w:cs="仿宋"/>
          <w:color w:val="auto"/>
          <w:sz w:val="28"/>
          <w:szCs w:val="28"/>
          <w:highlight w:val="none"/>
          <w:lang w:val="zh-CN"/>
        </w:rPr>
        <w:t>平方米。</w:t>
      </w:r>
    </w:p>
    <w:p w14:paraId="03AF538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第二条  委托管理事项</w:t>
      </w:r>
    </w:p>
    <w:p w14:paraId="0CA85FED">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列入本次</w:t>
      </w:r>
      <w:r>
        <w:rPr>
          <w:rFonts w:hint="eastAsia" w:ascii="仿宋" w:hAnsi="仿宋" w:eastAsia="仿宋" w:cs="仿宋"/>
          <w:color w:val="auto"/>
          <w:sz w:val="28"/>
          <w:szCs w:val="28"/>
          <w:highlight w:val="none"/>
          <w:lang w:val="en-US" w:eastAsia="zh-CN"/>
        </w:rPr>
        <w:t>采购</w:t>
      </w:r>
      <w:r>
        <w:rPr>
          <w:rFonts w:hint="eastAsia" w:ascii="仿宋" w:hAnsi="仿宋" w:eastAsia="仿宋" w:cs="仿宋"/>
          <w:color w:val="auto"/>
          <w:sz w:val="28"/>
          <w:szCs w:val="28"/>
          <w:highlight w:val="none"/>
          <w:lang w:val="zh-CN"/>
        </w:rPr>
        <w:t>的物业管理内容：</w:t>
      </w:r>
      <w:r>
        <w:rPr>
          <w:rFonts w:hint="eastAsia" w:ascii="仿宋" w:hAnsi="仿宋" w:eastAsia="仿宋" w:cs="仿宋"/>
          <w:color w:val="auto"/>
          <w:sz w:val="28"/>
          <w:szCs w:val="28"/>
          <w:highlight w:val="none"/>
          <w:lang w:val="en-US" w:eastAsia="zh-CN"/>
        </w:rPr>
        <w:t>保安，绿化，外观，消防，空调、电梯等设备运行，房屋及设施、设备的维修、养护，环境卫生，急修，小修</w:t>
      </w:r>
      <w:r>
        <w:rPr>
          <w:rFonts w:hint="eastAsia" w:ascii="仿宋" w:hAnsi="仿宋" w:eastAsia="仿宋" w:cs="仿宋"/>
          <w:color w:val="auto"/>
          <w:sz w:val="28"/>
          <w:szCs w:val="28"/>
          <w:highlight w:val="none"/>
          <w:lang w:val="zh-CN"/>
        </w:rPr>
        <w:t>及</w:t>
      </w:r>
      <w:r>
        <w:rPr>
          <w:rFonts w:hint="eastAsia" w:ascii="仿宋" w:hAnsi="仿宋" w:eastAsia="仿宋" w:cs="仿宋"/>
          <w:color w:val="auto"/>
          <w:sz w:val="28"/>
          <w:szCs w:val="28"/>
          <w:highlight w:val="none"/>
          <w:lang w:val="en-US" w:eastAsia="zh-CN"/>
        </w:rPr>
        <w:t>会议</w:t>
      </w:r>
      <w:r>
        <w:rPr>
          <w:rFonts w:hint="eastAsia" w:ascii="仿宋" w:hAnsi="仿宋" w:eastAsia="仿宋" w:cs="仿宋"/>
          <w:color w:val="auto"/>
          <w:sz w:val="28"/>
          <w:szCs w:val="28"/>
          <w:highlight w:val="none"/>
          <w:lang w:val="zh-CN"/>
        </w:rPr>
        <w:t>接待，延伸服务和</w:t>
      </w: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val="zh-CN"/>
        </w:rPr>
        <w:t>交办的其他工作。</w:t>
      </w:r>
    </w:p>
    <w:p w14:paraId="007874E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rPr>
        <w:t>条  合同期限</w:t>
      </w:r>
    </w:p>
    <w:p w14:paraId="0D79351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.一年，</w:t>
      </w:r>
      <w:r>
        <w:rPr>
          <w:rFonts w:hint="eastAsia" w:ascii="仿宋" w:hAnsi="仿宋" w:eastAsia="仿宋" w:cs="仿宋"/>
          <w:color w:val="auto"/>
          <w:sz w:val="28"/>
          <w:szCs w:val="28"/>
          <w:highlight w:val="none"/>
        </w:rPr>
        <w:t>自  年  月  日至  年  月  日。如合同到期时，甲方因故未能签订新的物业服务公司时，乙方必须按照</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 w:hAnsi="仿宋" w:eastAsia="仿宋" w:cs="仿宋"/>
          <w:color w:val="auto"/>
          <w:sz w:val="28"/>
          <w:szCs w:val="28"/>
          <w:highlight w:val="none"/>
        </w:rPr>
        <w:t>时的服务标准、服务内容继续做好物业管理服务工作（时间不超过一个月）。</w:t>
      </w:r>
    </w:p>
    <w:p w14:paraId="5DA4CD7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lang w:val="en-US" w:eastAsia="zh-CN"/>
        </w:rPr>
        <w:t>.合同期满后根据甲方制定的考核办法进行考核，考核合格的，甲方有权与乙方续签一年合同，最多续签不超过两年</w:t>
      </w:r>
      <w:r>
        <w:rPr>
          <w:rFonts w:hint="eastAsia" w:ascii="仿宋" w:hAnsi="仿宋" w:eastAsia="仿宋" w:cs="仿宋"/>
          <w:color w:val="auto"/>
          <w:spacing w:val="-6"/>
          <w:sz w:val="28"/>
          <w:szCs w:val="28"/>
          <w:highlight w:val="none"/>
          <w:lang w:val="zh-CN"/>
        </w:rPr>
        <w:t>，合同价按原合同年度价格</w:t>
      </w:r>
      <w:r>
        <w:rPr>
          <w:rFonts w:hint="eastAsia" w:ascii="仿宋" w:hAnsi="仿宋" w:eastAsia="仿宋" w:cs="仿宋"/>
          <w:color w:val="auto"/>
          <w:spacing w:val="-6"/>
          <w:sz w:val="28"/>
          <w:szCs w:val="28"/>
          <w:highlight w:val="none"/>
          <w:lang w:val="en-US" w:eastAsia="zh-CN"/>
        </w:rPr>
        <w:t>执行</w:t>
      </w:r>
      <w:r>
        <w:rPr>
          <w:rFonts w:hint="eastAsia" w:ascii="仿宋" w:hAnsi="仿宋" w:eastAsia="仿宋" w:cs="仿宋"/>
          <w:color w:val="auto"/>
          <w:spacing w:val="-6"/>
          <w:sz w:val="28"/>
          <w:szCs w:val="28"/>
          <w:highlight w:val="none"/>
          <w:lang w:val="zh-CN"/>
        </w:rPr>
        <w:t>。</w:t>
      </w:r>
    </w:p>
    <w:p w14:paraId="78D7783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w:t>
      </w:r>
      <w:r>
        <w:rPr>
          <w:rFonts w:hint="eastAsia" w:ascii="仿宋" w:hAnsi="仿宋" w:eastAsia="仿宋" w:cs="仿宋"/>
          <w:b/>
          <w:color w:val="auto"/>
          <w:sz w:val="28"/>
          <w:szCs w:val="28"/>
          <w:highlight w:val="none"/>
          <w:lang w:val="en-US" w:eastAsia="zh-CN"/>
        </w:rPr>
        <w:t>四</w:t>
      </w:r>
      <w:r>
        <w:rPr>
          <w:rFonts w:hint="eastAsia" w:ascii="仿宋" w:hAnsi="仿宋" w:eastAsia="仿宋" w:cs="仿宋"/>
          <w:b/>
          <w:color w:val="auto"/>
          <w:sz w:val="28"/>
          <w:szCs w:val="28"/>
          <w:highlight w:val="none"/>
          <w:lang w:val="zh-CN"/>
        </w:rPr>
        <w:t>条  物业办公场地及装备</w:t>
      </w:r>
    </w:p>
    <w:p w14:paraId="595E896D">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甲方</w:t>
      </w:r>
      <w:r>
        <w:rPr>
          <w:rFonts w:hint="eastAsia" w:ascii="仿宋" w:hAnsi="仿宋" w:eastAsia="仿宋" w:cs="仿宋"/>
          <w:color w:val="auto"/>
          <w:sz w:val="28"/>
          <w:szCs w:val="28"/>
          <w:highlight w:val="none"/>
          <w:lang w:val="zh-CN"/>
        </w:rPr>
        <w:t>提供物业管理必要的办公场地，但办公用品（指办公桌、电脑、打印机、文件柜等自身使用的办公用品）由</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lang w:val="zh-CN"/>
        </w:rPr>
        <w:t>自行解决。</w:t>
      </w:r>
    </w:p>
    <w:p w14:paraId="1792E96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lang w:val="zh-CN"/>
        </w:rPr>
        <w:t>条  物业管理费</w:t>
      </w:r>
    </w:p>
    <w:p w14:paraId="01F74E5B">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本合同期内物业管理费</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元，采用固定总价包干制。</w:t>
      </w:r>
    </w:p>
    <w:p w14:paraId="08ACCE4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w:t>
      </w:r>
      <w:r>
        <w:rPr>
          <w:rFonts w:hint="eastAsia" w:ascii="仿宋" w:hAnsi="仿宋" w:eastAsia="仿宋" w:cs="仿宋"/>
          <w:b/>
          <w:color w:val="auto"/>
          <w:sz w:val="28"/>
          <w:szCs w:val="28"/>
          <w:highlight w:val="none"/>
          <w:lang w:val="en-US" w:eastAsia="zh-CN"/>
        </w:rPr>
        <w:t>六</w:t>
      </w:r>
      <w:r>
        <w:rPr>
          <w:rFonts w:hint="eastAsia" w:ascii="仿宋" w:hAnsi="仿宋" w:eastAsia="仿宋" w:cs="仿宋"/>
          <w:b/>
          <w:color w:val="auto"/>
          <w:sz w:val="28"/>
          <w:szCs w:val="28"/>
          <w:highlight w:val="none"/>
          <w:lang w:val="zh-CN"/>
        </w:rPr>
        <w:t>条  费用结算方式</w:t>
      </w:r>
    </w:p>
    <w:p w14:paraId="2E80275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bCs/>
          <w:color w:val="auto"/>
          <w:kern w:val="0"/>
          <w:sz w:val="28"/>
          <w:szCs w:val="28"/>
          <w:highlight w:val="none"/>
          <w:lang w:val="en-US" w:eastAsia="zh-CN"/>
        </w:rPr>
        <w:t>每三个月在完成合同约定的物业管理服务要求后，甲方按照合同总价的25%进行支付</w:t>
      </w:r>
      <w:r>
        <w:rPr>
          <w:rFonts w:hint="eastAsia" w:ascii="仿宋" w:hAnsi="仿宋" w:eastAsia="仿宋" w:cs="仿宋"/>
          <w:color w:val="auto"/>
          <w:sz w:val="28"/>
          <w:szCs w:val="28"/>
          <w:highlight w:val="none"/>
          <w:lang w:val="zh-CN"/>
        </w:rPr>
        <w:t>。</w:t>
      </w:r>
    </w:p>
    <w:p w14:paraId="137CFB5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w:t>
      </w:r>
      <w:r>
        <w:rPr>
          <w:rFonts w:hint="eastAsia" w:ascii="仿宋" w:hAnsi="仿宋" w:eastAsia="仿宋" w:cs="仿宋"/>
          <w:b/>
          <w:color w:val="auto"/>
          <w:sz w:val="28"/>
          <w:szCs w:val="28"/>
          <w:highlight w:val="none"/>
          <w:lang w:val="en-US" w:eastAsia="zh-CN"/>
        </w:rPr>
        <w:t>七</w:t>
      </w:r>
      <w:r>
        <w:rPr>
          <w:rFonts w:hint="eastAsia" w:ascii="仿宋" w:hAnsi="仿宋" w:eastAsia="仿宋" w:cs="仿宋"/>
          <w:b/>
          <w:color w:val="auto"/>
          <w:sz w:val="28"/>
          <w:szCs w:val="28"/>
          <w:highlight w:val="none"/>
          <w:lang w:val="zh-CN"/>
        </w:rPr>
        <w:t>条</w:t>
      </w:r>
      <w:r>
        <w:rPr>
          <w:rFonts w:hint="eastAsia" w:ascii="仿宋" w:hAnsi="仿宋" w:eastAsia="仿宋" w:cs="仿宋"/>
          <w:b/>
          <w:color w:val="auto"/>
          <w:sz w:val="28"/>
          <w:szCs w:val="28"/>
          <w:highlight w:val="none"/>
          <w:lang w:val="en-US" w:eastAsia="zh-CN"/>
        </w:rPr>
        <w:t xml:space="preserve">  </w:t>
      </w:r>
      <w:r>
        <w:rPr>
          <w:rFonts w:hint="eastAsia" w:ascii="仿宋" w:hAnsi="仿宋" w:eastAsia="仿宋" w:cs="仿宋"/>
          <w:b/>
          <w:color w:val="auto"/>
          <w:sz w:val="28"/>
          <w:szCs w:val="28"/>
          <w:highlight w:val="none"/>
          <w:lang w:val="zh-CN"/>
        </w:rPr>
        <w:t>服务内容及要求</w:t>
      </w:r>
    </w:p>
    <w:p w14:paraId="0838D799">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w:t>
      </w:r>
      <w:r>
        <w:rPr>
          <w:rFonts w:hint="eastAsia" w:ascii="仿宋" w:hAnsi="仿宋" w:eastAsia="仿宋" w:cs="仿宋"/>
          <w:color w:val="auto"/>
          <w:sz w:val="28"/>
          <w:szCs w:val="28"/>
          <w:highlight w:val="none"/>
          <w:lang w:val="zh-CN"/>
        </w:rPr>
        <w:t>负责衢州市自然资源和规划局衢江分局物业楼层地面、墙体、电梯、窗户以及公共区域、应急通道、消防设施、垃圾箱等卫生清洁和保养，保持地面无烟头、纸屑等杂物，墙面无污渍、灰尘，楼梯扶手、大门等无灰尘，干净、明亮。</w:t>
      </w:r>
    </w:p>
    <w:p w14:paraId="023122E0">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负责衢州市自然资源和规划局衢江分局室外公共设施场地的清洁。</w:t>
      </w:r>
    </w:p>
    <w:p w14:paraId="369485C7">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对公共卫生间勤检查、勤冲洗。适时安放清洁空气物品、卫生纸，做到无污渍、泥沙，无异味等。</w:t>
      </w:r>
    </w:p>
    <w:p w14:paraId="6C635831">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在上班时间内，对保洁工作区域内的地面等进行随时保洁，发现垃圾、污物及时清</w:t>
      </w:r>
      <w:r>
        <w:rPr>
          <w:rFonts w:hint="eastAsia" w:ascii="仿宋" w:hAnsi="仿宋" w:eastAsia="仿宋" w:cs="仿宋"/>
          <w:color w:val="auto"/>
          <w:sz w:val="28"/>
          <w:szCs w:val="28"/>
          <w:highlight w:val="none"/>
          <w:shd w:val="clear" w:color="auto" w:fill="auto"/>
          <w:lang w:val="zh-CN"/>
        </w:rPr>
        <w:t>除。</w:t>
      </w:r>
    </w:p>
    <w:p w14:paraId="20C1B4F0">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5.</w:t>
      </w:r>
      <w:r>
        <w:rPr>
          <w:rFonts w:hint="eastAsia" w:ascii="仿宋" w:hAnsi="仿宋" w:eastAsia="仿宋" w:cs="仿宋"/>
          <w:color w:val="auto"/>
          <w:sz w:val="28"/>
          <w:szCs w:val="28"/>
          <w:highlight w:val="none"/>
          <w:shd w:val="clear" w:color="auto" w:fill="auto"/>
          <w:lang w:val="zh-CN"/>
        </w:rPr>
        <w:t>每天下班后，需及时清空冲洗公共区域内的垃圾桶（篓），</w:t>
      </w:r>
      <w:r>
        <w:rPr>
          <w:rFonts w:hint="eastAsia" w:ascii="仿宋" w:hAnsi="仿宋" w:eastAsia="仿宋" w:cs="仿宋"/>
          <w:color w:val="auto"/>
          <w:sz w:val="28"/>
          <w:szCs w:val="28"/>
          <w:highlight w:val="none"/>
          <w:shd w:val="clear" w:color="auto" w:fill="auto"/>
          <w:lang w:val="en-US" w:eastAsia="zh-CN"/>
        </w:rPr>
        <w:t>更换</w:t>
      </w:r>
      <w:r>
        <w:rPr>
          <w:rFonts w:hint="eastAsia" w:ascii="仿宋" w:hAnsi="仿宋" w:eastAsia="仿宋" w:cs="仿宋"/>
          <w:color w:val="auto"/>
          <w:sz w:val="28"/>
          <w:szCs w:val="28"/>
          <w:highlight w:val="none"/>
          <w:shd w:val="clear" w:color="auto" w:fill="auto"/>
          <w:lang w:val="zh-CN"/>
        </w:rPr>
        <w:t>垃圾袋。</w:t>
      </w:r>
    </w:p>
    <w:p w14:paraId="7FF27C57">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6.</w:t>
      </w:r>
      <w:r>
        <w:rPr>
          <w:rFonts w:hint="eastAsia" w:ascii="仿宋" w:hAnsi="仿宋" w:eastAsia="仿宋" w:cs="仿宋"/>
          <w:color w:val="auto"/>
          <w:sz w:val="28"/>
          <w:szCs w:val="28"/>
          <w:highlight w:val="none"/>
          <w:shd w:val="clear" w:color="auto" w:fill="auto"/>
          <w:lang w:val="zh-CN"/>
        </w:rPr>
        <w:t>按国家卫生城市管理的有关标准，做好预防与灭治白蚁、定期消毒、消杀老鼠、</w:t>
      </w:r>
      <w:r>
        <w:rPr>
          <w:rFonts w:hint="eastAsia" w:ascii="仿宋" w:hAnsi="仿宋" w:eastAsia="仿宋" w:cs="仿宋"/>
          <w:color w:val="auto"/>
          <w:sz w:val="28"/>
          <w:szCs w:val="28"/>
          <w:highlight w:val="none"/>
          <w:shd w:val="clear" w:color="auto" w:fill="auto"/>
          <w:lang w:val="en-US" w:eastAsia="zh-CN"/>
        </w:rPr>
        <w:t>蟑螂</w:t>
      </w:r>
      <w:r>
        <w:rPr>
          <w:rFonts w:hint="eastAsia" w:ascii="仿宋" w:hAnsi="仿宋" w:eastAsia="仿宋" w:cs="仿宋"/>
          <w:color w:val="auto"/>
          <w:sz w:val="28"/>
          <w:szCs w:val="28"/>
          <w:highlight w:val="none"/>
          <w:shd w:val="clear" w:color="auto" w:fill="auto"/>
          <w:lang w:val="zh-CN"/>
        </w:rPr>
        <w:t>、蚊子、苍蝇等</w:t>
      </w:r>
      <w:r>
        <w:rPr>
          <w:rFonts w:hint="eastAsia" w:ascii="仿宋" w:hAnsi="仿宋" w:eastAsia="仿宋" w:cs="仿宋"/>
          <w:color w:val="auto"/>
          <w:sz w:val="28"/>
          <w:szCs w:val="28"/>
          <w:highlight w:val="none"/>
          <w:shd w:val="clear" w:color="auto" w:fill="auto"/>
          <w:lang w:val="zh-CN" w:eastAsia="zh-CN"/>
        </w:rPr>
        <w:t>“四</w:t>
      </w:r>
      <w:r>
        <w:rPr>
          <w:rFonts w:hint="eastAsia" w:ascii="仿宋" w:hAnsi="仿宋" w:eastAsia="仿宋" w:cs="仿宋"/>
          <w:color w:val="auto"/>
          <w:sz w:val="28"/>
          <w:szCs w:val="28"/>
          <w:highlight w:val="none"/>
          <w:shd w:val="clear" w:color="auto" w:fill="auto"/>
          <w:lang w:val="zh-CN"/>
        </w:rPr>
        <w:t>害”，并做好相关档案台账。</w:t>
      </w:r>
    </w:p>
    <w:p w14:paraId="479A3ABB">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shd w:val="clear" w:color="auto" w:fill="auto"/>
          <w:lang w:val="zh-CN"/>
        </w:rPr>
        <w:t>清洁工作不能影响正常工作。</w:t>
      </w:r>
    </w:p>
    <w:p w14:paraId="74EACE86">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8.</w:t>
      </w:r>
      <w:r>
        <w:rPr>
          <w:rFonts w:hint="eastAsia" w:ascii="仿宋" w:hAnsi="仿宋" w:eastAsia="仿宋" w:cs="仿宋"/>
          <w:color w:val="auto"/>
          <w:sz w:val="28"/>
          <w:szCs w:val="28"/>
          <w:highlight w:val="none"/>
          <w:shd w:val="clear" w:color="auto" w:fill="auto"/>
          <w:lang w:val="zh-CN"/>
        </w:rPr>
        <w:t>会议服务。</w:t>
      </w:r>
      <w:r>
        <w:rPr>
          <w:rFonts w:hint="eastAsia" w:ascii="仿宋" w:hAnsi="仿宋" w:eastAsia="仿宋" w:cs="仿宋"/>
          <w:color w:val="auto"/>
          <w:sz w:val="28"/>
          <w:szCs w:val="28"/>
          <w:highlight w:val="none"/>
          <w:shd w:val="clear" w:color="auto" w:fill="auto"/>
        </w:rPr>
        <w:t>接到会议通知，提前</w:t>
      </w:r>
      <w:r>
        <w:rPr>
          <w:rFonts w:hint="eastAsia" w:ascii="仿宋" w:hAnsi="仿宋" w:eastAsia="仿宋" w:cs="仿宋"/>
          <w:color w:val="auto"/>
          <w:sz w:val="28"/>
          <w:szCs w:val="28"/>
          <w:highlight w:val="none"/>
          <w:shd w:val="clear" w:color="auto" w:fill="auto"/>
          <w:lang w:eastAsia="zh-CN"/>
        </w:rPr>
        <w:t>协助办公室</w:t>
      </w:r>
      <w:r>
        <w:rPr>
          <w:rFonts w:hint="eastAsia" w:ascii="仿宋" w:hAnsi="仿宋" w:eastAsia="仿宋" w:cs="仿宋"/>
          <w:color w:val="auto"/>
          <w:sz w:val="28"/>
          <w:szCs w:val="28"/>
          <w:highlight w:val="none"/>
          <w:shd w:val="clear" w:color="auto" w:fill="auto"/>
        </w:rPr>
        <w:t>做好会场布置</w:t>
      </w:r>
      <w:r>
        <w:rPr>
          <w:rFonts w:hint="eastAsia" w:ascii="仿宋" w:hAnsi="仿宋" w:eastAsia="仿宋" w:cs="仿宋"/>
          <w:color w:val="auto"/>
          <w:sz w:val="28"/>
          <w:szCs w:val="28"/>
          <w:highlight w:val="none"/>
          <w:shd w:val="clear" w:color="auto" w:fill="auto"/>
          <w:lang w:eastAsia="zh-CN"/>
        </w:rPr>
        <w:t>（包括打开水、移桌子、打扫卫生等）</w:t>
      </w:r>
      <w:r>
        <w:rPr>
          <w:rFonts w:hint="eastAsia" w:ascii="仿宋" w:hAnsi="仿宋" w:eastAsia="仿宋" w:cs="仿宋"/>
          <w:color w:val="auto"/>
          <w:sz w:val="28"/>
          <w:szCs w:val="28"/>
          <w:highlight w:val="none"/>
          <w:shd w:val="clear" w:color="auto" w:fill="auto"/>
        </w:rPr>
        <w:t>；在会议过程中，应做到“三轻”（即走路轻、说话轻、动作轻）；会议结束后，及时清理会议现场恢复原状，关闭所有用电设备和门窗。</w:t>
      </w:r>
    </w:p>
    <w:p w14:paraId="01833A6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9.</w:t>
      </w:r>
      <w:r>
        <w:rPr>
          <w:rFonts w:hint="eastAsia" w:ascii="仿宋" w:hAnsi="仿宋" w:eastAsia="仿宋" w:cs="仿宋"/>
          <w:color w:val="auto"/>
          <w:sz w:val="28"/>
          <w:szCs w:val="28"/>
          <w:highlight w:val="none"/>
          <w:shd w:val="clear" w:color="auto" w:fill="auto"/>
        </w:rPr>
        <w:t>办公楼出入口</w:t>
      </w:r>
      <w:r>
        <w:rPr>
          <w:rFonts w:hint="eastAsia" w:ascii="仿宋" w:hAnsi="仿宋" w:eastAsia="仿宋" w:cs="仿宋"/>
          <w:color w:val="auto"/>
          <w:sz w:val="28"/>
          <w:szCs w:val="28"/>
          <w:highlight w:val="none"/>
          <w:shd w:val="clear" w:color="auto" w:fill="auto"/>
          <w:lang w:eastAsia="zh-CN"/>
        </w:rPr>
        <w:t>和消控室</w:t>
      </w:r>
      <w:r>
        <w:rPr>
          <w:rFonts w:hint="eastAsia" w:ascii="仿宋" w:hAnsi="仿宋" w:eastAsia="仿宋" w:cs="仿宋"/>
          <w:color w:val="auto"/>
          <w:sz w:val="28"/>
          <w:szCs w:val="28"/>
          <w:highlight w:val="none"/>
          <w:shd w:val="clear" w:color="auto" w:fill="auto"/>
        </w:rPr>
        <w:t>应安排24小时值岗，做好办公楼的传达、保安、车辆及公共秩序管理</w:t>
      </w:r>
      <w:r>
        <w:rPr>
          <w:rFonts w:hint="eastAsia" w:ascii="仿宋" w:hAnsi="仿宋" w:eastAsia="仿宋" w:cs="仿宋"/>
          <w:color w:val="auto"/>
          <w:sz w:val="28"/>
          <w:szCs w:val="28"/>
          <w:highlight w:val="none"/>
          <w:shd w:val="clear" w:color="auto" w:fill="auto"/>
          <w:lang w:eastAsia="zh-CN"/>
        </w:rPr>
        <w:t>和安全巡查</w:t>
      </w:r>
      <w:r>
        <w:rPr>
          <w:rFonts w:hint="eastAsia" w:ascii="仿宋" w:hAnsi="仿宋" w:eastAsia="仿宋" w:cs="仿宋"/>
          <w:color w:val="auto"/>
          <w:sz w:val="28"/>
          <w:szCs w:val="28"/>
          <w:highlight w:val="none"/>
          <w:shd w:val="clear" w:color="auto" w:fill="auto"/>
        </w:rPr>
        <w:t>工作，确保办公楼安全</w:t>
      </w:r>
      <w:r>
        <w:rPr>
          <w:rFonts w:hint="eastAsia" w:ascii="仿宋" w:hAnsi="仿宋" w:eastAsia="仿宋" w:cs="仿宋"/>
          <w:color w:val="auto"/>
          <w:sz w:val="28"/>
          <w:szCs w:val="28"/>
          <w:highlight w:val="none"/>
          <w:shd w:val="clear" w:color="auto" w:fill="auto"/>
          <w:lang w:eastAsia="zh-CN"/>
        </w:rPr>
        <w:t>有序</w:t>
      </w:r>
      <w:r>
        <w:rPr>
          <w:rFonts w:hint="eastAsia" w:ascii="仿宋" w:hAnsi="仿宋" w:eastAsia="仿宋" w:cs="仿宋"/>
          <w:color w:val="auto"/>
          <w:sz w:val="28"/>
          <w:szCs w:val="28"/>
          <w:highlight w:val="none"/>
          <w:shd w:val="clear" w:color="auto" w:fill="auto"/>
        </w:rPr>
        <w:t>。</w:t>
      </w:r>
    </w:p>
    <w:p w14:paraId="0F6179BF">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10.</w:t>
      </w:r>
      <w:r>
        <w:rPr>
          <w:rFonts w:hint="eastAsia" w:ascii="仿宋" w:hAnsi="仿宋" w:eastAsia="仿宋" w:cs="仿宋"/>
          <w:color w:val="auto"/>
          <w:sz w:val="28"/>
          <w:szCs w:val="28"/>
          <w:highlight w:val="none"/>
          <w:shd w:val="clear" w:color="auto" w:fill="auto"/>
        </w:rPr>
        <w:t>对办公楼各楼层的公共区域进行定时</w:t>
      </w:r>
      <w:r>
        <w:rPr>
          <w:rFonts w:hint="eastAsia" w:ascii="仿宋" w:hAnsi="仿宋" w:eastAsia="仿宋" w:cs="仿宋"/>
          <w:color w:val="auto"/>
          <w:sz w:val="28"/>
          <w:szCs w:val="28"/>
          <w:highlight w:val="none"/>
          <w:shd w:val="clear" w:color="auto" w:fill="auto"/>
          <w:lang w:eastAsia="zh-CN"/>
        </w:rPr>
        <w:t>巡查</w:t>
      </w:r>
      <w:r>
        <w:rPr>
          <w:rFonts w:hint="eastAsia" w:ascii="仿宋" w:hAnsi="仿宋" w:eastAsia="仿宋" w:cs="仿宋"/>
          <w:color w:val="auto"/>
          <w:sz w:val="28"/>
          <w:szCs w:val="28"/>
          <w:highlight w:val="none"/>
          <w:shd w:val="clear" w:color="auto" w:fill="auto"/>
        </w:rPr>
        <w:t>，定期对</w:t>
      </w:r>
      <w:r>
        <w:rPr>
          <w:rFonts w:hint="eastAsia" w:ascii="仿宋" w:hAnsi="仿宋" w:eastAsia="仿宋" w:cs="仿宋"/>
          <w:color w:val="auto"/>
          <w:sz w:val="28"/>
          <w:szCs w:val="28"/>
          <w:highlight w:val="none"/>
          <w:shd w:val="clear" w:color="auto" w:fill="auto"/>
          <w:lang w:eastAsia="zh-CN"/>
        </w:rPr>
        <w:t>设备机房、</w:t>
      </w:r>
      <w:r>
        <w:rPr>
          <w:rFonts w:hint="eastAsia" w:ascii="仿宋" w:hAnsi="仿宋" w:eastAsia="仿宋" w:cs="仿宋"/>
          <w:color w:val="auto"/>
          <w:sz w:val="28"/>
          <w:szCs w:val="28"/>
          <w:highlight w:val="none"/>
          <w:shd w:val="clear" w:color="auto" w:fill="auto"/>
        </w:rPr>
        <w:t>消防、监控主机及各消防、监控点的设备进行巡查，确保运行无</w:t>
      </w:r>
      <w:r>
        <w:rPr>
          <w:rFonts w:hint="eastAsia" w:ascii="仿宋" w:hAnsi="仿宋" w:eastAsia="仿宋" w:cs="仿宋"/>
          <w:color w:val="auto"/>
          <w:sz w:val="28"/>
          <w:szCs w:val="28"/>
          <w:highlight w:val="none"/>
          <w:shd w:val="clear" w:color="auto" w:fill="auto"/>
          <w:lang w:val="en-US" w:eastAsia="zh-CN"/>
        </w:rPr>
        <w:t>故障；对消防栓、消防水带、消防泵进行检查确保完好无损；对各楼层灭火器进行检查更换，确保压力正常；定期对各楼层水电、应急电源的主、备电情况进行检查，及时发现和处理各种安全和事故隐患。</w:t>
      </w:r>
    </w:p>
    <w:p w14:paraId="6DB493DB">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11.消控、监控设施应保持24小时开通，并保持完整的监控记录，保证对办公楼各出入口、内部重点区域的安全监控、录像；</w:t>
      </w:r>
    </w:p>
    <w:p w14:paraId="44CEB45C">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12.绿化养护:乙方应做好定期修剪、浇水施肥、病虫害防治、室内盆景摆放、花坛花境草坪维护、植物种植等工作。</w:t>
      </w:r>
    </w:p>
    <w:p w14:paraId="533506F3">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13.急修:应立即到位,确保在最短时间内予以修复。除不能克服的特殊情况乙方可以征得甲方同意后延迟外,应在半个工作日内修复。</w:t>
      </w:r>
    </w:p>
    <w:p w14:paraId="31D5E751">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14.小修:应在一个工作日内修复,除非乙方征得甲方同意延迟。</w:t>
      </w:r>
    </w:p>
    <w:p w14:paraId="0788535D">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15.维修单件所需耗材费小修项目,单品、单件、单项500元(不含500元)以内的费用由乙方承担。</w:t>
      </w:r>
    </w:p>
    <w:p w14:paraId="00AC42A0">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16.</w:t>
      </w:r>
      <w:r>
        <w:rPr>
          <w:rFonts w:hint="eastAsia" w:ascii="仿宋" w:hAnsi="仿宋" w:eastAsia="仿宋" w:cs="仿宋"/>
          <w:color w:val="auto"/>
          <w:sz w:val="28"/>
          <w:szCs w:val="28"/>
          <w:highlight w:val="none"/>
          <w:shd w:val="clear" w:color="auto" w:fill="auto"/>
        </w:rPr>
        <w:t>负责</w:t>
      </w:r>
      <w:r>
        <w:rPr>
          <w:rFonts w:hint="eastAsia" w:ascii="仿宋" w:hAnsi="仿宋" w:eastAsia="仿宋" w:cs="仿宋"/>
          <w:color w:val="auto"/>
          <w:sz w:val="28"/>
          <w:szCs w:val="28"/>
          <w:highlight w:val="none"/>
          <w:shd w:val="clear" w:color="auto" w:fill="auto"/>
          <w:lang w:val="en-US" w:eastAsia="zh-CN"/>
        </w:rPr>
        <w:t>停车场</w:t>
      </w:r>
      <w:r>
        <w:rPr>
          <w:rFonts w:hint="eastAsia" w:ascii="仿宋" w:hAnsi="仿宋" w:eastAsia="仿宋" w:cs="仿宋"/>
          <w:color w:val="auto"/>
          <w:sz w:val="28"/>
          <w:szCs w:val="28"/>
          <w:highlight w:val="none"/>
          <w:shd w:val="clear" w:color="auto" w:fill="auto"/>
        </w:rPr>
        <w:t>的</w:t>
      </w:r>
      <w:r>
        <w:rPr>
          <w:rFonts w:hint="eastAsia" w:ascii="仿宋" w:hAnsi="仿宋" w:eastAsia="仿宋" w:cs="仿宋"/>
          <w:color w:val="auto"/>
          <w:sz w:val="28"/>
          <w:szCs w:val="28"/>
          <w:highlight w:val="none"/>
          <w:shd w:val="clear" w:color="auto" w:fill="auto"/>
          <w:lang w:val="en-US" w:eastAsia="zh-CN"/>
        </w:rPr>
        <w:t>停车秩序及</w:t>
      </w:r>
      <w:r>
        <w:rPr>
          <w:rFonts w:hint="eastAsia" w:ascii="仿宋" w:hAnsi="仿宋" w:eastAsia="仿宋" w:cs="仿宋"/>
          <w:color w:val="auto"/>
          <w:sz w:val="28"/>
          <w:szCs w:val="28"/>
          <w:highlight w:val="none"/>
          <w:shd w:val="clear" w:color="auto" w:fill="auto"/>
        </w:rPr>
        <w:t>车辆管理，负责办公楼</w:t>
      </w:r>
      <w:r>
        <w:rPr>
          <w:rFonts w:hint="eastAsia" w:ascii="仿宋" w:hAnsi="仿宋" w:eastAsia="仿宋" w:cs="仿宋"/>
          <w:color w:val="auto"/>
          <w:sz w:val="28"/>
          <w:szCs w:val="28"/>
          <w:highlight w:val="none"/>
          <w:shd w:val="clear" w:color="auto" w:fill="auto"/>
          <w:lang w:eastAsia="zh-CN"/>
        </w:rPr>
        <w:t>防火</w:t>
      </w:r>
      <w:r>
        <w:rPr>
          <w:rFonts w:hint="eastAsia" w:ascii="仿宋" w:hAnsi="仿宋" w:eastAsia="仿宋" w:cs="仿宋"/>
          <w:color w:val="auto"/>
          <w:sz w:val="28"/>
          <w:szCs w:val="28"/>
          <w:highlight w:val="none"/>
          <w:shd w:val="clear" w:color="auto" w:fill="auto"/>
        </w:rPr>
        <w:t>防盗工作。</w:t>
      </w:r>
    </w:p>
    <w:p w14:paraId="7484CC68">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en-US" w:eastAsia="zh-CN"/>
        </w:rPr>
        <w:t>17.</w:t>
      </w:r>
      <w:r>
        <w:rPr>
          <w:rFonts w:hint="eastAsia" w:ascii="仿宋" w:hAnsi="仿宋" w:eastAsia="仿宋" w:cs="仿宋"/>
          <w:color w:val="auto"/>
          <w:sz w:val="28"/>
          <w:szCs w:val="28"/>
          <w:highlight w:val="none"/>
          <w:shd w:val="clear" w:color="auto" w:fill="auto"/>
          <w:lang w:val="zh-CN"/>
        </w:rPr>
        <w:t>服务人员统一着装上岗，佩</w:t>
      </w:r>
      <w:r>
        <w:rPr>
          <w:rFonts w:hint="eastAsia" w:ascii="仿宋" w:hAnsi="仿宋" w:eastAsia="仿宋" w:cs="仿宋"/>
          <w:color w:val="auto"/>
          <w:sz w:val="28"/>
          <w:szCs w:val="28"/>
          <w:highlight w:val="none"/>
          <w:shd w:val="clear" w:color="auto" w:fill="auto"/>
          <w:lang w:val="en-US" w:eastAsia="zh-CN"/>
        </w:rPr>
        <w:t>戴</w:t>
      </w:r>
      <w:r>
        <w:rPr>
          <w:rFonts w:hint="eastAsia" w:ascii="仿宋" w:hAnsi="仿宋" w:eastAsia="仿宋" w:cs="仿宋"/>
          <w:color w:val="auto"/>
          <w:sz w:val="28"/>
          <w:szCs w:val="28"/>
          <w:highlight w:val="none"/>
          <w:shd w:val="clear" w:color="auto" w:fill="auto"/>
          <w:lang w:val="zh-CN"/>
        </w:rPr>
        <w:t>工牌，使用文明语言，按标准规范操作。</w:t>
      </w:r>
    </w:p>
    <w:p w14:paraId="39FDC2E2">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zh-CN" w:eastAsia="zh-CN"/>
        </w:rPr>
      </w:pPr>
      <w:r>
        <w:rPr>
          <w:rFonts w:hint="eastAsia" w:ascii="仿宋" w:hAnsi="仿宋" w:eastAsia="仿宋" w:cs="仿宋"/>
          <w:color w:val="auto"/>
          <w:sz w:val="28"/>
          <w:szCs w:val="28"/>
          <w:highlight w:val="none"/>
          <w:shd w:val="clear" w:color="auto" w:fill="auto"/>
          <w:lang w:val="en-US" w:eastAsia="zh-CN"/>
        </w:rPr>
        <w:t>18.</w:t>
      </w:r>
      <w:r>
        <w:rPr>
          <w:rFonts w:hint="eastAsia" w:ascii="仿宋" w:hAnsi="仿宋" w:eastAsia="仿宋" w:cs="仿宋"/>
          <w:color w:val="auto"/>
          <w:sz w:val="28"/>
          <w:szCs w:val="28"/>
          <w:highlight w:val="none"/>
          <w:shd w:val="clear" w:color="auto" w:fill="auto"/>
          <w:lang w:val="zh-CN" w:eastAsia="zh-CN"/>
        </w:rPr>
        <w:t>遵守</w:t>
      </w:r>
      <w:r>
        <w:rPr>
          <w:rFonts w:hint="eastAsia" w:ascii="仿宋" w:hAnsi="仿宋" w:eastAsia="仿宋" w:cs="仿宋"/>
          <w:color w:val="auto"/>
          <w:sz w:val="28"/>
          <w:szCs w:val="28"/>
          <w:highlight w:val="none"/>
          <w:shd w:val="clear" w:color="auto" w:fill="auto"/>
          <w:lang w:val="en-US" w:eastAsia="zh-CN"/>
        </w:rPr>
        <w:t>甲方</w:t>
      </w:r>
      <w:r>
        <w:rPr>
          <w:rFonts w:hint="eastAsia" w:ascii="仿宋" w:hAnsi="仿宋" w:eastAsia="仿宋" w:cs="仿宋"/>
          <w:color w:val="auto"/>
          <w:sz w:val="28"/>
          <w:szCs w:val="28"/>
          <w:highlight w:val="none"/>
          <w:shd w:val="clear" w:color="auto" w:fill="auto"/>
          <w:lang w:val="zh-CN" w:eastAsia="zh-CN"/>
        </w:rPr>
        <w:t>单位相关管理制度。</w:t>
      </w:r>
    </w:p>
    <w:p w14:paraId="19695879">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textAlignment w:val="auto"/>
        <w:rPr>
          <w:rFonts w:hint="eastAsia" w:ascii="仿宋" w:hAnsi="仿宋" w:eastAsia="仿宋" w:cs="仿宋"/>
          <w:color w:val="auto"/>
          <w:sz w:val="28"/>
          <w:szCs w:val="28"/>
          <w:highlight w:val="none"/>
          <w:shd w:val="clear" w:color="auto" w:fill="auto"/>
          <w:lang w:val="en-US" w:eastAsia="zh-CN"/>
        </w:rPr>
      </w:pPr>
      <w:r>
        <w:rPr>
          <w:rFonts w:hint="eastAsia" w:ascii="仿宋" w:hAnsi="仿宋" w:eastAsia="仿宋" w:cs="仿宋"/>
          <w:color w:val="auto"/>
          <w:sz w:val="28"/>
          <w:szCs w:val="28"/>
          <w:highlight w:val="none"/>
          <w:shd w:val="clear" w:color="auto" w:fill="auto"/>
          <w:lang w:val="en-US" w:eastAsia="zh-CN"/>
        </w:rPr>
        <w:t>19.乙方应做好管理和甲方交办的其他工作。</w:t>
      </w:r>
    </w:p>
    <w:p w14:paraId="394D00C9">
      <w:pPr>
        <w:keepNext w:val="0"/>
        <w:keepLines w:val="0"/>
        <w:pageBreakBefore w:val="0"/>
        <w:widowControl w:val="0"/>
        <w:kinsoku/>
        <w:wordWrap/>
        <w:overflowPunct/>
        <w:topLinePunct w:val="0"/>
        <w:bidi w:val="0"/>
        <w:spacing w:line="400" w:lineRule="exact"/>
        <w:ind w:firstLine="560" w:firstLineChars="200"/>
        <w:jc w:val="left"/>
        <w:textAlignment w:val="auto"/>
        <w:rPr>
          <w:rFonts w:hint="eastAsia" w:ascii="仿宋" w:hAnsi="仿宋" w:eastAsia="仿宋" w:cs="仿宋"/>
          <w:b/>
          <w:color w:val="auto"/>
          <w:sz w:val="28"/>
          <w:szCs w:val="28"/>
          <w:highlight w:val="none"/>
          <w:shd w:val="clear" w:color="auto" w:fill="auto"/>
          <w:lang w:val="zh-CN"/>
        </w:rPr>
      </w:pPr>
      <w:r>
        <w:rPr>
          <w:rFonts w:hint="eastAsia" w:ascii="仿宋" w:hAnsi="仿宋" w:eastAsia="仿宋" w:cs="仿宋"/>
          <w:b/>
          <w:color w:val="auto"/>
          <w:sz w:val="28"/>
          <w:szCs w:val="28"/>
          <w:highlight w:val="none"/>
          <w:shd w:val="clear" w:color="auto" w:fill="auto"/>
          <w:lang w:val="en-US" w:eastAsia="zh-CN"/>
        </w:rPr>
        <w:t xml:space="preserve">第八条  </w:t>
      </w:r>
      <w:r>
        <w:rPr>
          <w:rFonts w:hint="eastAsia" w:ascii="仿宋" w:hAnsi="仿宋" w:eastAsia="仿宋" w:cs="仿宋"/>
          <w:b/>
          <w:color w:val="auto"/>
          <w:sz w:val="28"/>
          <w:szCs w:val="28"/>
          <w:highlight w:val="none"/>
          <w:shd w:val="clear" w:color="auto" w:fill="auto"/>
          <w:lang w:val="zh-CN"/>
        </w:rPr>
        <w:t>卫生保洁范围、频率及标准（</w:t>
      </w:r>
      <w:r>
        <w:rPr>
          <w:rFonts w:hint="eastAsia" w:ascii="仿宋" w:hAnsi="仿宋" w:eastAsia="仿宋" w:cs="仿宋"/>
          <w:b/>
          <w:bCs/>
          <w:color w:val="auto"/>
          <w:spacing w:val="-6"/>
          <w:sz w:val="28"/>
          <w:szCs w:val="28"/>
          <w:highlight w:val="none"/>
          <w:lang w:val="zh-CN"/>
        </w:rPr>
        <w:t>最低标准</w:t>
      </w:r>
      <w:r>
        <w:rPr>
          <w:rFonts w:hint="eastAsia" w:ascii="仿宋" w:hAnsi="仿宋" w:eastAsia="仿宋" w:cs="仿宋"/>
          <w:b/>
          <w:color w:val="auto"/>
          <w:sz w:val="28"/>
          <w:szCs w:val="28"/>
          <w:highlight w:val="none"/>
          <w:shd w:val="clear" w:color="auto" w:fill="auto"/>
          <w:lang w:val="zh-CN"/>
        </w:rPr>
        <w:t>）</w:t>
      </w:r>
    </w:p>
    <w:p w14:paraId="0884673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公共区域设施、地面等</w:t>
      </w:r>
    </w:p>
    <w:tbl>
      <w:tblPr>
        <w:tblStyle w:val="27"/>
        <w:tblW w:w="93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2"/>
        <w:gridCol w:w="1838"/>
        <w:gridCol w:w="2922"/>
        <w:gridCol w:w="1632"/>
        <w:gridCol w:w="2316"/>
      </w:tblGrid>
      <w:tr w14:paraId="23C5E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7" w:hRule="atLeast"/>
          <w:jc w:val="center"/>
        </w:trPr>
        <w:tc>
          <w:tcPr>
            <w:tcW w:w="2460" w:type="dxa"/>
            <w:gridSpan w:val="2"/>
            <w:vMerge w:val="restart"/>
            <w:vAlign w:val="center"/>
          </w:tcPr>
          <w:p w14:paraId="2935A6B7">
            <w:pPr>
              <w:keepNext w:val="0"/>
              <w:keepLines w:val="0"/>
              <w:pageBreakBefore w:val="0"/>
              <w:widowControl w:val="0"/>
              <w:kinsoku/>
              <w:wordWrap/>
              <w:overflowPunct/>
              <w:topLinePunct w:val="0"/>
              <w:bidi w:val="0"/>
              <w:spacing w:line="400" w:lineRule="exact"/>
              <w:ind w:left="87" w:hanging="87"/>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4554" w:type="dxa"/>
            <w:gridSpan w:val="2"/>
            <w:vAlign w:val="center"/>
          </w:tcPr>
          <w:p w14:paraId="710646D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2316" w:type="dxa"/>
            <w:vMerge w:val="restart"/>
            <w:vAlign w:val="center"/>
          </w:tcPr>
          <w:p w14:paraId="3D7987E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08A6A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6" w:hRule="atLeast"/>
          <w:jc w:val="center"/>
        </w:trPr>
        <w:tc>
          <w:tcPr>
            <w:tcW w:w="2460" w:type="dxa"/>
            <w:gridSpan w:val="2"/>
            <w:vMerge w:val="continue"/>
            <w:vAlign w:val="center"/>
          </w:tcPr>
          <w:p w14:paraId="232F1A9C">
            <w:pPr>
              <w:keepNext w:val="0"/>
              <w:keepLines w:val="0"/>
              <w:pageBreakBefore w:val="0"/>
              <w:widowControl w:val="0"/>
              <w:kinsoku/>
              <w:wordWrap/>
              <w:overflowPunct/>
              <w:topLinePunct w:val="0"/>
              <w:bidi w:val="0"/>
              <w:spacing w:line="400" w:lineRule="exact"/>
              <w:ind w:firstLine="360" w:firstLineChars="150"/>
              <w:textAlignment w:val="auto"/>
              <w:rPr>
                <w:rFonts w:hint="eastAsia" w:ascii="仿宋" w:hAnsi="仿宋" w:eastAsia="仿宋" w:cs="仿宋"/>
                <w:color w:val="auto"/>
                <w:sz w:val="24"/>
                <w:szCs w:val="24"/>
                <w:highlight w:val="none"/>
                <w:shd w:val="clear" w:color="auto" w:fill="auto"/>
              </w:rPr>
            </w:pPr>
          </w:p>
        </w:tc>
        <w:tc>
          <w:tcPr>
            <w:tcW w:w="2922" w:type="dxa"/>
            <w:vAlign w:val="center"/>
          </w:tcPr>
          <w:p w14:paraId="68D3AE2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每天（晚）</w:t>
            </w:r>
          </w:p>
        </w:tc>
        <w:tc>
          <w:tcPr>
            <w:tcW w:w="1632" w:type="dxa"/>
            <w:vAlign w:val="center"/>
          </w:tcPr>
          <w:p w14:paraId="52A6E02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c>
          <w:tcPr>
            <w:tcW w:w="2316" w:type="dxa"/>
            <w:vMerge w:val="continue"/>
            <w:vAlign w:val="center"/>
          </w:tcPr>
          <w:p w14:paraId="742A056E">
            <w:pPr>
              <w:keepNext w:val="0"/>
              <w:keepLines w:val="0"/>
              <w:pageBreakBefore w:val="0"/>
              <w:widowControl w:val="0"/>
              <w:kinsoku/>
              <w:wordWrap/>
              <w:overflowPunct/>
              <w:topLinePunct w:val="0"/>
              <w:bidi w:val="0"/>
              <w:spacing w:line="400" w:lineRule="exact"/>
              <w:ind w:firstLine="360" w:firstLineChars="150"/>
              <w:textAlignment w:val="auto"/>
              <w:rPr>
                <w:rFonts w:hint="eastAsia" w:ascii="仿宋" w:hAnsi="仿宋" w:eastAsia="仿宋" w:cs="仿宋"/>
                <w:color w:val="auto"/>
                <w:sz w:val="24"/>
                <w:szCs w:val="24"/>
                <w:highlight w:val="none"/>
                <w:shd w:val="clear" w:color="auto" w:fill="auto"/>
              </w:rPr>
            </w:pPr>
          </w:p>
        </w:tc>
      </w:tr>
      <w:tr w14:paraId="0DE822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2460" w:type="dxa"/>
            <w:gridSpan w:val="2"/>
            <w:vAlign w:val="center"/>
          </w:tcPr>
          <w:p w14:paraId="44C0A6A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指示牌、悬挂牌</w:t>
            </w:r>
          </w:p>
        </w:tc>
        <w:tc>
          <w:tcPr>
            <w:tcW w:w="2922" w:type="dxa"/>
            <w:vAlign w:val="center"/>
          </w:tcPr>
          <w:p w14:paraId="058DB4C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清抹一次</w:t>
            </w:r>
          </w:p>
        </w:tc>
        <w:tc>
          <w:tcPr>
            <w:tcW w:w="1632" w:type="dxa"/>
            <w:vAlign w:val="center"/>
          </w:tcPr>
          <w:p w14:paraId="3D34EBFF">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24E6550D">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无尘、无蜘蛛网</w:t>
            </w:r>
          </w:p>
        </w:tc>
      </w:tr>
      <w:tr w14:paraId="2A603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0" w:hRule="atLeast"/>
          <w:jc w:val="center"/>
        </w:trPr>
        <w:tc>
          <w:tcPr>
            <w:tcW w:w="2460" w:type="dxa"/>
            <w:gridSpan w:val="2"/>
            <w:vAlign w:val="center"/>
          </w:tcPr>
          <w:p w14:paraId="27C0974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花盆、花槽</w:t>
            </w:r>
          </w:p>
        </w:tc>
        <w:tc>
          <w:tcPr>
            <w:tcW w:w="2922" w:type="dxa"/>
            <w:vAlign w:val="center"/>
          </w:tcPr>
          <w:p w14:paraId="5BA652E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清抹一次</w:t>
            </w:r>
          </w:p>
        </w:tc>
        <w:tc>
          <w:tcPr>
            <w:tcW w:w="1632" w:type="dxa"/>
            <w:vAlign w:val="center"/>
          </w:tcPr>
          <w:p w14:paraId="38AC30A8">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06AA18D4">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无尘渍无杂物</w:t>
            </w:r>
          </w:p>
        </w:tc>
      </w:tr>
      <w:tr w14:paraId="4006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2460" w:type="dxa"/>
            <w:gridSpan w:val="2"/>
            <w:vAlign w:val="center"/>
          </w:tcPr>
          <w:p w14:paraId="405B6C1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大门内外地垫</w:t>
            </w:r>
          </w:p>
        </w:tc>
        <w:tc>
          <w:tcPr>
            <w:tcW w:w="2922" w:type="dxa"/>
            <w:vAlign w:val="center"/>
          </w:tcPr>
          <w:p w14:paraId="1F0D352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用吸尘机吸尘</w:t>
            </w:r>
          </w:p>
        </w:tc>
        <w:tc>
          <w:tcPr>
            <w:tcW w:w="1632" w:type="dxa"/>
            <w:vAlign w:val="center"/>
          </w:tcPr>
          <w:p w14:paraId="474DCC5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定期更换</w:t>
            </w:r>
          </w:p>
        </w:tc>
        <w:tc>
          <w:tcPr>
            <w:tcW w:w="2316" w:type="dxa"/>
            <w:vAlign w:val="center"/>
          </w:tcPr>
          <w:p w14:paraId="785DC426">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w:t>
            </w:r>
          </w:p>
        </w:tc>
      </w:tr>
      <w:tr w14:paraId="75DAC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 w:hRule="atLeast"/>
          <w:jc w:val="center"/>
        </w:trPr>
        <w:tc>
          <w:tcPr>
            <w:tcW w:w="2460" w:type="dxa"/>
            <w:gridSpan w:val="2"/>
            <w:vAlign w:val="center"/>
          </w:tcPr>
          <w:p w14:paraId="06A4BBCC">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垃圾筒</w:t>
            </w:r>
          </w:p>
        </w:tc>
        <w:tc>
          <w:tcPr>
            <w:tcW w:w="2922" w:type="dxa"/>
            <w:vAlign w:val="center"/>
          </w:tcPr>
          <w:p w14:paraId="7547A34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清抹筒盖、筒身一次</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每日清倒垃圾一次，并更换垃圾袋</w:t>
            </w:r>
          </w:p>
        </w:tc>
        <w:tc>
          <w:tcPr>
            <w:tcW w:w="1632" w:type="dxa"/>
            <w:vAlign w:val="center"/>
          </w:tcPr>
          <w:p w14:paraId="04ACF761">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26A83F8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干净、光洁、无污渍、</w:t>
            </w:r>
            <w:r>
              <w:rPr>
                <w:rFonts w:hint="eastAsia" w:ascii="仿宋" w:hAnsi="仿宋" w:eastAsia="仿宋" w:cs="仿宋"/>
                <w:color w:val="auto"/>
                <w:sz w:val="24"/>
                <w:szCs w:val="24"/>
                <w:highlight w:val="none"/>
                <w:shd w:val="clear" w:color="auto" w:fill="auto"/>
                <w:lang w:eastAsia="zh-CN"/>
              </w:rPr>
              <w:t>无</w:t>
            </w:r>
            <w:r>
              <w:rPr>
                <w:rFonts w:hint="eastAsia" w:ascii="仿宋" w:hAnsi="仿宋" w:eastAsia="仿宋" w:cs="仿宋"/>
                <w:color w:val="auto"/>
                <w:sz w:val="24"/>
                <w:szCs w:val="24"/>
                <w:highlight w:val="none"/>
                <w:shd w:val="clear" w:color="auto" w:fill="auto"/>
              </w:rPr>
              <w:t>痰渍</w:t>
            </w:r>
          </w:p>
        </w:tc>
      </w:tr>
      <w:tr w14:paraId="1DDD9F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2" w:hRule="atLeast"/>
          <w:jc w:val="center"/>
        </w:trPr>
        <w:tc>
          <w:tcPr>
            <w:tcW w:w="622" w:type="dxa"/>
            <w:vAlign w:val="center"/>
          </w:tcPr>
          <w:p w14:paraId="7538B099">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地面</w:t>
            </w:r>
          </w:p>
        </w:tc>
        <w:tc>
          <w:tcPr>
            <w:tcW w:w="1838" w:type="dxa"/>
            <w:vAlign w:val="center"/>
          </w:tcPr>
          <w:p w14:paraId="6A8AA28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瓷砖地面</w:t>
            </w:r>
          </w:p>
        </w:tc>
        <w:tc>
          <w:tcPr>
            <w:tcW w:w="2922" w:type="dxa"/>
            <w:vAlign w:val="center"/>
          </w:tcPr>
          <w:p w14:paraId="4CEC1A1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先清扫地面杂物、污泥、纸屑等。然后用尘推喷洒油性静电吸尘剂“之”字型拖净地面</w:t>
            </w:r>
          </w:p>
        </w:tc>
        <w:tc>
          <w:tcPr>
            <w:tcW w:w="1632" w:type="dxa"/>
            <w:vAlign w:val="center"/>
          </w:tcPr>
          <w:p w14:paraId="77AAA6E5">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78B6553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保持干净，无污渍、水渍、尘渍、痰渍、杂物、纸屑、烟蒂、保持光洁、明亮</w:t>
            </w:r>
          </w:p>
        </w:tc>
      </w:tr>
      <w:tr w14:paraId="09764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Align w:val="center"/>
          </w:tcPr>
          <w:p w14:paraId="67DD8283">
            <w:pPr>
              <w:keepNext w:val="0"/>
              <w:keepLines w:val="0"/>
              <w:pageBreakBefore w:val="0"/>
              <w:widowControl w:val="0"/>
              <w:kinsoku/>
              <w:wordWrap/>
              <w:overflowPunct/>
              <w:topLinePunct w:val="0"/>
              <w:bidi w:val="0"/>
              <w:spacing w:line="400" w:lineRule="exact"/>
              <w:ind w:firstLine="360" w:firstLineChars="150"/>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6F56F90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石材地面</w:t>
            </w:r>
          </w:p>
        </w:tc>
        <w:tc>
          <w:tcPr>
            <w:tcW w:w="2922" w:type="dxa"/>
            <w:vAlign w:val="center"/>
          </w:tcPr>
          <w:p w14:paraId="48FD5FE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定期维护</w:t>
            </w:r>
          </w:p>
        </w:tc>
        <w:tc>
          <w:tcPr>
            <w:tcW w:w="1632" w:type="dxa"/>
            <w:vAlign w:val="center"/>
          </w:tcPr>
          <w:p w14:paraId="6E25FE02">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3F97401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干净、光洁、无污渍</w:t>
            </w:r>
          </w:p>
        </w:tc>
      </w:tr>
      <w:tr w14:paraId="7F427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Align w:val="center"/>
          </w:tcPr>
          <w:p w14:paraId="2CDB458A">
            <w:pPr>
              <w:keepNext w:val="0"/>
              <w:keepLines w:val="0"/>
              <w:pageBreakBefore w:val="0"/>
              <w:widowControl w:val="0"/>
              <w:kinsoku/>
              <w:wordWrap/>
              <w:overflowPunct/>
              <w:topLinePunct w:val="0"/>
              <w:bidi w:val="0"/>
              <w:spacing w:line="400" w:lineRule="exact"/>
              <w:ind w:firstLine="360" w:firstLineChars="150"/>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1AE80D1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干挂墙面</w:t>
            </w:r>
          </w:p>
        </w:tc>
        <w:tc>
          <w:tcPr>
            <w:tcW w:w="2922" w:type="dxa"/>
            <w:vAlign w:val="center"/>
          </w:tcPr>
          <w:p w14:paraId="253C758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定期维护</w:t>
            </w:r>
          </w:p>
        </w:tc>
        <w:tc>
          <w:tcPr>
            <w:tcW w:w="1632" w:type="dxa"/>
            <w:vAlign w:val="center"/>
          </w:tcPr>
          <w:p w14:paraId="6FAD29E6">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693DB164">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干净、光洁、无污渍</w:t>
            </w:r>
          </w:p>
        </w:tc>
      </w:tr>
      <w:tr w14:paraId="0803C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Merge w:val="restart"/>
            <w:vAlign w:val="center"/>
          </w:tcPr>
          <w:p w14:paraId="440F948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门、窗</w:t>
            </w:r>
          </w:p>
        </w:tc>
        <w:tc>
          <w:tcPr>
            <w:tcW w:w="1838" w:type="dxa"/>
            <w:vAlign w:val="center"/>
          </w:tcPr>
          <w:p w14:paraId="23C7E87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玻璃</w:t>
            </w:r>
          </w:p>
        </w:tc>
        <w:tc>
          <w:tcPr>
            <w:tcW w:w="2922" w:type="dxa"/>
            <w:vAlign w:val="center"/>
          </w:tcPr>
          <w:p w14:paraId="3316ACF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清抹手印、污渍、用玻璃清洁剂清刮一次</w:t>
            </w:r>
          </w:p>
        </w:tc>
        <w:tc>
          <w:tcPr>
            <w:tcW w:w="1632" w:type="dxa"/>
            <w:vAlign w:val="center"/>
          </w:tcPr>
          <w:p w14:paraId="47890448">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4A8DFFF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无手印、污渍</w:t>
            </w:r>
          </w:p>
        </w:tc>
      </w:tr>
      <w:tr w14:paraId="4F728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 w:hRule="atLeast"/>
          <w:jc w:val="center"/>
        </w:trPr>
        <w:tc>
          <w:tcPr>
            <w:tcW w:w="622" w:type="dxa"/>
            <w:vMerge w:val="continue"/>
            <w:vAlign w:val="center"/>
          </w:tcPr>
          <w:p w14:paraId="2CD5E342">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216210E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不锈钢框</w:t>
            </w:r>
          </w:p>
        </w:tc>
        <w:tc>
          <w:tcPr>
            <w:tcW w:w="2922" w:type="dxa"/>
            <w:vAlign w:val="center"/>
          </w:tcPr>
          <w:p w14:paraId="1108BDC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用毛巾配合不锈钢光亮剂清抹一次</w:t>
            </w:r>
          </w:p>
        </w:tc>
        <w:tc>
          <w:tcPr>
            <w:tcW w:w="1632" w:type="dxa"/>
            <w:vAlign w:val="center"/>
          </w:tcPr>
          <w:p w14:paraId="3499007B">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5C21B33A">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无手印、污渍</w:t>
            </w:r>
          </w:p>
        </w:tc>
      </w:tr>
      <w:tr w14:paraId="4BE43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29" w:hRule="atLeast"/>
          <w:jc w:val="center"/>
        </w:trPr>
        <w:tc>
          <w:tcPr>
            <w:tcW w:w="622" w:type="dxa"/>
            <w:vMerge w:val="continue"/>
            <w:vAlign w:val="center"/>
          </w:tcPr>
          <w:p w14:paraId="1FE2B8F5">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6BEA098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木</w:t>
            </w:r>
          </w:p>
        </w:tc>
        <w:tc>
          <w:tcPr>
            <w:tcW w:w="2922" w:type="dxa"/>
            <w:vAlign w:val="center"/>
          </w:tcPr>
          <w:p w14:paraId="5E9021B3">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清抹、保持干净</w:t>
            </w:r>
          </w:p>
        </w:tc>
        <w:tc>
          <w:tcPr>
            <w:tcW w:w="1632" w:type="dxa"/>
            <w:vAlign w:val="center"/>
          </w:tcPr>
          <w:p w14:paraId="6E23924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2416F2F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无手印、污渍</w:t>
            </w:r>
          </w:p>
        </w:tc>
      </w:tr>
      <w:tr w14:paraId="6E836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 w:hRule="atLeast"/>
          <w:jc w:val="center"/>
        </w:trPr>
        <w:tc>
          <w:tcPr>
            <w:tcW w:w="622" w:type="dxa"/>
            <w:vMerge w:val="continue"/>
            <w:vAlign w:val="center"/>
          </w:tcPr>
          <w:p w14:paraId="3912A561">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5A48FD1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铝合金</w:t>
            </w:r>
          </w:p>
        </w:tc>
        <w:tc>
          <w:tcPr>
            <w:tcW w:w="2922" w:type="dxa"/>
            <w:vAlign w:val="center"/>
          </w:tcPr>
          <w:p w14:paraId="600A6C6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清抹、保持干净</w:t>
            </w:r>
          </w:p>
        </w:tc>
        <w:tc>
          <w:tcPr>
            <w:tcW w:w="1632" w:type="dxa"/>
            <w:vAlign w:val="center"/>
          </w:tcPr>
          <w:p w14:paraId="43B52F55">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33BB9A9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无尘、无渍</w:t>
            </w:r>
          </w:p>
        </w:tc>
      </w:tr>
      <w:tr w14:paraId="31545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1" w:hRule="atLeast"/>
          <w:jc w:val="center"/>
        </w:trPr>
        <w:tc>
          <w:tcPr>
            <w:tcW w:w="622" w:type="dxa"/>
            <w:vMerge w:val="continue"/>
            <w:vAlign w:val="center"/>
          </w:tcPr>
          <w:p w14:paraId="28FDF2F8">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1EAE31C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拉手</w:t>
            </w:r>
          </w:p>
        </w:tc>
        <w:tc>
          <w:tcPr>
            <w:tcW w:w="2922" w:type="dxa"/>
            <w:vAlign w:val="center"/>
          </w:tcPr>
          <w:p w14:paraId="2F6E84B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用清洁剂配合毛巾清抹</w:t>
            </w:r>
          </w:p>
        </w:tc>
        <w:tc>
          <w:tcPr>
            <w:tcW w:w="1632" w:type="dxa"/>
            <w:vAlign w:val="center"/>
          </w:tcPr>
          <w:p w14:paraId="7C6DE0EE">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22D57F5C">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无尘、无渍</w:t>
            </w:r>
          </w:p>
        </w:tc>
      </w:tr>
      <w:tr w14:paraId="50BE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49" w:hRule="atLeast"/>
          <w:jc w:val="center"/>
        </w:trPr>
        <w:tc>
          <w:tcPr>
            <w:tcW w:w="622" w:type="dxa"/>
            <w:vMerge w:val="continue"/>
            <w:vAlign w:val="center"/>
          </w:tcPr>
          <w:p w14:paraId="576B7E2B">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4B9010E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防火</w:t>
            </w:r>
            <w:r>
              <w:rPr>
                <w:rFonts w:hint="eastAsia" w:ascii="仿宋" w:hAnsi="仿宋" w:eastAsia="仿宋" w:cs="仿宋"/>
                <w:color w:val="auto"/>
                <w:sz w:val="24"/>
                <w:szCs w:val="24"/>
                <w:highlight w:val="none"/>
                <w:shd w:val="clear" w:color="auto" w:fill="auto"/>
                <w:lang w:val="en-US" w:eastAsia="zh-CN"/>
              </w:rPr>
              <w:t>卷</w:t>
            </w:r>
            <w:r>
              <w:rPr>
                <w:rFonts w:hint="eastAsia" w:ascii="仿宋" w:hAnsi="仿宋" w:eastAsia="仿宋" w:cs="仿宋"/>
                <w:color w:val="auto"/>
                <w:sz w:val="24"/>
                <w:szCs w:val="24"/>
                <w:highlight w:val="none"/>
                <w:shd w:val="clear" w:color="auto" w:fill="auto"/>
              </w:rPr>
              <w:t>闸门</w:t>
            </w:r>
          </w:p>
        </w:tc>
        <w:tc>
          <w:tcPr>
            <w:tcW w:w="2922" w:type="dxa"/>
            <w:vAlign w:val="center"/>
          </w:tcPr>
          <w:p w14:paraId="560DCAA8">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清抹一次</w:t>
            </w:r>
          </w:p>
        </w:tc>
        <w:tc>
          <w:tcPr>
            <w:tcW w:w="1632" w:type="dxa"/>
            <w:vAlign w:val="center"/>
          </w:tcPr>
          <w:p w14:paraId="46C6169A">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7AC879B4">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无尘、无渍</w:t>
            </w:r>
          </w:p>
        </w:tc>
      </w:tr>
      <w:tr w14:paraId="0264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2" w:hRule="atLeast"/>
          <w:jc w:val="center"/>
        </w:trPr>
        <w:tc>
          <w:tcPr>
            <w:tcW w:w="622" w:type="dxa"/>
            <w:vMerge w:val="restart"/>
            <w:vAlign w:val="center"/>
          </w:tcPr>
          <w:p w14:paraId="24C9092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垂直升降电梯</w:t>
            </w:r>
          </w:p>
        </w:tc>
        <w:tc>
          <w:tcPr>
            <w:tcW w:w="1838" w:type="dxa"/>
            <w:vAlign w:val="center"/>
          </w:tcPr>
          <w:p w14:paraId="714CFC9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电梯间灯饰、天花板</w:t>
            </w:r>
            <w:r>
              <w:rPr>
                <w:rFonts w:hint="eastAsia" w:ascii="仿宋" w:hAnsi="仿宋" w:eastAsia="仿宋" w:cs="仿宋"/>
                <w:color w:val="auto"/>
                <w:sz w:val="24"/>
                <w:szCs w:val="24"/>
                <w:highlight w:val="none"/>
                <w:shd w:val="clear" w:color="auto" w:fill="auto"/>
                <w:lang w:eastAsia="zh-CN"/>
              </w:rPr>
              <w:t>、</w:t>
            </w:r>
            <w:r>
              <w:rPr>
                <w:rFonts w:hint="eastAsia" w:ascii="仿宋" w:hAnsi="仿宋" w:eastAsia="仿宋" w:cs="仿宋"/>
                <w:color w:val="auto"/>
                <w:sz w:val="24"/>
                <w:szCs w:val="24"/>
                <w:highlight w:val="none"/>
                <w:shd w:val="clear" w:color="auto" w:fill="auto"/>
              </w:rPr>
              <w:t>按钮</w:t>
            </w:r>
          </w:p>
        </w:tc>
        <w:tc>
          <w:tcPr>
            <w:tcW w:w="2922" w:type="dxa"/>
            <w:vAlign w:val="center"/>
          </w:tcPr>
          <w:p w14:paraId="155B762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保洁</w:t>
            </w:r>
          </w:p>
        </w:tc>
        <w:tc>
          <w:tcPr>
            <w:tcW w:w="1632" w:type="dxa"/>
            <w:vAlign w:val="center"/>
          </w:tcPr>
          <w:p w14:paraId="259D8D12">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49983F9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每月清洁一次</w:t>
            </w:r>
          </w:p>
        </w:tc>
      </w:tr>
      <w:tr w14:paraId="2D18F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 w:hRule="atLeast"/>
          <w:jc w:val="center"/>
        </w:trPr>
        <w:tc>
          <w:tcPr>
            <w:tcW w:w="622" w:type="dxa"/>
            <w:vMerge w:val="continue"/>
            <w:vAlign w:val="center"/>
          </w:tcPr>
          <w:p w14:paraId="729792FC">
            <w:pPr>
              <w:keepNext w:val="0"/>
              <w:keepLines w:val="0"/>
              <w:pageBreakBefore w:val="0"/>
              <w:widowControl w:val="0"/>
              <w:kinsoku/>
              <w:wordWrap/>
              <w:overflowPunct/>
              <w:topLinePunct w:val="0"/>
              <w:bidi w:val="0"/>
              <w:spacing w:line="400" w:lineRule="exact"/>
              <w:ind w:firstLine="360" w:firstLineChars="150"/>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5E05DC6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电梯间内不锈钢</w:t>
            </w:r>
          </w:p>
        </w:tc>
        <w:tc>
          <w:tcPr>
            <w:tcW w:w="2922" w:type="dxa"/>
            <w:vAlign w:val="center"/>
          </w:tcPr>
          <w:p w14:paraId="5A9EAD4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清抹污渍，并用不锈钢光亮剂清抹一次</w:t>
            </w:r>
          </w:p>
        </w:tc>
        <w:tc>
          <w:tcPr>
            <w:tcW w:w="1632" w:type="dxa"/>
            <w:vAlign w:val="center"/>
          </w:tcPr>
          <w:p w14:paraId="0A5F11C6">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273D8B4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无污渍、无手印、保持有锈钢亮丽的金属光泽</w:t>
            </w:r>
          </w:p>
        </w:tc>
      </w:tr>
      <w:tr w14:paraId="3E885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 w:hRule="atLeast"/>
          <w:jc w:val="center"/>
        </w:trPr>
        <w:tc>
          <w:tcPr>
            <w:tcW w:w="622" w:type="dxa"/>
            <w:vMerge w:val="continue"/>
            <w:vAlign w:val="center"/>
          </w:tcPr>
          <w:p w14:paraId="741D916C">
            <w:pPr>
              <w:keepNext w:val="0"/>
              <w:keepLines w:val="0"/>
              <w:pageBreakBefore w:val="0"/>
              <w:widowControl w:val="0"/>
              <w:kinsoku/>
              <w:wordWrap/>
              <w:overflowPunct/>
              <w:topLinePunct w:val="0"/>
              <w:bidi w:val="0"/>
              <w:spacing w:line="400" w:lineRule="exact"/>
              <w:ind w:firstLine="360" w:firstLineChars="150"/>
              <w:textAlignment w:val="auto"/>
              <w:rPr>
                <w:rFonts w:hint="eastAsia" w:ascii="仿宋" w:hAnsi="仿宋" w:eastAsia="仿宋" w:cs="仿宋"/>
                <w:color w:val="auto"/>
                <w:sz w:val="24"/>
                <w:szCs w:val="24"/>
                <w:highlight w:val="none"/>
                <w:shd w:val="clear" w:color="auto" w:fill="auto"/>
              </w:rPr>
            </w:pPr>
          </w:p>
        </w:tc>
        <w:tc>
          <w:tcPr>
            <w:tcW w:w="1838" w:type="dxa"/>
            <w:vAlign w:val="center"/>
          </w:tcPr>
          <w:p w14:paraId="0D55FE8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rPr>
              <w:t>电梯间内</w:t>
            </w:r>
            <w:r>
              <w:rPr>
                <w:rFonts w:hint="eastAsia" w:ascii="仿宋" w:hAnsi="仿宋" w:eastAsia="仿宋" w:cs="仿宋"/>
                <w:color w:val="auto"/>
                <w:sz w:val="24"/>
                <w:szCs w:val="24"/>
                <w:highlight w:val="none"/>
                <w:shd w:val="clear" w:color="auto" w:fill="auto"/>
                <w:lang w:eastAsia="zh-CN"/>
              </w:rPr>
              <w:t>地面</w:t>
            </w:r>
          </w:p>
        </w:tc>
        <w:tc>
          <w:tcPr>
            <w:tcW w:w="2922" w:type="dxa"/>
            <w:vAlign w:val="center"/>
          </w:tcPr>
          <w:p w14:paraId="36D46D5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用清洁剂拖抹干净</w:t>
            </w:r>
          </w:p>
        </w:tc>
        <w:tc>
          <w:tcPr>
            <w:tcW w:w="1632" w:type="dxa"/>
            <w:vAlign w:val="center"/>
          </w:tcPr>
          <w:p w14:paraId="6864BE6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4220F88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保持干净、无污渍、无纸屑、烟蒂</w:t>
            </w:r>
          </w:p>
        </w:tc>
      </w:tr>
      <w:tr w14:paraId="38B87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jc w:val="center"/>
        </w:trPr>
        <w:tc>
          <w:tcPr>
            <w:tcW w:w="2460" w:type="dxa"/>
            <w:gridSpan w:val="2"/>
            <w:vAlign w:val="center"/>
          </w:tcPr>
          <w:p w14:paraId="0AC90D7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沙发</w:t>
            </w:r>
          </w:p>
        </w:tc>
        <w:tc>
          <w:tcPr>
            <w:tcW w:w="2922" w:type="dxa"/>
            <w:vAlign w:val="center"/>
          </w:tcPr>
          <w:p w14:paraId="127E5742">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1632" w:type="dxa"/>
            <w:vAlign w:val="center"/>
          </w:tcPr>
          <w:p w14:paraId="1596FD3B">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500383E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无污渍、无尘、</w:t>
            </w:r>
          </w:p>
        </w:tc>
      </w:tr>
      <w:tr w14:paraId="7CC4E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atLeast"/>
          <w:jc w:val="center"/>
        </w:trPr>
        <w:tc>
          <w:tcPr>
            <w:tcW w:w="2460" w:type="dxa"/>
            <w:gridSpan w:val="2"/>
            <w:vAlign w:val="center"/>
          </w:tcPr>
          <w:p w14:paraId="29D481D9">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lang w:val="en-US" w:eastAsia="zh-CN"/>
              </w:rPr>
              <w:t>露</w:t>
            </w:r>
            <w:r>
              <w:rPr>
                <w:rFonts w:hint="eastAsia" w:ascii="仿宋" w:hAnsi="仿宋" w:eastAsia="仿宋" w:cs="仿宋"/>
                <w:color w:val="auto"/>
                <w:sz w:val="24"/>
                <w:szCs w:val="24"/>
                <w:highlight w:val="none"/>
                <w:shd w:val="clear" w:color="auto" w:fill="auto"/>
              </w:rPr>
              <w:t>台</w:t>
            </w:r>
          </w:p>
        </w:tc>
        <w:tc>
          <w:tcPr>
            <w:tcW w:w="2922" w:type="dxa"/>
            <w:vAlign w:val="center"/>
          </w:tcPr>
          <w:p w14:paraId="73BD2D37">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1632" w:type="dxa"/>
            <w:vAlign w:val="center"/>
          </w:tcPr>
          <w:p w14:paraId="3A86F91F">
            <w:pPr>
              <w:keepNext w:val="0"/>
              <w:keepLines w:val="0"/>
              <w:pageBreakBefore w:val="0"/>
              <w:widowControl w:val="0"/>
              <w:kinsoku/>
              <w:wordWrap/>
              <w:overflowPunct/>
              <w:topLinePunct w:val="0"/>
              <w:bidi w:val="0"/>
              <w:spacing w:line="400" w:lineRule="exact"/>
              <w:ind w:firstLine="360" w:firstLineChars="150"/>
              <w:jc w:val="center"/>
              <w:textAlignment w:val="auto"/>
              <w:rPr>
                <w:rFonts w:hint="eastAsia" w:ascii="仿宋" w:hAnsi="仿宋" w:eastAsia="仿宋" w:cs="仿宋"/>
                <w:color w:val="auto"/>
                <w:sz w:val="24"/>
                <w:szCs w:val="24"/>
                <w:highlight w:val="none"/>
                <w:shd w:val="clear" w:color="auto" w:fill="auto"/>
              </w:rPr>
            </w:pPr>
          </w:p>
        </w:tc>
        <w:tc>
          <w:tcPr>
            <w:tcW w:w="2316" w:type="dxa"/>
            <w:vAlign w:val="center"/>
          </w:tcPr>
          <w:p w14:paraId="07447CF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保持干净无杂物、下水口不堵塞。</w:t>
            </w:r>
          </w:p>
        </w:tc>
      </w:tr>
    </w:tbl>
    <w:p w14:paraId="505AB498">
      <w:pPr>
        <w:keepNext w:val="0"/>
        <w:keepLines w:val="0"/>
        <w:pageBreakBefore w:val="0"/>
        <w:widowControl w:val="0"/>
        <w:kinsoku/>
        <w:wordWrap/>
        <w:overflowPunct/>
        <w:topLinePunct w:val="0"/>
        <w:bidi w:val="0"/>
        <w:spacing w:line="400" w:lineRule="exact"/>
        <w:jc w:val="both"/>
        <w:textAlignment w:val="auto"/>
        <w:rPr>
          <w:rFonts w:hint="eastAsia" w:ascii="仿宋" w:hAnsi="仿宋" w:eastAsia="仿宋" w:cs="仿宋"/>
          <w:b/>
          <w:color w:val="auto"/>
          <w:sz w:val="28"/>
          <w:szCs w:val="28"/>
          <w:highlight w:val="none"/>
          <w:shd w:val="clear" w:color="auto" w:fill="auto"/>
        </w:rPr>
      </w:pPr>
    </w:p>
    <w:p w14:paraId="455AE71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rPr>
        <w:t>男女洗手间</w:t>
      </w:r>
    </w:p>
    <w:tbl>
      <w:tblPr>
        <w:tblStyle w:val="27"/>
        <w:tblW w:w="92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30"/>
        <w:gridCol w:w="3403"/>
        <w:gridCol w:w="1223"/>
        <w:gridCol w:w="3138"/>
      </w:tblGrid>
      <w:tr w14:paraId="2E9A2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1530" w:type="dxa"/>
            <w:vMerge w:val="restart"/>
            <w:vAlign w:val="center"/>
          </w:tcPr>
          <w:p w14:paraId="1C07733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4626" w:type="dxa"/>
            <w:gridSpan w:val="2"/>
            <w:vAlign w:val="center"/>
          </w:tcPr>
          <w:p w14:paraId="66CFC57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3138" w:type="dxa"/>
            <w:vAlign w:val="center"/>
          </w:tcPr>
          <w:p w14:paraId="1C2C5B2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64CC5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1" w:hRule="atLeast"/>
          <w:jc w:val="center"/>
        </w:trPr>
        <w:tc>
          <w:tcPr>
            <w:tcW w:w="1530" w:type="dxa"/>
            <w:vMerge w:val="continue"/>
            <w:vAlign w:val="center"/>
          </w:tcPr>
          <w:p w14:paraId="14C46BA4">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4626" w:type="dxa"/>
            <w:gridSpan w:val="2"/>
            <w:vAlign w:val="center"/>
          </w:tcPr>
          <w:p w14:paraId="190A508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每天（晚）</w:t>
            </w:r>
          </w:p>
        </w:tc>
        <w:tc>
          <w:tcPr>
            <w:tcW w:w="3138" w:type="dxa"/>
            <w:vAlign w:val="center"/>
          </w:tcPr>
          <w:p w14:paraId="566EC69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r>
      <w:tr w14:paraId="59568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1530" w:type="dxa"/>
            <w:vAlign w:val="center"/>
          </w:tcPr>
          <w:p w14:paraId="55B291EA">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瓷砖墙身</w:t>
            </w:r>
          </w:p>
        </w:tc>
        <w:tc>
          <w:tcPr>
            <w:tcW w:w="3403" w:type="dxa"/>
            <w:vAlign w:val="center"/>
          </w:tcPr>
          <w:p w14:paraId="4DCCDE4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用清洁剂消毒水洗擦，保持干净，并喷洒空气清新剂</w:t>
            </w:r>
          </w:p>
        </w:tc>
        <w:tc>
          <w:tcPr>
            <w:tcW w:w="1223" w:type="dxa"/>
            <w:vAlign w:val="center"/>
          </w:tcPr>
          <w:p w14:paraId="7FBE5A2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定期清洁</w:t>
            </w:r>
          </w:p>
        </w:tc>
        <w:tc>
          <w:tcPr>
            <w:tcW w:w="3138" w:type="dxa"/>
            <w:vAlign w:val="center"/>
          </w:tcPr>
          <w:p w14:paraId="1865515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无尘、无污渍、保持瓷砖明洁如新</w:t>
            </w:r>
          </w:p>
        </w:tc>
      </w:tr>
      <w:tr w14:paraId="0F4E4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1530" w:type="dxa"/>
            <w:vAlign w:val="center"/>
          </w:tcPr>
          <w:p w14:paraId="19A9F1E8">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防滑瓷砖地面</w:t>
            </w:r>
          </w:p>
        </w:tc>
        <w:tc>
          <w:tcPr>
            <w:tcW w:w="3403" w:type="dxa"/>
            <w:vAlign w:val="center"/>
          </w:tcPr>
          <w:p w14:paraId="1B3B2DA4">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用清洁剂配合消毒氯水拖抹</w:t>
            </w:r>
          </w:p>
        </w:tc>
        <w:tc>
          <w:tcPr>
            <w:tcW w:w="1223" w:type="dxa"/>
            <w:vAlign w:val="center"/>
          </w:tcPr>
          <w:p w14:paraId="62F127F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3138" w:type="dxa"/>
            <w:vAlign w:val="center"/>
          </w:tcPr>
          <w:p w14:paraId="630C504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无尘、无污渍、无纸屑、无水渍、保持瓷砖光亮洁净</w:t>
            </w:r>
          </w:p>
        </w:tc>
      </w:tr>
      <w:tr w14:paraId="2A02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75" w:hRule="atLeast"/>
          <w:jc w:val="center"/>
        </w:trPr>
        <w:tc>
          <w:tcPr>
            <w:tcW w:w="1530" w:type="dxa"/>
            <w:vAlign w:val="center"/>
          </w:tcPr>
          <w:p w14:paraId="4F7C2B9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洗手间大门</w:t>
            </w:r>
          </w:p>
        </w:tc>
        <w:tc>
          <w:tcPr>
            <w:tcW w:w="3403" w:type="dxa"/>
            <w:vAlign w:val="center"/>
          </w:tcPr>
          <w:p w14:paraId="7AEC90B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用清洁剂清抹，保持干净</w:t>
            </w:r>
          </w:p>
        </w:tc>
        <w:tc>
          <w:tcPr>
            <w:tcW w:w="1223" w:type="dxa"/>
            <w:vAlign w:val="center"/>
          </w:tcPr>
          <w:p w14:paraId="26058AD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3138" w:type="dxa"/>
            <w:vAlign w:val="center"/>
          </w:tcPr>
          <w:p w14:paraId="21BBAE03">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无手印、无污渍</w:t>
            </w:r>
          </w:p>
        </w:tc>
      </w:tr>
      <w:tr w14:paraId="360D1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1530" w:type="dxa"/>
            <w:vAlign w:val="center"/>
          </w:tcPr>
          <w:p w14:paraId="55F0412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洗手间玻璃镜面</w:t>
            </w:r>
          </w:p>
        </w:tc>
        <w:tc>
          <w:tcPr>
            <w:tcW w:w="3403" w:type="dxa"/>
            <w:vAlign w:val="center"/>
          </w:tcPr>
          <w:p w14:paraId="54EC8A19">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用玻璃保养清洁剂清刮保持干净</w:t>
            </w:r>
          </w:p>
        </w:tc>
        <w:tc>
          <w:tcPr>
            <w:tcW w:w="1223" w:type="dxa"/>
            <w:vAlign w:val="center"/>
          </w:tcPr>
          <w:p w14:paraId="03CAFA8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3138" w:type="dxa"/>
            <w:vAlign w:val="center"/>
          </w:tcPr>
          <w:p w14:paraId="2FC936B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无尘、无污渍、无水渍、无手印、无皂液保持镜面明净</w:t>
            </w:r>
          </w:p>
        </w:tc>
      </w:tr>
      <w:tr w14:paraId="7BADD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7" w:hRule="atLeast"/>
          <w:jc w:val="center"/>
        </w:trPr>
        <w:tc>
          <w:tcPr>
            <w:tcW w:w="1530" w:type="dxa"/>
            <w:vAlign w:val="center"/>
          </w:tcPr>
          <w:p w14:paraId="12677479">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小便器、坐厕、洗手盆</w:t>
            </w:r>
          </w:p>
        </w:tc>
        <w:tc>
          <w:tcPr>
            <w:tcW w:w="3403" w:type="dxa"/>
            <w:vAlign w:val="center"/>
          </w:tcPr>
          <w:p w14:paraId="326520E8">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用洁厕剂数次清洗，喷洒空气清新剂，保持无臭味并更换补充厕纸、洗手液等用品</w:t>
            </w:r>
          </w:p>
        </w:tc>
        <w:tc>
          <w:tcPr>
            <w:tcW w:w="1223" w:type="dxa"/>
            <w:vAlign w:val="center"/>
          </w:tcPr>
          <w:p w14:paraId="0B899E0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每小时巡查清洁</w:t>
            </w:r>
          </w:p>
        </w:tc>
        <w:tc>
          <w:tcPr>
            <w:tcW w:w="3138" w:type="dxa"/>
            <w:vAlign w:val="center"/>
          </w:tcPr>
          <w:p w14:paraId="39CD663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保持无渍、无垢、无臭，并保持水流畅通无阻，瓷器明洁如新。</w:t>
            </w:r>
          </w:p>
        </w:tc>
      </w:tr>
      <w:tr w14:paraId="7320E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8" w:hRule="atLeast"/>
          <w:jc w:val="center"/>
        </w:trPr>
        <w:tc>
          <w:tcPr>
            <w:tcW w:w="1530" w:type="dxa"/>
            <w:vAlign w:val="center"/>
          </w:tcPr>
          <w:p w14:paraId="58993EF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洗手间隔板</w:t>
            </w:r>
          </w:p>
        </w:tc>
        <w:tc>
          <w:tcPr>
            <w:tcW w:w="3403" w:type="dxa"/>
            <w:vAlign w:val="center"/>
          </w:tcPr>
          <w:p w14:paraId="7BDB1838">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用清洁剂配合消毒氯水洗擦</w:t>
            </w:r>
          </w:p>
        </w:tc>
        <w:tc>
          <w:tcPr>
            <w:tcW w:w="1223" w:type="dxa"/>
            <w:vAlign w:val="center"/>
          </w:tcPr>
          <w:p w14:paraId="0A6AA3D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3138" w:type="dxa"/>
            <w:vAlign w:val="center"/>
          </w:tcPr>
          <w:p w14:paraId="079EBCF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无污渍、无痰渍、保持洁净</w:t>
            </w:r>
          </w:p>
        </w:tc>
      </w:tr>
      <w:tr w14:paraId="3AA063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5" w:hRule="atLeast"/>
          <w:jc w:val="center"/>
        </w:trPr>
        <w:tc>
          <w:tcPr>
            <w:tcW w:w="1530" w:type="dxa"/>
            <w:vAlign w:val="center"/>
          </w:tcPr>
          <w:p w14:paraId="25A8E61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洗手间灯饰</w:t>
            </w:r>
          </w:p>
        </w:tc>
        <w:tc>
          <w:tcPr>
            <w:tcW w:w="3403" w:type="dxa"/>
            <w:vAlign w:val="center"/>
          </w:tcPr>
          <w:p w14:paraId="7D529CE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用干毛巾抹擦灯饰</w:t>
            </w:r>
          </w:p>
        </w:tc>
        <w:tc>
          <w:tcPr>
            <w:tcW w:w="1223" w:type="dxa"/>
            <w:vAlign w:val="center"/>
          </w:tcPr>
          <w:p w14:paraId="5B086E6C">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定期清洁</w:t>
            </w:r>
          </w:p>
        </w:tc>
        <w:tc>
          <w:tcPr>
            <w:tcW w:w="3138" w:type="dxa"/>
            <w:vAlign w:val="center"/>
          </w:tcPr>
          <w:p w14:paraId="26FA801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无蜘蛛网</w:t>
            </w:r>
          </w:p>
        </w:tc>
      </w:tr>
    </w:tbl>
    <w:p w14:paraId="086D522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8"/>
          <w:szCs w:val="28"/>
          <w:highlight w:val="none"/>
          <w:shd w:val="clear" w:color="auto" w:fill="auto"/>
        </w:rPr>
      </w:pPr>
    </w:p>
    <w:p w14:paraId="3025D0F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茶水间</w:t>
      </w:r>
    </w:p>
    <w:tbl>
      <w:tblPr>
        <w:tblStyle w:val="27"/>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20"/>
        <w:gridCol w:w="1216"/>
        <w:gridCol w:w="3538"/>
        <w:gridCol w:w="1920"/>
        <w:gridCol w:w="1669"/>
      </w:tblGrid>
      <w:tr w14:paraId="1A2F67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1836" w:type="dxa"/>
            <w:gridSpan w:val="2"/>
            <w:vMerge w:val="restart"/>
            <w:vAlign w:val="center"/>
          </w:tcPr>
          <w:p w14:paraId="157D07C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5458" w:type="dxa"/>
            <w:gridSpan w:val="2"/>
            <w:vAlign w:val="center"/>
          </w:tcPr>
          <w:p w14:paraId="75B4C8A1">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1669" w:type="dxa"/>
            <w:vMerge w:val="restart"/>
            <w:vAlign w:val="center"/>
          </w:tcPr>
          <w:p w14:paraId="4EE1D19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13F37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1836" w:type="dxa"/>
            <w:gridSpan w:val="2"/>
            <w:vMerge w:val="continue"/>
            <w:vAlign w:val="center"/>
          </w:tcPr>
          <w:p w14:paraId="7BDB91F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3538" w:type="dxa"/>
            <w:vAlign w:val="center"/>
          </w:tcPr>
          <w:p w14:paraId="7C79F61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每天（晚）</w:t>
            </w:r>
          </w:p>
        </w:tc>
        <w:tc>
          <w:tcPr>
            <w:tcW w:w="1920" w:type="dxa"/>
            <w:vAlign w:val="center"/>
          </w:tcPr>
          <w:p w14:paraId="668E693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c>
          <w:tcPr>
            <w:tcW w:w="1669" w:type="dxa"/>
            <w:vMerge w:val="continue"/>
            <w:vAlign w:val="center"/>
          </w:tcPr>
          <w:p w14:paraId="6C37E9E5">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p>
        </w:tc>
      </w:tr>
      <w:tr w14:paraId="1FEE8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restart"/>
            <w:vAlign w:val="center"/>
          </w:tcPr>
          <w:p w14:paraId="15C5F86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茶</w:t>
            </w:r>
          </w:p>
          <w:p w14:paraId="38902A0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水</w:t>
            </w:r>
          </w:p>
          <w:p w14:paraId="6F01767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间</w:t>
            </w:r>
          </w:p>
        </w:tc>
        <w:tc>
          <w:tcPr>
            <w:tcW w:w="1216" w:type="dxa"/>
            <w:vAlign w:val="center"/>
          </w:tcPr>
          <w:p w14:paraId="7F8BA81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地面</w:t>
            </w:r>
          </w:p>
        </w:tc>
        <w:tc>
          <w:tcPr>
            <w:tcW w:w="3538" w:type="dxa"/>
            <w:vAlign w:val="center"/>
          </w:tcPr>
          <w:p w14:paraId="0A0217EA">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清洗一次</w:t>
            </w:r>
          </w:p>
        </w:tc>
        <w:tc>
          <w:tcPr>
            <w:tcW w:w="1920" w:type="dxa"/>
            <w:vAlign w:val="center"/>
          </w:tcPr>
          <w:p w14:paraId="08C5C7E0">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p>
        </w:tc>
        <w:tc>
          <w:tcPr>
            <w:tcW w:w="1669" w:type="dxa"/>
            <w:vAlign w:val="center"/>
          </w:tcPr>
          <w:p w14:paraId="273C72E8">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无污渍、无水渍</w:t>
            </w:r>
          </w:p>
        </w:tc>
      </w:tr>
      <w:tr w14:paraId="20499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continue"/>
            <w:vAlign w:val="center"/>
          </w:tcPr>
          <w:p w14:paraId="1E72179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1216" w:type="dxa"/>
            <w:vAlign w:val="center"/>
          </w:tcPr>
          <w:p w14:paraId="603BE31C">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水池</w:t>
            </w:r>
          </w:p>
        </w:tc>
        <w:tc>
          <w:tcPr>
            <w:tcW w:w="3538" w:type="dxa"/>
            <w:vAlign w:val="center"/>
          </w:tcPr>
          <w:p w14:paraId="5901B422">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清洗一次</w:t>
            </w:r>
          </w:p>
        </w:tc>
        <w:tc>
          <w:tcPr>
            <w:tcW w:w="1920" w:type="dxa"/>
            <w:vAlign w:val="center"/>
          </w:tcPr>
          <w:p w14:paraId="3A74B16E">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p>
        </w:tc>
        <w:tc>
          <w:tcPr>
            <w:tcW w:w="1669" w:type="dxa"/>
            <w:vAlign w:val="center"/>
          </w:tcPr>
          <w:p w14:paraId="3D209698">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w:t>
            </w:r>
          </w:p>
        </w:tc>
      </w:tr>
      <w:tr w14:paraId="48C4B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continue"/>
            <w:vAlign w:val="center"/>
          </w:tcPr>
          <w:p w14:paraId="5C12780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1216" w:type="dxa"/>
            <w:vAlign w:val="center"/>
          </w:tcPr>
          <w:p w14:paraId="1327BCD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茶水桶</w:t>
            </w:r>
          </w:p>
        </w:tc>
        <w:tc>
          <w:tcPr>
            <w:tcW w:w="3538" w:type="dxa"/>
            <w:vAlign w:val="center"/>
          </w:tcPr>
          <w:p w14:paraId="2517479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清倒茶渣一次，并清洗干净</w:t>
            </w:r>
          </w:p>
        </w:tc>
        <w:tc>
          <w:tcPr>
            <w:tcW w:w="1920" w:type="dxa"/>
            <w:vAlign w:val="center"/>
          </w:tcPr>
          <w:p w14:paraId="3506640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1669" w:type="dxa"/>
            <w:vAlign w:val="center"/>
          </w:tcPr>
          <w:p w14:paraId="24CD2E68">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w:t>
            </w:r>
          </w:p>
        </w:tc>
      </w:tr>
      <w:tr w14:paraId="20660F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5" w:hRule="atLeast"/>
          <w:jc w:val="center"/>
        </w:trPr>
        <w:tc>
          <w:tcPr>
            <w:tcW w:w="620" w:type="dxa"/>
            <w:vMerge w:val="continue"/>
            <w:vAlign w:val="center"/>
          </w:tcPr>
          <w:p w14:paraId="35D5D99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1216" w:type="dxa"/>
            <w:vAlign w:val="center"/>
          </w:tcPr>
          <w:p w14:paraId="2FE3704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热水器</w:t>
            </w:r>
          </w:p>
        </w:tc>
        <w:tc>
          <w:tcPr>
            <w:tcW w:w="3538" w:type="dxa"/>
            <w:vAlign w:val="center"/>
          </w:tcPr>
          <w:p w14:paraId="3B6B35C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用中性清洁剂清洗表面一次</w:t>
            </w:r>
          </w:p>
        </w:tc>
        <w:tc>
          <w:tcPr>
            <w:tcW w:w="1920" w:type="dxa"/>
            <w:vAlign w:val="center"/>
          </w:tcPr>
          <w:p w14:paraId="61C2CA2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1669" w:type="dxa"/>
            <w:vAlign w:val="center"/>
          </w:tcPr>
          <w:p w14:paraId="548A58EC">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无污渍</w:t>
            </w:r>
          </w:p>
        </w:tc>
      </w:tr>
    </w:tbl>
    <w:p w14:paraId="04F9268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bCs/>
          <w:color w:val="auto"/>
          <w:sz w:val="28"/>
          <w:szCs w:val="28"/>
          <w:highlight w:val="none"/>
          <w:shd w:val="clear" w:color="auto" w:fill="auto"/>
        </w:rPr>
      </w:pPr>
    </w:p>
    <w:p w14:paraId="20CDF4BE">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b/>
          <w:bCs/>
          <w:color w:val="auto"/>
          <w:sz w:val="28"/>
          <w:szCs w:val="28"/>
          <w:highlight w:val="none"/>
          <w:shd w:val="clear" w:color="auto" w:fill="auto"/>
        </w:rPr>
      </w:pPr>
      <w:r>
        <w:rPr>
          <w:rFonts w:hint="eastAsia" w:ascii="仿宋" w:hAnsi="仿宋" w:eastAsia="仿宋" w:cs="仿宋"/>
          <w:b/>
          <w:bCs/>
          <w:color w:val="auto"/>
          <w:sz w:val="28"/>
          <w:szCs w:val="28"/>
          <w:highlight w:val="none"/>
          <w:shd w:val="clear" w:color="auto" w:fill="auto"/>
        </w:rPr>
        <w:t>通道、楼梯、电梯间</w:t>
      </w:r>
    </w:p>
    <w:tbl>
      <w:tblPr>
        <w:tblStyle w:val="27"/>
        <w:tblW w:w="9342"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3256"/>
        <w:gridCol w:w="1705"/>
        <w:gridCol w:w="2963"/>
      </w:tblGrid>
      <w:tr w14:paraId="0CF10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418" w:type="dxa"/>
            <w:vAlign w:val="center"/>
          </w:tcPr>
          <w:p w14:paraId="3ADA93D0">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清洁项目</w:t>
            </w:r>
          </w:p>
        </w:tc>
        <w:tc>
          <w:tcPr>
            <w:tcW w:w="3256" w:type="dxa"/>
            <w:vAlign w:val="center"/>
          </w:tcPr>
          <w:p w14:paraId="3ECD031A">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清洁工作内容</w:t>
            </w:r>
          </w:p>
        </w:tc>
        <w:tc>
          <w:tcPr>
            <w:tcW w:w="1705" w:type="dxa"/>
            <w:vAlign w:val="center"/>
          </w:tcPr>
          <w:p w14:paraId="60A73D2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备注</w:t>
            </w:r>
          </w:p>
        </w:tc>
        <w:tc>
          <w:tcPr>
            <w:tcW w:w="2963" w:type="dxa"/>
            <w:vAlign w:val="center"/>
          </w:tcPr>
          <w:p w14:paraId="29613285">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清洁标准</w:t>
            </w:r>
          </w:p>
        </w:tc>
      </w:tr>
      <w:tr w14:paraId="1990D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418" w:type="dxa"/>
            <w:vAlign w:val="center"/>
          </w:tcPr>
          <w:p w14:paraId="689124C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通道</w:t>
            </w:r>
          </w:p>
        </w:tc>
        <w:tc>
          <w:tcPr>
            <w:tcW w:w="3256" w:type="dxa"/>
            <w:vAlign w:val="center"/>
          </w:tcPr>
          <w:p w14:paraId="4099DD66">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清扫地面杂物、污泥、纸屑等。</w:t>
            </w:r>
          </w:p>
        </w:tc>
        <w:tc>
          <w:tcPr>
            <w:tcW w:w="1705" w:type="dxa"/>
            <w:vAlign w:val="center"/>
          </w:tcPr>
          <w:p w14:paraId="7241334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每日2-3次</w:t>
            </w:r>
          </w:p>
        </w:tc>
        <w:tc>
          <w:tcPr>
            <w:tcW w:w="2963" w:type="dxa"/>
            <w:vAlign w:val="center"/>
          </w:tcPr>
          <w:p w14:paraId="58A3D03C">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无尘渍、无纸屑、无痰渍</w:t>
            </w:r>
          </w:p>
        </w:tc>
      </w:tr>
      <w:tr w14:paraId="49845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418" w:type="dxa"/>
            <w:vAlign w:val="center"/>
          </w:tcPr>
          <w:p w14:paraId="6A6E10D4">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楼梯</w:t>
            </w:r>
          </w:p>
        </w:tc>
        <w:tc>
          <w:tcPr>
            <w:tcW w:w="3256" w:type="dxa"/>
            <w:vAlign w:val="center"/>
          </w:tcPr>
          <w:p w14:paraId="0D8FDAD5">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清扫地面杂物、污泥、纸屑等。</w:t>
            </w:r>
          </w:p>
        </w:tc>
        <w:tc>
          <w:tcPr>
            <w:tcW w:w="1705" w:type="dxa"/>
            <w:vAlign w:val="center"/>
          </w:tcPr>
          <w:p w14:paraId="11937DE3">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每日2-3次</w:t>
            </w:r>
          </w:p>
        </w:tc>
        <w:tc>
          <w:tcPr>
            <w:tcW w:w="2963" w:type="dxa"/>
            <w:vAlign w:val="center"/>
          </w:tcPr>
          <w:p w14:paraId="21E5170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无尘渍、无纸屑、无痰渍</w:t>
            </w:r>
          </w:p>
        </w:tc>
      </w:tr>
      <w:tr w14:paraId="5B045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418" w:type="dxa"/>
            <w:vAlign w:val="center"/>
          </w:tcPr>
          <w:p w14:paraId="1D7DB63D">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楼梯花岗岩</w:t>
            </w:r>
          </w:p>
        </w:tc>
        <w:tc>
          <w:tcPr>
            <w:tcW w:w="3256" w:type="dxa"/>
            <w:vAlign w:val="center"/>
          </w:tcPr>
          <w:p w14:paraId="171701BE">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清扫地面杂物、污泥、纸屑等。</w:t>
            </w:r>
          </w:p>
        </w:tc>
        <w:tc>
          <w:tcPr>
            <w:tcW w:w="1705" w:type="dxa"/>
            <w:vAlign w:val="center"/>
          </w:tcPr>
          <w:p w14:paraId="6530E55B">
            <w:pPr>
              <w:keepNext w:val="0"/>
              <w:keepLines w:val="0"/>
              <w:pageBreakBefore w:val="0"/>
              <w:widowControl w:val="0"/>
              <w:tabs>
                <w:tab w:val="left" w:pos="390"/>
                <w:tab w:val="center" w:pos="957"/>
              </w:tabs>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p>
        </w:tc>
        <w:tc>
          <w:tcPr>
            <w:tcW w:w="2963" w:type="dxa"/>
            <w:vAlign w:val="center"/>
          </w:tcPr>
          <w:p w14:paraId="403B5DBB">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无尘渍、无纸屑、无痰渍</w:t>
            </w:r>
          </w:p>
        </w:tc>
      </w:tr>
      <w:tr w14:paraId="2CE2A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1418" w:type="dxa"/>
            <w:vAlign w:val="center"/>
          </w:tcPr>
          <w:p w14:paraId="2A032BCF">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楼梯扶手</w:t>
            </w:r>
          </w:p>
        </w:tc>
        <w:tc>
          <w:tcPr>
            <w:tcW w:w="3256" w:type="dxa"/>
            <w:vAlign w:val="center"/>
          </w:tcPr>
          <w:p w14:paraId="02D5BE27">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用毛巾清抹手印、污渍、尘渍</w:t>
            </w:r>
          </w:p>
        </w:tc>
        <w:tc>
          <w:tcPr>
            <w:tcW w:w="1705" w:type="dxa"/>
            <w:vAlign w:val="center"/>
          </w:tcPr>
          <w:p w14:paraId="67FA8376">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lang w:eastAsia="zh-CN"/>
              </w:rPr>
            </w:pPr>
            <w:r>
              <w:rPr>
                <w:rFonts w:hint="eastAsia" w:ascii="仿宋" w:hAnsi="仿宋" w:eastAsia="仿宋" w:cs="仿宋"/>
                <w:color w:val="auto"/>
                <w:sz w:val="24"/>
                <w:szCs w:val="24"/>
                <w:highlight w:val="none"/>
                <w:shd w:val="clear" w:color="auto" w:fill="auto"/>
                <w:lang w:eastAsia="zh-CN"/>
              </w:rPr>
              <w:t>定期清洁</w:t>
            </w:r>
          </w:p>
        </w:tc>
        <w:tc>
          <w:tcPr>
            <w:tcW w:w="2963" w:type="dxa"/>
            <w:vAlign w:val="center"/>
          </w:tcPr>
          <w:p w14:paraId="307D6837">
            <w:pPr>
              <w:keepNext w:val="0"/>
              <w:keepLines w:val="0"/>
              <w:pageBreakBefore w:val="0"/>
              <w:widowControl w:val="0"/>
              <w:kinsoku/>
              <w:wordWrap/>
              <w:overflowPunct/>
              <w:topLinePunct w:val="0"/>
              <w:bidi w:val="0"/>
              <w:spacing w:line="400" w:lineRule="exact"/>
              <w:jc w:val="center"/>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干净、明亮、无污渍</w:t>
            </w:r>
          </w:p>
        </w:tc>
      </w:tr>
    </w:tbl>
    <w:p w14:paraId="6A7C949C">
      <w:pPr>
        <w:keepNext w:val="0"/>
        <w:keepLines w:val="0"/>
        <w:pageBreakBefore w:val="0"/>
        <w:widowControl w:val="0"/>
        <w:numPr>
          <w:ilvl w:val="0"/>
          <w:numId w:val="3"/>
        </w:numPr>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shd w:val="clear" w:color="auto" w:fill="auto"/>
        </w:rPr>
      </w:pPr>
      <w:r>
        <w:rPr>
          <w:rFonts w:hint="eastAsia" w:ascii="仿宋" w:hAnsi="仿宋" w:eastAsia="仿宋" w:cs="仿宋"/>
          <w:b/>
          <w:color w:val="auto"/>
          <w:sz w:val="28"/>
          <w:szCs w:val="28"/>
          <w:highlight w:val="none"/>
          <w:shd w:val="clear" w:color="auto" w:fill="auto"/>
          <w:lang w:val="en-US" w:eastAsia="zh-CN"/>
        </w:rPr>
        <w:t xml:space="preserve"> </w:t>
      </w:r>
      <w:r>
        <w:rPr>
          <w:rFonts w:hint="eastAsia" w:ascii="仿宋" w:hAnsi="仿宋" w:eastAsia="仿宋" w:cs="仿宋"/>
          <w:b/>
          <w:color w:val="auto"/>
          <w:sz w:val="28"/>
          <w:szCs w:val="28"/>
          <w:highlight w:val="none"/>
          <w:shd w:val="clear" w:color="auto" w:fill="auto"/>
        </w:rPr>
        <w:t>工作时间要求</w:t>
      </w:r>
    </w:p>
    <w:p w14:paraId="7BF2D01A">
      <w:pPr>
        <w:keepNext w:val="0"/>
        <w:keepLines w:val="0"/>
        <w:pageBreakBefore w:val="0"/>
        <w:widowControl w:val="0"/>
        <w:numPr>
          <w:ilvl w:val="0"/>
          <w:numId w:val="0"/>
        </w:numPr>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rPr>
        <w:t>按</w:t>
      </w:r>
      <w:r>
        <w:rPr>
          <w:rFonts w:hint="eastAsia" w:ascii="仿宋" w:hAnsi="仿宋" w:eastAsia="仿宋" w:cs="仿宋"/>
          <w:color w:val="auto"/>
          <w:sz w:val="28"/>
          <w:szCs w:val="28"/>
          <w:highlight w:val="none"/>
          <w:shd w:val="clear" w:color="auto" w:fill="auto"/>
          <w:lang w:eastAsia="zh-CN"/>
        </w:rPr>
        <w:t>甲方</w:t>
      </w:r>
      <w:r>
        <w:rPr>
          <w:rFonts w:hint="eastAsia" w:ascii="仿宋" w:hAnsi="仿宋" w:eastAsia="仿宋" w:cs="仿宋"/>
          <w:color w:val="auto"/>
          <w:sz w:val="28"/>
          <w:szCs w:val="28"/>
          <w:highlight w:val="none"/>
          <w:shd w:val="clear" w:color="auto" w:fill="auto"/>
        </w:rPr>
        <w:t>上班时间为准，办公人员上班前半小时完成保洁工作，下班时间后移10分钟，休息日安排值班；如遇到会议室开会，保洁人员应在当天完成全部保洁工作后下班；保安人员应24小时值班；凡遇抗台等</w:t>
      </w:r>
      <w:r>
        <w:rPr>
          <w:rFonts w:hint="eastAsia" w:ascii="仿宋" w:hAnsi="仿宋" w:eastAsia="仿宋" w:cs="仿宋"/>
          <w:color w:val="auto"/>
          <w:sz w:val="28"/>
          <w:szCs w:val="28"/>
          <w:highlight w:val="none"/>
          <w:shd w:val="clear" w:color="auto" w:fill="auto"/>
          <w:lang w:eastAsia="zh-CN"/>
        </w:rPr>
        <w:t>不可抗力因素的</w:t>
      </w:r>
      <w:r>
        <w:rPr>
          <w:rFonts w:hint="eastAsia" w:ascii="仿宋" w:hAnsi="仿宋" w:eastAsia="仿宋" w:cs="仿宋"/>
          <w:color w:val="auto"/>
          <w:sz w:val="28"/>
          <w:szCs w:val="28"/>
          <w:highlight w:val="none"/>
          <w:shd w:val="clear" w:color="auto" w:fill="auto"/>
        </w:rPr>
        <w:t>特殊时期，根据任务需要应24小时到场服务。</w:t>
      </w:r>
    </w:p>
    <w:p w14:paraId="2F65224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shd w:val="clear" w:color="auto" w:fill="auto"/>
          <w:lang w:val="en-US" w:eastAsia="zh-CN"/>
        </w:rPr>
      </w:pPr>
      <w:r>
        <w:rPr>
          <w:rFonts w:hint="eastAsia" w:ascii="仿宋" w:hAnsi="仿宋" w:eastAsia="仿宋" w:cs="仿宋"/>
          <w:b/>
          <w:color w:val="auto"/>
          <w:sz w:val="28"/>
          <w:szCs w:val="28"/>
          <w:highlight w:val="none"/>
          <w:shd w:val="clear" w:color="auto" w:fill="auto"/>
          <w:lang w:val="en-US" w:eastAsia="zh-CN"/>
        </w:rPr>
        <w:t xml:space="preserve">第十条  </w:t>
      </w:r>
      <w:r>
        <w:rPr>
          <w:rFonts w:hint="eastAsia" w:ascii="仿宋" w:hAnsi="仿宋" w:eastAsia="仿宋" w:cs="仿宋"/>
          <w:b/>
          <w:color w:val="auto"/>
          <w:sz w:val="28"/>
          <w:szCs w:val="28"/>
          <w:highlight w:val="none"/>
          <w:shd w:val="clear" w:color="auto" w:fill="auto"/>
        </w:rPr>
        <w:t>其他要求</w:t>
      </w:r>
    </w:p>
    <w:p w14:paraId="6AF82C30">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仿宋"/>
          <w:color w:val="auto"/>
          <w:sz w:val="28"/>
          <w:szCs w:val="28"/>
          <w:highlight w:val="none"/>
          <w:shd w:val="clear" w:color="auto" w:fill="auto"/>
          <w:lang w:eastAsia="zh-CN"/>
        </w:rPr>
      </w:pPr>
      <w:r>
        <w:rPr>
          <w:rFonts w:hint="eastAsia" w:ascii="仿宋" w:hAnsi="仿宋" w:eastAsia="仿宋" w:cs="仿宋"/>
          <w:color w:val="auto"/>
          <w:sz w:val="28"/>
          <w:szCs w:val="28"/>
          <w:highlight w:val="none"/>
          <w:shd w:val="clear" w:color="auto" w:fill="auto"/>
        </w:rPr>
        <w:t>1</w:t>
      </w:r>
      <w:r>
        <w:rPr>
          <w:rFonts w:hint="eastAsia" w:ascii="仿宋" w:hAnsi="仿宋" w:eastAsia="仿宋" w:cs="仿宋"/>
          <w:color w:val="auto"/>
          <w:sz w:val="28"/>
          <w:szCs w:val="28"/>
          <w:highlight w:val="none"/>
          <w:shd w:val="clear" w:color="auto" w:fill="auto"/>
          <w:lang w:eastAsia="zh-CN"/>
        </w:rPr>
        <w:t>.</w:t>
      </w:r>
      <w:r>
        <w:rPr>
          <w:rFonts w:hint="eastAsia" w:ascii="仿宋" w:hAnsi="仿宋" w:eastAsia="仿宋" w:cs="仿宋"/>
          <w:color w:val="auto"/>
          <w:sz w:val="28"/>
          <w:szCs w:val="28"/>
          <w:highlight w:val="none"/>
        </w:rPr>
        <w:t>本次</w:t>
      </w:r>
      <w:r>
        <w:rPr>
          <w:rFonts w:hint="eastAsia" w:ascii="仿宋" w:hAnsi="仿宋" w:eastAsia="仿宋" w:cs="仿宋"/>
          <w:color w:val="auto"/>
          <w:sz w:val="28"/>
          <w:szCs w:val="28"/>
          <w:highlight w:val="none"/>
          <w:lang w:eastAsia="zh-CN"/>
        </w:rPr>
        <w:t>物业</w:t>
      </w:r>
      <w:r>
        <w:rPr>
          <w:rFonts w:hint="eastAsia" w:ascii="仿宋" w:hAnsi="仿宋" w:eastAsia="仿宋" w:cs="仿宋"/>
          <w:color w:val="auto"/>
          <w:sz w:val="28"/>
          <w:szCs w:val="28"/>
          <w:highlight w:val="none"/>
        </w:rPr>
        <w:t>服务项目由一家</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承包，</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不得将项目转包给任何单位和个人</w:t>
      </w:r>
      <w:r>
        <w:rPr>
          <w:rFonts w:hint="eastAsia" w:ascii="仿宋" w:hAnsi="仿宋" w:eastAsia="仿宋" w:cs="仿宋"/>
          <w:color w:val="auto"/>
          <w:sz w:val="28"/>
          <w:szCs w:val="28"/>
          <w:highlight w:val="none"/>
          <w:lang w:eastAsia="zh-CN"/>
        </w:rPr>
        <w:t>。</w:t>
      </w:r>
    </w:p>
    <w:p w14:paraId="1EF7C73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2.</w:t>
      </w:r>
      <w:r>
        <w:rPr>
          <w:rFonts w:hint="eastAsia" w:ascii="仿宋" w:hAnsi="仿宋" w:eastAsia="仿宋" w:cs="仿宋"/>
          <w:color w:val="auto"/>
          <w:sz w:val="28"/>
          <w:szCs w:val="28"/>
          <w:highlight w:val="none"/>
          <w:shd w:val="clear" w:color="auto" w:fill="auto"/>
        </w:rPr>
        <w:t>所有人员服装由</w:t>
      </w:r>
      <w:r>
        <w:rPr>
          <w:rFonts w:hint="eastAsia" w:ascii="仿宋" w:hAnsi="仿宋" w:eastAsia="仿宋" w:cs="仿宋"/>
          <w:color w:val="auto"/>
          <w:sz w:val="28"/>
          <w:szCs w:val="28"/>
          <w:highlight w:val="none"/>
          <w:shd w:val="clear" w:color="auto" w:fill="auto"/>
          <w:lang w:val="en-US" w:eastAsia="zh-CN"/>
        </w:rPr>
        <w:t>乙方</w:t>
      </w:r>
      <w:r>
        <w:rPr>
          <w:rFonts w:hint="eastAsia" w:ascii="仿宋" w:hAnsi="仿宋" w:eastAsia="仿宋" w:cs="仿宋"/>
          <w:color w:val="auto"/>
          <w:sz w:val="28"/>
          <w:szCs w:val="28"/>
          <w:highlight w:val="none"/>
          <w:shd w:val="clear" w:color="auto" w:fill="auto"/>
        </w:rPr>
        <w:t>自行配备，费用自理，计入</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 w:hAnsi="仿宋" w:eastAsia="仿宋" w:cs="仿宋"/>
          <w:color w:val="auto"/>
          <w:sz w:val="28"/>
          <w:szCs w:val="28"/>
          <w:highlight w:val="none"/>
          <w:shd w:val="clear" w:color="auto" w:fill="auto"/>
        </w:rPr>
        <w:t>总价，但服装的样式需经过</w:t>
      </w:r>
      <w:r>
        <w:rPr>
          <w:rFonts w:hint="eastAsia" w:ascii="仿宋" w:hAnsi="仿宋" w:eastAsia="仿宋" w:cs="仿宋"/>
          <w:color w:val="auto"/>
          <w:sz w:val="28"/>
          <w:szCs w:val="28"/>
          <w:highlight w:val="none"/>
          <w:shd w:val="clear" w:color="auto" w:fill="auto"/>
          <w:lang w:eastAsia="zh-CN"/>
        </w:rPr>
        <w:t>甲方</w:t>
      </w:r>
      <w:r>
        <w:rPr>
          <w:rFonts w:hint="eastAsia" w:ascii="仿宋" w:hAnsi="仿宋" w:eastAsia="仿宋" w:cs="仿宋"/>
          <w:color w:val="auto"/>
          <w:sz w:val="28"/>
          <w:szCs w:val="28"/>
          <w:highlight w:val="none"/>
          <w:shd w:val="clear" w:color="auto" w:fill="auto"/>
        </w:rPr>
        <w:t>认可。</w:t>
      </w:r>
    </w:p>
    <w:p w14:paraId="0BD95325">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3.乙方</w:t>
      </w:r>
      <w:r>
        <w:rPr>
          <w:rFonts w:hint="eastAsia" w:ascii="仿宋" w:hAnsi="仿宋" w:eastAsia="仿宋" w:cs="仿宋"/>
          <w:color w:val="auto"/>
          <w:sz w:val="28"/>
          <w:szCs w:val="28"/>
          <w:highlight w:val="none"/>
          <w:shd w:val="clear" w:color="auto" w:fill="auto"/>
        </w:rPr>
        <w:t>员工的食、宿等，由</w:t>
      </w:r>
      <w:r>
        <w:rPr>
          <w:rFonts w:hint="eastAsia" w:ascii="仿宋" w:hAnsi="仿宋" w:eastAsia="仿宋" w:cs="仿宋"/>
          <w:color w:val="auto"/>
          <w:sz w:val="28"/>
          <w:szCs w:val="28"/>
          <w:highlight w:val="none"/>
          <w:shd w:val="clear" w:color="auto" w:fill="auto"/>
          <w:lang w:val="en-US" w:eastAsia="zh-CN"/>
        </w:rPr>
        <w:t>乙方</w:t>
      </w:r>
      <w:r>
        <w:rPr>
          <w:rFonts w:hint="eastAsia" w:ascii="仿宋" w:hAnsi="仿宋" w:eastAsia="仿宋" w:cs="仿宋"/>
          <w:color w:val="auto"/>
          <w:sz w:val="28"/>
          <w:szCs w:val="28"/>
          <w:highlight w:val="none"/>
          <w:shd w:val="clear" w:color="auto" w:fill="auto"/>
        </w:rPr>
        <w:t>自行解决。</w:t>
      </w:r>
    </w:p>
    <w:p w14:paraId="2BFF580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rPr>
        <w:t>扫帚、拖把、水桶等易耗品</w:t>
      </w:r>
      <w:r>
        <w:rPr>
          <w:rFonts w:hint="eastAsia" w:ascii="仿宋" w:hAnsi="仿宋" w:eastAsia="仿宋" w:cs="仿宋"/>
          <w:color w:val="auto"/>
          <w:sz w:val="28"/>
          <w:szCs w:val="28"/>
          <w:highlight w:val="none"/>
          <w:u w:val="none"/>
          <w:shd w:val="clear" w:color="auto" w:fill="auto"/>
        </w:rPr>
        <w:t>由</w:t>
      </w:r>
      <w:r>
        <w:rPr>
          <w:rFonts w:hint="eastAsia" w:ascii="仿宋" w:hAnsi="仿宋" w:eastAsia="仿宋" w:cs="仿宋"/>
          <w:color w:val="auto"/>
          <w:sz w:val="28"/>
          <w:szCs w:val="28"/>
          <w:highlight w:val="none"/>
          <w:u w:val="none"/>
          <w:shd w:val="clear" w:color="auto" w:fill="auto"/>
          <w:lang w:val="en-US" w:eastAsia="zh-CN"/>
        </w:rPr>
        <w:t>乙方</w:t>
      </w:r>
      <w:r>
        <w:rPr>
          <w:rFonts w:hint="eastAsia" w:ascii="仿宋" w:hAnsi="仿宋" w:eastAsia="仿宋" w:cs="仿宋"/>
          <w:color w:val="auto"/>
          <w:sz w:val="28"/>
          <w:szCs w:val="28"/>
          <w:highlight w:val="none"/>
          <w:u w:val="none"/>
          <w:shd w:val="clear" w:color="auto" w:fill="auto"/>
        </w:rPr>
        <w:t>提供</w:t>
      </w:r>
      <w:r>
        <w:rPr>
          <w:rFonts w:hint="eastAsia" w:ascii="仿宋" w:hAnsi="仿宋" w:eastAsia="仿宋" w:cs="仿宋"/>
          <w:color w:val="auto"/>
          <w:sz w:val="28"/>
          <w:szCs w:val="28"/>
          <w:highlight w:val="none"/>
          <w:shd w:val="clear" w:color="auto" w:fill="auto"/>
        </w:rPr>
        <w:t>。</w:t>
      </w:r>
    </w:p>
    <w:p w14:paraId="262914CC">
      <w:pPr>
        <w:keepNext w:val="0"/>
        <w:keepLines w:val="0"/>
        <w:pageBreakBefore w:val="0"/>
        <w:widowControl w:val="0"/>
        <w:kinsoku/>
        <w:wordWrap/>
        <w:overflowPunct/>
        <w:topLinePunct w:val="0"/>
        <w:autoSpaceDE w:val="0"/>
        <w:autoSpaceDN w:val="0"/>
        <w:bidi w:val="0"/>
        <w:adjustRightInd w:val="0"/>
        <w:spacing w:line="400" w:lineRule="exact"/>
        <w:ind w:firstLine="536" w:firstLineChars="200"/>
        <w:jc w:val="left"/>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pacing w:val="-6"/>
          <w:sz w:val="28"/>
          <w:szCs w:val="28"/>
          <w:highlight w:val="none"/>
          <w:lang w:val="en-US" w:eastAsia="zh-CN"/>
        </w:rPr>
        <w:t>5.</w:t>
      </w:r>
      <w:r>
        <w:rPr>
          <w:rFonts w:hint="eastAsia" w:ascii="仿宋" w:hAnsi="仿宋" w:eastAsia="仿宋" w:cs="仿宋"/>
          <w:color w:val="auto"/>
          <w:spacing w:val="-6"/>
          <w:sz w:val="28"/>
          <w:szCs w:val="28"/>
          <w:highlight w:val="none"/>
          <w:lang w:val="zh-CN"/>
        </w:rPr>
        <w:t>甲方提供物业管理必要的办公场地，但办公用品（指办公桌、电脑、打印机、文件柜等自身使用的办公用品）由</w:t>
      </w:r>
      <w:r>
        <w:rPr>
          <w:rFonts w:hint="eastAsia" w:ascii="仿宋" w:hAnsi="仿宋" w:eastAsia="仿宋" w:cs="仿宋"/>
          <w:color w:val="auto"/>
          <w:spacing w:val="-6"/>
          <w:sz w:val="28"/>
          <w:szCs w:val="28"/>
          <w:highlight w:val="none"/>
          <w:lang w:val="en-US" w:eastAsia="zh-CN"/>
        </w:rPr>
        <w:t>乙方</w:t>
      </w:r>
      <w:r>
        <w:rPr>
          <w:rFonts w:hint="eastAsia" w:ascii="仿宋" w:hAnsi="仿宋" w:eastAsia="仿宋" w:cs="仿宋"/>
          <w:color w:val="auto"/>
          <w:spacing w:val="-6"/>
          <w:sz w:val="28"/>
          <w:szCs w:val="28"/>
          <w:highlight w:val="none"/>
          <w:lang w:val="zh-CN"/>
        </w:rPr>
        <w:t>自行解决。</w:t>
      </w:r>
    </w:p>
    <w:p w14:paraId="7FA13831">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en-US" w:eastAsia="zh-CN"/>
        </w:rPr>
        <w:t>6.乙方</w:t>
      </w:r>
      <w:r>
        <w:rPr>
          <w:rFonts w:hint="eastAsia" w:ascii="仿宋" w:hAnsi="仿宋" w:eastAsia="仿宋" w:cs="仿宋"/>
          <w:color w:val="auto"/>
          <w:sz w:val="28"/>
          <w:szCs w:val="28"/>
          <w:highlight w:val="none"/>
          <w:shd w:val="clear" w:color="auto" w:fill="auto"/>
        </w:rPr>
        <w:t>必须为从业人员</w:t>
      </w:r>
      <w:r>
        <w:rPr>
          <w:rFonts w:hint="eastAsia" w:ascii="仿宋" w:hAnsi="仿宋" w:eastAsia="仿宋" w:cs="仿宋"/>
          <w:color w:val="auto"/>
          <w:kern w:val="2"/>
          <w:sz w:val="28"/>
          <w:szCs w:val="28"/>
          <w:highlight w:val="none"/>
          <w:lang w:val="en-US" w:eastAsia="zh-CN" w:bidi="ar-SA"/>
        </w:rPr>
        <w:t>按国家要求交纳社会保险并签订正式劳动合同</w:t>
      </w:r>
      <w:r>
        <w:rPr>
          <w:rFonts w:hint="eastAsia" w:ascii="仿宋" w:hAnsi="仿宋" w:eastAsia="仿宋" w:cs="仿宋"/>
          <w:color w:val="auto"/>
          <w:sz w:val="28"/>
          <w:szCs w:val="28"/>
          <w:highlight w:val="none"/>
          <w:shd w:val="clear" w:color="auto" w:fill="auto"/>
        </w:rPr>
        <w:t>，</w:t>
      </w:r>
      <w:r>
        <w:rPr>
          <w:rFonts w:hint="eastAsia" w:ascii="仿宋" w:hAnsi="仿宋" w:eastAsia="仿宋" w:cs="仿宋"/>
          <w:color w:val="auto"/>
          <w:sz w:val="28"/>
          <w:szCs w:val="28"/>
          <w:highlight w:val="none"/>
          <w:shd w:val="clear" w:color="auto" w:fill="auto"/>
          <w:lang w:eastAsia="zh-CN"/>
        </w:rPr>
        <w:t>安排入职和每年健康体检，</w:t>
      </w:r>
      <w:r>
        <w:rPr>
          <w:rFonts w:hint="eastAsia" w:ascii="仿宋" w:hAnsi="仿宋" w:eastAsia="仿宋" w:cs="仿宋"/>
          <w:color w:val="auto"/>
          <w:sz w:val="28"/>
          <w:szCs w:val="28"/>
          <w:highlight w:val="none"/>
          <w:shd w:val="clear" w:color="auto" w:fill="auto"/>
        </w:rPr>
        <w:t>从业人员如因操作不当发生的人身安全事故，发生的一切费用均由</w:t>
      </w:r>
      <w:r>
        <w:rPr>
          <w:rFonts w:hint="eastAsia" w:ascii="仿宋" w:hAnsi="仿宋" w:eastAsia="仿宋" w:cs="仿宋"/>
          <w:color w:val="auto"/>
          <w:sz w:val="28"/>
          <w:szCs w:val="28"/>
          <w:highlight w:val="none"/>
          <w:shd w:val="clear" w:color="auto" w:fill="auto"/>
          <w:lang w:val="en-US" w:eastAsia="zh-CN"/>
        </w:rPr>
        <w:t>乙方</w:t>
      </w:r>
      <w:r>
        <w:rPr>
          <w:rFonts w:hint="eastAsia" w:ascii="仿宋" w:hAnsi="仿宋" w:eastAsia="仿宋" w:cs="仿宋"/>
          <w:color w:val="auto"/>
          <w:sz w:val="28"/>
          <w:szCs w:val="28"/>
          <w:highlight w:val="none"/>
          <w:shd w:val="clear" w:color="auto" w:fill="auto"/>
        </w:rPr>
        <w:t>负责，与</w:t>
      </w:r>
      <w:r>
        <w:rPr>
          <w:rFonts w:hint="eastAsia" w:ascii="仿宋" w:hAnsi="仿宋" w:eastAsia="仿宋" w:cs="仿宋"/>
          <w:color w:val="auto"/>
          <w:sz w:val="28"/>
          <w:szCs w:val="28"/>
          <w:highlight w:val="none"/>
          <w:shd w:val="clear" w:color="auto" w:fill="auto"/>
          <w:lang w:eastAsia="zh-CN"/>
        </w:rPr>
        <w:t>甲方</w:t>
      </w:r>
      <w:r>
        <w:rPr>
          <w:rFonts w:hint="eastAsia" w:ascii="仿宋" w:hAnsi="仿宋" w:eastAsia="仿宋" w:cs="仿宋"/>
          <w:color w:val="auto"/>
          <w:sz w:val="28"/>
          <w:szCs w:val="28"/>
          <w:highlight w:val="none"/>
          <w:shd w:val="clear" w:color="auto" w:fill="auto"/>
        </w:rPr>
        <w:t>无关。</w:t>
      </w:r>
    </w:p>
    <w:p w14:paraId="2CC3C85C">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shd w:val="clear" w:color="auto" w:fill="auto"/>
          <w:lang w:val="en-US" w:eastAsia="zh-CN"/>
        </w:rPr>
        <w:t>7.</w:t>
      </w:r>
      <w:r>
        <w:rPr>
          <w:rFonts w:hint="eastAsia" w:ascii="仿宋" w:hAnsi="仿宋" w:eastAsia="仿宋" w:cs="仿宋"/>
          <w:color w:val="auto"/>
          <w:sz w:val="28"/>
          <w:szCs w:val="28"/>
          <w:highlight w:val="none"/>
          <w:lang w:eastAsia="zh-CN"/>
        </w:rPr>
        <w:t>合同期内</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kern w:val="2"/>
          <w:sz w:val="28"/>
          <w:szCs w:val="28"/>
          <w:highlight w:val="none"/>
          <w:lang w:val="en-US" w:eastAsia="zh-CN" w:bidi="ar-SA"/>
        </w:rPr>
        <w:t>未能履行合同相关规定，甲方有权从合同服务费中扣除相应金额；如乙方违约情节严重，甲方有权解除合同并重新组织采购。</w:t>
      </w:r>
    </w:p>
    <w:p w14:paraId="72D2FB5C">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对</w:t>
      </w:r>
      <w:r>
        <w:rPr>
          <w:rFonts w:hint="eastAsia" w:ascii="仿宋" w:hAnsi="仿宋" w:eastAsia="仿宋" w:cs="仿宋"/>
          <w:color w:val="auto"/>
          <w:sz w:val="28"/>
          <w:szCs w:val="28"/>
          <w:highlight w:val="none"/>
          <w:lang w:val="en-US" w:eastAsia="zh-CN"/>
        </w:rPr>
        <w:t>乙方</w:t>
      </w:r>
      <w:r>
        <w:rPr>
          <w:rFonts w:hint="eastAsia" w:ascii="仿宋" w:hAnsi="仿宋" w:eastAsia="仿宋" w:cs="仿宋"/>
          <w:color w:val="auto"/>
          <w:sz w:val="28"/>
          <w:szCs w:val="28"/>
          <w:highlight w:val="none"/>
        </w:rPr>
        <w:t>派驻</w:t>
      </w:r>
      <w:r>
        <w:rPr>
          <w:rFonts w:hint="eastAsia" w:ascii="仿宋" w:hAnsi="仿宋" w:eastAsia="仿宋" w:cs="仿宋"/>
          <w:color w:val="auto"/>
          <w:sz w:val="28"/>
          <w:szCs w:val="28"/>
          <w:highlight w:val="none"/>
          <w:lang w:val="en-US" w:eastAsia="zh-CN"/>
        </w:rPr>
        <w:t>行政执行</w:t>
      </w:r>
      <w:r>
        <w:rPr>
          <w:rFonts w:hint="eastAsia" w:ascii="仿宋" w:hAnsi="仿宋" w:eastAsia="仿宋" w:cs="仿宋"/>
          <w:color w:val="auto"/>
          <w:sz w:val="28"/>
          <w:szCs w:val="28"/>
          <w:highlight w:val="none"/>
        </w:rPr>
        <w:t>内的服务人员有直接指挥权。</w:t>
      </w:r>
    </w:p>
    <w:p w14:paraId="24D61DD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9.乙方</w:t>
      </w:r>
      <w:r>
        <w:rPr>
          <w:rFonts w:hint="eastAsia" w:ascii="仿宋" w:hAnsi="仿宋" w:eastAsia="仿宋" w:cs="仿宋"/>
          <w:color w:val="auto"/>
          <w:sz w:val="28"/>
          <w:szCs w:val="28"/>
          <w:highlight w:val="none"/>
        </w:rPr>
        <w:t>派驻所有工作人员应遵守国家法律法规、</w:t>
      </w:r>
      <w:r>
        <w:rPr>
          <w:rFonts w:hint="eastAsia" w:ascii="仿宋" w:hAnsi="仿宋" w:eastAsia="仿宋" w:cs="仿宋"/>
          <w:color w:val="auto"/>
          <w:sz w:val="28"/>
          <w:szCs w:val="28"/>
          <w:highlight w:val="none"/>
          <w:lang w:eastAsia="zh-CN"/>
        </w:rPr>
        <w:t>甲方</w:t>
      </w:r>
      <w:r>
        <w:rPr>
          <w:rFonts w:hint="eastAsia" w:ascii="仿宋" w:hAnsi="仿宋" w:eastAsia="仿宋" w:cs="仿宋"/>
          <w:color w:val="auto"/>
          <w:sz w:val="28"/>
          <w:szCs w:val="28"/>
          <w:highlight w:val="none"/>
        </w:rPr>
        <w:t>的规章</w:t>
      </w:r>
      <w:r>
        <w:rPr>
          <w:rFonts w:hint="eastAsia" w:ascii="仿宋" w:hAnsi="仿宋" w:eastAsia="仿宋" w:cs="仿宋"/>
          <w:color w:val="auto"/>
          <w:kern w:val="2"/>
          <w:sz w:val="28"/>
          <w:szCs w:val="28"/>
          <w:highlight w:val="none"/>
          <w:lang w:val="en-US" w:eastAsia="zh-CN" w:bidi="ar-SA"/>
        </w:rPr>
        <w:t>制度，若不服从，乙方应在3个工作日内调换人员。</w:t>
      </w:r>
    </w:p>
    <w:p w14:paraId="03AAB87B">
      <w:pPr>
        <w:keepNext w:val="0"/>
        <w:keepLines w:val="0"/>
        <w:pageBreakBefore w:val="0"/>
        <w:widowControl w:val="0"/>
        <w:kinsoku/>
        <w:wordWrap/>
        <w:overflowPunct/>
        <w:topLinePunct w:val="0"/>
        <w:autoSpaceDE w:val="0"/>
        <w:autoSpaceDN w:val="0"/>
        <w:bidi w:val="0"/>
        <w:adjustRightInd w:val="0"/>
        <w:spacing w:line="400" w:lineRule="exact"/>
        <w:ind w:firstLine="560" w:firstLineChars="200"/>
        <w:jc w:val="left"/>
        <w:textAlignment w:val="auto"/>
        <w:rPr>
          <w:rFonts w:hint="eastAsia" w:ascii="仿宋" w:hAnsi="仿宋" w:eastAsia="仿宋" w:cs="仿宋"/>
          <w:color w:val="auto"/>
          <w:spacing w:val="-6"/>
          <w:sz w:val="28"/>
          <w:szCs w:val="28"/>
          <w:highlight w:val="none"/>
          <w:lang w:val="zh-CN"/>
        </w:rPr>
      </w:pPr>
      <w:r>
        <w:rPr>
          <w:rFonts w:hint="eastAsia" w:ascii="仿宋" w:hAnsi="仿宋" w:eastAsia="仿宋" w:cs="仿宋"/>
          <w:color w:val="auto"/>
          <w:kern w:val="2"/>
          <w:sz w:val="28"/>
          <w:szCs w:val="28"/>
          <w:highlight w:val="none"/>
          <w:lang w:val="en-US" w:eastAsia="zh-CN" w:bidi="ar-SA"/>
        </w:rPr>
        <w:t>10.</w:t>
      </w:r>
      <w:r>
        <w:rPr>
          <w:rFonts w:hint="eastAsia" w:ascii="仿宋" w:hAnsi="仿宋" w:eastAsia="仿宋" w:cs="仿宋"/>
          <w:color w:val="auto"/>
          <w:spacing w:val="-6"/>
          <w:sz w:val="28"/>
          <w:szCs w:val="28"/>
          <w:highlight w:val="none"/>
          <w:lang w:val="zh-CN"/>
        </w:rPr>
        <w:t>保密规定：</w:t>
      </w:r>
      <w:r>
        <w:rPr>
          <w:rFonts w:hint="eastAsia" w:ascii="仿宋" w:hAnsi="仿宋" w:eastAsia="仿宋" w:cs="仿宋"/>
          <w:color w:val="auto"/>
          <w:spacing w:val="-6"/>
          <w:sz w:val="28"/>
          <w:szCs w:val="28"/>
          <w:highlight w:val="none"/>
          <w:lang w:val="en-US" w:eastAsia="zh-CN"/>
        </w:rPr>
        <w:t>乙方</w:t>
      </w:r>
      <w:r>
        <w:rPr>
          <w:rFonts w:hint="eastAsia" w:ascii="仿宋" w:hAnsi="仿宋" w:eastAsia="仿宋" w:cs="仿宋"/>
          <w:color w:val="auto"/>
          <w:spacing w:val="-6"/>
          <w:sz w:val="28"/>
          <w:szCs w:val="28"/>
          <w:highlight w:val="none"/>
          <w:lang w:val="zh-CN"/>
        </w:rPr>
        <w:t>应当对涉及甲方的信息严格保密，未经甲方许可，不得将信息泄露给第三方。否则，甲方有保留追究法律责任的权利。</w:t>
      </w:r>
    </w:p>
    <w:p w14:paraId="2544C68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11.应急响应要求。乙方确保能提供及时、有效的应急服务（如停水、停电、消防安全等紧急情况）；满足突发事件应对需求；建立应急预案机制，确保快速响应。</w:t>
      </w:r>
    </w:p>
    <w:p w14:paraId="754B8F0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交接要求。合同到期后要求乙方提供详细的交接方案，确保交接工作有序进行，物业服务管理档案的交接需完整、准确，包括各类合同、图纸、记录等，确保档案的连续性和可追溯性；同时，乙方需承诺配合完成交接工作，确保物业管理的平稳过渡。</w:t>
      </w:r>
    </w:p>
    <w:p w14:paraId="4DB80C7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第十</w:t>
      </w:r>
      <w:r>
        <w:rPr>
          <w:rFonts w:hint="eastAsia" w:ascii="仿宋" w:hAnsi="仿宋" w:eastAsia="仿宋" w:cs="仿宋"/>
          <w:b/>
          <w:color w:val="auto"/>
          <w:sz w:val="28"/>
          <w:szCs w:val="28"/>
          <w:highlight w:val="none"/>
          <w:lang w:val="en-US" w:eastAsia="zh-CN"/>
        </w:rPr>
        <w:t>一</w:t>
      </w:r>
      <w:r>
        <w:rPr>
          <w:rFonts w:hint="eastAsia" w:ascii="仿宋" w:hAnsi="仿宋" w:eastAsia="仿宋" w:cs="仿宋"/>
          <w:b/>
          <w:color w:val="auto"/>
          <w:sz w:val="28"/>
          <w:szCs w:val="28"/>
          <w:highlight w:val="none"/>
          <w:lang w:val="zh-CN"/>
        </w:rPr>
        <w:t>条  人员配置及要求</w:t>
      </w:r>
    </w:p>
    <w:p w14:paraId="789935BC">
      <w:pPr>
        <w:keepNext w:val="0"/>
        <w:keepLines w:val="0"/>
        <w:pageBreakBefore w:val="0"/>
        <w:widowControl w:val="0"/>
        <w:kinsoku/>
        <w:wordWrap/>
        <w:overflowPunct/>
        <w:topLinePunct w:val="0"/>
        <w:autoSpaceDE w:val="0"/>
        <w:autoSpaceDN w:val="0"/>
        <w:bidi w:val="0"/>
        <w:adjustRightInd w:val="0"/>
        <w:spacing w:line="400" w:lineRule="exact"/>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zh-CN"/>
        </w:rPr>
        <w:t>　　1</w:t>
      </w:r>
      <w:r>
        <w:rPr>
          <w:rFonts w:hint="eastAsia"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zh-CN"/>
        </w:rPr>
        <w:t>管理人员</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CN"/>
        </w:rPr>
        <w:t>名，负责日常工作安排、管理、检查、协调等工作。</w:t>
      </w:r>
      <w:r>
        <w:rPr>
          <w:rFonts w:hint="eastAsia" w:ascii="仿宋" w:hAnsi="仿宋" w:eastAsia="仿宋" w:cs="仿宋"/>
          <w:color w:val="auto"/>
          <w:sz w:val="28"/>
          <w:szCs w:val="28"/>
          <w:highlight w:val="none"/>
        </w:rPr>
        <w:t>要求4</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周岁以下，</w:t>
      </w:r>
      <w:r>
        <w:rPr>
          <w:rFonts w:hint="eastAsia" w:ascii="仿宋" w:hAnsi="仿宋" w:eastAsia="仿宋" w:cs="仿宋"/>
          <w:color w:val="auto"/>
          <w:sz w:val="28"/>
          <w:szCs w:val="28"/>
          <w:highlight w:val="none"/>
          <w:lang w:val="en-US" w:eastAsia="zh-CN"/>
        </w:rPr>
        <w:t>高中</w:t>
      </w:r>
      <w:r>
        <w:rPr>
          <w:rFonts w:hint="eastAsia" w:ascii="仿宋" w:hAnsi="仿宋" w:eastAsia="仿宋" w:cs="仿宋"/>
          <w:color w:val="auto"/>
          <w:sz w:val="28"/>
          <w:szCs w:val="28"/>
          <w:highlight w:val="none"/>
        </w:rPr>
        <w:t>以上学历，具有</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lang w:eastAsia="zh-CN"/>
        </w:rPr>
        <w:t>（含）</w:t>
      </w:r>
      <w:r>
        <w:rPr>
          <w:rFonts w:hint="eastAsia" w:ascii="仿宋" w:hAnsi="仿宋" w:eastAsia="仿宋" w:cs="仿宋"/>
          <w:color w:val="auto"/>
          <w:sz w:val="28"/>
          <w:szCs w:val="28"/>
          <w:highlight w:val="none"/>
        </w:rPr>
        <w:t>以上行政办公大楼的物业</w:t>
      </w:r>
      <w:r>
        <w:rPr>
          <w:rFonts w:hint="eastAsia" w:ascii="仿宋" w:hAnsi="仿宋" w:eastAsia="仿宋" w:cs="仿宋"/>
          <w:color w:val="auto"/>
          <w:sz w:val="28"/>
          <w:szCs w:val="28"/>
          <w:highlight w:val="none"/>
          <w:lang w:val="en-US" w:eastAsia="zh-CN"/>
        </w:rPr>
        <w:t>服务</w:t>
      </w:r>
      <w:r>
        <w:rPr>
          <w:rFonts w:hint="eastAsia" w:ascii="仿宋" w:hAnsi="仿宋" w:eastAsia="仿宋" w:cs="仿宋"/>
          <w:color w:val="auto"/>
          <w:sz w:val="28"/>
          <w:szCs w:val="28"/>
          <w:highlight w:val="none"/>
        </w:rPr>
        <w:t>经验有良好的团队精神和沟通技巧，语言交流能力和文字表达能力较好。</w:t>
      </w:r>
    </w:p>
    <w:p w14:paraId="3082303E">
      <w:pPr>
        <w:keepNext w:val="0"/>
        <w:keepLines w:val="0"/>
        <w:pageBreakBefore w:val="0"/>
        <w:widowControl w:val="0"/>
        <w:kinsoku/>
        <w:wordWrap/>
        <w:overflowPunct/>
        <w:topLinePunct w:val="0"/>
        <w:autoSpaceDE/>
        <w:autoSpaceDN/>
        <w:bidi w:val="0"/>
        <w:adjustRightInd w:val="0"/>
        <w:snapToGrid w:val="0"/>
        <w:spacing w:line="400" w:lineRule="exact"/>
        <w:ind w:firstLine="560" w:firstLineChars="200"/>
        <w:jc w:val="both"/>
        <w:textAlignment w:val="auto"/>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zh-CN"/>
        </w:rPr>
        <w:t>2</w:t>
      </w:r>
      <w:r>
        <w:rPr>
          <w:rFonts w:hint="eastAsia" w:ascii="仿宋" w:hAnsi="仿宋" w:eastAsia="仿宋" w:cs="仿宋"/>
          <w:color w:val="auto"/>
          <w:sz w:val="28"/>
          <w:szCs w:val="28"/>
          <w:highlight w:val="none"/>
          <w:lang w:val="en-US" w:eastAsia="zh-CN"/>
        </w:rPr>
        <w:t>.会务人员</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lang w:val="en-US" w:eastAsia="zh-CN"/>
        </w:rPr>
        <w:t>名，女性，要求38周岁以下，具有高中以上学历，身高：1.60米以上；形体匀称，外</w:t>
      </w:r>
      <w:r>
        <w:rPr>
          <w:rFonts w:hint="eastAsia" w:ascii="仿宋" w:hAnsi="仿宋" w:eastAsia="仿宋" w:cs="仿宋"/>
          <w:color w:val="auto"/>
          <w:kern w:val="2"/>
          <w:sz w:val="28"/>
          <w:szCs w:val="28"/>
          <w:highlight w:val="none"/>
          <w:lang w:val="en-US" w:eastAsia="zh-CN" w:bidi="ar-SA"/>
        </w:rPr>
        <w:t>貌端正。日常主要负责包括会务保障工作，服务人员需定期开展业务技能培训，做好会议室联系预定、会场安排布置、会议礼仪引导、茶水服务、音响视频保障、会议室整理清洁等工作，做好突发会议的应急保障工作。</w:t>
      </w:r>
    </w:p>
    <w:p w14:paraId="0290F0EF">
      <w:pPr>
        <w:keepNext w:val="0"/>
        <w:keepLines w:val="0"/>
        <w:pageBreakBefore w:val="0"/>
        <w:widowControl w:val="0"/>
        <w:kinsoku/>
        <w:wordWrap/>
        <w:overflowPunct/>
        <w:topLinePunct w:val="0"/>
        <w:autoSpaceDE w:val="0"/>
        <w:autoSpaceDN w:val="0"/>
        <w:bidi w:val="0"/>
        <w:adjustRightInd w:val="0"/>
        <w:spacing w:line="400" w:lineRule="exact"/>
        <w:ind w:firstLine="560"/>
        <w:textAlignment w:val="auto"/>
        <w:rPr>
          <w:rFonts w:hint="eastAsia" w:ascii="仿宋" w:hAnsi="仿宋" w:eastAsia="仿宋" w:cs="仿宋"/>
          <w:color w:val="auto"/>
          <w:sz w:val="28"/>
          <w:szCs w:val="28"/>
          <w:highlight w:val="none"/>
          <w:shd w:val="clear" w:color="auto" w:fill="auto"/>
          <w:lang w:val="zh-CN"/>
        </w:rPr>
      </w:pPr>
      <w:r>
        <w:rPr>
          <w:rFonts w:hint="eastAsia" w:ascii="仿宋" w:hAnsi="仿宋" w:eastAsia="仿宋" w:cs="仿宋"/>
          <w:color w:val="auto"/>
          <w:sz w:val="28"/>
          <w:szCs w:val="28"/>
          <w:highlight w:val="none"/>
          <w:shd w:val="clear" w:color="auto" w:fill="auto"/>
          <w:lang w:val="zh-CN"/>
        </w:rPr>
        <w:t>3</w:t>
      </w:r>
      <w:r>
        <w:rPr>
          <w:rFonts w:hint="eastAsia" w:ascii="仿宋" w:hAnsi="仿宋" w:eastAsia="仿宋" w:cs="仿宋"/>
          <w:color w:val="auto"/>
          <w:sz w:val="28"/>
          <w:szCs w:val="28"/>
          <w:highlight w:val="none"/>
          <w:shd w:val="clear" w:color="auto" w:fill="auto"/>
          <w:lang w:val="en-US" w:eastAsia="zh-CN"/>
        </w:rPr>
        <w:t>.</w:t>
      </w:r>
      <w:r>
        <w:rPr>
          <w:rFonts w:hint="eastAsia" w:ascii="仿宋" w:hAnsi="仿宋" w:eastAsia="仿宋" w:cs="仿宋"/>
          <w:color w:val="auto"/>
          <w:sz w:val="28"/>
          <w:szCs w:val="28"/>
          <w:highlight w:val="none"/>
          <w:shd w:val="clear" w:color="auto" w:fill="auto"/>
          <w:lang w:val="zh-CN"/>
        </w:rPr>
        <w:t>保洁员</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CN"/>
        </w:rPr>
        <w:t>名，负责办公楼及室外公共场地的保洁，</w:t>
      </w:r>
      <w:r>
        <w:rPr>
          <w:rFonts w:hint="eastAsia" w:ascii="仿宋" w:hAnsi="仿宋" w:eastAsia="仿宋" w:cs="仿宋"/>
          <w:color w:val="auto"/>
          <w:sz w:val="28"/>
          <w:szCs w:val="28"/>
          <w:highlight w:val="none"/>
          <w:shd w:val="clear" w:color="auto" w:fill="auto"/>
        </w:rPr>
        <w:t>年龄要求符合国家相关规定</w:t>
      </w:r>
      <w:r>
        <w:rPr>
          <w:rFonts w:hint="eastAsia" w:ascii="仿宋" w:hAnsi="仿宋" w:eastAsia="仿宋" w:cs="仿宋"/>
          <w:color w:val="auto"/>
          <w:sz w:val="28"/>
          <w:szCs w:val="28"/>
          <w:highlight w:val="none"/>
          <w:shd w:val="clear" w:color="auto" w:fill="auto"/>
          <w:lang w:val="zh-CN"/>
        </w:rPr>
        <w:t>。</w:t>
      </w:r>
    </w:p>
    <w:p w14:paraId="13565A93">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shd w:val="clear" w:color="auto" w:fill="auto"/>
        </w:rPr>
      </w:pPr>
      <w:r>
        <w:rPr>
          <w:rFonts w:hint="eastAsia" w:ascii="仿宋" w:hAnsi="仿宋" w:eastAsia="仿宋" w:cs="仿宋"/>
          <w:color w:val="auto"/>
          <w:sz w:val="28"/>
          <w:szCs w:val="28"/>
          <w:highlight w:val="none"/>
          <w:shd w:val="clear" w:color="auto" w:fill="auto"/>
          <w:lang w:val="zh-CN"/>
        </w:rPr>
        <w:t>　　</w:t>
      </w:r>
      <w:r>
        <w:rPr>
          <w:rFonts w:hint="eastAsia" w:ascii="仿宋" w:hAnsi="仿宋" w:eastAsia="仿宋" w:cs="仿宋"/>
          <w:color w:val="auto"/>
          <w:sz w:val="28"/>
          <w:szCs w:val="28"/>
          <w:highlight w:val="none"/>
          <w:shd w:val="clear" w:color="auto" w:fill="auto"/>
          <w:lang w:val="en-US" w:eastAsia="zh-CN"/>
        </w:rPr>
        <w:t>4.</w:t>
      </w:r>
      <w:r>
        <w:rPr>
          <w:rFonts w:hint="eastAsia" w:ascii="仿宋" w:hAnsi="仿宋" w:eastAsia="仿宋" w:cs="仿宋"/>
          <w:color w:val="auto"/>
          <w:sz w:val="28"/>
          <w:szCs w:val="28"/>
          <w:highlight w:val="none"/>
          <w:shd w:val="clear" w:color="auto" w:fill="auto"/>
          <w:lang w:val="zh-CN"/>
        </w:rPr>
        <w:t>保安人员</w:t>
      </w:r>
      <w:r>
        <w:rPr>
          <w:rFonts w:hint="eastAsia" w:ascii="仿宋" w:hAnsi="仿宋" w:eastAsia="仿宋" w:cs="仿宋"/>
          <w:color w:val="auto"/>
          <w:sz w:val="28"/>
          <w:szCs w:val="28"/>
          <w:highlight w:val="none"/>
          <w:u w:val="single"/>
          <w:shd w:val="clear" w:color="auto" w:fill="auto"/>
          <w:lang w:val="en-US" w:eastAsia="zh-CN"/>
        </w:rPr>
        <w:t xml:space="preserve">  </w:t>
      </w:r>
      <w:r>
        <w:rPr>
          <w:rFonts w:hint="eastAsia" w:ascii="仿宋" w:hAnsi="仿宋" w:eastAsia="仿宋" w:cs="仿宋"/>
          <w:color w:val="auto"/>
          <w:sz w:val="28"/>
          <w:szCs w:val="28"/>
          <w:highlight w:val="none"/>
          <w:shd w:val="clear" w:color="auto" w:fill="auto"/>
          <w:lang w:val="zh-CN"/>
        </w:rPr>
        <w:t>名，负责办公楼及室外公共场地的保安工作，要求</w:t>
      </w:r>
      <w:r>
        <w:rPr>
          <w:rFonts w:hint="eastAsia" w:ascii="仿宋" w:hAnsi="仿宋" w:eastAsia="仿宋" w:cs="仿宋"/>
          <w:color w:val="auto"/>
          <w:sz w:val="28"/>
          <w:szCs w:val="28"/>
          <w:highlight w:val="none"/>
          <w:shd w:val="clear" w:color="auto" w:fill="auto"/>
        </w:rPr>
        <w:t>责任心强（退伍军人优先），品貌端正，会使用消控中心设备及巡更设备等。保安人员身份信息必须到公司注册所在地的派出所进行备案。</w:t>
      </w:r>
    </w:p>
    <w:p w14:paraId="2513970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第十</w:t>
      </w:r>
      <w:r>
        <w:rPr>
          <w:rFonts w:hint="eastAsia" w:ascii="仿宋" w:hAnsi="仿宋" w:eastAsia="仿宋" w:cs="仿宋"/>
          <w:b/>
          <w:color w:val="auto"/>
          <w:sz w:val="28"/>
          <w:szCs w:val="28"/>
          <w:highlight w:val="none"/>
          <w:lang w:val="en-US" w:eastAsia="zh-CN"/>
        </w:rPr>
        <w:t>二</w:t>
      </w:r>
      <w:r>
        <w:rPr>
          <w:rFonts w:hint="eastAsia" w:ascii="仿宋" w:hAnsi="仿宋" w:eastAsia="仿宋" w:cs="仿宋"/>
          <w:b/>
          <w:color w:val="auto"/>
          <w:sz w:val="28"/>
          <w:szCs w:val="28"/>
          <w:highlight w:val="none"/>
          <w:lang w:val="zh-CN"/>
        </w:rPr>
        <w:t>条  权利义务</w:t>
      </w:r>
    </w:p>
    <w:p w14:paraId="6A132AD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1.甲方权利义务</w:t>
      </w:r>
    </w:p>
    <w:p w14:paraId="4A795B6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 xml:space="preserve">（1）审定乙方拟定的物业管理制度； </w:t>
      </w:r>
    </w:p>
    <w:p w14:paraId="7559971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（2）检查监督乙方管理工作的实施及制度的执行情况；</w:t>
      </w:r>
    </w:p>
    <w:p w14:paraId="0E49C1B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（3）负责收集、整理物业管理所需全部图纸、档案、资料，根据管理需要向乙方提供房屋相关资料和设备、设施的安装、使用和维护保养技术资料；</w:t>
      </w:r>
    </w:p>
    <w:p w14:paraId="2AA0312C">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（4）按期足额支付物业管理费用；</w:t>
      </w:r>
    </w:p>
    <w:p w14:paraId="1CAB4DB1">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（5）在不可预见的情况下，如发生煤气泄漏、漏电、火灾、救助人命、协助公安机关执行任务等突发事件的，甲方应积极配合乙方采取必要的紧急避险措施；</w:t>
      </w:r>
    </w:p>
    <w:p w14:paraId="0C33BF5B">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（6）甲方监督乙方依照本合同规定内容所进行的管理和服务活动，组织对乙方工作综合考评，如出现乙方管理不善造成甲方重大经济损失的情况，甲方有权终止合同并要求乙方给予赔偿。</w:t>
      </w:r>
    </w:p>
    <w:p w14:paraId="4E17BD3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2.乙方权利义务</w:t>
      </w:r>
    </w:p>
    <w:p w14:paraId="4CCB9FA5">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（1）根据有关法律法规、磋商响应文件及本合同的约定，制订物业管理制度、方案，根据甲方核定的物业管理制度、方案自主开展物业日常管理服务活动；</w:t>
      </w:r>
    </w:p>
    <w:p w14:paraId="1523513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（2）按甲方要求及时如实向甲方报告物业管理服务实施情况；</w:t>
      </w:r>
    </w:p>
    <w:p w14:paraId="65A74D8B">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（3）向甲方告知物业使用的有关规定，并负责监督；</w:t>
      </w:r>
    </w:p>
    <w:p w14:paraId="272D497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（4）建立、妥善保管和正确使用本物业相关的管理档案，并负责及时记载有关变更情况；</w:t>
      </w:r>
    </w:p>
    <w:p w14:paraId="2F7E5ED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（5）对本物业的公用设施不得擅自占用和改变使用功能；</w:t>
      </w:r>
    </w:p>
    <w:p w14:paraId="36BE4D0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（6）因乙方在管理中的过错或违反本合同的约定进行管理而造成甲方或第三人损失的，乙方应依法承担赔偿责任；</w:t>
      </w:r>
    </w:p>
    <w:p w14:paraId="0A0367D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（7）乙方自行</w:t>
      </w:r>
      <w:r>
        <w:rPr>
          <w:rFonts w:hint="eastAsia" w:ascii="仿宋" w:hAnsi="仿宋" w:eastAsia="仿宋" w:cs="仿宋"/>
          <w:color w:val="auto"/>
          <w:sz w:val="28"/>
          <w:szCs w:val="28"/>
          <w:highlight w:val="none"/>
          <w:lang w:val="en-US" w:eastAsia="zh-CN"/>
        </w:rPr>
        <w:t>承担</w:t>
      </w:r>
      <w:r>
        <w:rPr>
          <w:rFonts w:hint="eastAsia" w:ascii="仿宋" w:hAnsi="仿宋" w:eastAsia="仿宋" w:cs="仿宋"/>
          <w:color w:val="auto"/>
          <w:sz w:val="28"/>
          <w:szCs w:val="28"/>
          <w:highlight w:val="none"/>
          <w:lang w:val="zh-CN"/>
        </w:rPr>
        <w:t>自身使用的办公用品，自行承担所有人员服装费用，但服装样式需经过甲方认可，通讯费用由乙方自行承担；</w:t>
      </w:r>
    </w:p>
    <w:p w14:paraId="077B6E5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（8）本合同终止时，乙方必须向甲方移交全部管理用房及物业管理的全部档案资料，确保移交的资料和设备、设施完好无缺。</w:t>
      </w:r>
    </w:p>
    <w:p w14:paraId="0090A5B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第十</w:t>
      </w:r>
      <w:r>
        <w:rPr>
          <w:rFonts w:hint="eastAsia" w:ascii="仿宋" w:hAnsi="仿宋" w:eastAsia="仿宋" w:cs="仿宋"/>
          <w:b/>
          <w:color w:val="auto"/>
          <w:sz w:val="28"/>
          <w:szCs w:val="28"/>
          <w:highlight w:val="none"/>
          <w:lang w:val="en-US" w:eastAsia="zh-CN"/>
        </w:rPr>
        <w:t>三</w:t>
      </w:r>
      <w:r>
        <w:rPr>
          <w:rFonts w:hint="eastAsia" w:ascii="仿宋" w:hAnsi="仿宋" w:eastAsia="仿宋" w:cs="仿宋"/>
          <w:b/>
          <w:color w:val="auto"/>
          <w:sz w:val="28"/>
          <w:szCs w:val="28"/>
          <w:highlight w:val="none"/>
          <w:lang w:val="zh-CN"/>
        </w:rPr>
        <w:t>条  不可抗力事件处理</w:t>
      </w:r>
    </w:p>
    <w:p w14:paraId="272C726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1.在合同有效期内，任何一方因不可抗力事件导致不能履行合同，则合同履行期可延长，其延长期与不可抗力影响期相同。</w:t>
      </w:r>
    </w:p>
    <w:p w14:paraId="0C939BB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2.不可抗力事件发生后，应立即通知对方，并寄送有关权威机构出具的证明。</w:t>
      </w:r>
    </w:p>
    <w:p w14:paraId="4032B36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3.不可抗力事件延续120天以上，双方应通过友好协商，确定是否继续履行合同。</w:t>
      </w:r>
    </w:p>
    <w:p w14:paraId="2D3E952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en-US" w:eastAsia="zh-CN"/>
        </w:rPr>
        <w:t xml:space="preserve">第十四条  </w:t>
      </w:r>
      <w:r>
        <w:rPr>
          <w:rFonts w:hint="eastAsia" w:ascii="仿宋" w:hAnsi="仿宋" w:eastAsia="仿宋" w:cs="仿宋"/>
          <w:b/>
          <w:color w:val="auto"/>
          <w:sz w:val="28"/>
          <w:szCs w:val="28"/>
          <w:highlight w:val="none"/>
          <w:lang w:val="zh-CN"/>
        </w:rPr>
        <w:t>合同生效、终止、解除和违约责任</w:t>
      </w:r>
    </w:p>
    <w:p w14:paraId="6A28DB2F">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1.合同经双方法定代表人或授权代表签字（或盖章）并加盖单位公章后生效，合同执行期内，如有未尽事宜，经双方共同协商，并书面做出补充合同，补充合同具有同等法律效力。</w:t>
      </w:r>
    </w:p>
    <w:p w14:paraId="3294F0A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如甲方在服务期内无理由终止合同，须提前一个月向乙方发出书面通知终止合同，同时甲方支付给乙方月度承包服务款二倍金额的赔偿金。</w:t>
      </w:r>
    </w:p>
    <w:p w14:paraId="7581539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lang w:val="zh-CN"/>
        </w:rPr>
        <w:t>.因乙方在服务期内超过两次物业服务综合考评未达标，甲方可以单方面终止承包，且乙方须支付给甲方月度承包服务款二倍金额的赔偿金。</w:t>
      </w:r>
    </w:p>
    <w:p w14:paraId="3F3AF388">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lang w:val="zh-CN"/>
        </w:rPr>
        <w:t>.如甲方发现乙方出现</w:t>
      </w:r>
      <w:r>
        <w:rPr>
          <w:rFonts w:hint="eastAsia" w:ascii="仿宋" w:hAnsi="仿宋" w:eastAsia="仿宋" w:cs="仿宋"/>
          <w:color w:val="auto"/>
          <w:sz w:val="28"/>
          <w:szCs w:val="28"/>
          <w:highlight w:val="none"/>
          <w:lang w:val="en-US" w:eastAsia="zh-CN"/>
        </w:rPr>
        <w:t>转包的</w:t>
      </w:r>
      <w:r>
        <w:rPr>
          <w:rFonts w:hint="eastAsia" w:ascii="仿宋" w:hAnsi="仿宋" w:eastAsia="仿宋" w:cs="仿宋"/>
          <w:color w:val="auto"/>
          <w:sz w:val="28"/>
          <w:szCs w:val="28"/>
          <w:highlight w:val="none"/>
          <w:lang w:val="zh-CN"/>
        </w:rPr>
        <w:t>情况，甲方可以单方面终止承包，且乙方须支付给甲方月度承包服务款二倍金额的赔偿金。</w:t>
      </w:r>
    </w:p>
    <w:p w14:paraId="5977C18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val="zh-CN"/>
        </w:rPr>
        <w:t>.如乙方在服务期内无理由终止合同，须提前三个月向甲方发出书面通知终止合同，同时乙方须支付给甲方月度承包服务款二倍金额的赔偿金；如乙方未提前三个月向甲方发出书面通知终止合同，在服务期内突然无理由单方终止合同履行，乙方须支付给甲方月度承包服务款三倍金额的赔偿金。</w:t>
      </w:r>
    </w:p>
    <w:p w14:paraId="242531E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lang w:val="zh-CN"/>
        </w:rPr>
        <w:t>.乙方未能按合同约定履行或未能遵守有关规定，在甲方发出书面警告后一周内乙方仍未补救到位的，甲方可立即终止合同。且乙方须支付给甲方月度承诺服务款二倍金额的赔偿金。</w:t>
      </w:r>
    </w:p>
    <w:p w14:paraId="4A4E588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lang w:val="zh-CN"/>
        </w:rPr>
        <w:t>.乙方未按期足额按其承诺的工资标准向本物业服务项目团队工作人员发放工资的，甲方有权督促乙方发放，甲方拒绝或以其行为表明拒绝按期足额发放的，甲方有权终止合同。</w:t>
      </w:r>
    </w:p>
    <w:p w14:paraId="20F344A4">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.乙方未按约定配足本项目服务人员或未经甲方同意变动人员的，甲方有权要求乙方限期配足人员、恢复原骨干人员，乙方在甲方规定的期限内未配足、恢复的，甲方有权单方解除合同。</w:t>
      </w:r>
    </w:p>
    <w:p w14:paraId="06357CB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.乙方破产清算、重组及兼并等事实发生，或被债权人接管经营等情形发生，甲方提前十个工作日通知乙方即可单方解除合同而无需承担任何责任。</w:t>
      </w:r>
    </w:p>
    <w:p w14:paraId="2FFB44F2">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.合同终止不影响根据合同规定进行的赔偿、补偿。</w:t>
      </w:r>
    </w:p>
    <w:p w14:paraId="3E4520A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.合同终止时，双方应进行结算，甲方同时对乙方服务区域内设施、设备状况进行检查并要求乙方三天内将乙方物品撤离服务区域，否则甲方将有权代为进行处理，且乙方需支付甲方代为处理所发生的相关费用。</w:t>
      </w:r>
    </w:p>
    <w:p w14:paraId="75B2AD8B">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lang w:val="zh-CN"/>
        </w:rPr>
        <w:t>.甲方接受乙方的服务，但不放弃对乙方违约行为进行追究的权利；同时，若甲方对乙方某一违约行为放弃进行追究的权利，但不放弃对乙方其他违约行为进行追究的权利。</w:t>
      </w:r>
    </w:p>
    <w:p w14:paraId="42C5797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第十</w:t>
      </w:r>
      <w:r>
        <w:rPr>
          <w:rFonts w:hint="eastAsia" w:ascii="仿宋" w:hAnsi="仿宋" w:eastAsia="仿宋" w:cs="仿宋"/>
          <w:b/>
          <w:color w:val="auto"/>
          <w:sz w:val="28"/>
          <w:szCs w:val="28"/>
          <w:highlight w:val="none"/>
          <w:lang w:val="en-US" w:eastAsia="zh-CN"/>
        </w:rPr>
        <w:t>五</w:t>
      </w:r>
      <w:r>
        <w:rPr>
          <w:rFonts w:hint="eastAsia" w:ascii="仿宋" w:hAnsi="仿宋" w:eastAsia="仿宋" w:cs="仿宋"/>
          <w:b/>
          <w:color w:val="auto"/>
          <w:sz w:val="28"/>
          <w:szCs w:val="28"/>
          <w:highlight w:val="none"/>
          <w:lang w:val="zh-CN"/>
        </w:rPr>
        <w:t>条  争议的解决</w:t>
      </w:r>
    </w:p>
    <w:p w14:paraId="4BBCFB57">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双方在执行合同中所发生的一切争议，应通过友好协商，妥善解决，如通过协商仍不能解决时，任何一方有权在甲方所在地人民法院起诉。</w:t>
      </w:r>
    </w:p>
    <w:p w14:paraId="3CFE8975">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b/>
          <w:color w:val="auto"/>
          <w:sz w:val="28"/>
          <w:szCs w:val="28"/>
          <w:highlight w:val="none"/>
          <w:lang w:val="zh-CN"/>
        </w:rPr>
      </w:pPr>
      <w:r>
        <w:rPr>
          <w:rFonts w:hint="eastAsia" w:ascii="仿宋" w:hAnsi="仿宋" w:eastAsia="仿宋" w:cs="仿宋"/>
          <w:b/>
          <w:color w:val="auto"/>
          <w:sz w:val="28"/>
          <w:szCs w:val="28"/>
          <w:highlight w:val="none"/>
          <w:lang w:val="zh-CN"/>
        </w:rPr>
        <w:t>第</w:t>
      </w:r>
      <w:r>
        <w:rPr>
          <w:rFonts w:hint="eastAsia" w:ascii="仿宋" w:hAnsi="仿宋" w:eastAsia="仿宋" w:cs="仿宋"/>
          <w:b/>
          <w:color w:val="auto"/>
          <w:sz w:val="28"/>
          <w:szCs w:val="28"/>
          <w:highlight w:val="none"/>
          <w:lang w:val="en-US" w:eastAsia="zh-CN"/>
        </w:rPr>
        <w:t>十六</w:t>
      </w:r>
      <w:r>
        <w:rPr>
          <w:rFonts w:hint="eastAsia" w:ascii="仿宋" w:hAnsi="仿宋" w:eastAsia="仿宋" w:cs="仿宋"/>
          <w:b/>
          <w:color w:val="auto"/>
          <w:sz w:val="28"/>
          <w:szCs w:val="28"/>
          <w:highlight w:val="none"/>
          <w:lang w:val="zh-CN"/>
        </w:rPr>
        <w:t>条  其他</w:t>
      </w:r>
    </w:p>
    <w:p w14:paraId="344DB18A">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1.未经甲方书面同意，乙方不得转让其应履行的合同项下的义务或将部分合同项下的义务分包给第三人完成。</w:t>
      </w:r>
    </w:p>
    <w:p w14:paraId="46247BE1">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2.乙方不得参与可能与合同规定的与甲方利益相冲突的任何活动。</w:t>
      </w:r>
    </w:p>
    <w:p w14:paraId="1491AED0">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3.乙方人员在服务区域工作时，应遵守甲方相关规章、制度。</w:t>
      </w:r>
    </w:p>
    <w:p w14:paraId="7DE86889">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4.本合同因各种原因终止后，在新的物业管理企业接管本物业项目之前，乙方应当按照甲方的要求暂时继续为甲方提供物业服务，甲方也应当按照本合同约定的同等条件支付费用。</w:t>
      </w:r>
    </w:p>
    <w:p w14:paraId="27398486">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5.本合同任何一方给另一方的通知，都应以书面或电传/传真/电报的形式发送，而另一方应以书面形式确认并发送到对方明确的地址。双方地址的确认：甲方为浙江省衢州市衢江区</w:t>
      </w:r>
      <w:r>
        <w:rPr>
          <w:rFonts w:hint="eastAsia" w:ascii="仿宋" w:hAnsi="仿宋" w:eastAsia="仿宋" w:cs="仿宋"/>
          <w:color w:val="auto"/>
          <w:sz w:val="28"/>
          <w:szCs w:val="28"/>
          <w:highlight w:val="none"/>
          <w:lang w:val="en-US" w:eastAsia="zh-CN"/>
        </w:rPr>
        <w:t>求真路99号</w:t>
      </w:r>
      <w:r>
        <w:rPr>
          <w:rFonts w:hint="eastAsia" w:ascii="仿宋" w:hAnsi="仿宋" w:eastAsia="仿宋" w:cs="仿宋"/>
          <w:color w:val="auto"/>
          <w:sz w:val="28"/>
          <w:szCs w:val="28"/>
          <w:highlight w:val="none"/>
          <w:lang w:val="zh-CN"/>
        </w:rPr>
        <w:t>，乙方为                                    。</w:t>
      </w:r>
    </w:p>
    <w:p w14:paraId="1260EA4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6.承包期内，由于最低工资标准、社保等遇政策性的变化，不予调整合同总价。若因政策性原因，合同自动终止。</w:t>
      </w:r>
    </w:p>
    <w:p w14:paraId="26A8FDC5">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7.乙方必须按照甲方要求承担安全保密责任，做好保密工作，并签订保密协议。</w:t>
      </w:r>
    </w:p>
    <w:p w14:paraId="5F93958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highlight w:val="none"/>
          <w:lang w:val="zh-CN"/>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lang w:val="zh-CN"/>
        </w:rPr>
        <w:t>合同履行期内甲乙双方均不得随意变更或解除合同。合同若有未尽事宜，需经双方共同协商，订立补充协议。补充协议与本合同有同等法律效力。</w:t>
      </w:r>
    </w:p>
    <w:p w14:paraId="0086357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lang w:val="zh-CN"/>
        </w:rPr>
        <w:t>.特别提醒条款：如乙方在合同履行期间造成人身、财产损害、伤亡事件等，由乙方负责赔偿，所有一切后果均由乙方自行承担。</w:t>
      </w:r>
    </w:p>
    <w:p w14:paraId="579AA8CE">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lang w:val="zh-CN"/>
        </w:rPr>
        <w:t>.采购文件（编号</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lang w:val="zh-CN"/>
        </w:rPr>
        <w:t>）、磋商响应文件及评标过程中形成的文字资料、询标纪要均作为本合同的组成部分，具有同等效力。</w:t>
      </w:r>
    </w:p>
    <w:p w14:paraId="5DC5D513">
      <w:pPr>
        <w:keepNext w:val="0"/>
        <w:keepLines w:val="0"/>
        <w:pageBreakBefore w:val="0"/>
        <w:widowControl w:val="0"/>
        <w:kinsoku/>
        <w:wordWrap/>
        <w:overflowPunct/>
        <w:topLinePunct w:val="0"/>
        <w:bidi w:val="0"/>
        <w:spacing w:line="400" w:lineRule="exact"/>
        <w:ind w:firstLine="560" w:firstLineChars="200"/>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lang w:val="zh-CN"/>
        </w:rPr>
        <w:t>.本合同一式</w:t>
      </w:r>
      <w:r>
        <w:rPr>
          <w:rFonts w:hint="eastAsia" w:ascii="仿宋" w:hAnsi="仿宋" w:eastAsia="仿宋" w:cs="仿宋"/>
          <w:color w:val="auto"/>
          <w:sz w:val="28"/>
          <w:szCs w:val="28"/>
          <w:highlight w:val="none"/>
          <w:u w:val="single"/>
          <w:lang w:val="zh-CN"/>
        </w:rPr>
        <w:t xml:space="preserve"> </w:t>
      </w:r>
      <w:r>
        <w:rPr>
          <w:rFonts w:hint="eastAsia" w:ascii="仿宋" w:hAnsi="仿宋" w:eastAsia="仿宋" w:cs="仿宋"/>
          <w:color w:val="auto"/>
          <w:sz w:val="28"/>
          <w:szCs w:val="28"/>
          <w:highlight w:val="none"/>
          <w:u w:val="single"/>
        </w:rPr>
        <w:t>肆</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lang w:val="zh-CN"/>
        </w:rPr>
        <w:t>份，甲方执</w:t>
      </w:r>
      <w:r>
        <w:rPr>
          <w:rFonts w:hint="eastAsia" w:ascii="仿宋" w:hAnsi="仿宋" w:eastAsia="仿宋" w:cs="仿宋"/>
          <w:color w:val="auto"/>
          <w:sz w:val="28"/>
          <w:szCs w:val="28"/>
          <w:highlight w:val="none"/>
          <w:u w:val="single"/>
          <w:lang w:val="zh-CN"/>
        </w:rPr>
        <w:t xml:space="preserve"> 贰 </w:t>
      </w:r>
      <w:r>
        <w:rPr>
          <w:rFonts w:hint="eastAsia" w:ascii="仿宋" w:hAnsi="仿宋" w:eastAsia="仿宋" w:cs="仿宋"/>
          <w:color w:val="auto"/>
          <w:sz w:val="28"/>
          <w:szCs w:val="28"/>
          <w:highlight w:val="none"/>
          <w:lang w:val="zh-CN"/>
        </w:rPr>
        <w:t>份，乙方执贰份。</w:t>
      </w:r>
    </w:p>
    <w:tbl>
      <w:tblPr>
        <w:tblStyle w:val="27"/>
        <w:tblpPr w:leftFromText="180" w:rightFromText="180" w:vertAnchor="text" w:horzAnchor="page" w:tblpX="1720" w:tblpY="552"/>
        <w:tblOverlap w:val="never"/>
        <w:tblW w:w="8522" w:type="dxa"/>
        <w:tblInd w:w="0" w:type="dxa"/>
        <w:tblLayout w:type="fixed"/>
        <w:tblCellMar>
          <w:top w:w="0" w:type="dxa"/>
          <w:left w:w="108" w:type="dxa"/>
          <w:bottom w:w="0" w:type="dxa"/>
          <w:right w:w="108" w:type="dxa"/>
        </w:tblCellMar>
      </w:tblPr>
      <w:tblGrid>
        <w:gridCol w:w="4261"/>
        <w:gridCol w:w="4261"/>
      </w:tblGrid>
      <w:tr w14:paraId="7A034D95">
        <w:tblPrEx>
          <w:tblCellMar>
            <w:top w:w="0" w:type="dxa"/>
            <w:left w:w="108" w:type="dxa"/>
            <w:bottom w:w="0" w:type="dxa"/>
            <w:right w:w="108" w:type="dxa"/>
          </w:tblCellMar>
        </w:tblPrEx>
        <w:trPr>
          <w:trHeight w:val="588" w:hRule="atLeast"/>
        </w:trPr>
        <w:tc>
          <w:tcPr>
            <w:tcW w:w="4261" w:type="dxa"/>
            <w:shd w:val="clear" w:color="auto" w:fill="auto"/>
          </w:tcPr>
          <w:p w14:paraId="2A457139">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甲方（盖章）：</w:t>
            </w:r>
          </w:p>
        </w:tc>
        <w:tc>
          <w:tcPr>
            <w:tcW w:w="4261" w:type="dxa"/>
            <w:shd w:val="clear" w:color="auto" w:fill="auto"/>
          </w:tcPr>
          <w:p w14:paraId="55C5D32A">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乙方（盖章）：</w:t>
            </w:r>
          </w:p>
        </w:tc>
      </w:tr>
      <w:tr w14:paraId="3BFE4DDB">
        <w:tblPrEx>
          <w:tblCellMar>
            <w:top w:w="0" w:type="dxa"/>
            <w:left w:w="108" w:type="dxa"/>
            <w:bottom w:w="0" w:type="dxa"/>
            <w:right w:w="108" w:type="dxa"/>
          </w:tblCellMar>
        </w:tblPrEx>
        <w:trPr>
          <w:trHeight w:val="625" w:hRule="atLeast"/>
        </w:trPr>
        <w:tc>
          <w:tcPr>
            <w:tcW w:w="4261" w:type="dxa"/>
            <w:shd w:val="clear" w:color="auto" w:fill="auto"/>
          </w:tcPr>
          <w:p w14:paraId="200AB783">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法定代表人或受委托人（签字）：</w:t>
            </w:r>
          </w:p>
        </w:tc>
        <w:tc>
          <w:tcPr>
            <w:tcW w:w="4261" w:type="dxa"/>
            <w:shd w:val="clear" w:color="auto" w:fill="auto"/>
          </w:tcPr>
          <w:p w14:paraId="54D85C93">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法定代表人或受委托人（签字）：</w:t>
            </w:r>
          </w:p>
        </w:tc>
      </w:tr>
      <w:tr w14:paraId="3C9639C9">
        <w:tblPrEx>
          <w:tblCellMar>
            <w:top w:w="0" w:type="dxa"/>
            <w:left w:w="108" w:type="dxa"/>
            <w:bottom w:w="0" w:type="dxa"/>
            <w:right w:w="108" w:type="dxa"/>
          </w:tblCellMar>
        </w:tblPrEx>
        <w:trPr>
          <w:trHeight w:val="567" w:hRule="atLeast"/>
        </w:trPr>
        <w:tc>
          <w:tcPr>
            <w:tcW w:w="4261" w:type="dxa"/>
            <w:shd w:val="clear" w:color="auto" w:fill="auto"/>
          </w:tcPr>
          <w:p w14:paraId="17951020">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联系人：</w:t>
            </w:r>
          </w:p>
        </w:tc>
        <w:tc>
          <w:tcPr>
            <w:tcW w:w="4261" w:type="dxa"/>
            <w:shd w:val="clear" w:color="auto" w:fill="auto"/>
          </w:tcPr>
          <w:p w14:paraId="36817803">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联系人：</w:t>
            </w:r>
          </w:p>
        </w:tc>
      </w:tr>
      <w:tr w14:paraId="476F24C4">
        <w:tblPrEx>
          <w:tblCellMar>
            <w:top w:w="0" w:type="dxa"/>
            <w:left w:w="108" w:type="dxa"/>
            <w:bottom w:w="0" w:type="dxa"/>
            <w:right w:w="108" w:type="dxa"/>
          </w:tblCellMar>
        </w:tblPrEx>
        <w:trPr>
          <w:trHeight w:val="549" w:hRule="atLeast"/>
        </w:trPr>
        <w:tc>
          <w:tcPr>
            <w:tcW w:w="4261" w:type="dxa"/>
            <w:shd w:val="clear" w:color="auto" w:fill="auto"/>
          </w:tcPr>
          <w:p w14:paraId="0986FC73">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地址：</w:t>
            </w:r>
          </w:p>
        </w:tc>
        <w:tc>
          <w:tcPr>
            <w:tcW w:w="4261" w:type="dxa"/>
            <w:shd w:val="clear" w:color="auto" w:fill="auto"/>
          </w:tcPr>
          <w:p w14:paraId="69A7C3F1">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地址：</w:t>
            </w:r>
          </w:p>
        </w:tc>
      </w:tr>
      <w:tr w14:paraId="552E484D">
        <w:tblPrEx>
          <w:tblCellMar>
            <w:top w:w="0" w:type="dxa"/>
            <w:left w:w="108" w:type="dxa"/>
            <w:bottom w:w="0" w:type="dxa"/>
            <w:right w:w="108" w:type="dxa"/>
          </w:tblCellMar>
        </w:tblPrEx>
        <w:tc>
          <w:tcPr>
            <w:tcW w:w="4261" w:type="dxa"/>
            <w:shd w:val="clear" w:color="auto" w:fill="auto"/>
          </w:tcPr>
          <w:p w14:paraId="2A051F55">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电话和传真：</w:t>
            </w:r>
          </w:p>
        </w:tc>
        <w:tc>
          <w:tcPr>
            <w:tcW w:w="4261" w:type="dxa"/>
            <w:shd w:val="clear" w:color="auto" w:fill="auto"/>
          </w:tcPr>
          <w:p w14:paraId="52E60157">
            <w:pPr>
              <w:keepNext w:val="0"/>
              <w:keepLines w:val="0"/>
              <w:pageBreakBefore w:val="0"/>
              <w:widowControl w:val="0"/>
              <w:kinsoku/>
              <w:wordWrap/>
              <w:overflowPunct/>
              <w:topLinePunct w:val="0"/>
              <w:bidi w:val="0"/>
              <w:spacing w:line="400" w:lineRule="exact"/>
              <w:textAlignment w:val="auto"/>
              <w:rPr>
                <w:rFonts w:hint="eastAsia" w:ascii="仿宋" w:hAnsi="仿宋" w:eastAsia="仿宋" w:cs="仿宋"/>
                <w:color w:val="auto"/>
                <w:sz w:val="28"/>
                <w:szCs w:val="28"/>
                <w:highlight w:val="none"/>
                <w:lang w:val="zh-CN"/>
              </w:rPr>
            </w:pPr>
            <w:r>
              <w:rPr>
                <w:rFonts w:hint="eastAsia" w:ascii="仿宋" w:hAnsi="仿宋" w:eastAsia="仿宋" w:cs="仿宋"/>
                <w:color w:val="auto"/>
                <w:sz w:val="28"/>
                <w:szCs w:val="28"/>
                <w:highlight w:val="none"/>
                <w:lang w:val="zh-CN"/>
              </w:rPr>
              <w:t>电话和传真：</w:t>
            </w:r>
          </w:p>
        </w:tc>
      </w:tr>
    </w:tbl>
    <w:p w14:paraId="1468DE89">
      <w:pPr>
        <w:spacing w:line="560" w:lineRule="exact"/>
        <w:ind w:firstLine="640" w:firstLineChars="200"/>
        <w:rPr>
          <w:rFonts w:hint="eastAsia" w:ascii="仿宋_GB2312" w:hAnsi="仿宋_GB2312" w:eastAsia="仿宋_GB2312" w:cs="仿宋_GB2312"/>
          <w:kern w:val="0"/>
          <w:sz w:val="32"/>
          <w:szCs w:val="32"/>
        </w:rPr>
      </w:pPr>
    </w:p>
    <w:p w14:paraId="0216CBC8">
      <w:pPr>
        <w:rPr>
          <w:rFonts w:hint="eastAsia" w:ascii="仿宋_GB2312" w:hAnsi="仿宋_GB2312" w:eastAsia="仿宋_GB2312" w:cs="仿宋_GB2312"/>
          <w:sz w:val="28"/>
          <w:szCs w:val="28"/>
        </w:rPr>
      </w:pPr>
    </w:p>
    <w:p w14:paraId="6AC8E821">
      <w:pP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35547874">
      <w:pPr>
        <w:snapToGrid w:val="0"/>
        <w:spacing w:line="500" w:lineRule="exact"/>
        <w:jc w:val="center"/>
        <w:outlineLvl w:val="0"/>
        <w:rPr>
          <w:rFonts w:hint="eastAsia" w:ascii="仿宋_GB2312" w:hAnsi="仿宋_GB2312" w:eastAsia="仿宋_GB2312" w:cs="仿宋_GB2312"/>
          <w:b/>
          <w:bCs/>
          <w:kern w:val="44"/>
          <w:sz w:val="36"/>
          <w:szCs w:val="36"/>
        </w:rPr>
      </w:pPr>
      <w:r>
        <w:rPr>
          <w:rFonts w:hint="eastAsia" w:ascii="仿宋_GB2312" w:hAnsi="仿宋_GB2312" w:eastAsia="仿宋_GB2312" w:cs="仿宋_GB2312"/>
          <w:b/>
          <w:bCs/>
          <w:kern w:val="44"/>
          <w:sz w:val="44"/>
          <w:szCs w:val="44"/>
        </w:rPr>
        <w:br w:type="page"/>
      </w:r>
      <w:r>
        <w:rPr>
          <w:rFonts w:hint="eastAsia" w:ascii="仿宋_GB2312" w:hAnsi="仿宋_GB2312" w:eastAsia="仿宋_GB2312" w:cs="仿宋_GB2312"/>
          <w:b/>
          <w:bCs/>
          <w:kern w:val="44"/>
          <w:sz w:val="36"/>
          <w:szCs w:val="36"/>
        </w:rPr>
        <w:t>第五章 应提交的有关格式范例</w:t>
      </w:r>
      <w:bookmarkEnd w:id="11"/>
    </w:p>
    <w:p w14:paraId="3898C1CB">
      <w:pPr>
        <w:rPr>
          <w:rStyle w:val="41"/>
          <w:rFonts w:hint="eastAsia" w:ascii="仿宋_GB2312" w:hAnsi="仿宋_GB2312" w:eastAsia="仿宋_GB2312" w:cs="仿宋_GB2312"/>
          <w:sz w:val="28"/>
          <w:szCs w:val="28"/>
        </w:rPr>
      </w:pPr>
    </w:p>
    <w:p w14:paraId="002C5260">
      <w:pPr>
        <w:rPr>
          <w:rStyle w:val="41"/>
          <w:rFonts w:hint="eastAsia" w:ascii="仿宋_GB2312" w:hAnsi="仿宋_GB2312" w:eastAsia="仿宋_GB2312" w:cs="仿宋_GB2312"/>
          <w:sz w:val="28"/>
          <w:szCs w:val="28"/>
        </w:rPr>
      </w:pPr>
    </w:p>
    <w:p w14:paraId="67DC1D6F">
      <w:pPr>
        <w:rPr>
          <w:rStyle w:val="41"/>
          <w:rFonts w:hint="eastAsia" w:ascii="仿宋_GB2312" w:hAnsi="仿宋_GB2312" w:eastAsia="仿宋_GB2312" w:cs="仿宋_GB2312"/>
          <w:sz w:val="28"/>
          <w:szCs w:val="28"/>
        </w:rPr>
      </w:pPr>
      <w:r>
        <w:rPr>
          <w:rStyle w:val="41"/>
          <w:rFonts w:hint="eastAsia" w:ascii="仿宋_GB2312" w:hAnsi="仿宋_GB2312" w:eastAsia="仿宋_GB2312" w:cs="仿宋_GB2312"/>
          <w:sz w:val="28"/>
          <w:szCs w:val="28"/>
        </w:rPr>
        <w:t>附件一：</w:t>
      </w:r>
    </w:p>
    <w:p w14:paraId="1CA9715A">
      <w:pPr>
        <w:autoSpaceDE w:val="0"/>
        <w:autoSpaceDN w:val="0"/>
        <w:adjustRightInd w:val="0"/>
        <w:spacing w:line="440" w:lineRule="exact"/>
        <w:jc w:val="center"/>
        <w:rPr>
          <w:rFonts w:hint="eastAsia" w:ascii="仿宋_GB2312" w:hAnsi="仿宋_GB2312" w:eastAsia="仿宋_GB2312" w:cs="仿宋_GB2312"/>
          <w:b/>
          <w:bCs/>
          <w:spacing w:val="20"/>
          <w:sz w:val="32"/>
        </w:rPr>
      </w:pPr>
      <w:r>
        <w:rPr>
          <w:rFonts w:hint="eastAsia" w:ascii="仿宋_GB2312" w:hAnsi="仿宋_GB2312" w:eastAsia="仿宋_GB2312" w:cs="仿宋_GB2312"/>
          <w:b/>
          <w:bCs/>
          <w:spacing w:val="20"/>
          <w:sz w:val="32"/>
        </w:rPr>
        <w:t>磋商响应文件封面格式</w:t>
      </w:r>
    </w:p>
    <w:p w14:paraId="45AFF6A5">
      <w:pPr>
        <w:snapToGrid w:val="0"/>
        <w:spacing w:line="500" w:lineRule="exact"/>
        <w:jc w:val="center"/>
        <w:rPr>
          <w:rFonts w:hint="eastAsia" w:ascii="仿宋_GB2312" w:hAnsi="仿宋_GB2312" w:eastAsia="仿宋_GB2312" w:cs="仿宋_GB2312"/>
          <w:b/>
          <w:bCs/>
          <w:spacing w:val="20"/>
          <w:sz w:val="32"/>
        </w:rPr>
      </w:pPr>
    </w:p>
    <w:p w14:paraId="020B2FD2">
      <w:pPr>
        <w:spacing w:line="500" w:lineRule="exact"/>
        <w:jc w:val="center"/>
        <w:rPr>
          <w:rFonts w:hint="eastAsia" w:ascii="仿宋_GB2312" w:hAnsi="仿宋_GB2312" w:eastAsia="仿宋_GB2312" w:cs="仿宋_GB2312"/>
          <w:b/>
          <w:bCs/>
          <w:spacing w:val="20"/>
          <w:sz w:val="32"/>
          <w:szCs w:val="32"/>
          <w:lang w:val="en-US" w:eastAsia="zh-CN"/>
        </w:rPr>
      </w:pPr>
      <w:r>
        <w:rPr>
          <w:rFonts w:hint="eastAsia" w:ascii="仿宋_GB2312" w:hAnsi="仿宋_GB2312" w:eastAsia="仿宋_GB2312" w:cs="仿宋_GB2312"/>
          <w:b/>
          <w:bCs/>
          <w:spacing w:val="20"/>
          <w:sz w:val="32"/>
          <w:szCs w:val="32"/>
        </w:rPr>
        <w:t>商务技术文件或资格审查文件</w:t>
      </w:r>
      <w:r>
        <w:rPr>
          <w:rFonts w:hint="eastAsia" w:ascii="仿宋_GB2312" w:hAnsi="仿宋_GB2312" w:eastAsia="仿宋_GB2312" w:cs="仿宋_GB2312"/>
          <w:b/>
          <w:bCs/>
          <w:spacing w:val="20"/>
          <w:sz w:val="32"/>
          <w:szCs w:val="32"/>
          <w:lang w:val="en-US" w:eastAsia="zh-CN"/>
        </w:rPr>
        <w:t>或报价文件(只能写一个）</w:t>
      </w:r>
    </w:p>
    <w:p w14:paraId="4948CB3D">
      <w:pPr>
        <w:snapToGrid w:val="0"/>
        <w:spacing w:line="500" w:lineRule="exact"/>
        <w:jc w:val="center"/>
        <w:rPr>
          <w:rFonts w:hint="eastAsia" w:ascii="仿宋_GB2312" w:hAnsi="仿宋_GB2312" w:eastAsia="仿宋_GB2312" w:cs="仿宋_GB2312"/>
          <w:b/>
          <w:bCs/>
          <w:spacing w:val="20"/>
          <w:sz w:val="32"/>
        </w:rPr>
      </w:pPr>
    </w:p>
    <w:p w14:paraId="6AC0B6E7">
      <w:pPr>
        <w:pStyle w:val="26"/>
        <w:rPr>
          <w:rFonts w:hint="eastAsia" w:ascii="仿宋_GB2312" w:hAnsi="仿宋_GB2312" w:eastAsia="仿宋_GB2312" w:cs="仿宋_GB2312"/>
        </w:rPr>
      </w:pPr>
    </w:p>
    <w:p w14:paraId="73A0F726">
      <w:pPr>
        <w:snapToGrid w:val="0"/>
        <w:spacing w:line="11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项目编号：</w:t>
      </w:r>
    </w:p>
    <w:p w14:paraId="4EAA8FBA">
      <w:pPr>
        <w:snapToGrid w:val="0"/>
        <w:spacing w:line="11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项目名称：</w:t>
      </w:r>
    </w:p>
    <w:p w14:paraId="7C1A76F3">
      <w:pPr>
        <w:snapToGrid w:val="0"/>
        <w:spacing w:line="1100" w:lineRule="exact"/>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供应商名称（盖章）：</w:t>
      </w:r>
    </w:p>
    <w:p w14:paraId="1ECBD45D">
      <w:pPr>
        <w:rPr>
          <w:rFonts w:hint="eastAsia" w:ascii="仿宋_GB2312" w:hAnsi="仿宋_GB2312" w:eastAsia="仿宋_GB2312" w:cs="仿宋_GB2312"/>
          <w:sz w:val="28"/>
          <w:szCs w:val="28"/>
        </w:rPr>
      </w:pPr>
    </w:p>
    <w:p w14:paraId="7BB73D3B">
      <w:pPr>
        <w:rPr>
          <w:rFonts w:hint="eastAsia" w:ascii="仿宋_GB2312" w:hAnsi="仿宋_GB2312" w:eastAsia="仿宋_GB2312" w:cs="仿宋_GB2312"/>
          <w:spacing w:val="20"/>
          <w:sz w:val="28"/>
          <w:szCs w:val="28"/>
        </w:rPr>
      </w:pPr>
      <w:r>
        <w:rPr>
          <w:rFonts w:hint="eastAsia" w:ascii="仿宋_GB2312" w:hAnsi="仿宋_GB2312" w:eastAsia="仿宋_GB2312" w:cs="仿宋_GB2312"/>
          <w:spacing w:val="20"/>
          <w:sz w:val="28"/>
          <w:szCs w:val="28"/>
        </w:rPr>
        <w:t>日期:</w:t>
      </w:r>
    </w:p>
    <w:p w14:paraId="0F030E3E">
      <w:pPr>
        <w:rPr>
          <w:rFonts w:hint="eastAsia" w:ascii="仿宋_GB2312" w:hAnsi="仿宋_GB2312" w:eastAsia="仿宋_GB2312" w:cs="仿宋_GB2312"/>
          <w:sz w:val="28"/>
        </w:rPr>
      </w:pPr>
    </w:p>
    <w:p w14:paraId="08EAEC5B">
      <w:pPr>
        <w:rPr>
          <w:rFonts w:hint="eastAsia" w:ascii="仿宋_GB2312" w:hAnsi="仿宋_GB2312" w:eastAsia="仿宋_GB2312" w:cs="仿宋_GB2312"/>
          <w:sz w:val="28"/>
        </w:rPr>
      </w:pPr>
    </w:p>
    <w:p w14:paraId="62791B07">
      <w:pPr>
        <w:rPr>
          <w:rStyle w:val="41"/>
          <w:rFonts w:hint="eastAsia" w:ascii="仿宋_GB2312" w:hAnsi="仿宋_GB2312" w:eastAsia="仿宋_GB2312" w:cs="仿宋_GB2312"/>
          <w:sz w:val="28"/>
          <w:szCs w:val="28"/>
        </w:rPr>
      </w:pPr>
    </w:p>
    <w:p w14:paraId="59224014">
      <w:pPr>
        <w:rPr>
          <w:rStyle w:val="41"/>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br w:type="page"/>
      </w:r>
      <w:r>
        <w:rPr>
          <w:rStyle w:val="41"/>
          <w:rFonts w:hint="eastAsia" w:ascii="仿宋_GB2312" w:hAnsi="仿宋_GB2312" w:eastAsia="仿宋_GB2312" w:cs="仿宋_GB2312"/>
          <w:sz w:val="28"/>
          <w:szCs w:val="28"/>
        </w:rPr>
        <w:t>附件二：</w:t>
      </w:r>
    </w:p>
    <w:p w14:paraId="499E4A11">
      <w:pPr>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磋商响应函</w:t>
      </w:r>
    </w:p>
    <w:p w14:paraId="013F2CD1">
      <w:pPr>
        <w:spacing w:line="600" w:lineRule="exact"/>
        <w:ind w:left="-359" w:leftChars="-17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致：衢州市衢江区政府采购中心</w:t>
      </w:r>
    </w:p>
    <w:p w14:paraId="749674F4">
      <w:pPr>
        <w:spacing w:line="600" w:lineRule="exact"/>
        <w:ind w:left="-359" w:leftChars="-17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（供应商全称）授权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（全名、职务）为全权代表，参加贵方组织的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（项目名称）（编号：        ）的有关活动。为此：</w:t>
      </w:r>
    </w:p>
    <w:p w14:paraId="608A81A9">
      <w:pPr>
        <w:spacing w:line="600" w:lineRule="exact"/>
        <w:ind w:left="-178" w:leftChars="-85"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1．提供磋商须知规定的全部磋商响应文件。</w:t>
      </w:r>
    </w:p>
    <w:p w14:paraId="2A591892">
      <w:pPr>
        <w:spacing w:line="600" w:lineRule="exact"/>
        <w:ind w:left="-178" w:leftChars="-85"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2．参加磋商的供应商已详细审查全部磋商文件，同意磋商文件的各项要求，并认同该次磋商的合法性。</w:t>
      </w:r>
    </w:p>
    <w:p w14:paraId="1A493C68">
      <w:pPr>
        <w:spacing w:line="600" w:lineRule="exact"/>
        <w:ind w:left="-178" w:leftChars="-85" w:firstLine="560"/>
        <w:rPr>
          <w:rFonts w:hint="eastAsia" w:ascii="仿宋_GB2312" w:hAnsi="仿宋_GB2312" w:eastAsia="仿宋_GB2312" w:cs="仿宋_GB2312"/>
          <w:spacing w:val="-8"/>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pacing w:val="-8"/>
          <w:sz w:val="28"/>
          <w:szCs w:val="28"/>
        </w:rPr>
        <w:t>若经磋商后确定为成交人，将按磋商文件规定履行合同责任和义务。</w:t>
      </w:r>
    </w:p>
    <w:p w14:paraId="6E5B4CE7">
      <w:pPr>
        <w:spacing w:line="600" w:lineRule="exact"/>
        <w:ind w:left="-178" w:leftChars="-85" w:firstLine="560"/>
        <w:rPr>
          <w:rFonts w:hint="eastAsia" w:ascii="仿宋_GB2312" w:hAnsi="仿宋_GB2312" w:eastAsia="仿宋_GB2312" w:cs="仿宋_GB2312"/>
          <w:sz w:val="28"/>
          <w:szCs w:val="28"/>
        </w:rPr>
      </w:pPr>
      <w:r>
        <w:rPr>
          <w:rFonts w:hint="eastAsia" w:ascii="仿宋_GB2312" w:hAnsi="仿宋_GB2312" w:eastAsia="仿宋_GB2312" w:cs="仿宋_GB2312"/>
          <w:spacing w:val="-8"/>
          <w:sz w:val="28"/>
          <w:szCs w:val="28"/>
        </w:rPr>
        <w:t>4．</w:t>
      </w:r>
      <w:r>
        <w:rPr>
          <w:rFonts w:hint="eastAsia" w:ascii="仿宋_GB2312" w:hAnsi="仿宋_GB2312" w:eastAsia="仿宋_GB2312" w:cs="仿宋_GB2312"/>
          <w:sz w:val="28"/>
          <w:szCs w:val="28"/>
        </w:rPr>
        <w:t>参加磋商的供应商同意提供按照贵方可能要求的与其磋商有关的一切数据或资料，并保证其真实性、合法性。</w:t>
      </w:r>
    </w:p>
    <w:p w14:paraId="58CEA4F3">
      <w:pPr>
        <w:spacing w:line="600" w:lineRule="exact"/>
        <w:ind w:left="-178" w:leftChars="-85"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5．我方与本磋商有关的一切正式来往通讯请寄：</w:t>
      </w:r>
    </w:p>
    <w:p w14:paraId="626DA612">
      <w:pPr>
        <w:spacing w:line="600" w:lineRule="exact"/>
        <w:ind w:left="-171" w:firstLine="840"/>
        <w:rPr>
          <w:rFonts w:hint="eastAsia" w:ascii="仿宋_GB2312" w:hAnsi="仿宋_GB2312" w:eastAsia="仿宋_GB2312" w:cs="仿宋_GB2312"/>
          <w:sz w:val="28"/>
          <w:szCs w:val="28"/>
        </w:rPr>
      </w:pPr>
    </w:p>
    <w:p w14:paraId="6D40A0D7">
      <w:pPr>
        <w:spacing w:line="600" w:lineRule="exact"/>
        <w:ind w:left="840" w:hanging="840" w:hangingChars="3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地址：</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邮编：</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4EC81A98">
      <w:pPr>
        <w:spacing w:line="600" w:lineRule="exact"/>
        <w:ind w:left="-171" w:firstLine="8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传真：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w:t>
      </w:r>
    </w:p>
    <w:p w14:paraId="045E0911">
      <w:pPr>
        <w:spacing w:line="600" w:lineRule="exact"/>
        <w:ind w:left="-171" w:firstLine="8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供应商名称：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（公章）</w:t>
      </w:r>
    </w:p>
    <w:p w14:paraId="49EF13B4">
      <w:pPr>
        <w:spacing w:line="600" w:lineRule="exact"/>
        <w:ind w:left="-171" w:firstLine="8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全权代表签字：</w:t>
      </w:r>
      <w:r>
        <w:rPr>
          <w:rFonts w:hint="eastAsia" w:ascii="仿宋_GB2312" w:hAnsi="仿宋_GB2312" w:eastAsia="仿宋_GB2312" w:cs="仿宋_GB2312"/>
          <w:sz w:val="28"/>
          <w:szCs w:val="28"/>
          <w:u w:val="single"/>
        </w:rPr>
        <w:t xml:space="preserve">                 </w:t>
      </w:r>
    </w:p>
    <w:p w14:paraId="549BA37B">
      <w:pPr>
        <w:spacing w:line="600" w:lineRule="exact"/>
        <w:ind w:left="-171" w:firstLine="855"/>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磋商日期：</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7474CA1F">
      <w:pPr>
        <w:spacing w:line="384" w:lineRule="auto"/>
        <w:ind w:firstLine="560" w:firstLineChars="200"/>
        <w:rPr>
          <w:rFonts w:hint="eastAsia" w:ascii="仿宋_GB2312" w:hAnsi="仿宋_GB2312" w:eastAsia="仿宋_GB2312" w:cs="仿宋_GB2312"/>
        </w:rPr>
        <w:sectPr>
          <w:headerReference r:id="rId6" w:type="default"/>
          <w:footerReference r:id="rId7" w:type="default"/>
          <w:pgSz w:w="11906" w:h="16838"/>
          <w:pgMar w:top="1418" w:right="1389" w:bottom="936" w:left="1531" w:header="851" w:footer="618" w:gutter="0"/>
          <w:pgNumType w:fmt="decimal"/>
          <w:cols w:space="720" w:num="1"/>
          <w:docGrid w:type="linesAndChars" w:linePitch="312" w:charSpace="0"/>
        </w:sectPr>
      </w:pPr>
      <w:r>
        <w:rPr>
          <w:rFonts w:hint="eastAsia" w:ascii="仿宋_GB2312" w:hAnsi="仿宋_GB2312" w:eastAsia="仿宋_GB2312" w:cs="仿宋_GB2312"/>
          <w:sz w:val="28"/>
          <w:szCs w:val="28"/>
        </w:rPr>
        <w:t xml:space="preserve">                            </w:t>
      </w:r>
      <w:bookmarkStart w:id="12" w:name="_Toc29262861"/>
      <w:bookmarkStart w:id="13" w:name="_Toc29262179"/>
    </w:p>
    <w:bookmarkEnd w:id="12"/>
    <w:bookmarkEnd w:id="13"/>
    <w:p w14:paraId="2E27FA4F">
      <w:pPr>
        <w:pStyle w:val="4"/>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附件三： </w:t>
      </w:r>
    </w:p>
    <w:p w14:paraId="6B4DF12F">
      <w:pPr>
        <w:pStyle w:val="56"/>
        <w:ind w:left="5" w:leftChars="-85" w:hanging="183" w:hangingChars="57"/>
        <w:jc w:val="center"/>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法定代表人授权书</w:t>
      </w:r>
    </w:p>
    <w:p w14:paraId="39BE4544">
      <w:pPr>
        <w:pStyle w:val="56"/>
        <w:spacing w:line="360" w:lineRule="auto"/>
        <w:rPr>
          <w:rFonts w:hint="eastAsia" w:ascii="仿宋_GB2312" w:hAnsi="仿宋_GB2312" w:eastAsia="仿宋_GB2312" w:cs="仿宋_GB2312"/>
          <w:sz w:val="28"/>
          <w:szCs w:val="28"/>
        </w:rPr>
      </w:pPr>
    </w:p>
    <w:p w14:paraId="356BD594">
      <w:pPr>
        <w:pStyle w:val="5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致：衢江区政府采购中心：</w:t>
      </w:r>
    </w:p>
    <w:p w14:paraId="7FF0F1B3">
      <w:pPr>
        <w:pStyle w:val="5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仿宋_GB2312" w:eastAsia="仿宋_GB2312" w:cs="仿宋_GB2312"/>
          <w:sz w:val="28"/>
          <w:szCs w:val="28"/>
        </w:rPr>
        <w:t>单位全称）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授权</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（全权代表名称）为全权代表，参加贵中心组织的</w:t>
      </w:r>
    </w:p>
    <w:p w14:paraId="5A82639C">
      <w:pPr>
        <w:pStyle w:val="56"/>
        <w:spacing w:line="360" w:lineRule="auto"/>
        <w:ind w:left="315" w:leftChars="1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，项目编号</w:t>
      </w:r>
      <w:r>
        <w:rPr>
          <w:rFonts w:hint="eastAsia" w:ascii="仿宋_GB2312" w:hAnsi="仿宋_GB2312" w:eastAsia="仿宋_GB2312" w:cs="仿宋_GB2312"/>
          <w:sz w:val="28"/>
          <w:szCs w:val="28"/>
          <w:u w:val="single"/>
        </w:rPr>
        <w:t xml:space="preserve">            </w:t>
      </w:r>
    </w:p>
    <w:p w14:paraId="7D1FEB6C">
      <w:pPr>
        <w:pStyle w:val="56"/>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其在</w:t>
      </w:r>
      <w:r>
        <w:rPr>
          <w:rFonts w:hint="eastAsia" w:ascii="仿宋_GB2312" w:hAnsi="仿宋_GB2312" w:eastAsia="仿宋_GB2312" w:cs="仿宋_GB2312"/>
          <w:sz w:val="28"/>
          <w:szCs w:val="28"/>
          <w:lang w:val="en-US" w:eastAsia="zh-CN"/>
        </w:rPr>
        <w:t>磋商</w:t>
      </w:r>
      <w:r>
        <w:rPr>
          <w:rFonts w:hint="eastAsia" w:ascii="仿宋_GB2312" w:hAnsi="仿宋_GB2312" w:eastAsia="仿宋_GB2312" w:cs="仿宋_GB2312"/>
          <w:sz w:val="28"/>
          <w:szCs w:val="28"/>
        </w:rPr>
        <w:t>中的一切活动本公司均予承认。</w:t>
      </w:r>
    </w:p>
    <w:p w14:paraId="426D87BC">
      <w:pPr>
        <w:pStyle w:val="56"/>
        <w:spacing w:line="360" w:lineRule="auto"/>
        <w:ind w:left="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3B5542E6">
      <w:pPr>
        <w:pStyle w:val="56"/>
        <w:spacing w:line="360" w:lineRule="auto"/>
        <w:ind w:left="150"/>
        <w:rPr>
          <w:rFonts w:hint="eastAsia" w:ascii="仿宋_GB2312" w:hAnsi="仿宋_GB2312" w:eastAsia="仿宋_GB2312" w:cs="仿宋_GB2312"/>
          <w:sz w:val="28"/>
          <w:szCs w:val="28"/>
        </w:rPr>
      </w:pPr>
    </w:p>
    <w:p w14:paraId="20936943">
      <w:pPr>
        <w:pStyle w:val="56"/>
        <w:spacing w:line="360" w:lineRule="auto"/>
        <w:ind w:left="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法定代表人签字：</w:t>
      </w:r>
    </w:p>
    <w:p w14:paraId="3423948E">
      <w:pPr>
        <w:pStyle w:val="56"/>
        <w:spacing w:line="360" w:lineRule="auto"/>
        <w:ind w:left="850" w:leftChars="405" w:firstLine="4200" w:firstLineChars="15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单位公章：</w:t>
      </w:r>
    </w:p>
    <w:p w14:paraId="6584016B">
      <w:pPr>
        <w:pStyle w:val="56"/>
        <w:spacing w:line="360" w:lineRule="auto"/>
        <w:ind w:left="15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16E247BD">
      <w:pPr>
        <w:pStyle w:val="56"/>
        <w:spacing w:line="360" w:lineRule="auto"/>
        <w:ind w:left="150" w:firstLine="1680"/>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14:paraId="2945489C">
      <w:pPr>
        <w:pStyle w:val="56"/>
        <w:spacing w:line="360" w:lineRule="auto"/>
        <w:ind w:left="150"/>
        <w:rPr>
          <w:rFonts w:hint="eastAsia" w:ascii="仿宋_GB2312" w:hAnsi="仿宋_GB2312" w:eastAsia="仿宋_GB2312" w:cs="仿宋_GB2312"/>
          <w:sz w:val="28"/>
          <w:szCs w:val="28"/>
        </w:rPr>
      </w:pPr>
    </w:p>
    <w:p w14:paraId="6B4EA9A5">
      <w:pPr>
        <w:pStyle w:val="56"/>
        <w:spacing w:line="360" w:lineRule="auto"/>
        <w:ind w:left="315" w:left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全权代表姓名：</w:t>
      </w:r>
      <w:r>
        <w:rPr>
          <w:rFonts w:hint="eastAsia" w:ascii="仿宋_GB2312" w:hAnsi="仿宋_GB2312" w:eastAsia="仿宋_GB2312" w:cs="仿宋_GB2312"/>
          <w:sz w:val="28"/>
          <w:szCs w:val="28"/>
          <w:u w:val="single"/>
        </w:rPr>
        <w:t xml:space="preserve">              </w:t>
      </w:r>
    </w:p>
    <w:p w14:paraId="6F629032">
      <w:pPr>
        <w:pStyle w:val="56"/>
        <w:spacing w:line="360" w:lineRule="auto"/>
        <w:ind w:left="315" w:leftChars="150"/>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p>
    <w:p w14:paraId="6A9D191E">
      <w:pPr>
        <w:pStyle w:val="56"/>
        <w:spacing w:line="360" w:lineRule="auto"/>
        <w:ind w:left="628" w:leftChars="150" w:hanging="313" w:hangingChars="112"/>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详细通讯地址：</w:t>
      </w:r>
      <w:r>
        <w:rPr>
          <w:rFonts w:hint="eastAsia" w:ascii="仿宋_GB2312" w:hAnsi="仿宋_GB2312" w:eastAsia="仿宋_GB2312" w:cs="仿宋_GB2312"/>
          <w:sz w:val="28"/>
          <w:szCs w:val="28"/>
          <w:u w:val="single"/>
        </w:rPr>
        <w:t xml:space="preserve">                                    </w:t>
      </w:r>
    </w:p>
    <w:p w14:paraId="237BE031">
      <w:pPr>
        <w:pStyle w:val="56"/>
        <w:spacing w:line="360" w:lineRule="auto"/>
        <w:ind w:left="628" w:leftChars="150" w:hanging="313" w:hangingChars="112"/>
        <w:rPr>
          <w:rFonts w:hint="eastAsia" w:ascii="仿宋_GB2312" w:hAnsi="仿宋_GB2312" w:eastAsia="仿宋_GB2312" w:cs="仿宋_GB2312"/>
          <w:sz w:val="28"/>
          <w:szCs w:val="28"/>
        </w:rPr>
      </w:pPr>
    </w:p>
    <w:p w14:paraId="66155740">
      <w:pPr>
        <w:pStyle w:val="56"/>
        <w:spacing w:line="360" w:lineRule="auto"/>
        <w:ind w:left="628" w:leftChars="150" w:hanging="313" w:hangingChars="112"/>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传真：           电话：            邮编： </w:t>
      </w:r>
    </w:p>
    <w:p w14:paraId="7EC78A5D">
      <w:pPr>
        <w:autoSpaceDE w:val="0"/>
        <w:autoSpaceDN w:val="0"/>
        <w:adjustRightInd w:val="0"/>
        <w:spacing w:line="460" w:lineRule="atLeas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附件四</w:t>
      </w:r>
      <w:r>
        <w:rPr>
          <w:rFonts w:hint="eastAsia" w:ascii="仿宋_GB2312" w:hAnsi="仿宋_GB2312" w:eastAsia="仿宋_GB2312" w:cs="仿宋_GB2312"/>
          <w:sz w:val="28"/>
          <w:szCs w:val="28"/>
        </w:rPr>
        <w:t>：</w:t>
      </w:r>
    </w:p>
    <w:p w14:paraId="76ADF59C">
      <w:pPr>
        <w:spacing w:line="500" w:lineRule="exact"/>
        <w:jc w:val="center"/>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符合《中华人民共和国政府采购法》第二十二条要求的承诺函</w:t>
      </w:r>
    </w:p>
    <w:p w14:paraId="1CB993B3">
      <w:pPr>
        <w:pStyle w:val="53"/>
        <w:spacing w:line="540" w:lineRule="exact"/>
        <w:ind w:firstLine="0" w:firstLineChars="0"/>
        <w:jc w:val="center"/>
        <w:rPr>
          <w:rFonts w:hint="eastAsia" w:ascii="仿宋_GB2312" w:hAnsi="仿宋_GB2312" w:eastAsia="仿宋_GB2312" w:cs="仿宋_GB2312"/>
          <w:sz w:val="28"/>
          <w:lang w:val="zh-CN"/>
        </w:rPr>
      </w:pPr>
    </w:p>
    <w:p w14:paraId="19D10A72">
      <w:pPr>
        <w:pStyle w:val="53"/>
        <w:spacing w:line="540" w:lineRule="exact"/>
        <w:ind w:firstLine="0" w:firstLineChars="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（采购人名称）     ：</w:t>
      </w:r>
    </w:p>
    <w:p w14:paraId="183AA11C">
      <w:pPr>
        <w:pStyle w:val="53"/>
        <w:spacing w:line="540" w:lineRule="exact"/>
        <w:ind w:firstLine="0" w:firstLineChars="0"/>
        <w:jc w:val="center"/>
        <w:rPr>
          <w:rFonts w:hint="eastAsia" w:ascii="仿宋_GB2312" w:hAnsi="仿宋_GB2312" w:eastAsia="仿宋_GB2312" w:cs="仿宋_GB2312"/>
          <w:sz w:val="28"/>
          <w:lang w:val="zh-CN"/>
        </w:rPr>
      </w:pPr>
    </w:p>
    <w:p w14:paraId="7E8EF4FB">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根据贵方        项目（项目编号：     ）采购文件要求，我公司在完全理解采购文件技术要求、商务条款及其他内容的基础上，决定参与该项目的</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仿宋_GB2312" w:eastAsia="仿宋_GB2312" w:cs="仿宋_GB2312"/>
          <w:sz w:val="28"/>
          <w:lang w:val="zh-CN"/>
        </w:rPr>
        <w:t>活动。并承诺，我公司符合政府采购法第二十二条规定的资格条件。</w:t>
      </w:r>
    </w:p>
    <w:p w14:paraId="60E552D5">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（一）</w:t>
      </w:r>
      <w:r>
        <w:rPr>
          <w:rFonts w:hint="eastAsia" w:ascii="仿宋_GB2312" w:hAnsi="仿宋_GB2312" w:eastAsia="仿宋_GB2312" w:cs="仿宋_GB2312"/>
          <w:sz w:val="28"/>
        </w:rPr>
        <w:t>本公司</w:t>
      </w:r>
      <w:r>
        <w:rPr>
          <w:rFonts w:hint="eastAsia" w:ascii="仿宋_GB2312" w:hAnsi="仿宋_GB2312" w:eastAsia="仿宋_GB2312" w:cs="仿宋_GB2312"/>
          <w:sz w:val="28"/>
          <w:lang w:val="zh-CN"/>
        </w:rPr>
        <w:t>具有独立承担民事责任的能力；</w:t>
      </w:r>
    </w:p>
    <w:p w14:paraId="1CB23483">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（二）</w:t>
      </w:r>
      <w:r>
        <w:rPr>
          <w:rFonts w:hint="eastAsia" w:ascii="仿宋_GB2312" w:hAnsi="仿宋_GB2312" w:eastAsia="仿宋_GB2312" w:cs="仿宋_GB2312"/>
          <w:sz w:val="28"/>
        </w:rPr>
        <w:t>本公司</w:t>
      </w:r>
      <w:r>
        <w:rPr>
          <w:rFonts w:hint="eastAsia" w:ascii="仿宋_GB2312" w:hAnsi="仿宋_GB2312" w:eastAsia="仿宋_GB2312" w:cs="仿宋_GB2312"/>
          <w:sz w:val="28"/>
          <w:lang w:val="zh-CN"/>
        </w:rPr>
        <w:t>具有良好的商业信誉和健全的财务会计制度；</w:t>
      </w:r>
    </w:p>
    <w:p w14:paraId="5E242F5A">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（三）</w:t>
      </w:r>
      <w:r>
        <w:rPr>
          <w:rFonts w:hint="eastAsia" w:ascii="仿宋_GB2312" w:hAnsi="仿宋_GB2312" w:eastAsia="仿宋_GB2312" w:cs="仿宋_GB2312"/>
          <w:sz w:val="28"/>
        </w:rPr>
        <w:t>本公司</w:t>
      </w:r>
      <w:r>
        <w:rPr>
          <w:rFonts w:hint="eastAsia" w:ascii="仿宋_GB2312" w:hAnsi="仿宋_GB2312" w:eastAsia="仿宋_GB2312" w:cs="仿宋_GB2312"/>
          <w:sz w:val="28"/>
          <w:lang w:val="zh-CN"/>
        </w:rPr>
        <w:t>具有履行合同所必需的设备和专业技术能力；</w:t>
      </w:r>
    </w:p>
    <w:p w14:paraId="40EA6B88">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（四）</w:t>
      </w:r>
      <w:r>
        <w:rPr>
          <w:rFonts w:hint="eastAsia" w:ascii="仿宋_GB2312" w:hAnsi="仿宋_GB2312" w:eastAsia="仿宋_GB2312" w:cs="仿宋_GB2312"/>
          <w:sz w:val="28"/>
        </w:rPr>
        <w:t>本公司</w:t>
      </w:r>
      <w:r>
        <w:rPr>
          <w:rFonts w:hint="eastAsia" w:ascii="仿宋_GB2312" w:hAnsi="仿宋_GB2312" w:eastAsia="仿宋_GB2312" w:cs="仿宋_GB2312"/>
          <w:sz w:val="28"/>
          <w:lang w:val="zh-CN"/>
        </w:rPr>
        <w:t>有依法缴纳税收和社会保障资金的良好记录；</w:t>
      </w:r>
    </w:p>
    <w:p w14:paraId="027FEA98">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（五）</w:t>
      </w:r>
      <w:r>
        <w:rPr>
          <w:rFonts w:hint="eastAsia" w:ascii="仿宋_GB2312" w:hAnsi="仿宋_GB2312" w:eastAsia="仿宋_GB2312" w:cs="仿宋_GB2312"/>
          <w:sz w:val="28"/>
        </w:rPr>
        <w:t>本公司</w:t>
      </w:r>
      <w:r>
        <w:rPr>
          <w:rFonts w:hint="eastAsia" w:ascii="仿宋_GB2312" w:hAnsi="仿宋_GB2312" w:eastAsia="仿宋_GB2312" w:cs="仿宋_GB2312"/>
          <w:sz w:val="28"/>
          <w:lang w:val="zh-CN"/>
        </w:rPr>
        <w:t>参加政府采购活动前三年内，在经营活动中没有重大违法记录；</w:t>
      </w:r>
    </w:p>
    <w:p w14:paraId="413A7A64">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（六）</w:t>
      </w:r>
      <w:r>
        <w:rPr>
          <w:rFonts w:hint="eastAsia" w:ascii="仿宋_GB2312" w:hAnsi="仿宋_GB2312" w:eastAsia="仿宋_GB2312" w:cs="仿宋_GB2312"/>
          <w:sz w:val="28"/>
        </w:rPr>
        <w:t>本公司符合</w:t>
      </w:r>
      <w:r>
        <w:rPr>
          <w:rFonts w:hint="eastAsia" w:ascii="仿宋_GB2312" w:hAnsi="仿宋_GB2312" w:eastAsia="仿宋_GB2312" w:cs="仿宋_GB2312"/>
          <w:sz w:val="28"/>
          <w:lang w:val="zh-CN"/>
        </w:rPr>
        <w:t>法律、行政法规规定的其他条件。</w:t>
      </w:r>
    </w:p>
    <w:p w14:paraId="2477547C">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本</w:t>
      </w:r>
      <w:r>
        <w:rPr>
          <w:rFonts w:hint="eastAsia" w:ascii="仿宋_GB2312" w:hAnsi="仿宋_GB2312" w:eastAsia="仿宋_GB2312" w:cs="仿宋_GB2312"/>
          <w:sz w:val="28"/>
        </w:rPr>
        <w:t>公司</w:t>
      </w:r>
      <w:r>
        <w:rPr>
          <w:rFonts w:hint="eastAsia" w:ascii="仿宋_GB2312" w:hAnsi="仿宋_GB2312" w:eastAsia="仿宋_GB2312" w:cs="仿宋_GB2312"/>
          <w:sz w:val="28"/>
          <w:lang w:val="zh-CN"/>
        </w:rPr>
        <w:t>对上述承诺的真实性负责，如有虚假，我</w:t>
      </w:r>
      <w:r>
        <w:rPr>
          <w:rFonts w:hint="eastAsia" w:ascii="仿宋_GB2312" w:hAnsi="仿宋_GB2312" w:eastAsia="仿宋_GB2312" w:cs="仿宋_GB2312"/>
          <w:sz w:val="28"/>
        </w:rPr>
        <w:t>公司</w:t>
      </w:r>
      <w:r>
        <w:rPr>
          <w:rFonts w:hint="eastAsia" w:ascii="仿宋_GB2312" w:hAnsi="仿宋_GB2312" w:eastAsia="仿宋_GB2312" w:cs="仿宋_GB2312"/>
          <w:sz w:val="28"/>
          <w:lang w:val="zh-CN"/>
        </w:rPr>
        <w:t>同意按我方提供虚假材料谋取中标（成交）处理，并依法承担相应法律责任。</w:t>
      </w:r>
    </w:p>
    <w:p w14:paraId="4850DA03">
      <w:pPr>
        <w:pStyle w:val="53"/>
        <w:spacing w:line="540" w:lineRule="exact"/>
        <w:ind w:firstLine="560" w:firstLineChars="200"/>
        <w:jc w:val="lef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特此承诺。</w:t>
      </w:r>
    </w:p>
    <w:p w14:paraId="7F8B228B">
      <w:pPr>
        <w:pStyle w:val="53"/>
        <w:spacing w:line="540" w:lineRule="exact"/>
        <w:ind w:firstLine="0" w:firstLineChars="0"/>
        <w:jc w:val="center"/>
        <w:rPr>
          <w:rFonts w:hint="eastAsia" w:ascii="仿宋_GB2312" w:hAnsi="仿宋_GB2312" w:eastAsia="仿宋_GB2312" w:cs="仿宋_GB2312"/>
          <w:sz w:val="28"/>
          <w:lang w:val="zh-CN"/>
        </w:rPr>
      </w:pPr>
    </w:p>
    <w:p w14:paraId="7DAB3989">
      <w:pPr>
        <w:pStyle w:val="53"/>
        <w:spacing w:line="540" w:lineRule="exact"/>
        <w:ind w:firstLine="0" w:firstLineChars="0"/>
        <w:jc w:val="righ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 xml:space="preserve">磋商响应人（盖章）：                               </w:t>
      </w:r>
    </w:p>
    <w:p w14:paraId="2CA14480">
      <w:pPr>
        <w:pStyle w:val="53"/>
        <w:spacing w:line="540" w:lineRule="exact"/>
        <w:ind w:firstLine="0" w:firstLineChars="0"/>
        <w:jc w:val="right"/>
        <w:rPr>
          <w:rFonts w:hint="eastAsia" w:ascii="仿宋_GB2312" w:hAnsi="仿宋_GB2312" w:eastAsia="仿宋_GB2312" w:cs="仿宋_GB2312"/>
          <w:sz w:val="28"/>
          <w:lang w:val="zh-CN"/>
        </w:rPr>
      </w:pPr>
    </w:p>
    <w:p w14:paraId="33FAAAB3">
      <w:pPr>
        <w:pStyle w:val="53"/>
        <w:spacing w:line="540" w:lineRule="exact"/>
        <w:ind w:firstLine="0" w:firstLineChars="0"/>
        <w:jc w:val="right"/>
        <w:rPr>
          <w:rFonts w:hint="eastAsia" w:ascii="仿宋_GB2312" w:hAnsi="仿宋_GB2312" w:eastAsia="仿宋_GB2312" w:cs="仿宋_GB2312"/>
          <w:sz w:val="28"/>
          <w:lang w:val="zh-CN"/>
        </w:rPr>
      </w:pPr>
      <w:r>
        <w:rPr>
          <w:rFonts w:hint="eastAsia" w:ascii="仿宋_GB2312" w:hAnsi="仿宋_GB2312" w:eastAsia="仿宋_GB2312" w:cs="仿宋_GB2312"/>
          <w:sz w:val="28"/>
          <w:lang w:val="zh-CN"/>
        </w:rPr>
        <w:t xml:space="preserve">：                 </w:t>
      </w:r>
    </w:p>
    <w:p w14:paraId="2DE16526">
      <w:pPr>
        <w:spacing w:line="320" w:lineRule="exact"/>
        <w:ind w:firstLine="525" w:firstLineChars="250"/>
        <w:rPr>
          <w:rFonts w:hint="eastAsia" w:ascii="仿宋_GB2312" w:hAnsi="仿宋_GB2312" w:eastAsia="仿宋_GB2312" w:cs="仿宋_GB2312"/>
          <w:sz w:val="28"/>
          <w:szCs w:val="28"/>
        </w:rPr>
      </w:pPr>
      <w:r>
        <w:rPr>
          <w:rFonts w:hint="eastAsia" w:ascii="仿宋_GB2312" w:hAnsi="仿宋_GB2312" w:eastAsia="仿宋_GB2312" w:cs="仿宋_GB2312"/>
        </w:rPr>
        <w:br w:type="page"/>
      </w:r>
    </w:p>
    <w:p w14:paraId="28708091">
      <w:pPr>
        <w:pStyle w:val="26"/>
        <w:rPr>
          <w:rFonts w:hint="eastAsia" w:ascii="仿宋_GB2312" w:hAnsi="仿宋_GB2312" w:eastAsia="仿宋_GB2312" w:cs="仿宋_GB2312"/>
        </w:rPr>
      </w:pPr>
    </w:p>
    <w:p w14:paraId="2DAABEAF">
      <w:pPr>
        <w:snapToGrid w:val="0"/>
        <w:spacing w:line="540" w:lineRule="exact"/>
        <w:rPr>
          <w:rStyle w:val="41"/>
          <w:rFonts w:ascii="仿宋_GB2312" w:hAnsi="黑体"/>
          <w:color w:val="auto"/>
          <w:szCs w:val="28"/>
        </w:rPr>
      </w:pPr>
      <w:r>
        <w:rPr>
          <w:rFonts w:hint="eastAsia" w:ascii="仿宋_GB2312" w:hAnsi="黑体" w:eastAsia="仿宋_GB2312"/>
          <w:b/>
          <w:bCs/>
          <w:color w:val="auto"/>
          <w:sz w:val="28"/>
          <w:szCs w:val="28"/>
        </w:rPr>
        <w:t>附件</w:t>
      </w:r>
      <w:r>
        <w:rPr>
          <w:rFonts w:hint="eastAsia" w:ascii="仿宋_GB2312" w:hAnsi="黑体" w:eastAsia="仿宋_GB2312"/>
          <w:b/>
          <w:bCs/>
          <w:color w:val="auto"/>
          <w:sz w:val="28"/>
          <w:szCs w:val="28"/>
          <w:lang w:val="en-US" w:eastAsia="zh-CN"/>
        </w:rPr>
        <w:t>五</w:t>
      </w:r>
      <w:r>
        <w:rPr>
          <w:rFonts w:hint="eastAsia" w:ascii="仿宋_GB2312" w:hAnsi="黑体" w:eastAsia="仿宋_GB2312"/>
          <w:color w:val="auto"/>
          <w:sz w:val="28"/>
          <w:szCs w:val="28"/>
        </w:rPr>
        <w:t>：</w:t>
      </w:r>
      <w:r>
        <w:rPr>
          <w:rFonts w:hint="eastAsia" w:ascii="仿宋_GB2312" w:hAnsi="宋体" w:eastAsia="仿宋_GB2312"/>
          <w:color w:val="auto"/>
          <w:sz w:val="28"/>
          <w:szCs w:val="28"/>
        </w:rPr>
        <w:t xml:space="preserve"> </w:t>
      </w:r>
      <w:r>
        <w:rPr>
          <w:rStyle w:val="41"/>
          <w:rFonts w:hint="eastAsia" w:ascii="仿宋_GB2312" w:hAnsi="黑体"/>
          <w:color w:val="auto"/>
          <w:szCs w:val="28"/>
        </w:rPr>
        <w:t xml:space="preserve">                          </w:t>
      </w:r>
    </w:p>
    <w:p w14:paraId="3A362A45">
      <w:pPr>
        <w:spacing w:line="500" w:lineRule="exact"/>
        <w:jc w:val="center"/>
        <w:rPr>
          <w:rFonts w:hint="eastAsia" w:ascii="仿宋_GB2312" w:eastAsia="仿宋_GB2312"/>
          <w:color w:val="auto"/>
          <w:sz w:val="28"/>
          <w:szCs w:val="28"/>
        </w:rPr>
      </w:pPr>
      <w:r>
        <w:rPr>
          <w:rFonts w:hint="eastAsia" w:ascii="仿宋_GB2312" w:eastAsia="仿宋_GB2312"/>
          <w:color w:val="auto"/>
          <w:sz w:val="28"/>
          <w:szCs w:val="28"/>
        </w:rPr>
        <w:t>服务偏离表</w:t>
      </w:r>
    </w:p>
    <w:p w14:paraId="2E3E7C3B">
      <w:pPr>
        <w:spacing w:line="600" w:lineRule="exact"/>
        <w:rPr>
          <w:rFonts w:hint="eastAsia" w:ascii="仿宋_GB2312" w:eastAsia="仿宋_GB2312"/>
          <w:color w:val="auto"/>
          <w:sz w:val="28"/>
          <w:szCs w:val="28"/>
        </w:rPr>
      </w:pPr>
    </w:p>
    <w:p w14:paraId="37B63CA7">
      <w:pPr>
        <w:spacing w:line="360" w:lineRule="auto"/>
        <w:ind w:firstLine="560" w:firstLineChars="200"/>
        <w:rPr>
          <w:rFonts w:hint="eastAsia" w:ascii="仿宋_GB2312" w:eastAsia="仿宋_GB2312"/>
          <w:color w:val="auto"/>
          <w:sz w:val="28"/>
          <w:szCs w:val="28"/>
        </w:rPr>
      </w:pPr>
      <w:r>
        <w:rPr>
          <w:rFonts w:hint="eastAsia" w:ascii="仿宋_GB2312" w:eastAsia="仿宋_GB2312"/>
          <w:color w:val="auto"/>
          <w:sz w:val="28"/>
          <w:szCs w:val="28"/>
        </w:rPr>
        <w:t>说明：供应商必须仔细阅读磋商文件中所有服务规范条款和相关功能要求，并对所有服务规范、标准和功能偏离的条目列入下表。供应商必须根据所提供服务的实际情况如实填写，磋商小组如发现有虚假描述的，该响应文件视为无效。</w:t>
      </w:r>
    </w:p>
    <w:tbl>
      <w:tblPr>
        <w:tblStyle w:val="27"/>
        <w:tblW w:w="8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2183"/>
        <w:gridCol w:w="1843"/>
        <w:gridCol w:w="1843"/>
        <w:gridCol w:w="1556"/>
      </w:tblGrid>
      <w:tr w14:paraId="5D6E2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blHeader/>
        </w:trPr>
        <w:tc>
          <w:tcPr>
            <w:tcW w:w="760" w:type="dxa"/>
            <w:shd w:val="clear" w:color="auto" w:fill="D9D9D9"/>
            <w:noWrap w:val="0"/>
            <w:vAlign w:val="center"/>
          </w:tcPr>
          <w:p w14:paraId="35BB1EF0">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序号</w:t>
            </w:r>
          </w:p>
        </w:tc>
        <w:tc>
          <w:tcPr>
            <w:tcW w:w="2183" w:type="dxa"/>
            <w:shd w:val="clear" w:color="auto" w:fill="D9D9D9"/>
            <w:noWrap w:val="0"/>
            <w:vAlign w:val="center"/>
          </w:tcPr>
          <w:p w14:paraId="306168BB">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服务内容</w:t>
            </w:r>
          </w:p>
        </w:tc>
        <w:tc>
          <w:tcPr>
            <w:tcW w:w="1843" w:type="dxa"/>
            <w:shd w:val="clear" w:color="auto" w:fill="D9D9D9"/>
            <w:noWrap w:val="0"/>
            <w:vAlign w:val="center"/>
          </w:tcPr>
          <w:p w14:paraId="4815F53F">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原服务规范主要条款描述</w:t>
            </w:r>
          </w:p>
        </w:tc>
        <w:tc>
          <w:tcPr>
            <w:tcW w:w="1843" w:type="dxa"/>
            <w:shd w:val="clear" w:color="auto" w:fill="D9D9D9"/>
            <w:noWrap w:val="0"/>
            <w:vAlign w:val="center"/>
          </w:tcPr>
          <w:p w14:paraId="626747D3">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供应商服务规范描述</w:t>
            </w:r>
          </w:p>
        </w:tc>
        <w:tc>
          <w:tcPr>
            <w:tcW w:w="1556" w:type="dxa"/>
            <w:shd w:val="clear" w:color="auto" w:fill="D9D9D9"/>
            <w:noWrap w:val="0"/>
            <w:vAlign w:val="center"/>
          </w:tcPr>
          <w:p w14:paraId="57142F3A">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偏离情况说明</w:t>
            </w:r>
          </w:p>
          <w:p w14:paraId="0BE47760">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w:t>
            </w:r>
          </w:p>
        </w:tc>
      </w:tr>
      <w:tr w14:paraId="19DF0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noWrap w:val="0"/>
            <w:vAlign w:val="center"/>
          </w:tcPr>
          <w:p w14:paraId="356DD492">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1</w:t>
            </w:r>
          </w:p>
        </w:tc>
        <w:tc>
          <w:tcPr>
            <w:tcW w:w="2183" w:type="dxa"/>
            <w:noWrap w:val="0"/>
            <w:vAlign w:val="center"/>
          </w:tcPr>
          <w:p w14:paraId="719EEC39">
            <w:pPr>
              <w:jc w:val="center"/>
              <w:rPr>
                <w:rFonts w:hint="eastAsia" w:ascii="仿宋_GB2312" w:hAnsi="宋体" w:eastAsia="仿宋_GB2312" w:cs="Arial Unicode MS"/>
                <w:color w:val="auto"/>
                <w:sz w:val="28"/>
                <w:szCs w:val="28"/>
              </w:rPr>
            </w:pPr>
          </w:p>
        </w:tc>
        <w:tc>
          <w:tcPr>
            <w:tcW w:w="1843" w:type="dxa"/>
            <w:vMerge w:val="restart"/>
            <w:noWrap w:val="0"/>
            <w:vAlign w:val="center"/>
          </w:tcPr>
          <w:p w14:paraId="622C7E23">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见磋商文件第三章 采购内容及要求</w:t>
            </w:r>
          </w:p>
          <w:p w14:paraId="015E21AE">
            <w:pPr>
              <w:spacing w:line="360" w:lineRule="auto"/>
              <w:rPr>
                <w:rFonts w:hint="eastAsia" w:ascii="仿宋_GB2312" w:eastAsia="仿宋_GB2312"/>
                <w:color w:val="auto"/>
                <w:sz w:val="28"/>
                <w:szCs w:val="28"/>
              </w:rPr>
            </w:pPr>
          </w:p>
        </w:tc>
        <w:tc>
          <w:tcPr>
            <w:tcW w:w="1843" w:type="dxa"/>
            <w:noWrap w:val="0"/>
            <w:vAlign w:val="center"/>
          </w:tcPr>
          <w:p w14:paraId="76372E3D">
            <w:pPr>
              <w:spacing w:line="360" w:lineRule="auto"/>
              <w:jc w:val="center"/>
              <w:rPr>
                <w:rFonts w:hint="eastAsia" w:ascii="仿宋_GB2312" w:eastAsia="仿宋_GB2312"/>
                <w:color w:val="auto"/>
                <w:sz w:val="28"/>
                <w:szCs w:val="28"/>
              </w:rPr>
            </w:pPr>
          </w:p>
        </w:tc>
        <w:tc>
          <w:tcPr>
            <w:tcW w:w="1556" w:type="dxa"/>
            <w:noWrap w:val="0"/>
            <w:vAlign w:val="center"/>
          </w:tcPr>
          <w:p w14:paraId="507420CA">
            <w:pPr>
              <w:spacing w:line="360" w:lineRule="auto"/>
              <w:jc w:val="center"/>
              <w:rPr>
                <w:rFonts w:hint="eastAsia" w:ascii="仿宋_GB2312" w:eastAsia="仿宋_GB2312"/>
                <w:color w:val="auto"/>
                <w:sz w:val="28"/>
                <w:szCs w:val="28"/>
              </w:rPr>
            </w:pPr>
          </w:p>
        </w:tc>
      </w:tr>
      <w:tr w14:paraId="1F36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noWrap w:val="0"/>
            <w:vAlign w:val="center"/>
          </w:tcPr>
          <w:p w14:paraId="27BB5564">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2</w:t>
            </w:r>
          </w:p>
        </w:tc>
        <w:tc>
          <w:tcPr>
            <w:tcW w:w="2183" w:type="dxa"/>
            <w:noWrap w:val="0"/>
            <w:vAlign w:val="center"/>
          </w:tcPr>
          <w:p w14:paraId="67FAB569">
            <w:pPr>
              <w:jc w:val="center"/>
              <w:rPr>
                <w:rFonts w:hint="eastAsia" w:ascii="仿宋_GB2312" w:hAnsi="宋体" w:eastAsia="仿宋_GB2312" w:cs="Arial Unicode MS"/>
                <w:color w:val="auto"/>
                <w:sz w:val="28"/>
                <w:szCs w:val="28"/>
              </w:rPr>
            </w:pPr>
          </w:p>
        </w:tc>
        <w:tc>
          <w:tcPr>
            <w:tcW w:w="1843" w:type="dxa"/>
            <w:vMerge w:val="continue"/>
            <w:noWrap w:val="0"/>
            <w:vAlign w:val="center"/>
          </w:tcPr>
          <w:p w14:paraId="1BC7968D">
            <w:pPr>
              <w:spacing w:line="360" w:lineRule="auto"/>
              <w:rPr>
                <w:rFonts w:hint="eastAsia" w:ascii="仿宋_GB2312" w:eastAsia="仿宋_GB2312"/>
                <w:color w:val="auto"/>
                <w:sz w:val="28"/>
                <w:szCs w:val="28"/>
              </w:rPr>
            </w:pPr>
          </w:p>
        </w:tc>
        <w:tc>
          <w:tcPr>
            <w:tcW w:w="1843" w:type="dxa"/>
            <w:noWrap w:val="0"/>
            <w:vAlign w:val="center"/>
          </w:tcPr>
          <w:p w14:paraId="2AE21FFE">
            <w:pPr>
              <w:spacing w:line="360" w:lineRule="auto"/>
              <w:jc w:val="center"/>
              <w:rPr>
                <w:rFonts w:hint="eastAsia" w:ascii="仿宋_GB2312" w:eastAsia="仿宋_GB2312"/>
                <w:color w:val="auto"/>
                <w:sz w:val="28"/>
                <w:szCs w:val="28"/>
              </w:rPr>
            </w:pPr>
          </w:p>
        </w:tc>
        <w:tc>
          <w:tcPr>
            <w:tcW w:w="1556" w:type="dxa"/>
            <w:noWrap w:val="0"/>
            <w:vAlign w:val="center"/>
          </w:tcPr>
          <w:p w14:paraId="3F9684D0">
            <w:pPr>
              <w:spacing w:line="360" w:lineRule="auto"/>
              <w:jc w:val="center"/>
              <w:rPr>
                <w:rFonts w:hint="eastAsia" w:ascii="仿宋_GB2312" w:eastAsia="仿宋_GB2312"/>
                <w:color w:val="auto"/>
                <w:sz w:val="28"/>
                <w:szCs w:val="28"/>
              </w:rPr>
            </w:pPr>
          </w:p>
        </w:tc>
      </w:tr>
      <w:tr w14:paraId="5FBA0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noWrap w:val="0"/>
            <w:vAlign w:val="center"/>
          </w:tcPr>
          <w:p w14:paraId="25186CEF">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3</w:t>
            </w:r>
          </w:p>
        </w:tc>
        <w:tc>
          <w:tcPr>
            <w:tcW w:w="2183" w:type="dxa"/>
            <w:noWrap w:val="0"/>
            <w:vAlign w:val="center"/>
          </w:tcPr>
          <w:p w14:paraId="04533A94">
            <w:pPr>
              <w:jc w:val="center"/>
              <w:rPr>
                <w:rFonts w:hint="eastAsia" w:ascii="仿宋_GB2312" w:hAnsi="宋体" w:eastAsia="仿宋_GB2312" w:cs="Arial Unicode MS"/>
                <w:color w:val="auto"/>
                <w:sz w:val="28"/>
                <w:szCs w:val="28"/>
              </w:rPr>
            </w:pPr>
          </w:p>
        </w:tc>
        <w:tc>
          <w:tcPr>
            <w:tcW w:w="1843" w:type="dxa"/>
            <w:vMerge w:val="continue"/>
            <w:noWrap w:val="0"/>
            <w:vAlign w:val="center"/>
          </w:tcPr>
          <w:p w14:paraId="3DC74BFC">
            <w:pPr>
              <w:spacing w:line="360" w:lineRule="auto"/>
              <w:rPr>
                <w:rFonts w:hint="eastAsia" w:ascii="仿宋_GB2312" w:eastAsia="仿宋_GB2312"/>
                <w:color w:val="auto"/>
                <w:sz w:val="28"/>
                <w:szCs w:val="28"/>
              </w:rPr>
            </w:pPr>
          </w:p>
        </w:tc>
        <w:tc>
          <w:tcPr>
            <w:tcW w:w="1843" w:type="dxa"/>
            <w:noWrap w:val="0"/>
            <w:vAlign w:val="center"/>
          </w:tcPr>
          <w:p w14:paraId="2A584988">
            <w:pPr>
              <w:spacing w:line="360" w:lineRule="auto"/>
              <w:jc w:val="center"/>
              <w:rPr>
                <w:rFonts w:hint="eastAsia" w:ascii="仿宋_GB2312" w:eastAsia="仿宋_GB2312"/>
                <w:color w:val="auto"/>
                <w:sz w:val="28"/>
                <w:szCs w:val="28"/>
              </w:rPr>
            </w:pPr>
          </w:p>
        </w:tc>
        <w:tc>
          <w:tcPr>
            <w:tcW w:w="1556" w:type="dxa"/>
            <w:noWrap w:val="0"/>
            <w:vAlign w:val="center"/>
          </w:tcPr>
          <w:p w14:paraId="0641E040">
            <w:pPr>
              <w:spacing w:line="360" w:lineRule="auto"/>
              <w:jc w:val="center"/>
              <w:rPr>
                <w:rFonts w:hint="eastAsia" w:ascii="仿宋_GB2312" w:eastAsia="仿宋_GB2312"/>
                <w:color w:val="auto"/>
                <w:sz w:val="28"/>
                <w:szCs w:val="28"/>
              </w:rPr>
            </w:pPr>
          </w:p>
        </w:tc>
      </w:tr>
      <w:tr w14:paraId="38D17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noWrap w:val="0"/>
            <w:vAlign w:val="center"/>
          </w:tcPr>
          <w:p w14:paraId="45F62256">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4</w:t>
            </w:r>
          </w:p>
        </w:tc>
        <w:tc>
          <w:tcPr>
            <w:tcW w:w="2183" w:type="dxa"/>
            <w:noWrap w:val="0"/>
            <w:vAlign w:val="center"/>
          </w:tcPr>
          <w:p w14:paraId="523357CB">
            <w:pPr>
              <w:jc w:val="center"/>
              <w:rPr>
                <w:rFonts w:hint="eastAsia" w:ascii="仿宋_GB2312" w:hAnsi="宋体" w:eastAsia="仿宋_GB2312" w:cs="Arial Unicode MS"/>
                <w:color w:val="auto"/>
                <w:sz w:val="28"/>
                <w:szCs w:val="28"/>
              </w:rPr>
            </w:pPr>
          </w:p>
        </w:tc>
        <w:tc>
          <w:tcPr>
            <w:tcW w:w="1843" w:type="dxa"/>
            <w:vMerge w:val="continue"/>
            <w:noWrap w:val="0"/>
            <w:vAlign w:val="center"/>
          </w:tcPr>
          <w:p w14:paraId="4216CFF3">
            <w:pPr>
              <w:spacing w:line="360" w:lineRule="auto"/>
              <w:rPr>
                <w:rFonts w:hint="eastAsia" w:ascii="仿宋_GB2312" w:eastAsia="仿宋_GB2312"/>
                <w:color w:val="auto"/>
                <w:sz w:val="28"/>
                <w:szCs w:val="28"/>
              </w:rPr>
            </w:pPr>
          </w:p>
        </w:tc>
        <w:tc>
          <w:tcPr>
            <w:tcW w:w="1843" w:type="dxa"/>
            <w:noWrap w:val="0"/>
            <w:vAlign w:val="center"/>
          </w:tcPr>
          <w:p w14:paraId="789F00CB">
            <w:pPr>
              <w:spacing w:line="360" w:lineRule="auto"/>
              <w:jc w:val="center"/>
              <w:rPr>
                <w:rFonts w:hint="eastAsia" w:ascii="仿宋_GB2312" w:eastAsia="仿宋_GB2312"/>
                <w:color w:val="auto"/>
                <w:sz w:val="28"/>
                <w:szCs w:val="28"/>
              </w:rPr>
            </w:pPr>
          </w:p>
        </w:tc>
        <w:tc>
          <w:tcPr>
            <w:tcW w:w="1556" w:type="dxa"/>
            <w:noWrap w:val="0"/>
            <w:vAlign w:val="center"/>
          </w:tcPr>
          <w:p w14:paraId="50AE9769">
            <w:pPr>
              <w:spacing w:line="360" w:lineRule="auto"/>
              <w:jc w:val="center"/>
              <w:rPr>
                <w:rFonts w:hint="eastAsia" w:ascii="仿宋_GB2312" w:eastAsia="仿宋_GB2312"/>
                <w:color w:val="auto"/>
                <w:sz w:val="28"/>
                <w:szCs w:val="28"/>
              </w:rPr>
            </w:pPr>
          </w:p>
        </w:tc>
      </w:tr>
      <w:tr w14:paraId="5C67F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tblHeader/>
        </w:trPr>
        <w:tc>
          <w:tcPr>
            <w:tcW w:w="760" w:type="dxa"/>
            <w:noWrap w:val="0"/>
            <w:vAlign w:val="center"/>
          </w:tcPr>
          <w:p w14:paraId="1A4DB460">
            <w:pPr>
              <w:spacing w:line="360" w:lineRule="auto"/>
              <w:jc w:val="center"/>
              <w:rPr>
                <w:rFonts w:hint="eastAsia" w:ascii="仿宋_GB2312" w:eastAsia="仿宋_GB2312"/>
                <w:color w:val="auto"/>
                <w:sz w:val="28"/>
                <w:szCs w:val="28"/>
              </w:rPr>
            </w:pPr>
            <w:r>
              <w:rPr>
                <w:rFonts w:hint="eastAsia" w:ascii="仿宋_GB2312" w:eastAsia="仿宋_GB2312"/>
                <w:color w:val="auto"/>
                <w:sz w:val="28"/>
                <w:szCs w:val="28"/>
              </w:rPr>
              <w:t>5</w:t>
            </w:r>
          </w:p>
        </w:tc>
        <w:tc>
          <w:tcPr>
            <w:tcW w:w="2183" w:type="dxa"/>
            <w:noWrap w:val="0"/>
            <w:vAlign w:val="top"/>
          </w:tcPr>
          <w:p w14:paraId="302AD178">
            <w:pPr>
              <w:spacing w:line="360" w:lineRule="auto"/>
              <w:jc w:val="center"/>
              <w:rPr>
                <w:rFonts w:hint="eastAsia" w:ascii="仿宋_GB2312" w:eastAsia="仿宋_GB2312"/>
                <w:color w:val="auto"/>
                <w:sz w:val="28"/>
                <w:szCs w:val="28"/>
              </w:rPr>
            </w:pPr>
          </w:p>
        </w:tc>
        <w:tc>
          <w:tcPr>
            <w:tcW w:w="1843" w:type="dxa"/>
            <w:vMerge w:val="continue"/>
            <w:noWrap w:val="0"/>
            <w:vAlign w:val="center"/>
          </w:tcPr>
          <w:p w14:paraId="5867179C">
            <w:pPr>
              <w:spacing w:line="360" w:lineRule="auto"/>
              <w:rPr>
                <w:rFonts w:hint="eastAsia" w:ascii="仿宋_GB2312" w:eastAsia="仿宋_GB2312"/>
                <w:color w:val="auto"/>
                <w:sz w:val="28"/>
                <w:szCs w:val="28"/>
              </w:rPr>
            </w:pPr>
          </w:p>
        </w:tc>
        <w:tc>
          <w:tcPr>
            <w:tcW w:w="1843" w:type="dxa"/>
            <w:noWrap w:val="0"/>
            <w:vAlign w:val="center"/>
          </w:tcPr>
          <w:p w14:paraId="678217A0">
            <w:pPr>
              <w:spacing w:line="360" w:lineRule="auto"/>
              <w:jc w:val="center"/>
              <w:rPr>
                <w:rFonts w:hint="eastAsia" w:ascii="仿宋_GB2312" w:eastAsia="仿宋_GB2312"/>
                <w:color w:val="auto"/>
                <w:sz w:val="28"/>
                <w:szCs w:val="28"/>
              </w:rPr>
            </w:pPr>
          </w:p>
        </w:tc>
        <w:tc>
          <w:tcPr>
            <w:tcW w:w="1556" w:type="dxa"/>
            <w:noWrap w:val="0"/>
            <w:vAlign w:val="center"/>
          </w:tcPr>
          <w:p w14:paraId="0CC7C4A2">
            <w:pPr>
              <w:spacing w:line="360" w:lineRule="auto"/>
              <w:jc w:val="center"/>
              <w:rPr>
                <w:rFonts w:hint="eastAsia" w:ascii="仿宋_GB2312" w:eastAsia="仿宋_GB2312"/>
                <w:color w:val="auto"/>
                <w:sz w:val="28"/>
                <w:szCs w:val="28"/>
              </w:rPr>
            </w:pPr>
          </w:p>
        </w:tc>
      </w:tr>
    </w:tbl>
    <w:p w14:paraId="19937E93">
      <w:pPr>
        <w:tabs>
          <w:tab w:val="left" w:pos="11130"/>
        </w:tabs>
        <w:snapToGrid w:val="0"/>
        <w:spacing w:line="360" w:lineRule="auto"/>
        <w:rPr>
          <w:rFonts w:hint="eastAsia" w:ascii="仿宋_GB2312" w:eastAsia="仿宋_GB2312"/>
          <w:bCs/>
          <w:color w:val="auto"/>
          <w:sz w:val="28"/>
          <w:szCs w:val="28"/>
        </w:rPr>
      </w:pPr>
    </w:p>
    <w:p w14:paraId="073F22AA">
      <w:pPr>
        <w:tabs>
          <w:tab w:val="left" w:pos="11130"/>
        </w:tabs>
        <w:snapToGrid w:val="0"/>
        <w:spacing w:line="360" w:lineRule="auto"/>
        <w:rPr>
          <w:rFonts w:hint="eastAsia" w:ascii="仿宋_GB2312" w:eastAsia="仿宋_GB2312"/>
          <w:bCs/>
          <w:color w:val="auto"/>
          <w:sz w:val="28"/>
          <w:szCs w:val="28"/>
        </w:rPr>
      </w:pPr>
      <w:r>
        <w:rPr>
          <w:rFonts w:hint="eastAsia" w:ascii="仿宋_GB2312" w:eastAsia="仿宋_GB2312"/>
          <w:bCs/>
          <w:color w:val="auto"/>
          <w:sz w:val="28"/>
          <w:szCs w:val="28"/>
        </w:rPr>
        <w:t>注：1、此表为表样，行数可自行添加，但表式不变。</w:t>
      </w:r>
      <w:r>
        <w:rPr>
          <w:rFonts w:hint="eastAsia" w:ascii="仿宋_GB2312" w:eastAsia="仿宋_GB2312"/>
          <w:bCs/>
          <w:color w:val="auto"/>
          <w:sz w:val="28"/>
          <w:szCs w:val="28"/>
        </w:rPr>
        <w:tab/>
      </w:r>
    </w:p>
    <w:p w14:paraId="2549CDB2">
      <w:pPr>
        <w:snapToGrid w:val="0"/>
        <w:spacing w:line="360" w:lineRule="auto"/>
        <w:ind w:firstLine="600"/>
        <w:rPr>
          <w:rFonts w:hint="eastAsia" w:ascii="仿宋_GB2312" w:eastAsia="仿宋_GB2312"/>
          <w:bCs/>
          <w:color w:val="auto"/>
          <w:sz w:val="28"/>
          <w:szCs w:val="28"/>
        </w:rPr>
      </w:pPr>
      <w:r>
        <w:rPr>
          <w:rFonts w:hint="eastAsia" w:ascii="仿宋_GB2312" w:eastAsia="仿宋_GB2312"/>
          <w:bCs/>
          <w:color w:val="auto"/>
          <w:sz w:val="28"/>
          <w:szCs w:val="28"/>
        </w:rPr>
        <w:t>2、供应商根据项目服务规范添加的服务措施等也请列出</w:t>
      </w:r>
    </w:p>
    <w:p w14:paraId="6A9DE74E">
      <w:pPr>
        <w:snapToGrid w:val="0"/>
        <w:spacing w:line="360" w:lineRule="auto"/>
        <w:ind w:firstLine="600"/>
        <w:rPr>
          <w:rFonts w:hint="eastAsia" w:ascii="仿宋_GB2312" w:eastAsia="仿宋_GB2312"/>
          <w:bCs/>
          <w:color w:val="auto"/>
          <w:sz w:val="28"/>
          <w:szCs w:val="28"/>
        </w:rPr>
      </w:pPr>
      <w:r>
        <w:rPr>
          <w:rFonts w:hint="eastAsia" w:ascii="仿宋_GB2312" w:eastAsia="仿宋_GB2312"/>
          <w:bCs/>
          <w:color w:val="auto"/>
          <w:sz w:val="28"/>
          <w:szCs w:val="28"/>
        </w:rPr>
        <w:t>3、是否偏离用符号“+、=、-”分别表示正偏离、完全响应、负偏离</w:t>
      </w:r>
    </w:p>
    <w:p w14:paraId="26DAA523">
      <w:pPr>
        <w:adjustRightInd w:val="0"/>
        <w:snapToGrid w:val="0"/>
        <w:spacing w:line="500" w:lineRule="exact"/>
        <w:jc w:val="left"/>
        <w:rPr>
          <w:rFonts w:hint="eastAsia" w:ascii="仿宋_GB2312" w:hAnsi="宋体" w:eastAsia="仿宋_GB2312"/>
          <w:color w:val="000000"/>
          <w:sz w:val="28"/>
          <w:szCs w:val="28"/>
        </w:rPr>
      </w:pPr>
    </w:p>
    <w:p w14:paraId="1029F634">
      <w:pPr>
        <w:autoSpaceDE w:val="0"/>
        <w:autoSpaceDN w:val="0"/>
        <w:jc w:val="left"/>
        <w:rPr>
          <w:rFonts w:hint="eastAsia" w:ascii="仿宋_GB2312" w:hAnsi="仿宋_GB2312" w:eastAsia="仿宋_GB2312" w:cs="仿宋_GB2312"/>
          <w:b/>
          <w:bCs/>
          <w:sz w:val="28"/>
          <w:szCs w:val="28"/>
        </w:rPr>
      </w:pPr>
    </w:p>
    <w:p w14:paraId="6018E766">
      <w:pPr>
        <w:autoSpaceDE w:val="0"/>
        <w:autoSpaceDN w:val="0"/>
        <w:jc w:val="left"/>
        <w:rPr>
          <w:rFonts w:hint="eastAsia" w:ascii="仿宋_GB2312" w:hAnsi="仿宋_GB2312" w:eastAsia="仿宋_GB2312" w:cs="仿宋_GB2312"/>
          <w:b/>
          <w:bCs/>
          <w:sz w:val="28"/>
          <w:szCs w:val="28"/>
        </w:rPr>
      </w:pPr>
    </w:p>
    <w:p w14:paraId="42BE8B8E">
      <w:pPr>
        <w:autoSpaceDE w:val="0"/>
        <w:autoSpaceDN w:val="0"/>
        <w:jc w:val="left"/>
        <w:rPr>
          <w:rFonts w:hint="eastAsia" w:ascii="仿宋_GB2312" w:hAnsi="仿宋_GB2312" w:eastAsia="仿宋_GB2312" w:cs="仿宋_GB2312"/>
          <w:b/>
          <w:bCs/>
          <w:sz w:val="28"/>
          <w:szCs w:val="28"/>
        </w:rPr>
      </w:pPr>
    </w:p>
    <w:p w14:paraId="74D942CB">
      <w:pPr>
        <w:autoSpaceDE w:val="0"/>
        <w:autoSpaceDN w:val="0"/>
        <w:jc w:val="left"/>
        <w:rPr>
          <w:rFonts w:hint="eastAsia" w:ascii="仿宋_GB2312" w:hAnsi="仿宋_GB2312" w:eastAsia="仿宋_GB2312" w:cs="仿宋_GB2312"/>
          <w:b/>
          <w:bCs/>
          <w:sz w:val="28"/>
          <w:szCs w:val="28"/>
        </w:rPr>
      </w:pPr>
    </w:p>
    <w:p w14:paraId="5D628989">
      <w:pPr>
        <w:autoSpaceDE w:val="0"/>
        <w:autoSpaceDN w:val="0"/>
        <w:jc w:val="left"/>
        <w:rPr>
          <w:rFonts w:hint="eastAsia" w:ascii="仿宋_GB2312" w:hAnsi="仿宋_GB2312" w:eastAsia="仿宋_GB2312" w:cs="仿宋_GB2312"/>
          <w:b/>
          <w:bCs/>
          <w:sz w:val="28"/>
          <w:szCs w:val="28"/>
        </w:rPr>
      </w:pPr>
    </w:p>
    <w:p w14:paraId="38734860">
      <w:pPr>
        <w:autoSpaceDE w:val="0"/>
        <w:autoSpaceDN w:val="0"/>
        <w:jc w:val="left"/>
        <w:rPr>
          <w:rFonts w:hint="eastAsia" w:ascii="仿宋_GB2312" w:hAnsi="仿宋_GB2312" w:eastAsia="仿宋_GB2312" w:cs="仿宋_GB2312"/>
          <w:b/>
          <w:bCs/>
          <w:sz w:val="28"/>
          <w:szCs w:val="28"/>
        </w:rPr>
      </w:pPr>
    </w:p>
    <w:p w14:paraId="7EA887D2">
      <w:pPr>
        <w:autoSpaceDE w:val="0"/>
        <w:autoSpaceDN w:val="0"/>
        <w:jc w:val="left"/>
        <w:rPr>
          <w:rFonts w:hint="eastAsia" w:ascii="仿宋_GB2312" w:hAnsi="仿宋_GB2312" w:eastAsia="仿宋_GB2312" w:cs="仿宋_GB2312"/>
          <w:b/>
          <w:bCs/>
          <w:sz w:val="28"/>
          <w:szCs w:val="28"/>
        </w:rPr>
      </w:pPr>
    </w:p>
    <w:p w14:paraId="4E9C6BAE">
      <w:pPr>
        <w:autoSpaceDE w:val="0"/>
        <w:autoSpaceDN w:val="0"/>
        <w:jc w:val="left"/>
        <w:rPr>
          <w:rFonts w:hint="eastAsia" w:ascii="仿宋_GB2312" w:hAnsi="仿宋_GB2312" w:eastAsia="仿宋_GB2312" w:cs="仿宋_GB2312"/>
          <w:b/>
          <w:bCs/>
          <w:sz w:val="28"/>
          <w:szCs w:val="28"/>
        </w:rPr>
      </w:pPr>
    </w:p>
    <w:p w14:paraId="59F34780">
      <w:pPr>
        <w:spacing w:line="360" w:lineRule="auto"/>
        <w:jc w:val="left"/>
        <w:rPr>
          <w:rFonts w:hint="eastAsia" w:ascii="仿宋_GB2312" w:hAnsi="仿宋_GB2312" w:eastAsia="仿宋_GB2312" w:cs="仿宋_GB2312"/>
          <w:sz w:val="28"/>
          <w:szCs w:val="28"/>
          <w:lang w:eastAsia="zh-CN"/>
        </w:rPr>
      </w:pPr>
      <w:bookmarkStart w:id="14" w:name="_Toc420297542"/>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六：</w:t>
      </w:r>
    </w:p>
    <w:p w14:paraId="6C8CA286">
      <w:pPr>
        <w:spacing w:line="460" w:lineRule="atLeast"/>
        <w:ind w:firstLine="643" w:firstLineChars="200"/>
        <w:jc w:val="center"/>
        <w:rPr>
          <w:rFonts w:hint="eastAsia" w:ascii="仿宋_GB2312" w:hAnsi="仿宋_GB2312" w:eastAsia="仿宋_GB2312" w:cs="仿宋_GB2312"/>
          <w:sz w:val="32"/>
          <w:szCs w:val="32"/>
        </w:rPr>
      </w:pPr>
      <w:r>
        <w:rPr>
          <w:rStyle w:val="35"/>
          <w:rFonts w:hint="eastAsia" w:ascii="仿宋_GB2312" w:hAnsi="仿宋_GB2312" w:eastAsia="仿宋_GB2312" w:cs="仿宋_GB2312"/>
          <w:sz w:val="32"/>
          <w:szCs w:val="32"/>
        </w:rPr>
        <w:t>中小企业声明函（服务）</w:t>
      </w:r>
    </w:p>
    <w:p w14:paraId="70172A8E">
      <w:pPr>
        <w:pStyle w:val="26"/>
        <w:rPr>
          <w:rFonts w:hint="eastAsia" w:ascii="仿宋_GB2312" w:hAnsi="仿宋_GB2312" w:eastAsia="仿宋_GB2312" w:cs="仿宋_GB2312"/>
        </w:rPr>
      </w:pPr>
    </w:p>
    <w:p w14:paraId="70C12CCF">
      <w:pPr>
        <w:spacing w:line="360" w:lineRule="auto"/>
        <w:ind w:firstLine="480" w:firstLineChars="200"/>
        <w:rPr>
          <w:rFonts w:hint="eastAsia" w:ascii="仿宋_GB2312" w:hAnsi="仿宋_GB2312" w:eastAsia="仿宋_GB2312" w:cs="仿宋_GB2312"/>
          <w:sz w:val="24"/>
        </w:rPr>
      </w:pPr>
      <w:r>
        <w:rPr>
          <w:rFonts w:hint="eastAsia" w:ascii="仿宋_GB2312" w:hAnsi="仿宋_GB2312" w:eastAsia="仿宋_GB2312" w:cs="仿宋_GB2312"/>
          <w:sz w:val="24"/>
        </w:rPr>
        <w:t>本公司郑重声明，根据《政府采购促进中小企业发展管理办法》（财库﹝2020﹞46 号）的规定，本公司参加</w:t>
      </w:r>
      <w:r>
        <w:rPr>
          <w:rFonts w:hint="eastAsia" w:ascii="仿宋_GB2312" w:hAnsi="仿宋_GB2312" w:eastAsia="仿宋_GB2312" w:cs="仿宋_GB2312"/>
          <w:sz w:val="24"/>
          <w:u w:val="single"/>
        </w:rPr>
        <w:t>（</w:t>
      </w:r>
      <w:r>
        <w:rPr>
          <w:rFonts w:hint="eastAsia" w:ascii="仿宋_GB2312" w:hAnsi="仿宋_GB2312" w:eastAsia="仿宋_GB2312" w:cs="仿宋_GB2312"/>
          <w:sz w:val="24"/>
          <w:u w:val="single"/>
          <w:lang w:val="en-US" w:eastAsia="zh-CN"/>
        </w:rPr>
        <w:t>采购</w:t>
      </w:r>
      <w:r>
        <w:rPr>
          <w:rFonts w:hint="eastAsia" w:ascii="仿宋_GB2312" w:hAnsi="仿宋_GB2312" w:eastAsia="仿宋_GB2312" w:cs="仿宋_GB2312"/>
          <w:sz w:val="24"/>
          <w:u w:val="single"/>
        </w:rPr>
        <w:t>单位名称）</w:t>
      </w:r>
      <w:r>
        <w:rPr>
          <w:rFonts w:hint="eastAsia" w:ascii="仿宋_GB2312" w:hAnsi="仿宋_GB2312" w:eastAsia="仿宋_GB2312" w:cs="仿宋_GB2312"/>
          <w:sz w:val="24"/>
        </w:rPr>
        <w:t>的</w:t>
      </w:r>
      <w:r>
        <w:rPr>
          <w:rFonts w:hint="eastAsia" w:ascii="仿宋_GB2312" w:hAnsi="仿宋_GB2312" w:eastAsia="仿宋_GB2312" w:cs="仿宋_GB2312"/>
          <w:sz w:val="24"/>
          <w:u w:val="single"/>
        </w:rPr>
        <w:t>（项目名称）</w:t>
      </w:r>
      <w:r>
        <w:rPr>
          <w:rFonts w:hint="eastAsia" w:ascii="仿宋_GB2312" w:hAnsi="仿宋_GB2312" w:eastAsia="仿宋_GB2312" w:cs="仿宋_GB2312"/>
          <w:sz w:val="24"/>
        </w:rPr>
        <w:t>采购活动，服务全部由符合政策要求的中小企业承接。相关企业（含联合体中的中小企业、签订分包意向协议的中小企业）的具体情况如下：</w:t>
      </w:r>
    </w:p>
    <w:p w14:paraId="63145A0D">
      <w:pPr>
        <w:pStyle w:val="26"/>
        <w:spacing w:line="360" w:lineRule="auto"/>
        <w:ind w:left="0" w:leftChars="0" w:firstLine="0" w:firstLineChars="0"/>
        <w:rPr>
          <w:rFonts w:hint="eastAsia" w:ascii="仿宋_GB2312" w:hAnsi="仿宋_GB2312" w:eastAsia="仿宋_GB2312" w:cs="仿宋_GB2312"/>
          <w:sz w:val="24"/>
        </w:rPr>
      </w:pPr>
      <w:r>
        <w:rPr>
          <w:rFonts w:hint="eastAsia" w:ascii="仿宋_GB2312" w:hAnsi="仿宋_GB2312" w:eastAsia="仿宋_GB2312" w:cs="仿宋_GB2312"/>
          <w:sz w:val="24"/>
        </w:rPr>
        <w:t xml:space="preserve">    1.</w:t>
      </w:r>
      <w:r>
        <w:rPr>
          <w:rFonts w:hint="eastAsia" w:ascii="仿宋_GB2312" w:hAnsi="仿宋_GB2312" w:eastAsia="仿宋_GB2312" w:cs="仿宋_GB2312"/>
          <w:sz w:val="24"/>
          <w:u w:val="single"/>
        </w:rPr>
        <w:t>（标的名称）</w:t>
      </w:r>
      <w:r>
        <w:rPr>
          <w:rFonts w:hint="eastAsia" w:ascii="仿宋_GB2312" w:hAnsi="仿宋_GB2312" w:eastAsia="仿宋_GB2312" w:cs="仿宋_GB2312"/>
          <w:sz w:val="24"/>
        </w:rPr>
        <w:t xml:space="preserve"> ，属于</w:t>
      </w:r>
      <w:r>
        <w:rPr>
          <w:rFonts w:hint="eastAsia" w:ascii="仿宋_GB2312" w:hAnsi="仿宋_GB2312" w:eastAsia="仿宋_GB2312" w:cs="仿宋_GB2312"/>
          <w:sz w:val="24"/>
          <w:u w:val="single"/>
        </w:rPr>
        <w:t>物业管理</w:t>
      </w:r>
      <w:r>
        <w:rPr>
          <w:rFonts w:hint="eastAsia" w:ascii="仿宋_GB2312" w:hAnsi="仿宋_GB2312" w:eastAsia="仿宋_GB2312" w:cs="仿宋_GB2312"/>
          <w:sz w:val="24"/>
        </w:rPr>
        <w:t>行业；承接企业为</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（中型企业、小型企业、微型企业）</w:t>
      </w:r>
      <w:r>
        <w:rPr>
          <w:rFonts w:hint="eastAsia" w:ascii="仿宋_GB2312" w:hAnsi="仿宋_GB2312" w:eastAsia="仿宋_GB2312" w:cs="仿宋_GB2312"/>
          <w:sz w:val="24"/>
        </w:rPr>
        <w:t>；</w:t>
      </w:r>
    </w:p>
    <w:p w14:paraId="427AA4CF">
      <w:pPr>
        <w:pStyle w:val="26"/>
        <w:spacing w:line="360" w:lineRule="auto"/>
        <w:ind w:left="0" w:leftChars="0" w:firstLine="480"/>
        <w:rPr>
          <w:rFonts w:hint="eastAsia" w:ascii="仿宋_GB2312" w:hAnsi="仿宋_GB2312" w:eastAsia="仿宋_GB2312" w:cs="仿宋_GB2312"/>
          <w:sz w:val="24"/>
        </w:rPr>
      </w:pPr>
      <w:r>
        <w:rPr>
          <w:rFonts w:hint="eastAsia" w:ascii="仿宋_GB2312" w:hAnsi="仿宋_GB2312" w:eastAsia="仿宋_GB2312" w:cs="仿宋_GB2312"/>
          <w:sz w:val="24"/>
          <w:u w:val="single"/>
        </w:rPr>
        <w:t>2.（标的名称）</w:t>
      </w:r>
      <w:r>
        <w:rPr>
          <w:rFonts w:hint="eastAsia" w:ascii="仿宋_GB2312" w:hAnsi="仿宋_GB2312" w:eastAsia="仿宋_GB2312" w:cs="仿宋_GB2312"/>
          <w:sz w:val="24"/>
        </w:rPr>
        <w:t xml:space="preserve"> ，属于</w:t>
      </w:r>
      <w:r>
        <w:rPr>
          <w:rFonts w:hint="eastAsia" w:ascii="仿宋_GB2312" w:hAnsi="仿宋_GB2312" w:eastAsia="仿宋_GB2312" w:cs="仿宋_GB2312"/>
          <w:sz w:val="24"/>
          <w:u w:val="single"/>
        </w:rPr>
        <w:t>物业管理</w:t>
      </w:r>
      <w:r>
        <w:rPr>
          <w:rFonts w:hint="eastAsia" w:ascii="仿宋_GB2312" w:hAnsi="仿宋_GB2312" w:eastAsia="仿宋_GB2312" w:cs="仿宋_GB2312"/>
          <w:sz w:val="24"/>
        </w:rPr>
        <w:t>行业；承接企业为</w:t>
      </w:r>
      <w:r>
        <w:rPr>
          <w:rFonts w:hint="eastAsia" w:ascii="仿宋_GB2312" w:hAnsi="仿宋_GB2312" w:eastAsia="仿宋_GB2312" w:cs="仿宋_GB2312"/>
          <w:sz w:val="24"/>
          <w:u w:val="single"/>
        </w:rPr>
        <w:t>（企业名称）</w:t>
      </w:r>
      <w:r>
        <w:rPr>
          <w:rFonts w:hint="eastAsia" w:ascii="仿宋_GB2312" w:hAnsi="仿宋_GB2312" w:eastAsia="仿宋_GB2312" w:cs="仿宋_GB2312"/>
          <w:sz w:val="24"/>
        </w:rPr>
        <w:t>，从业人员</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人，营业收入为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万元，资产总额为</w:t>
      </w:r>
      <w:r>
        <w:rPr>
          <w:rFonts w:hint="eastAsia" w:ascii="仿宋_GB2312" w:hAnsi="仿宋_GB2312" w:eastAsia="仿宋_GB2312" w:cs="仿宋_GB2312"/>
          <w:sz w:val="24"/>
          <w:u w:val="single"/>
        </w:rPr>
        <w:t xml:space="preserve">    </w:t>
      </w:r>
      <w:r>
        <w:rPr>
          <w:rFonts w:hint="eastAsia" w:ascii="仿宋_GB2312" w:hAnsi="仿宋_GB2312" w:eastAsia="仿宋_GB2312" w:cs="仿宋_GB2312"/>
          <w:sz w:val="24"/>
        </w:rPr>
        <w:t>万元，属于</w:t>
      </w:r>
      <w:r>
        <w:rPr>
          <w:rFonts w:hint="eastAsia" w:ascii="仿宋_GB2312" w:hAnsi="仿宋_GB2312" w:eastAsia="仿宋_GB2312" w:cs="仿宋_GB2312"/>
          <w:sz w:val="24"/>
          <w:u w:val="single"/>
        </w:rPr>
        <w:t>（中型企业、小型企业、微型企业）</w:t>
      </w:r>
      <w:r>
        <w:rPr>
          <w:rFonts w:hint="eastAsia" w:ascii="仿宋_GB2312" w:hAnsi="仿宋_GB2312" w:eastAsia="仿宋_GB2312" w:cs="仿宋_GB2312"/>
          <w:sz w:val="24"/>
        </w:rPr>
        <w:t>；</w:t>
      </w:r>
    </w:p>
    <w:p w14:paraId="44B25646">
      <w:pPr>
        <w:pStyle w:val="26"/>
        <w:spacing w:line="360" w:lineRule="auto"/>
        <w:ind w:left="0" w:leftChars="0" w:firstLine="480"/>
        <w:rPr>
          <w:rFonts w:hint="eastAsia" w:ascii="仿宋_GB2312" w:hAnsi="仿宋_GB2312" w:eastAsia="仿宋_GB2312" w:cs="仿宋_GB2312"/>
          <w:sz w:val="24"/>
        </w:rPr>
      </w:pPr>
      <w:r>
        <w:rPr>
          <w:rFonts w:hint="eastAsia" w:ascii="仿宋_GB2312" w:hAnsi="仿宋_GB2312" w:eastAsia="仿宋_GB2312" w:cs="仿宋_GB2312"/>
          <w:sz w:val="24"/>
        </w:rPr>
        <w:t>……</w:t>
      </w:r>
    </w:p>
    <w:p w14:paraId="31504A98">
      <w:pPr>
        <w:pStyle w:val="26"/>
        <w:spacing w:line="360" w:lineRule="auto"/>
        <w:ind w:left="0" w:leftChars="0" w:firstLine="480"/>
        <w:rPr>
          <w:rFonts w:hint="eastAsia" w:ascii="仿宋_GB2312" w:hAnsi="仿宋_GB2312" w:eastAsia="仿宋_GB2312" w:cs="仿宋_GB2312"/>
          <w:sz w:val="24"/>
        </w:rPr>
      </w:pPr>
      <w:r>
        <w:rPr>
          <w:rFonts w:hint="eastAsia" w:ascii="仿宋_GB2312" w:hAnsi="仿宋_GB2312" w:eastAsia="仿宋_GB2312" w:cs="仿宋_GB2312"/>
          <w:sz w:val="24"/>
        </w:rPr>
        <w:t>以上企业，不属于大企业的分支机构，不存在控股股东为大企业的情形，也不存在与大企业的负责人为同一人的情形。</w:t>
      </w:r>
    </w:p>
    <w:p w14:paraId="38A628A1">
      <w:pPr>
        <w:pStyle w:val="26"/>
        <w:spacing w:line="360" w:lineRule="auto"/>
        <w:ind w:left="0" w:leftChars="0" w:firstLine="480"/>
        <w:rPr>
          <w:rFonts w:hint="eastAsia" w:ascii="仿宋_GB2312" w:hAnsi="仿宋_GB2312" w:eastAsia="仿宋_GB2312" w:cs="仿宋_GB2312"/>
          <w:sz w:val="24"/>
        </w:rPr>
      </w:pPr>
      <w:r>
        <w:rPr>
          <w:rFonts w:hint="eastAsia" w:ascii="仿宋_GB2312" w:hAnsi="仿宋_GB2312" w:eastAsia="仿宋_GB2312" w:cs="仿宋_GB2312"/>
          <w:sz w:val="24"/>
        </w:rPr>
        <w:t>本企业对上述声明内容的真实性负责。如有虚假，将依法承担相应责任。</w:t>
      </w:r>
    </w:p>
    <w:p w14:paraId="749F1168">
      <w:pPr>
        <w:spacing w:line="460" w:lineRule="atLeast"/>
        <w:ind w:firstLine="480" w:firstLineChars="200"/>
        <w:jc w:val="right"/>
        <w:rPr>
          <w:rFonts w:hint="eastAsia" w:ascii="仿宋_GB2312" w:hAnsi="仿宋_GB2312" w:eastAsia="仿宋_GB2312" w:cs="仿宋_GB2312"/>
          <w:sz w:val="24"/>
        </w:rPr>
      </w:pPr>
      <w:r>
        <w:rPr>
          <w:rFonts w:hint="eastAsia" w:ascii="仿宋_GB2312" w:hAnsi="仿宋_GB2312" w:eastAsia="仿宋_GB2312" w:cs="仿宋_GB2312"/>
          <w:sz w:val="24"/>
        </w:rPr>
        <w:t xml:space="preserve">    </w:t>
      </w:r>
    </w:p>
    <w:p w14:paraId="408635E9">
      <w:pPr>
        <w:spacing w:line="460" w:lineRule="atLeast"/>
        <w:ind w:firstLine="482" w:firstLineChars="200"/>
        <w:jc w:val="center"/>
        <w:rPr>
          <w:rFonts w:hint="eastAsia" w:ascii="仿宋_GB2312" w:hAnsi="仿宋_GB2312" w:eastAsia="仿宋_GB2312" w:cs="仿宋_GB2312"/>
          <w:b w:val="0"/>
          <w:bCs w:val="0"/>
          <w:sz w:val="24"/>
        </w:rPr>
      </w:pPr>
      <w:r>
        <w:rPr>
          <w:rFonts w:hint="eastAsia" w:ascii="仿宋_GB2312" w:hAnsi="仿宋_GB2312" w:eastAsia="仿宋_GB2312" w:cs="仿宋_GB2312"/>
          <w:b/>
          <w:bCs/>
          <w:sz w:val="24"/>
          <w:lang w:val="en-US" w:eastAsia="zh-CN"/>
        </w:rPr>
        <w:t xml:space="preserve">                                           </w:t>
      </w:r>
      <w:r>
        <w:rPr>
          <w:rFonts w:hint="eastAsia" w:ascii="仿宋_GB2312" w:hAnsi="仿宋_GB2312" w:eastAsia="仿宋_GB2312" w:cs="仿宋_GB2312"/>
          <w:b w:val="0"/>
          <w:bCs w:val="0"/>
          <w:sz w:val="24"/>
        </w:rPr>
        <w:t>企业名称（盖章）：</w:t>
      </w:r>
    </w:p>
    <w:p w14:paraId="4CB67D34">
      <w:pPr>
        <w:spacing w:line="460" w:lineRule="atLeast"/>
        <w:ind w:firstLine="720" w:firstLineChars="300"/>
        <w:rPr>
          <w:rFonts w:hint="eastAsia" w:ascii="仿宋_GB2312" w:hAnsi="仿宋_GB2312" w:eastAsia="仿宋_GB2312" w:cs="仿宋_GB2312"/>
          <w:b w:val="0"/>
          <w:bCs w:val="0"/>
          <w:sz w:val="24"/>
        </w:rPr>
      </w:pPr>
      <w:r>
        <w:rPr>
          <w:rFonts w:hint="eastAsia" w:ascii="仿宋_GB2312" w:hAnsi="仿宋_GB2312" w:eastAsia="仿宋_GB2312" w:cs="仿宋_GB2312"/>
          <w:b w:val="0"/>
          <w:bCs w:val="0"/>
          <w:sz w:val="24"/>
        </w:rPr>
        <w:t xml:space="preserve">                                                日 期：</w:t>
      </w:r>
    </w:p>
    <w:p w14:paraId="0840E3A0">
      <w:pPr>
        <w:spacing w:line="460" w:lineRule="atLeast"/>
        <w:rPr>
          <w:rFonts w:hint="eastAsia" w:ascii="仿宋_GB2312" w:hAnsi="仿宋_GB2312" w:eastAsia="仿宋_GB2312" w:cs="仿宋_GB2312"/>
          <w:b w:val="0"/>
          <w:bCs w:val="0"/>
          <w:sz w:val="22"/>
        </w:rPr>
      </w:pPr>
    </w:p>
    <w:p w14:paraId="6F6B8A01">
      <w:pPr>
        <w:rPr>
          <w:rFonts w:hint="eastAsia" w:ascii="仿宋_GB2312" w:hAnsi="仿宋_GB2312" w:eastAsia="仿宋_GB2312" w:cs="仿宋_GB2312"/>
          <w:sz w:val="24"/>
        </w:rPr>
      </w:pPr>
      <w:r>
        <w:rPr>
          <w:rFonts w:hint="eastAsia" w:ascii="仿宋_GB2312" w:hAnsi="仿宋_GB2312" w:eastAsia="仿宋_GB2312" w:cs="仿宋_GB2312"/>
          <w:sz w:val="24"/>
        </w:rPr>
        <w:t>注：从业人员、营业收入、资产总额填报上一年度数据，无上一年度数据的新成立企业可不填报数据。</w:t>
      </w:r>
    </w:p>
    <w:p w14:paraId="3AFBB908">
      <w:pPr>
        <w:pStyle w:val="53"/>
        <w:spacing w:line="540" w:lineRule="exact"/>
        <w:ind w:firstLine="0" w:firstLineChars="0"/>
        <w:jc w:val="left"/>
        <w:rPr>
          <w:rFonts w:hint="eastAsia" w:ascii="仿宋_GB2312" w:hAnsi="仿宋_GB2312" w:eastAsia="仿宋_GB2312" w:cs="仿宋_GB2312"/>
          <w:sz w:val="28"/>
        </w:rPr>
      </w:pPr>
      <w:r>
        <w:rPr>
          <w:rFonts w:hint="eastAsia" w:ascii="仿宋_GB2312" w:hAnsi="仿宋_GB2312" w:eastAsia="仿宋_GB2312" w:cs="仿宋_GB2312"/>
          <w:color w:val="000000"/>
          <w:sz w:val="28"/>
        </w:rPr>
        <w:br w:type="page"/>
      </w:r>
      <w:r>
        <w:rPr>
          <w:rFonts w:hint="eastAsia" w:ascii="仿宋_GB2312" w:hAnsi="仿宋_GB2312" w:eastAsia="仿宋_GB2312" w:cs="仿宋_GB2312"/>
          <w:b/>
          <w:bCs/>
          <w:sz w:val="28"/>
        </w:rPr>
        <w:t>附件</w:t>
      </w:r>
      <w:r>
        <w:rPr>
          <w:rFonts w:hint="eastAsia" w:hAnsi="仿宋_GB2312" w:cs="仿宋_GB2312"/>
          <w:b/>
          <w:bCs/>
          <w:sz w:val="28"/>
          <w:lang w:val="en-US" w:eastAsia="zh-CN"/>
        </w:rPr>
        <w:t>七</w:t>
      </w:r>
      <w:r>
        <w:rPr>
          <w:rFonts w:hint="eastAsia" w:ascii="仿宋_GB2312" w:hAnsi="仿宋_GB2312" w:eastAsia="仿宋_GB2312" w:cs="仿宋_GB2312"/>
          <w:sz w:val="28"/>
        </w:rPr>
        <w:t>：</w:t>
      </w:r>
    </w:p>
    <w:p w14:paraId="334CCE02">
      <w:pPr>
        <w:pStyle w:val="53"/>
        <w:spacing w:line="540" w:lineRule="exact"/>
        <w:ind w:firstLine="0" w:firstLineChars="0"/>
        <w:jc w:val="left"/>
        <w:rPr>
          <w:rFonts w:hint="eastAsia" w:ascii="仿宋_GB2312" w:hAnsi="仿宋_GB2312" w:eastAsia="仿宋_GB2312" w:cs="仿宋_GB2312"/>
          <w:sz w:val="28"/>
        </w:rPr>
      </w:pPr>
    </w:p>
    <w:p w14:paraId="666BE014">
      <w:pPr>
        <w:spacing w:line="588" w:lineRule="exact"/>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监狱和戒毒企业证明材料</w:t>
      </w:r>
    </w:p>
    <w:p w14:paraId="21847A8F">
      <w:pPr>
        <w:pStyle w:val="46"/>
        <w:jc w:val="center"/>
        <w:rPr>
          <w:rFonts w:hint="eastAsia" w:ascii="仿宋_GB2312" w:hAnsi="仿宋_GB2312" w:eastAsia="仿宋_GB2312" w:cs="仿宋_GB2312"/>
          <w:b/>
          <w:sz w:val="28"/>
          <w:szCs w:val="28"/>
          <w:lang w:val="en-GB"/>
        </w:rPr>
      </w:pPr>
    </w:p>
    <w:p w14:paraId="7B68B44C">
      <w:pPr>
        <w:spacing w:line="58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由该企业承担工程/提供服务)。</w:t>
      </w:r>
    </w:p>
    <w:p w14:paraId="234F20C7">
      <w:pPr>
        <w:spacing w:line="588"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本企业对上述声明的真实性负责。如有虚假，将依法承担相应责任。</w:t>
      </w:r>
    </w:p>
    <w:p w14:paraId="0C4CC0DC">
      <w:pPr>
        <w:spacing w:line="588" w:lineRule="exact"/>
        <w:ind w:firstLine="560" w:firstLineChars="200"/>
        <w:jc w:val="left"/>
        <w:rPr>
          <w:rFonts w:hint="eastAsia" w:ascii="仿宋_GB2312" w:hAnsi="仿宋_GB2312" w:eastAsia="仿宋_GB2312" w:cs="仿宋_GB2312"/>
          <w:sz w:val="28"/>
          <w:szCs w:val="28"/>
        </w:rPr>
      </w:pPr>
    </w:p>
    <w:p w14:paraId="6B3D8360">
      <w:pPr>
        <w:spacing w:line="588" w:lineRule="exact"/>
        <w:ind w:firstLine="560" w:firstLineChars="200"/>
        <w:jc w:val="right"/>
        <w:rPr>
          <w:rFonts w:hint="eastAsia" w:ascii="仿宋_GB2312" w:hAnsi="仿宋_GB2312" w:eastAsia="仿宋_GB2312" w:cs="仿宋_GB2312"/>
          <w:sz w:val="28"/>
          <w:szCs w:val="28"/>
        </w:rPr>
      </w:pPr>
    </w:p>
    <w:p w14:paraId="68E167A3">
      <w:pPr>
        <w:spacing w:line="588"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企业名称（盖章）： </w:t>
      </w:r>
    </w:p>
    <w:p w14:paraId="6B0F148A">
      <w:pPr>
        <w:spacing w:line="588" w:lineRule="exact"/>
        <w:ind w:firstLine="560"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日  期：</w:t>
      </w:r>
    </w:p>
    <w:p w14:paraId="1DE7BE45">
      <w:pPr>
        <w:spacing w:line="588" w:lineRule="exact"/>
        <w:jc w:val="left"/>
        <w:rPr>
          <w:rFonts w:hint="eastAsia" w:ascii="仿宋_GB2312" w:hAnsi="仿宋_GB2312" w:eastAsia="仿宋_GB2312" w:cs="仿宋_GB2312"/>
          <w:b/>
          <w:bCs/>
          <w:sz w:val="28"/>
          <w:szCs w:val="28"/>
        </w:rPr>
      </w:pPr>
      <w:r>
        <w:rPr>
          <w:rFonts w:hint="eastAsia" w:ascii="仿宋_GB2312" w:hAnsi="仿宋_GB2312" w:eastAsia="仿宋_GB2312" w:cs="仿宋_GB2312"/>
          <w:sz w:val="28"/>
          <w:szCs w:val="28"/>
        </w:rPr>
        <w:br w:type="page"/>
      </w: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八</w:t>
      </w:r>
      <w:r>
        <w:rPr>
          <w:rFonts w:hint="eastAsia" w:ascii="仿宋_GB2312" w:hAnsi="仿宋_GB2312" w:eastAsia="仿宋_GB2312" w:cs="仿宋_GB2312"/>
          <w:b/>
          <w:bCs/>
          <w:sz w:val="28"/>
          <w:szCs w:val="28"/>
        </w:rPr>
        <w:t>：</w:t>
      </w:r>
    </w:p>
    <w:p w14:paraId="198F348A">
      <w:pPr>
        <w:spacing w:line="588" w:lineRule="exact"/>
        <w:jc w:val="center"/>
        <w:rPr>
          <w:rFonts w:hint="eastAsia" w:ascii="仿宋_GB2312" w:hAnsi="仿宋_GB2312" w:eastAsia="仿宋_GB2312" w:cs="仿宋_GB2312"/>
          <w:b/>
          <w:spacing w:val="6"/>
          <w:sz w:val="32"/>
          <w:szCs w:val="32"/>
        </w:rPr>
      </w:pPr>
      <w:r>
        <w:rPr>
          <w:rFonts w:hint="eastAsia" w:ascii="仿宋_GB2312" w:hAnsi="仿宋_GB2312" w:eastAsia="仿宋_GB2312" w:cs="仿宋_GB2312"/>
          <w:b/>
          <w:spacing w:val="6"/>
          <w:sz w:val="32"/>
          <w:szCs w:val="32"/>
        </w:rPr>
        <w:t>残疾人福利性单位声明函</w:t>
      </w:r>
    </w:p>
    <w:p w14:paraId="36CFBE54">
      <w:pPr>
        <w:spacing w:line="588" w:lineRule="exact"/>
        <w:rPr>
          <w:rFonts w:hint="eastAsia" w:ascii="仿宋_GB2312" w:hAnsi="仿宋_GB2312" w:eastAsia="仿宋_GB2312" w:cs="仿宋_GB2312"/>
          <w:b/>
          <w:spacing w:val="6"/>
          <w:sz w:val="30"/>
          <w:szCs w:val="30"/>
        </w:rPr>
      </w:pPr>
    </w:p>
    <w:p w14:paraId="02BAFA54">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4BD2631E">
      <w:pPr>
        <w:snapToGrid w:val="0"/>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本单位对上述声明的真实性负责。如有虚假，将依法承担相应责任。</w:t>
      </w:r>
    </w:p>
    <w:p w14:paraId="6161400C">
      <w:pPr>
        <w:snapToGrid w:val="0"/>
        <w:spacing w:line="360" w:lineRule="auto"/>
        <w:ind w:firstLine="560" w:firstLineChars="200"/>
        <w:rPr>
          <w:rFonts w:hint="eastAsia" w:ascii="仿宋_GB2312" w:hAnsi="仿宋_GB2312" w:eastAsia="仿宋_GB2312" w:cs="仿宋_GB2312"/>
          <w:sz w:val="28"/>
          <w:szCs w:val="28"/>
        </w:rPr>
      </w:pPr>
    </w:p>
    <w:p w14:paraId="2BAD427A">
      <w:pPr>
        <w:spacing w:line="588" w:lineRule="exact"/>
        <w:ind w:firstLine="624" w:firstLineChars="200"/>
        <w:rPr>
          <w:rFonts w:hint="eastAsia" w:ascii="仿宋_GB2312" w:hAnsi="仿宋_GB2312" w:eastAsia="仿宋_GB2312" w:cs="仿宋_GB2312"/>
          <w:spacing w:val="6"/>
          <w:sz w:val="30"/>
          <w:szCs w:val="30"/>
        </w:rPr>
      </w:pPr>
    </w:p>
    <w:p w14:paraId="4828E96E">
      <w:pPr>
        <w:snapToGrid w:val="0"/>
        <w:spacing w:line="360" w:lineRule="auto"/>
        <w:ind w:firstLine="624" w:firstLineChars="200"/>
        <w:jc w:val="right"/>
        <w:rPr>
          <w:rFonts w:hint="eastAsia" w:ascii="仿宋_GB2312" w:hAnsi="仿宋_GB2312" w:eastAsia="仿宋_GB2312" w:cs="仿宋_GB2312"/>
          <w:sz w:val="28"/>
          <w:szCs w:val="28"/>
        </w:rPr>
      </w:pPr>
      <w:r>
        <w:rPr>
          <w:rFonts w:hint="eastAsia" w:ascii="仿宋_GB2312" w:hAnsi="仿宋_GB2312" w:eastAsia="仿宋_GB2312" w:cs="仿宋_GB2312"/>
          <w:spacing w:val="6"/>
          <w:sz w:val="30"/>
          <w:szCs w:val="30"/>
        </w:rPr>
        <w:t xml:space="preserve">         </w:t>
      </w:r>
      <w:r>
        <w:rPr>
          <w:rFonts w:hint="eastAsia" w:ascii="仿宋_GB2312" w:hAnsi="仿宋_GB2312" w:eastAsia="仿宋_GB2312" w:cs="仿宋_GB2312"/>
          <w:sz w:val="28"/>
          <w:szCs w:val="28"/>
        </w:rPr>
        <w:t xml:space="preserve">      单位名称（盖章）：</w:t>
      </w:r>
    </w:p>
    <w:p w14:paraId="460C50FC">
      <w:pPr>
        <w:pStyle w:val="53"/>
        <w:spacing w:line="540" w:lineRule="exact"/>
        <w:ind w:firstLine="0" w:firstLineChars="0"/>
        <w:jc w:val="center"/>
        <w:rPr>
          <w:rFonts w:hint="eastAsia" w:ascii="仿宋_GB2312" w:hAnsi="仿宋_GB2312" w:eastAsia="仿宋_GB2312" w:cs="仿宋_GB2312"/>
          <w:sz w:val="28"/>
        </w:rPr>
      </w:pPr>
      <w:r>
        <w:rPr>
          <w:rFonts w:hint="eastAsia" w:ascii="仿宋_GB2312" w:hAnsi="仿宋_GB2312" w:eastAsia="仿宋_GB2312" w:cs="仿宋_GB2312"/>
          <w:sz w:val="28"/>
        </w:rPr>
        <w:t xml:space="preserve">                                       日  期：</w:t>
      </w:r>
    </w:p>
    <w:p w14:paraId="73C6C198">
      <w:pPr>
        <w:pStyle w:val="53"/>
        <w:spacing w:line="540" w:lineRule="exact"/>
        <w:ind w:firstLine="0" w:firstLineChars="0"/>
        <w:jc w:val="center"/>
        <w:rPr>
          <w:rFonts w:hint="eastAsia" w:ascii="仿宋_GB2312" w:hAnsi="仿宋_GB2312" w:eastAsia="仿宋_GB2312" w:cs="仿宋_GB2312"/>
          <w:sz w:val="28"/>
        </w:rPr>
      </w:pPr>
    </w:p>
    <w:p w14:paraId="3E03F89B">
      <w:pPr>
        <w:rPr>
          <w:rFonts w:hint="eastAsia" w:ascii="仿宋_GB2312" w:hAnsi="仿宋_GB2312" w:eastAsia="仿宋_GB2312" w:cs="仿宋_GB2312"/>
          <w:b w:val="0"/>
          <w:bCs/>
          <w:sz w:val="28"/>
          <w:szCs w:val="28"/>
        </w:rPr>
      </w:pPr>
    </w:p>
    <w:p w14:paraId="310C82EC">
      <w:pPr>
        <w:rPr>
          <w:rFonts w:hint="eastAsia" w:ascii="仿宋_GB2312" w:hAnsi="仿宋_GB2312" w:eastAsia="仿宋_GB2312" w:cs="仿宋_GB2312"/>
          <w:b w:val="0"/>
          <w:bCs/>
          <w:sz w:val="28"/>
          <w:szCs w:val="28"/>
        </w:rPr>
      </w:pPr>
    </w:p>
    <w:p w14:paraId="33C85CD9">
      <w:pPr>
        <w:pStyle w:val="46"/>
        <w:widowControl/>
        <w:tabs>
          <w:tab w:val="left" w:pos="360"/>
        </w:tabs>
        <w:snapToGrid w:val="0"/>
        <w:spacing w:line="540" w:lineRule="exact"/>
        <w:ind w:right="84" w:rightChars="40"/>
        <w:jc w:val="left"/>
        <w:rPr>
          <w:rFonts w:hint="eastAsia" w:ascii="仿宋_GB2312" w:hAnsi="仿宋_GB2312" w:eastAsia="仿宋_GB2312" w:cs="仿宋_GB2312"/>
          <w:b w:val="0"/>
          <w:bCs/>
          <w:color w:val="000000"/>
          <w:sz w:val="28"/>
          <w:szCs w:val="28"/>
        </w:rPr>
      </w:pPr>
      <w:r>
        <w:rPr>
          <w:rFonts w:hint="eastAsia" w:ascii="仿宋_GB2312" w:hAnsi="仿宋_GB2312" w:eastAsia="仿宋_GB2312" w:cs="仿宋_GB2312"/>
          <w:b w:val="0"/>
          <w:bCs/>
          <w:color w:val="000000"/>
          <w:sz w:val="28"/>
          <w:szCs w:val="28"/>
        </w:rPr>
        <w:t xml:space="preserve">            </w:t>
      </w:r>
    </w:p>
    <w:p w14:paraId="2C1E2237">
      <w:pPr>
        <w:pStyle w:val="46"/>
        <w:widowControl/>
        <w:tabs>
          <w:tab w:val="left" w:pos="360"/>
        </w:tabs>
        <w:snapToGrid w:val="0"/>
        <w:spacing w:line="540" w:lineRule="exact"/>
        <w:ind w:right="84" w:rightChars="40"/>
        <w:jc w:val="left"/>
        <w:rPr>
          <w:rFonts w:hint="eastAsia" w:ascii="仿宋_GB2312" w:hAnsi="仿宋_GB2312" w:eastAsia="仿宋_GB2312" w:cs="仿宋_GB2312"/>
          <w:color w:val="000000"/>
          <w:sz w:val="28"/>
          <w:szCs w:val="28"/>
        </w:rPr>
      </w:pPr>
    </w:p>
    <w:p w14:paraId="1A924B42">
      <w:pPr>
        <w:pStyle w:val="49"/>
        <w:keepNext w:val="0"/>
        <w:keepLines w:val="0"/>
        <w:widowControl w:val="0"/>
        <w:shd w:val="clear" w:color="auto" w:fill="auto"/>
        <w:bidi w:val="0"/>
        <w:spacing w:before="0" w:after="300" w:line="240" w:lineRule="auto"/>
        <w:ind w:right="0"/>
        <w:jc w:val="left"/>
        <w:rPr>
          <w:rFonts w:hint="eastAsia" w:ascii="仿宋_GB2312" w:hAnsi="仿宋_GB2312" w:eastAsia="仿宋_GB2312" w:cs="仿宋_GB2312"/>
        </w:rPr>
      </w:pPr>
      <w:r>
        <w:rPr>
          <w:rFonts w:hint="eastAsia" w:ascii="仿宋_GB2312" w:hAnsi="仿宋_GB2312" w:eastAsia="仿宋_GB2312" w:cs="仿宋_GB2312"/>
          <w:color w:val="000000"/>
          <w:sz w:val="28"/>
          <w:szCs w:val="28"/>
        </w:rPr>
        <w:br w:type="page"/>
      </w:r>
      <w:r>
        <w:rPr>
          <w:rFonts w:hint="eastAsia" w:ascii="仿宋_GB2312" w:hAnsi="仿宋_GB2312" w:eastAsia="仿宋_GB2312" w:cs="仿宋_GB2312"/>
          <w:b/>
          <w:bCs/>
          <w:sz w:val="28"/>
          <w:szCs w:val="28"/>
        </w:rPr>
        <w:t>附件</w:t>
      </w:r>
      <w:r>
        <w:rPr>
          <w:rFonts w:hint="eastAsia" w:ascii="仿宋_GB2312" w:hAnsi="仿宋_GB2312" w:eastAsia="仿宋_GB2312" w:cs="仿宋_GB2312"/>
          <w:b/>
          <w:bCs/>
          <w:sz w:val="28"/>
          <w:szCs w:val="28"/>
          <w:lang w:val="en-US" w:eastAsia="zh-CN"/>
        </w:rPr>
        <w:t>九</w:t>
      </w:r>
      <w:r>
        <w:rPr>
          <w:rFonts w:hint="eastAsia" w:ascii="仿宋_GB2312" w:hAnsi="仿宋_GB2312" w:eastAsia="仿宋_GB2312" w:cs="仿宋_GB2312"/>
          <w:sz w:val="28"/>
        </w:rPr>
        <w:t>：</w:t>
      </w:r>
    </w:p>
    <w:p w14:paraId="6B1F68AF">
      <w:pPr>
        <w:pStyle w:val="48"/>
        <w:keepNext/>
        <w:keepLines/>
        <w:widowControl w:val="0"/>
        <w:shd w:val="clear" w:color="auto" w:fill="auto"/>
        <w:bidi w:val="0"/>
        <w:spacing w:before="0" w:after="700" w:line="240" w:lineRule="auto"/>
        <w:ind w:left="3480" w:right="0" w:firstLine="0"/>
        <w:jc w:val="left"/>
        <w:rPr>
          <w:rFonts w:hint="eastAsia" w:ascii="仿宋_GB2312" w:hAnsi="仿宋_GB2312" w:eastAsia="仿宋_GB2312" w:cs="仿宋_GB2312"/>
          <w:sz w:val="32"/>
          <w:szCs w:val="32"/>
        </w:rPr>
      </w:pPr>
      <w:bookmarkStart w:id="15" w:name="bookmark374"/>
      <w:bookmarkStart w:id="16" w:name="bookmark373"/>
      <w:bookmarkStart w:id="17" w:name="bookmark375"/>
      <w:r>
        <w:rPr>
          <w:rFonts w:hint="eastAsia" w:ascii="仿宋_GB2312" w:hAnsi="仿宋_GB2312" w:eastAsia="仿宋_GB2312" w:cs="仿宋_GB2312"/>
          <w:b/>
          <w:bCs/>
          <w:color w:val="000000"/>
          <w:spacing w:val="0"/>
          <w:w w:val="100"/>
          <w:position w:val="0"/>
          <w:sz w:val="32"/>
          <w:szCs w:val="32"/>
          <w:lang w:val="en-US" w:eastAsia="zh-CN"/>
        </w:rPr>
        <w:t>初次</w:t>
      </w:r>
      <w:r>
        <w:rPr>
          <w:rFonts w:hint="eastAsia" w:ascii="仿宋_GB2312" w:hAnsi="仿宋_GB2312" w:eastAsia="仿宋_GB2312" w:cs="仿宋_GB2312"/>
          <w:b/>
          <w:bCs/>
          <w:color w:val="000000"/>
          <w:spacing w:val="0"/>
          <w:w w:val="100"/>
          <w:position w:val="0"/>
          <w:sz w:val="32"/>
          <w:szCs w:val="32"/>
        </w:rPr>
        <w:t>报价表</w:t>
      </w:r>
      <w:bookmarkEnd w:id="15"/>
      <w:bookmarkEnd w:id="16"/>
      <w:bookmarkEnd w:id="17"/>
    </w:p>
    <w:p w14:paraId="09064B7F">
      <w:pPr>
        <w:snapToGrid w:val="0"/>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项目名称：                               </w:t>
      </w:r>
    </w:p>
    <w:p w14:paraId="728164F9">
      <w:pPr>
        <w:snapToGrid w:val="0"/>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项目编号：                                          金额单位：元</w:t>
      </w:r>
    </w:p>
    <w:tbl>
      <w:tblPr>
        <w:tblStyle w:val="27"/>
        <w:tblW w:w="101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6"/>
        <w:gridCol w:w="2543"/>
        <w:gridCol w:w="3556"/>
        <w:gridCol w:w="1968"/>
      </w:tblGrid>
      <w:tr w14:paraId="4CAD3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046" w:type="dxa"/>
            <w:tcBorders>
              <w:top w:val="thinThickSmallGap" w:color="auto" w:sz="12" w:space="0"/>
              <w:left w:val="thinThickSmallGap" w:color="auto" w:sz="12" w:space="0"/>
            </w:tcBorders>
            <w:noWrap w:val="0"/>
            <w:vAlign w:val="center"/>
          </w:tcPr>
          <w:p w14:paraId="1CEA3020">
            <w:pPr>
              <w:snapToGrid w:val="0"/>
              <w:spacing w:line="360" w:lineRule="exact"/>
              <w:jc w:val="center"/>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val="en-US" w:eastAsia="zh-CN"/>
              </w:rPr>
              <w:t>序号</w:t>
            </w:r>
          </w:p>
        </w:tc>
        <w:tc>
          <w:tcPr>
            <w:tcW w:w="2543" w:type="dxa"/>
            <w:tcBorders>
              <w:top w:val="thinThickSmallGap" w:color="auto" w:sz="12" w:space="0"/>
              <w:right w:val="single" w:color="auto" w:sz="4" w:space="0"/>
            </w:tcBorders>
            <w:noWrap w:val="0"/>
            <w:vAlign w:val="center"/>
          </w:tcPr>
          <w:p w14:paraId="1FB34B95">
            <w:pPr>
              <w:snapToGrid w:val="0"/>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名称</w:t>
            </w:r>
          </w:p>
        </w:tc>
        <w:tc>
          <w:tcPr>
            <w:tcW w:w="3556" w:type="dxa"/>
            <w:tcBorders>
              <w:top w:val="thinThickSmallGap" w:color="auto" w:sz="12" w:space="0"/>
              <w:right w:val="single" w:color="auto" w:sz="4" w:space="0"/>
            </w:tcBorders>
            <w:noWrap w:val="0"/>
            <w:vAlign w:val="center"/>
          </w:tcPr>
          <w:p w14:paraId="03C3DB43">
            <w:pPr>
              <w:snapToGrid w:val="0"/>
              <w:spacing w:line="360" w:lineRule="exact"/>
              <w:jc w:val="center"/>
              <w:rPr>
                <w:rFonts w:hint="eastAsia" w:ascii="仿宋_GB2312" w:hAnsi="仿宋_GB2312" w:eastAsia="仿宋_GB2312" w:cs="仿宋_GB2312"/>
                <w:color w:val="000000"/>
                <w:sz w:val="28"/>
                <w:szCs w:val="28"/>
              </w:rPr>
            </w:pP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仿宋_GB2312" w:eastAsia="仿宋_GB2312" w:cs="仿宋_GB2312"/>
                <w:color w:val="000000"/>
                <w:sz w:val="28"/>
                <w:szCs w:val="28"/>
              </w:rPr>
              <w:t>价</w:t>
            </w:r>
          </w:p>
        </w:tc>
        <w:tc>
          <w:tcPr>
            <w:tcW w:w="1968" w:type="dxa"/>
            <w:tcBorders>
              <w:top w:val="thinThickSmallGap" w:color="auto" w:sz="12" w:space="0"/>
              <w:left w:val="single" w:color="auto" w:sz="4" w:space="0"/>
              <w:right w:val="thickThinSmallGap" w:color="auto" w:sz="12" w:space="0"/>
            </w:tcBorders>
            <w:noWrap w:val="0"/>
            <w:vAlign w:val="center"/>
          </w:tcPr>
          <w:p w14:paraId="2378518C">
            <w:pPr>
              <w:snapToGrid w:val="0"/>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val="en-US" w:eastAsia="zh-CN"/>
              </w:rPr>
              <w:t>服务</w:t>
            </w:r>
            <w:r>
              <w:rPr>
                <w:rFonts w:hint="eastAsia" w:ascii="仿宋_GB2312" w:hAnsi="仿宋_GB2312" w:eastAsia="仿宋_GB2312" w:cs="仿宋_GB2312"/>
                <w:color w:val="000000"/>
                <w:sz w:val="28"/>
                <w:szCs w:val="28"/>
              </w:rPr>
              <w:t>期</w:t>
            </w:r>
          </w:p>
        </w:tc>
      </w:tr>
      <w:tr w14:paraId="35569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2" w:hRule="atLeast"/>
          <w:jc w:val="center"/>
        </w:trPr>
        <w:tc>
          <w:tcPr>
            <w:tcW w:w="2046" w:type="dxa"/>
            <w:tcBorders>
              <w:left w:val="thinThickSmallGap" w:color="auto" w:sz="12" w:space="0"/>
            </w:tcBorders>
            <w:noWrap w:val="0"/>
            <w:vAlign w:val="center"/>
          </w:tcPr>
          <w:p w14:paraId="16134D46">
            <w:pPr>
              <w:snapToGrid w:val="0"/>
              <w:spacing w:line="360" w:lineRule="exact"/>
              <w:jc w:val="center"/>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w:t>
            </w:r>
          </w:p>
        </w:tc>
        <w:tc>
          <w:tcPr>
            <w:tcW w:w="2543" w:type="dxa"/>
            <w:tcBorders>
              <w:right w:val="single" w:color="auto" w:sz="4" w:space="0"/>
            </w:tcBorders>
            <w:noWrap w:val="0"/>
            <w:vAlign w:val="top"/>
          </w:tcPr>
          <w:p w14:paraId="38D6C151">
            <w:pPr>
              <w:snapToGrid w:val="0"/>
              <w:spacing w:line="360" w:lineRule="exact"/>
              <w:rPr>
                <w:rFonts w:hint="eastAsia" w:ascii="仿宋_GB2312" w:hAnsi="仿宋_GB2312" w:eastAsia="仿宋_GB2312" w:cs="仿宋_GB2312"/>
                <w:color w:val="000000"/>
                <w:sz w:val="28"/>
                <w:szCs w:val="28"/>
              </w:rPr>
            </w:pPr>
          </w:p>
        </w:tc>
        <w:tc>
          <w:tcPr>
            <w:tcW w:w="3556" w:type="dxa"/>
            <w:tcBorders>
              <w:right w:val="single" w:color="auto" w:sz="4" w:space="0"/>
            </w:tcBorders>
            <w:noWrap w:val="0"/>
            <w:vAlign w:val="top"/>
          </w:tcPr>
          <w:p w14:paraId="63973BA6">
            <w:pPr>
              <w:snapToGrid w:val="0"/>
              <w:spacing w:line="360" w:lineRule="exact"/>
              <w:rPr>
                <w:rFonts w:hint="eastAsia" w:ascii="仿宋_GB2312" w:hAnsi="仿宋_GB2312" w:eastAsia="仿宋_GB2312" w:cs="仿宋_GB2312"/>
                <w:color w:val="000000"/>
                <w:sz w:val="28"/>
                <w:szCs w:val="28"/>
              </w:rPr>
            </w:pPr>
          </w:p>
        </w:tc>
        <w:tc>
          <w:tcPr>
            <w:tcW w:w="1968" w:type="dxa"/>
            <w:tcBorders>
              <w:left w:val="single" w:color="auto" w:sz="4" w:space="0"/>
              <w:right w:val="thickThinSmallGap" w:color="auto" w:sz="12" w:space="0"/>
            </w:tcBorders>
            <w:noWrap w:val="0"/>
            <w:vAlign w:val="top"/>
          </w:tcPr>
          <w:p w14:paraId="65995CEA">
            <w:pPr>
              <w:snapToGrid w:val="0"/>
              <w:spacing w:line="360" w:lineRule="exact"/>
              <w:jc w:val="center"/>
              <w:rPr>
                <w:rFonts w:hint="default"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1年</w:t>
            </w:r>
          </w:p>
        </w:tc>
      </w:tr>
      <w:tr w14:paraId="3723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2046" w:type="dxa"/>
            <w:tcBorders>
              <w:top w:val="single" w:color="auto" w:sz="4" w:space="0"/>
              <w:left w:val="thinThickSmallGap" w:color="auto" w:sz="12" w:space="0"/>
              <w:bottom w:val="thickThinSmallGap" w:color="auto" w:sz="12" w:space="0"/>
              <w:right w:val="single" w:color="auto" w:sz="4" w:space="0"/>
            </w:tcBorders>
            <w:noWrap w:val="0"/>
            <w:vAlign w:val="top"/>
          </w:tcPr>
          <w:p w14:paraId="6F1C52B7">
            <w:pPr>
              <w:snapToGrid w:val="0"/>
              <w:spacing w:line="360" w:lineRule="exact"/>
              <w:jc w:val="center"/>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投 标 总 价</w:t>
            </w:r>
          </w:p>
        </w:tc>
        <w:tc>
          <w:tcPr>
            <w:tcW w:w="8067" w:type="dxa"/>
            <w:gridSpan w:val="3"/>
            <w:tcBorders>
              <w:top w:val="single" w:color="auto" w:sz="4" w:space="0"/>
              <w:left w:val="single" w:color="auto" w:sz="4" w:space="0"/>
              <w:bottom w:val="thickThinSmallGap" w:color="auto" w:sz="12" w:space="0"/>
              <w:right w:val="thickThinSmallGap" w:color="auto" w:sz="12" w:space="0"/>
            </w:tcBorders>
            <w:noWrap w:val="0"/>
            <w:vAlign w:val="center"/>
          </w:tcPr>
          <w:p w14:paraId="5D6B6DB8">
            <w:pPr>
              <w:wordWrap w:val="0"/>
              <w:overflowPunct w:val="0"/>
              <w:autoSpaceDE w:val="0"/>
              <w:autoSpaceDN w:val="0"/>
              <w:snapToGrid w:val="0"/>
              <w:spacing w:line="36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大写： </w:t>
            </w:r>
            <w:r>
              <w:rPr>
                <w:rFonts w:hint="eastAsia" w:ascii="仿宋_GB2312" w:hAnsi="仿宋_GB2312" w:eastAsia="仿宋_GB2312" w:cs="仿宋_GB2312"/>
                <w:color w:val="000000"/>
                <w:sz w:val="28"/>
                <w:szCs w:val="28"/>
                <w:u w:val="single"/>
              </w:rPr>
              <w:t xml:space="preserve">                </w:t>
            </w:r>
            <w:r>
              <w:rPr>
                <w:rFonts w:hint="eastAsia" w:ascii="仿宋_GB2312" w:hAnsi="仿宋_GB2312" w:eastAsia="仿宋_GB2312" w:cs="仿宋_GB2312"/>
                <w:color w:val="000000"/>
                <w:sz w:val="28"/>
                <w:szCs w:val="28"/>
              </w:rPr>
              <w:t xml:space="preserve"> （小写：￥            ）</w:t>
            </w:r>
          </w:p>
        </w:tc>
      </w:tr>
    </w:tbl>
    <w:p w14:paraId="0F59FCF3">
      <w:pPr>
        <w:snapToGrid w:val="0"/>
        <w:spacing w:line="540" w:lineRule="exact"/>
        <w:rPr>
          <w:rFonts w:hint="eastAsia" w:ascii="仿宋_GB2312" w:hAnsi="仿宋_GB2312" w:eastAsia="仿宋_GB2312" w:cs="仿宋_GB2312"/>
          <w:color w:val="000000"/>
          <w:sz w:val="28"/>
          <w:szCs w:val="28"/>
        </w:rPr>
      </w:pPr>
    </w:p>
    <w:p w14:paraId="1B631CEE">
      <w:pPr>
        <w:snapToGrid w:val="0"/>
        <w:spacing w:line="5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注：报价应包括所需的人员工资、社保、奖金、福利、服装工具、保洁耗材、 企业管理费、开票税费、各类保险等全部费用。</w:t>
      </w:r>
    </w:p>
    <w:p w14:paraId="5B07A10E">
      <w:pPr>
        <w:snapToGrid w:val="0"/>
        <w:spacing w:line="540" w:lineRule="exact"/>
        <w:rPr>
          <w:rFonts w:hint="eastAsia" w:ascii="仿宋_GB2312" w:hAnsi="仿宋_GB2312" w:eastAsia="仿宋_GB2312" w:cs="仿宋_GB2312"/>
          <w:color w:val="000000"/>
          <w:sz w:val="28"/>
          <w:szCs w:val="28"/>
        </w:rPr>
      </w:pPr>
    </w:p>
    <w:p w14:paraId="7FFE1A37">
      <w:pPr>
        <w:snapToGrid w:val="0"/>
        <w:spacing w:line="5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lang w:eastAsia="zh-CN"/>
        </w:rPr>
        <w:t>磋商响应人</w:t>
      </w:r>
      <w:r>
        <w:rPr>
          <w:rFonts w:hint="eastAsia" w:ascii="仿宋_GB2312" w:hAnsi="仿宋_GB2312" w:eastAsia="仿宋_GB2312" w:cs="仿宋_GB2312"/>
          <w:color w:val="000000"/>
          <w:sz w:val="28"/>
          <w:szCs w:val="28"/>
        </w:rPr>
        <w:t>（盖章）：</w:t>
      </w:r>
    </w:p>
    <w:p w14:paraId="45C01C09">
      <w:pPr>
        <w:snapToGrid w:val="0"/>
        <w:spacing w:line="540" w:lineRule="exact"/>
        <w:rPr>
          <w:rFonts w:hint="eastAsia" w:ascii="仿宋_GB2312" w:hAnsi="仿宋_GB2312" w:eastAsia="仿宋_GB2312" w:cs="仿宋_GB2312"/>
          <w:color w:val="000000"/>
          <w:sz w:val="28"/>
          <w:szCs w:val="28"/>
        </w:rPr>
      </w:pPr>
    </w:p>
    <w:p w14:paraId="4FE3283C">
      <w:pPr>
        <w:snapToGrid w:val="0"/>
        <w:spacing w:line="54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w:t>
      </w:r>
    </w:p>
    <w:p w14:paraId="5D21CFD1">
      <w:pPr>
        <w:spacing w:before="240" w:beforeLines="100" w:after="120" w:afterLines="50" w:line="400" w:lineRule="exact"/>
        <w:ind w:firstLine="880" w:firstLineChars="200"/>
        <w:rPr>
          <w:rFonts w:hint="eastAsia" w:ascii="仿宋_GB2312" w:hAnsi="仿宋_GB2312" w:eastAsia="仿宋_GB2312" w:cs="仿宋_GB2312"/>
          <w:kern w:val="44"/>
          <w:sz w:val="44"/>
          <w:szCs w:val="44"/>
        </w:rPr>
      </w:pPr>
      <w:r>
        <w:rPr>
          <w:rFonts w:hint="eastAsia" w:ascii="仿宋_GB2312" w:hAnsi="仿宋_GB2312" w:eastAsia="仿宋_GB2312" w:cs="仿宋_GB2312"/>
          <w:kern w:val="44"/>
          <w:sz w:val="44"/>
          <w:szCs w:val="44"/>
        </w:rPr>
        <w:br w:type="page"/>
      </w:r>
      <w:r>
        <w:rPr>
          <w:rFonts w:hint="eastAsia" w:ascii="仿宋_GB2312" w:hAnsi="仿宋_GB2312" w:eastAsia="仿宋_GB2312" w:cs="仿宋_GB2312"/>
          <w:b/>
          <w:bCs/>
          <w:kern w:val="44"/>
          <w:sz w:val="44"/>
          <w:szCs w:val="44"/>
        </w:rPr>
        <w:t>第六章 竞争性磋商成交原则及</w:t>
      </w:r>
      <w:bookmarkEnd w:id="14"/>
      <w:r>
        <w:rPr>
          <w:rFonts w:hint="eastAsia" w:ascii="仿宋_GB2312" w:hAnsi="仿宋_GB2312" w:eastAsia="仿宋_GB2312" w:cs="仿宋_GB2312"/>
          <w:b/>
          <w:bCs/>
          <w:kern w:val="44"/>
          <w:sz w:val="44"/>
          <w:szCs w:val="44"/>
        </w:rPr>
        <w:t>评审标准</w:t>
      </w:r>
    </w:p>
    <w:p w14:paraId="1F68F7A8">
      <w:pPr>
        <w:keepNext w:val="0"/>
        <w:keepLines w:val="0"/>
        <w:pageBreakBefore w:val="0"/>
        <w:widowControl w:val="0"/>
        <w:kinsoku/>
        <w:wordWrap/>
        <w:overflowPunct/>
        <w:topLinePunct w:val="0"/>
        <w:autoSpaceDE w:val="0"/>
        <w:autoSpaceDN w:val="0"/>
        <w:bidi w:val="0"/>
        <w:adjustRightInd w:val="0"/>
        <w:snapToGrid w:val="0"/>
        <w:spacing w:line="500" w:lineRule="exact"/>
        <w:outlineLvl w:val="1"/>
        <w:rPr>
          <w:rFonts w:hint="eastAsia" w:ascii="仿宋_GB2312" w:hAnsi="仿宋_GB2312" w:eastAsia="仿宋_GB2312" w:cs="仿宋_GB2312"/>
          <w:b/>
          <w:bCs/>
          <w:color w:val="000000"/>
          <w:sz w:val="28"/>
          <w:szCs w:val="28"/>
          <w:lang w:val="zh-CN"/>
        </w:rPr>
      </w:pPr>
      <w:bookmarkStart w:id="18" w:name="_Toc397510596"/>
      <w:r>
        <w:rPr>
          <w:rFonts w:hint="eastAsia" w:ascii="仿宋_GB2312" w:hAnsi="仿宋_GB2312" w:eastAsia="仿宋_GB2312" w:cs="仿宋_GB2312"/>
          <w:b/>
          <w:bCs/>
          <w:color w:val="000000"/>
          <w:sz w:val="28"/>
          <w:szCs w:val="28"/>
          <w:lang w:val="zh-CN"/>
        </w:rPr>
        <w:t>　</w:t>
      </w:r>
    </w:p>
    <w:p w14:paraId="616B3205">
      <w:pPr>
        <w:keepNext w:val="0"/>
        <w:keepLines w:val="0"/>
        <w:pageBreakBefore w:val="0"/>
        <w:widowControl w:val="0"/>
        <w:kinsoku/>
        <w:wordWrap/>
        <w:overflowPunct/>
        <w:topLinePunct w:val="0"/>
        <w:autoSpaceDE w:val="0"/>
        <w:autoSpaceDN w:val="0"/>
        <w:bidi w:val="0"/>
        <w:adjustRightInd w:val="0"/>
        <w:snapToGrid w:val="0"/>
        <w:spacing w:line="500" w:lineRule="exact"/>
        <w:outlineLvl w:val="1"/>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　一、磋商小组的组成</w:t>
      </w:r>
      <w:bookmarkEnd w:id="18"/>
    </w:p>
    <w:p w14:paraId="3702D87F">
      <w:pPr>
        <w:keepNext w:val="0"/>
        <w:keepLines w:val="0"/>
        <w:pageBreakBefore w:val="0"/>
        <w:widowControl w:val="0"/>
        <w:kinsoku/>
        <w:wordWrap/>
        <w:overflowPunct/>
        <w:topLinePunct w:val="0"/>
        <w:bidi w:val="0"/>
        <w:snapToGrid w:val="0"/>
        <w:spacing w:line="5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1．评标委员会由</w:t>
      </w: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val="zh-CN"/>
        </w:rPr>
        <w:t>人组成，</w:t>
      </w:r>
      <w:r>
        <w:rPr>
          <w:rFonts w:hint="eastAsia" w:ascii="仿宋_GB2312" w:eastAsia="仿宋_GB2312"/>
          <w:color w:val="auto"/>
          <w:sz w:val="28"/>
          <w:szCs w:val="28"/>
        </w:rPr>
        <w:t>其中采购单位代表1名以及从专家库里随机抽取的专家</w:t>
      </w:r>
      <w:r>
        <w:rPr>
          <w:rFonts w:hint="eastAsia" w:ascii="仿宋_GB2312" w:eastAsia="仿宋_GB2312"/>
          <w:color w:val="auto"/>
          <w:sz w:val="28"/>
          <w:szCs w:val="28"/>
          <w:lang w:val="en-US" w:eastAsia="zh-CN"/>
        </w:rPr>
        <w:t>2</w:t>
      </w:r>
      <w:r>
        <w:rPr>
          <w:rFonts w:hint="eastAsia" w:ascii="仿宋_GB2312" w:eastAsia="仿宋_GB2312"/>
          <w:color w:val="auto"/>
          <w:sz w:val="28"/>
          <w:szCs w:val="28"/>
        </w:rPr>
        <w:t>名，评标委员会对</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eastAsia="仿宋_GB2312"/>
          <w:color w:val="auto"/>
          <w:sz w:val="28"/>
          <w:szCs w:val="28"/>
        </w:rPr>
        <w:t>文件进行评审。</w:t>
      </w:r>
    </w:p>
    <w:p w14:paraId="29878F85">
      <w:pPr>
        <w:pStyle w:val="64"/>
        <w:keepNext w:val="0"/>
        <w:keepLines w:val="0"/>
        <w:pageBreakBefore w:val="0"/>
        <w:widowControl w:val="0"/>
        <w:kinsoku/>
        <w:wordWrap/>
        <w:overflowPunct/>
        <w:topLinePunct w:val="0"/>
        <w:bidi w:val="0"/>
        <w:spacing w:line="500" w:lineRule="exact"/>
        <w:ind w:firstLine="537" w:firstLineChars="192"/>
        <w:rPr>
          <w:rFonts w:hint="eastAsia" w:ascii="仿宋_GB2312" w:hAnsi="仿宋_GB2312" w:eastAsia="仿宋_GB2312" w:cs="仿宋_GB2312"/>
          <w:kern w:val="2"/>
          <w:szCs w:val="28"/>
          <w:lang w:val="zh-CN"/>
        </w:rPr>
      </w:pPr>
      <w:r>
        <w:rPr>
          <w:rFonts w:hint="eastAsia" w:ascii="仿宋_GB2312" w:hAnsi="仿宋_GB2312" w:eastAsia="仿宋_GB2312" w:cs="仿宋_GB2312"/>
          <w:kern w:val="2"/>
          <w:szCs w:val="28"/>
          <w:lang w:val="zh-CN"/>
        </w:rPr>
        <w:t>2．评审专家应当遵守评审工作纪律，不得泄露评审情况和评审中获悉的商业秘密。</w:t>
      </w:r>
    </w:p>
    <w:p w14:paraId="5637D5D0">
      <w:pPr>
        <w:keepNext w:val="0"/>
        <w:keepLines w:val="0"/>
        <w:pageBreakBefore w:val="0"/>
        <w:widowControl w:val="0"/>
        <w:kinsoku/>
        <w:wordWrap/>
        <w:overflowPunct/>
        <w:topLinePunct w:val="0"/>
        <w:bidi w:val="0"/>
        <w:snapToGrid w:val="0"/>
        <w:spacing w:line="5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磋商小组成员应当按照客观、公正、审慎的原则，根据磋商文件规定的评审程序、评审方法和评审标准进行独立评审。未实质性响应磋商文件的响应文件按无效响应处理，磋商小组应当告知提交响应文件的供应商。磋商文件内容违反国家有关强制性规定的，磋商小组应当停止评审并向采购人或者采购代理机构说明情况。</w:t>
      </w:r>
    </w:p>
    <w:p w14:paraId="6E97CAD4">
      <w:pPr>
        <w:keepNext w:val="0"/>
        <w:keepLines w:val="0"/>
        <w:pageBreakBefore w:val="0"/>
        <w:widowControl w:val="0"/>
        <w:kinsoku/>
        <w:wordWrap/>
        <w:overflowPunct/>
        <w:topLinePunct w:val="0"/>
        <w:bidi w:val="0"/>
        <w:snapToGrid w:val="0"/>
        <w:spacing w:line="5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4.磋商期间，供应商法人代表或法人委托人必须</w:t>
      </w:r>
      <w:r>
        <w:rPr>
          <w:rFonts w:hint="eastAsia" w:ascii="仿宋_GB2312" w:hAnsi="仿宋_GB2312" w:eastAsia="仿宋_GB2312" w:cs="仿宋_GB2312"/>
          <w:sz w:val="28"/>
          <w:szCs w:val="28"/>
        </w:rPr>
        <w:t>在政采云平台在线</w:t>
      </w:r>
      <w:r>
        <w:rPr>
          <w:rFonts w:hint="eastAsia" w:ascii="仿宋_GB2312" w:hAnsi="仿宋_GB2312" w:eastAsia="仿宋_GB2312" w:cs="仿宋_GB2312"/>
          <w:sz w:val="28"/>
          <w:szCs w:val="28"/>
          <w:lang w:val="zh-CN"/>
        </w:rPr>
        <w:t>。负责解答有关事宜。如不</w:t>
      </w:r>
      <w:r>
        <w:rPr>
          <w:rFonts w:hint="eastAsia" w:ascii="仿宋_GB2312" w:hAnsi="仿宋_GB2312" w:eastAsia="仿宋_GB2312" w:cs="仿宋_GB2312"/>
          <w:sz w:val="28"/>
          <w:szCs w:val="28"/>
        </w:rPr>
        <w:t>在线</w:t>
      </w:r>
      <w:r>
        <w:rPr>
          <w:rFonts w:hint="eastAsia" w:ascii="仿宋_GB2312" w:hAnsi="仿宋_GB2312" w:eastAsia="仿宋_GB2312" w:cs="仿宋_GB2312"/>
          <w:sz w:val="28"/>
          <w:szCs w:val="28"/>
          <w:lang w:val="zh-CN"/>
        </w:rPr>
        <w:t>，则事后不得对采购过程及结果提出异议。</w:t>
      </w:r>
    </w:p>
    <w:p w14:paraId="3A19AFDF">
      <w:pPr>
        <w:keepNext w:val="0"/>
        <w:keepLines w:val="0"/>
        <w:pageBreakBefore w:val="0"/>
        <w:widowControl w:val="0"/>
        <w:kinsoku/>
        <w:wordWrap/>
        <w:overflowPunct/>
        <w:topLinePunct w:val="0"/>
        <w:autoSpaceDE w:val="0"/>
        <w:autoSpaceDN w:val="0"/>
        <w:bidi w:val="0"/>
        <w:adjustRightInd w:val="0"/>
        <w:snapToGrid w:val="0"/>
        <w:spacing w:line="500" w:lineRule="exact"/>
        <w:outlineLvl w:val="1"/>
        <w:rPr>
          <w:rFonts w:hint="eastAsia" w:ascii="仿宋_GB2312" w:hAnsi="仿宋_GB2312" w:eastAsia="仿宋_GB2312" w:cs="仿宋_GB2312"/>
          <w:b/>
          <w:bCs/>
          <w:color w:val="000000"/>
          <w:sz w:val="28"/>
          <w:szCs w:val="28"/>
          <w:lang w:val="zh-CN"/>
        </w:rPr>
      </w:pPr>
      <w:bookmarkStart w:id="19" w:name="_Toc397510597"/>
      <w:r>
        <w:rPr>
          <w:rFonts w:hint="eastAsia" w:ascii="仿宋_GB2312" w:hAnsi="仿宋_GB2312" w:eastAsia="仿宋_GB2312" w:cs="仿宋_GB2312"/>
          <w:b/>
          <w:bCs/>
          <w:color w:val="000000"/>
          <w:sz w:val="28"/>
          <w:szCs w:val="28"/>
          <w:lang w:val="zh-CN"/>
        </w:rPr>
        <w:t>　　二、成交原则</w:t>
      </w:r>
      <w:bookmarkEnd w:id="19"/>
    </w:p>
    <w:p w14:paraId="24713BBD">
      <w:pPr>
        <w:keepNext w:val="0"/>
        <w:keepLines w:val="0"/>
        <w:pageBreakBefore w:val="0"/>
        <w:widowControl w:val="0"/>
        <w:kinsoku/>
        <w:wordWrap/>
        <w:overflowPunct/>
        <w:topLinePunct w:val="0"/>
        <w:bidi w:val="0"/>
        <w:snapToGrid w:val="0"/>
        <w:spacing w:line="5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1．磋商响应人得分由商务技术分和</w:t>
      </w:r>
      <w:r>
        <w:rPr>
          <w:rFonts w:hint="eastAsia" w:ascii="仿宋_GB2312" w:hAnsi="仿宋_GB2312" w:eastAsia="仿宋_GB2312" w:cs="仿宋_GB2312"/>
          <w:sz w:val="28"/>
          <w:szCs w:val="28"/>
        </w:rPr>
        <w:t>报价</w:t>
      </w:r>
      <w:r>
        <w:rPr>
          <w:rFonts w:hint="eastAsia" w:ascii="仿宋_GB2312" w:hAnsi="仿宋_GB2312" w:eastAsia="仿宋_GB2312" w:cs="仿宋_GB2312"/>
          <w:sz w:val="28"/>
          <w:szCs w:val="28"/>
          <w:lang w:val="zh-CN"/>
        </w:rPr>
        <w:t>分合计组成,满分为100分。</w:t>
      </w:r>
    </w:p>
    <w:p w14:paraId="03867F7D">
      <w:pPr>
        <w:keepNext w:val="0"/>
        <w:keepLines w:val="0"/>
        <w:pageBreakBefore w:val="0"/>
        <w:widowControl w:val="0"/>
        <w:kinsoku/>
        <w:wordWrap/>
        <w:overflowPunct/>
        <w:topLinePunct w:val="0"/>
        <w:bidi w:val="0"/>
        <w:snapToGrid w:val="0"/>
        <w:spacing w:line="5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2．技术分与商务分合计得分最高者为第一</w:t>
      </w:r>
      <w:r>
        <w:rPr>
          <w:rFonts w:hint="eastAsia" w:ascii="仿宋_GB2312" w:hAnsi="仿宋_GB2312" w:eastAsia="仿宋_GB2312" w:cs="仿宋_GB2312"/>
          <w:sz w:val="28"/>
          <w:szCs w:val="28"/>
          <w:lang w:val="en-US" w:eastAsia="zh-CN"/>
        </w:rPr>
        <w:t>成交</w:t>
      </w:r>
      <w:r>
        <w:rPr>
          <w:rFonts w:hint="eastAsia" w:ascii="仿宋_GB2312" w:hAnsi="仿宋_GB2312" w:eastAsia="仿宋_GB2312" w:cs="仿宋_GB2312"/>
          <w:sz w:val="28"/>
          <w:szCs w:val="28"/>
          <w:lang w:val="zh-CN"/>
        </w:rPr>
        <w:t>候选人，总分相同时，价格低者优先。</w:t>
      </w:r>
    </w:p>
    <w:p w14:paraId="7E73B7B8">
      <w:pPr>
        <w:keepNext w:val="0"/>
        <w:keepLines w:val="0"/>
        <w:pageBreakBefore w:val="0"/>
        <w:widowControl w:val="0"/>
        <w:kinsoku/>
        <w:wordWrap/>
        <w:overflowPunct/>
        <w:topLinePunct w:val="0"/>
        <w:bidi w:val="0"/>
        <w:snapToGrid w:val="0"/>
        <w:spacing w:line="500" w:lineRule="exact"/>
        <w:ind w:firstLine="560" w:firstLineChars="200"/>
        <w:rPr>
          <w:rFonts w:hint="eastAsia" w:ascii="仿宋_GB2312" w:hAnsi="仿宋_GB2312" w:eastAsia="仿宋_GB2312" w:cs="仿宋_GB2312"/>
          <w:sz w:val="28"/>
          <w:szCs w:val="28"/>
          <w:lang w:val="zh-CN"/>
        </w:rPr>
      </w:pPr>
      <w:r>
        <w:rPr>
          <w:rFonts w:hint="eastAsia" w:ascii="仿宋_GB2312" w:hAnsi="仿宋_GB2312" w:eastAsia="仿宋_GB2312" w:cs="仿宋_GB2312"/>
          <w:sz w:val="28"/>
          <w:szCs w:val="28"/>
          <w:lang w:val="zh-CN"/>
        </w:rPr>
        <w:t>3．磋商小组根据磋商响应文件，结合评分细则对各磋商响应人的</w:t>
      </w:r>
      <w:r>
        <w:rPr>
          <w:rFonts w:hint="eastAsia" w:ascii="仿宋_GB2312" w:hAnsi="仿宋_GB2312" w:eastAsia="仿宋_GB2312" w:cs="仿宋_GB2312"/>
          <w:sz w:val="28"/>
          <w:szCs w:val="28"/>
        </w:rPr>
        <w:t>商务</w:t>
      </w:r>
      <w:r>
        <w:rPr>
          <w:rFonts w:hint="eastAsia" w:ascii="仿宋_GB2312" w:hAnsi="仿宋_GB2312" w:eastAsia="仿宋_GB2312" w:cs="仿宋_GB2312"/>
          <w:sz w:val="28"/>
          <w:szCs w:val="28"/>
          <w:lang w:val="zh-CN"/>
        </w:rPr>
        <w:t>技术部分进行评审。磋商小组各成员所评分值的算术平均值即为各磋商响应人的</w:t>
      </w:r>
      <w:r>
        <w:rPr>
          <w:rFonts w:hint="eastAsia" w:ascii="仿宋_GB2312" w:hAnsi="仿宋_GB2312" w:eastAsia="仿宋_GB2312" w:cs="仿宋_GB2312"/>
          <w:sz w:val="28"/>
          <w:szCs w:val="28"/>
        </w:rPr>
        <w:t>商务</w:t>
      </w:r>
      <w:r>
        <w:rPr>
          <w:rFonts w:hint="eastAsia" w:ascii="仿宋_GB2312" w:hAnsi="仿宋_GB2312" w:eastAsia="仿宋_GB2312" w:cs="仿宋_GB2312"/>
          <w:sz w:val="28"/>
          <w:szCs w:val="28"/>
          <w:lang w:val="zh-CN"/>
        </w:rPr>
        <w:t>技术分值（计算时四舍五入保留二位小数）。</w:t>
      </w:r>
    </w:p>
    <w:p w14:paraId="5C721AF7">
      <w:pPr>
        <w:keepNext w:val="0"/>
        <w:keepLines w:val="0"/>
        <w:pageBreakBefore w:val="0"/>
        <w:widowControl w:val="0"/>
        <w:kinsoku/>
        <w:wordWrap/>
        <w:overflowPunct/>
        <w:topLinePunct w:val="0"/>
        <w:autoSpaceDE w:val="0"/>
        <w:autoSpaceDN w:val="0"/>
        <w:bidi w:val="0"/>
        <w:adjustRightInd w:val="0"/>
        <w:snapToGrid w:val="0"/>
        <w:spacing w:line="500" w:lineRule="exact"/>
        <w:outlineLvl w:val="1"/>
        <w:rPr>
          <w:rFonts w:hint="eastAsia" w:ascii="仿宋_GB2312" w:hAnsi="仿宋_GB2312" w:eastAsia="仿宋_GB2312" w:cs="仿宋_GB2312"/>
          <w:b/>
          <w:bCs/>
          <w:color w:val="000000"/>
          <w:sz w:val="28"/>
          <w:szCs w:val="28"/>
          <w:lang w:val="zh-CN"/>
        </w:rPr>
      </w:pPr>
      <w:bookmarkStart w:id="20" w:name="_Toc397510598"/>
      <w:r>
        <w:rPr>
          <w:rFonts w:hint="eastAsia" w:ascii="仿宋_GB2312" w:hAnsi="仿宋_GB2312" w:eastAsia="仿宋_GB2312" w:cs="仿宋_GB2312"/>
          <w:b/>
          <w:bCs/>
          <w:color w:val="000000"/>
          <w:sz w:val="28"/>
          <w:szCs w:val="28"/>
          <w:lang w:val="zh-CN"/>
        </w:rPr>
        <w:t>　　三、注意事项</w:t>
      </w:r>
      <w:bookmarkEnd w:id="20"/>
    </w:p>
    <w:p w14:paraId="11D43E0B">
      <w:pPr>
        <w:keepNext w:val="0"/>
        <w:keepLines w:val="0"/>
        <w:pageBreakBefore w:val="0"/>
        <w:widowControl w:val="0"/>
        <w:kinsoku/>
        <w:wordWrap/>
        <w:overflowPunct/>
        <w:topLinePunct w:val="0"/>
        <w:bidi w:val="0"/>
        <w:snapToGrid w:val="0"/>
        <w:spacing w:line="500" w:lineRule="exact"/>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sz w:val="28"/>
          <w:szCs w:val="28"/>
          <w:lang w:val="zh-CN"/>
        </w:rPr>
        <w:t>　　评审时如发现供应商的报价明显高于其市场报价或低于成本价的，评标委员会可要求该供应商书面说明并提供相关证明材料。该供应商不能合理说明原因并提供证明材料的，评审小组应将该供应商的采购响应文件作无效处理，同时采购组织机构应将该情况报同级财政部门，并视情将其列入不良供应商名单。</w:t>
      </w:r>
    </w:p>
    <w:p w14:paraId="218D5EA0">
      <w:pPr>
        <w:numPr>
          <w:ilvl w:val="0"/>
          <w:numId w:val="4"/>
        </w:numPr>
        <w:autoSpaceDE w:val="0"/>
        <w:autoSpaceDN w:val="0"/>
        <w:adjustRightInd w:val="0"/>
        <w:snapToGrid w:val="0"/>
        <w:spacing w:line="400" w:lineRule="exact"/>
        <w:ind w:left="425"/>
        <w:outlineLvl w:val="1"/>
        <w:rPr>
          <w:rFonts w:hint="eastAsia" w:ascii="仿宋_GB2312" w:hAnsi="仿宋_GB2312" w:eastAsia="仿宋_GB2312" w:cs="仿宋_GB2312"/>
          <w:b/>
          <w:bCs/>
          <w:color w:val="000000"/>
          <w:sz w:val="28"/>
          <w:szCs w:val="28"/>
          <w:lang w:val="zh-CN"/>
        </w:rPr>
      </w:pPr>
      <w:r>
        <w:rPr>
          <w:rFonts w:hint="eastAsia" w:ascii="仿宋_GB2312" w:hAnsi="仿宋_GB2312" w:eastAsia="仿宋_GB2312" w:cs="仿宋_GB2312"/>
          <w:b/>
          <w:bCs/>
          <w:color w:val="000000"/>
          <w:sz w:val="28"/>
          <w:szCs w:val="28"/>
          <w:lang w:val="zh-CN"/>
        </w:rPr>
        <w:t>评分（审）标准</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8"/>
        <w:gridCol w:w="1428"/>
        <w:gridCol w:w="5581"/>
        <w:gridCol w:w="849"/>
      </w:tblGrid>
      <w:tr w14:paraId="623F2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shd w:val="clear" w:color="auto" w:fill="A6A6A6"/>
            <w:noWrap w:val="0"/>
            <w:vAlign w:val="center"/>
          </w:tcPr>
          <w:p w14:paraId="14D689C3">
            <w:pPr>
              <w:keepNext w:val="0"/>
              <w:keepLines w:val="0"/>
              <w:pageBreakBefore w:val="0"/>
              <w:kinsoku/>
              <w:wordWrap w:val="0"/>
              <w:overflowPunct/>
              <w:topLinePunct w:val="0"/>
              <w:bidi w:val="0"/>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评分</w:t>
            </w:r>
          </w:p>
          <w:p w14:paraId="2F4C4CCF">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内容</w:t>
            </w:r>
          </w:p>
        </w:tc>
        <w:tc>
          <w:tcPr>
            <w:tcW w:w="1428" w:type="dxa"/>
            <w:shd w:val="clear" w:color="auto" w:fill="A6A6A6"/>
            <w:noWrap w:val="0"/>
            <w:vAlign w:val="center"/>
          </w:tcPr>
          <w:p w14:paraId="76637271">
            <w:pPr>
              <w:keepNext w:val="0"/>
              <w:keepLines w:val="0"/>
              <w:pageBreakBefore w:val="0"/>
              <w:kinsoku/>
              <w:wordWrap w:val="0"/>
              <w:overflowPunct/>
              <w:topLinePunct w:val="0"/>
              <w:autoSpaceDE w:val="0"/>
              <w:autoSpaceDN w:val="0"/>
              <w:bidi w:val="0"/>
              <w:adjustRightInd w:val="0"/>
              <w:spacing w:line="500" w:lineRule="exact"/>
              <w:ind w:firstLine="140" w:firstLineChars="5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细则</w:t>
            </w:r>
          </w:p>
        </w:tc>
        <w:tc>
          <w:tcPr>
            <w:tcW w:w="5581" w:type="dxa"/>
            <w:shd w:val="clear" w:color="auto" w:fill="A6A6A6"/>
            <w:noWrap w:val="0"/>
            <w:vAlign w:val="center"/>
          </w:tcPr>
          <w:p w14:paraId="1CFED286">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细则内容</w:t>
            </w:r>
          </w:p>
        </w:tc>
        <w:tc>
          <w:tcPr>
            <w:tcW w:w="849" w:type="dxa"/>
            <w:shd w:val="clear" w:color="auto" w:fill="A6A6A6"/>
            <w:noWrap w:val="0"/>
            <w:vAlign w:val="center"/>
          </w:tcPr>
          <w:p w14:paraId="33C064C9">
            <w:pPr>
              <w:keepNext w:val="0"/>
              <w:keepLines w:val="0"/>
              <w:pageBreakBefore w:val="0"/>
              <w:kinsoku/>
              <w:wordWrap w:val="0"/>
              <w:overflowPunct/>
              <w:topLinePunct w:val="0"/>
              <w:autoSpaceDE w:val="0"/>
              <w:autoSpaceDN w:val="0"/>
              <w:bidi w:val="0"/>
              <w:adjustRightInd w:val="0"/>
              <w:spacing w:line="500" w:lineRule="exact"/>
              <w:ind w:left="-101" w:leftChars="-48" w:right="-113" w:rightChars="-54"/>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分值</w:t>
            </w:r>
          </w:p>
        </w:tc>
      </w:tr>
      <w:tr w14:paraId="42B7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center"/>
          </w:tcPr>
          <w:p w14:paraId="13A321F9">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仿宋_GB2312" w:eastAsia="仿宋_GB2312" w:cs="仿宋_GB2312"/>
                <w:color w:val="auto"/>
                <w:sz w:val="28"/>
                <w:szCs w:val="28"/>
              </w:rPr>
              <w:t>报价</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0分</w:t>
            </w:r>
          </w:p>
        </w:tc>
        <w:tc>
          <w:tcPr>
            <w:tcW w:w="1428" w:type="dxa"/>
            <w:noWrap w:val="0"/>
            <w:vAlign w:val="center"/>
          </w:tcPr>
          <w:p w14:paraId="4E0383D9">
            <w:pPr>
              <w:keepNext w:val="0"/>
              <w:keepLines w:val="0"/>
              <w:pageBreakBefore w:val="0"/>
              <w:kinsoku/>
              <w:wordWrap w:val="0"/>
              <w:overflowPunct/>
              <w:topLinePunct w:val="0"/>
              <w:autoSpaceDE w:val="0"/>
              <w:autoSpaceDN w:val="0"/>
              <w:bidi w:val="0"/>
              <w:adjustRightInd w:val="0"/>
              <w:spacing w:line="500" w:lineRule="exact"/>
              <w:ind w:firstLine="140" w:firstLineChars="5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报价</w:t>
            </w:r>
          </w:p>
        </w:tc>
        <w:tc>
          <w:tcPr>
            <w:tcW w:w="5581" w:type="dxa"/>
            <w:noWrap w:val="0"/>
            <w:vAlign w:val="center"/>
          </w:tcPr>
          <w:p w14:paraId="5F349F5A">
            <w:pPr>
              <w:keepNext w:val="0"/>
              <w:keepLines w:val="0"/>
              <w:pageBreakBefore w:val="0"/>
              <w:widowControl/>
              <w:kinsoku/>
              <w:wordWrap w:val="0"/>
              <w:overflowPunct/>
              <w:topLinePunct w:val="0"/>
              <w:bidi w:val="0"/>
              <w:snapToGrid w:val="0"/>
              <w:spacing w:line="500" w:lineRule="exact"/>
              <w:jc w:val="left"/>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lang w:eastAsia="zh-CN"/>
              </w:rPr>
              <w:t>客观分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本项目预算价：人民币</w:t>
            </w:r>
            <w:r>
              <w:rPr>
                <w:rFonts w:hint="eastAsia" w:ascii="仿宋_GB2312" w:hAnsi="仿宋_GB2312" w:eastAsia="仿宋_GB2312" w:cs="仿宋_GB2312"/>
                <w:color w:val="auto"/>
                <w:sz w:val="28"/>
                <w:szCs w:val="28"/>
                <w:u w:val="single"/>
                <w:lang w:val="en-US" w:eastAsia="zh-CN"/>
              </w:rPr>
              <w:t>60万</w:t>
            </w:r>
            <w:r>
              <w:rPr>
                <w:rFonts w:hint="eastAsia" w:ascii="仿宋_GB2312" w:hAnsi="仿宋_GB2312" w:eastAsia="仿宋_GB2312" w:cs="仿宋_GB2312"/>
                <w:color w:val="auto"/>
                <w:sz w:val="28"/>
                <w:szCs w:val="28"/>
              </w:rPr>
              <w:t>元，基准价为满足评标要求且</w:t>
            </w:r>
            <w:r>
              <w:rPr>
                <w:rFonts w:hint="eastAsia" w:ascii="仿宋_GB2312" w:hAnsi="仿宋_GB2312" w:eastAsia="仿宋_GB2312" w:cs="仿宋_GB2312"/>
                <w:color w:val="auto"/>
                <w:sz w:val="28"/>
                <w:szCs w:val="28"/>
                <w:lang w:val="en-US" w:eastAsia="zh-CN"/>
              </w:rPr>
              <w:t>磋商响应</w:t>
            </w:r>
            <w:r>
              <w:rPr>
                <w:rFonts w:hint="eastAsia" w:ascii="仿宋_GB2312" w:hAnsi="仿宋_GB2312" w:eastAsia="仿宋_GB2312" w:cs="仿宋_GB2312"/>
                <w:color w:val="auto"/>
                <w:sz w:val="28"/>
                <w:szCs w:val="28"/>
              </w:rPr>
              <w:t>价格最低的报价，报价得分=(基准价／</w:t>
            </w:r>
            <w:r>
              <w:rPr>
                <w:rFonts w:hint="eastAsia" w:ascii="仿宋_GB2312" w:hAnsi="仿宋_GB2312" w:eastAsia="仿宋_GB2312" w:cs="仿宋_GB2312"/>
                <w:color w:val="auto"/>
                <w:sz w:val="28"/>
                <w:szCs w:val="28"/>
                <w:lang w:val="en-US" w:eastAsia="zh-CN"/>
              </w:rPr>
              <w:t>磋商响应</w:t>
            </w:r>
            <w:r>
              <w:rPr>
                <w:rFonts w:hint="eastAsia" w:ascii="仿宋_GB2312" w:hAnsi="仿宋_GB2312" w:eastAsia="仿宋_GB2312" w:cs="仿宋_GB2312"/>
                <w:color w:val="auto"/>
                <w:sz w:val="28"/>
                <w:szCs w:val="28"/>
              </w:rPr>
              <w:t>报价)×</w:t>
            </w:r>
            <w:r>
              <w:rPr>
                <w:rFonts w:hint="eastAsia" w:ascii="仿宋_GB2312" w:hAnsi="仿宋_GB2312" w:eastAsia="仿宋_GB2312" w:cs="仿宋_GB2312"/>
                <w:color w:val="auto"/>
                <w:sz w:val="28"/>
                <w:szCs w:val="28"/>
                <w:lang w:val="en-US" w:eastAsia="zh-CN"/>
              </w:rPr>
              <w:t>10</w:t>
            </w:r>
            <w:r>
              <w:rPr>
                <w:rFonts w:hint="eastAsia" w:ascii="仿宋_GB2312" w:hAnsi="仿宋_GB2312" w:eastAsia="仿宋_GB2312" w:cs="仿宋_GB2312"/>
                <w:color w:val="auto"/>
                <w:sz w:val="28"/>
                <w:szCs w:val="28"/>
              </w:rPr>
              <w:t>，四舍五入，保留两位小数。报价高于预算价或最高限价的，为无效</w:t>
            </w:r>
            <w:r>
              <w:rPr>
                <w:rFonts w:hint="eastAsia" w:ascii="仿宋" w:hAnsi="仿宋" w:eastAsia="仿宋" w:cs="仿宋"/>
                <w:color w:val="auto"/>
                <w:sz w:val="28"/>
                <w:szCs w:val="28"/>
                <w:highlight w:val="none"/>
                <w:shd w:val="clear" w:color="auto" w:fill="auto"/>
                <w:lang w:val="en-US" w:eastAsia="zh-CN"/>
              </w:rPr>
              <w:t>磋商响应</w:t>
            </w:r>
            <w:r>
              <w:rPr>
                <w:rFonts w:hint="eastAsia" w:ascii="仿宋_GB2312" w:hAnsi="仿宋_GB2312" w:eastAsia="仿宋_GB2312" w:cs="仿宋_GB2312"/>
                <w:color w:val="auto"/>
                <w:sz w:val="28"/>
                <w:szCs w:val="28"/>
              </w:rPr>
              <w:t>文件。</w:t>
            </w:r>
          </w:p>
        </w:tc>
        <w:tc>
          <w:tcPr>
            <w:tcW w:w="849" w:type="dxa"/>
            <w:noWrap w:val="0"/>
            <w:vAlign w:val="center"/>
          </w:tcPr>
          <w:p w14:paraId="5FE35FDC">
            <w:pPr>
              <w:keepNext w:val="0"/>
              <w:keepLines w:val="0"/>
              <w:pageBreakBefore w:val="0"/>
              <w:kinsoku/>
              <w:wordWrap w:val="0"/>
              <w:overflowPunct/>
              <w:topLinePunct w:val="0"/>
              <w:autoSpaceDE w:val="0"/>
              <w:autoSpaceDN w:val="0"/>
              <w:bidi w:val="0"/>
              <w:adjustRightInd w:val="0"/>
              <w:snapToGrid w:val="0"/>
              <w:spacing w:line="500" w:lineRule="exact"/>
              <w:ind w:left="-101" w:leftChars="-48" w:right="-113" w:rightChars="-54"/>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0分</w:t>
            </w:r>
          </w:p>
        </w:tc>
      </w:tr>
      <w:tr w14:paraId="1A7D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noWrap w:val="0"/>
            <w:vAlign w:val="center"/>
          </w:tcPr>
          <w:p w14:paraId="4A82BCAF">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案例</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w:t>
            </w:r>
          </w:p>
        </w:tc>
        <w:tc>
          <w:tcPr>
            <w:tcW w:w="1428" w:type="dxa"/>
            <w:noWrap w:val="0"/>
            <w:vAlign w:val="center"/>
          </w:tcPr>
          <w:p w14:paraId="24063F06">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案例</w:t>
            </w:r>
          </w:p>
        </w:tc>
        <w:tc>
          <w:tcPr>
            <w:tcW w:w="5581" w:type="dxa"/>
            <w:noWrap w:val="0"/>
            <w:vAlign w:val="center"/>
          </w:tcPr>
          <w:p w14:paraId="65951EAA">
            <w:pPr>
              <w:keepNext w:val="0"/>
              <w:keepLines w:val="0"/>
              <w:pageBreakBefore w:val="0"/>
              <w:widowControl/>
              <w:kinsoku/>
              <w:wordWrap w:val="0"/>
              <w:overflowPunct/>
              <w:topLinePunct w:val="0"/>
              <w:bidi w:val="0"/>
              <w:spacing w:line="5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lang w:eastAsia="zh-CN"/>
              </w:rPr>
              <w:t>客观分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20</w:t>
            </w:r>
            <w:r>
              <w:rPr>
                <w:rFonts w:hint="eastAsia" w:ascii="仿宋_GB2312" w:hAnsi="仿宋_GB2312" w:eastAsia="仿宋_GB2312" w:cs="仿宋_GB2312"/>
                <w:color w:val="auto"/>
                <w:sz w:val="28"/>
                <w:szCs w:val="28"/>
                <w:lang w:val="en-US" w:eastAsia="zh-CN"/>
              </w:rPr>
              <w:t>22</w:t>
            </w:r>
            <w:r>
              <w:rPr>
                <w:rFonts w:hint="eastAsia" w:ascii="仿宋_GB2312" w:hAnsi="仿宋_GB2312" w:eastAsia="仿宋_GB2312" w:cs="仿宋_GB2312"/>
                <w:color w:val="auto"/>
                <w:sz w:val="28"/>
                <w:szCs w:val="28"/>
              </w:rPr>
              <w:t>年</w:t>
            </w: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月以来,</w:t>
            </w:r>
            <w:r>
              <w:rPr>
                <w:rFonts w:hint="eastAsia" w:ascii="仿宋_GB2312" w:hAnsi="仿宋_GB2312" w:eastAsia="仿宋_GB2312" w:cs="仿宋_GB2312"/>
                <w:color w:val="auto"/>
                <w:sz w:val="28"/>
                <w:szCs w:val="28"/>
                <w:lang w:val="en-US" w:eastAsia="zh-CN"/>
              </w:rPr>
              <w:t>磋商响应</w:t>
            </w:r>
            <w:r>
              <w:rPr>
                <w:rFonts w:hint="eastAsia" w:ascii="仿宋_GB2312" w:hAnsi="仿宋_GB2312" w:eastAsia="仿宋_GB2312" w:cs="仿宋_GB2312"/>
                <w:color w:val="auto"/>
                <w:sz w:val="28"/>
                <w:szCs w:val="28"/>
              </w:rPr>
              <w:t>人实施的类似物业管理服务项目的成功案例每提供一个得1分，最高得</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分。须提供项目合同扫描件。</w:t>
            </w:r>
          </w:p>
        </w:tc>
        <w:tc>
          <w:tcPr>
            <w:tcW w:w="849" w:type="dxa"/>
            <w:noWrap w:val="0"/>
            <w:vAlign w:val="center"/>
          </w:tcPr>
          <w:p w14:paraId="33460F86">
            <w:pPr>
              <w:keepNext w:val="0"/>
              <w:keepLines w:val="0"/>
              <w:pageBreakBefore w:val="0"/>
              <w:kinsoku/>
              <w:wordWrap w:val="0"/>
              <w:overflowPunct/>
              <w:topLinePunct w:val="0"/>
              <w:autoSpaceDE w:val="0"/>
              <w:autoSpaceDN w:val="0"/>
              <w:bidi w:val="0"/>
              <w:adjustRightInd w:val="0"/>
              <w:spacing w:line="500" w:lineRule="exact"/>
              <w:ind w:left="-101" w:leftChars="-48" w:right="-113" w:rightChars="-54"/>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分</w:t>
            </w:r>
          </w:p>
        </w:tc>
      </w:tr>
      <w:tr w14:paraId="54704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restart"/>
            <w:noWrap w:val="0"/>
            <w:vAlign w:val="center"/>
          </w:tcPr>
          <w:p w14:paraId="3773DD14">
            <w:pPr>
              <w:keepNext w:val="0"/>
              <w:keepLines w:val="0"/>
              <w:pageBreakBefore w:val="0"/>
              <w:widowControl/>
              <w:kinsoku/>
              <w:wordWrap w:val="0"/>
              <w:overflowPunct/>
              <w:topLinePunct w:val="0"/>
              <w:bidi w:val="0"/>
              <w:snapToGrid w:val="0"/>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技术方案</w:t>
            </w:r>
            <w:r>
              <w:rPr>
                <w:rFonts w:hint="eastAsia" w:ascii="仿宋_GB2312" w:hAnsi="仿宋_GB2312" w:eastAsia="仿宋_GB2312" w:cs="仿宋_GB2312"/>
                <w:color w:val="auto"/>
                <w:sz w:val="28"/>
                <w:szCs w:val="28"/>
                <w:lang w:val="en-US" w:eastAsia="zh-CN"/>
              </w:rPr>
              <w:t>89</w:t>
            </w:r>
            <w:r>
              <w:rPr>
                <w:rFonts w:hint="eastAsia" w:ascii="仿宋_GB2312" w:hAnsi="仿宋_GB2312" w:eastAsia="仿宋_GB2312" w:cs="仿宋_GB2312"/>
                <w:color w:val="auto"/>
                <w:sz w:val="28"/>
                <w:szCs w:val="28"/>
              </w:rPr>
              <w:t>分</w:t>
            </w:r>
          </w:p>
        </w:tc>
        <w:tc>
          <w:tcPr>
            <w:tcW w:w="1428" w:type="dxa"/>
            <w:noWrap w:val="0"/>
            <w:vAlign w:val="center"/>
          </w:tcPr>
          <w:p w14:paraId="514C5BFD">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对本项目管理总体方案及构想</w:t>
            </w:r>
          </w:p>
        </w:tc>
        <w:tc>
          <w:tcPr>
            <w:tcW w:w="5581" w:type="dxa"/>
            <w:noWrap w:val="0"/>
            <w:vAlign w:val="center"/>
          </w:tcPr>
          <w:p w14:paraId="2D3D544C">
            <w:pPr>
              <w:keepNext w:val="0"/>
              <w:keepLines w:val="0"/>
              <w:pageBreakBefore w:val="0"/>
              <w:kinsoku/>
              <w:wordWrap w:val="0"/>
              <w:overflowPunct/>
              <w:topLinePunct w:val="0"/>
              <w:autoSpaceDE w:val="0"/>
              <w:autoSpaceDN w:val="0"/>
              <w:bidi w:val="0"/>
              <w:adjustRightInd w:val="0"/>
              <w:spacing w:line="500" w:lineRule="exact"/>
              <w:jc w:val="left"/>
              <w:textAlignment w:val="auto"/>
              <w:rPr>
                <w:rFonts w:hint="eastAsia" w:ascii="仿宋_GB2312" w:hAnsi="仿宋_GB2312" w:eastAsia="仿宋_GB2312" w:cs="仿宋_GB2312"/>
                <w:b w:val="0"/>
                <w:bCs w:val="0"/>
                <w:color w:val="auto"/>
                <w:sz w:val="28"/>
                <w:szCs w:val="28"/>
                <w:lang w:eastAsia="zh-CN"/>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】特点难点分析、整体设想、服务方案</w:t>
            </w:r>
          </w:p>
          <w:p w14:paraId="5C463951">
            <w:pPr>
              <w:keepNext w:val="0"/>
              <w:keepLines w:val="0"/>
              <w:pageBreakBefore w:val="0"/>
              <w:numPr>
                <w:ilvl w:val="0"/>
                <w:numId w:val="5"/>
              </w:numPr>
              <w:kinsoku/>
              <w:wordWrap w:val="0"/>
              <w:overflowPunct/>
              <w:topLinePunct w:val="0"/>
              <w:autoSpaceDE w:val="0"/>
              <w:autoSpaceDN w:val="0"/>
              <w:bidi w:val="0"/>
              <w:adjustRightInd w:val="0"/>
              <w:spacing w:line="500" w:lineRule="exact"/>
              <w:ind w:left="128" w:leftChars="0"/>
              <w:jc w:val="left"/>
              <w:textAlignment w:val="auto"/>
              <w:rPr>
                <w:rFonts w:hint="eastAsia"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rPr>
              <w:t>服务特点及难点</w:t>
            </w:r>
            <w:r>
              <w:rPr>
                <w:rFonts w:hint="eastAsia" w:ascii="仿宋_GB2312" w:hAnsi="仿宋_GB2312" w:eastAsia="仿宋_GB2312" w:cs="仿宋_GB2312"/>
                <w:color w:val="auto"/>
                <w:spacing w:val="-6"/>
                <w:sz w:val="28"/>
                <w:szCs w:val="28"/>
                <w:lang w:val="en-US" w:eastAsia="zh-CN"/>
              </w:rPr>
              <w:t>分析</w:t>
            </w:r>
            <w:r>
              <w:rPr>
                <w:rFonts w:hint="eastAsia" w:ascii="仿宋_GB2312" w:hAnsi="仿宋_GB2312" w:eastAsia="仿宋_GB2312" w:cs="仿宋_GB2312"/>
                <w:color w:val="auto"/>
                <w:spacing w:val="-6"/>
                <w:sz w:val="28"/>
                <w:szCs w:val="28"/>
                <w:lang w:eastAsia="zh-CN"/>
              </w:rPr>
              <w:t>方案的完整性、科学合理性、可行性（评分范围：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pacing w:val="-6"/>
                <w:sz w:val="28"/>
                <w:szCs w:val="28"/>
                <w:lang w:eastAsia="zh-CN"/>
              </w:rPr>
              <w:t>）；</w:t>
            </w:r>
          </w:p>
          <w:p w14:paraId="2EBD2134">
            <w:pPr>
              <w:keepNext w:val="0"/>
              <w:keepLines w:val="0"/>
              <w:pageBreakBefore w:val="0"/>
              <w:numPr>
                <w:ilvl w:val="0"/>
                <w:numId w:val="5"/>
              </w:numPr>
              <w:kinsoku/>
              <w:wordWrap w:val="0"/>
              <w:overflowPunct/>
              <w:topLinePunct w:val="0"/>
              <w:autoSpaceDE w:val="0"/>
              <w:autoSpaceDN w:val="0"/>
              <w:bidi w:val="0"/>
              <w:adjustRightInd w:val="0"/>
              <w:spacing w:line="500" w:lineRule="exact"/>
              <w:ind w:left="128" w:leftChars="0"/>
              <w:jc w:val="left"/>
              <w:textAlignment w:val="auto"/>
              <w:rPr>
                <w:rFonts w:hint="eastAsia"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rPr>
              <w:t>服务方案整体设想</w:t>
            </w:r>
            <w:r>
              <w:rPr>
                <w:rFonts w:hint="eastAsia" w:ascii="仿宋_GB2312" w:hAnsi="仿宋_GB2312" w:eastAsia="仿宋_GB2312" w:cs="仿宋_GB2312"/>
                <w:color w:val="auto"/>
                <w:spacing w:val="-6"/>
                <w:sz w:val="28"/>
                <w:szCs w:val="28"/>
                <w:lang w:eastAsia="zh-CN"/>
              </w:rPr>
              <w:t>的完整性、科学合理性、可行性（评分范围：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pacing w:val="-6"/>
                <w:sz w:val="28"/>
                <w:szCs w:val="28"/>
                <w:lang w:eastAsia="zh-CN"/>
              </w:rPr>
              <w:t>）；</w:t>
            </w:r>
          </w:p>
          <w:p w14:paraId="5912602E">
            <w:pPr>
              <w:keepNext w:val="0"/>
              <w:keepLines w:val="0"/>
              <w:pageBreakBefore w:val="0"/>
              <w:numPr>
                <w:ilvl w:val="0"/>
                <w:numId w:val="0"/>
              </w:numPr>
              <w:kinsoku/>
              <w:wordWrap w:val="0"/>
              <w:overflowPunct/>
              <w:topLinePunct w:val="0"/>
              <w:autoSpaceDE w:val="0"/>
              <w:autoSpaceDN w:val="0"/>
              <w:bidi w:val="0"/>
              <w:adjustRightInd w:val="0"/>
              <w:spacing w:line="500" w:lineRule="exact"/>
              <w:ind w:left="128" w:leftChars="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pacing w:val="-6"/>
                <w:sz w:val="28"/>
                <w:szCs w:val="28"/>
                <w:lang w:val="en-US" w:eastAsia="zh-CN"/>
              </w:rPr>
              <w:t>3、</w:t>
            </w:r>
            <w:r>
              <w:rPr>
                <w:rFonts w:hint="eastAsia" w:ascii="仿宋_GB2312" w:hAnsi="仿宋_GB2312" w:eastAsia="仿宋_GB2312" w:cs="仿宋_GB2312"/>
                <w:color w:val="auto"/>
                <w:spacing w:val="-6"/>
                <w:sz w:val="28"/>
                <w:szCs w:val="28"/>
              </w:rPr>
              <w:t>质量服务方案</w:t>
            </w:r>
            <w:r>
              <w:rPr>
                <w:rFonts w:hint="eastAsia" w:ascii="仿宋_GB2312" w:hAnsi="仿宋_GB2312" w:eastAsia="仿宋_GB2312" w:cs="仿宋_GB2312"/>
                <w:color w:val="auto"/>
                <w:spacing w:val="-6"/>
                <w:sz w:val="28"/>
                <w:szCs w:val="28"/>
                <w:lang w:eastAsia="zh-CN"/>
              </w:rPr>
              <w:t>的完整性、科学合理性、可行性（评分范围：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pacing w:val="-6"/>
                <w:sz w:val="28"/>
                <w:szCs w:val="28"/>
                <w:lang w:eastAsia="zh-CN"/>
              </w:rPr>
              <w:t>）。</w:t>
            </w:r>
          </w:p>
        </w:tc>
        <w:tc>
          <w:tcPr>
            <w:tcW w:w="849" w:type="dxa"/>
            <w:noWrap w:val="0"/>
            <w:vAlign w:val="center"/>
          </w:tcPr>
          <w:p w14:paraId="02D7213D">
            <w:pPr>
              <w:keepNext w:val="0"/>
              <w:keepLines w:val="0"/>
              <w:pageBreakBefore w:val="0"/>
              <w:kinsoku/>
              <w:wordWrap w:val="0"/>
              <w:overflowPunct/>
              <w:topLinePunct w:val="0"/>
              <w:autoSpaceDE w:val="0"/>
              <w:autoSpaceDN w:val="0"/>
              <w:bidi w:val="0"/>
              <w:adjustRightInd w:val="0"/>
              <w:spacing w:line="500" w:lineRule="exact"/>
              <w:ind w:left="-101" w:leftChars="-48" w:right="-113" w:rightChars="-54"/>
              <w:jc w:val="center"/>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15</w:t>
            </w:r>
            <w:r>
              <w:rPr>
                <w:rFonts w:hint="eastAsia" w:ascii="仿宋_GB2312" w:hAnsi="仿宋_GB2312" w:eastAsia="仿宋_GB2312" w:cs="仿宋_GB2312"/>
                <w:color w:val="auto"/>
                <w:sz w:val="28"/>
                <w:szCs w:val="28"/>
              </w:rPr>
              <w:t>分</w:t>
            </w:r>
          </w:p>
        </w:tc>
      </w:tr>
      <w:tr w14:paraId="62213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center"/>
          </w:tcPr>
          <w:p w14:paraId="211B4554">
            <w:pPr>
              <w:keepNext w:val="0"/>
              <w:keepLines w:val="0"/>
              <w:pageBreakBefore w:val="0"/>
              <w:widowControl/>
              <w:kinsoku/>
              <w:wordWrap w:val="0"/>
              <w:overflowPunct/>
              <w:topLinePunct w:val="0"/>
              <w:bidi w:val="0"/>
              <w:snapToGrid w:val="0"/>
              <w:spacing w:line="500" w:lineRule="exact"/>
              <w:jc w:val="center"/>
              <w:textAlignment w:val="auto"/>
              <w:rPr>
                <w:rFonts w:hint="eastAsia" w:ascii="仿宋_GB2312" w:hAnsi="仿宋_GB2312" w:eastAsia="仿宋_GB2312" w:cs="仿宋_GB2312"/>
                <w:color w:val="auto"/>
                <w:sz w:val="28"/>
                <w:szCs w:val="28"/>
              </w:rPr>
            </w:pPr>
          </w:p>
        </w:tc>
        <w:tc>
          <w:tcPr>
            <w:tcW w:w="1428" w:type="dxa"/>
            <w:noWrap w:val="0"/>
            <w:vAlign w:val="center"/>
          </w:tcPr>
          <w:p w14:paraId="5A1F5AEE">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保障措施</w:t>
            </w:r>
          </w:p>
        </w:tc>
        <w:tc>
          <w:tcPr>
            <w:tcW w:w="5581" w:type="dxa"/>
            <w:noWrap w:val="0"/>
            <w:vAlign w:val="center"/>
          </w:tcPr>
          <w:p w14:paraId="64FC84D3">
            <w:pPr>
              <w:keepNext w:val="0"/>
              <w:keepLines w:val="0"/>
              <w:pageBreakBefore w:val="0"/>
              <w:kinsoku/>
              <w:wordWrap w:val="0"/>
              <w:overflowPunct/>
              <w:topLinePunct w:val="0"/>
              <w:autoSpaceDE w:val="0"/>
              <w:autoSpaceDN w:val="0"/>
              <w:bidi w:val="0"/>
              <w:adjustRightInd w:val="0"/>
              <w:spacing w:line="500" w:lineRule="exact"/>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保障措施</w:t>
            </w:r>
          </w:p>
          <w:p w14:paraId="543250A2">
            <w:pPr>
              <w:keepNext w:val="0"/>
              <w:keepLines w:val="0"/>
              <w:pageBreakBefore w:val="0"/>
              <w:numPr>
                <w:ilvl w:val="0"/>
                <w:numId w:val="0"/>
              </w:numPr>
              <w:kinsoku/>
              <w:wordWrap w:val="0"/>
              <w:overflowPunct/>
              <w:topLinePunct w:val="0"/>
              <w:autoSpaceDE w:val="0"/>
              <w:autoSpaceDN w:val="0"/>
              <w:bidi w:val="0"/>
              <w:adjustRightInd w:val="0"/>
              <w:spacing w:line="500" w:lineRule="exact"/>
              <w:jc w:val="left"/>
              <w:textAlignment w:val="auto"/>
              <w:rPr>
                <w:rFonts w:hint="eastAsia"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val="en-US" w:eastAsia="zh-CN"/>
              </w:rPr>
              <w:t>1、</w:t>
            </w:r>
            <w:r>
              <w:rPr>
                <w:rFonts w:hint="eastAsia" w:ascii="仿宋_GB2312" w:hAnsi="仿宋_GB2312" w:eastAsia="仿宋_GB2312" w:cs="仿宋_GB2312"/>
                <w:color w:val="auto"/>
                <w:spacing w:val="-6"/>
                <w:sz w:val="28"/>
                <w:szCs w:val="28"/>
              </w:rPr>
              <w:t>安全保障措施</w:t>
            </w:r>
            <w:r>
              <w:rPr>
                <w:rFonts w:hint="eastAsia" w:ascii="仿宋_GB2312" w:hAnsi="仿宋_GB2312" w:eastAsia="仿宋_GB2312" w:cs="仿宋_GB2312"/>
                <w:color w:val="auto"/>
                <w:spacing w:val="-6"/>
                <w:sz w:val="28"/>
                <w:szCs w:val="28"/>
                <w:lang w:eastAsia="zh-CN"/>
              </w:rPr>
              <w:t>的详细完整程度、科学合理性、可行性（评分范围：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pacing w:val="-6"/>
                <w:sz w:val="28"/>
                <w:szCs w:val="28"/>
                <w:lang w:eastAsia="zh-CN"/>
              </w:rPr>
              <w:t>）；</w:t>
            </w:r>
          </w:p>
          <w:p w14:paraId="11111345">
            <w:pPr>
              <w:keepNext w:val="0"/>
              <w:keepLines w:val="0"/>
              <w:pageBreakBefore w:val="0"/>
              <w:numPr>
                <w:ilvl w:val="0"/>
                <w:numId w:val="0"/>
              </w:numPr>
              <w:kinsoku/>
              <w:wordWrap w:val="0"/>
              <w:overflowPunct/>
              <w:topLinePunct w:val="0"/>
              <w:autoSpaceDE w:val="0"/>
              <w:autoSpaceDN w:val="0"/>
              <w:bidi w:val="0"/>
              <w:adjustRightInd w:val="0"/>
              <w:spacing w:line="500" w:lineRule="exact"/>
              <w:ind w:leftChars="0"/>
              <w:jc w:val="left"/>
              <w:textAlignment w:val="auto"/>
              <w:rPr>
                <w:rFonts w:hint="eastAsia" w:ascii="仿宋_GB2312" w:hAnsi="仿宋_GB2312" w:eastAsia="仿宋_GB2312" w:cs="仿宋_GB2312"/>
                <w:color w:val="auto"/>
                <w:spacing w:val="-6"/>
                <w:sz w:val="28"/>
                <w:szCs w:val="28"/>
                <w:lang w:eastAsia="zh-CN"/>
              </w:rPr>
            </w:pPr>
            <w:r>
              <w:rPr>
                <w:rFonts w:hint="eastAsia" w:ascii="仿宋_GB2312" w:hAnsi="仿宋_GB2312" w:eastAsia="仿宋_GB2312" w:cs="仿宋_GB2312"/>
                <w:color w:val="auto"/>
                <w:spacing w:val="-6"/>
                <w:sz w:val="28"/>
                <w:szCs w:val="28"/>
                <w:lang w:val="en-US" w:eastAsia="zh-CN"/>
              </w:rPr>
              <w:t>2、</w:t>
            </w:r>
            <w:r>
              <w:rPr>
                <w:rFonts w:hint="eastAsia" w:ascii="仿宋_GB2312" w:hAnsi="仿宋_GB2312" w:eastAsia="仿宋_GB2312" w:cs="仿宋_GB2312"/>
                <w:color w:val="auto"/>
                <w:spacing w:val="-6"/>
                <w:sz w:val="28"/>
                <w:szCs w:val="28"/>
              </w:rPr>
              <w:t>人员保障措施</w:t>
            </w:r>
            <w:r>
              <w:rPr>
                <w:rFonts w:hint="eastAsia" w:ascii="仿宋_GB2312" w:hAnsi="仿宋_GB2312" w:eastAsia="仿宋_GB2312" w:cs="仿宋_GB2312"/>
                <w:color w:val="auto"/>
                <w:spacing w:val="-6"/>
                <w:sz w:val="28"/>
                <w:szCs w:val="28"/>
                <w:lang w:eastAsia="zh-CN"/>
              </w:rPr>
              <w:t>的详细完整程度、科学合理性、可行性（评分范围：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pacing w:val="-6"/>
                <w:sz w:val="28"/>
                <w:szCs w:val="28"/>
                <w:lang w:eastAsia="zh-CN"/>
              </w:rPr>
              <w:t>）；</w:t>
            </w:r>
          </w:p>
          <w:p w14:paraId="14161546">
            <w:pPr>
              <w:keepNext w:val="0"/>
              <w:keepLines w:val="0"/>
              <w:pageBreakBefore w:val="0"/>
              <w:numPr>
                <w:ilvl w:val="0"/>
                <w:numId w:val="0"/>
              </w:numPr>
              <w:kinsoku/>
              <w:wordWrap w:val="0"/>
              <w:overflowPunct/>
              <w:topLinePunct w:val="0"/>
              <w:autoSpaceDE w:val="0"/>
              <w:autoSpaceDN w:val="0"/>
              <w:bidi w:val="0"/>
              <w:adjustRightInd w:val="0"/>
              <w:spacing w:line="500" w:lineRule="exact"/>
              <w:ind w:leftChars="0"/>
              <w:jc w:val="left"/>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lang w:val="en-US" w:eastAsia="zh-CN"/>
              </w:rPr>
              <w:t>3</w:t>
            </w:r>
            <w:r>
              <w:rPr>
                <w:rFonts w:hint="eastAsia" w:ascii="仿宋_GB2312" w:hAnsi="仿宋_GB2312" w:eastAsia="仿宋_GB2312" w:cs="仿宋_GB2312"/>
                <w:color w:val="auto"/>
                <w:spacing w:val="-6"/>
                <w:sz w:val="28"/>
                <w:szCs w:val="28"/>
              </w:rPr>
              <w:t>、设备保障措施</w:t>
            </w:r>
            <w:r>
              <w:rPr>
                <w:rFonts w:hint="eastAsia" w:ascii="仿宋_GB2312" w:hAnsi="仿宋_GB2312" w:eastAsia="仿宋_GB2312" w:cs="仿宋_GB2312"/>
                <w:color w:val="auto"/>
                <w:spacing w:val="-6"/>
                <w:sz w:val="28"/>
                <w:szCs w:val="28"/>
                <w:lang w:eastAsia="zh-CN"/>
              </w:rPr>
              <w:t>的详细完整程度、科学合理性、可行性（评分范围：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pacing w:val="-6"/>
                <w:sz w:val="28"/>
                <w:szCs w:val="28"/>
                <w:lang w:eastAsia="zh-CN"/>
              </w:rPr>
              <w:t>）；</w:t>
            </w:r>
          </w:p>
        </w:tc>
        <w:tc>
          <w:tcPr>
            <w:tcW w:w="849" w:type="dxa"/>
            <w:noWrap w:val="0"/>
            <w:vAlign w:val="center"/>
          </w:tcPr>
          <w:p w14:paraId="051E9E36">
            <w:pPr>
              <w:keepNext w:val="0"/>
              <w:keepLines w:val="0"/>
              <w:pageBreakBefore w:val="0"/>
              <w:kinsoku/>
              <w:overflowPunct/>
              <w:topLinePunct w:val="0"/>
              <w:autoSpaceDE w:val="0"/>
              <w:autoSpaceDN w:val="0"/>
              <w:bidi w:val="0"/>
              <w:adjustRightInd w:val="0"/>
              <w:spacing w:line="500" w:lineRule="exact"/>
              <w:ind w:left="-101" w:leftChars="-48" w:right="-113" w:rightChars="-54"/>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15</w:t>
            </w:r>
            <w:r>
              <w:rPr>
                <w:rFonts w:hint="eastAsia" w:ascii="仿宋_GB2312" w:hAnsi="仿宋_GB2312" w:eastAsia="仿宋_GB2312" w:cs="仿宋_GB2312"/>
                <w:color w:val="auto"/>
                <w:kern w:val="0"/>
                <w:sz w:val="28"/>
                <w:szCs w:val="28"/>
              </w:rPr>
              <w:t>分</w:t>
            </w:r>
          </w:p>
        </w:tc>
      </w:tr>
      <w:tr w14:paraId="12FFC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center"/>
          </w:tcPr>
          <w:p w14:paraId="0D52334B">
            <w:pPr>
              <w:keepNext w:val="0"/>
              <w:keepLines w:val="0"/>
              <w:pageBreakBefore w:val="0"/>
              <w:widowControl/>
              <w:kinsoku/>
              <w:wordWrap w:val="0"/>
              <w:overflowPunct/>
              <w:topLinePunct w:val="0"/>
              <w:bidi w:val="0"/>
              <w:snapToGrid w:val="0"/>
              <w:spacing w:line="500" w:lineRule="exact"/>
              <w:jc w:val="center"/>
              <w:textAlignment w:val="auto"/>
              <w:rPr>
                <w:rFonts w:hint="eastAsia" w:ascii="仿宋_GB2312" w:hAnsi="仿宋_GB2312" w:eastAsia="仿宋_GB2312" w:cs="仿宋_GB2312"/>
                <w:color w:val="auto"/>
                <w:sz w:val="28"/>
                <w:szCs w:val="28"/>
              </w:rPr>
            </w:pPr>
          </w:p>
        </w:tc>
        <w:tc>
          <w:tcPr>
            <w:tcW w:w="1428" w:type="dxa"/>
            <w:noWrap w:val="0"/>
            <w:vAlign w:val="center"/>
          </w:tcPr>
          <w:p w14:paraId="553B9A2F">
            <w:pPr>
              <w:keepNext w:val="0"/>
              <w:keepLines w:val="0"/>
              <w:pageBreakBefore w:val="0"/>
              <w:widowControl/>
              <w:kinsoku/>
              <w:overflowPunct/>
              <w:topLinePunct w:val="0"/>
              <w:bidi w:val="0"/>
              <w:snapToGrid w:val="0"/>
              <w:spacing w:line="500" w:lineRule="exact"/>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人员配置</w:t>
            </w:r>
          </w:p>
        </w:tc>
        <w:tc>
          <w:tcPr>
            <w:tcW w:w="5581" w:type="dxa"/>
            <w:noWrap w:val="0"/>
            <w:vAlign w:val="center"/>
          </w:tcPr>
          <w:p w14:paraId="6CDC68B7">
            <w:pPr>
              <w:keepNext w:val="0"/>
              <w:keepLines w:val="0"/>
              <w:pageBreakBefore w:val="0"/>
              <w:kinsoku/>
              <w:wordWrap w:val="0"/>
              <w:overflowPunct/>
              <w:topLinePunct w:val="0"/>
              <w:autoSpaceDE w:val="0"/>
              <w:autoSpaceDN w:val="0"/>
              <w:bidi w:val="0"/>
              <w:adjustRightInd w:val="0"/>
              <w:spacing w:line="500" w:lineRule="exact"/>
              <w:jc w:val="left"/>
              <w:textAlignment w:val="auto"/>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lang w:eastAsia="zh-CN"/>
              </w:rPr>
              <w:t>客观分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承诺人员年龄、性别、相关证书等全部符合要求的得</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r>
              <w:rPr>
                <w:rFonts w:hint="eastAsia" w:ascii="仿宋_GB2312" w:hAnsi="仿宋_GB2312" w:eastAsia="仿宋_GB2312" w:cs="仿宋_GB2312"/>
                <w:color w:val="auto"/>
                <w:sz w:val="28"/>
                <w:szCs w:val="28"/>
                <w:lang w:eastAsia="zh-CN"/>
              </w:rPr>
              <w:t>，不符合要求的不得分</w:t>
            </w:r>
            <w:r>
              <w:rPr>
                <w:rFonts w:hint="eastAsia" w:ascii="仿宋_GB2312" w:hAnsi="仿宋_GB2312" w:eastAsia="仿宋_GB2312" w:cs="仿宋_GB2312"/>
                <w:color w:val="auto"/>
                <w:sz w:val="28"/>
                <w:szCs w:val="28"/>
                <w:lang w:val="en-US" w:eastAsia="zh-CN"/>
              </w:rPr>
              <w:t>。</w:t>
            </w:r>
          </w:p>
        </w:tc>
        <w:tc>
          <w:tcPr>
            <w:tcW w:w="849" w:type="dxa"/>
            <w:noWrap w:val="0"/>
            <w:vAlign w:val="center"/>
          </w:tcPr>
          <w:p w14:paraId="4857C19A">
            <w:pPr>
              <w:keepNext w:val="0"/>
              <w:keepLines w:val="0"/>
              <w:pageBreakBefore w:val="0"/>
              <w:kinsoku/>
              <w:overflowPunct/>
              <w:topLinePunct w:val="0"/>
              <w:autoSpaceDE w:val="0"/>
              <w:autoSpaceDN w:val="0"/>
              <w:bidi w:val="0"/>
              <w:adjustRightInd w:val="0"/>
              <w:spacing w:line="500" w:lineRule="exact"/>
              <w:ind w:left="-94" w:leftChars="-45" w:right="-122" w:rightChars="-58"/>
              <w:jc w:val="center"/>
              <w:rPr>
                <w:rFonts w:hint="eastAsia" w:ascii="仿宋_GB2312" w:hAnsi="仿宋_GB2312" w:eastAsia="仿宋_GB2312" w:cs="仿宋_GB2312"/>
                <w:color w:val="auto"/>
                <w:kern w:val="2"/>
                <w:sz w:val="28"/>
                <w:szCs w:val="28"/>
                <w:lang w:val="en-US" w:eastAsia="zh-CN" w:bidi="ar-SA"/>
              </w:rPr>
            </w:pP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tc>
      </w:tr>
      <w:tr w14:paraId="2B74B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center"/>
          </w:tcPr>
          <w:p w14:paraId="6F43CC65">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p>
        </w:tc>
        <w:tc>
          <w:tcPr>
            <w:tcW w:w="1428" w:type="dxa"/>
            <w:noWrap w:val="0"/>
            <w:vAlign w:val="center"/>
          </w:tcPr>
          <w:p w14:paraId="3C085BC5">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交接方案</w:t>
            </w:r>
          </w:p>
        </w:tc>
        <w:tc>
          <w:tcPr>
            <w:tcW w:w="5581" w:type="dxa"/>
            <w:noWrap w:val="0"/>
            <w:vAlign w:val="center"/>
          </w:tcPr>
          <w:p w14:paraId="59342768">
            <w:pPr>
              <w:keepNext w:val="0"/>
              <w:keepLines w:val="0"/>
              <w:pageBreakBefore w:val="0"/>
              <w:kinsoku/>
              <w:wordWrap w:val="0"/>
              <w:overflowPunct/>
              <w:topLinePunct w:val="0"/>
              <w:autoSpaceDE w:val="0"/>
              <w:autoSpaceDN w:val="0"/>
              <w:bidi w:val="0"/>
              <w:adjustRightInd w:val="0"/>
              <w:spacing w:line="500" w:lineRule="exact"/>
              <w:jc w:val="left"/>
              <w:textAlignment w:val="auto"/>
              <w:rPr>
                <w:rFonts w:hint="eastAsia" w:ascii="仿宋_GB2312" w:hAnsi="仿宋_GB2312" w:eastAsia="仿宋_GB2312" w:cs="仿宋_GB2312"/>
                <w:color w:val="auto"/>
                <w:spacing w:val="-6"/>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rPr>
              <w:t>交接方案</w:t>
            </w:r>
          </w:p>
          <w:p w14:paraId="5302C6F2">
            <w:pPr>
              <w:keepNext w:val="0"/>
              <w:keepLines w:val="0"/>
              <w:pageBreakBefore w:val="0"/>
              <w:kinsoku/>
              <w:wordWrap w:val="0"/>
              <w:overflowPunct/>
              <w:topLinePunct w:val="0"/>
              <w:autoSpaceDE w:val="0"/>
              <w:autoSpaceDN w:val="0"/>
              <w:bidi w:val="0"/>
              <w:adjustRightInd w:val="0"/>
              <w:spacing w:line="500" w:lineRule="exact"/>
              <w:jc w:val="left"/>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pacing w:val="-6"/>
                <w:sz w:val="28"/>
                <w:szCs w:val="28"/>
              </w:rPr>
              <w:t>进退场交接方案</w:t>
            </w:r>
            <w:r>
              <w:rPr>
                <w:rFonts w:hint="eastAsia" w:ascii="仿宋_GB2312" w:hAnsi="仿宋_GB2312" w:eastAsia="仿宋_GB2312" w:cs="仿宋_GB2312"/>
                <w:color w:val="auto"/>
                <w:spacing w:val="-6"/>
                <w:sz w:val="28"/>
                <w:szCs w:val="28"/>
                <w:lang w:eastAsia="zh-CN"/>
              </w:rPr>
              <w:t>的针对性、</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p>
        </w:tc>
        <w:tc>
          <w:tcPr>
            <w:tcW w:w="849" w:type="dxa"/>
            <w:noWrap w:val="0"/>
            <w:vAlign w:val="center"/>
          </w:tcPr>
          <w:p w14:paraId="4A77CC34">
            <w:pPr>
              <w:keepNext w:val="0"/>
              <w:keepLines w:val="0"/>
              <w:pageBreakBefore w:val="0"/>
              <w:kinsoku/>
              <w:wordWrap w:val="0"/>
              <w:overflowPunct/>
              <w:topLinePunct w:val="0"/>
              <w:autoSpaceDE w:val="0"/>
              <w:autoSpaceDN w:val="0"/>
              <w:bidi w:val="0"/>
              <w:adjustRightInd w:val="0"/>
              <w:spacing w:line="500" w:lineRule="exact"/>
              <w:ind w:left="-101" w:leftChars="-48" w:right="-113" w:rightChars="-54"/>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0-</w:t>
            </w:r>
            <w:r>
              <w:rPr>
                <w:rFonts w:hint="eastAsia" w:ascii="仿宋_GB2312" w:hAnsi="仿宋_GB2312" w:eastAsia="仿宋_GB2312" w:cs="仿宋_GB2312"/>
                <w:color w:val="auto"/>
                <w:sz w:val="28"/>
                <w:szCs w:val="28"/>
                <w:lang w:val="en-US" w:eastAsia="zh-CN"/>
              </w:rPr>
              <w:t>5</w:t>
            </w:r>
            <w:r>
              <w:rPr>
                <w:rFonts w:hint="eastAsia" w:ascii="仿宋_GB2312" w:hAnsi="仿宋_GB2312" w:eastAsia="仿宋_GB2312" w:cs="仿宋_GB2312"/>
                <w:color w:val="auto"/>
                <w:sz w:val="28"/>
                <w:szCs w:val="28"/>
              </w:rPr>
              <w:t>分</w:t>
            </w:r>
          </w:p>
        </w:tc>
      </w:tr>
      <w:tr w14:paraId="4225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center"/>
          </w:tcPr>
          <w:p w14:paraId="0D8CE669">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p>
        </w:tc>
        <w:tc>
          <w:tcPr>
            <w:tcW w:w="1428" w:type="dxa"/>
            <w:noWrap w:val="0"/>
            <w:vAlign w:val="center"/>
          </w:tcPr>
          <w:p w14:paraId="0B4A40E5">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物业、安保分项服务方案</w:t>
            </w:r>
          </w:p>
        </w:tc>
        <w:tc>
          <w:tcPr>
            <w:tcW w:w="5581" w:type="dxa"/>
            <w:noWrap w:val="0"/>
            <w:vAlign w:val="center"/>
          </w:tcPr>
          <w:p w14:paraId="2CC8A79E">
            <w:pPr>
              <w:keepNext w:val="0"/>
              <w:keepLines w:val="0"/>
              <w:pageBreakBefore w:val="0"/>
              <w:widowControl/>
              <w:kinsoku/>
              <w:overflowPunct/>
              <w:topLinePunct w:val="0"/>
              <w:bidi w:val="0"/>
              <w:snapToGrid w:val="0"/>
              <w:spacing w:line="5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物业、安保分项服务方案</w:t>
            </w:r>
          </w:p>
          <w:p w14:paraId="0EF8FE3B">
            <w:pPr>
              <w:keepNext w:val="0"/>
              <w:keepLines w:val="0"/>
              <w:pageBreakBefore w:val="0"/>
              <w:widowControl/>
              <w:kinsoku/>
              <w:wordWrap/>
              <w:overflowPunct/>
              <w:topLinePunct w:val="0"/>
              <w:autoSpaceDE/>
              <w:autoSpaceDN/>
              <w:bidi w:val="0"/>
              <w:adjustRightInd/>
              <w:snapToGrid w:val="0"/>
              <w:spacing w:line="500" w:lineRule="exact"/>
              <w:ind w:firstLine="280" w:firstLineChars="1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保洁及环境卫生管理方案</w:t>
            </w:r>
            <w:r>
              <w:rPr>
                <w:rFonts w:hint="eastAsia" w:ascii="仿宋_GB2312" w:hAnsi="仿宋_GB2312" w:eastAsia="仿宋_GB2312" w:cs="仿宋_GB2312"/>
                <w:color w:val="auto"/>
                <w:spacing w:val="-6"/>
                <w:sz w:val="28"/>
                <w:szCs w:val="28"/>
                <w:lang w:eastAsia="zh-CN"/>
              </w:rPr>
              <w:t>针对性、</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lang w:eastAsia="zh-CN"/>
              </w:rPr>
              <w:t>；</w:t>
            </w:r>
          </w:p>
          <w:p w14:paraId="38A1904E">
            <w:pPr>
              <w:keepNext w:val="0"/>
              <w:keepLines w:val="0"/>
              <w:pageBreakBefore w:val="0"/>
              <w:widowControl/>
              <w:kinsoku/>
              <w:wordWrap/>
              <w:overflowPunct/>
              <w:topLinePunct w:val="0"/>
              <w:autoSpaceDE/>
              <w:autoSpaceDN/>
              <w:bidi w:val="0"/>
              <w:adjustRightInd/>
              <w:snapToGrid w:val="0"/>
              <w:spacing w:line="500" w:lineRule="exact"/>
              <w:ind w:firstLine="280" w:firstLineChars="1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会议服务方案</w:t>
            </w:r>
            <w:r>
              <w:rPr>
                <w:rFonts w:hint="eastAsia" w:ascii="仿宋_GB2312" w:hAnsi="仿宋_GB2312" w:eastAsia="仿宋_GB2312" w:cs="仿宋_GB2312"/>
                <w:color w:val="auto"/>
                <w:spacing w:val="-6"/>
                <w:sz w:val="28"/>
                <w:szCs w:val="28"/>
                <w:lang w:eastAsia="zh-CN"/>
              </w:rPr>
              <w:t>针对性、</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lang w:eastAsia="zh-CN"/>
              </w:rPr>
              <w:t>；</w:t>
            </w:r>
          </w:p>
          <w:p w14:paraId="2E0E1CFF">
            <w:pPr>
              <w:keepNext w:val="0"/>
              <w:keepLines w:val="0"/>
              <w:pageBreakBefore w:val="0"/>
              <w:widowControl/>
              <w:kinsoku/>
              <w:wordWrap/>
              <w:overflowPunct/>
              <w:topLinePunct w:val="0"/>
              <w:autoSpaceDE/>
              <w:autoSpaceDN/>
              <w:bidi w:val="0"/>
              <w:adjustRightInd/>
              <w:snapToGrid w:val="0"/>
              <w:spacing w:line="500" w:lineRule="exact"/>
              <w:ind w:firstLine="280" w:firstLineChars="10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安保服务方案</w:t>
            </w:r>
            <w:r>
              <w:rPr>
                <w:rFonts w:hint="eastAsia" w:ascii="仿宋_GB2312" w:hAnsi="仿宋_GB2312" w:eastAsia="仿宋_GB2312" w:cs="仿宋_GB2312"/>
                <w:color w:val="auto"/>
                <w:spacing w:val="-6"/>
                <w:sz w:val="28"/>
                <w:szCs w:val="28"/>
                <w:lang w:eastAsia="zh-CN"/>
              </w:rPr>
              <w:t>针对性、</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lang w:eastAsia="zh-CN"/>
              </w:rPr>
              <w:t>；</w:t>
            </w:r>
          </w:p>
          <w:p w14:paraId="6B56123F">
            <w:pPr>
              <w:keepNext w:val="0"/>
              <w:keepLines w:val="0"/>
              <w:pageBreakBefore w:val="0"/>
              <w:widowControl/>
              <w:kinsoku/>
              <w:wordWrap/>
              <w:overflowPunct/>
              <w:topLinePunct w:val="0"/>
              <w:autoSpaceDE/>
              <w:autoSpaceDN/>
              <w:bidi w:val="0"/>
              <w:adjustRightInd/>
              <w:snapToGrid w:val="0"/>
              <w:spacing w:line="500" w:lineRule="exact"/>
              <w:ind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4、</w:t>
            </w:r>
            <w:r>
              <w:rPr>
                <w:rFonts w:hint="eastAsia" w:ascii="仿宋" w:hAnsi="仿宋" w:eastAsia="仿宋" w:cs="仿宋"/>
                <w:i w:val="0"/>
                <w:iCs w:val="0"/>
                <w:color w:val="auto"/>
                <w:sz w:val="28"/>
                <w:szCs w:val="28"/>
                <w:highlight w:val="none"/>
                <w:u w:val="none"/>
                <w:lang w:val="en-US" w:eastAsia="zh-CN"/>
              </w:rPr>
              <w:t>维修方案</w:t>
            </w:r>
            <w:r>
              <w:rPr>
                <w:rFonts w:hint="eastAsia" w:ascii="仿宋_GB2312" w:hAnsi="仿宋_GB2312" w:eastAsia="仿宋_GB2312" w:cs="仿宋_GB2312"/>
                <w:color w:val="auto"/>
                <w:spacing w:val="-6"/>
                <w:sz w:val="28"/>
                <w:szCs w:val="28"/>
                <w:lang w:eastAsia="zh-CN"/>
              </w:rPr>
              <w:t>针对性、</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lang w:eastAsia="zh-CN"/>
              </w:rPr>
              <w:t>；</w:t>
            </w:r>
          </w:p>
          <w:p w14:paraId="350EB7C5">
            <w:pPr>
              <w:keepNext w:val="0"/>
              <w:keepLines w:val="0"/>
              <w:pageBreakBefore w:val="0"/>
              <w:widowControl/>
              <w:kinsoku/>
              <w:wordWrap/>
              <w:overflowPunct/>
              <w:topLinePunct w:val="0"/>
              <w:autoSpaceDE/>
              <w:autoSpaceDN/>
              <w:bidi w:val="0"/>
              <w:adjustRightInd/>
              <w:snapToGrid w:val="0"/>
              <w:spacing w:line="500" w:lineRule="exact"/>
              <w:ind w:firstLine="280" w:firstLineChars="1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5、</w:t>
            </w:r>
            <w:r>
              <w:rPr>
                <w:rFonts w:hint="eastAsia" w:ascii="仿宋" w:hAnsi="仿宋" w:eastAsia="仿宋" w:cs="仿宋"/>
                <w:i w:val="0"/>
                <w:iCs w:val="0"/>
                <w:color w:val="auto"/>
                <w:sz w:val="28"/>
                <w:szCs w:val="28"/>
                <w:highlight w:val="none"/>
                <w:u w:val="none"/>
                <w:lang w:val="en-US" w:eastAsia="zh-CN"/>
              </w:rPr>
              <w:t>绿化养护方案</w:t>
            </w:r>
            <w:r>
              <w:rPr>
                <w:rFonts w:hint="eastAsia" w:ascii="仿宋_GB2312" w:hAnsi="仿宋_GB2312" w:eastAsia="仿宋_GB2312" w:cs="仿宋_GB2312"/>
                <w:color w:val="auto"/>
                <w:spacing w:val="-6"/>
                <w:sz w:val="28"/>
                <w:szCs w:val="28"/>
                <w:lang w:eastAsia="zh-CN"/>
              </w:rPr>
              <w:t>针对性、</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z w:val="28"/>
                <w:szCs w:val="28"/>
                <w:lang w:eastAsia="zh-CN"/>
              </w:rPr>
              <w:t>；</w:t>
            </w:r>
          </w:p>
          <w:p w14:paraId="1B07AC43">
            <w:pPr>
              <w:keepNext w:val="0"/>
              <w:keepLines w:val="0"/>
              <w:pageBreakBefore w:val="0"/>
              <w:widowControl/>
              <w:kinsoku/>
              <w:overflowPunct/>
              <w:topLinePunct w:val="0"/>
              <w:bidi w:val="0"/>
              <w:snapToGrid w:val="0"/>
              <w:spacing w:line="500" w:lineRule="exact"/>
              <w:ind w:firstLine="280" w:firstLineChars="100"/>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z w:val="28"/>
                <w:szCs w:val="28"/>
                <w:lang w:val="en-US" w:eastAsia="zh-CN"/>
              </w:rPr>
              <w:t>6、</w:t>
            </w:r>
            <w:r>
              <w:rPr>
                <w:rFonts w:hint="eastAsia" w:ascii="仿宋_GB2312" w:hAnsi="仿宋_GB2312" w:eastAsia="仿宋_GB2312" w:cs="仿宋_GB2312"/>
                <w:color w:val="auto"/>
                <w:sz w:val="28"/>
                <w:szCs w:val="28"/>
              </w:rPr>
              <w:t>人员稳定性方案及管理制度</w:t>
            </w:r>
            <w:r>
              <w:rPr>
                <w:rFonts w:hint="eastAsia" w:ascii="仿宋_GB2312" w:hAnsi="仿宋_GB2312" w:eastAsia="仿宋_GB2312" w:cs="仿宋_GB2312"/>
                <w:color w:val="auto"/>
                <w:spacing w:val="-6"/>
                <w:sz w:val="28"/>
                <w:szCs w:val="28"/>
                <w:lang w:eastAsia="zh-CN"/>
              </w:rPr>
              <w:t>详细程度、</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p>
        </w:tc>
        <w:tc>
          <w:tcPr>
            <w:tcW w:w="849" w:type="dxa"/>
            <w:noWrap w:val="0"/>
            <w:vAlign w:val="center"/>
          </w:tcPr>
          <w:p w14:paraId="0EA0A781">
            <w:pPr>
              <w:keepNext w:val="0"/>
              <w:keepLines w:val="0"/>
              <w:pageBreakBefore w:val="0"/>
              <w:kinsoku/>
              <w:overflowPunct/>
              <w:topLinePunct w:val="0"/>
              <w:autoSpaceDE w:val="0"/>
              <w:autoSpaceDN w:val="0"/>
              <w:bidi w:val="0"/>
              <w:adjustRightInd w:val="0"/>
              <w:snapToGrid w:val="0"/>
              <w:spacing w:line="500" w:lineRule="exact"/>
              <w:ind w:left="-94" w:leftChars="-45" w:right="-122" w:rightChars="-58"/>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30</w:t>
            </w:r>
            <w:r>
              <w:rPr>
                <w:rFonts w:hint="eastAsia" w:ascii="仿宋_GB2312" w:hAnsi="仿宋_GB2312" w:eastAsia="仿宋_GB2312" w:cs="仿宋_GB2312"/>
                <w:color w:val="auto"/>
                <w:kern w:val="0"/>
                <w:sz w:val="28"/>
                <w:szCs w:val="28"/>
              </w:rPr>
              <w:t>分</w:t>
            </w:r>
          </w:p>
        </w:tc>
      </w:tr>
      <w:tr w14:paraId="17822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center"/>
          </w:tcPr>
          <w:p w14:paraId="2A84B9A5">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p>
        </w:tc>
        <w:tc>
          <w:tcPr>
            <w:tcW w:w="1428" w:type="dxa"/>
            <w:shd w:val="clear" w:color="auto" w:fill="auto"/>
            <w:noWrap w:val="0"/>
            <w:vAlign w:val="center"/>
          </w:tcPr>
          <w:p w14:paraId="5FA591E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仿宋" w:hAnsi="仿宋" w:eastAsia="仿宋" w:cs="仿宋"/>
                <w:i w:val="0"/>
                <w:iCs w:val="0"/>
                <w:color w:val="auto"/>
                <w:kern w:val="0"/>
                <w:sz w:val="28"/>
                <w:szCs w:val="28"/>
                <w:highlight w:val="none"/>
                <w:u w:val="none"/>
                <w:lang w:val="en-US" w:eastAsia="zh-CN" w:bidi="ar"/>
              </w:rPr>
            </w:pPr>
            <w:r>
              <w:rPr>
                <w:rFonts w:hint="eastAsia" w:ascii="仿宋" w:hAnsi="仿宋" w:eastAsia="仿宋" w:cs="仿宋"/>
                <w:i w:val="0"/>
                <w:iCs w:val="0"/>
                <w:color w:val="auto"/>
                <w:kern w:val="0"/>
                <w:sz w:val="28"/>
                <w:szCs w:val="28"/>
                <w:highlight w:val="none"/>
                <w:u w:val="none"/>
                <w:lang w:val="en-US" w:eastAsia="zh-CN" w:bidi="ar"/>
              </w:rPr>
              <w:t>培训方案</w:t>
            </w:r>
          </w:p>
        </w:tc>
        <w:tc>
          <w:tcPr>
            <w:tcW w:w="5581" w:type="dxa"/>
            <w:shd w:val="clear" w:color="auto" w:fill="auto"/>
            <w:noWrap w:val="0"/>
            <w:vAlign w:val="center"/>
          </w:tcPr>
          <w:p w14:paraId="559AB6A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firstLine="0" w:firstLineChars="0"/>
              <w:jc w:val="both"/>
              <w:rPr>
                <w:rFonts w:hint="eastAsia" w:ascii="仿宋" w:hAnsi="仿宋" w:eastAsia="仿宋" w:cs="仿宋"/>
                <w:i w:val="0"/>
                <w:iCs w:val="0"/>
                <w:color w:val="auto"/>
                <w:kern w:val="0"/>
                <w:sz w:val="28"/>
                <w:szCs w:val="28"/>
                <w:highlight w:val="none"/>
                <w:u w:val="none"/>
                <w:lang w:val="en-US" w:eastAsia="zh-CN" w:bidi="ar"/>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w:t>
            </w:r>
            <w:r>
              <w:rPr>
                <w:rFonts w:hint="eastAsia" w:ascii="仿宋" w:hAnsi="仿宋" w:eastAsia="仿宋" w:cs="仿宋"/>
                <w:i w:val="0"/>
                <w:iCs w:val="0"/>
                <w:color w:val="auto"/>
                <w:kern w:val="0"/>
                <w:sz w:val="28"/>
                <w:szCs w:val="28"/>
                <w:highlight w:val="none"/>
                <w:u w:val="none"/>
                <w:lang w:val="en-US" w:eastAsia="zh-CN" w:bidi="ar"/>
              </w:rPr>
              <w:t>培训方案是否科学、合理、有效等进行综合评分（评分范围：5，4，3，2，1</w:t>
            </w:r>
            <w:r>
              <w:rPr>
                <w:rFonts w:hint="eastAsia" w:ascii="仿宋_GB2312" w:hAnsi="仿宋_GB2312" w:eastAsia="仿宋_GB2312" w:cs="仿宋_GB2312"/>
                <w:color w:val="auto"/>
                <w:spacing w:val="-6"/>
                <w:sz w:val="28"/>
                <w:szCs w:val="28"/>
                <w:lang w:val="en-US" w:eastAsia="zh-CN"/>
              </w:rPr>
              <w:t>，0</w:t>
            </w:r>
            <w:r>
              <w:rPr>
                <w:rFonts w:hint="eastAsia" w:ascii="仿宋" w:hAnsi="仿宋" w:eastAsia="仿宋" w:cs="仿宋"/>
                <w:i w:val="0"/>
                <w:iCs w:val="0"/>
                <w:color w:val="auto"/>
                <w:kern w:val="0"/>
                <w:sz w:val="28"/>
                <w:szCs w:val="28"/>
                <w:highlight w:val="none"/>
                <w:u w:val="none"/>
                <w:lang w:val="en-US" w:eastAsia="zh-CN" w:bidi="ar"/>
              </w:rPr>
              <w:t>），未提供不得分。</w:t>
            </w:r>
          </w:p>
        </w:tc>
        <w:tc>
          <w:tcPr>
            <w:tcW w:w="849" w:type="dxa"/>
            <w:shd w:val="clear" w:color="auto" w:fill="auto"/>
            <w:noWrap w:val="0"/>
            <w:vAlign w:val="center"/>
          </w:tcPr>
          <w:p w14:paraId="1F537FDD">
            <w:pPr>
              <w:keepNext w:val="0"/>
              <w:keepLines w:val="0"/>
              <w:pageBreakBefore w:val="0"/>
              <w:kinsoku/>
              <w:overflowPunct/>
              <w:topLinePunct w:val="0"/>
              <w:autoSpaceDE w:val="0"/>
              <w:autoSpaceDN w:val="0"/>
              <w:bidi w:val="0"/>
              <w:adjustRightInd w:val="0"/>
              <w:snapToGrid w:val="0"/>
              <w:spacing w:line="500" w:lineRule="exact"/>
              <w:ind w:left="-94" w:leftChars="-45" w:right="-122" w:rightChars="-58"/>
              <w:jc w:val="center"/>
              <w:rPr>
                <w:rFonts w:hint="eastAsia" w:ascii="仿宋_GB2312" w:hAnsi="仿宋_GB2312" w:eastAsia="仿宋_GB2312" w:cs="仿宋_GB2312"/>
                <w:color w:val="auto"/>
                <w:kern w:val="0"/>
                <w:sz w:val="28"/>
                <w:szCs w:val="28"/>
                <w:lang w:val="en-US" w:eastAsia="zh-CN"/>
              </w:rPr>
            </w:pP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rPr>
              <w:t>分</w:t>
            </w:r>
          </w:p>
        </w:tc>
      </w:tr>
      <w:tr w14:paraId="1908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center"/>
          </w:tcPr>
          <w:p w14:paraId="24C667D6">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rPr>
            </w:pPr>
          </w:p>
        </w:tc>
        <w:tc>
          <w:tcPr>
            <w:tcW w:w="1428" w:type="dxa"/>
            <w:noWrap w:val="0"/>
            <w:vAlign w:val="center"/>
          </w:tcPr>
          <w:p w14:paraId="3279CC3A">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应急预案</w:t>
            </w:r>
          </w:p>
        </w:tc>
        <w:tc>
          <w:tcPr>
            <w:tcW w:w="5581" w:type="dxa"/>
            <w:noWrap w:val="0"/>
            <w:vAlign w:val="center"/>
          </w:tcPr>
          <w:p w14:paraId="760371E0">
            <w:pPr>
              <w:keepNext w:val="0"/>
              <w:keepLines w:val="0"/>
              <w:pageBreakBefore w:val="0"/>
              <w:widowControl/>
              <w:kinsoku/>
              <w:overflowPunct/>
              <w:topLinePunct w:val="0"/>
              <w:bidi w:val="0"/>
              <w:snapToGrid w:val="0"/>
              <w:spacing w:line="5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突发事件</w:t>
            </w:r>
          </w:p>
          <w:p w14:paraId="22DF2F0C">
            <w:pPr>
              <w:keepNext w:val="0"/>
              <w:keepLines w:val="0"/>
              <w:pageBreakBefore w:val="0"/>
              <w:widowControl/>
              <w:kinsoku/>
              <w:wordWrap/>
              <w:overflowPunct/>
              <w:topLinePunct w:val="0"/>
              <w:autoSpaceDE/>
              <w:autoSpaceDN/>
              <w:bidi w:val="0"/>
              <w:adjustRightInd/>
              <w:snapToGrid w:val="0"/>
              <w:spacing w:line="500" w:lineRule="exact"/>
              <w:textAlignment w:val="auto"/>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z w:val="28"/>
                <w:szCs w:val="28"/>
              </w:rPr>
              <w:t>突发事件应急措施</w:t>
            </w:r>
            <w:r>
              <w:rPr>
                <w:rFonts w:hint="eastAsia" w:ascii="仿宋_GB2312" w:hAnsi="仿宋_GB2312" w:eastAsia="仿宋_GB2312" w:cs="仿宋_GB2312"/>
                <w:color w:val="auto"/>
                <w:sz w:val="28"/>
                <w:szCs w:val="28"/>
                <w:lang w:eastAsia="zh-CN"/>
              </w:rPr>
              <w:t>方案的针对性、</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、可行性高</w:t>
            </w:r>
            <w:r>
              <w:rPr>
                <w:rFonts w:hint="eastAsia" w:ascii="仿宋_GB2312" w:hAnsi="仿宋_GB2312" w:eastAsia="仿宋_GB2312" w:cs="仿宋_GB2312"/>
                <w:color w:val="auto"/>
                <w:sz w:val="28"/>
                <w:szCs w:val="28"/>
                <w:highlight w:val="none"/>
                <w:lang w:eastAsia="zh-CN"/>
              </w:rPr>
              <w:t>（评分范围：</w:t>
            </w:r>
            <w:r>
              <w:rPr>
                <w:rFonts w:hint="eastAsia" w:ascii="仿宋" w:hAnsi="仿宋" w:eastAsia="仿宋" w:cs="仿宋"/>
                <w:i w:val="0"/>
                <w:iCs w:val="0"/>
                <w:color w:val="auto"/>
                <w:kern w:val="0"/>
                <w:sz w:val="28"/>
                <w:szCs w:val="28"/>
                <w:highlight w:val="none"/>
                <w:u w:val="none"/>
                <w:lang w:val="en-US" w:eastAsia="zh-CN" w:bidi="ar"/>
              </w:rPr>
              <w:t>5，4，3，2，1</w:t>
            </w:r>
            <w:r>
              <w:rPr>
                <w:rFonts w:hint="eastAsia" w:ascii="仿宋_GB2312" w:hAnsi="仿宋_GB2312" w:eastAsia="仿宋_GB2312" w:cs="仿宋_GB2312"/>
                <w:color w:val="auto"/>
                <w:spacing w:val="-6"/>
                <w:sz w:val="28"/>
                <w:szCs w:val="28"/>
                <w:lang w:val="en-US" w:eastAsia="zh-CN"/>
              </w:rPr>
              <w:t>，0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pacing w:val="-6"/>
                <w:sz w:val="28"/>
                <w:szCs w:val="28"/>
                <w:lang w:eastAsia="zh-CN"/>
              </w:rPr>
              <w:t>。</w:t>
            </w:r>
          </w:p>
        </w:tc>
        <w:tc>
          <w:tcPr>
            <w:tcW w:w="849" w:type="dxa"/>
            <w:noWrap w:val="0"/>
            <w:vAlign w:val="center"/>
          </w:tcPr>
          <w:p w14:paraId="49460FAD">
            <w:pPr>
              <w:keepNext w:val="0"/>
              <w:keepLines w:val="0"/>
              <w:pageBreakBefore w:val="0"/>
              <w:kinsoku/>
              <w:overflowPunct/>
              <w:topLinePunct w:val="0"/>
              <w:autoSpaceDE w:val="0"/>
              <w:autoSpaceDN w:val="0"/>
              <w:bidi w:val="0"/>
              <w:adjustRightInd w:val="0"/>
              <w:snapToGrid w:val="0"/>
              <w:spacing w:line="500" w:lineRule="exact"/>
              <w:ind w:left="-94" w:leftChars="-45" w:right="-122" w:rightChars="-58"/>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rPr>
              <w:t>分</w:t>
            </w:r>
          </w:p>
        </w:tc>
      </w:tr>
      <w:tr w14:paraId="65688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center"/>
          </w:tcPr>
          <w:p w14:paraId="41C0917C">
            <w:pPr>
              <w:keepNext w:val="0"/>
              <w:keepLines w:val="0"/>
              <w:pageBreakBefore w:val="0"/>
              <w:kinsoku/>
              <w:wordWrap w:val="0"/>
              <w:overflowPunct/>
              <w:topLinePunct w:val="0"/>
              <w:autoSpaceDE w:val="0"/>
              <w:autoSpaceDN w:val="0"/>
              <w:bidi w:val="0"/>
              <w:adjustRightInd w:val="0"/>
              <w:snapToGrid w:val="0"/>
              <w:spacing w:line="500" w:lineRule="exact"/>
              <w:textAlignment w:val="auto"/>
              <w:rPr>
                <w:rFonts w:hint="eastAsia" w:ascii="仿宋_GB2312" w:hAnsi="仿宋_GB2312" w:eastAsia="仿宋_GB2312" w:cs="仿宋_GB2312"/>
                <w:color w:val="auto"/>
                <w:sz w:val="28"/>
                <w:szCs w:val="28"/>
              </w:rPr>
            </w:pPr>
          </w:p>
        </w:tc>
        <w:tc>
          <w:tcPr>
            <w:tcW w:w="1428" w:type="dxa"/>
            <w:noWrap w:val="0"/>
            <w:vAlign w:val="center"/>
          </w:tcPr>
          <w:p w14:paraId="4FE708A4">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合理化建议</w:t>
            </w:r>
          </w:p>
        </w:tc>
        <w:tc>
          <w:tcPr>
            <w:tcW w:w="5581" w:type="dxa"/>
            <w:noWrap w:val="0"/>
            <w:vAlign w:val="center"/>
          </w:tcPr>
          <w:p w14:paraId="629A0E31">
            <w:pPr>
              <w:keepNext w:val="0"/>
              <w:keepLines w:val="0"/>
              <w:pageBreakBefore w:val="0"/>
              <w:widowControl/>
              <w:kinsoku/>
              <w:overflowPunct/>
              <w:topLinePunct w:val="0"/>
              <w:bidi w:val="0"/>
              <w:snapToGrid w:val="0"/>
              <w:spacing w:line="5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合理化建议</w:t>
            </w:r>
          </w:p>
          <w:p w14:paraId="7DD18343">
            <w:pPr>
              <w:keepNext w:val="0"/>
              <w:keepLines w:val="0"/>
              <w:pageBreakBefore w:val="0"/>
              <w:widowControl/>
              <w:kinsoku/>
              <w:overflowPunct/>
              <w:topLinePunct w:val="0"/>
              <w:bidi w:val="0"/>
              <w:snapToGrid w:val="0"/>
              <w:spacing w:line="500" w:lineRule="exact"/>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z w:val="28"/>
                <w:szCs w:val="28"/>
              </w:rPr>
              <w:t>合理化建议方案</w:t>
            </w:r>
            <w:r>
              <w:rPr>
                <w:rFonts w:hint="eastAsia" w:ascii="仿宋_GB2312" w:hAnsi="仿宋_GB2312" w:eastAsia="仿宋_GB2312" w:cs="仿宋_GB2312"/>
                <w:color w:val="auto"/>
                <w:sz w:val="28"/>
                <w:szCs w:val="28"/>
                <w:lang w:eastAsia="zh-CN"/>
              </w:rPr>
              <w:t>详细程度、</w:t>
            </w:r>
            <w:r>
              <w:rPr>
                <w:rFonts w:hint="eastAsia" w:ascii="仿宋_GB2312" w:hAnsi="仿宋_GB2312" w:eastAsia="仿宋_GB2312" w:cs="仿宋_GB2312"/>
                <w:color w:val="auto"/>
                <w:sz w:val="28"/>
                <w:szCs w:val="28"/>
                <w:highlight w:val="none"/>
              </w:rPr>
              <w:t>科学合理</w:t>
            </w:r>
            <w:r>
              <w:rPr>
                <w:rFonts w:hint="eastAsia" w:ascii="仿宋_GB2312" w:hAnsi="仿宋_GB2312" w:eastAsia="仿宋_GB2312" w:cs="仿宋_GB2312"/>
                <w:color w:val="auto"/>
                <w:sz w:val="28"/>
                <w:szCs w:val="28"/>
                <w:highlight w:val="none"/>
                <w:lang w:eastAsia="zh-CN"/>
              </w:rPr>
              <w:t>性</w:t>
            </w:r>
            <w:r>
              <w:rPr>
                <w:rFonts w:hint="eastAsia" w:ascii="仿宋_GB2312" w:hAnsi="仿宋_GB2312" w:eastAsia="仿宋_GB2312" w:cs="仿宋_GB2312"/>
                <w:color w:val="auto"/>
                <w:sz w:val="28"/>
                <w:szCs w:val="28"/>
                <w:highlight w:val="none"/>
              </w:rPr>
              <w:t>、可行性</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pacing w:val="-6"/>
                <w:sz w:val="28"/>
                <w:szCs w:val="28"/>
                <w:lang w:eastAsia="zh-CN"/>
              </w:rPr>
              <w:t>。</w:t>
            </w:r>
          </w:p>
        </w:tc>
        <w:tc>
          <w:tcPr>
            <w:tcW w:w="849" w:type="dxa"/>
            <w:noWrap w:val="0"/>
            <w:vAlign w:val="center"/>
          </w:tcPr>
          <w:p w14:paraId="64D23D8A">
            <w:pPr>
              <w:keepNext w:val="0"/>
              <w:keepLines w:val="0"/>
              <w:pageBreakBefore w:val="0"/>
              <w:kinsoku/>
              <w:overflowPunct/>
              <w:topLinePunct w:val="0"/>
              <w:autoSpaceDE w:val="0"/>
              <w:autoSpaceDN w:val="0"/>
              <w:bidi w:val="0"/>
              <w:adjustRightInd w:val="0"/>
              <w:snapToGrid w:val="0"/>
              <w:spacing w:line="500" w:lineRule="exact"/>
              <w:ind w:left="-94" w:leftChars="-45" w:right="-122" w:rightChars="-58"/>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4</w:t>
            </w:r>
            <w:r>
              <w:rPr>
                <w:rFonts w:hint="eastAsia" w:ascii="仿宋_GB2312" w:hAnsi="仿宋_GB2312" w:eastAsia="仿宋_GB2312" w:cs="仿宋_GB2312"/>
                <w:color w:val="auto"/>
                <w:kern w:val="0"/>
                <w:sz w:val="28"/>
                <w:szCs w:val="28"/>
              </w:rPr>
              <w:t>分</w:t>
            </w:r>
          </w:p>
        </w:tc>
      </w:tr>
      <w:tr w14:paraId="44A28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28" w:type="dxa"/>
            <w:vMerge w:val="continue"/>
            <w:noWrap w:val="0"/>
            <w:vAlign w:val="top"/>
          </w:tcPr>
          <w:p w14:paraId="5AF9402A">
            <w:pPr>
              <w:keepNext w:val="0"/>
              <w:keepLines w:val="0"/>
              <w:pageBreakBefore w:val="0"/>
              <w:kinsoku/>
              <w:wordWrap w:val="0"/>
              <w:overflowPunct/>
              <w:topLinePunct w:val="0"/>
              <w:autoSpaceDE w:val="0"/>
              <w:autoSpaceDN w:val="0"/>
              <w:bidi w:val="0"/>
              <w:adjustRightInd w:val="0"/>
              <w:snapToGrid w:val="0"/>
              <w:spacing w:line="500" w:lineRule="exact"/>
              <w:textAlignment w:val="auto"/>
              <w:rPr>
                <w:rFonts w:hint="eastAsia" w:ascii="仿宋_GB2312" w:hAnsi="仿宋_GB2312" w:eastAsia="仿宋_GB2312" w:cs="仿宋_GB2312"/>
                <w:color w:val="auto"/>
                <w:sz w:val="28"/>
                <w:szCs w:val="28"/>
              </w:rPr>
            </w:pPr>
          </w:p>
        </w:tc>
        <w:tc>
          <w:tcPr>
            <w:tcW w:w="1428" w:type="dxa"/>
            <w:noWrap w:val="0"/>
            <w:vAlign w:val="center"/>
          </w:tcPr>
          <w:p w14:paraId="07545CA3">
            <w:pPr>
              <w:keepNext w:val="0"/>
              <w:keepLines w:val="0"/>
              <w:pageBreakBefore w:val="0"/>
              <w:kinsoku/>
              <w:wordWrap w:val="0"/>
              <w:overflowPunct/>
              <w:topLinePunct w:val="0"/>
              <w:autoSpaceDE w:val="0"/>
              <w:autoSpaceDN w:val="0"/>
              <w:bidi w:val="0"/>
              <w:adjustRightInd w:val="0"/>
              <w:spacing w:line="500" w:lineRule="exact"/>
              <w:jc w:val="center"/>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rPr>
              <w:t>拟投入本项目的物资装备</w:t>
            </w:r>
          </w:p>
        </w:tc>
        <w:tc>
          <w:tcPr>
            <w:tcW w:w="5581" w:type="dxa"/>
            <w:noWrap w:val="0"/>
            <w:vAlign w:val="center"/>
          </w:tcPr>
          <w:p w14:paraId="49B96A4D">
            <w:pPr>
              <w:keepNext w:val="0"/>
              <w:keepLines w:val="0"/>
              <w:pageBreakBefore w:val="0"/>
              <w:widowControl/>
              <w:kinsoku/>
              <w:overflowPunct/>
              <w:topLinePunct w:val="0"/>
              <w:bidi w:val="0"/>
              <w:snapToGrid w:val="0"/>
              <w:spacing w:line="500" w:lineRule="exact"/>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pacing w:val="-6"/>
                <w:sz w:val="28"/>
                <w:szCs w:val="28"/>
                <w:lang w:eastAsia="zh-CN"/>
              </w:rPr>
              <w:t>主观分</w:t>
            </w:r>
            <w:r>
              <w:rPr>
                <w:rFonts w:hint="eastAsia" w:ascii="仿宋_GB2312" w:hAnsi="仿宋_GB2312" w:eastAsia="仿宋_GB2312" w:cs="仿宋_GB2312"/>
                <w:b w:val="0"/>
                <w:bCs w:val="0"/>
                <w:color w:val="auto"/>
                <w:sz w:val="28"/>
                <w:szCs w:val="28"/>
                <w:lang w:eastAsia="zh-CN"/>
              </w:rPr>
              <w:t>】</w:t>
            </w:r>
            <w:r>
              <w:rPr>
                <w:rFonts w:hint="eastAsia" w:ascii="仿宋_GB2312" w:hAnsi="仿宋_GB2312" w:eastAsia="仿宋_GB2312" w:cs="仿宋_GB2312"/>
                <w:color w:val="auto"/>
                <w:sz w:val="28"/>
                <w:szCs w:val="28"/>
              </w:rPr>
              <w:t>物资装备</w:t>
            </w:r>
          </w:p>
          <w:p w14:paraId="3A690BD8">
            <w:pPr>
              <w:keepNext w:val="0"/>
              <w:keepLines w:val="0"/>
              <w:pageBreakBefore w:val="0"/>
              <w:widowControl/>
              <w:kinsoku/>
              <w:overflowPunct/>
              <w:topLinePunct w:val="0"/>
              <w:bidi w:val="0"/>
              <w:snapToGrid w:val="0"/>
              <w:spacing w:line="500" w:lineRule="exact"/>
              <w:rPr>
                <w:rFonts w:hint="eastAsia" w:ascii="仿宋_GB2312" w:hAnsi="仿宋_GB2312" w:eastAsia="仿宋_GB2312" w:cs="仿宋_GB2312"/>
                <w:color w:val="auto"/>
                <w:spacing w:val="-6"/>
                <w:sz w:val="28"/>
                <w:szCs w:val="28"/>
                <w:lang w:val="en-US" w:eastAsia="zh-CN"/>
              </w:rPr>
            </w:pPr>
            <w:r>
              <w:rPr>
                <w:rFonts w:hint="eastAsia" w:ascii="仿宋_GB2312" w:hAnsi="仿宋_GB2312" w:eastAsia="仿宋_GB2312" w:cs="仿宋_GB2312"/>
                <w:color w:val="auto"/>
                <w:sz w:val="28"/>
                <w:szCs w:val="28"/>
              </w:rPr>
              <w:t>拟投入的物资装备品目齐全完善</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贴合采购需求</w:t>
            </w:r>
            <w:r>
              <w:rPr>
                <w:rFonts w:hint="eastAsia" w:ascii="仿宋_GB2312" w:hAnsi="仿宋_GB2312" w:eastAsia="仿宋_GB2312" w:cs="仿宋_GB2312"/>
                <w:color w:val="auto"/>
                <w:sz w:val="28"/>
                <w:szCs w:val="28"/>
                <w:lang w:eastAsia="zh-CN"/>
              </w:rPr>
              <w:t>情况</w:t>
            </w:r>
            <w:r>
              <w:rPr>
                <w:rFonts w:hint="eastAsia" w:ascii="仿宋_GB2312" w:hAnsi="仿宋_GB2312" w:eastAsia="仿宋_GB2312" w:cs="仿宋_GB2312"/>
                <w:color w:val="auto"/>
                <w:sz w:val="28"/>
                <w:szCs w:val="28"/>
                <w:highlight w:val="none"/>
                <w:lang w:eastAsia="zh-CN"/>
              </w:rPr>
              <w:t>（评分范围：</w:t>
            </w:r>
            <w:r>
              <w:rPr>
                <w:rFonts w:hint="eastAsia" w:ascii="仿宋_GB2312" w:hAnsi="仿宋_GB2312" w:eastAsia="仿宋_GB2312" w:cs="仿宋_GB2312"/>
                <w:color w:val="auto"/>
                <w:sz w:val="28"/>
                <w:szCs w:val="28"/>
                <w:highlight w:val="none"/>
                <w:lang w:val="en-US" w:eastAsia="zh-CN"/>
              </w:rPr>
              <w:t>5，4，</w:t>
            </w:r>
            <w:r>
              <w:rPr>
                <w:rFonts w:hint="eastAsia" w:ascii="仿宋_GB2312" w:hAnsi="仿宋_GB2312" w:eastAsia="仿宋_GB2312" w:cs="仿宋_GB2312"/>
                <w:color w:val="auto"/>
                <w:spacing w:val="-6"/>
                <w:sz w:val="28"/>
                <w:szCs w:val="28"/>
                <w:lang w:val="en-US" w:eastAsia="zh-CN"/>
              </w:rPr>
              <w:t>3，2，1，0</w:t>
            </w:r>
            <w:r>
              <w:rPr>
                <w:rFonts w:hint="eastAsia" w:ascii="仿宋_GB2312" w:hAnsi="仿宋_GB2312" w:eastAsia="仿宋_GB2312" w:cs="仿宋_GB2312"/>
                <w:color w:val="auto"/>
                <w:sz w:val="28"/>
                <w:szCs w:val="28"/>
                <w:highlight w:val="none"/>
                <w:lang w:eastAsia="zh-CN"/>
              </w:rPr>
              <w:t>）</w:t>
            </w:r>
            <w:r>
              <w:rPr>
                <w:rFonts w:hint="eastAsia" w:ascii="仿宋_GB2312" w:hAnsi="仿宋_GB2312" w:eastAsia="仿宋_GB2312" w:cs="仿宋_GB2312"/>
                <w:color w:val="auto"/>
                <w:spacing w:val="-6"/>
                <w:sz w:val="28"/>
                <w:szCs w:val="28"/>
                <w:lang w:eastAsia="zh-CN"/>
              </w:rPr>
              <w:t>。</w:t>
            </w:r>
          </w:p>
        </w:tc>
        <w:tc>
          <w:tcPr>
            <w:tcW w:w="849" w:type="dxa"/>
            <w:noWrap w:val="0"/>
            <w:vAlign w:val="center"/>
          </w:tcPr>
          <w:p w14:paraId="29FF2604">
            <w:pPr>
              <w:keepNext w:val="0"/>
              <w:keepLines w:val="0"/>
              <w:pageBreakBefore w:val="0"/>
              <w:kinsoku/>
              <w:overflowPunct/>
              <w:topLinePunct w:val="0"/>
              <w:autoSpaceDE w:val="0"/>
              <w:autoSpaceDN w:val="0"/>
              <w:bidi w:val="0"/>
              <w:adjustRightInd w:val="0"/>
              <w:snapToGrid w:val="0"/>
              <w:spacing w:line="500" w:lineRule="exact"/>
              <w:ind w:left="-94" w:leftChars="-45" w:right="-122" w:rightChars="-58"/>
              <w:jc w:val="center"/>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kern w:val="0"/>
                <w:sz w:val="28"/>
                <w:szCs w:val="28"/>
              </w:rPr>
              <w:t>0-</w:t>
            </w:r>
            <w:r>
              <w:rPr>
                <w:rFonts w:hint="eastAsia" w:ascii="仿宋_GB2312" w:hAnsi="仿宋_GB2312" w:eastAsia="仿宋_GB2312" w:cs="仿宋_GB2312"/>
                <w:color w:val="auto"/>
                <w:kern w:val="0"/>
                <w:sz w:val="28"/>
                <w:szCs w:val="28"/>
                <w:lang w:val="en-US" w:eastAsia="zh-CN"/>
              </w:rPr>
              <w:t>5</w:t>
            </w:r>
            <w:r>
              <w:rPr>
                <w:rFonts w:hint="eastAsia" w:ascii="仿宋_GB2312" w:hAnsi="仿宋_GB2312" w:eastAsia="仿宋_GB2312" w:cs="仿宋_GB2312"/>
                <w:color w:val="auto"/>
                <w:kern w:val="0"/>
                <w:sz w:val="28"/>
                <w:szCs w:val="28"/>
              </w:rPr>
              <w:t>分</w:t>
            </w:r>
          </w:p>
        </w:tc>
      </w:tr>
    </w:tbl>
    <w:p w14:paraId="480010E3">
      <w:pPr>
        <w:snapToGrid w:val="0"/>
        <w:spacing w:line="500" w:lineRule="exact"/>
        <w:rPr>
          <w:rFonts w:hint="eastAsia"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lang w:val="zh-CN"/>
        </w:rPr>
        <w:t>　　五、磋商程序</w:t>
      </w:r>
    </w:p>
    <w:p w14:paraId="04EF302D">
      <w:pPr>
        <w:spacing w:before="120" w:beforeLines="50" w:after="120" w:afterLines="50" w:line="480" w:lineRule="exact"/>
        <w:ind w:firstLine="560" w:firstLineChars="200"/>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color w:val="auto"/>
          <w:sz w:val="28"/>
          <w:szCs w:val="28"/>
          <w:lang w:eastAsia="zh-CN"/>
        </w:rPr>
        <w:t>按</w:t>
      </w:r>
      <w:r>
        <w:rPr>
          <w:rFonts w:hint="eastAsia" w:ascii="仿宋_GB2312" w:hAnsi="仿宋_GB2312" w:eastAsia="仿宋_GB2312" w:cs="仿宋_GB2312"/>
          <w:color w:val="auto"/>
          <w:sz w:val="28"/>
          <w:szCs w:val="28"/>
        </w:rPr>
        <w:t>政采云</w:t>
      </w:r>
      <w:r>
        <w:rPr>
          <w:rFonts w:hint="eastAsia" w:ascii="仿宋_GB2312" w:hAnsi="仿宋_GB2312" w:eastAsia="仿宋_GB2312" w:cs="仿宋_GB2312"/>
          <w:color w:val="auto"/>
          <w:sz w:val="28"/>
          <w:szCs w:val="28"/>
          <w:lang w:eastAsia="zh-CN"/>
        </w:rPr>
        <w:t>系统提供的</w:t>
      </w:r>
      <w:r>
        <w:rPr>
          <w:rFonts w:hint="eastAsia" w:ascii="仿宋_GB2312" w:hAnsi="仿宋_GB2312" w:eastAsia="仿宋_GB2312" w:cs="仿宋_GB2312"/>
          <w:color w:val="auto"/>
          <w:sz w:val="28"/>
          <w:szCs w:val="28"/>
          <w:lang w:val="en-US" w:eastAsia="zh-CN"/>
        </w:rPr>
        <w:t>竞争性磋商</w:t>
      </w:r>
      <w:r>
        <w:rPr>
          <w:rFonts w:hint="eastAsia" w:ascii="仿宋_GB2312" w:hAnsi="仿宋_GB2312" w:eastAsia="仿宋_GB2312" w:cs="仿宋_GB2312"/>
          <w:color w:val="auto"/>
          <w:sz w:val="28"/>
          <w:szCs w:val="28"/>
          <w:lang w:eastAsia="zh-CN"/>
        </w:rPr>
        <w:t>流程执行。</w:t>
      </w:r>
    </w:p>
    <w:p w14:paraId="0F70B8D6">
      <w:pPr>
        <w:spacing w:before="120" w:beforeLines="50" w:after="120" w:afterLines="50" w:line="480" w:lineRule="exact"/>
        <w:ind w:firstLine="560" w:firstLineChars="200"/>
        <w:rPr>
          <w:rFonts w:hint="eastAsia" w:ascii="仿宋_GB2312" w:hAnsi="仿宋_GB2312" w:eastAsia="仿宋_GB2312" w:cs="仿宋_GB2312"/>
          <w:color w:val="auto"/>
        </w:rPr>
      </w:pPr>
      <w:r>
        <w:rPr>
          <w:rFonts w:hint="eastAsia" w:ascii="仿宋_GB2312" w:hAnsi="仿宋_GB2312" w:eastAsia="仿宋_GB2312" w:cs="仿宋_GB2312"/>
          <w:b w:val="0"/>
          <w:bCs w:val="0"/>
          <w:color w:val="auto"/>
          <w:sz w:val="28"/>
          <w:szCs w:val="28"/>
        </w:rPr>
        <w:t>特别说明：政采云公司如对电子化开标及评审程序有调整的，按调整后的程序操作。</w:t>
      </w:r>
    </w:p>
    <w:p w14:paraId="06676C26">
      <w:pPr>
        <w:rPr>
          <w:rFonts w:hint="eastAsia" w:ascii="仿宋_GB2312" w:hAnsi="仿宋_GB2312" w:eastAsia="仿宋_GB2312" w:cs="仿宋_GB2312"/>
        </w:rPr>
      </w:pPr>
    </w:p>
    <w:sectPr>
      <w:headerReference r:id="rId8" w:type="default"/>
      <w:footerReference r:id="rId9" w:type="default"/>
      <w:pgSz w:w="11906" w:h="16838"/>
      <w:pgMar w:top="1440" w:right="1304" w:bottom="1440" w:left="1304"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微软大黑体">
    <w:altName w:val="黑体"/>
    <w:panose1 w:val="02010609000101010101"/>
    <w:charset w:val="86"/>
    <w:family w:val="modern"/>
    <w:pitch w:val="default"/>
    <w:sig w:usb0="00000000" w:usb1="00000000" w:usb2="00000010" w:usb3="00000000" w:csb0="00040000" w:csb1="00000000"/>
  </w:font>
  <w:font w:name="宋体-18030">
    <w:altName w:val="微软雅黑"/>
    <w:panose1 w:val="02010609060101010101"/>
    <w:charset w:val="00"/>
    <w:family w:val="modern"/>
    <w:pitch w:val="default"/>
    <w:sig w:usb0="00000000" w:usb1="00000000" w:usb2="000A005E" w:usb3="00000000" w:csb0="00040001" w:csb1="00000000"/>
  </w:font>
  <w:font w:name="Arial Unicode MS">
    <w:altName w:val="宋体"/>
    <w:panose1 w:val="020B0604020202020204"/>
    <w:charset w:val="86"/>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BFCC0">
    <w:pPr>
      <w:pStyle w:val="18"/>
      <w:jc w:val="center"/>
      <w:rPr>
        <w:rFonts w:hint="eastAsia"/>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6A2907F8">
                          <w:pPr>
                            <w:snapToGrid w:val="0"/>
                            <w:rPr>
                              <w:rFonts w:hint="eastAsia" w:eastAsia="黑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48</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0" upright="0">
                      <a:spAutoFit/>
                    </wps:bodyPr>
                  </wps:wsp>
                </a:graphicData>
              </a:graphic>
            </wp:anchor>
          </w:drawing>
        </mc:Choice>
        <mc:Fallback>
          <w:pict>
            <v:shape id="文本框 618"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EwCp97o&#10;AQAAygMAAA4AAAAAAAAAAQAgAAAAIgEAAGRycy9lMm9Eb2MueG1sUEsFBgAAAAAGAAYAWQEAAHwF&#10;AAAAAA==&#10;">
              <v:fill on="f" focussize="0,0"/>
              <v:stroke on="f" weight="1.25pt"/>
              <v:imagedata o:title=""/>
              <o:lock v:ext="edit" aspectratio="f"/>
              <v:textbox inset="0mm,0mm,0mm,0mm" style="mso-fit-shape-to-text:t;">
                <w:txbxContent>
                  <w:p w14:paraId="6A2907F8">
                    <w:pPr>
                      <w:snapToGrid w:val="0"/>
                      <w:rPr>
                        <w:rFonts w:hint="eastAsia" w:eastAsia="黑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48</w:t>
                    </w:r>
                    <w:r>
                      <w:rPr>
                        <w:rFonts w:hint="eastAsia"/>
                        <w:sz w:val="18"/>
                        <w:lang w:eastAsia="zh-CN"/>
                      </w:rPr>
                      <w:fldChar w:fldCharType="end"/>
                    </w:r>
                    <w:r>
                      <w:rPr>
                        <w:rFonts w:hint="eastAsia"/>
                        <w:sz w:val="18"/>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BEEBE7">
    <w:pPr>
      <w:pStyle w:val="18"/>
      <w:rPr>
        <w:rFonts w:hint="eastAsi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6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A443B6A">
                          <w:pPr>
                            <w:snapToGrid w:val="0"/>
                            <w:rPr>
                              <w:rFonts w:hint="eastAsia" w:eastAsia="黑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48</w:t>
                          </w:r>
                          <w:r>
                            <w:rPr>
                              <w:rFonts w:hint="eastAsia"/>
                              <w:sz w:val="18"/>
                              <w:lang w:eastAsia="zh-CN"/>
                            </w:rPr>
                            <w:fldChar w:fldCharType="end"/>
                          </w:r>
                          <w:r>
                            <w:rPr>
                              <w:rFonts w:hint="eastAsia"/>
                              <w:sz w:val="18"/>
                              <w:lang w:eastAsia="zh-CN"/>
                            </w:rPr>
                            <w:t xml:space="preserve"> 页</w:t>
                          </w:r>
                        </w:p>
                      </w:txbxContent>
                    </wps:txbx>
                    <wps:bodyPr vert="horz" wrap="none" lIns="0" tIns="0" rIns="0" bIns="0" anchor="t" anchorCtr="0" upright="0">
                      <a:spAutoFit/>
                    </wps:bodyPr>
                  </wps:wsp>
                </a:graphicData>
              </a:graphic>
            </wp:anchor>
          </w:drawing>
        </mc:Choice>
        <mc:Fallback>
          <w:pict>
            <v:shape id="文本框 619"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GmCS9MAAAAF&#10;AQAADwAAAAAAAAABACAAAAAiAAAAZHJzL2Rvd25yZXYueG1sUEsBAhQAFAAAAAgAh07iQEM7mZDo&#10;AQAAygMAAA4AAAAAAAAAAQAgAAAAIgEAAGRycy9lMm9Eb2MueG1sUEsFBgAAAAAGAAYAWQEAAHwF&#10;AAAAAA==&#10;">
              <v:fill on="f" focussize="0,0"/>
              <v:stroke on="f" weight="1.25pt"/>
              <v:imagedata o:title=""/>
              <o:lock v:ext="edit" aspectratio="f"/>
              <v:textbox inset="0mm,0mm,0mm,0mm" style="mso-fit-shape-to-text:t;">
                <w:txbxContent>
                  <w:p w14:paraId="0A443B6A">
                    <w:pPr>
                      <w:snapToGrid w:val="0"/>
                      <w:rPr>
                        <w:rFonts w:hint="eastAsia" w:eastAsia="黑体"/>
                        <w:sz w:val="18"/>
                        <w:lang w:eastAsia="zh-CN"/>
                      </w:rPr>
                    </w:pPr>
                    <w:r>
                      <w:rPr>
                        <w:rFonts w:hint="eastAsia"/>
                        <w:sz w:val="18"/>
                        <w:lang w:eastAsia="zh-CN"/>
                      </w:rPr>
                      <w:t xml:space="preserve">第 </w:t>
                    </w: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2</w:t>
                    </w:r>
                    <w:r>
                      <w:rPr>
                        <w:rFonts w:hint="eastAsia"/>
                        <w:sz w:val="18"/>
                        <w:lang w:eastAsia="zh-CN"/>
                      </w:rPr>
                      <w:fldChar w:fldCharType="end"/>
                    </w:r>
                    <w:r>
                      <w:rPr>
                        <w:rFonts w:hint="eastAsia"/>
                        <w:sz w:val="18"/>
                        <w:lang w:eastAsia="zh-CN"/>
                      </w:rPr>
                      <w:t xml:space="preserve"> 页 共 </w:t>
                    </w:r>
                    <w:r>
                      <w:rPr>
                        <w:rFonts w:hint="eastAsia"/>
                        <w:sz w:val="18"/>
                        <w:lang w:eastAsia="zh-CN"/>
                      </w:rPr>
                      <w:fldChar w:fldCharType="begin"/>
                    </w:r>
                    <w:r>
                      <w:rPr>
                        <w:rFonts w:hint="eastAsia"/>
                        <w:sz w:val="18"/>
                        <w:lang w:eastAsia="zh-CN"/>
                      </w:rPr>
                      <w:instrText xml:space="preserve"> NUMPAGES  \* MERGEFORMAT </w:instrText>
                    </w:r>
                    <w:r>
                      <w:rPr>
                        <w:rFonts w:hint="eastAsia"/>
                        <w:sz w:val="18"/>
                        <w:lang w:eastAsia="zh-CN"/>
                      </w:rPr>
                      <w:fldChar w:fldCharType="separate"/>
                    </w:r>
                    <w:r>
                      <w:rPr>
                        <w:rFonts w:hint="eastAsia"/>
                        <w:sz w:val="18"/>
                        <w:lang w:eastAsia="zh-CN"/>
                      </w:rPr>
                      <w:t>48</w:t>
                    </w:r>
                    <w:r>
                      <w:rPr>
                        <w:rFonts w:hint="eastAsia"/>
                        <w:sz w:val="18"/>
                        <w:lang w:eastAsia="zh-CN"/>
                      </w:rPr>
                      <w:fldChar w:fldCharType="end"/>
                    </w:r>
                    <w:r>
                      <w:rPr>
                        <w:rFonts w:hint="eastAsia"/>
                        <w:sz w:val="18"/>
                        <w:lang w:eastAsia="zh-CN"/>
                      </w:rPr>
                      <w:t xml:space="preserve"> 页</w:t>
                    </w:r>
                  </w:p>
                </w:txbxContent>
              </v:textbox>
            </v:shape>
          </w:pict>
        </mc:Fallback>
      </mc:AlternateContent>
    </w:r>
  </w:p>
  <w:p w14:paraId="365BFB5D">
    <w:pPr>
      <w:pStyle w:val="18"/>
      <w:jc w:val="center"/>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5B1351">
    <w:pPr>
      <w:widowControl w:val="0"/>
      <w:spacing w:line="1" w:lineRule="exact"/>
    </w:pPr>
    <w:r>
      <mc:AlternateContent>
        <mc:Choice Requires="wps">
          <w:drawing>
            <wp:anchor distT="0" distB="0" distL="0" distR="0" simplePos="0" relativeHeight="251665408" behindDoc="0" locked="0" layoutInCell="1" allowOverlap="1">
              <wp:simplePos x="0" y="0"/>
              <wp:positionH relativeFrom="margin">
                <wp:align>center</wp:align>
              </wp:positionH>
              <wp:positionV relativeFrom="page">
                <wp:posOffset>10029190</wp:posOffset>
              </wp:positionV>
              <wp:extent cx="789305" cy="109855"/>
              <wp:effectExtent l="0" t="0" r="0" b="0"/>
              <wp:wrapNone/>
              <wp:docPr id="142" name="Shape 142"/>
              <wp:cNvGraphicFramePr/>
              <a:graphic xmlns:a="http://schemas.openxmlformats.org/drawingml/2006/main">
                <a:graphicData uri="http://schemas.microsoft.com/office/word/2010/wordprocessingShape">
                  <wps:wsp>
                    <wps:cNvSpPr txBox="1"/>
                    <wps:spPr>
                      <a:xfrm>
                        <a:off x="0" y="0"/>
                        <a:ext cx="789305" cy="109855"/>
                      </a:xfrm>
                      <a:prstGeom prst="rect">
                        <a:avLst/>
                      </a:prstGeom>
                      <a:noFill/>
                      <a:ln>
                        <a:noFill/>
                      </a:ln>
                      <a:effectLst/>
                    </wps:spPr>
                    <wps:txbx>
                      <w:txbxContent>
                        <w:p w14:paraId="448487C1">
                          <w:pPr>
                            <w:pStyle w:val="47"/>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w:t>
                          </w:r>
                        </w:p>
                      </w:txbxContent>
                    </wps:txbx>
                    <wps:bodyPr vert="horz" wrap="none" lIns="0" tIns="0" rIns="0" bIns="0" anchor="t" anchorCtr="0">
                      <a:spAutoFit/>
                    </wps:bodyPr>
                  </wps:wsp>
                </a:graphicData>
              </a:graphic>
            </wp:anchor>
          </w:drawing>
        </mc:Choice>
        <mc:Fallback>
          <w:pict>
            <v:shape id="Shape 142" o:spid="_x0000_s1026" o:spt="202" type="#_x0000_t202" style="position:absolute;left:0pt;margin-top:789.7pt;height:8.65pt;width:62.15pt;mso-position-horizontal:center;mso-position-horizontal-relative:margin;mso-position-vertical-relative:page;mso-wrap-style:none;z-index:251665408;mso-width-relative:page;mso-height-relative:page;" filled="f" stroked="f" coordsize="21600,21600" o:gfxdata="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PYXefWAAAACgEAAA8AAAAAAAAAAQAgAAAAIgAA&#10;AGRycy9kb3ducmV2LnhtbFBLAQIUABQAAAAIAIdO4kBvDDY/0QEAAL4DAAAOAAAAAAAAAAEAIAAA&#10;ACUBAABkcnMvZTJvRG9jLnhtbFBLBQYAAAAABgAGAFkBAABoBQAAAAA=&#10;">
              <v:fill on="f" focussize="0,0"/>
              <v:stroke on="f"/>
              <v:imagedata o:title=""/>
              <o:lock v:ext="edit" aspectratio="f"/>
              <v:textbox inset="0mm,0mm,0mm,0mm" style="mso-fit-shape-to-text:t;">
                <w:txbxContent>
                  <w:p w14:paraId="448487C1">
                    <w:pPr>
                      <w:pStyle w:val="47"/>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16</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824865</wp:posOffset>
              </wp:positionH>
              <wp:positionV relativeFrom="page">
                <wp:posOffset>9655175</wp:posOffset>
              </wp:positionV>
              <wp:extent cx="5611495" cy="0"/>
              <wp:effectExtent l="0" t="0" r="0" b="0"/>
              <wp:wrapNone/>
              <wp:docPr id="144" name="Shape 144"/>
              <wp:cNvGraphicFramePr/>
              <a:graphic xmlns:a="http://schemas.openxmlformats.org/drawingml/2006/main">
                <a:graphicData uri="http://schemas.microsoft.com/office/word/2010/wordprocessingShape">
                  <wps:wsp>
                    <wps:cNvCnPr/>
                    <wps:spPr>
                      <a:xfrm>
                        <a:off x="0" y="0"/>
                        <a:ext cx="5611495" cy="0"/>
                      </a:xfrm>
                      <a:prstGeom prst="straightConnector1">
                        <a:avLst/>
                      </a:prstGeom>
                      <a:ln w="12700">
                        <a:solidFill>
                          <a:srgbClr val="FFFFFF"/>
                        </a:solidFill>
                      </a:ln>
                      <a:effectLst/>
                    </wps:spPr>
                    <wps:bodyPr/>
                  </wps:wsp>
                </a:graphicData>
              </a:graphic>
            </wp:anchor>
          </w:drawing>
        </mc:Choice>
        <mc:Fallback>
          <w:pict>
            <v:shape id="Shape 144" o:spid="_x0000_s1026" o:spt="32" type="#_x0000_t32" style="position:absolute;left:0pt;margin-left:64.95pt;margin-top:760.25pt;height:0pt;width:441.85pt;mso-position-horizontal-relative:page;mso-position-vertical-relative:page;z-index:-251655168;mso-width-relative:page;mso-height-relative:page;" filled="f" stroked="t" coordsize="21600,21600" o:gfxdata="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wQ/s2AAA&#10;AA4BAAAPAAAAAAAAAAEAIAAAACIAAABkcnMvZG93bnJldi54bWxQSwECFAAUAAAACACHTuJAqDva&#10;sKwBAABsAwAADgAAAAAAAAABACAAAAAnAQAAZHJzL2Uyb0RvYy54bWxQSwUGAAAAAAYABgBZAQAA&#10;RQUAAAAA&#10;">
              <v:fill on="f" focussize="0,0"/>
              <v:stroke weight="1pt" color="#FFFFFF" joinstyle="round"/>
              <v:imagedata o:title=""/>
              <o:lock v:ext="edit" aspectratio="f"/>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0A95A6">
    <w:pPr>
      <w:widowControl w:val="0"/>
      <w:spacing w:line="1" w:lineRule="exact"/>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ge">
                <wp:posOffset>10029190</wp:posOffset>
              </wp:positionV>
              <wp:extent cx="789305" cy="109855"/>
              <wp:effectExtent l="0" t="0" r="0" b="0"/>
              <wp:wrapNone/>
              <wp:docPr id="166" name="Shape 166"/>
              <wp:cNvGraphicFramePr/>
              <a:graphic xmlns:a="http://schemas.openxmlformats.org/drawingml/2006/main">
                <a:graphicData uri="http://schemas.microsoft.com/office/word/2010/wordprocessingShape">
                  <wps:wsp>
                    <wps:cNvSpPr txBox="1"/>
                    <wps:spPr>
                      <a:xfrm>
                        <a:off x="0" y="0"/>
                        <a:ext cx="789305" cy="109855"/>
                      </a:xfrm>
                      <a:prstGeom prst="rect">
                        <a:avLst/>
                      </a:prstGeom>
                      <a:noFill/>
                      <a:ln>
                        <a:noFill/>
                      </a:ln>
                      <a:effectLst/>
                    </wps:spPr>
                    <wps:txbx>
                      <w:txbxContent>
                        <w:p w14:paraId="110D8DD4">
                          <w:pPr>
                            <w:pStyle w:val="47"/>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w:t>
                          </w:r>
                        </w:p>
                      </w:txbxContent>
                    </wps:txbx>
                    <wps:bodyPr wrap="none" lIns="0" tIns="0" rIns="0" bIns="0">
                      <a:spAutoFit/>
                    </wps:bodyPr>
                  </wps:wsp>
                </a:graphicData>
              </a:graphic>
            </wp:anchor>
          </w:drawing>
        </mc:Choice>
        <mc:Fallback>
          <w:pict>
            <v:shape id="Shape 166" o:spid="_x0000_s1026" o:spt="202" type="#_x0000_t202" style="position:absolute;left:0pt;margin-top:789.7pt;height:8.65pt;width:62.15pt;mso-position-horizontal:center;mso-position-horizontal-relative:margin;mso-position-vertical-relative:page;mso-wrap-style:none;z-index:251666432;mso-width-relative:page;mso-height-relative:page;" filled="f" stroked="f" coordsize="21600,21600" o:gfxdata="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Y9hd59YAAAAKAQAADwAAAAAAAAABACAAAAAiAAAAZHJzL2Rvd25yZXYueG1sUEsBAhQA&#10;FAAAAAgAh07iQDGZzDi7AQAAmQMAAA4AAAAAAAAAAQAgAAAAJQEAAGRycy9lMm9Eb2MueG1sUEsF&#10;BgAAAAAGAAYAWQEAAFIFAAAAAA==&#10;">
              <v:fill on="f" focussize="0,0"/>
              <v:stroke on="f"/>
              <v:imagedata o:title=""/>
              <o:lock v:ext="edit" aspectratio="f"/>
              <v:textbox inset="0mm,0mm,0mm,0mm" style="mso-fit-shape-to-text:t;">
                <w:txbxContent>
                  <w:p w14:paraId="110D8DD4">
                    <w:pPr>
                      <w:pStyle w:val="47"/>
                      <w:keepNext w:val="0"/>
                      <w:keepLines w:val="0"/>
                      <w:widowControl w:val="0"/>
                      <w:shd w:val="clear" w:color="auto" w:fill="auto"/>
                      <w:bidi w:val="0"/>
                      <w:spacing w:before="0" w:after="0" w:line="240" w:lineRule="auto"/>
                      <w:ind w:left="0" w:right="0" w:firstLine="0"/>
                      <w:jc w:val="left"/>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34</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48</w:t>
                    </w:r>
                    <w:r>
                      <w:rPr>
                        <w:rFonts w:hint="eastAsia"/>
                        <w:lang w:eastAsia="zh-CN"/>
                      </w:rPr>
                      <w:fldChar w:fldCharType="end"/>
                    </w:r>
                    <w:r>
                      <w:rPr>
                        <w:rFonts w:hint="eastAsia"/>
                        <w:lang w:eastAsia="zh-CN"/>
                      </w:rPr>
                      <w:t xml:space="preserve"> 页</w:t>
                    </w:r>
                  </w:p>
                </w:txbxContent>
              </v:textbox>
            </v:shape>
          </w:pict>
        </mc:Fallback>
      </mc:AlternateContent>
    </w:r>
    <w:r>
      <mc:AlternateContent>
        <mc:Choice Requires="wps">
          <w:drawing>
            <wp:anchor distT="0" distB="0" distL="114300" distR="114300" simplePos="0" relativeHeight="251659264" behindDoc="1" locked="0" layoutInCell="1" allowOverlap="1">
              <wp:simplePos x="0" y="0"/>
              <wp:positionH relativeFrom="page">
                <wp:posOffset>824865</wp:posOffset>
              </wp:positionH>
              <wp:positionV relativeFrom="page">
                <wp:posOffset>9655175</wp:posOffset>
              </wp:positionV>
              <wp:extent cx="5611495" cy="0"/>
              <wp:effectExtent l="0" t="0" r="0" b="0"/>
              <wp:wrapNone/>
              <wp:docPr id="168" name="Shape 168"/>
              <wp:cNvGraphicFramePr/>
              <a:graphic xmlns:a="http://schemas.openxmlformats.org/drawingml/2006/main">
                <a:graphicData uri="http://schemas.microsoft.com/office/word/2010/wordprocessingShape">
                  <wps:wsp>
                    <wps:cNvCnPr/>
                    <wps:spPr>
                      <a:xfrm>
                        <a:off x="0" y="0"/>
                        <a:ext cx="5611495" cy="0"/>
                      </a:xfrm>
                      <a:prstGeom prst="straightConnector1">
                        <a:avLst/>
                      </a:prstGeom>
                      <a:ln w="12700">
                        <a:solidFill>
                          <a:srgbClr val="FFFFFF"/>
                        </a:solidFill>
                      </a:ln>
                      <a:effectLst/>
                    </wps:spPr>
                    <wps:bodyPr/>
                  </wps:wsp>
                </a:graphicData>
              </a:graphic>
            </wp:anchor>
          </w:drawing>
        </mc:Choice>
        <mc:Fallback>
          <w:pict>
            <v:shape id="Shape 168" o:spid="_x0000_s1026" o:spt="32" type="#_x0000_t32" style="position:absolute;left:0pt;margin-left:64.95pt;margin-top:760.25pt;height:0pt;width:441.85pt;mso-position-horizontal-relative:page;mso-position-vertical-relative:page;z-index:-251657216;mso-width-relative:page;mso-height-relative:page;" filled="f" stroked="t" coordsize="21600,21600" o:gfxdata="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zwQ/s2AAA&#10;AA4BAAAPAAAAAAAAAAEAIAAAACIAAABkcnMvZG93bnJldi54bWxQSwECFAAUAAAACACHTuJAJMMd&#10;p6wBAABsAwAADgAAAAAAAAABACAAAAAnAQAAZHJzL2Uyb0RvYy54bWxQSwUGAAAAAAYABgBZAQAA&#10;RQUAAAAA&#10;">
              <v:fill on="f" focussize="0,0"/>
              <v:stroke weight="1pt" color="#FFFFFF" joinstyle="round"/>
              <v:imagedata o:title=""/>
              <o:lock v:ext="edit" aspectratio="f"/>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6696AA">
    <w:pPr>
      <w:pStyle w:val="19"/>
      <w:pBdr>
        <w:bottom w:val="none" w:color="auto" w:sz="0" w:space="0"/>
      </w:pBdr>
      <w:ind w:firstLine="2160" w:firstLineChars="1200"/>
      <w:jc w:val="both"/>
      <w:rPr>
        <w:rFonts w:hint="eastAsia" w:eastAsia="宋体"/>
        <w:lang w:eastAsia="zh-CN"/>
      </w:rPr>
    </w:pPr>
    <w:r>
      <w:rPr>
        <w:rFonts w:hint="eastAsia"/>
        <w:lang w:eastAsia="zh-CN"/>
      </w:rPr>
      <w:t>衢州市自然资源和规划局衢江分局物业管理服务采购项目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08582">
    <w:pPr>
      <w:widowControl w:val="0"/>
      <w:spacing w:line="1" w:lineRule="exact"/>
    </w:pPr>
    <w:r>
      <mc:AlternateContent>
        <mc:Choice Requires="wps">
          <w:drawing>
            <wp:anchor distT="0" distB="0" distL="0" distR="0" simplePos="0" relativeHeight="251663360" behindDoc="1" locked="0" layoutInCell="1" allowOverlap="1">
              <wp:simplePos x="0" y="0"/>
              <wp:positionH relativeFrom="page">
                <wp:posOffset>2444115</wp:posOffset>
              </wp:positionH>
              <wp:positionV relativeFrom="page">
                <wp:posOffset>450215</wp:posOffset>
              </wp:positionV>
              <wp:extent cx="2686050" cy="175895"/>
              <wp:effectExtent l="0" t="0" r="0" b="0"/>
              <wp:wrapNone/>
              <wp:docPr id="1" name="Shape 139"/>
              <wp:cNvGraphicFramePr/>
              <a:graphic xmlns:a="http://schemas.openxmlformats.org/drawingml/2006/main">
                <a:graphicData uri="http://schemas.microsoft.com/office/word/2010/wordprocessingShape">
                  <wps:wsp>
                    <wps:cNvSpPr txBox="1"/>
                    <wps:spPr>
                      <a:xfrm>
                        <a:off x="0" y="0"/>
                        <a:ext cx="2686050" cy="175895"/>
                      </a:xfrm>
                      <a:prstGeom prst="rect">
                        <a:avLst/>
                      </a:prstGeom>
                      <a:noFill/>
                      <a:ln>
                        <a:noFill/>
                      </a:ln>
                    </wps:spPr>
                    <wps:txbx>
                      <w:txbxContent>
                        <w:p w14:paraId="56DDA46B">
                          <w:pPr>
                            <w:pStyle w:val="19"/>
                            <w:pBdr>
                              <w:bottom w:val="none" w:color="auto" w:sz="0" w:space="0"/>
                            </w:pBdr>
                            <w:jc w:val="both"/>
                            <w:rPr>
                              <w:rFonts w:hint="eastAsia" w:eastAsia="宋体"/>
                              <w:lang w:eastAsia="zh-CN"/>
                            </w:rPr>
                          </w:pPr>
                          <w:r>
                            <w:rPr>
                              <w:rFonts w:hint="eastAsia"/>
                              <w:lang w:eastAsia="zh-CN"/>
                            </w:rPr>
                            <w:t>衢州市自然资源和规划局衢江分局物业管理服务采购项目</w:t>
                          </w:r>
                        </w:p>
                      </w:txbxContent>
                    </wps:txbx>
                    <wps:bodyPr vert="horz" wrap="square" lIns="0" tIns="0" rIns="0" bIns="0" anchor="t" anchorCtr="0" upright="1">
                      <a:noAutofit/>
                    </wps:bodyPr>
                  </wps:wsp>
                </a:graphicData>
              </a:graphic>
            </wp:anchor>
          </w:drawing>
        </mc:Choice>
        <mc:Fallback>
          <w:pict>
            <v:shape id="Shape 139" o:spid="_x0000_s1026" o:spt="202" type="#_x0000_t202" style="position:absolute;left:0pt;margin-left:192.45pt;margin-top:35.45pt;height:13.85pt;width:211.5pt;mso-position-horizontal-relative:page;mso-position-vertical-relative:page;z-index:-251653120;mso-width-relative:page;mso-height-relative:page;" filled="f" stroked="f" coordsize="21600,21600" o:gfxdata="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fCVznYAAAACQEAAA8AAAAAAAAAAQAg&#10;AAAAIgAAAGRycy9kb3ducmV2LnhtbFBLAQIUABQAAAAIAIdO4kD5CeZO1QEAAL0DAAAOAAAAAAAA&#10;AAEAIAAAACcBAABkcnMvZTJvRG9jLnhtbFBLBQYAAAAABgAGAFkBAABuBQAAAAA=&#10;">
              <v:fill on="f" focussize="0,0"/>
              <v:stroke on="f"/>
              <v:imagedata o:title=""/>
              <o:lock v:ext="edit" aspectratio="f"/>
              <v:textbox inset="0mm,0mm,0mm,0mm">
                <w:txbxContent>
                  <w:p w14:paraId="56DDA46B">
                    <w:pPr>
                      <w:pStyle w:val="19"/>
                      <w:pBdr>
                        <w:bottom w:val="none" w:color="auto" w:sz="0" w:space="0"/>
                      </w:pBdr>
                      <w:jc w:val="both"/>
                      <w:rPr>
                        <w:rFonts w:hint="eastAsia" w:eastAsia="宋体"/>
                        <w:lang w:eastAsia="zh-CN"/>
                      </w:rPr>
                    </w:pPr>
                    <w:r>
                      <w:rPr>
                        <w:rFonts w:hint="eastAsia"/>
                        <w:lang w:eastAsia="zh-CN"/>
                      </w:rPr>
                      <w:t>衢州市自然资源和规划局衢江分局物业管理服务采购项目</w:t>
                    </w:r>
                  </w:p>
                </w:txbxContent>
              </v:textbox>
            </v:shape>
          </w:pict>
        </mc:Fallback>
      </mc:AlternateContent>
    </w:r>
    <w:r>
      <mc:AlternateContent>
        <mc:Choice Requires="wps">
          <w:drawing>
            <wp:anchor distT="0" distB="0" distL="114300" distR="114300" simplePos="0" relativeHeight="251660288" behindDoc="1" locked="0" layoutInCell="1" allowOverlap="1">
              <wp:simplePos x="0" y="0"/>
              <wp:positionH relativeFrom="page">
                <wp:posOffset>779145</wp:posOffset>
              </wp:positionH>
              <wp:positionV relativeFrom="page">
                <wp:posOffset>586740</wp:posOffset>
              </wp:positionV>
              <wp:extent cx="5641975" cy="0"/>
              <wp:effectExtent l="0" t="0" r="0" b="0"/>
              <wp:wrapNone/>
              <wp:docPr id="141" name="Shape 141"/>
              <wp:cNvGraphicFramePr/>
              <a:graphic xmlns:a="http://schemas.openxmlformats.org/drawingml/2006/main">
                <a:graphicData uri="http://schemas.microsoft.com/office/word/2010/wordprocessingShape">
                  <wps:wsp>
                    <wps:cNvCnPr/>
                    <wps:spPr>
                      <a:xfrm>
                        <a:off x="0" y="0"/>
                        <a:ext cx="5641975" cy="0"/>
                      </a:xfrm>
                      <a:prstGeom prst="straightConnector1">
                        <a:avLst/>
                      </a:prstGeom>
                      <a:ln w="12700">
                        <a:solidFill>
                          <a:srgbClr val="FFFFFF"/>
                        </a:solidFill>
                      </a:ln>
                      <a:effectLst/>
                    </wps:spPr>
                    <wps:bodyPr/>
                  </wps:wsp>
                </a:graphicData>
              </a:graphic>
            </wp:anchor>
          </w:drawing>
        </mc:Choice>
        <mc:Fallback>
          <w:pict>
            <v:shape id="Shape 141" o:spid="_x0000_s1026" o:spt="32" type="#_x0000_t32" style="position:absolute;left:0pt;margin-left:61.35pt;margin-top:46.2pt;height:0pt;width:444.25pt;mso-position-horizontal-relative:page;mso-position-vertical-relative:page;z-index:-251656192;mso-width-relative:page;mso-height-relative:page;" filled="f" stroked="t" coordsize="21600,21600" o:gfxdata="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H3bF1QAAAAoB&#10;AAAPAAAAAAAAAAEAIAAAACIAAABkcnMvZG93bnJldi54bWxQSwECFAAUAAAACACHTuJAqSKdrawB&#10;AABsAwAADgAAAAAAAAABACAAAAAkAQAAZHJzL2Uyb0RvYy54bWxQSwUGAAAAAAYABgBZAQAAQgUA&#10;AAAA&#10;">
              <v:fill on="f" focussize="0,0"/>
              <v:stroke weight="1pt" color="#FFFFFF" joinstyle="round"/>
              <v:imagedata o:title=""/>
              <o:lock v:ext="edit" aspectratio="f"/>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BCF5A">
    <w:pPr>
      <w:widowControl w:val="0"/>
      <w:spacing w:line="1" w:lineRule="exact"/>
    </w:pPr>
    <w:r>
      <mc:AlternateContent>
        <mc:Choice Requires="wps">
          <w:drawing>
            <wp:anchor distT="0" distB="0" distL="114300" distR="114300" simplePos="0" relativeHeight="251664384" behindDoc="1" locked="0" layoutInCell="1" allowOverlap="1">
              <wp:simplePos x="0" y="0"/>
              <wp:positionH relativeFrom="page">
                <wp:posOffset>2282190</wp:posOffset>
              </wp:positionH>
              <wp:positionV relativeFrom="page">
                <wp:posOffset>440690</wp:posOffset>
              </wp:positionV>
              <wp:extent cx="2624455" cy="113030"/>
              <wp:effectExtent l="0" t="0" r="0" b="0"/>
              <wp:wrapNone/>
              <wp:docPr id="163" name="Shape 163"/>
              <wp:cNvGraphicFramePr/>
              <a:graphic xmlns:a="http://schemas.openxmlformats.org/drawingml/2006/main">
                <a:graphicData uri="http://schemas.microsoft.com/office/word/2010/wordprocessingShape">
                  <wps:wsp>
                    <wps:cNvSpPr txBox="1"/>
                    <wps:spPr>
                      <a:xfrm>
                        <a:off x="0" y="0"/>
                        <a:ext cx="2624455" cy="113030"/>
                      </a:xfrm>
                      <a:prstGeom prst="rect">
                        <a:avLst/>
                      </a:prstGeom>
                      <a:noFill/>
                      <a:ln>
                        <a:noFill/>
                      </a:ln>
                      <a:effectLst/>
                    </wps:spPr>
                    <wps:txbx>
                      <w:txbxContent>
                        <w:p w14:paraId="231CD499">
                          <w:pPr>
                            <w:rPr>
                              <w:sz w:val="18"/>
                              <w:szCs w:val="18"/>
                            </w:rPr>
                          </w:pPr>
                          <w:r>
                            <w:rPr>
                              <w:rFonts w:hint="eastAsia"/>
                              <w:sz w:val="18"/>
                              <w:szCs w:val="18"/>
                              <w:lang w:val="en-US" w:eastAsia="zh-CN"/>
                            </w:rPr>
                            <w:t>衢州市自然资源和规划局衢江分局物业管理服务采购项目</w:t>
                          </w:r>
                        </w:p>
                      </w:txbxContent>
                    </wps:txbx>
                    <wps:bodyPr wrap="none" lIns="0" tIns="0" rIns="0" bIns="0">
                      <a:spAutoFit/>
                    </wps:bodyPr>
                  </wps:wsp>
                </a:graphicData>
              </a:graphic>
            </wp:anchor>
          </w:drawing>
        </mc:Choice>
        <mc:Fallback>
          <w:pict>
            <v:shape id="Shape 163" o:spid="_x0000_s1026" o:spt="202" type="#_x0000_t202" style="position:absolute;left:0pt;margin-left:179.7pt;margin-top:34.7pt;height:8.9pt;width:206.65pt;mso-position-horizontal-relative:page;mso-position-vertical-relative:page;mso-wrap-style:none;z-index:-251652096;mso-width-relative:page;mso-height-relative:page;" filled="f" stroked="f" coordsize="21600,21600" o:gfxdata="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AE6ku1gAAAAkBAAAPAAAAAAAAAAEAIAAAACIAAABkcnMvZG93bnJldi54bWxQSwEC&#10;FAAUAAAACACHTuJAfcPbor0BAACaAwAADgAAAAAAAAABACAAAAAlAQAAZHJzL2Uyb0RvYy54bWxQ&#10;SwUGAAAAAAYABgBZAQAAVAUAAAAA&#10;">
              <v:fill on="f" focussize="0,0"/>
              <v:stroke on="f"/>
              <v:imagedata o:title=""/>
              <o:lock v:ext="edit" aspectratio="f"/>
              <v:textbox inset="0mm,0mm,0mm,0mm" style="mso-fit-shape-to-text:t;">
                <w:txbxContent>
                  <w:p w14:paraId="231CD499">
                    <w:pPr>
                      <w:rPr>
                        <w:sz w:val="18"/>
                        <w:szCs w:val="18"/>
                      </w:rPr>
                    </w:pPr>
                    <w:r>
                      <w:rPr>
                        <w:rFonts w:hint="eastAsia"/>
                        <w:sz w:val="18"/>
                        <w:szCs w:val="18"/>
                        <w:lang w:val="en-US" w:eastAsia="zh-CN"/>
                      </w:rPr>
                      <w:t>衢州市自然资源和规划局衢江分局物业管理服务采购项目</w:t>
                    </w:r>
                  </w:p>
                </w:txbxContent>
              </v:textbox>
            </v:shape>
          </w:pict>
        </mc:Fallback>
      </mc:AlternateContent>
    </w:r>
    <w:r>
      <mc:AlternateContent>
        <mc:Choice Requires="wps">
          <w:drawing>
            <wp:anchor distT="0" distB="0" distL="114300" distR="114300" simplePos="0" relativeHeight="251662336" behindDoc="1" locked="0" layoutInCell="1" allowOverlap="1">
              <wp:simplePos x="0" y="0"/>
              <wp:positionH relativeFrom="page">
                <wp:posOffset>779145</wp:posOffset>
              </wp:positionH>
              <wp:positionV relativeFrom="page">
                <wp:posOffset>586740</wp:posOffset>
              </wp:positionV>
              <wp:extent cx="5641975" cy="0"/>
              <wp:effectExtent l="0" t="0" r="0" b="0"/>
              <wp:wrapNone/>
              <wp:docPr id="165" name="Shape 165"/>
              <wp:cNvGraphicFramePr/>
              <a:graphic xmlns:a="http://schemas.openxmlformats.org/drawingml/2006/main">
                <a:graphicData uri="http://schemas.microsoft.com/office/word/2010/wordprocessingShape">
                  <wps:wsp>
                    <wps:cNvCnPr/>
                    <wps:spPr>
                      <a:xfrm>
                        <a:off x="0" y="0"/>
                        <a:ext cx="5641975" cy="0"/>
                      </a:xfrm>
                      <a:prstGeom prst="straightConnector1">
                        <a:avLst/>
                      </a:prstGeom>
                      <a:ln w="12700">
                        <a:solidFill>
                          <a:srgbClr val="FFFFFF"/>
                        </a:solidFill>
                      </a:ln>
                      <a:effectLst/>
                    </wps:spPr>
                    <wps:bodyPr/>
                  </wps:wsp>
                </a:graphicData>
              </a:graphic>
            </wp:anchor>
          </w:drawing>
        </mc:Choice>
        <mc:Fallback>
          <w:pict>
            <v:shape id="Shape 165" o:spid="_x0000_s1026" o:spt="32" type="#_x0000_t32" style="position:absolute;left:0pt;margin-left:61.35pt;margin-top:46.2pt;height:0pt;width:444.25pt;mso-position-horizontal-relative:page;mso-position-vertical-relative:page;z-index:-251654144;mso-width-relative:page;mso-height-relative:page;" filled="f" stroked="t" coordsize="21600,21600" o:gfxdata="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BH3bF1QAAAAoB&#10;AAAPAAAAAAAAAAEAIAAAACIAAABkcnMvZG93bnJldi54bWxQSwECFAAUAAAACACHTuJAy3OPCKwB&#10;AABsAwAADgAAAAAAAAABACAAAAAkAQAAZHJzL2Uyb0RvYy54bWxQSwUGAAAAAAYABgBZAQAAQgUA&#10;AAAA&#10;">
              <v:fill on="f" focussize="0,0"/>
              <v:stroke weight="1pt" color="#FFFFFF" joinstyle="round"/>
              <v:imagedata o:title=""/>
              <o:lock v:ext="edit" aspectratio="f"/>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E"/>
    <w:multiLevelType w:val="multilevel"/>
    <w:tmpl w:val="0000000E"/>
    <w:lvl w:ilvl="0" w:tentative="0">
      <w:start w:val="1"/>
      <w:numFmt w:val="bullet"/>
      <w:pStyle w:val="55"/>
      <w:lvlText w:val=""/>
      <w:lvlJc w:val="left"/>
      <w:pPr>
        <w:tabs>
          <w:tab w:val="left" w:pos="1020"/>
        </w:tabs>
        <w:ind w:left="1020" w:hanging="420"/>
      </w:pPr>
      <w:rPr>
        <w:rFonts w:hint="default" w:ascii="Wingdings" w:hAnsi="Wingdings"/>
      </w:rPr>
    </w:lvl>
    <w:lvl w:ilvl="1" w:tentative="0">
      <w:start w:val="1"/>
      <w:numFmt w:val="bullet"/>
      <w:lvlText w:val=""/>
      <w:lvlJc w:val="left"/>
      <w:pPr>
        <w:tabs>
          <w:tab w:val="left" w:pos="1440"/>
        </w:tabs>
        <w:ind w:left="1440" w:hanging="420"/>
      </w:pPr>
      <w:rPr>
        <w:rFonts w:hint="default" w:ascii="Wingdings" w:hAnsi="Wingdings"/>
      </w:rPr>
    </w:lvl>
    <w:lvl w:ilvl="2" w:tentative="0">
      <w:start w:val="1"/>
      <w:numFmt w:val="bullet"/>
      <w:lvlText w:val=""/>
      <w:lvlJc w:val="left"/>
      <w:pPr>
        <w:tabs>
          <w:tab w:val="left" w:pos="1860"/>
        </w:tabs>
        <w:ind w:left="1860" w:hanging="420"/>
      </w:pPr>
      <w:rPr>
        <w:rFonts w:hint="default" w:ascii="Wingdings" w:hAnsi="Wingdings"/>
      </w:rPr>
    </w:lvl>
    <w:lvl w:ilvl="3" w:tentative="0">
      <w:start w:val="1"/>
      <w:numFmt w:val="bullet"/>
      <w:lvlText w:val=""/>
      <w:lvlJc w:val="left"/>
      <w:pPr>
        <w:tabs>
          <w:tab w:val="left" w:pos="2280"/>
        </w:tabs>
        <w:ind w:left="2280" w:hanging="420"/>
      </w:pPr>
      <w:rPr>
        <w:rFonts w:hint="default" w:ascii="Wingdings" w:hAnsi="Wingdings"/>
      </w:rPr>
    </w:lvl>
    <w:lvl w:ilvl="4" w:tentative="0">
      <w:start w:val="1"/>
      <w:numFmt w:val="bullet"/>
      <w:lvlText w:val=""/>
      <w:lvlJc w:val="left"/>
      <w:pPr>
        <w:tabs>
          <w:tab w:val="left" w:pos="2700"/>
        </w:tabs>
        <w:ind w:left="2700" w:hanging="420"/>
      </w:pPr>
      <w:rPr>
        <w:rFonts w:hint="default" w:ascii="Wingdings" w:hAnsi="Wingdings"/>
      </w:rPr>
    </w:lvl>
    <w:lvl w:ilvl="5" w:tentative="0">
      <w:start w:val="1"/>
      <w:numFmt w:val="bullet"/>
      <w:lvlText w:val=""/>
      <w:lvlJc w:val="left"/>
      <w:pPr>
        <w:tabs>
          <w:tab w:val="left" w:pos="3120"/>
        </w:tabs>
        <w:ind w:left="3120" w:hanging="420"/>
      </w:pPr>
      <w:rPr>
        <w:rFonts w:hint="default" w:ascii="Wingdings" w:hAnsi="Wingdings"/>
      </w:rPr>
    </w:lvl>
    <w:lvl w:ilvl="6" w:tentative="0">
      <w:start w:val="1"/>
      <w:numFmt w:val="bullet"/>
      <w:lvlText w:val=""/>
      <w:lvlJc w:val="left"/>
      <w:pPr>
        <w:tabs>
          <w:tab w:val="left" w:pos="3540"/>
        </w:tabs>
        <w:ind w:left="3540" w:hanging="420"/>
      </w:pPr>
      <w:rPr>
        <w:rFonts w:hint="default" w:ascii="Wingdings" w:hAnsi="Wingdings"/>
      </w:rPr>
    </w:lvl>
    <w:lvl w:ilvl="7" w:tentative="0">
      <w:start w:val="1"/>
      <w:numFmt w:val="bullet"/>
      <w:lvlText w:val=""/>
      <w:lvlJc w:val="left"/>
      <w:pPr>
        <w:tabs>
          <w:tab w:val="left" w:pos="3960"/>
        </w:tabs>
        <w:ind w:left="3960" w:hanging="420"/>
      </w:pPr>
      <w:rPr>
        <w:rFonts w:hint="default" w:ascii="Wingdings" w:hAnsi="Wingdings"/>
      </w:rPr>
    </w:lvl>
    <w:lvl w:ilvl="8" w:tentative="0">
      <w:start w:val="1"/>
      <w:numFmt w:val="bullet"/>
      <w:lvlText w:val=""/>
      <w:lvlJc w:val="left"/>
      <w:pPr>
        <w:tabs>
          <w:tab w:val="left" w:pos="4380"/>
        </w:tabs>
        <w:ind w:left="4380" w:hanging="420"/>
      </w:pPr>
      <w:rPr>
        <w:rFonts w:hint="default" w:ascii="Wingdings" w:hAnsi="Wingdings"/>
      </w:rPr>
    </w:lvl>
  </w:abstractNum>
  <w:abstractNum w:abstractNumId="1">
    <w:nsid w:val="28158D0C"/>
    <w:multiLevelType w:val="singleLevel"/>
    <w:tmpl w:val="28158D0C"/>
    <w:lvl w:ilvl="0" w:tentative="0">
      <w:start w:val="9"/>
      <w:numFmt w:val="chineseCounting"/>
      <w:suff w:val="space"/>
      <w:lvlText w:val="第%1条"/>
      <w:lvlJc w:val="left"/>
      <w:rPr>
        <w:rFonts w:hint="eastAsia"/>
      </w:rPr>
    </w:lvl>
  </w:abstractNum>
  <w:abstractNum w:abstractNumId="2">
    <w:nsid w:val="60866290"/>
    <w:multiLevelType w:val="singleLevel"/>
    <w:tmpl w:val="60866290"/>
    <w:lvl w:ilvl="0" w:tentative="0">
      <w:start w:val="6"/>
      <w:numFmt w:val="chineseCounting"/>
      <w:suff w:val="nothing"/>
      <w:lvlText w:val="%1、"/>
      <w:lvlJc w:val="left"/>
    </w:lvl>
  </w:abstractNum>
  <w:abstractNum w:abstractNumId="3">
    <w:nsid w:val="615FF18C"/>
    <w:multiLevelType w:val="singleLevel"/>
    <w:tmpl w:val="615FF18C"/>
    <w:lvl w:ilvl="0" w:tentative="0">
      <w:start w:val="4"/>
      <w:numFmt w:val="chineseCounting"/>
      <w:suff w:val="space"/>
      <w:lvlText w:val="%1、"/>
      <w:lvlJc w:val="left"/>
    </w:lvl>
  </w:abstractNum>
  <w:abstractNum w:abstractNumId="4">
    <w:nsid w:val="68DA9FE5"/>
    <w:multiLevelType w:val="singleLevel"/>
    <w:tmpl w:val="68DA9FE5"/>
    <w:lvl w:ilvl="0" w:tentative="0">
      <w:start w:val="1"/>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wYzNmMTI3Yzk5MDMzNmJjZGI1Mzk5NGEwMzM2MGEifQ=="/>
  </w:docVars>
  <w:rsids>
    <w:rsidRoot w:val="00172A27"/>
    <w:rsid w:val="00037CA0"/>
    <w:rsid w:val="000D2A48"/>
    <w:rsid w:val="00145274"/>
    <w:rsid w:val="001A306A"/>
    <w:rsid w:val="001B3335"/>
    <w:rsid w:val="001C4BB6"/>
    <w:rsid w:val="00215F63"/>
    <w:rsid w:val="002D080B"/>
    <w:rsid w:val="00303990"/>
    <w:rsid w:val="00374E10"/>
    <w:rsid w:val="00390C5A"/>
    <w:rsid w:val="00430E60"/>
    <w:rsid w:val="0044692B"/>
    <w:rsid w:val="00461E66"/>
    <w:rsid w:val="004B311D"/>
    <w:rsid w:val="004D4A36"/>
    <w:rsid w:val="005843CD"/>
    <w:rsid w:val="005909D3"/>
    <w:rsid w:val="00596670"/>
    <w:rsid w:val="005B5141"/>
    <w:rsid w:val="0061455F"/>
    <w:rsid w:val="00627AAB"/>
    <w:rsid w:val="006C3471"/>
    <w:rsid w:val="007305E0"/>
    <w:rsid w:val="007554FC"/>
    <w:rsid w:val="007D2824"/>
    <w:rsid w:val="007D5BC5"/>
    <w:rsid w:val="00837434"/>
    <w:rsid w:val="008651EC"/>
    <w:rsid w:val="00883632"/>
    <w:rsid w:val="008E337B"/>
    <w:rsid w:val="009258E1"/>
    <w:rsid w:val="00965176"/>
    <w:rsid w:val="00A05590"/>
    <w:rsid w:val="00AB3574"/>
    <w:rsid w:val="00AC5F58"/>
    <w:rsid w:val="00AD62E2"/>
    <w:rsid w:val="00B070DD"/>
    <w:rsid w:val="00B529F3"/>
    <w:rsid w:val="00B53548"/>
    <w:rsid w:val="00B73DFD"/>
    <w:rsid w:val="00BE5D0A"/>
    <w:rsid w:val="00C1295C"/>
    <w:rsid w:val="00C15677"/>
    <w:rsid w:val="00C430CA"/>
    <w:rsid w:val="00CB2A03"/>
    <w:rsid w:val="00CB64C4"/>
    <w:rsid w:val="00CC5391"/>
    <w:rsid w:val="00D25DC8"/>
    <w:rsid w:val="00D27C96"/>
    <w:rsid w:val="00DB6388"/>
    <w:rsid w:val="00DE6107"/>
    <w:rsid w:val="00DF4449"/>
    <w:rsid w:val="00E04C83"/>
    <w:rsid w:val="00E33D87"/>
    <w:rsid w:val="00E42CED"/>
    <w:rsid w:val="00E867F2"/>
    <w:rsid w:val="00EA5E44"/>
    <w:rsid w:val="00EB41AD"/>
    <w:rsid w:val="00EC121D"/>
    <w:rsid w:val="00F3112D"/>
    <w:rsid w:val="00F71203"/>
    <w:rsid w:val="00F81BA7"/>
    <w:rsid w:val="02532923"/>
    <w:rsid w:val="02C61AD0"/>
    <w:rsid w:val="033B1182"/>
    <w:rsid w:val="0372449F"/>
    <w:rsid w:val="050638BA"/>
    <w:rsid w:val="05517166"/>
    <w:rsid w:val="05B762CA"/>
    <w:rsid w:val="0641684F"/>
    <w:rsid w:val="071E6E32"/>
    <w:rsid w:val="07C61EBD"/>
    <w:rsid w:val="082B51D1"/>
    <w:rsid w:val="08A62227"/>
    <w:rsid w:val="08AF3B80"/>
    <w:rsid w:val="08C668AC"/>
    <w:rsid w:val="09E91D5B"/>
    <w:rsid w:val="09FF5B45"/>
    <w:rsid w:val="0A984676"/>
    <w:rsid w:val="0ABE3D85"/>
    <w:rsid w:val="0C446EB1"/>
    <w:rsid w:val="0D241302"/>
    <w:rsid w:val="0D290C0B"/>
    <w:rsid w:val="0DA9724B"/>
    <w:rsid w:val="0DCF6D97"/>
    <w:rsid w:val="0E8C790D"/>
    <w:rsid w:val="0EEA019C"/>
    <w:rsid w:val="0FA06810"/>
    <w:rsid w:val="0FB96699"/>
    <w:rsid w:val="10BD7850"/>
    <w:rsid w:val="1123666C"/>
    <w:rsid w:val="11F625E9"/>
    <w:rsid w:val="125007CF"/>
    <w:rsid w:val="12E90F88"/>
    <w:rsid w:val="134035F4"/>
    <w:rsid w:val="13CB686E"/>
    <w:rsid w:val="14E2576C"/>
    <w:rsid w:val="15B50B3F"/>
    <w:rsid w:val="16402EFA"/>
    <w:rsid w:val="168A11BC"/>
    <w:rsid w:val="169A646E"/>
    <w:rsid w:val="16AF6333"/>
    <w:rsid w:val="16C74873"/>
    <w:rsid w:val="16D122DD"/>
    <w:rsid w:val="170C7584"/>
    <w:rsid w:val="182C754B"/>
    <w:rsid w:val="18845709"/>
    <w:rsid w:val="19213697"/>
    <w:rsid w:val="19594A9E"/>
    <w:rsid w:val="19732AD0"/>
    <w:rsid w:val="1999727A"/>
    <w:rsid w:val="19BB266E"/>
    <w:rsid w:val="19D40580"/>
    <w:rsid w:val="19F958B0"/>
    <w:rsid w:val="1A4C262F"/>
    <w:rsid w:val="1C0D57A6"/>
    <w:rsid w:val="1C192EC0"/>
    <w:rsid w:val="1D8B495A"/>
    <w:rsid w:val="1DF51122"/>
    <w:rsid w:val="20CD21C5"/>
    <w:rsid w:val="20E61131"/>
    <w:rsid w:val="215D0B6B"/>
    <w:rsid w:val="2185573F"/>
    <w:rsid w:val="21F907CB"/>
    <w:rsid w:val="22B221FB"/>
    <w:rsid w:val="23072553"/>
    <w:rsid w:val="23714474"/>
    <w:rsid w:val="237F152E"/>
    <w:rsid w:val="23813068"/>
    <w:rsid w:val="23FD2A8F"/>
    <w:rsid w:val="243348FC"/>
    <w:rsid w:val="243B5237"/>
    <w:rsid w:val="247328CF"/>
    <w:rsid w:val="2500729E"/>
    <w:rsid w:val="250329EB"/>
    <w:rsid w:val="25237EF7"/>
    <w:rsid w:val="256A6E3A"/>
    <w:rsid w:val="26597496"/>
    <w:rsid w:val="26E629DC"/>
    <w:rsid w:val="270D7BED"/>
    <w:rsid w:val="27A30E96"/>
    <w:rsid w:val="27BA3BB8"/>
    <w:rsid w:val="28067948"/>
    <w:rsid w:val="281359B4"/>
    <w:rsid w:val="285204E4"/>
    <w:rsid w:val="285721CE"/>
    <w:rsid w:val="286C5856"/>
    <w:rsid w:val="28CC7D46"/>
    <w:rsid w:val="291E3626"/>
    <w:rsid w:val="297B01D2"/>
    <w:rsid w:val="29844605"/>
    <w:rsid w:val="2A876741"/>
    <w:rsid w:val="2AC82387"/>
    <w:rsid w:val="2B1A46C4"/>
    <w:rsid w:val="2B9837A8"/>
    <w:rsid w:val="2B9B73E4"/>
    <w:rsid w:val="2D8222E9"/>
    <w:rsid w:val="2DEF608D"/>
    <w:rsid w:val="2EC2718A"/>
    <w:rsid w:val="2EF1622A"/>
    <w:rsid w:val="2F03284E"/>
    <w:rsid w:val="2F3C27F5"/>
    <w:rsid w:val="2F7B16BA"/>
    <w:rsid w:val="2FDB47B8"/>
    <w:rsid w:val="300C0814"/>
    <w:rsid w:val="32047325"/>
    <w:rsid w:val="32A63E09"/>
    <w:rsid w:val="32C17DD2"/>
    <w:rsid w:val="33177B1E"/>
    <w:rsid w:val="34BA2A11"/>
    <w:rsid w:val="35547AAD"/>
    <w:rsid w:val="358013A9"/>
    <w:rsid w:val="35CC27C6"/>
    <w:rsid w:val="35CF0409"/>
    <w:rsid w:val="3606415B"/>
    <w:rsid w:val="3617316B"/>
    <w:rsid w:val="362657B3"/>
    <w:rsid w:val="3693137D"/>
    <w:rsid w:val="36ED346B"/>
    <w:rsid w:val="36F00524"/>
    <w:rsid w:val="372E7A3A"/>
    <w:rsid w:val="3762665B"/>
    <w:rsid w:val="376F541C"/>
    <w:rsid w:val="38770341"/>
    <w:rsid w:val="38F100BB"/>
    <w:rsid w:val="392E0F9F"/>
    <w:rsid w:val="39F134D7"/>
    <w:rsid w:val="3A1C182E"/>
    <w:rsid w:val="3A36373F"/>
    <w:rsid w:val="3A60476B"/>
    <w:rsid w:val="3AF9779C"/>
    <w:rsid w:val="3B0D7543"/>
    <w:rsid w:val="3BDA76D7"/>
    <w:rsid w:val="3C94492D"/>
    <w:rsid w:val="3C9B1005"/>
    <w:rsid w:val="3CC921C6"/>
    <w:rsid w:val="3D0C4F4D"/>
    <w:rsid w:val="3D460C06"/>
    <w:rsid w:val="3D8C2B53"/>
    <w:rsid w:val="3E5F561D"/>
    <w:rsid w:val="3EC66C03"/>
    <w:rsid w:val="3FCB4379"/>
    <w:rsid w:val="3FED368E"/>
    <w:rsid w:val="3FF64464"/>
    <w:rsid w:val="4078677C"/>
    <w:rsid w:val="40954BD1"/>
    <w:rsid w:val="409B442C"/>
    <w:rsid w:val="40D66E59"/>
    <w:rsid w:val="41813EC3"/>
    <w:rsid w:val="41B848E3"/>
    <w:rsid w:val="41BA25C2"/>
    <w:rsid w:val="41D71692"/>
    <w:rsid w:val="4291758D"/>
    <w:rsid w:val="429A21E9"/>
    <w:rsid w:val="42FC147E"/>
    <w:rsid w:val="430A5E6A"/>
    <w:rsid w:val="438D7838"/>
    <w:rsid w:val="44047D98"/>
    <w:rsid w:val="441D16AC"/>
    <w:rsid w:val="442E1BE9"/>
    <w:rsid w:val="44745D28"/>
    <w:rsid w:val="44917677"/>
    <w:rsid w:val="4530648A"/>
    <w:rsid w:val="46717168"/>
    <w:rsid w:val="47017166"/>
    <w:rsid w:val="47417A35"/>
    <w:rsid w:val="47AE1218"/>
    <w:rsid w:val="47D20038"/>
    <w:rsid w:val="47FB48BF"/>
    <w:rsid w:val="487167D8"/>
    <w:rsid w:val="48F70E49"/>
    <w:rsid w:val="494B4878"/>
    <w:rsid w:val="49A65504"/>
    <w:rsid w:val="49B26D3A"/>
    <w:rsid w:val="49C202E7"/>
    <w:rsid w:val="4A267648"/>
    <w:rsid w:val="4AA21839"/>
    <w:rsid w:val="4B7B11AD"/>
    <w:rsid w:val="4C144A40"/>
    <w:rsid w:val="4C8A517E"/>
    <w:rsid w:val="4CAF6228"/>
    <w:rsid w:val="4CB5647E"/>
    <w:rsid w:val="4CD36716"/>
    <w:rsid w:val="4D003A91"/>
    <w:rsid w:val="4D336EE0"/>
    <w:rsid w:val="4D954245"/>
    <w:rsid w:val="4DDA2D2B"/>
    <w:rsid w:val="4EE45956"/>
    <w:rsid w:val="4F4D6971"/>
    <w:rsid w:val="4FA553C8"/>
    <w:rsid w:val="50E43676"/>
    <w:rsid w:val="512E6BE7"/>
    <w:rsid w:val="52937282"/>
    <w:rsid w:val="5342613B"/>
    <w:rsid w:val="53CD015D"/>
    <w:rsid w:val="542A20C4"/>
    <w:rsid w:val="543F4483"/>
    <w:rsid w:val="54BA5A4B"/>
    <w:rsid w:val="550857E4"/>
    <w:rsid w:val="551525D1"/>
    <w:rsid w:val="554E3397"/>
    <w:rsid w:val="563E04D1"/>
    <w:rsid w:val="567E5A0A"/>
    <w:rsid w:val="57184A2F"/>
    <w:rsid w:val="574F3AB7"/>
    <w:rsid w:val="581F7755"/>
    <w:rsid w:val="5A783240"/>
    <w:rsid w:val="5B263338"/>
    <w:rsid w:val="5B7F1B3A"/>
    <w:rsid w:val="5B810CD0"/>
    <w:rsid w:val="5BAF6576"/>
    <w:rsid w:val="5C085AED"/>
    <w:rsid w:val="5C81451C"/>
    <w:rsid w:val="5D05114E"/>
    <w:rsid w:val="5D824281"/>
    <w:rsid w:val="5E081AFC"/>
    <w:rsid w:val="5E5817A6"/>
    <w:rsid w:val="5E6C53B4"/>
    <w:rsid w:val="5EBB6162"/>
    <w:rsid w:val="5F123484"/>
    <w:rsid w:val="5FA4391E"/>
    <w:rsid w:val="60000F83"/>
    <w:rsid w:val="60A149FB"/>
    <w:rsid w:val="60CF5E60"/>
    <w:rsid w:val="6104695D"/>
    <w:rsid w:val="626C08E0"/>
    <w:rsid w:val="62D967DD"/>
    <w:rsid w:val="633B2E43"/>
    <w:rsid w:val="635D42F2"/>
    <w:rsid w:val="63900943"/>
    <w:rsid w:val="63EB7D19"/>
    <w:rsid w:val="64AA430B"/>
    <w:rsid w:val="65515398"/>
    <w:rsid w:val="65F90E29"/>
    <w:rsid w:val="664F16B4"/>
    <w:rsid w:val="67593AF5"/>
    <w:rsid w:val="6778663B"/>
    <w:rsid w:val="678C5D52"/>
    <w:rsid w:val="67EBB570"/>
    <w:rsid w:val="682C61E2"/>
    <w:rsid w:val="685937C3"/>
    <w:rsid w:val="689E7EA9"/>
    <w:rsid w:val="68FC16B1"/>
    <w:rsid w:val="69426BBF"/>
    <w:rsid w:val="694C35A2"/>
    <w:rsid w:val="6A4722EA"/>
    <w:rsid w:val="6ADF4156"/>
    <w:rsid w:val="6BEB618E"/>
    <w:rsid w:val="6C20140F"/>
    <w:rsid w:val="6CEF2DBA"/>
    <w:rsid w:val="6CF03C42"/>
    <w:rsid w:val="6D3256FA"/>
    <w:rsid w:val="6D3C0C4A"/>
    <w:rsid w:val="6D836174"/>
    <w:rsid w:val="6D8F2844"/>
    <w:rsid w:val="6DE15052"/>
    <w:rsid w:val="6E344890"/>
    <w:rsid w:val="6EA310CF"/>
    <w:rsid w:val="6F9C2CB6"/>
    <w:rsid w:val="700C7A36"/>
    <w:rsid w:val="70161FE5"/>
    <w:rsid w:val="705D69DE"/>
    <w:rsid w:val="70DE2C35"/>
    <w:rsid w:val="710B2708"/>
    <w:rsid w:val="713952EC"/>
    <w:rsid w:val="718D016A"/>
    <w:rsid w:val="71E50D54"/>
    <w:rsid w:val="72C637AA"/>
    <w:rsid w:val="733F1CCC"/>
    <w:rsid w:val="7441726D"/>
    <w:rsid w:val="75325220"/>
    <w:rsid w:val="75C85B20"/>
    <w:rsid w:val="75FF2608"/>
    <w:rsid w:val="77381D74"/>
    <w:rsid w:val="7742362A"/>
    <w:rsid w:val="774B07C6"/>
    <w:rsid w:val="774B5020"/>
    <w:rsid w:val="77B83D5B"/>
    <w:rsid w:val="78223996"/>
    <w:rsid w:val="788D7963"/>
    <w:rsid w:val="78BB1EE1"/>
    <w:rsid w:val="78BF076D"/>
    <w:rsid w:val="78C35739"/>
    <w:rsid w:val="79DD772E"/>
    <w:rsid w:val="7A565AE3"/>
    <w:rsid w:val="7A5B1422"/>
    <w:rsid w:val="7A805364"/>
    <w:rsid w:val="7AAF4FBB"/>
    <w:rsid w:val="7B7846DC"/>
    <w:rsid w:val="7BD33E5C"/>
    <w:rsid w:val="7C8F7E3C"/>
    <w:rsid w:val="7D4055D1"/>
    <w:rsid w:val="7D4E08D5"/>
    <w:rsid w:val="7D7D204D"/>
    <w:rsid w:val="7D82235B"/>
    <w:rsid w:val="7DED48CE"/>
    <w:rsid w:val="7E30127C"/>
    <w:rsid w:val="7E551FCA"/>
    <w:rsid w:val="7EF73D5B"/>
    <w:rsid w:val="7FE657B2"/>
    <w:rsid w:val="EBF3ACD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qFormat="1"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35"/>
    <w:qFormat/>
    <w:uiPriority w:val="0"/>
    <w:pPr>
      <w:keepNext/>
      <w:keepLines/>
      <w:spacing w:before="340" w:beforeLines="0" w:after="330" w:afterLines="0" w:line="578" w:lineRule="auto"/>
      <w:outlineLvl w:val="0"/>
    </w:pPr>
    <w:rPr>
      <w:b/>
      <w:bCs/>
      <w:kern w:val="44"/>
      <w:sz w:val="44"/>
      <w:szCs w:val="44"/>
    </w:rPr>
  </w:style>
  <w:style w:type="paragraph" w:styleId="4">
    <w:name w:val="heading 2"/>
    <w:basedOn w:val="1"/>
    <w:next w:val="1"/>
    <w:qFormat/>
    <w:uiPriority w:val="0"/>
    <w:pPr>
      <w:keepNext/>
      <w:keepLines/>
      <w:spacing w:before="260" w:beforeLines="0" w:after="260" w:afterLines="0" w:line="416" w:lineRule="auto"/>
      <w:outlineLvl w:val="1"/>
    </w:pPr>
    <w:rPr>
      <w:rFonts w:ascii="宋体" w:hAnsi="宋体" w:eastAsia="黑体"/>
      <w:b/>
      <w:bCs/>
      <w:sz w:val="24"/>
      <w:szCs w:val="32"/>
    </w:rPr>
  </w:style>
  <w:style w:type="paragraph" w:styleId="5">
    <w:name w:val="heading 3"/>
    <w:basedOn w:val="1"/>
    <w:next w:val="1"/>
    <w:qFormat/>
    <w:uiPriority w:val="0"/>
    <w:pPr>
      <w:keepNext/>
      <w:keepLines/>
      <w:spacing w:before="260" w:beforeLines="0" w:after="260" w:afterLines="0" w:line="416" w:lineRule="auto"/>
      <w:outlineLvl w:val="2"/>
    </w:pPr>
    <w:rPr>
      <w:b/>
      <w:bCs/>
      <w:sz w:val="32"/>
      <w:szCs w:val="32"/>
    </w:rPr>
  </w:style>
  <w:style w:type="paragraph" w:styleId="6">
    <w:name w:val="heading 4"/>
    <w:basedOn w:val="1"/>
    <w:next w:val="1"/>
    <w:link w:val="36"/>
    <w:qFormat/>
    <w:uiPriority w:val="0"/>
    <w:pPr>
      <w:keepNext/>
      <w:keepLines/>
      <w:spacing w:before="280" w:beforeLines="0" w:after="290" w:afterLines="0" w:line="376" w:lineRule="auto"/>
      <w:outlineLvl w:val="3"/>
    </w:pPr>
    <w:rPr>
      <w:rFonts w:ascii="Arial" w:hAnsi="Arial" w:eastAsia="黑体"/>
      <w:b/>
      <w:bCs/>
      <w:kern w:val="2"/>
      <w:sz w:val="28"/>
      <w:szCs w:val="28"/>
      <w:lang w:val="en-US" w:eastAsia="zh-CN" w:bidi="ar-SA"/>
    </w:rPr>
  </w:style>
  <w:style w:type="paragraph" w:styleId="7">
    <w:name w:val="heading 5"/>
    <w:basedOn w:val="1"/>
    <w:next w:val="1"/>
    <w:link w:val="37"/>
    <w:qFormat/>
    <w:uiPriority w:val="0"/>
    <w:pPr>
      <w:keepNext/>
      <w:keepLines/>
      <w:spacing w:before="280" w:beforeLines="0" w:after="290" w:afterLines="0" w:line="376" w:lineRule="auto"/>
      <w:outlineLvl w:val="4"/>
    </w:pPr>
    <w:rPr>
      <w:rFonts w:eastAsia="宋体"/>
      <w:b/>
      <w:bCs/>
      <w:kern w:val="2"/>
      <w:sz w:val="28"/>
      <w:szCs w:val="28"/>
      <w:lang w:val="en-US" w:eastAsia="zh-CN" w:bidi="ar-SA"/>
    </w:rPr>
  </w:style>
  <w:style w:type="paragraph" w:styleId="8">
    <w:name w:val="heading 6"/>
    <w:basedOn w:val="1"/>
    <w:next w:val="1"/>
    <w:unhideWhenUsed/>
    <w:qFormat/>
    <w:uiPriority w:val="0"/>
    <w:pPr>
      <w:ind w:left="1121"/>
      <w:outlineLvl w:val="5"/>
    </w:pPr>
    <w:rPr>
      <w:rFonts w:ascii="宋体" w:hAnsi="宋体" w:eastAsia="宋体" w:cs="宋体"/>
      <w:sz w:val="24"/>
      <w:szCs w:val="24"/>
      <w:lang w:val="zh-CN" w:eastAsia="zh-CN" w:bidi="zh-CN"/>
    </w:rPr>
  </w:style>
  <w:style w:type="character" w:default="1" w:styleId="29">
    <w:name w:val="Default Paragraph Font"/>
    <w:qFormat/>
    <w:uiPriority w:val="0"/>
  </w:style>
  <w:style w:type="table" w:default="1" w:styleId="27">
    <w:name w:val="Normal Table"/>
    <w:semiHidden/>
    <w:qFormat/>
    <w:uiPriority w:val="0"/>
    <w:tblPr>
      <w:tblCellMar>
        <w:top w:w="0" w:type="dxa"/>
        <w:left w:w="108" w:type="dxa"/>
        <w:bottom w:w="0" w:type="dxa"/>
        <w:right w:w="108" w:type="dxa"/>
      </w:tblCellMar>
    </w:tblPr>
  </w:style>
  <w:style w:type="paragraph" w:customStyle="1" w:styleId="2">
    <w:name w:val="Body Text Indent1"/>
    <w:basedOn w:val="1"/>
    <w:qFormat/>
    <w:uiPriority w:val="0"/>
    <w:pPr>
      <w:spacing w:line="360" w:lineRule="auto"/>
      <w:ind w:firstLine="435"/>
    </w:pPr>
    <w:rPr>
      <w:sz w:val="28"/>
      <w:szCs w:val="24"/>
    </w:rPr>
  </w:style>
  <w:style w:type="paragraph" w:styleId="9">
    <w:name w:val="Normal Indent"/>
    <w:basedOn w:val="1"/>
    <w:qFormat/>
    <w:uiPriority w:val="0"/>
    <w:pPr>
      <w:widowControl/>
      <w:adjustRightInd w:val="0"/>
      <w:snapToGrid w:val="0"/>
      <w:spacing w:line="480" w:lineRule="exact"/>
      <w:ind w:firstLine="567"/>
    </w:pPr>
    <w:rPr>
      <w:rFonts w:ascii="宋体"/>
      <w:snapToGrid w:val="0"/>
      <w:color w:val="000000"/>
      <w:kern w:val="28"/>
      <w:sz w:val="28"/>
      <w:szCs w:val="20"/>
    </w:rPr>
  </w:style>
  <w:style w:type="paragraph" w:styleId="10">
    <w:name w:val="Body Text 3"/>
    <w:basedOn w:val="1"/>
    <w:qFormat/>
    <w:uiPriority w:val="0"/>
    <w:rPr>
      <w:rFonts w:ascii="宋体" w:hAnsi="宋体"/>
      <w:b/>
      <w:bCs/>
      <w:sz w:val="24"/>
    </w:rPr>
  </w:style>
  <w:style w:type="paragraph" w:styleId="11">
    <w:name w:val="Body Text"/>
    <w:basedOn w:val="1"/>
    <w:next w:val="12"/>
    <w:qFormat/>
    <w:uiPriority w:val="0"/>
    <w:rPr>
      <w:rFonts w:eastAsia="黑体"/>
      <w:b/>
      <w:bCs/>
      <w:spacing w:val="20"/>
      <w:kern w:val="52"/>
      <w:sz w:val="56"/>
    </w:rPr>
  </w:style>
  <w:style w:type="paragraph" w:styleId="12">
    <w:name w:val="Body Text First Indent"/>
    <w:basedOn w:val="11"/>
    <w:next w:val="1"/>
    <w:qFormat/>
    <w:uiPriority w:val="0"/>
    <w:pPr>
      <w:ind w:firstLine="420" w:firstLineChars="100"/>
    </w:pPr>
  </w:style>
  <w:style w:type="paragraph" w:styleId="13">
    <w:name w:val="Body Text Indent"/>
    <w:basedOn w:val="1"/>
    <w:next w:val="1"/>
    <w:qFormat/>
    <w:uiPriority w:val="0"/>
    <w:pPr>
      <w:spacing w:line="360" w:lineRule="auto"/>
      <w:ind w:firstLine="435"/>
    </w:pPr>
    <w:rPr>
      <w:sz w:val="28"/>
    </w:rPr>
  </w:style>
  <w:style w:type="paragraph" w:styleId="14">
    <w:name w:val="Plain Text"/>
    <w:basedOn w:val="1"/>
    <w:next w:val="1"/>
    <w:link w:val="38"/>
    <w:qFormat/>
    <w:uiPriority w:val="0"/>
    <w:pPr>
      <w:widowControl/>
      <w:overflowPunct w:val="0"/>
      <w:autoSpaceDE w:val="0"/>
      <w:autoSpaceDN w:val="0"/>
      <w:adjustRightInd w:val="0"/>
      <w:jc w:val="left"/>
      <w:textAlignment w:val="baseline"/>
    </w:pPr>
    <w:rPr>
      <w:rFonts w:ascii="宋体" w:hAnsi="Courier New" w:eastAsia="宋体"/>
      <w:sz w:val="21"/>
      <w:lang w:val="en-US" w:eastAsia="zh-CN" w:bidi="ar-SA"/>
    </w:rPr>
  </w:style>
  <w:style w:type="paragraph" w:styleId="15">
    <w:name w:val="Date"/>
    <w:basedOn w:val="1"/>
    <w:next w:val="1"/>
    <w:qFormat/>
    <w:uiPriority w:val="0"/>
    <w:pPr>
      <w:ind w:left="100" w:leftChars="2500"/>
    </w:pPr>
    <w:rPr>
      <w:sz w:val="24"/>
    </w:rPr>
  </w:style>
  <w:style w:type="paragraph" w:styleId="16">
    <w:name w:val="Body Text Indent 2"/>
    <w:basedOn w:val="1"/>
    <w:qFormat/>
    <w:uiPriority w:val="0"/>
    <w:pPr>
      <w:spacing w:line="432" w:lineRule="auto"/>
      <w:ind w:firstLine="480" w:firstLineChars="200"/>
    </w:pPr>
    <w:rPr>
      <w:sz w:val="24"/>
      <w:szCs w:val="21"/>
    </w:rPr>
  </w:style>
  <w:style w:type="paragraph" w:styleId="17">
    <w:name w:val="Balloon Text"/>
    <w:basedOn w:val="1"/>
    <w:qFormat/>
    <w:uiPriority w:val="0"/>
    <w:rPr>
      <w:sz w:val="18"/>
      <w:szCs w:val="18"/>
    </w:rPr>
  </w:style>
  <w:style w:type="paragraph" w:styleId="18">
    <w:name w:val="footer"/>
    <w:basedOn w:val="1"/>
    <w:link w:val="39"/>
    <w:qFormat/>
    <w:uiPriority w:val="0"/>
    <w:pPr>
      <w:tabs>
        <w:tab w:val="center" w:pos="4153"/>
        <w:tab w:val="right" w:pos="8306"/>
      </w:tabs>
      <w:snapToGrid w:val="0"/>
      <w:jc w:val="left"/>
    </w:pPr>
    <w:rPr>
      <w:rFonts w:eastAsia="宋体"/>
      <w:kern w:val="2"/>
      <w:sz w:val="18"/>
      <w:szCs w:val="18"/>
      <w:lang w:val="en-US" w:eastAsia="zh-CN" w:bidi="ar-SA"/>
    </w:rPr>
  </w:style>
  <w:style w:type="paragraph" w:styleId="19">
    <w:name w:val="header"/>
    <w:basedOn w:val="1"/>
    <w:link w:val="40"/>
    <w:qFormat/>
    <w:uiPriority w:val="0"/>
    <w:pPr>
      <w:pBdr>
        <w:bottom w:val="single" w:color="auto" w:sz="6" w:space="1"/>
      </w:pBdr>
      <w:tabs>
        <w:tab w:val="center" w:pos="4153"/>
        <w:tab w:val="right" w:pos="8306"/>
      </w:tabs>
      <w:snapToGrid w:val="0"/>
      <w:jc w:val="center"/>
    </w:pPr>
    <w:rPr>
      <w:kern w:val="2"/>
      <w:sz w:val="18"/>
      <w:szCs w:val="18"/>
    </w:rPr>
  </w:style>
  <w:style w:type="paragraph" w:styleId="20">
    <w:name w:val="toc 1"/>
    <w:basedOn w:val="1"/>
    <w:next w:val="1"/>
    <w:qFormat/>
    <w:uiPriority w:val="0"/>
    <w:pPr>
      <w:widowControl/>
      <w:spacing w:after="100" w:afterLines="0" w:line="276" w:lineRule="auto"/>
      <w:jc w:val="left"/>
    </w:pPr>
    <w:rPr>
      <w:rFonts w:ascii="Calibri" w:hAnsi="Calibri"/>
      <w:kern w:val="0"/>
      <w:sz w:val="22"/>
      <w:szCs w:val="22"/>
    </w:rPr>
  </w:style>
  <w:style w:type="paragraph" w:styleId="21">
    <w:name w:val="footnote text"/>
    <w:basedOn w:val="1"/>
    <w:qFormat/>
    <w:uiPriority w:val="0"/>
    <w:pPr>
      <w:adjustRightInd w:val="0"/>
      <w:spacing w:line="312" w:lineRule="atLeast"/>
      <w:jc w:val="left"/>
      <w:textAlignment w:val="baseline"/>
    </w:pPr>
    <w:rPr>
      <w:kern w:val="0"/>
      <w:sz w:val="18"/>
      <w:szCs w:val="20"/>
    </w:rPr>
  </w:style>
  <w:style w:type="paragraph" w:styleId="22">
    <w:name w:val="toc 6"/>
    <w:basedOn w:val="1"/>
    <w:next w:val="1"/>
    <w:qFormat/>
    <w:uiPriority w:val="0"/>
    <w:pPr>
      <w:ind w:left="1050"/>
      <w:jc w:val="left"/>
    </w:pPr>
    <w:rPr>
      <w:rFonts w:ascii="仿宋_GB2312" w:eastAsia="仿宋_GB2312"/>
      <w:sz w:val="18"/>
      <w:szCs w:val="18"/>
    </w:rPr>
  </w:style>
  <w:style w:type="paragraph" w:styleId="23">
    <w:name w:val="Body Text Indent 3"/>
    <w:basedOn w:val="1"/>
    <w:qFormat/>
    <w:uiPriority w:val="0"/>
    <w:pPr>
      <w:spacing w:line="540" w:lineRule="exact"/>
      <w:ind w:left="479" w:leftChars="228"/>
    </w:pPr>
    <w:rPr>
      <w:rFonts w:ascii="隶书" w:hAnsi="宋体" w:eastAsia="隶书"/>
    </w:rPr>
  </w:style>
  <w:style w:type="paragraph" w:styleId="24">
    <w:name w:val="Body Text 2"/>
    <w:basedOn w:val="1"/>
    <w:qFormat/>
    <w:uiPriority w:val="0"/>
    <w:pPr>
      <w:spacing w:line="360" w:lineRule="auto"/>
    </w:pPr>
    <w:rPr>
      <w:sz w:val="24"/>
    </w:rPr>
  </w:style>
  <w:style w:type="paragraph" w:styleId="25">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styleId="26">
    <w:name w:val="Body Text First Indent 2"/>
    <w:basedOn w:val="13"/>
    <w:next w:val="11"/>
    <w:unhideWhenUsed/>
    <w:qFormat/>
    <w:uiPriority w:val="99"/>
    <w:pPr>
      <w:spacing w:after="120" w:line="240" w:lineRule="auto"/>
      <w:ind w:left="420" w:leftChars="200" w:firstLine="420" w:firstLineChars="200"/>
    </w:pPr>
    <w:rPr>
      <w:rFonts w:ascii="Times New Roman" w:hAnsi="Times New Roman"/>
      <w:spacing w:val="0"/>
      <w:sz w:val="21"/>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basedOn w:val="29"/>
    <w:qFormat/>
    <w:uiPriority w:val="0"/>
  </w:style>
  <w:style w:type="character" w:styleId="31">
    <w:name w:val="FollowedHyperlink"/>
    <w:qFormat/>
    <w:uiPriority w:val="0"/>
    <w:rPr>
      <w:color w:val="800080"/>
      <w:u w:val="single"/>
    </w:rPr>
  </w:style>
  <w:style w:type="character" w:styleId="32">
    <w:name w:val="Hyperlink"/>
    <w:qFormat/>
    <w:uiPriority w:val="0"/>
    <w:rPr>
      <w:color w:val="0000FF"/>
      <w:u w:val="single"/>
    </w:rPr>
  </w:style>
  <w:style w:type="character" w:styleId="33">
    <w:name w:val="HTML Keyboard"/>
    <w:qFormat/>
    <w:uiPriority w:val="0"/>
    <w:rPr>
      <w:rFonts w:ascii="Courier New" w:hAnsi="Courier New" w:cs="Courier New"/>
      <w:sz w:val="20"/>
      <w:szCs w:val="20"/>
    </w:rPr>
  </w:style>
  <w:style w:type="character" w:customStyle="1" w:styleId="34">
    <w:name w:val="标题 2 Char"/>
    <w:qFormat/>
    <w:uiPriority w:val="0"/>
    <w:rPr>
      <w:rFonts w:ascii="宋体" w:hAnsi="宋体" w:eastAsia="仿宋_GB2312"/>
      <w:bCs/>
      <w:kern w:val="2"/>
      <w:sz w:val="28"/>
      <w:szCs w:val="32"/>
      <w:lang w:val="en-US" w:eastAsia="zh-CN" w:bidi="ar-SA"/>
    </w:rPr>
  </w:style>
  <w:style w:type="character" w:customStyle="1" w:styleId="35">
    <w:name w:val="标题 1 字符"/>
    <w:link w:val="3"/>
    <w:qFormat/>
    <w:uiPriority w:val="0"/>
    <w:rPr>
      <w:b/>
      <w:bCs/>
      <w:kern w:val="44"/>
      <w:sz w:val="44"/>
      <w:szCs w:val="44"/>
    </w:rPr>
  </w:style>
  <w:style w:type="character" w:customStyle="1" w:styleId="36">
    <w:name w:val="标题 4 字符"/>
    <w:link w:val="6"/>
    <w:qFormat/>
    <w:uiPriority w:val="0"/>
    <w:rPr>
      <w:rFonts w:ascii="Arial" w:hAnsi="Arial" w:eastAsia="黑体"/>
      <w:b/>
      <w:bCs/>
      <w:kern w:val="2"/>
      <w:sz w:val="28"/>
      <w:szCs w:val="28"/>
      <w:lang w:val="en-US" w:eastAsia="zh-CN" w:bidi="ar-SA"/>
    </w:rPr>
  </w:style>
  <w:style w:type="character" w:customStyle="1" w:styleId="37">
    <w:name w:val="标题 5 字符"/>
    <w:link w:val="7"/>
    <w:qFormat/>
    <w:uiPriority w:val="0"/>
    <w:rPr>
      <w:rFonts w:eastAsia="宋体"/>
      <w:b/>
      <w:bCs/>
      <w:kern w:val="2"/>
      <w:sz w:val="28"/>
      <w:szCs w:val="28"/>
      <w:lang w:val="en-US" w:eastAsia="zh-CN" w:bidi="ar-SA"/>
    </w:rPr>
  </w:style>
  <w:style w:type="character" w:customStyle="1" w:styleId="38">
    <w:name w:val="纯文本 字符"/>
    <w:link w:val="14"/>
    <w:qFormat/>
    <w:uiPriority w:val="0"/>
    <w:rPr>
      <w:rFonts w:ascii="宋体" w:hAnsi="Courier New" w:eastAsia="宋体"/>
      <w:sz w:val="21"/>
      <w:lang w:val="en-US" w:eastAsia="zh-CN" w:bidi="ar-SA"/>
    </w:rPr>
  </w:style>
  <w:style w:type="character" w:customStyle="1" w:styleId="39">
    <w:name w:val="页脚 字符"/>
    <w:link w:val="18"/>
    <w:qFormat/>
    <w:uiPriority w:val="0"/>
    <w:rPr>
      <w:rFonts w:eastAsia="宋体"/>
      <w:kern w:val="2"/>
      <w:sz w:val="18"/>
      <w:szCs w:val="18"/>
      <w:lang w:val="en-US" w:eastAsia="zh-CN" w:bidi="ar-SA"/>
    </w:rPr>
  </w:style>
  <w:style w:type="character" w:customStyle="1" w:styleId="40">
    <w:name w:val="页眉 字符"/>
    <w:link w:val="19"/>
    <w:qFormat/>
    <w:uiPriority w:val="0"/>
    <w:rPr>
      <w:kern w:val="2"/>
      <w:sz w:val="18"/>
      <w:szCs w:val="18"/>
    </w:rPr>
  </w:style>
  <w:style w:type="character" w:customStyle="1" w:styleId="41">
    <w:name w:val="标题 2 Char Char"/>
    <w:qFormat/>
    <w:uiPriority w:val="0"/>
    <w:rPr>
      <w:rFonts w:ascii="宋体" w:hAnsi="宋体" w:eastAsia="黑体"/>
      <w:b/>
      <w:bCs/>
      <w:kern w:val="2"/>
      <w:sz w:val="24"/>
      <w:szCs w:val="32"/>
      <w:lang w:val="en-US" w:eastAsia="zh-CN" w:bidi="ar-SA"/>
    </w:rPr>
  </w:style>
  <w:style w:type="character" w:customStyle="1" w:styleId="42">
    <w:name w:val="f141"/>
    <w:qFormat/>
    <w:uiPriority w:val="0"/>
    <w:rPr>
      <w:sz w:val="21"/>
      <w:szCs w:val="21"/>
    </w:rPr>
  </w:style>
  <w:style w:type="character" w:customStyle="1" w:styleId="43">
    <w:name w:val="topic"/>
    <w:basedOn w:val="29"/>
    <w:qFormat/>
    <w:uiPriority w:val="0"/>
  </w:style>
  <w:style w:type="character" w:customStyle="1" w:styleId="44">
    <w:name w:val="large1"/>
    <w:qFormat/>
    <w:uiPriority w:val="0"/>
    <w:rPr>
      <w:rFonts w:hint="eastAsia" w:ascii="宋体" w:hAnsi="宋体" w:eastAsia="宋体"/>
      <w:sz w:val="21"/>
      <w:szCs w:val="21"/>
    </w:rPr>
  </w:style>
  <w:style w:type="paragraph" w:customStyle="1" w:styleId="45">
    <w:name w:val="正文2"/>
    <w:basedOn w:val="1"/>
    <w:qFormat/>
    <w:uiPriority w:val="0"/>
    <w:pPr>
      <w:spacing w:before="156" w:beforeLines="0" w:line="360" w:lineRule="auto"/>
      <w:ind w:firstLine="510" w:firstLineChars="200"/>
    </w:pPr>
    <w:rPr>
      <w:rFonts w:ascii="Calibri" w:hAnsi="Calibri"/>
      <w:sz w:val="24"/>
      <w:szCs w:val="20"/>
    </w:rPr>
  </w:style>
  <w:style w:type="paragraph" w:customStyle="1" w:styleId="46">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7">
    <w:name w:val="Header or footer|1"/>
    <w:basedOn w:val="1"/>
    <w:qFormat/>
    <w:uiPriority w:val="0"/>
    <w:pPr>
      <w:widowControl w:val="0"/>
      <w:shd w:val="clear" w:color="auto" w:fill="auto"/>
    </w:pPr>
    <w:rPr>
      <w:rFonts w:ascii="宋体" w:hAnsi="宋体" w:eastAsia="宋体" w:cs="宋体"/>
      <w:sz w:val="18"/>
      <w:szCs w:val="18"/>
      <w:u w:val="none"/>
      <w:shd w:val="clear" w:color="auto" w:fill="auto"/>
      <w:lang w:val="zh-TW" w:eastAsia="zh-TW" w:bidi="zh-TW"/>
    </w:rPr>
  </w:style>
  <w:style w:type="paragraph" w:customStyle="1" w:styleId="48">
    <w:name w:val="Heading #4|1"/>
    <w:basedOn w:val="1"/>
    <w:qFormat/>
    <w:uiPriority w:val="0"/>
    <w:pPr>
      <w:widowControl w:val="0"/>
      <w:shd w:val="clear" w:color="auto" w:fill="auto"/>
      <w:spacing w:after="220"/>
      <w:outlineLvl w:val="3"/>
    </w:pPr>
    <w:rPr>
      <w:rFonts w:ascii="宋体" w:hAnsi="宋体" w:eastAsia="宋体" w:cs="宋体"/>
      <w:sz w:val="30"/>
      <w:szCs w:val="30"/>
      <w:u w:val="none"/>
      <w:shd w:val="clear" w:color="auto" w:fill="auto"/>
      <w:lang w:val="zh-TW" w:eastAsia="zh-TW" w:bidi="zh-TW"/>
    </w:rPr>
  </w:style>
  <w:style w:type="paragraph" w:customStyle="1" w:styleId="49">
    <w:name w:val="Body text|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50">
    <w:name w:val="正文_0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1">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52">
    <w:name w:val=" Char1"/>
    <w:basedOn w:val="1"/>
    <w:qFormat/>
    <w:uiPriority w:val="0"/>
    <w:rPr>
      <w:rFonts w:ascii="仿宋_GB2312" w:eastAsia="仿宋_GB2312"/>
      <w:b/>
      <w:sz w:val="32"/>
      <w:szCs w:val="32"/>
    </w:rPr>
  </w:style>
  <w:style w:type="paragraph" w:customStyle="1" w:styleId="53">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54">
    <w:name w:val="表格文字"/>
    <w:basedOn w:val="14"/>
    <w:next w:val="11"/>
    <w:qFormat/>
    <w:uiPriority w:val="0"/>
    <w:pPr>
      <w:adjustRightInd w:val="0"/>
      <w:spacing w:line="420" w:lineRule="atLeast"/>
      <w:jc w:val="left"/>
      <w:textAlignment w:val="baseline"/>
    </w:pPr>
    <w:rPr>
      <w:rFonts w:ascii="Times New Roman" w:hAnsi="Times New Roman" w:eastAsia="宋体" w:cs="Times New Roman"/>
      <w:kern w:val="0"/>
      <w:szCs w:val="24"/>
    </w:rPr>
  </w:style>
  <w:style w:type="paragraph" w:customStyle="1" w:styleId="55">
    <w:name w:val="Char Char Char2 Char"/>
    <w:basedOn w:val="1"/>
    <w:qFormat/>
    <w:uiPriority w:val="0"/>
    <w:pPr>
      <w:numPr>
        <w:ilvl w:val="0"/>
        <w:numId w:val="1"/>
      </w:numPr>
      <w:tabs>
        <w:tab w:val="left" w:pos="840"/>
        <w:tab w:val="clear" w:pos="1020"/>
      </w:tabs>
    </w:pPr>
    <w:rPr>
      <w:szCs w:val="20"/>
    </w:rPr>
  </w:style>
  <w:style w:type="paragraph" w:customStyle="1" w:styleId="56">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
    <w:name w:val="p0"/>
    <w:basedOn w:val="1"/>
    <w:qFormat/>
    <w:uiPriority w:val="0"/>
    <w:pPr>
      <w:widowControl/>
    </w:pPr>
    <w:rPr>
      <w:rFonts w:ascii="Times New Roman" w:hAnsi="Times New Roman"/>
      <w:kern w:val="0"/>
      <w:szCs w:val="21"/>
    </w:rPr>
  </w:style>
  <w:style w:type="paragraph" w:customStyle="1" w:styleId="58">
    <w:name w:val="Table Paragraph"/>
    <w:basedOn w:val="1"/>
    <w:qFormat/>
    <w:uiPriority w:val="1"/>
    <w:rPr>
      <w:rFonts w:ascii="宋体" w:hAnsi="宋体" w:cs="宋体"/>
      <w:lang w:val="zh-CN" w:bidi="zh-CN"/>
    </w:rPr>
  </w:style>
  <w:style w:type="paragraph" w:customStyle="1" w:styleId="59">
    <w:name w:val="Char"/>
    <w:basedOn w:val="1"/>
    <w:qFormat/>
    <w:uiPriority w:val="0"/>
    <w:rPr>
      <w:rFonts w:ascii="仿宋_GB2312" w:eastAsia="仿宋_GB2312"/>
      <w:b/>
      <w:sz w:val="32"/>
      <w:szCs w:val="32"/>
    </w:rPr>
  </w:style>
  <w:style w:type="paragraph" w:customStyle="1" w:styleId="60">
    <w:name w:val="Body text|4"/>
    <w:basedOn w:val="1"/>
    <w:qFormat/>
    <w:uiPriority w:val="0"/>
    <w:pPr>
      <w:widowControl w:val="0"/>
      <w:shd w:val="clear" w:color="auto" w:fill="auto"/>
      <w:spacing w:after="30" w:line="209" w:lineRule="auto"/>
      <w:ind w:hanging="1440"/>
    </w:pPr>
    <w:rPr>
      <w:sz w:val="20"/>
      <w:szCs w:val="20"/>
      <w:u w:val="none"/>
      <w:shd w:val="clear" w:color="auto" w:fill="auto"/>
      <w:lang w:val="zh-TW" w:eastAsia="zh-TW" w:bidi="zh-TW"/>
    </w:rPr>
  </w:style>
  <w:style w:type="paragraph" w:customStyle="1" w:styleId="61">
    <w:name w:val="自动更正"/>
    <w:qFormat/>
    <w:uiPriority w:val="0"/>
    <w:pPr>
      <w:widowControl w:val="0"/>
      <w:jc w:val="both"/>
    </w:pPr>
    <w:rPr>
      <w:rFonts w:ascii="Calibri" w:hAnsi="Calibri" w:eastAsia="宋体" w:cs="Times New Roman"/>
      <w:kern w:val="2"/>
      <w:sz w:val="21"/>
      <w:szCs w:val="24"/>
      <w:lang w:val="en-US" w:eastAsia="zh-CN" w:bidi="ar-SA"/>
    </w:rPr>
  </w:style>
  <w:style w:type="paragraph" w:customStyle="1" w:styleId="62">
    <w:name w:val="Other|1"/>
    <w:basedOn w:val="1"/>
    <w:qFormat/>
    <w:uiPriority w:val="0"/>
    <w:pPr>
      <w:widowControl w:val="0"/>
      <w:shd w:val="clear" w:color="auto" w:fill="auto"/>
      <w:spacing w:line="360" w:lineRule="auto"/>
      <w:ind w:firstLine="400"/>
    </w:pPr>
    <w:rPr>
      <w:rFonts w:ascii="宋体" w:hAnsi="宋体" w:eastAsia="宋体" w:cs="宋体"/>
      <w:sz w:val="26"/>
      <w:szCs w:val="26"/>
      <w:u w:val="none"/>
      <w:shd w:val="clear" w:color="auto" w:fill="auto"/>
      <w:lang w:val="zh-TW" w:eastAsia="zh-TW" w:bidi="zh-TW"/>
    </w:rPr>
  </w:style>
  <w:style w:type="paragraph" w:customStyle="1" w:styleId="63">
    <w:name w:val="样式1"/>
    <w:basedOn w:val="4"/>
    <w:qFormat/>
    <w:uiPriority w:val="0"/>
    <w:pPr>
      <w:jc w:val="center"/>
    </w:pPr>
    <w:rPr>
      <w:sz w:val="36"/>
      <w:szCs w:val="36"/>
    </w:rPr>
  </w:style>
  <w:style w:type="paragraph" w:customStyle="1" w:styleId="64">
    <w:name w:val="正文空2格  1."/>
    <w:basedOn w:val="1"/>
    <w:qFormat/>
    <w:uiPriority w:val="0"/>
    <w:pPr>
      <w:adjustRightInd w:val="0"/>
      <w:spacing w:line="360" w:lineRule="auto"/>
      <w:ind w:firstLine="480" w:firstLineChars="200"/>
      <w:textAlignment w:val="baseline"/>
    </w:pPr>
    <w:rPr>
      <w:rFonts w:ascii="宋体" w:eastAsia="仿宋" w:cs="宋体"/>
      <w:kern w:val="0"/>
      <w:sz w:val="28"/>
      <w:szCs w:val="20"/>
    </w:rPr>
  </w:style>
  <w:style w:type="paragraph" w:customStyle="1" w:styleId="65">
    <w:name w:val="Table caption|1"/>
    <w:basedOn w:val="1"/>
    <w:qFormat/>
    <w:uiPriority w:val="0"/>
    <w:pPr>
      <w:widowControl w:val="0"/>
      <w:shd w:val="clear" w:color="auto" w:fill="auto"/>
      <w:spacing w:line="485" w:lineRule="exact"/>
      <w:ind w:left="270"/>
    </w:pPr>
    <w:rPr>
      <w:rFonts w:ascii="宋体" w:hAnsi="宋体" w:eastAsia="宋体" w:cs="宋体"/>
      <w:b/>
      <w:bCs/>
      <w:sz w:val="26"/>
      <w:szCs w:val="26"/>
      <w:u w:val="none"/>
      <w:shd w:val="clear" w:color="auto" w:fill="auto"/>
      <w:lang w:val="zh-TW" w:eastAsia="zh-TW" w:bidi="zh-TW"/>
    </w:rPr>
  </w:style>
  <w:style w:type="paragraph" w:customStyle="1" w:styleId="66">
    <w:name w:val="默认段落字体 Para Char Char Char Char"/>
    <w:basedOn w:val="1"/>
    <w:qFormat/>
    <w:uiPriority w:val="0"/>
    <w:pPr>
      <w:spacing w:line="600" w:lineRule="exact"/>
      <w:ind w:firstLine="200" w:firstLineChars="200"/>
    </w:pPr>
    <w:rPr>
      <w:sz w:val="28"/>
    </w:rPr>
  </w:style>
  <w:style w:type="paragraph" w:customStyle="1" w:styleId="67">
    <w:name w:val="Heading #2|1"/>
    <w:basedOn w:val="1"/>
    <w:qFormat/>
    <w:uiPriority w:val="0"/>
    <w:pPr>
      <w:widowControl w:val="0"/>
      <w:shd w:val="clear" w:color="auto" w:fill="auto"/>
      <w:spacing w:after="90" w:line="514" w:lineRule="exact"/>
      <w:ind w:firstLine="570"/>
      <w:outlineLvl w:val="1"/>
    </w:pPr>
    <w:rPr>
      <w:rFonts w:ascii="宋体" w:hAnsi="宋体" w:eastAsia="宋体" w:cs="宋体"/>
      <w:b/>
      <w:bCs/>
      <w:sz w:val="26"/>
      <w:szCs w:val="26"/>
      <w:u w:val="none"/>
      <w:shd w:val="clear" w:color="auto" w:fill="auto"/>
      <w:lang w:val="zh-TW" w:eastAsia="zh-TW" w:bidi="zh-TW"/>
    </w:rPr>
  </w:style>
  <w:style w:type="paragraph" w:customStyle="1" w:styleId="68">
    <w:name w:val="纯文本_0"/>
    <w:basedOn w:val="50"/>
    <w:unhideWhenUsed/>
    <w:qFormat/>
    <w:uiPriority w:val="0"/>
    <w:rPr>
      <w:rFonts w:ascii="宋体" w:hAnsi="Courier New"/>
      <w:kern w:val="0"/>
      <w:sz w:val="20"/>
      <w:szCs w:val="20"/>
    </w:rPr>
  </w:style>
  <w:style w:type="paragraph" w:customStyle="1" w:styleId="69">
    <w:name w:val="公司标题"/>
    <w:basedOn w:val="1"/>
    <w:qFormat/>
    <w:uiPriority w:val="0"/>
    <w:rPr>
      <w:rFonts w:ascii="Calibri" w:hAnsi="Calibri" w:eastAsia="微软大黑体"/>
      <w:sz w:val="28"/>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44</Pages>
  <Words>9419</Words>
  <Characters>10087</Characters>
  <Lines>167</Lines>
  <Paragraphs>47</Paragraphs>
  <TotalTime>29</TotalTime>
  <ScaleCrop>false</ScaleCrop>
  <LinksUpToDate>false</LinksUpToDate>
  <CharactersWithSpaces>10280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2015-05-08T12:22:00Z</dcterms:created>
  <dc:creator>user</dc:creator>
  <cp:lastModifiedBy>Administrator</cp:lastModifiedBy>
  <cp:lastPrinted>2024-11-25T01:14:00Z</cp:lastPrinted>
  <dcterms:modified xsi:type="dcterms:W3CDTF">2025-06-23T07:09:47Z</dcterms:modified>
  <dc:title>衢州市政府采购中心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2E3E00AEAD6D40D7989039F17E6208B2_13</vt:lpwstr>
  </property>
  <property fmtid="{D5CDD505-2E9C-101B-9397-08002B2CF9AE}" pid="4" name="KSOTemplateDocerSaveRecord">
    <vt:lpwstr>eyJoZGlkIjoiNjQxY2I2ZjYzOThkYmE1N2UzZjVmNTY2NDg5YWQwNWEiLCJ1c2VySWQiOiI0MzAyNDE5MzMifQ==</vt:lpwstr>
  </property>
</Properties>
</file>