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b/>
          <w:bCs/>
          <w:color w:val="000000"/>
          <w:sz w:val="48"/>
          <w:szCs w:val="48"/>
        </w:rPr>
      </w:pPr>
    </w:p>
    <w:p>
      <w:pPr>
        <w:jc w:val="center"/>
        <w:rPr>
          <w:rFonts w:hint="eastAsia" w:ascii="楷体_GB2312" w:hAnsi="楷体_GB2312" w:eastAsia="楷体_GB2312" w:cs="楷体_GB2312"/>
          <w:b/>
          <w:bCs/>
          <w:color w:val="000000"/>
          <w:sz w:val="48"/>
          <w:szCs w:val="48"/>
        </w:rPr>
      </w:pPr>
    </w:p>
    <w:p>
      <w:pPr>
        <w:jc w:val="center"/>
        <w:rPr>
          <w:rFonts w:hint="eastAsia" w:ascii="楷体_GB2312" w:hAnsi="楷体_GB2312" w:eastAsia="楷体_GB2312" w:cs="楷体_GB2312"/>
          <w:b/>
          <w:bCs/>
          <w:color w:val="000000"/>
          <w:sz w:val="48"/>
          <w:szCs w:val="48"/>
        </w:rPr>
      </w:pPr>
    </w:p>
    <w:p>
      <w:pPr>
        <w:jc w:val="center"/>
        <w:rPr>
          <w:rFonts w:hint="eastAsia" w:ascii="楷体_GB2312" w:hAnsi="楷体_GB2312" w:eastAsia="楷体_GB2312" w:cs="楷体_GB2312"/>
          <w:b/>
          <w:bCs/>
          <w:color w:val="000000"/>
          <w:sz w:val="48"/>
          <w:szCs w:val="48"/>
        </w:rPr>
      </w:pPr>
    </w:p>
    <w:p>
      <w:pPr>
        <w:jc w:val="center"/>
        <w:rPr>
          <w:rFonts w:hint="eastAsia" w:ascii="楷体_GB2312" w:hAnsi="楷体_GB2312" w:eastAsia="楷体_GB2312" w:cs="楷体_GB2312"/>
          <w:b/>
          <w:bCs/>
          <w:color w:val="000000"/>
          <w:sz w:val="48"/>
          <w:szCs w:val="48"/>
        </w:rPr>
      </w:pPr>
      <w:r>
        <w:rPr>
          <w:rFonts w:hint="eastAsia" w:ascii="楷体_GB2312" w:hAnsi="楷体_GB2312" w:eastAsia="楷体_GB2312" w:cs="楷体_GB2312"/>
          <w:b/>
          <w:bCs/>
          <w:color w:val="000000"/>
          <w:sz w:val="48"/>
          <w:szCs w:val="48"/>
        </w:rPr>
        <w:t>常山</w:t>
      </w:r>
      <w:r>
        <w:rPr>
          <w:rFonts w:hint="eastAsia" w:ascii="楷体_GB2312" w:hAnsi="楷体_GB2312" w:eastAsia="楷体_GB2312" w:cs="楷体_GB2312"/>
          <w:b/>
          <w:bCs/>
          <w:color w:val="000000"/>
          <w:sz w:val="48"/>
          <w:szCs w:val="48"/>
          <w:lang w:eastAsia="zh-CN"/>
        </w:rPr>
        <w:t>县</w:t>
      </w:r>
      <w:r>
        <w:rPr>
          <w:rFonts w:hint="eastAsia" w:ascii="楷体_GB2312" w:hAnsi="楷体_GB2312" w:eastAsia="楷体_GB2312" w:cs="楷体_GB2312"/>
          <w:b/>
          <w:bCs/>
          <w:color w:val="000000"/>
          <w:sz w:val="48"/>
          <w:szCs w:val="48"/>
        </w:rPr>
        <w:t>大数据</w:t>
      </w:r>
      <w:r>
        <w:rPr>
          <w:rFonts w:hint="eastAsia" w:ascii="楷体_GB2312" w:hAnsi="楷体_GB2312" w:eastAsia="楷体_GB2312" w:cs="楷体_GB2312"/>
          <w:b/>
          <w:bCs/>
          <w:color w:val="000000"/>
          <w:sz w:val="48"/>
          <w:szCs w:val="48"/>
          <w:lang w:eastAsia="zh-CN"/>
        </w:rPr>
        <w:t>综合信息</w:t>
      </w:r>
      <w:r>
        <w:rPr>
          <w:rFonts w:hint="eastAsia" w:ascii="楷体_GB2312" w:hAnsi="楷体_GB2312" w:eastAsia="楷体_GB2312" w:cs="楷体_GB2312"/>
          <w:b/>
          <w:bCs/>
          <w:color w:val="000000"/>
          <w:sz w:val="48"/>
          <w:szCs w:val="48"/>
        </w:rPr>
        <w:t>指挥中心智能化集成项目</w:t>
      </w:r>
    </w:p>
    <w:p>
      <w:pPr>
        <w:jc w:val="center"/>
        <w:rPr>
          <w:rFonts w:hint="eastAsia" w:ascii="楷体_GB2312" w:hAnsi="楷体_GB2312" w:eastAsia="楷体_GB2312" w:cs="楷体_GB2312"/>
          <w:b/>
          <w:bCs/>
          <w:color w:val="000000"/>
          <w:sz w:val="48"/>
          <w:szCs w:val="48"/>
          <w:lang w:eastAsia="zh-CN"/>
        </w:rPr>
      </w:pPr>
      <w:r>
        <w:rPr>
          <w:rFonts w:hint="eastAsia" w:ascii="楷体_GB2312" w:hAnsi="楷体_GB2312" w:eastAsia="楷体_GB2312" w:cs="楷体_GB2312"/>
          <w:b/>
          <w:bCs/>
          <w:color w:val="000000"/>
          <w:sz w:val="48"/>
          <w:szCs w:val="48"/>
          <w:lang w:eastAsia="zh-CN"/>
        </w:rPr>
        <w:tab/>
      </w:r>
    </w:p>
    <w:p>
      <w:pPr>
        <w:jc w:val="center"/>
        <w:rPr>
          <w:rFonts w:hint="eastAsia" w:ascii="楷体_GB2312" w:hAnsi="楷体_GB2312" w:eastAsia="楷体_GB2312" w:cs="楷体_GB2312"/>
          <w:b/>
          <w:bCs/>
          <w:color w:val="000000"/>
          <w:sz w:val="48"/>
          <w:szCs w:val="48"/>
        </w:rPr>
      </w:pPr>
    </w:p>
    <w:p>
      <w:pPr>
        <w:jc w:val="center"/>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48"/>
          <w:szCs w:val="48"/>
        </w:rPr>
        <w:t>公开招标采购文件</w:t>
      </w:r>
    </w:p>
    <w:p>
      <w:pPr>
        <w:rPr>
          <w:rFonts w:hint="eastAsia"/>
          <w:color w:val="000000"/>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ind w:firstLine="2642" w:firstLineChars="940"/>
        <w:rPr>
          <w:rFonts w:hint="eastAsia" w:ascii="仿宋_GB2312" w:eastAsia="仿宋_GB2312"/>
          <w:b/>
          <w:color w:val="000000"/>
          <w:sz w:val="28"/>
          <w:szCs w:val="28"/>
        </w:rPr>
      </w:pPr>
    </w:p>
    <w:p>
      <w:pPr>
        <w:rPr>
          <w:rFonts w:hint="eastAsia" w:ascii="仿宋_GB2312" w:eastAsia="仿宋_GB2312"/>
          <w:b/>
          <w:color w:val="000000"/>
          <w:sz w:val="28"/>
          <w:szCs w:val="28"/>
        </w:rPr>
      </w:pPr>
    </w:p>
    <w:p>
      <w:pPr>
        <w:rPr>
          <w:rFonts w:hint="eastAsia" w:ascii="仿宋_GB2312" w:eastAsia="仿宋_GB2312"/>
          <w:b/>
          <w:color w:val="000000"/>
          <w:sz w:val="28"/>
          <w:szCs w:val="28"/>
        </w:rPr>
      </w:pPr>
    </w:p>
    <w:p>
      <w:pPr>
        <w:rPr>
          <w:rFonts w:hint="eastAsia" w:ascii="宋体" w:hAnsi="宋体"/>
          <w:color w:val="000000"/>
          <w:sz w:val="28"/>
          <w:szCs w:val="28"/>
        </w:rPr>
      </w:pPr>
      <w:r>
        <w:rPr>
          <w:rFonts w:hint="eastAsia" w:ascii="宋体" w:hAnsi="宋体"/>
          <w:color w:val="000000"/>
          <w:sz w:val="28"/>
          <w:szCs w:val="28"/>
        </w:rPr>
        <w:t xml:space="preserve">               </w:t>
      </w:r>
    </w:p>
    <w:p>
      <w:pPr>
        <w:spacing w:line="480" w:lineRule="auto"/>
        <w:ind w:firstLine="2100" w:firstLineChars="750"/>
        <w:rPr>
          <w:rFonts w:hint="eastAsia" w:ascii="宋体" w:hAnsi="宋体"/>
          <w:color w:val="000000"/>
          <w:sz w:val="28"/>
          <w:szCs w:val="28"/>
        </w:rPr>
      </w:pPr>
      <w:r>
        <w:rPr>
          <w:rFonts w:hint="eastAsia" w:ascii="宋体" w:hAnsi="宋体"/>
          <w:color w:val="000000"/>
          <w:sz w:val="28"/>
          <w:szCs w:val="28"/>
        </w:rPr>
        <w:t>采购编号：</w:t>
      </w:r>
      <w:r>
        <w:rPr>
          <w:rFonts w:hint="eastAsia" w:ascii="宋体" w:hAnsi="宋体"/>
          <w:color w:val="000000"/>
          <w:sz w:val="28"/>
          <w:szCs w:val="28"/>
          <w:lang w:val="en-US" w:eastAsia="zh-CN"/>
        </w:rPr>
        <w:t>JYZFCG</w:t>
      </w:r>
      <w:r>
        <w:rPr>
          <w:rFonts w:hint="eastAsia" w:ascii="宋体" w:hAnsi="宋体" w:cs="宋体"/>
          <w:sz w:val="28"/>
          <w:szCs w:val="28"/>
        </w:rPr>
        <w:t>-2020-GK0</w:t>
      </w:r>
      <w:r>
        <w:rPr>
          <w:rFonts w:hint="eastAsia" w:ascii="宋体" w:hAnsi="宋体" w:cs="宋体"/>
          <w:sz w:val="28"/>
          <w:szCs w:val="28"/>
          <w:lang w:val="en-US" w:eastAsia="zh-CN"/>
        </w:rPr>
        <w:t>8</w:t>
      </w:r>
      <w:r>
        <w:rPr>
          <w:rFonts w:hint="eastAsia" w:ascii="宋体" w:hAnsi="宋体"/>
          <w:color w:val="000000"/>
          <w:sz w:val="28"/>
          <w:szCs w:val="28"/>
        </w:rPr>
        <w:t xml:space="preserve">   </w:t>
      </w:r>
    </w:p>
    <w:p>
      <w:pPr>
        <w:spacing w:line="480" w:lineRule="auto"/>
        <w:ind w:firstLine="2100" w:firstLineChars="750"/>
        <w:rPr>
          <w:rFonts w:hint="eastAsia" w:ascii="宋体" w:hAnsi="宋体"/>
          <w:color w:val="000000"/>
          <w:sz w:val="28"/>
          <w:szCs w:val="28"/>
        </w:rPr>
      </w:pPr>
      <w:r>
        <w:rPr>
          <w:rFonts w:hint="eastAsia" w:ascii="宋体" w:hAnsi="宋体"/>
          <w:color w:val="000000"/>
          <w:sz w:val="28"/>
          <w:szCs w:val="28"/>
        </w:rPr>
        <w:t>采购单位：</w:t>
      </w:r>
      <w:r>
        <w:rPr>
          <w:rFonts w:hint="eastAsia" w:ascii="宋体" w:hAnsi="宋体"/>
          <w:color w:val="000000"/>
          <w:sz w:val="28"/>
          <w:szCs w:val="28"/>
          <w:lang w:eastAsia="zh-CN"/>
        </w:rPr>
        <w:t>常山县人民政府办公室</w:t>
      </w:r>
      <w:r>
        <w:rPr>
          <w:rFonts w:hint="eastAsia" w:ascii="宋体" w:hAnsi="宋体"/>
          <w:color w:val="000000"/>
          <w:sz w:val="28"/>
          <w:szCs w:val="28"/>
        </w:rPr>
        <w:t>（盖单位章）</w:t>
      </w:r>
    </w:p>
    <w:p>
      <w:pPr>
        <w:spacing w:line="480" w:lineRule="auto"/>
        <w:rPr>
          <w:rFonts w:hint="eastAsia" w:ascii="宋体" w:hAnsi="宋体"/>
          <w:color w:val="000000"/>
          <w:sz w:val="28"/>
          <w:szCs w:val="28"/>
        </w:rPr>
      </w:pPr>
      <w:r>
        <w:rPr>
          <w:rFonts w:hint="eastAsia" w:ascii="宋体" w:hAnsi="宋体"/>
          <w:color w:val="000000"/>
          <w:sz w:val="28"/>
          <w:szCs w:val="28"/>
        </w:rPr>
        <w:t xml:space="preserve">               采购代理机构：</w:t>
      </w:r>
      <w:r>
        <w:rPr>
          <w:rFonts w:hint="eastAsia" w:ascii="宋体" w:hAnsi="宋体" w:cs="宋体"/>
          <w:sz w:val="28"/>
          <w:szCs w:val="28"/>
        </w:rPr>
        <w:t>浙江九越工程监理咨询有限公司</w:t>
      </w:r>
      <w:r>
        <w:rPr>
          <w:rFonts w:hint="eastAsia" w:ascii="宋体" w:hAnsi="宋体"/>
          <w:color w:val="000000"/>
          <w:sz w:val="28"/>
          <w:szCs w:val="28"/>
        </w:rPr>
        <w:t>（盖单位章）</w:t>
      </w:r>
    </w:p>
    <w:p>
      <w:pPr>
        <w:spacing w:line="480" w:lineRule="auto"/>
        <w:jc w:val="center"/>
        <w:rPr>
          <w:rFonts w:hint="eastAsia" w:ascii="宋体" w:hAnsi="宋体"/>
          <w:color w:val="000000"/>
          <w:sz w:val="28"/>
          <w:szCs w:val="28"/>
        </w:rPr>
      </w:pPr>
      <w:r>
        <w:rPr>
          <w:rFonts w:hint="eastAsia" w:ascii="仿宋_GB2312" w:eastAsia="仿宋_GB2312"/>
          <w:color w:val="000000"/>
          <w:sz w:val="28"/>
          <w:szCs w:val="28"/>
        </w:rPr>
        <w:t xml:space="preserve">               </w:t>
      </w:r>
      <w:r>
        <w:rPr>
          <w:rFonts w:hint="eastAsia" w:ascii="宋体" w:hAnsi="宋体"/>
          <w:color w:val="000000"/>
          <w:sz w:val="28"/>
          <w:szCs w:val="28"/>
        </w:rPr>
        <w:t xml:space="preserve">  </w:t>
      </w:r>
    </w:p>
    <w:p>
      <w:pPr>
        <w:spacing w:line="480" w:lineRule="exact"/>
        <w:ind w:firstLine="3500" w:firstLineChars="1250"/>
        <w:rPr>
          <w:rFonts w:hint="eastAsia"/>
          <w:color w:val="000000"/>
          <w:sz w:val="28"/>
          <w:szCs w:val="28"/>
        </w:rPr>
      </w:pPr>
    </w:p>
    <w:p>
      <w:pPr>
        <w:spacing w:line="480" w:lineRule="exact"/>
        <w:ind w:firstLine="3500" w:firstLineChars="1250"/>
        <w:rPr>
          <w:rFonts w:hint="eastAsia"/>
          <w:color w:val="000000"/>
          <w:sz w:val="28"/>
          <w:szCs w:val="28"/>
        </w:rPr>
      </w:pPr>
    </w:p>
    <w:p>
      <w:pPr>
        <w:spacing w:line="480" w:lineRule="exact"/>
        <w:ind w:firstLine="3500" w:firstLineChars="1250"/>
        <w:rPr>
          <w:rFonts w:hint="eastAsia"/>
          <w:bCs/>
          <w:color w:val="000000"/>
          <w:sz w:val="52"/>
          <w:szCs w:val="52"/>
        </w:rPr>
      </w:pPr>
      <w:r>
        <w:rPr>
          <w:rFonts w:hint="eastAsia"/>
          <w:color w:val="000000"/>
          <w:sz w:val="28"/>
          <w:szCs w:val="28"/>
        </w:rPr>
        <w:t xml:space="preserve">     </w:t>
      </w:r>
      <w:r>
        <w:rPr>
          <w:rFonts w:hint="eastAsia"/>
          <w:color w:val="000000"/>
          <w:sz w:val="28"/>
          <w:szCs w:val="28"/>
          <w:highlight w:val="none"/>
        </w:rPr>
        <w:t>二〇二〇</w:t>
      </w:r>
      <w:r>
        <w:rPr>
          <w:rFonts w:hint="eastAsia"/>
          <w:color w:val="000000"/>
          <w:sz w:val="28"/>
          <w:szCs w:val="28"/>
        </w:rPr>
        <w:t>年</w:t>
      </w:r>
      <w:r>
        <w:rPr>
          <w:rFonts w:hint="eastAsia"/>
          <w:color w:val="000000"/>
          <w:sz w:val="28"/>
          <w:szCs w:val="28"/>
          <w:lang w:eastAsia="zh-CN"/>
        </w:rPr>
        <w:t>八</w:t>
      </w:r>
      <w:r>
        <w:rPr>
          <w:rFonts w:hint="eastAsia"/>
          <w:color w:val="000000"/>
          <w:sz w:val="28"/>
          <w:szCs w:val="28"/>
        </w:rPr>
        <w:t>月</w:t>
      </w:r>
    </w:p>
    <w:p>
      <w:pPr>
        <w:spacing w:line="600" w:lineRule="exact"/>
        <w:jc w:val="center"/>
        <w:rPr>
          <w:rFonts w:hint="eastAsia" w:ascii="楷体_GB2312" w:eastAsia="楷体_GB2312"/>
          <w:b/>
          <w:bCs/>
          <w:color w:val="000000"/>
          <w:sz w:val="32"/>
          <w:szCs w:val="32"/>
        </w:rPr>
      </w:pPr>
    </w:p>
    <w:p>
      <w:pPr>
        <w:spacing w:line="600" w:lineRule="exact"/>
        <w:jc w:val="center"/>
        <w:rPr>
          <w:rFonts w:hint="eastAsia" w:ascii="楷体_GB2312" w:eastAsia="楷体_GB2312"/>
          <w:b/>
          <w:bCs/>
          <w:color w:val="000000"/>
          <w:sz w:val="32"/>
          <w:szCs w:val="32"/>
        </w:rPr>
        <w:sectPr>
          <w:headerReference r:id="rId3" w:type="default"/>
          <w:pgSz w:w="11850" w:h="16783"/>
          <w:pgMar w:top="1440" w:right="850" w:bottom="1440" w:left="850" w:header="851" w:footer="992" w:gutter="0"/>
          <w:pgNumType w:fmt="decimal" w:start="1"/>
          <w:cols w:space="720" w:num="1"/>
          <w:docGrid w:type="lines" w:linePitch="317" w:charSpace="0"/>
        </w:sectPr>
      </w:pPr>
    </w:p>
    <w:p>
      <w:pPr>
        <w:spacing w:line="600" w:lineRule="exact"/>
        <w:jc w:val="center"/>
        <w:rPr>
          <w:rFonts w:hint="eastAsia" w:ascii="楷体_GB2312" w:eastAsia="楷体_GB2312"/>
          <w:b/>
          <w:bCs/>
          <w:color w:val="000000"/>
          <w:sz w:val="32"/>
          <w:szCs w:val="32"/>
        </w:rPr>
      </w:pPr>
    </w:p>
    <w:p>
      <w:pPr>
        <w:spacing w:line="600" w:lineRule="exact"/>
        <w:jc w:val="center"/>
        <w:rPr>
          <w:rFonts w:hint="eastAsia" w:ascii="楷体_GB2312" w:eastAsia="楷体_GB2312"/>
          <w:b/>
          <w:bCs/>
          <w:color w:val="000000"/>
          <w:sz w:val="32"/>
          <w:szCs w:val="32"/>
        </w:rPr>
      </w:pPr>
    </w:p>
    <w:p>
      <w:pPr>
        <w:spacing w:line="600" w:lineRule="exact"/>
        <w:jc w:val="center"/>
        <w:rPr>
          <w:rFonts w:ascii="楷体_GB2312" w:eastAsia="楷体_GB2312"/>
          <w:b/>
          <w:bCs/>
          <w:color w:val="000000"/>
          <w:sz w:val="44"/>
          <w:szCs w:val="44"/>
        </w:rPr>
      </w:pPr>
      <w:r>
        <w:rPr>
          <w:rFonts w:hint="eastAsia" w:ascii="楷体_GB2312" w:eastAsia="楷体_GB2312"/>
          <w:b/>
          <w:bCs/>
          <w:color w:val="000000"/>
          <w:sz w:val="44"/>
          <w:szCs w:val="44"/>
        </w:rPr>
        <w:t>目    录</w:t>
      </w:r>
    </w:p>
    <w:p>
      <w:pPr>
        <w:spacing w:line="600" w:lineRule="exact"/>
        <w:jc w:val="center"/>
        <w:rPr>
          <w:rFonts w:ascii="楷体_GB2312" w:eastAsia="楷体_GB2312"/>
          <w:b/>
          <w:bCs/>
          <w:color w:val="000000"/>
          <w:sz w:val="32"/>
          <w:szCs w:val="32"/>
        </w:rPr>
      </w:pPr>
    </w:p>
    <w:p>
      <w:pPr>
        <w:pStyle w:val="22"/>
        <w:tabs>
          <w:tab w:val="right" w:leader="dot" w:pos="10206"/>
        </w:tabs>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_Toc15588 </w:instrText>
      </w:r>
      <w:r>
        <w:rPr>
          <w:rFonts w:hint="eastAsia" w:ascii="宋体" w:hAnsi="宋体" w:cs="宋体"/>
          <w:color w:val="000000"/>
          <w:sz w:val="28"/>
          <w:szCs w:val="28"/>
        </w:rPr>
        <w:fldChar w:fldCharType="separate"/>
      </w:r>
      <w:r>
        <w:rPr>
          <w:rFonts w:hint="eastAsia" w:ascii="宋体" w:hAnsi="宋体" w:cs="宋体"/>
          <w:color w:val="000000"/>
          <w:sz w:val="28"/>
          <w:szCs w:val="28"/>
        </w:rPr>
        <w:t>第一章   招标公告</w:t>
      </w:r>
      <w:r>
        <w:rPr>
          <w:rFonts w:hint="eastAsia" w:ascii="宋体" w:hAnsi="宋体" w:cs="宋体"/>
          <w:color w:val="000000"/>
          <w:sz w:val="28"/>
          <w:szCs w:val="28"/>
        </w:rPr>
        <w:tab/>
      </w:r>
      <w:r>
        <w:rPr>
          <w:rFonts w:hint="eastAsia" w:ascii="宋体" w:hAnsi="宋体" w:cs="宋体"/>
          <w:color w:val="000000"/>
          <w:sz w:val="28"/>
          <w:szCs w:val="28"/>
          <w:lang w:val="en-US" w:eastAsia="zh-CN"/>
        </w:rPr>
        <w:t>2</w:t>
      </w:r>
      <w:r>
        <w:rPr>
          <w:rFonts w:hint="eastAsia" w:ascii="宋体" w:hAnsi="宋体" w:cs="宋体"/>
          <w:color w:val="000000"/>
          <w:sz w:val="28"/>
          <w:szCs w:val="28"/>
        </w:rPr>
        <w:fldChar w:fldCharType="end"/>
      </w:r>
    </w:p>
    <w:p>
      <w:pPr>
        <w:pStyle w:val="22"/>
        <w:tabs>
          <w:tab w:val="right" w:leader="dot" w:pos="10206"/>
        </w:tabs>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_Toc2510 </w:instrText>
      </w:r>
      <w:r>
        <w:rPr>
          <w:rFonts w:hint="eastAsia" w:ascii="宋体" w:hAnsi="宋体" w:cs="宋体"/>
          <w:color w:val="000000"/>
          <w:sz w:val="28"/>
          <w:szCs w:val="28"/>
        </w:rP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rPr>
        <w:t>6</w:t>
      </w:r>
      <w:r>
        <w:rPr>
          <w:rFonts w:hint="eastAsia" w:ascii="宋体" w:hAnsi="宋体" w:cs="宋体"/>
          <w:color w:val="000000"/>
          <w:sz w:val="28"/>
          <w:szCs w:val="28"/>
        </w:rPr>
        <w:fldChar w:fldCharType="end"/>
      </w:r>
    </w:p>
    <w:p>
      <w:pPr>
        <w:pStyle w:val="22"/>
        <w:tabs>
          <w:tab w:val="right" w:leader="dot" w:pos="10206"/>
        </w:tabs>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_Toc5518 </w:instrText>
      </w:r>
      <w:r>
        <w:rPr>
          <w:rFonts w:hint="eastAsia" w:ascii="宋体" w:hAnsi="宋体" w:cs="宋体"/>
          <w:color w:val="000000"/>
          <w:sz w:val="28"/>
          <w:szCs w:val="28"/>
        </w:rPr>
        <w:fldChar w:fldCharType="separate"/>
      </w:r>
      <w:r>
        <w:rPr>
          <w:rFonts w:hint="eastAsia" w:ascii="宋体" w:hAnsi="宋体" w:cs="宋体"/>
          <w:color w:val="000000"/>
          <w:sz w:val="28"/>
          <w:szCs w:val="28"/>
        </w:rPr>
        <w:t>第三章   招标内容及要求</w:t>
      </w:r>
      <w:r>
        <w:rPr>
          <w:rFonts w:hint="eastAsia" w:ascii="宋体" w:hAnsi="宋体" w:cs="宋体"/>
          <w:color w:val="000000"/>
          <w:sz w:val="28"/>
          <w:szCs w:val="28"/>
        </w:rPr>
        <w:tab/>
      </w:r>
      <w:r>
        <w:rPr>
          <w:rFonts w:hint="eastAsia" w:ascii="宋体" w:hAnsi="宋体" w:cs="宋体"/>
          <w:color w:val="000000"/>
          <w:sz w:val="28"/>
          <w:szCs w:val="28"/>
        </w:rPr>
        <w:t>25</w:t>
      </w:r>
      <w:r>
        <w:rPr>
          <w:rFonts w:hint="eastAsia" w:ascii="宋体" w:hAnsi="宋体" w:cs="宋体"/>
          <w:color w:val="000000"/>
          <w:sz w:val="28"/>
          <w:szCs w:val="28"/>
        </w:rPr>
        <w:fldChar w:fldCharType="end"/>
      </w:r>
    </w:p>
    <w:p>
      <w:pPr>
        <w:pStyle w:val="22"/>
        <w:tabs>
          <w:tab w:val="right" w:leader="dot" w:pos="10206"/>
        </w:tabs>
        <w:rPr>
          <w:rFonts w:hint="eastAsia" w:ascii="宋体" w:hAnsi="宋体" w:cs="宋体"/>
          <w:color w:val="000000"/>
          <w:sz w:val="28"/>
          <w:szCs w:val="28"/>
          <w:lang w:val="en-US" w:eastAsia="zh-CN"/>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_Toc12166 </w:instrText>
      </w:r>
      <w:r>
        <w:rPr>
          <w:rFonts w:hint="eastAsia" w:ascii="宋体" w:hAnsi="宋体" w:cs="宋体"/>
          <w:color w:val="000000"/>
          <w:sz w:val="28"/>
          <w:szCs w:val="28"/>
        </w:rPr>
        <w:fldChar w:fldCharType="separate"/>
      </w:r>
      <w:r>
        <w:rPr>
          <w:rFonts w:hint="eastAsia" w:ascii="宋体" w:hAnsi="宋体" w:cs="宋体"/>
          <w:color w:val="000000"/>
          <w:sz w:val="28"/>
          <w:szCs w:val="28"/>
        </w:rPr>
        <w:t>第四章   合同主要条款</w:t>
      </w:r>
      <w:r>
        <w:rPr>
          <w:rFonts w:hint="eastAsia" w:ascii="宋体" w:hAnsi="宋体" w:cs="宋体"/>
          <w:color w:val="000000"/>
          <w:sz w:val="28"/>
          <w:szCs w:val="28"/>
        </w:rPr>
        <w:tab/>
      </w:r>
      <w:r>
        <w:rPr>
          <w:rFonts w:hint="eastAsia" w:ascii="宋体" w:hAnsi="宋体" w:cs="宋体"/>
          <w:color w:val="000000"/>
          <w:sz w:val="28"/>
          <w:szCs w:val="28"/>
          <w:lang w:val="en-US" w:eastAsia="zh-CN"/>
        </w:rPr>
        <w:t>5</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6</w:t>
      </w:r>
    </w:p>
    <w:p>
      <w:pPr>
        <w:pStyle w:val="22"/>
        <w:tabs>
          <w:tab w:val="right" w:leader="dot" w:pos="10206"/>
        </w:tabs>
        <w:rPr>
          <w:rFonts w:hint="eastAsia" w:ascii="宋体" w:hAnsi="宋体" w:eastAsia="宋体" w:cs="宋体"/>
          <w:color w:val="000000"/>
          <w:sz w:val="28"/>
          <w:szCs w:val="28"/>
          <w:lang w:eastAsia="zh-CN"/>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_Toc11240 </w:instrText>
      </w:r>
      <w:r>
        <w:rPr>
          <w:rFonts w:hint="eastAsia" w:ascii="宋体" w:hAnsi="宋体" w:cs="宋体"/>
          <w:color w:val="000000"/>
          <w:sz w:val="28"/>
          <w:szCs w:val="28"/>
        </w:rPr>
        <w:fldChar w:fldCharType="separate"/>
      </w:r>
      <w:r>
        <w:rPr>
          <w:rFonts w:hint="eastAsia" w:ascii="宋体" w:hAnsi="宋体" w:cs="宋体"/>
          <w:color w:val="000000"/>
          <w:sz w:val="28"/>
          <w:szCs w:val="28"/>
        </w:rPr>
        <w:t>第五章   评标原则及方法</w:t>
      </w:r>
      <w:r>
        <w:rPr>
          <w:rFonts w:hint="eastAsia" w:ascii="宋体" w:hAnsi="宋体" w:cs="宋体"/>
          <w:color w:val="000000"/>
          <w:sz w:val="28"/>
          <w:szCs w:val="28"/>
        </w:rPr>
        <w:tab/>
      </w:r>
      <w:r>
        <w:rPr>
          <w:rFonts w:hint="eastAsia" w:ascii="宋体" w:hAnsi="宋体" w:cs="宋体"/>
          <w:color w:val="000000"/>
          <w:sz w:val="28"/>
          <w:szCs w:val="28"/>
          <w:lang w:val="en-US" w:eastAsia="zh-CN"/>
        </w:rPr>
        <w:t>6</w:t>
      </w:r>
      <w:r>
        <w:rPr>
          <w:rFonts w:hint="eastAsia" w:ascii="宋体" w:hAnsi="宋体" w:cs="宋体"/>
          <w:color w:val="000000"/>
          <w:sz w:val="28"/>
          <w:szCs w:val="28"/>
        </w:rPr>
        <w:fldChar w:fldCharType="end"/>
      </w:r>
      <w:r>
        <w:rPr>
          <w:rFonts w:hint="eastAsia" w:ascii="宋体" w:hAnsi="宋体" w:cs="宋体"/>
          <w:color w:val="000000"/>
          <w:sz w:val="28"/>
          <w:szCs w:val="28"/>
          <w:lang w:val="en-US" w:eastAsia="zh-CN"/>
        </w:rPr>
        <w:t>1</w:t>
      </w:r>
    </w:p>
    <w:p>
      <w:pPr>
        <w:pStyle w:val="22"/>
        <w:tabs>
          <w:tab w:val="right" w:leader="dot" w:pos="10206"/>
        </w:tabs>
        <w:rPr>
          <w:rFonts w:hint="eastAsia"/>
          <w:color w:val="000000"/>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_Toc4631 </w:instrText>
      </w:r>
      <w:r>
        <w:rPr>
          <w:rFonts w:hint="eastAsia" w:ascii="宋体" w:hAnsi="宋体" w:cs="宋体"/>
          <w:color w:val="000000"/>
          <w:sz w:val="28"/>
          <w:szCs w:val="28"/>
        </w:rPr>
        <w:fldChar w:fldCharType="separate"/>
      </w:r>
      <w:r>
        <w:rPr>
          <w:rFonts w:hint="eastAsia" w:ascii="宋体" w:hAnsi="宋体" w:cs="宋体"/>
          <w:color w:val="000000"/>
          <w:sz w:val="28"/>
          <w:szCs w:val="28"/>
        </w:rPr>
        <w:t>第六章   投标文件格式</w:t>
      </w:r>
      <w:r>
        <w:rPr>
          <w:rFonts w:hint="eastAsia" w:ascii="宋体" w:hAnsi="宋体" w:cs="宋体"/>
          <w:color w:val="000000"/>
          <w:sz w:val="28"/>
          <w:szCs w:val="28"/>
        </w:rPr>
        <w:tab/>
      </w:r>
      <w:r>
        <w:rPr>
          <w:rFonts w:hint="eastAsia" w:ascii="宋体" w:hAnsi="宋体" w:cs="宋体"/>
          <w:color w:val="000000"/>
          <w:sz w:val="28"/>
          <w:szCs w:val="28"/>
          <w:lang w:val="en-US" w:eastAsia="zh-CN"/>
        </w:rPr>
        <w:t>66</w:t>
      </w:r>
      <w:r>
        <w:rPr>
          <w:rFonts w:hint="eastAsia" w:ascii="宋体" w:hAnsi="宋体" w:cs="宋体"/>
          <w:color w:val="000000"/>
          <w:sz w:val="28"/>
          <w:szCs w:val="28"/>
        </w:rPr>
        <w:fldChar w:fldCharType="end"/>
      </w:r>
    </w:p>
    <w:p>
      <w:pPr>
        <w:spacing w:line="480" w:lineRule="auto"/>
        <w:rPr>
          <w:rFonts w:hint="eastAsia" w:ascii="楷体_GB2312" w:eastAsia="楷体_GB2312"/>
          <w:b/>
          <w:bCs/>
          <w:color w:val="000000"/>
          <w:sz w:val="24"/>
        </w:rPr>
      </w:pPr>
    </w:p>
    <w:p>
      <w:pPr>
        <w:pStyle w:val="22"/>
        <w:tabs>
          <w:tab w:val="right" w:leader="dot" w:pos="10206"/>
        </w:tabs>
        <w:rPr>
          <w:color w:val="000000"/>
        </w:rPr>
      </w:pPr>
    </w:p>
    <w:p>
      <w:pPr>
        <w:pStyle w:val="2"/>
        <w:ind w:left="840" w:hanging="420"/>
        <w:rPr>
          <w:color w:val="000000"/>
        </w:rPr>
      </w:pPr>
    </w:p>
    <w:p>
      <w:pPr>
        <w:pStyle w:val="5"/>
        <w:jc w:val="both"/>
        <w:rPr>
          <w:color w:val="000000"/>
          <w:sz w:val="22"/>
          <w:szCs w:val="22"/>
        </w:rPr>
      </w:pPr>
    </w:p>
    <w:p>
      <w:pPr>
        <w:rPr>
          <w:color w:val="000000"/>
          <w:sz w:val="22"/>
          <w:szCs w:val="22"/>
        </w:rPr>
      </w:pPr>
    </w:p>
    <w:p>
      <w:pPr>
        <w:rPr>
          <w:color w:val="000000"/>
          <w:sz w:val="22"/>
          <w:szCs w:val="22"/>
        </w:rPr>
      </w:pPr>
    </w:p>
    <w:p>
      <w:pPr>
        <w:rPr>
          <w:color w:val="000000"/>
          <w:sz w:val="22"/>
          <w:szCs w:val="22"/>
        </w:rPr>
      </w:pPr>
    </w:p>
    <w:p>
      <w:pPr>
        <w:tabs>
          <w:tab w:val="left" w:pos="8894"/>
        </w:tabs>
        <w:rPr>
          <w:rFonts w:hint="eastAsia"/>
          <w:color w:val="000000"/>
          <w:sz w:val="22"/>
          <w:szCs w:val="22"/>
        </w:rPr>
      </w:pPr>
      <w:r>
        <w:rPr>
          <w:rFonts w:hint="eastAsia"/>
          <w:color w:val="000000"/>
          <w:sz w:val="22"/>
          <w:szCs w:val="22"/>
        </w:rPr>
        <w:tab/>
      </w: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rPr>
          <w:color w:val="000000"/>
          <w:sz w:val="22"/>
          <w:szCs w:val="22"/>
        </w:rPr>
      </w:pPr>
    </w:p>
    <w:p>
      <w:pPr>
        <w:numPr>
          <w:ilvl w:val="0"/>
          <w:numId w:val="1"/>
        </w:numPr>
        <w:spacing w:line="360" w:lineRule="auto"/>
        <w:ind w:firstLine="608" w:firstLineChars="190"/>
        <w:jc w:val="center"/>
        <w:outlineLvl w:val="0"/>
        <w:rPr>
          <w:rFonts w:ascii="黑体" w:hAnsi="黑体" w:eastAsia="黑体" w:cs="黑体"/>
          <w:sz w:val="32"/>
          <w:szCs w:val="32"/>
        </w:rPr>
      </w:pPr>
      <w:bookmarkStart w:id="0" w:name="_Toc30291"/>
      <w:bookmarkStart w:id="1" w:name="OLE_LINK3"/>
      <w:r>
        <w:rPr>
          <w:rFonts w:hint="eastAsia" w:ascii="黑体" w:hAnsi="黑体" w:eastAsia="黑体" w:cs="黑体"/>
          <w:color w:val="000000"/>
          <w:sz w:val="32"/>
          <w:szCs w:val="32"/>
        </w:rPr>
        <w:br w:type="page"/>
      </w:r>
      <w:bookmarkEnd w:id="0"/>
      <w:r>
        <w:rPr>
          <w:rFonts w:hint="eastAsia" w:ascii="黑体" w:hAnsi="黑体" w:eastAsia="黑体" w:cs="黑体"/>
          <w:sz w:val="32"/>
          <w:szCs w:val="32"/>
        </w:rPr>
        <w:t>招标公告</w:t>
      </w:r>
    </w:p>
    <w:p>
      <w:pPr>
        <w:pStyle w:val="5"/>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rPr>
      </w:pPr>
      <w:r>
        <w:rPr>
          <w:rFonts w:hint="eastAsia" w:ascii="宋体" w:hAnsi="宋体" w:cs="宋体"/>
          <w:color w:val="auto"/>
          <w:szCs w:val="21"/>
        </w:rPr>
        <w:t xml:space="preserve">    </w:t>
      </w:r>
    </w:p>
    <w:p>
      <w:pPr>
        <w:pageBreakBefore w:val="0"/>
        <w:pBdr>
          <w:top w:val="single" w:color="auto" w:sz="4" w:space="1"/>
          <w:left w:val="single" w:color="auto" w:sz="4" w:space="4"/>
          <w:bottom w:val="single" w:color="auto" w:sz="4" w:space="1"/>
          <w:right w:val="single" w:color="auto" w:sz="4" w:space="4"/>
        </w:pBdr>
        <w:kinsoku/>
        <w:topLinePunct w:val="0"/>
        <w:bidi w:val="0"/>
        <w:spacing w:line="324"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u w:val="single"/>
          <w:lang w:val="en-US" w:eastAsia="zh-CN"/>
        </w:rPr>
        <w:t xml:space="preserve"> 常山县大数据综合信息指挥中心智能化集成项目</w:t>
      </w:r>
      <w:r>
        <w:rPr>
          <w:rFonts w:hint="eastAsia" w:ascii="宋体" w:hAnsi="宋体" w:eastAsia="宋体" w:cs="宋体"/>
          <w:color w:val="auto"/>
          <w:sz w:val="24"/>
          <w:szCs w:val="24"/>
        </w:rPr>
        <w:t>的潜在投标人应在政府采购云平台（www.zcygov.cn）</w:t>
      </w:r>
      <w:r>
        <w:rPr>
          <w:rFonts w:hint="eastAsia" w:ascii="宋体" w:hAnsi="宋体" w:eastAsia="宋体" w:cs="宋体"/>
          <w:color w:val="auto"/>
          <w:sz w:val="24"/>
          <w:szCs w:val="24"/>
          <w:lang w:eastAsia="zh-CN"/>
        </w:rPr>
        <w:t>上</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2020年9月10日09时30分</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rPr>
        <w:t>北京时间）前递交投标文件</w:t>
      </w:r>
      <w:r>
        <w:rPr>
          <w:rFonts w:hint="eastAsia" w:ascii="宋体" w:hAnsi="宋体" w:eastAsia="宋体" w:cs="宋体"/>
          <w:color w:val="auto"/>
          <w:sz w:val="24"/>
          <w:szCs w:val="24"/>
        </w:rPr>
        <w:t>。</w:t>
      </w:r>
    </w:p>
    <w:p>
      <w:pPr>
        <w:pStyle w:val="6"/>
        <w:keepNext/>
        <w:keepLines/>
        <w:pageBreakBefore w:val="0"/>
        <w:widowControl w:val="0"/>
        <w:kinsoku/>
        <w:wordWrap/>
        <w:overflowPunct/>
        <w:topLinePunct w:val="0"/>
        <w:autoSpaceDE/>
        <w:autoSpaceDN/>
        <w:bidi w:val="0"/>
        <w:adjustRightInd/>
        <w:snapToGrid/>
        <w:spacing w:before="100" w:after="100" w:line="324" w:lineRule="auto"/>
        <w:textAlignment w:val="auto"/>
        <w:rPr>
          <w:rFonts w:hint="eastAsia" w:ascii="宋体" w:hAnsi="宋体" w:eastAsia="宋体" w:cs="宋体"/>
          <w:b/>
          <w:bCs w:val="0"/>
          <w:color w:val="auto"/>
          <w:sz w:val="24"/>
          <w:szCs w:val="24"/>
        </w:rPr>
      </w:pPr>
      <w:bookmarkStart w:id="2" w:name="_Toc35393790"/>
      <w:bookmarkStart w:id="3" w:name="_Toc28359079"/>
      <w:bookmarkStart w:id="4" w:name="_Toc28359002"/>
      <w:bookmarkStart w:id="5" w:name="_Toc35393621"/>
      <w:bookmarkStart w:id="6" w:name="_Hlk24379207"/>
      <w:r>
        <w:rPr>
          <w:rFonts w:hint="eastAsia" w:ascii="宋体" w:hAnsi="宋体" w:eastAsia="宋体" w:cs="宋体"/>
          <w:b/>
          <w:bCs w:val="0"/>
          <w:color w:val="auto"/>
          <w:sz w:val="24"/>
          <w:szCs w:val="24"/>
        </w:rPr>
        <w:t>一、项目基本情况</w:t>
      </w:r>
      <w:bookmarkEnd w:id="2"/>
      <w:bookmarkEnd w:id="3"/>
      <w:bookmarkEnd w:id="4"/>
      <w:bookmarkEnd w:id="5"/>
    </w:p>
    <w:p>
      <w:pPr>
        <w:pStyle w:val="18"/>
        <w:spacing w:before="0" w:beforeAutospacing="0" w:after="0" w:afterAutospacing="0"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项目编号：</w:t>
      </w:r>
      <w:r>
        <w:rPr>
          <w:rFonts w:hint="eastAsia" w:eastAsia="宋体" w:cs="宋体"/>
          <w:color w:val="auto"/>
          <w:sz w:val="24"/>
          <w:szCs w:val="24"/>
          <w:lang w:val="en-US" w:eastAsia="zh-CN"/>
        </w:rPr>
        <w:t>JYZFCG</w:t>
      </w:r>
      <w:r>
        <w:rPr>
          <w:rFonts w:hint="eastAsia" w:ascii="宋体" w:hAnsi="宋体" w:cs="宋体"/>
          <w:szCs w:val="21"/>
        </w:rPr>
        <w:t>-2020-GK0</w:t>
      </w:r>
      <w:r>
        <w:rPr>
          <w:rFonts w:hint="eastAsia" w:ascii="宋体" w:hAnsi="宋体" w:cs="宋体"/>
          <w:szCs w:val="21"/>
          <w:lang w:val="en-US" w:eastAsia="zh-CN"/>
        </w:rPr>
        <w:t>8</w:t>
      </w:r>
    </w:p>
    <w:p>
      <w:pPr>
        <w:pageBreakBefore w:val="0"/>
        <w:kinsoku/>
        <w:topLinePunct w:val="0"/>
        <w:bidi w:val="0"/>
        <w:spacing w:line="324"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cs="宋体"/>
          <w:color w:val="auto"/>
          <w:sz w:val="24"/>
          <w:szCs w:val="24"/>
          <w:u w:val="single"/>
          <w:lang w:val="en-US" w:eastAsia="zh-CN"/>
        </w:rPr>
        <w:t>常山县大数据综合信息指挥中心智能化集成项目</w:t>
      </w:r>
    </w:p>
    <w:p>
      <w:pPr>
        <w:pStyle w:val="13"/>
        <w:pageBreakBefore w:val="0"/>
        <w:kinsoku/>
        <w:topLinePunct w:val="0"/>
        <w:bidi w:val="0"/>
        <w:spacing w:line="324"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采购方式：</w:t>
      </w:r>
      <w:r>
        <w:rPr>
          <w:rFonts w:hint="eastAsia" w:ascii="宋体" w:hAnsi="宋体" w:eastAsia="宋体" w:cs="宋体"/>
          <w:color w:val="auto"/>
          <w:sz w:val="24"/>
          <w:szCs w:val="24"/>
          <w:lang w:eastAsia="zh-CN"/>
        </w:rPr>
        <w:t>公开招标</w:t>
      </w:r>
    </w:p>
    <w:bookmarkEnd w:id="6"/>
    <w:p>
      <w:pPr>
        <w:pageBreakBefore w:val="0"/>
        <w:kinsoku/>
        <w:topLinePunct w:val="0"/>
        <w:bidi w:val="0"/>
        <w:spacing w:line="324" w:lineRule="auto"/>
        <w:ind w:firstLine="480" w:firstLineChars="200"/>
        <w:rPr>
          <w:rFonts w:hint="eastAsia" w:ascii="宋体" w:hAnsi="宋体" w:eastAsia="宋体" w:cs="宋体"/>
          <w:kern w:val="0"/>
          <w:sz w:val="24"/>
          <w:szCs w:val="21"/>
          <w:lang w:val="en-US" w:eastAsia="zh-CN" w:bidi="ar-SA"/>
        </w:rPr>
      </w:pPr>
      <w:r>
        <w:rPr>
          <w:rFonts w:hint="eastAsia" w:ascii="宋体" w:hAnsi="宋体" w:eastAsia="宋体" w:cs="宋体"/>
          <w:color w:val="auto"/>
          <w:sz w:val="24"/>
          <w:szCs w:val="24"/>
        </w:rPr>
        <w:t>预算金额：</w:t>
      </w:r>
      <w:r>
        <w:rPr>
          <w:rFonts w:hint="eastAsia" w:ascii="宋体" w:hAnsi="宋体" w:eastAsia="宋体" w:cs="宋体"/>
          <w:kern w:val="0"/>
          <w:sz w:val="24"/>
          <w:szCs w:val="21"/>
          <w:lang w:val="en-US" w:eastAsia="zh-CN" w:bidi="ar-SA"/>
        </w:rPr>
        <w:t>510万元</w:t>
      </w:r>
    </w:p>
    <w:p>
      <w:pPr>
        <w:pStyle w:val="13"/>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最高限价：510万元</w:t>
      </w:r>
    </w:p>
    <w:p>
      <w:pPr>
        <w:pageBreakBefore w:val="0"/>
        <w:kinsoku/>
        <w:topLinePunct w:val="0"/>
        <w:bidi w:val="0"/>
        <w:spacing w:line="324"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19"/>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734"/>
        <w:gridCol w:w="660"/>
        <w:gridCol w:w="735"/>
        <w:gridCol w:w="2534"/>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76"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734"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内容</w:t>
            </w:r>
          </w:p>
        </w:tc>
        <w:tc>
          <w:tcPr>
            <w:tcW w:w="660"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kern w:val="0"/>
                <w:szCs w:val="21"/>
              </w:rPr>
              <w:t>数量</w:t>
            </w:r>
          </w:p>
        </w:tc>
        <w:tc>
          <w:tcPr>
            <w:tcW w:w="73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kern w:val="0"/>
                <w:szCs w:val="21"/>
              </w:rPr>
              <w:t>单位</w:t>
            </w:r>
          </w:p>
        </w:tc>
        <w:tc>
          <w:tcPr>
            <w:tcW w:w="2534"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kern w:val="0"/>
                <w:szCs w:val="21"/>
              </w:rPr>
              <w:t>预算金额（万元</w:t>
            </w:r>
            <w:r>
              <w:rPr>
                <w:rFonts w:hint="eastAsia" w:ascii="宋体" w:hAnsi="宋体" w:eastAsia="宋体" w:cs="宋体"/>
                <w:kern w:val="0"/>
                <w:szCs w:val="21"/>
                <w:highlight w:val="none"/>
              </w:rPr>
              <w:t>)</w:t>
            </w:r>
          </w:p>
        </w:tc>
        <w:tc>
          <w:tcPr>
            <w:tcW w:w="2625" w:type="dxa"/>
            <w:noWrap w:val="0"/>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76" w:type="dxa"/>
            <w:noWrap w:val="0"/>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734" w:type="dxa"/>
            <w:noWrap w:val="0"/>
            <w:vAlign w:val="center"/>
          </w:tcPr>
          <w:p>
            <w:pPr>
              <w:widowControl/>
              <w:spacing w:line="400" w:lineRule="exact"/>
              <w:jc w:val="both"/>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常山县大数据综合信息指挥中心智能化集成项目</w:t>
            </w:r>
          </w:p>
        </w:tc>
        <w:tc>
          <w:tcPr>
            <w:tcW w:w="660"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kern w:val="0"/>
                <w:szCs w:val="21"/>
              </w:rPr>
              <w:t>1</w:t>
            </w:r>
          </w:p>
        </w:tc>
        <w:tc>
          <w:tcPr>
            <w:tcW w:w="735" w:type="dxa"/>
            <w:noWrap w:val="0"/>
            <w:vAlign w:val="center"/>
          </w:tcPr>
          <w:p>
            <w:pPr>
              <w:widowControl/>
              <w:spacing w:line="400" w:lineRule="exact"/>
              <w:jc w:val="center"/>
              <w:rPr>
                <w:rFonts w:hint="eastAsia" w:ascii="宋体" w:hAnsi="宋体" w:eastAsia="宋体" w:cs="宋体"/>
                <w:szCs w:val="21"/>
              </w:rPr>
            </w:pPr>
            <w:r>
              <w:rPr>
                <w:rFonts w:hint="eastAsia" w:ascii="宋体" w:hAnsi="宋体" w:eastAsia="宋体" w:cs="宋体"/>
                <w:szCs w:val="21"/>
              </w:rPr>
              <w:t>项</w:t>
            </w:r>
          </w:p>
        </w:tc>
        <w:tc>
          <w:tcPr>
            <w:tcW w:w="2534" w:type="dxa"/>
            <w:noWrap w:val="0"/>
            <w:vAlign w:val="center"/>
          </w:tcPr>
          <w:p>
            <w:pPr>
              <w:widowControl/>
              <w:spacing w:line="400" w:lineRule="exact"/>
              <w:jc w:val="center"/>
              <w:rPr>
                <w:rFonts w:hint="eastAsia" w:ascii="宋体" w:hAnsi="宋体" w:eastAsia="宋体" w:cs="宋体"/>
                <w:szCs w:val="21"/>
                <w:lang w:val="en-US" w:eastAsia="zh-CN"/>
              </w:rPr>
            </w:pPr>
            <w:r>
              <w:rPr>
                <w:rFonts w:hint="eastAsia" w:ascii="宋体" w:hAnsi="宋体" w:eastAsia="宋体" w:cs="宋体"/>
                <w:color w:val="auto"/>
                <w:sz w:val="21"/>
                <w:szCs w:val="21"/>
                <w:highlight w:val="none"/>
                <w:lang w:val="en-US" w:eastAsia="zh-CN"/>
              </w:rPr>
              <w:t>510万元</w:t>
            </w:r>
          </w:p>
        </w:tc>
        <w:tc>
          <w:tcPr>
            <w:tcW w:w="2625" w:type="dxa"/>
            <w:noWrap w:val="0"/>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详见第三章《采购内容及要求》</w:t>
            </w:r>
          </w:p>
        </w:tc>
      </w:tr>
    </w:tbl>
    <w:p>
      <w:pPr>
        <w:pageBreakBefore w:val="0"/>
        <w:kinsoku/>
        <w:topLinePunct w:val="0"/>
        <w:bidi w:val="0"/>
        <w:spacing w:line="324" w:lineRule="auto"/>
        <w:rPr>
          <w:rFonts w:hint="eastAsia" w:ascii="宋体" w:hAnsi="宋体" w:eastAsia="宋体" w:cs="宋体"/>
          <w:color w:val="auto"/>
          <w:sz w:val="24"/>
          <w:szCs w:val="24"/>
        </w:rPr>
      </w:pPr>
    </w:p>
    <w:p>
      <w:pPr>
        <w:pageBreakBefore w:val="0"/>
        <w:kinsoku/>
        <w:topLinePunct w:val="0"/>
        <w:bidi w:val="0"/>
        <w:spacing w:line="324"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60日历天</w:t>
      </w:r>
    </w:p>
    <w:p>
      <w:pPr>
        <w:pageBreakBefore w:val="0"/>
        <w:kinsoku/>
        <w:topLinePunct w:val="0"/>
        <w:bidi w:val="0"/>
        <w:spacing w:line="324"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lang w:val="en-US" w:eastAsia="zh-CN"/>
        </w:rPr>
        <w:t>否）</w:t>
      </w:r>
      <w:r>
        <w:rPr>
          <w:rFonts w:hint="eastAsia" w:ascii="宋体" w:hAnsi="宋体" w:eastAsia="宋体" w:cs="宋体"/>
          <w:color w:val="auto"/>
          <w:sz w:val="24"/>
          <w:szCs w:val="24"/>
        </w:rPr>
        <w:t>接受联合体投标。</w:t>
      </w:r>
    </w:p>
    <w:p>
      <w:pPr>
        <w:pStyle w:val="6"/>
        <w:keepNext/>
        <w:keepLines/>
        <w:pageBreakBefore w:val="0"/>
        <w:widowControl w:val="0"/>
        <w:kinsoku/>
        <w:wordWrap/>
        <w:overflowPunct/>
        <w:topLinePunct w:val="0"/>
        <w:autoSpaceDE/>
        <w:autoSpaceDN/>
        <w:bidi w:val="0"/>
        <w:adjustRightInd/>
        <w:snapToGrid/>
        <w:spacing w:before="100" w:after="100" w:line="324" w:lineRule="auto"/>
        <w:textAlignment w:val="auto"/>
        <w:rPr>
          <w:rFonts w:hint="eastAsia" w:ascii="宋体" w:hAnsi="宋体" w:eastAsia="宋体" w:cs="宋体"/>
          <w:b/>
          <w:bCs w:val="0"/>
          <w:color w:val="auto"/>
          <w:sz w:val="24"/>
          <w:szCs w:val="24"/>
        </w:rPr>
      </w:pPr>
      <w:bookmarkStart w:id="7" w:name="_Toc28359080"/>
      <w:bookmarkStart w:id="8" w:name="_Toc35393791"/>
      <w:bookmarkStart w:id="9" w:name="_Toc35393622"/>
      <w:bookmarkStart w:id="10" w:name="_Toc28359003"/>
      <w:r>
        <w:rPr>
          <w:rFonts w:hint="eastAsia" w:ascii="宋体" w:hAnsi="宋体" w:eastAsia="宋体" w:cs="宋体"/>
          <w:b/>
          <w:bCs w:val="0"/>
          <w:color w:val="auto"/>
          <w:sz w:val="24"/>
          <w:szCs w:val="24"/>
        </w:rPr>
        <w:t>二、申请人的资格要求：</w:t>
      </w:r>
      <w:bookmarkEnd w:id="7"/>
      <w:bookmarkEnd w:id="8"/>
      <w:bookmarkEnd w:id="9"/>
      <w:bookmarkEnd w:id="10"/>
    </w:p>
    <w:p>
      <w:pPr>
        <w:pageBreakBefore w:val="0"/>
        <w:kinsoku/>
        <w:topLinePunct w:val="0"/>
        <w:bidi w:val="0"/>
        <w:spacing w:line="324"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1.满足《中华人民共和国政府采购法》第二十二条规定</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bookmarkStart w:id="11" w:name="_Toc28359004"/>
      <w:bookmarkStart w:id="12" w:name="_Toc28359081"/>
      <w:r>
        <w:rPr>
          <w:rFonts w:hint="eastAsia" w:ascii="宋体" w:hAnsi="宋体" w:eastAsia="宋体" w:cs="宋体"/>
          <w:color w:val="auto"/>
          <w:sz w:val="24"/>
          <w:szCs w:val="24"/>
        </w:rPr>
        <w:t>2.</w:t>
      </w:r>
      <w:r>
        <w:rPr>
          <w:rFonts w:hint="eastAsia" w:ascii="宋体" w:hAnsi="宋体" w:eastAsia="宋体" w:cs="宋体"/>
          <w:sz w:val="24"/>
          <w:szCs w:val="24"/>
        </w:rPr>
        <w:t>必须为未被列入“信用中国”网站(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)渠道信用记录失信被执行人、重大税收违法案件当事人名单、政府采购严重违法失信行为记录名单的</w:t>
      </w:r>
      <w:r>
        <w:rPr>
          <w:rFonts w:hint="eastAsia" w:ascii="宋体" w:hAnsi="宋体" w:eastAsia="宋体" w:cs="宋体"/>
          <w:sz w:val="24"/>
          <w:szCs w:val="24"/>
          <w:lang w:eastAsia="zh-CN"/>
        </w:rPr>
        <w:t>投标人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落实政府采购政策需满足的资格要求：《关于促进残疾人就业政府采购政策的通知》（财库[2017]141号）、《政府采购促进中小企业发展暂行办法》（财库[2011]181号）、《关于政府采购支持监狱企业发展有关问题的通知》(财库[2014]68号)。</w:t>
      </w:r>
    </w:p>
    <w:p>
      <w:pPr>
        <w:pStyle w:val="2"/>
        <w:rPr>
          <w:rFonts w:hint="eastAsia"/>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无</w:t>
      </w:r>
    </w:p>
    <w:bookmarkEnd w:id="11"/>
    <w:bookmarkEnd w:id="12"/>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bookmarkStart w:id="13" w:name="_Toc28359082"/>
      <w:bookmarkStart w:id="14" w:name="_Toc28359005"/>
      <w:bookmarkStart w:id="15" w:name="_Toc35393793"/>
      <w:bookmarkStart w:id="16" w:name="_Toc35393624"/>
      <w:r>
        <w:rPr>
          <w:rFonts w:hint="eastAsia" w:ascii="宋体" w:hAnsi="宋体" w:eastAsia="宋体" w:cs="宋体"/>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时间： </w:t>
      </w:r>
      <w:r>
        <w:rPr>
          <w:rFonts w:hint="eastAsia" w:ascii="宋体" w:hAnsi="宋体" w:eastAsia="宋体" w:cs="宋体"/>
          <w:sz w:val="24"/>
          <w:szCs w:val="24"/>
          <w:lang w:val="en-US" w:eastAsia="zh-CN"/>
        </w:rPr>
        <w:t>2020</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 xml:space="preserve">月 </w:t>
      </w:r>
      <w:r>
        <w:rPr>
          <w:rFonts w:hint="eastAsia" w:ascii="宋体" w:hAnsi="宋体" w:cs="宋体"/>
          <w:sz w:val="24"/>
          <w:szCs w:val="24"/>
          <w:lang w:val="en-US" w:eastAsia="zh-CN"/>
        </w:rPr>
        <w:t>21</w:t>
      </w:r>
      <w:r>
        <w:rPr>
          <w:rFonts w:hint="eastAsia" w:ascii="宋体" w:hAnsi="宋体" w:eastAsia="宋体" w:cs="宋体"/>
          <w:sz w:val="24"/>
          <w:szCs w:val="24"/>
        </w:rPr>
        <w:t xml:space="preserve">日至 </w:t>
      </w:r>
      <w:r>
        <w:rPr>
          <w:rFonts w:hint="eastAsia" w:ascii="宋体" w:hAnsi="宋体" w:eastAsia="宋体" w:cs="宋体"/>
          <w:sz w:val="24"/>
          <w:szCs w:val="24"/>
          <w:lang w:val="en-US" w:eastAsia="zh-CN"/>
        </w:rPr>
        <w:t>2020</w:t>
      </w:r>
      <w:r>
        <w:rPr>
          <w:rFonts w:hint="eastAsia" w:ascii="宋体" w:hAnsi="宋体" w:eastAsia="宋体" w:cs="宋体"/>
          <w:sz w:val="24"/>
          <w:szCs w:val="24"/>
        </w:rPr>
        <w:t xml:space="preserve"> 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日，每天上午</w:t>
      </w:r>
      <w:r>
        <w:rPr>
          <w:rFonts w:hint="eastAsia" w:ascii="宋体" w:hAnsi="宋体" w:eastAsia="宋体" w:cs="宋体"/>
          <w:sz w:val="24"/>
          <w:szCs w:val="24"/>
          <w:lang w:val="en-US" w:eastAsia="zh-CN"/>
        </w:rPr>
        <w:t>00：00</w:t>
      </w:r>
      <w:r>
        <w:rPr>
          <w:rFonts w:hint="eastAsia" w:ascii="宋体" w:hAnsi="宋体" w:eastAsia="宋体" w:cs="宋体"/>
          <w:sz w:val="24"/>
          <w:szCs w:val="24"/>
        </w:rPr>
        <w:t>至</w:t>
      </w:r>
      <w:r>
        <w:rPr>
          <w:rFonts w:hint="eastAsia" w:ascii="宋体" w:hAnsi="宋体" w:eastAsia="宋体" w:cs="宋体"/>
          <w:sz w:val="24"/>
          <w:szCs w:val="24"/>
          <w:lang w:val="en-US" w:eastAsia="zh-CN"/>
        </w:rPr>
        <w:t>12：00</w:t>
      </w:r>
      <w:r>
        <w:rPr>
          <w:rFonts w:hint="eastAsia" w:ascii="宋体" w:hAnsi="宋体" w:eastAsia="宋体" w:cs="宋体"/>
          <w:sz w:val="24"/>
          <w:szCs w:val="24"/>
        </w:rPr>
        <w:t>，下午</w:t>
      </w:r>
      <w:r>
        <w:rPr>
          <w:rFonts w:hint="eastAsia" w:ascii="宋体" w:hAnsi="宋体" w:eastAsia="宋体" w:cs="宋体"/>
          <w:sz w:val="24"/>
          <w:szCs w:val="24"/>
          <w:lang w:val="en-US" w:eastAsia="zh-CN"/>
        </w:rPr>
        <w:t>12：00</w:t>
      </w:r>
      <w:r>
        <w:rPr>
          <w:rFonts w:hint="eastAsia" w:ascii="宋体" w:hAnsi="宋体" w:eastAsia="宋体" w:cs="宋体"/>
          <w:sz w:val="24"/>
          <w:szCs w:val="24"/>
        </w:rPr>
        <w:t>至</w:t>
      </w:r>
      <w:r>
        <w:rPr>
          <w:rFonts w:hint="eastAsia" w:ascii="宋体" w:hAnsi="宋体" w:eastAsia="宋体" w:cs="宋体"/>
          <w:sz w:val="24"/>
          <w:szCs w:val="24"/>
          <w:lang w:val="en-US" w:eastAsia="zh-CN"/>
        </w:rPr>
        <w:t>23：59</w:t>
      </w:r>
      <w:r>
        <w:rPr>
          <w:rFonts w:hint="eastAsia" w:ascii="宋体" w:hAnsi="宋体" w:eastAsia="宋体" w:cs="宋体"/>
          <w:sz w:val="24"/>
          <w:szCs w:val="24"/>
        </w:rPr>
        <w:t>（北京时间）</w:t>
      </w:r>
    </w:p>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bookmarkStart w:id="17" w:name="_Toc28359085"/>
      <w:bookmarkStart w:id="18" w:name="_Toc28359008"/>
      <w:bookmarkStart w:id="19" w:name="_Toc35393627"/>
      <w:bookmarkStart w:id="20" w:name="_Toc35393796"/>
      <w:r>
        <w:rPr>
          <w:rFonts w:hint="eastAsia" w:ascii="宋体" w:hAnsi="宋体" w:eastAsia="宋体" w:cs="宋体"/>
          <w:sz w:val="24"/>
          <w:szCs w:val="24"/>
          <w:lang w:val="en-US" w:eastAsia="zh-CN"/>
        </w:rPr>
        <w:t>2.</w:t>
      </w:r>
      <w:r>
        <w:rPr>
          <w:rFonts w:hint="eastAsia" w:ascii="宋体" w:hAnsi="宋体" w:eastAsia="宋体" w:cs="宋体"/>
          <w:sz w:val="24"/>
          <w:szCs w:val="24"/>
        </w:rPr>
        <w:t>地点：</w:t>
      </w:r>
      <w:r>
        <w:rPr>
          <w:rFonts w:hint="eastAsia" w:ascii="宋体" w:hAnsi="宋体" w:eastAsia="宋体" w:cs="宋体"/>
          <w:sz w:val="24"/>
          <w:szCs w:val="24"/>
          <w:highlight w:val="none"/>
        </w:rPr>
        <w:t>“</w:t>
      </w:r>
      <w:r>
        <w:rPr>
          <w:rFonts w:hint="eastAsia" w:ascii="宋体" w:hAnsi="宋体" w:eastAsia="宋体" w:cs="宋体"/>
          <w:sz w:val="24"/>
          <w:szCs w:val="24"/>
        </w:rPr>
        <w:t>政府采购云平台</w:t>
      </w:r>
      <w:r>
        <w:rPr>
          <w:rFonts w:hint="eastAsia" w:ascii="宋体" w:hAnsi="宋体" w:eastAsia="宋体" w:cs="宋体"/>
          <w:sz w:val="24"/>
          <w:szCs w:val="24"/>
          <w:u w:val="single"/>
        </w:rPr>
        <w:t>（www.zcygov.cn）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售价：</w:t>
      </w:r>
      <w:r>
        <w:rPr>
          <w:rFonts w:hint="eastAsia" w:ascii="宋体" w:hAnsi="宋体" w:eastAsia="宋体" w:cs="宋体"/>
          <w:sz w:val="24"/>
          <w:szCs w:val="24"/>
          <w:lang w:val="en-US" w:eastAsia="zh-CN"/>
        </w:rPr>
        <w:t>0元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u w:val="single"/>
        </w:rPr>
      </w:pPr>
      <w:r>
        <w:rPr>
          <w:rFonts w:hint="eastAsia" w:ascii="宋体" w:hAnsi="宋体" w:eastAsia="宋体" w:cs="宋体"/>
          <w:sz w:val="24"/>
          <w:szCs w:val="24"/>
        </w:rPr>
        <w:t>供应商获取采购文件前应先完成“政府采购云平台--政府采购供应商入驻”</w:t>
      </w:r>
      <w:r>
        <w:rPr>
          <w:rFonts w:hint="eastAsia" w:ascii="宋体" w:hAnsi="宋体" w:eastAsia="宋体" w:cs="宋体"/>
          <w:sz w:val="24"/>
          <w:szCs w:val="24"/>
          <w:u w:val="single"/>
        </w:rPr>
        <w:t>（网址：https://middle.zcygov.cn/settle-front/#/registry）</w:t>
      </w:r>
      <w:r>
        <w:rPr>
          <w:rFonts w:hint="eastAsia" w:ascii="宋体" w:hAnsi="宋体" w:eastAsia="宋体" w:cs="宋体"/>
          <w:sz w:val="24"/>
          <w:szCs w:val="24"/>
        </w:rPr>
        <w:t>；已注册供应商：（</w:t>
      </w:r>
      <w:r>
        <w:rPr>
          <w:rFonts w:hint="eastAsia" w:ascii="宋体" w:hAnsi="宋体" w:eastAsia="宋体" w:cs="宋体"/>
          <w:sz w:val="24"/>
          <w:szCs w:val="24"/>
          <w:u w:val="single"/>
        </w:rPr>
        <w:t>直接登陆https://login.zcygov.cn/user-login/#/login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highlight w:val="cyan"/>
          <w:lang w:eastAsia="zh-CN"/>
        </w:rPr>
      </w:pPr>
      <w:r>
        <w:rPr>
          <w:rFonts w:hint="eastAsia" w:ascii="宋体" w:hAnsi="宋体" w:eastAsia="宋体" w:cs="宋体"/>
          <w:b w:val="0"/>
          <w:bCs w:val="0"/>
          <w:sz w:val="24"/>
          <w:szCs w:val="24"/>
          <w:highlight w:val="cyan"/>
          <w:lang w:eastAsia="zh-CN"/>
        </w:rPr>
        <w:t>注：请供应商按上述要求获取采购文件，如未在“政采云”系统内完成相关流程，引起的投标无效责任自负。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投标截止时间：</w:t>
      </w:r>
      <w:r>
        <w:rPr>
          <w:rFonts w:hint="eastAsia" w:ascii="宋体" w:hAnsi="宋体" w:cs="宋体"/>
          <w:color w:val="auto"/>
          <w:sz w:val="24"/>
          <w:szCs w:val="24"/>
          <w:u w:val="single"/>
          <w:lang w:val="en-US" w:eastAsia="zh-CN"/>
        </w:rPr>
        <w:t>2020年9月10日09时30分前</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投标地点：“政府采购云平台（www.zcygov.cn）”在线递交。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开标时间：</w:t>
      </w:r>
      <w:r>
        <w:rPr>
          <w:rFonts w:hint="eastAsia" w:ascii="宋体" w:hAnsi="宋体" w:cs="宋体"/>
          <w:color w:val="auto"/>
          <w:sz w:val="24"/>
          <w:szCs w:val="24"/>
          <w:u w:val="single"/>
          <w:lang w:val="en-US" w:eastAsia="zh-CN"/>
        </w:rPr>
        <w:t>2020年9月10日09时30分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bookmarkStart w:id="21" w:name="_Toc28359084"/>
      <w:bookmarkStart w:id="22" w:name="_Toc28359007"/>
      <w:bookmarkStart w:id="23" w:name="_Toc35393625"/>
      <w:bookmarkStart w:id="24" w:name="_Toc35393794"/>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开标地点：常山县公共资源交易中心(常山县紫港路2号常山县行政服务中心东边附属楼2楼)</w:t>
      </w:r>
      <w:r>
        <w:rPr>
          <w:rFonts w:hint="eastAsia" w:ascii="宋体" w:hAnsi="宋体" w:eastAsia="宋体" w:cs="宋体"/>
          <w:sz w:val="24"/>
          <w:szCs w:val="24"/>
        </w:rPr>
        <w:t>；同步在“政采云远程开标大厅”在线开标。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bookmarkStart w:id="25" w:name="_Toc35393795"/>
      <w:bookmarkStart w:id="26" w:name="_Toc35393626"/>
      <w:r>
        <w:rPr>
          <w:rFonts w:hint="eastAsia" w:ascii="宋体" w:hAnsi="宋体" w:eastAsia="宋体" w:cs="宋体"/>
          <w:b/>
          <w:bCs/>
          <w:sz w:val="24"/>
          <w:szCs w:val="24"/>
          <w:lang w:eastAsia="zh-CN"/>
        </w:rPr>
        <w:t>六、</w:t>
      </w:r>
      <w:r>
        <w:rPr>
          <w:rFonts w:hint="eastAsia" w:ascii="宋体" w:hAnsi="宋体" w:eastAsia="宋体" w:cs="宋体"/>
          <w:b/>
          <w:bCs/>
          <w:sz w:val="24"/>
          <w:szCs w:val="24"/>
        </w:rPr>
        <w:t>其他补充事宜</w:t>
      </w:r>
      <w:bookmarkEnd w:id="25"/>
      <w:bookmarkEnd w:id="26"/>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认为招标文件、采购过程、中标结果使自己的权益受到损害的</w:t>
      </w:r>
      <w:r>
        <w:rPr>
          <w:rFonts w:hint="eastAsia" w:ascii="宋体" w:hAnsi="宋体" w:eastAsia="宋体" w:cs="宋体"/>
          <w:sz w:val="24"/>
          <w:szCs w:val="24"/>
        </w:rPr>
        <w:t>，</w:t>
      </w:r>
      <w:r>
        <w:rPr>
          <w:rFonts w:hint="eastAsia" w:ascii="宋体" w:hAnsi="宋体" w:eastAsia="宋体" w:cs="宋体"/>
          <w:sz w:val="24"/>
          <w:szCs w:val="24"/>
          <w:lang w:val="en-US" w:eastAsia="zh-CN"/>
        </w:rPr>
        <w:t>可以在</w:t>
      </w:r>
      <w:r>
        <w:rPr>
          <w:rFonts w:hint="eastAsia" w:ascii="宋体" w:hAnsi="宋体" w:eastAsia="宋体" w:cs="宋体"/>
          <w:sz w:val="24"/>
          <w:szCs w:val="24"/>
        </w:rPr>
        <w:t>知道或者应知其权益受到损害之日起七个工作日内，以书面形式向采购人和采购代理机构提出质疑（</w:t>
      </w:r>
      <w:r>
        <w:rPr>
          <w:rFonts w:hint="eastAsia" w:ascii="宋体" w:hAnsi="宋体" w:eastAsia="宋体" w:cs="宋体"/>
          <w:sz w:val="24"/>
          <w:szCs w:val="24"/>
          <w:lang w:eastAsia="zh-CN"/>
        </w:rPr>
        <w:t>投标人</w:t>
      </w:r>
      <w:r>
        <w:rPr>
          <w:rFonts w:hint="eastAsia" w:ascii="宋体" w:hAnsi="宋体" w:eastAsia="宋体" w:cs="宋体"/>
          <w:sz w:val="24"/>
          <w:szCs w:val="24"/>
        </w:rPr>
        <w:t>在法定质疑期内一次性提出针对同一采购程序环节的质疑）。质疑</w:t>
      </w:r>
      <w:r>
        <w:rPr>
          <w:rFonts w:hint="eastAsia" w:ascii="宋体" w:hAnsi="宋体" w:eastAsia="宋体" w:cs="宋体"/>
          <w:sz w:val="24"/>
          <w:szCs w:val="24"/>
          <w:lang w:eastAsia="zh-CN"/>
        </w:rPr>
        <w:t>投标人</w:t>
      </w:r>
      <w:r>
        <w:rPr>
          <w:rFonts w:hint="eastAsia" w:ascii="宋体" w:hAnsi="宋体" w:eastAsia="宋体" w:cs="宋体"/>
          <w:sz w:val="24"/>
          <w:szCs w:val="24"/>
        </w:rPr>
        <w:t>对采购人、采购代理机构的答复不满意或者采购人、采购代理机构未在规定的时间内作出答复的，可以在答复期满后十五个工作日内向同级政府采购监管部门投诉。质疑函范本、投诉书范本请到浙</w:t>
      </w:r>
      <w:r>
        <w:rPr>
          <w:rFonts w:hint="eastAsia" w:ascii="宋体" w:hAnsi="宋体" w:eastAsia="宋体" w:cs="宋体"/>
          <w:sz w:val="24"/>
          <w:szCs w:val="24"/>
          <w:lang w:val="en-US" w:eastAsia="zh-CN"/>
        </w:rPr>
        <w:t>江政府采购网下载专区下载。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3.采购信息发布媒介：浙江政府采购网</w:t>
      </w:r>
      <w:r>
        <w:rPr>
          <w:rFonts w:hint="eastAsia" w:ascii="宋体" w:hAnsi="宋体" w:eastAsia="宋体" w:cs="宋体"/>
          <w:sz w:val="24"/>
          <w:szCs w:val="24"/>
          <w:u w:val="single"/>
          <w:lang w:val="en-US" w:eastAsia="zh-CN"/>
        </w:rPr>
        <w:t>（http://zfcg.czt.zj.gov.cn/）</w:t>
      </w:r>
      <w:r>
        <w:rPr>
          <w:rFonts w:hint="eastAsia" w:ascii="宋体" w:hAnsi="宋体" w:eastAsia="宋体" w:cs="宋体"/>
          <w:sz w:val="24"/>
          <w:szCs w:val="24"/>
          <w:lang w:val="en-US" w:eastAsia="zh-CN"/>
        </w:rPr>
        <w:t>、常山县公共资源交易网</w:t>
      </w:r>
      <w:r>
        <w:rPr>
          <w:rFonts w:hint="eastAsia" w:ascii="宋体" w:hAnsi="宋体" w:eastAsia="宋体" w:cs="宋体"/>
          <w:sz w:val="24"/>
          <w:szCs w:val="24"/>
          <w:u w:val="single"/>
          <w:lang w:val="en-US" w:eastAsia="zh-CN"/>
        </w:rPr>
        <w:t>（http://qzcs.zjzwfw.gov.cn/col/col1341066/index.html）。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4.在线投标（电子投标）说明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本项目实行电子招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cyan"/>
        </w:rPr>
      </w:pPr>
      <w:r>
        <w:rPr>
          <w:rFonts w:hint="eastAsia" w:ascii="宋体" w:hAnsi="宋体" w:eastAsia="宋体" w:cs="宋体"/>
          <w:sz w:val="24"/>
          <w:szCs w:val="24"/>
          <w:lang w:val="en-US" w:eastAsia="zh-CN"/>
        </w:rPr>
        <w:t>4.2</w:t>
      </w:r>
      <w:r>
        <w:rPr>
          <w:rFonts w:hint="eastAsia" w:ascii="宋体" w:hAnsi="宋体" w:eastAsia="宋体" w:cs="宋体"/>
          <w:sz w:val="24"/>
          <w:szCs w:val="24"/>
        </w:rPr>
        <w:t>电子交易平台为“政府采购云平台</w:t>
      </w:r>
      <w:r>
        <w:rPr>
          <w:rFonts w:hint="eastAsia" w:ascii="宋体" w:hAnsi="宋体" w:eastAsia="宋体" w:cs="宋体"/>
          <w:sz w:val="24"/>
          <w:szCs w:val="24"/>
          <w:u w:val="single"/>
        </w:rPr>
        <w:t>（www.zcygov.cn）”</w:t>
      </w:r>
      <w:r>
        <w:rPr>
          <w:rFonts w:hint="eastAsia" w:ascii="宋体" w:hAnsi="宋体" w:eastAsia="宋体" w:cs="宋体"/>
          <w:sz w:val="24"/>
          <w:szCs w:val="24"/>
        </w:rPr>
        <w:t>，供应商</w:t>
      </w:r>
      <w:r>
        <w:rPr>
          <w:rFonts w:hint="eastAsia" w:ascii="宋体" w:hAnsi="宋体" w:eastAsia="宋体" w:cs="宋体"/>
          <w:sz w:val="24"/>
          <w:szCs w:val="24"/>
          <w:lang w:eastAsia="zh-CN"/>
        </w:rPr>
        <w:t>在投标</w:t>
      </w:r>
      <w:r>
        <w:rPr>
          <w:rFonts w:hint="eastAsia" w:ascii="宋体" w:hAnsi="宋体" w:eastAsia="宋体" w:cs="宋体"/>
          <w:sz w:val="24"/>
          <w:szCs w:val="24"/>
        </w:rPr>
        <w:t>前，应注册成为政府采购云平台正式供应商。编制电子投标文件前还需申领CA证书并绑定帐号</w:t>
      </w:r>
      <w:r>
        <w:rPr>
          <w:rFonts w:hint="eastAsia" w:ascii="宋体" w:hAnsi="宋体" w:eastAsia="宋体" w:cs="宋体"/>
          <w:sz w:val="24"/>
          <w:szCs w:val="24"/>
          <w:lang w:eastAsia="zh-CN"/>
        </w:rPr>
        <w:t>，</w:t>
      </w:r>
      <w:r>
        <w:rPr>
          <w:rFonts w:hint="eastAsia" w:ascii="宋体" w:hAnsi="宋体" w:eastAsia="宋体" w:cs="宋体"/>
          <w:sz w:val="24"/>
          <w:szCs w:val="24"/>
        </w:rPr>
        <w:t>确保在电子</w:t>
      </w:r>
      <w:r>
        <w:rPr>
          <w:rFonts w:hint="eastAsia" w:ascii="宋体" w:hAnsi="宋体" w:eastAsia="宋体" w:cs="宋体"/>
          <w:sz w:val="24"/>
          <w:szCs w:val="24"/>
          <w:lang w:eastAsia="zh-CN"/>
        </w:rPr>
        <w:t>投标</w:t>
      </w:r>
      <w:r>
        <w:rPr>
          <w:rFonts w:hint="eastAsia" w:ascii="宋体" w:hAnsi="宋体" w:eastAsia="宋体" w:cs="宋体"/>
          <w:sz w:val="24"/>
          <w:szCs w:val="24"/>
        </w:rPr>
        <w:t>过程中能够对相关数据电文进行加密和使用电子签章</w:t>
      </w:r>
      <w:r>
        <w:rPr>
          <w:rFonts w:hint="eastAsia" w:ascii="宋体" w:hAnsi="宋体" w:eastAsia="宋体" w:cs="宋体"/>
          <w:sz w:val="24"/>
          <w:szCs w:val="24"/>
          <w:lang w:eastAsia="zh-CN"/>
        </w:rPr>
        <w:t>。</w:t>
      </w:r>
      <w:r>
        <w:rPr>
          <w:rFonts w:hint="eastAsia" w:ascii="宋体" w:hAnsi="宋体" w:eastAsia="宋体" w:cs="宋体"/>
          <w:sz w:val="24"/>
          <w:szCs w:val="24"/>
        </w:rPr>
        <w:t>供应商应充分考虑完成平台注册、申领CA证书等所需的时间。CA数字证书办理流程详见</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"http://zfcg.czt.zj.gov.cn/bidClientTemplate/2019-05-27/12945.html"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t>http://zfcg.czt.zj.gov.cn/bidClientTemplate/2019-05-27/12945.html</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w:t>
      </w:r>
      <w:r>
        <w:rPr>
          <w:rFonts w:hint="eastAsia" w:ascii="宋体" w:hAnsi="宋体" w:eastAsia="宋体" w:cs="宋体"/>
          <w:sz w:val="24"/>
          <w:szCs w:val="24"/>
          <w:highlight w:val="cyan"/>
        </w:rPr>
        <w:t>完成CA数字证书办理预计一周左右，建议各</w:t>
      </w:r>
      <w:r>
        <w:rPr>
          <w:rFonts w:hint="eastAsia" w:ascii="宋体" w:hAnsi="宋体" w:eastAsia="宋体" w:cs="宋体"/>
          <w:sz w:val="24"/>
          <w:szCs w:val="24"/>
          <w:highlight w:val="cyan"/>
          <w:lang w:eastAsia="zh-CN"/>
        </w:rPr>
        <w:t>投标人</w:t>
      </w:r>
      <w:r>
        <w:rPr>
          <w:rFonts w:hint="eastAsia" w:ascii="宋体" w:hAnsi="宋体" w:eastAsia="宋体" w:cs="宋体"/>
          <w:sz w:val="24"/>
          <w:szCs w:val="24"/>
          <w:highlight w:val="cyan"/>
        </w:rPr>
        <w:t>抓紧时间办理。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4.3</w:t>
      </w:r>
      <w:r>
        <w:rPr>
          <w:rFonts w:hint="eastAsia" w:ascii="宋体" w:hAnsi="宋体" w:eastAsia="宋体" w:cs="宋体"/>
          <w:sz w:val="24"/>
          <w:szCs w:val="24"/>
        </w:rPr>
        <w:t>供应商编制电子投标文件应安装“电子交易客户端”软件，并按照本</w:t>
      </w:r>
      <w:r>
        <w:rPr>
          <w:rFonts w:hint="eastAsia" w:ascii="宋体" w:hAnsi="宋体" w:eastAsia="宋体" w:cs="宋体"/>
          <w:sz w:val="24"/>
          <w:szCs w:val="24"/>
          <w:lang w:eastAsia="zh-CN"/>
        </w:rPr>
        <w:t>招标</w:t>
      </w:r>
      <w:r>
        <w:rPr>
          <w:rFonts w:hint="eastAsia" w:ascii="宋体" w:hAnsi="宋体" w:eastAsia="宋体" w:cs="宋体"/>
          <w:sz w:val="24"/>
          <w:szCs w:val="24"/>
        </w:rPr>
        <w:t>文件和电子交易平台的要求编制并加密投标文件。未按规定加密的投标文件，将被电子交易平台拒收。“电子交易客户端”请供应商自行前往“浙江政府采购网— 下载专区 — 电子交易客户端”版块获取</w:t>
      </w:r>
      <w:r>
        <w:rPr>
          <w:rFonts w:hint="eastAsia" w:ascii="宋体" w:hAnsi="宋体" w:eastAsia="宋体" w:cs="宋体"/>
          <w:sz w:val="24"/>
          <w:szCs w:val="24"/>
          <w:u w:val="single"/>
        </w:rPr>
        <w:t>（下载网址：</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"http://zfcg.czt.zj.gov.cn/bidClientTemplate/2019-09-24/12975.html）。"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t>http://zfcg.czt.zj.gov.cn/bidClientTemplate/2019-09-24/12975.html）。</w:t>
      </w:r>
      <w:r>
        <w:rPr>
          <w:rFonts w:hint="eastAsia" w:ascii="宋体" w:hAnsi="宋体" w:eastAsia="宋体" w:cs="宋体"/>
          <w:sz w:val="24"/>
          <w:szCs w:val="24"/>
          <w:u w:val="single"/>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电子投标制作具体流程详见政府采购项目电子交易管理操作指南</w:t>
      </w:r>
      <w:r>
        <w:rPr>
          <w:rFonts w:hint="eastAsia" w:ascii="宋体" w:hAnsi="宋体" w:eastAsia="宋体" w:cs="宋体"/>
          <w:sz w:val="24"/>
          <w:szCs w:val="24"/>
          <w:lang w:eastAsia="zh-CN"/>
        </w:rPr>
        <w:t>：【</w:t>
      </w:r>
      <w:r>
        <w:rPr>
          <w:rFonts w:hint="eastAsia" w:ascii="宋体" w:hAnsi="宋体" w:eastAsia="宋体" w:cs="宋体"/>
          <w:sz w:val="24"/>
          <w:szCs w:val="24"/>
        </w:rPr>
        <w:t>请投标供应商点击链接</w:t>
      </w:r>
      <w:r>
        <w:rPr>
          <w:rFonts w:hint="eastAsia" w:ascii="宋体" w:hAnsi="宋体" w:eastAsia="宋体" w:cs="宋体"/>
          <w:sz w:val="24"/>
          <w:szCs w:val="24"/>
          <w:u w:val="single"/>
        </w:rPr>
        <w:t>https://service.zcygov.cn/#/knowledges/CW1EtGwBFdiHxlNd6I3m/6IMVAG0BFdiHxlNdQ8Na</w:t>
      </w:r>
      <w:r>
        <w:rPr>
          <w:rFonts w:hint="eastAsia" w:ascii="宋体" w:hAnsi="宋体" w:eastAsia="宋体" w:cs="宋体"/>
          <w:sz w:val="24"/>
          <w:szCs w:val="24"/>
          <w:lang w:eastAsia="zh-CN"/>
        </w:rPr>
        <w:t>或</w:t>
      </w:r>
      <w:r>
        <w:rPr>
          <w:rFonts w:hint="eastAsia" w:ascii="宋体" w:hAnsi="宋体" w:eastAsia="宋体" w:cs="宋体"/>
          <w:sz w:val="24"/>
          <w:szCs w:val="24"/>
        </w:rPr>
        <w:t>登录</w:t>
      </w:r>
      <w:r>
        <w:rPr>
          <w:rFonts w:hint="eastAsia" w:ascii="宋体" w:hAnsi="宋体" w:eastAsia="宋体" w:cs="宋体"/>
          <w:sz w:val="24"/>
          <w:szCs w:val="24"/>
          <w:u w:val="single"/>
        </w:rPr>
        <w:t>“政府采购云平台（www.zcygov.cn）”</w:t>
      </w:r>
      <w:r>
        <w:rPr>
          <w:rFonts w:hint="eastAsia" w:ascii="宋体" w:hAnsi="宋体" w:eastAsia="宋体" w:cs="宋体"/>
          <w:sz w:val="24"/>
          <w:szCs w:val="24"/>
        </w:rPr>
        <w:t>，从首页-服务中心-帮助文档-项目采购-</w:t>
      </w:r>
      <w:r>
        <w:rPr>
          <w:rFonts w:hint="eastAsia" w:ascii="宋体" w:hAnsi="宋体" w:eastAsia="宋体" w:cs="宋体"/>
          <w:sz w:val="24"/>
          <w:szCs w:val="24"/>
          <w:lang w:eastAsia="zh-CN"/>
        </w:rPr>
        <w:t>操作流程</w:t>
      </w:r>
      <w:r>
        <w:rPr>
          <w:rFonts w:hint="eastAsia" w:ascii="宋体" w:hAnsi="宋体" w:eastAsia="宋体" w:cs="宋体"/>
          <w:sz w:val="24"/>
          <w:szCs w:val="24"/>
          <w:lang w:val="en-US" w:eastAsia="zh-CN"/>
        </w:rPr>
        <w:t>-</w:t>
      </w:r>
      <w:r>
        <w:rPr>
          <w:rFonts w:hint="eastAsia" w:ascii="宋体" w:hAnsi="宋体" w:eastAsia="宋体" w:cs="宋体"/>
          <w:sz w:val="24"/>
          <w:szCs w:val="24"/>
        </w:rPr>
        <w:t>电子招投标，查看文档和视频</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4.5本项目投标文件的解密、报价文件确认等所使用的CA必须和制作</w:t>
      </w:r>
      <w:r>
        <w:rPr>
          <w:rFonts w:hint="eastAsia" w:ascii="宋体" w:hAnsi="宋体" w:eastAsia="宋体" w:cs="宋体"/>
          <w:sz w:val="24"/>
          <w:szCs w:val="24"/>
          <w:lang w:val="zh-CN"/>
        </w:rPr>
        <w:t>电子加密投标文件时使用的</w:t>
      </w:r>
      <w:r>
        <w:rPr>
          <w:rFonts w:hint="eastAsia" w:ascii="宋体" w:hAnsi="宋体" w:eastAsia="宋体" w:cs="宋体"/>
          <w:sz w:val="24"/>
          <w:szCs w:val="24"/>
          <w:lang w:val="en-US" w:eastAsia="zh-CN"/>
        </w:rPr>
        <w:t>CA为</w:t>
      </w:r>
      <w:r>
        <w:rPr>
          <w:rFonts w:hint="eastAsia" w:ascii="宋体" w:hAnsi="宋体" w:eastAsia="宋体" w:cs="宋体"/>
          <w:sz w:val="24"/>
          <w:szCs w:val="24"/>
          <w:lang w:val="zh-CN"/>
        </w:rPr>
        <w:t>同一个。</w:t>
      </w:r>
    </w:p>
    <w:p>
      <w:pPr>
        <w:pStyle w:val="6"/>
        <w:keepNext/>
        <w:keepLines/>
        <w:pageBreakBefore w:val="0"/>
        <w:widowControl w:val="0"/>
        <w:kinsoku/>
        <w:wordWrap/>
        <w:overflowPunct/>
        <w:topLinePunct w:val="0"/>
        <w:autoSpaceDE/>
        <w:autoSpaceDN/>
        <w:bidi w:val="0"/>
        <w:adjustRightInd/>
        <w:snapToGrid/>
        <w:spacing w:before="100" w:after="100" w:line="324" w:lineRule="auto"/>
        <w:textAlignment w:val="auto"/>
        <w:rPr>
          <w:rFonts w:hint="eastAsia" w:ascii="宋体" w:hAnsi="宋体" w:eastAsia="宋体" w:cs="宋体"/>
          <w:b/>
          <w:bCs w:val="0"/>
          <w:color w:val="auto"/>
          <w:sz w:val="24"/>
          <w:szCs w:val="24"/>
        </w:rPr>
      </w:pPr>
      <w:r>
        <w:rPr>
          <w:rFonts w:hint="eastAsia" w:ascii="宋体" w:hAnsi="宋体" w:eastAsia="宋体" w:cs="宋体"/>
          <w:b/>
          <w:bCs/>
          <w:sz w:val="24"/>
          <w:szCs w:val="24"/>
        </w:rPr>
        <w:t>七、对本次招标提出询问、质疑、投诉，请按以下方式联系。　</w:t>
      </w:r>
      <w:bookmarkEnd w:id="17"/>
      <w:bookmarkEnd w:id="18"/>
      <w:bookmarkEnd w:id="19"/>
      <w:bookmarkEnd w:id="20"/>
    </w:p>
    <w:p>
      <w:pPr>
        <w:keepNext w:val="0"/>
        <w:keepLines w:val="0"/>
        <w:pageBreakBefore w:val="0"/>
        <w:kinsoku/>
        <w:wordWrap/>
        <w:topLinePunct w:val="0"/>
        <w:bidi w:val="0"/>
        <w:snapToGrid/>
        <w:spacing w:line="324"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lang w:eastAsia="zh-CN"/>
        </w:rPr>
        <w:t xml:space="preserve">常山县人民政府办公室        </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项目联系人（询问）：朱永平  　　　　　　　　　　</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项目联系方式（询问）：</w:t>
      </w:r>
      <w:r>
        <w:rPr>
          <w:rFonts w:hint="eastAsia" w:ascii="宋体" w:hAnsi="宋体" w:eastAsia="宋体" w:cs="宋体"/>
          <w:color w:val="auto"/>
          <w:sz w:val="24"/>
          <w:szCs w:val="24"/>
          <w:lang w:val="en-US" w:eastAsia="zh-CN"/>
        </w:rPr>
        <w:t>18767137582</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质疑联系人：朱永平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质疑联系方式：</w:t>
      </w:r>
      <w:r>
        <w:rPr>
          <w:rFonts w:hint="eastAsia" w:ascii="宋体" w:hAnsi="宋体" w:eastAsia="宋体" w:cs="宋体"/>
          <w:color w:val="auto"/>
          <w:sz w:val="24"/>
          <w:szCs w:val="24"/>
          <w:lang w:val="en-US" w:eastAsia="zh-CN"/>
        </w:rPr>
        <w:t>18767137582</w:t>
      </w:r>
      <w:r>
        <w:rPr>
          <w:rFonts w:hint="eastAsia" w:ascii="宋体" w:hAnsi="宋体" w:eastAsia="宋体" w:cs="宋体"/>
          <w:color w:val="auto"/>
          <w:sz w:val="24"/>
          <w:szCs w:val="24"/>
          <w:lang w:eastAsia="zh-CN"/>
        </w:rPr>
        <w:t>　</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采购代理机构信息</w:t>
      </w:r>
      <w:r>
        <w:rPr>
          <w:rFonts w:hint="eastAsia" w:ascii="宋体" w:hAnsi="宋体" w:eastAsia="宋体" w:cs="宋体"/>
          <w:color w:val="auto"/>
          <w:sz w:val="24"/>
          <w:szCs w:val="24"/>
          <w:lang w:val="en-US" w:eastAsia="zh-CN"/>
        </w:rPr>
        <w:t xml:space="preserve"> </w:t>
      </w:r>
    </w:p>
    <w:p>
      <w:pPr>
        <w:keepNext w:val="0"/>
        <w:keepLines w:val="0"/>
        <w:pageBreakBefore w:val="0"/>
        <w:numPr>
          <w:ilvl w:val="0"/>
          <w:numId w:val="0"/>
        </w:numPr>
        <w:kinsoku/>
        <w:wordWrap/>
        <w:topLinePunct w:val="0"/>
        <w:bidi w:val="0"/>
        <w:snapToGrid/>
        <w:spacing w:line="324" w:lineRule="auto"/>
        <w:ind w:firstLine="480" w:firstLineChars="200"/>
        <w:textAlignment w:val="auto"/>
        <w:outlineLvl w:val="9"/>
        <w:rPr>
          <w:rFonts w:hint="eastAsia" w:ascii="宋体" w:hAnsi="宋体" w:eastAsia="宋体" w:cs="宋体"/>
          <w:color w:val="auto"/>
          <w:sz w:val="24"/>
          <w:szCs w:val="24"/>
          <w:lang w:val="en-US"/>
        </w:rPr>
      </w:pPr>
      <w:r>
        <w:rPr>
          <w:rFonts w:hint="eastAsia" w:ascii="宋体" w:hAnsi="宋体" w:eastAsia="宋体" w:cs="宋体"/>
          <w:sz w:val="24"/>
          <w:szCs w:val="24"/>
        </w:rPr>
        <w:t>名 称：</w:t>
      </w:r>
      <w:r>
        <w:rPr>
          <w:rFonts w:hint="eastAsia" w:ascii="宋体" w:hAnsi="宋体" w:eastAsia="宋体" w:cs="宋体"/>
          <w:color w:val="auto"/>
          <w:sz w:val="24"/>
          <w:szCs w:val="24"/>
          <w:lang w:eastAsia="zh-CN"/>
        </w:rPr>
        <w:t>浙江九越工程监理咨询有限公司</w:t>
      </w:r>
      <w:r>
        <w:rPr>
          <w:rFonts w:hint="eastAsia" w:ascii="宋体" w:hAnsi="宋体" w:eastAsia="宋体" w:cs="宋体"/>
          <w:sz w:val="24"/>
          <w:szCs w:val="24"/>
        </w:rPr>
        <w:t>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项目联系人（询问）：</w:t>
      </w:r>
      <w:r>
        <w:rPr>
          <w:rFonts w:hint="eastAsia" w:ascii="宋体" w:hAnsi="宋体" w:eastAsia="宋体" w:cs="宋体"/>
          <w:color w:val="auto"/>
          <w:sz w:val="24"/>
          <w:szCs w:val="24"/>
          <w:lang w:eastAsia="zh-CN"/>
        </w:rPr>
        <w:t>陈</w:t>
      </w:r>
      <w:r>
        <w:rPr>
          <w:rFonts w:hint="eastAsia" w:ascii="宋体" w:hAnsi="宋体" w:eastAsia="宋体" w:cs="宋体"/>
          <w:color w:val="auto"/>
          <w:sz w:val="24"/>
          <w:szCs w:val="24"/>
          <w:highlight w:val="none"/>
          <w:lang w:eastAsia="zh-CN"/>
        </w:rPr>
        <w:t>娇娇</w:t>
      </w:r>
      <w:r>
        <w:rPr>
          <w:rFonts w:hint="eastAsia" w:ascii="宋体" w:hAnsi="宋体" w:eastAsia="宋体" w:cs="宋体"/>
          <w:color w:val="auto"/>
          <w:sz w:val="24"/>
          <w:szCs w:val="24"/>
        </w:rPr>
        <w:t xml:space="preserve">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项目联系方式（询问）：</w:t>
      </w:r>
      <w:r>
        <w:rPr>
          <w:rFonts w:hint="eastAsia" w:ascii="宋体" w:hAnsi="宋体" w:eastAsia="宋体" w:cs="宋体"/>
          <w:color w:val="auto"/>
          <w:sz w:val="24"/>
          <w:szCs w:val="24"/>
        </w:rPr>
        <w:t>0570-</w:t>
      </w:r>
      <w:r>
        <w:rPr>
          <w:rFonts w:hint="eastAsia" w:ascii="宋体" w:hAnsi="宋体" w:eastAsia="宋体" w:cs="宋体"/>
          <w:color w:val="auto"/>
          <w:sz w:val="24"/>
          <w:szCs w:val="24"/>
          <w:lang w:val="en-US" w:eastAsia="zh-CN"/>
        </w:rPr>
        <w:t>5662932 /15257055966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质疑联系人：</w:t>
      </w:r>
      <w:r>
        <w:rPr>
          <w:rFonts w:hint="eastAsia" w:ascii="宋体" w:hAnsi="宋体" w:eastAsia="宋体" w:cs="宋体"/>
          <w:color w:val="auto"/>
          <w:sz w:val="24"/>
          <w:szCs w:val="24"/>
          <w:lang w:eastAsia="zh-CN"/>
        </w:rPr>
        <w:t>陈</w:t>
      </w:r>
      <w:r>
        <w:rPr>
          <w:rFonts w:hint="eastAsia" w:ascii="宋体" w:hAnsi="宋体" w:eastAsia="宋体" w:cs="宋体"/>
          <w:color w:val="auto"/>
          <w:sz w:val="24"/>
          <w:szCs w:val="24"/>
          <w:highlight w:val="none"/>
          <w:lang w:eastAsia="zh-CN"/>
        </w:rPr>
        <w:t>娇娇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质疑联系方式：</w:t>
      </w:r>
      <w:r>
        <w:rPr>
          <w:rFonts w:hint="eastAsia" w:ascii="宋体" w:hAnsi="宋体" w:eastAsia="宋体" w:cs="宋体"/>
          <w:color w:val="auto"/>
          <w:sz w:val="24"/>
          <w:szCs w:val="24"/>
        </w:rPr>
        <w:t>0570-</w:t>
      </w:r>
      <w:r>
        <w:rPr>
          <w:rFonts w:hint="eastAsia" w:ascii="宋体" w:hAnsi="宋体" w:eastAsia="宋体" w:cs="宋体"/>
          <w:color w:val="auto"/>
          <w:sz w:val="24"/>
          <w:szCs w:val="24"/>
          <w:lang w:val="en-US" w:eastAsia="zh-CN"/>
        </w:rPr>
        <w:t>5662932 /15257055966</w:t>
      </w:r>
      <w:r>
        <w:rPr>
          <w:rFonts w:hint="eastAsia" w:ascii="宋体" w:hAnsi="宋体" w:eastAsia="宋体" w:cs="宋体"/>
          <w:sz w:val="24"/>
          <w:szCs w:val="24"/>
        </w:rPr>
        <w:t>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同级政府采购监管部门：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称：常山县财政局政府采购监管科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w:t>
      </w:r>
      <w:r>
        <w:rPr>
          <w:rFonts w:hint="eastAsia" w:ascii="宋体" w:hAnsi="宋体" w:eastAsia="宋体" w:cs="宋体"/>
          <w:sz w:val="24"/>
          <w:szCs w:val="24"/>
        </w:rPr>
        <w:t>常山县天马街道定阳北路415号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w:t>
      </w:r>
      <w:r>
        <w:rPr>
          <w:rFonts w:hint="eastAsia" w:ascii="宋体" w:hAnsi="宋体" w:cs="宋体"/>
          <w:sz w:val="24"/>
          <w:szCs w:val="24"/>
          <w:lang w:eastAsia="zh-CN"/>
        </w:rPr>
        <w:t>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监督投诉电话：0570-5015373</w:t>
      </w:r>
    </w:p>
    <w:p>
      <w:pPr>
        <w:pStyle w:val="2"/>
        <w:ind w:left="899" w:leftChars="428" w:firstLine="5520" w:firstLineChars="2300"/>
        <w:rPr>
          <w:rFonts w:hint="eastAsia" w:ascii="宋体" w:hAnsi="宋体" w:eastAsia="宋体" w:cs="宋体"/>
          <w:color w:val="auto"/>
          <w:sz w:val="24"/>
          <w:szCs w:val="24"/>
        </w:rPr>
      </w:pPr>
    </w:p>
    <w:p>
      <w:pPr>
        <w:pStyle w:val="2"/>
        <w:ind w:left="899" w:leftChars="428" w:firstLine="5520" w:firstLineChars="2300"/>
        <w:rPr>
          <w:rFonts w:hint="eastAsia" w:ascii="宋体" w:hAnsi="宋体" w:eastAsia="宋体" w:cs="宋体"/>
          <w:color w:val="auto"/>
          <w:sz w:val="24"/>
          <w:szCs w:val="24"/>
        </w:rPr>
      </w:pPr>
    </w:p>
    <w:p>
      <w:pPr>
        <w:pStyle w:val="2"/>
        <w:numPr>
          <w:ilvl w:val="0"/>
          <w:numId w:val="0"/>
        </w:numPr>
        <w:ind w:firstLine="7440" w:firstLineChars="310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常山县人民政府办公室      </w:t>
      </w:r>
    </w:p>
    <w:p>
      <w:pPr>
        <w:pStyle w:val="2"/>
        <w:numPr>
          <w:ilvl w:val="0"/>
          <w:numId w:val="0"/>
        </w:numPr>
        <w:ind w:left="480" w:leftChars="0"/>
        <w:rPr>
          <w:rFonts w:hint="eastAsia" w:ascii="宋体" w:hAnsi="宋体" w:eastAsia="宋体" w:cs="宋体"/>
          <w:color w:val="auto"/>
          <w:sz w:val="24"/>
          <w:szCs w:val="24"/>
          <w:lang w:eastAsia="zh-CN"/>
        </w:rPr>
      </w:pPr>
    </w:p>
    <w:p>
      <w:pPr>
        <w:pStyle w:val="2"/>
        <w:numPr>
          <w:ilvl w:val="0"/>
          <w:numId w:val="0"/>
        </w:numPr>
        <w:ind w:left="840" w:leftChars="0" w:firstLine="6000" w:firstLineChars="2500"/>
        <w:rPr>
          <w:rFonts w:hint="eastAsia" w:ascii="宋体" w:hAnsi="宋体" w:eastAsia="宋体" w:cs="宋体"/>
          <w:color w:val="auto"/>
          <w:sz w:val="24"/>
          <w:szCs w:val="24"/>
          <w:lang w:eastAsia="zh-CN"/>
        </w:rPr>
      </w:pPr>
    </w:p>
    <w:p>
      <w:pPr>
        <w:pStyle w:val="2"/>
        <w:numPr>
          <w:ilvl w:val="0"/>
          <w:numId w:val="0"/>
        </w:numPr>
        <w:ind w:left="840" w:leftChars="0" w:firstLine="6000" w:firstLineChars="2500"/>
        <w:rPr>
          <w:rFonts w:hint="eastAsia" w:ascii="宋体" w:hAnsi="宋体" w:eastAsia="宋体" w:cs="宋体"/>
          <w:color w:val="auto"/>
          <w:sz w:val="24"/>
          <w:szCs w:val="24"/>
          <w:lang w:eastAsia="zh-CN"/>
        </w:rPr>
      </w:pPr>
    </w:p>
    <w:p>
      <w:pPr>
        <w:pStyle w:val="2"/>
        <w:numPr>
          <w:ilvl w:val="0"/>
          <w:numId w:val="0"/>
        </w:numPr>
        <w:ind w:left="840" w:leftChars="0" w:firstLine="6000" w:firstLineChars="2500"/>
        <w:rPr>
          <w:rFonts w:hint="eastAsia"/>
        </w:rPr>
      </w:pPr>
      <w:r>
        <w:rPr>
          <w:rFonts w:hint="eastAsia" w:ascii="宋体" w:hAnsi="宋体" w:eastAsia="宋体" w:cs="宋体"/>
          <w:color w:val="auto"/>
          <w:sz w:val="24"/>
          <w:szCs w:val="24"/>
          <w:lang w:eastAsia="zh-CN"/>
        </w:rPr>
        <w:t>浙江九越工程监理咨询有限公司</w:t>
      </w:r>
    </w:p>
    <w:p>
      <w:pPr>
        <w:spacing w:line="360" w:lineRule="auto"/>
        <w:ind w:firstLine="456" w:firstLineChars="190"/>
        <w:jc w:val="right"/>
        <w:rPr>
          <w:rFonts w:hint="eastAsia" w:ascii="宋体" w:hAnsi="宋体" w:eastAsia="宋体" w:cs="宋体"/>
          <w:color w:val="auto"/>
          <w:sz w:val="24"/>
          <w:szCs w:val="24"/>
        </w:rPr>
      </w:pPr>
    </w:p>
    <w:p>
      <w:pPr>
        <w:spacing w:line="360" w:lineRule="auto"/>
        <w:ind w:firstLine="456" w:firstLineChars="190"/>
        <w:jc w:val="right"/>
        <w:rPr>
          <w:rFonts w:hint="eastAsia" w:ascii="宋体" w:hAnsi="宋体" w:eastAsia="宋体" w:cs="宋体"/>
          <w:color w:val="auto"/>
          <w:sz w:val="24"/>
          <w:szCs w:val="24"/>
        </w:rPr>
      </w:pPr>
    </w:p>
    <w:p>
      <w:pPr>
        <w:spacing w:line="360" w:lineRule="auto"/>
        <w:ind w:firstLine="456" w:firstLineChars="190"/>
        <w:jc w:val="right"/>
        <w:rPr>
          <w:rFonts w:hint="eastAsia" w:ascii="宋体" w:hAnsi="宋体" w:cs="宋体"/>
          <w:color w:val="000000"/>
          <w:szCs w:val="21"/>
        </w:rPr>
      </w:pPr>
      <w:r>
        <w:rPr>
          <w:rFonts w:hint="eastAsia" w:ascii="宋体" w:hAnsi="宋体" w:eastAsia="宋体" w:cs="宋体"/>
          <w:color w:val="auto"/>
          <w:sz w:val="24"/>
          <w:szCs w:val="24"/>
        </w:rPr>
        <w:t>2020年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p>
    <w:bookmarkEnd w:id="1"/>
    <w:p>
      <w:pPr>
        <w:pStyle w:val="5"/>
        <w:spacing w:line="360" w:lineRule="auto"/>
        <w:rPr>
          <w:rFonts w:hint="eastAsia" w:ascii="黑体" w:hAnsi="黑体" w:eastAsia="黑体" w:cs="黑体"/>
          <w:b w:val="0"/>
          <w:bCs w:val="0"/>
          <w:color w:val="000000"/>
          <w:sz w:val="32"/>
          <w:szCs w:val="32"/>
        </w:rPr>
      </w:pPr>
      <w:bookmarkStart w:id="27" w:name="_Toc262105499"/>
      <w:bookmarkStart w:id="28" w:name="_Toc249758708"/>
      <w:bookmarkStart w:id="29" w:name="_Toc262049414"/>
      <w:bookmarkStart w:id="30" w:name="_Toc249758860"/>
      <w:bookmarkStart w:id="31" w:name="_Toc246261261"/>
      <w:bookmarkStart w:id="32" w:name="_Toc245722277"/>
      <w:bookmarkStart w:id="33" w:name="_Toc245191310"/>
      <w:bookmarkStart w:id="34" w:name="_Toc241404198"/>
      <w:bookmarkStart w:id="35" w:name="_Toc239145350"/>
      <w:bookmarkStart w:id="36" w:name="_Toc223715994"/>
      <w:bookmarkStart w:id="37" w:name="_Toc222114875"/>
      <w:bookmarkStart w:id="38" w:name="_Toc221423615"/>
      <w:bookmarkStart w:id="39" w:name="_Toc221374622"/>
      <w:bookmarkStart w:id="40" w:name="_Toc221356947"/>
      <w:bookmarkStart w:id="41" w:name="_Toc221356882"/>
      <w:bookmarkStart w:id="42" w:name="_Toc410031812"/>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br w:type="page"/>
      </w:r>
      <w:bookmarkStart w:id="43" w:name="_Toc19851"/>
      <w:bookmarkStart w:id="44" w:name="_Toc2510"/>
      <w:r>
        <w:rPr>
          <w:rFonts w:hint="eastAsia" w:ascii="黑体" w:hAnsi="黑体" w:eastAsia="黑体" w:cs="黑体"/>
          <w:b w:val="0"/>
          <w:bCs w:val="0"/>
          <w:color w:val="000000"/>
          <w:sz w:val="32"/>
          <w:szCs w:val="32"/>
          <w:lang w:eastAsia="zh-CN"/>
        </w:rPr>
        <w:t>第二章</w:t>
      </w:r>
      <w:r>
        <w:rPr>
          <w:rFonts w:hint="eastAsia" w:ascii="黑体" w:hAnsi="黑体" w:eastAsia="黑体" w:cs="黑体"/>
          <w:b w:val="0"/>
          <w:bCs w:val="0"/>
          <w:color w:val="000000"/>
          <w:sz w:val="32"/>
          <w:szCs w:val="32"/>
        </w:rPr>
        <w:t xml:space="preserve">   投标人须知</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jc w:val="center"/>
        <w:rPr>
          <w:rFonts w:hint="eastAsia" w:ascii="黑体" w:hAnsi="黑体" w:eastAsia="黑体" w:cs="黑体"/>
          <w:color w:val="000000"/>
          <w:sz w:val="32"/>
          <w:szCs w:val="32"/>
        </w:rPr>
      </w:pPr>
      <w:bookmarkStart w:id="45" w:name="_Toc5389"/>
      <w:r>
        <w:rPr>
          <w:rFonts w:hint="eastAsia" w:ascii="黑体" w:hAnsi="黑体" w:eastAsia="黑体" w:cs="黑体"/>
          <w:color w:val="000000"/>
          <w:sz w:val="32"/>
          <w:szCs w:val="32"/>
        </w:rPr>
        <w:t>投标人须知前附表</w:t>
      </w:r>
      <w:bookmarkEnd w:id="45"/>
    </w:p>
    <w:tbl>
      <w:tblPr>
        <w:tblStyle w:val="19"/>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1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870" w:type="dxa"/>
            <w:noWrap w:val="0"/>
            <w:vAlign w:val="center"/>
          </w:tcPr>
          <w:p>
            <w:pPr>
              <w:autoSpaceDE w:val="0"/>
              <w:autoSpaceDN w:val="0"/>
              <w:adjustRightInd w:val="0"/>
              <w:jc w:val="center"/>
              <w:rPr>
                <w:rFonts w:eastAsia="宋体"/>
                <w:color w:val="000000"/>
                <w:kern w:val="0"/>
                <w:sz w:val="36"/>
                <w:szCs w:val="36"/>
              </w:rPr>
            </w:pPr>
            <w:r>
              <w:rPr>
                <w:rFonts w:hint="eastAsia" w:ascii="宋体" w:hAnsi="宋体" w:eastAsia="宋体"/>
                <w:b/>
                <w:color w:val="000000"/>
                <w:kern w:val="0"/>
                <w:sz w:val="20"/>
                <w:szCs w:val="20"/>
                <w:lang w:val="zh-CN"/>
              </w:rPr>
              <w:t>序号</w:t>
            </w:r>
          </w:p>
        </w:tc>
        <w:tc>
          <w:tcPr>
            <w:tcW w:w="1919" w:type="dxa"/>
            <w:noWrap w:val="0"/>
            <w:vAlign w:val="center"/>
          </w:tcPr>
          <w:p>
            <w:pPr>
              <w:autoSpaceDE w:val="0"/>
              <w:autoSpaceDN w:val="0"/>
              <w:adjustRightInd w:val="0"/>
              <w:jc w:val="center"/>
              <w:rPr>
                <w:rFonts w:eastAsia="宋体"/>
                <w:color w:val="000000"/>
                <w:kern w:val="0"/>
                <w:sz w:val="36"/>
                <w:szCs w:val="36"/>
              </w:rPr>
            </w:pPr>
            <w:r>
              <w:rPr>
                <w:rFonts w:hint="eastAsia" w:ascii="宋体" w:hAnsi="宋体" w:eastAsia="宋体"/>
                <w:b/>
                <w:color w:val="000000"/>
                <w:kern w:val="0"/>
                <w:sz w:val="20"/>
                <w:szCs w:val="20"/>
                <w:lang w:val="zh-CN"/>
              </w:rPr>
              <w:t>项  目</w:t>
            </w:r>
          </w:p>
        </w:tc>
        <w:tc>
          <w:tcPr>
            <w:tcW w:w="7095" w:type="dxa"/>
            <w:noWrap w:val="0"/>
            <w:vAlign w:val="center"/>
          </w:tcPr>
          <w:p>
            <w:pPr>
              <w:autoSpaceDE w:val="0"/>
              <w:autoSpaceDN w:val="0"/>
              <w:adjustRightInd w:val="0"/>
              <w:jc w:val="center"/>
              <w:rPr>
                <w:rFonts w:eastAsia="宋体"/>
                <w:color w:val="000000"/>
                <w:kern w:val="0"/>
                <w:sz w:val="36"/>
                <w:szCs w:val="36"/>
              </w:rPr>
            </w:pPr>
            <w:r>
              <w:rPr>
                <w:rFonts w:hint="eastAsia" w:ascii="宋体" w:hAnsi="宋体" w:eastAsia="宋体"/>
                <w:b/>
                <w:color w:val="000000"/>
                <w:kern w:val="0"/>
                <w:sz w:val="20"/>
                <w:szCs w:val="20"/>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项目名称</w:t>
            </w:r>
          </w:p>
        </w:tc>
        <w:tc>
          <w:tcPr>
            <w:tcW w:w="7095"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kern w:val="0"/>
                <w:szCs w:val="21"/>
                <w:lang w:val="en-US" w:eastAsia="zh-CN"/>
              </w:rPr>
              <w:t>常山县大数据综合信息指挥中心智能化集成项目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招标内容及需求</w:t>
            </w:r>
          </w:p>
        </w:tc>
        <w:tc>
          <w:tcPr>
            <w:tcW w:w="7095" w:type="dxa"/>
            <w:noWrap w:val="0"/>
            <w:vAlign w:val="center"/>
          </w:tcPr>
          <w:p>
            <w:pPr>
              <w:autoSpaceDE w:val="0"/>
              <w:autoSpaceDN w:val="0"/>
              <w:adjustRightInd w:val="0"/>
              <w:spacing w:line="400" w:lineRule="exact"/>
              <w:rPr>
                <w:rFonts w:hint="eastAsia"/>
              </w:rPr>
            </w:pPr>
            <w:r>
              <w:rPr>
                <w:rFonts w:hint="eastAsia"/>
              </w:rPr>
              <w:t>详见第三章《采购内容及要求》</w:t>
            </w:r>
          </w:p>
          <w:p>
            <w:pPr>
              <w:pStyle w:val="2"/>
              <w:ind w:left="0" w:leftChars="0" w:firstLine="0" w:firstLineChars="0"/>
              <w:rPr>
                <w:rFonts w:hint="eastAsia"/>
              </w:rPr>
            </w:pPr>
            <w:r>
              <w:rPr>
                <w:rFonts w:hint="eastAsia" w:cs="Times New Roman"/>
                <w:kern w:val="2"/>
                <w:sz w:val="21"/>
                <w:szCs w:val="24"/>
                <w:highlight w:val="green"/>
                <w:lang w:val="en-US" w:eastAsia="zh-CN" w:bidi="ar-SA"/>
              </w:rPr>
              <w:t>供货期：60日历天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投标资格要求</w:t>
            </w:r>
          </w:p>
        </w:tc>
        <w:tc>
          <w:tcPr>
            <w:tcW w:w="7095"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投标有效期</w:t>
            </w:r>
          </w:p>
        </w:tc>
        <w:tc>
          <w:tcPr>
            <w:tcW w:w="7095" w:type="dxa"/>
            <w:noWrap w:val="0"/>
            <w:vAlign w:val="center"/>
          </w:tcPr>
          <w:p>
            <w:pPr>
              <w:autoSpaceDE w:val="0"/>
              <w:autoSpaceDN w:val="0"/>
              <w:adjustRightInd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投标书递交</w:t>
            </w:r>
            <w:r>
              <w:rPr>
                <w:rFonts w:hint="eastAsia" w:ascii="宋体" w:hAnsi="宋体" w:eastAsia="宋体" w:cs="宋体"/>
                <w:color w:val="000000"/>
                <w:kern w:val="0"/>
                <w:szCs w:val="21"/>
              </w:rPr>
              <w:t>90</w:t>
            </w:r>
            <w:r>
              <w:rPr>
                <w:rFonts w:hint="eastAsia" w:ascii="宋体" w:hAnsi="宋体" w:eastAsia="宋体" w:cs="宋体"/>
                <w:color w:val="000000"/>
                <w:kern w:val="0"/>
                <w:szCs w:val="21"/>
                <w:lang w:val="zh-CN"/>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踏勘现场、</w:t>
            </w:r>
            <w:r>
              <w:rPr>
                <w:rFonts w:hint="eastAsia" w:ascii="宋体" w:hAnsi="宋体" w:eastAsia="宋体" w:cs="宋体"/>
                <w:color w:val="000000"/>
                <w:kern w:val="0"/>
                <w:szCs w:val="21"/>
                <w:highlight w:val="none"/>
                <w:lang w:val="zh-CN"/>
              </w:rPr>
              <w:t>标前</w:t>
            </w:r>
            <w:r>
              <w:rPr>
                <w:rFonts w:hint="eastAsia" w:ascii="宋体" w:hAnsi="宋体" w:eastAsia="宋体" w:cs="宋体"/>
                <w:color w:val="000000"/>
                <w:kern w:val="0"/>
                <w:szCs w:val="21"/>
                <w:lang w:val="zh-CN"/>
              </w:rPr>
              <w:t>会</w:t>
            </w:r>
          </w:p>
        </w:tc>
        <w:tc>
          <w:tcPr>
            <w:tcW w:w="7095" w:type="dxa"/>
            <w:noWrap w:val="0"/>
            <w:vAlign w:val="center"/>
          </w:tcPr>
          <w:p>
            <w:pPr>
              <w:snapToGrid w:val="0"/>
              <w:spacing w:line="360" w:lineRule="auto"/>
              <w:rPr>
                <w:rFonts w:hint="eastAsia"/>
                <w:highlight w:val="green"/>
                <w:lang w:eastAsia="zh-CN"/>
              </w:rPr>
            </w:pPr>
            <w:r>
              <w:rPr>
                <w:rFonts w:hint="eastAsia"/>
                <w:highlight w:val="green"/>
                <w:lang w:eastAsia="zh-CN"/>
              </w:rPr>
              <w:t>获取招标文件后，须进行现场踏勘（招标文件中不能详细表述的不可预见的工程费用、招标需求和设备技术参数等需投标供应商通过现场踏勘后考虑在最终报价中，否则后果由投标供应商自负）。</w:t>
            </w:r>
          </w:p>
          <w:p>
            <w:pPr>
              <w:snapToGrid w:val="0"/>
              <w:spacing w:line="360" w:lineRule="auto"/>
              <w:rPr>
                <w:rFonts w:hint="eastAsia"/>
                <w:color w:val="FF0000"/>
                <w:highlight w:val="green"/>
                <w:lang w:val="en-US" w:eastAsia="zh-CN"/>
              </w:rPr>
            </w:pPr>
            <w:r>
              <w:rPr>
                <w:rFonts w:hint="eastAsia"/>
                <w:color w:val="FF0000"/>
                <w:highlight w:val="green"/>
                <w:lang w:val="en-US" w:eastAsia="zh-CN"/>
              </w:rPr>
              <w:t>现场踏勘时间：2020年9月10日09时30分前</w:t>
            </w:r>
          </w:p>
          <w:p>
            <w:pPr>
              <w:snapToGrid w:val="0"/>
              <w:spacing w:line="360" w:lineRule="auto"/>
              <w:rPr>
                <w:rFonts w:hint="eastAsia"/>
                <w:highlight w:val="green"/>
                <w:lang w:val="en-US" w:eastAsia="zh-CN"/>
              </w:rPr>
            </w:pPr>
            <w:r>
              <w:rPr>
                <w:rFonts w:hint="eastAsia"/>
                <w:highlight w:val="green"/>
                <w:lang w:val="en-US" w:eastAsia="zh-CN"/>
              </w:rPr>
              <w:t xml:space="preserve">地点：浙江省衢州市常山县紫港路2号 </w:t>
            </w:r>
          </w:p>
          <w:p>
            <w:pPr>
              <w:snapToGrid w:val="0"/>
              <w:spacing w:line="360" w:lineRule="auto"/>
              <w:rPr>
                <w:rFonts w:hint="default"/>
                <w:highlight w:val="green"/>
                <w:lang w:val="en-US" w:eastAsia="zh-CN"/>
              </w:rPr>
            </w:pPr>
            <w:r>
              <w:rPr>
                <w:rFonts w:hint="eastAsia"/>
                <w:highlight w:val="green"/>
                <w:lang w:val="en-US" w:eastAsia="zh-CN"/>
              </w:rPr>
              <w:t>联系人：朱永平     联系电话： 18767137582</w:t>
            </w:r>
          </w:p>
          <w:p>
            <w:pPr>
              <w:snapToGrid w:val="0"/>
              <w:spacing w:line="360" w:lineRule="auto"/>
              <w:rPr>
                <w:rFonts w:hint="eastAsia" w:ascii="宋体" w:hAnsi="宋体" w:eastAsia="宋体" w:cs="宋体"/>
                <w:color w:val="000000"/>
                <w:kern w:val="0"/>
                <w:szCs w:val="21"/>
                <w:highlight w:val="green"/>
              </w:rPr>
            </w:pPr>
            <w:r>
              <w:rPr>
                <w:rFonts w:hint="eastAsia"/>
                <w:highlight w:val="green"/>
                <w:lang w:val="en-US" w:eastAsia="zh-CN"/>
              </w:rPr>
              <w:t>( 注：请采购人做好现场踏勘的签到、记录以及发放现场踏勘证明工作。现场答疑将形成会议纪要在浙江省政府采购网发布。)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投标文件</w:t>
            </w:r>
            <w:r>
              <w:rPr>
                <w:rFonts w:hint="eastAsia" w:ascii="宋体" w:hAnsi="宋体" w:eastAsia="宋体" w:cs="宋体"/>
                <w:color w:val="000000"/>
                <w:kern w:val="0"/>
                <w:szCs w:val="21"/>
              </w:rPr>
              <w:t>递交</w:t>
            </w:r>
            <w:r>
              <w:rPr>
                <w:rFonts w:hint="eastAsia" w:ascii="宋体" w:hAnsi="宋体" w:eastAsia="宋体" w:cs="宋体"/>
                <w:color w:val="000000"/>
                <w:kern w:val="0"/>
                <w:szCs w:val="21"/>
                <w:lang w:val="zh-CN"/>
              </w:rPr>
              <w:t>截止时间</w:t>
            </w:r>
          </w:p>
        </w:tc>
        <w:tc>
          <w:tcPr>
            <w:tcW w:w="7095"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cs="宋体"/>
                <w:color w:val="auto"/>
                <w:sz w:val="24"/>
                <w:szCs w:val="24"/>
                <w:u w:val="single"/>
                <w:lang w:val="en-US" w:eastAsia="zh-CN"/>
              </w:rPr>
              <w:t>时间：2020年9月10日09时30分前（北京时间）</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常山县公共资源交易中心(常山县紫港路2号常山县行政服务中心东边附属楼2楼)</w:t>
            </w:r>
          </w:p>
          <w:p>
            <w:pPr>
              <w:snapToGrid w:val="0"/>
              <w:spacing w:line="320" w:lineRule="exact"/>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spacing w:line="400" w:lineRule="exact"/>
              <w:jc w:val="left"/>
              <w:rPr>
                <w:rFonts w:hint="eastAsia" w:ascii="宋体" w:hAnsi="宋体" w:eastAsia="宋体" w:cs="宋体"/>
                <w:color w:val="000000"/>
                <w:kern w:val="0"/>
                <w:szCs w:val="21"/>
              </w:rPr>
            </w:pPr>
            <w:r>
              <w:rPr>
                <w:rFonts w:hint="eastAsia" w:ascii="宋体" w:hAnsi="宋体" w:eastAsia="宋体" w:cs="宋体"/>
                <w:color w:val="000000"/>
                <w:kern w:val="0"/>
                <w:szCs w:val="21"/>
              </w:rPr>
              <w:t>开启投标文件</w:t>
            </w:r>
            <w:r>
              <w:rPr>
                <w:rFonts w:hint="eastAsia" w:ascii="宋体" w:hAnsi="宋体" w:eastAsia="宋体" w:cs="宋体"/>
                <w:color w:val="000000"/>
                <w:kern w:val="0"/>
                <w:szCs w:val="21"/>
                <w:lang w:val="zh-CN"/>
              </w:rPr>
              <w:t>时间及地址</w:t>
            </w:r>
          </w:p>
        </w:tc>
        <w:tc>
          <w:tcPr>
            <w:tcW w:w="7095" w:type="dxa"/>
            <w:noWrap w:val="0"/>
            <w:vAlign w:val="center"/>
          </w:tcPr>
          <w:p>
            <w:pPr>
              <w:snapToGrid w:val="0"/>
              <w:spacing w:line="320" w:lineRule="exact"/>
              <w:rPr>
                <w:rFonts w:hint="eastAsia" w:ascii="宋体" w:hAnsi="宋体" w:eastAsia="宋体" w:cs="宋体"/>
                <w:color w:val="FF0000"/>
                <w:kern w:val="0"/>
                <w:szCs w:val="21"/>
                <w:lang w:val="zh-CN"/>
              </w:rPr>
            </w:pPr>
            <w:r>
              <w:rPr>
                <w:rFonts w:hint="eastAsia" w:ascii="宋体" w:hAnsi="宋体" w:cs="宋体"/>
                <w:color w:val="auto"/>
                <w:sz w:val="24"/>
                <w:szCs w:val="24"/>
                <w:u w:val="single"/>
                <w:lang w:val="en-US" w:eastAsia="zh-CN"/>
              </w:rPr>
              <w:t>时间：2020年9月10日09时30分前（北京时间）</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地点：</w:t>
            </w:r>
            <w:r>
              <w:rPr>
                <w:rFonts w:hint="eastAsia" w:ascii="宋体" w:hAnsi="宋体" w:eastAsia="宋体" w:cs="宋体"/>
                <w:color w:val="000000"/>
                <w:kern w:val="0"/>
                <w:szCs w:val="21"/>
                <w:lang w:eastAsia="zh-CN"/>
              </w:rPr>
              <w:t>常山县公共资源交易中心(常山县紫港路2号常山县行政服务中心东边附属楼2楼)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投标保证金</w:t>
            </w:r>
          </w:p>
        </w:tc>
        <w:tc>
          <w:tcPr>
            <w:tcW w:w="7095"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bCs/>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Cs/>
                <w:color w:val="000000"/>
                <w:kern w:val="0"/>
                <w:szCs w:val="21"/>
              </w:rPr>
            </w:pPr>
            <w:r>
              <w:rPr>
                <w:rFonts w:hint="eastAsia" w:ascii="宋体" w:hAnsi="宋体" w:eastAsia="宋体" w:cs="宋体"/>
                <w:bCs/>
                <w:color w:val="000000"/>
                <w:kern w:val="0"/>
                <w:szCs w:val="21"/>
                <w:lang w:val="zh-CN"/>
              </w:rPr>
              <w:t>评标委员会的组建</w:t>
            </w:r>
          </w:p>
        </w:tc>
        <w:tc>
          <w:tcPr>
            <w:tcW w:w="7095" w:type="dxa"/>
            <w:noWrap w:val="0"/>
            <w:vAlign w:val="center"/>
          </w:tcPr>
          <w:p>
            <w:pPr>
              <w:spacing w:line="44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rPr>
              <w:t>按规定组建评标委员会。</w:t>
            </w:r>
          </w:p>
          <w:p>
            <w:pPr>
              <w:snapToGrid w:val="0"/>
              <w:spacing w:line="320" w:lineRule="exact"/>
              <w:rPr>
                <w:rFonts w:hint="eastAsia" w:ascii="宋体" w:hAnsi="宋体" w:eastAsia="宋体" w:cs="宋体"/>
                <w:bCs/>
                <w:color w:val="000000"/>
                <w:kern w:val="0"/>
                <w:szCs w:val="21"/>
              </w:rPr>
            </w:pPr>
            <w:r>
              <w:rPr>
                <w:rFonts w:hint="eastAsia" w:ascii="宋体" w:hAnsi="宋体" w:eastAsia="宋体" w:cs="宋体"/>
                <w:bCs/>
                <w:color w:val="000000"/>
                <w:kern w:val="0"/>
                <w:szCs w:val="21"/>
              </w:rPr>
              <w:t>评标专家确定方式：</w:t>
            </w:r>
            <w:r>
              <w:rPr>
                <w:rFonts w:hint="eastAsia" w:ascii="宋体" w:hAnsi="宋体" w:cs="宋体"/>
                <w:bCs/>
                <w:color w:val="auto"/>
                <w:kern w:val="0"/>
                <w:szCs w:val="21"/>
              </w:rPr>
              <w:t>共</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人组成</w:t>
            </w:r>
            <w:r>
              <w:rPr>
                <w:rFonts w:hint="eastAsia" w:ascii="宋体" w:hAnsi="宋体" w:cs="宋体"/>
                <w:bCs/>
                <w:color w:val="auto"/>
                <w:kern w:val="0"/>
                <w:szCs w:val="21"/>
                <w:lang w:eastAsia="zh-CN"/>
              </w:rPr>
              <w:t>，</w:t>
            </w:r>
            <w:r>
              <w:rPr>
                <w:rFonts w:hint="eastAsia" w:ascii="宋体" w:hAnsi="宋体" w:cs="宋体"/>
                <w:bCs/>
                <w:color w:val="auto"/>
                <w:kern w:val="0"/>
                <w:szCs w:val="21"/>
              </w:rPr>
              <w:t>从常山县</w:t>
            </w:r>
            <w:r>
              <w:rPr>
                <w:rFonts w:hint="eastAsia" w:ascii="宋体" w:hAnsi="宋体" w:cs="宋体"/>
                <w:bCs/>
                <w:color w:val="auto"/>
                <w:kern w:val="0"/>
                <w:szCs w:val="21"/>
                <w:lang w:eastAsia="zh-CN"/>
              </w:rPr>
              <w:t>政府</w:t>
            </w:r>
            <w:r>
              <w:rPr>
                <w:rFonts w:hint="eastAsia" w:ascii="宋体" w:hAnsi="宋体" w:cs="宋体"/>
                <w:bCs/>
                <w:color w:val="auto"/>
                <w:kern w:val="0"/>
                <w:szCs w:val="21"/>
              </w:rPr>
              <w:t>采购评审专家库中随机抽取产生。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spacing w:line="360" w:lineRule="auto"/>
              <w:rPr>
                <w:rFonts w:hint="eastAsia" w:ascii="宋体" w:hAnsi="宋体" w:eastAsia="宋体" w:cs="宋体"/>
                <w:color w:val="000000"/>
                <w:kern w:val="0"/>
                <w:szCs w:val="21"/>
              </w:rPr>
            </w:pPr>
            <w:r>
              <w:rPr>
                <w:rFonts w:hint="eastAsia" w:ascii="宋体" w:hAnsi="宋体" w:eastAsia="宋体" w:cs="宋体"/>
                <w:bCs/>
                <w:color w:val="000000"/>
                <w:kern w:val="0"/>
                <w:szCs w:val="21"/>
              </w:rPr>
              <w:t>响应文件的组成、编制及在线投标响应（电子投标）说明</w:t>
            </w:r>
          </w:p>
        </w:tc>
        <w:tc>
          <w:tcPr>
            <w:tcW w:w="7095" w:type="dxa"/>
            <w:noWrap w:val="0"/>
            <w:vAlign w:val="center"/>
          </w:tcPr>
          <w:p>
            <w:pPr>
              <w:pStyle w:val="2"/>
              <w:numPr>
                <w:ilvl w:val="0"/>
                <w:numId w:val="4"/>
              </w:numPr>
              <w:spacing w:line="360" w:lineRule="auto"/>
              <w:ind w:left="0" w:leftChars="0" w:firstLine="0" w:firstLineChars="0"/>
              <w:rPr>
                <w:rFonts w:hint="eastAsia" w:ascii="宋体" w:hAnsi="宋体" w:eastAsia="宋体"/>
                <w:color w:val="000000"/>
              </w:rPr>
            </w:pPr>
            <w:r>
              <w:rPr>
                <w:rFonts w:hint="eastAsia" w:ascii="宋体" w:hAnsi="宋体" w:eastAsia="宋体"/>
                <w:color w:val="000000"/>
              </w:rPr>
              <w:t>响应文件由资格审查资料、技术资信文件、报价文件组成。</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2、投标文件编制：供应商应先安装“政采云电子交易客户端”，并按照本采购文件和“政府采购云平台”的要求，通过“政采云电子交易客户端”编制并加密投标文件。</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3、投标文件的形式：</w:t>
            </w:r>
            <w:r>
              <w:rPr>
                <w:rFonts w:ascii="Segoe UI Emoji" w:hAnsi="Segoe UI Emoji" w:eastAsia="宋体" w:cs="Segoe UI Emoji"/>
                <w:color w:val="000000"/>
                <w:lang w:val="zh-CN"/>
              </w:rPr>
              <w:t>☑</w:t>
            </w:r>
            <w:r>
              <w:rPr>
                <w:rFonts w:hint="eastAsia" w:ascii="宋体" w:hAnsi="宋体" w:eastAsia="宋体" w:cs="宋体"/>
                <w:color w:val="000000"/>
                <w:lang w:val="zh-CN"/>
              </w:rPr>
              <w:t>电子投标文件（包括“电子加密投标文件”和“备份投标文件”，在投标文件编制完成后同时生</w:t>
            </w:r>
            <w:r>
              <w:rPr>
                <w:rFonts w:hint="eastAsia" w:ascii="宋体" w:hAnsi="宋体" w:eastAsia="宋体"/>
                <w:color w:val="000000"/>
                <w:lang w:val="zh-CN"/>
              </w:rPr>
              <w:t>成）；</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（1）“电子加密投标文件”是指通过“政采云电子交易客户端”完成投标文件编制后生成并加密的数据电文形式的投标文件。</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4、投标文件份数：（1）“电子加密投标文件”：在线上传递交、一份。（2）“备份投标文件”：发送至邮箱：</w:t>
            </w:r>
            <w:r>
              <w:rPr>
                <w:rFonts w:hint="eastAsia" w:ascii="宋体" w:hAnsi="宋体" w:eastAsia="宋体" w:cs="宋体"/>
                <w:b/>
                <w:bCs/>
                <w:kern w:val="0"/>
                <w:szCs w:val="21"/>
                <w:u w:val="single"/>
              </w:rPr>
              <w:t>1627136484@qq.com</w:t>
            </w:r>
            <w:r>
              <w:rPr>
                <w:rFonts w:hint="eastAsia" w:ascii="宋体" w:hAnsi="宋体" w:eastAsia="宋体" w:cs="宋体"/>
                <w:color w:val="000000"/>
                <w:kern w:val="0"/>
                <w:szCs w:val="21"/>
              </w:rPr>
              <w:t>按接收方邮箱收件箱所显示时间为准</w:t>
            </w:r>
            <w:r>
              <w:rPr>
                <w:rFonts w:hint="eastAsia" w:ascii="宋体" w:hAnsi="宋体" w:eastAsia="宋体"/>
                <w:color w:val="000000"/>
                <w:lang w:val="zh-CN"/>
              </w:rPr>
              <w:t>。</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5、投标文件的上传和递交：</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（1）“电子加密投标文件”的上传、递交：</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供应商应在投标截止时间前将“电子加密投标文件”成功上传递交至“政府采购云平台”，否则投标无效。</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（2）“备份投标文件”的递交：</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a.供应商在“政府采购云平台”完成“电子加密投标文件”的上传递交后，还可以（以</w:t>
            </w:r>
            <w:r>
              <w:rPr>
                <w:rFonts w:hint="eastAsia" w:ascii="宋体" w:hAnsi="宋体" w:eastAsia="宋体"/>
                <w:color w:val="000000"/>
              </w:rPr>
              <w:t>电子邮件的</w:t>
            </w:r>
            <w:r>
              <w:rPr>
                <w:rFonts w:hint="eastAsia" w:ascii="宋体" w:hAnsi="宋体" w:eastAsia="宋体"/>
                <w:color w:val="000000"/>
                <w:lang w:val="zh-CN"/>
              </w:rPr>
              <w:t>形式）在投标截止时间前发送一份加密压缩文件的 “备份投标文件”（一份）；</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b.“备份投标文件”以压缩文件形式加密发送至邮箱：</w:t>
            </w:r>
            <w:r>
              <w:rPr>
                <w:rFonts w:hint="eastAsia" w:ascii="宋体" w:hAnsi="宋体" w:eastAsia="宋体" w:cs="宋体"/>
                <w:b/>
                <w:bCs/>
                <w:kern w:val="0"/>
                <w:szCs w:val="21"/>
                <w:u w:val="single"/>
              </w:rPr>
              <w:t>1627136484@qq.com</w:t>
            </w:r>
            <w:r>
              <w:rPr>
                <w:rFonts w:hint="eastAsia" w:ascii="宋体" w:hAnsi="宋体" w:eastAsia="宋体" w:cs="宋体"/>
                <w:color w:val="000000"/>
                <w:kern w:val="0"/>
                <w:szCs w:val="21"/>
              </w:rPr>
              <w:t>压缩文件命名为</w:t>
            </w:r>
            <w:r>
              <w:rPr>
                <w:rFonts w:hint="eastAsia" w:ascii="宋体" w:hAnsi="宋体" w:eastAsia="宋体"/>
                <w:color w:val="000000"/>
                <w:lang w:val="zh-CN"/>
              </w:rPr>
              <w:t>投标项目编号和投标单位简称。开标时间起半小时内发送压缩文件密码至邮箱：</w:t>
            </w:r>
            <w:r>
              <w:rPr>
                <w:rFonts w:hint="eastAsia" w:ascii="宋体" w:hAnsi="宋体" w:eastAsia="宋体" w:cs="宋体"/>
                <w:b/>
                <w:bCs/>
                <w:kern w:val="0"/>
                <w:szCs w:val="21"/>
                <w:u w:val="single"/>
              </w:rPr>
              <w:t>1627136484@qq.com</w:t>
            </w:r>
            <w:r>
              <w:rPr>
                <w:rFonts w:hint="eastAsia" w:ascii="宋体" w:hAnsi="宋体" w:eastAsia="宋体"/>
                <w:color w:val="000000"/>
                <w:lang w:val="zh-CN"/>
              </w:rPr>
              <w:t>。</w:t>
            </w:r>
          </w:p>
          <w:p>
            <w:pPr>
              <w:autoSpaceDE w:val="0"/>
              <w:autoSpaceDN w:val="0"/>
              <w:adjustRightInd w:val="0"/>
              <w:spacing w:line="360" w:lineRule="auto"/>
              <w:rPr>
                <w:rFonts w:hint="eastAsia" w:ascii="宋体" w:hAnsi="宋体" w:eastAsia="宋体"/>
                <w:color w:val="000000"/>
                <w:lang w:val="zh-CN"/>
              </w:rPr>
            </w:pPr>
            <w:r>
              <w:rPr>
                <w:rFonts w:hint="eastAsia" w:ascii="宋体" w:hAnsi="宋体" w:eastAsia="宋体"/>
                <w:color w:val="000000"/>
                <w:lang w:val="zh-CN"/>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napToGrid w:val="0"/>
              <w:spacing w:line="320" w:lineRule="exact"/>
              <w:rPr>
                <w:rFonts w:hint="eastAsia" w:ascii="宋体" w:hAnsi="宋体" w:eastAsia="宋体"/>
                <w:color w:val="000000"/>
                <w:lang w:val="en-US" w:eastAsia="zh-CN"/>
              </w:rPr>
            </w:pPr>
            <w:r>
              <w:rPr>
                <w:rFonts w:hint="eastAsia"/>
                <w:b w:val="0"/>
                <w:bCs w:val="0"/>
                <w:lang w:val="en-US" w:eastAsia="zh-CN"/>
              </w:rPr>
              <w:t>d</w:t>
            </w:r>
            <w:r>
              <w:rPr>
                <w:rFonts w:hint="eastAsia" w:ascii="宋体" w:hAnsi="宋体" w:eastAsia="宋体"/>
                <w:color w:val="000000"/>
                <w:lang w:val="en-US" w:eastAsia="zh-CN"/>
              </w:rPr>
              <w:t>.涉及到演示及样品部分的，样品需在评标前在</w:t>
            </w:r>
            <w:r>
              <w:rPr>
                <w:rFonts w:hint="eastAsia" w:ascii="宋体" w:hAnsi="宋体" w:eastAsia="宋体"/>
                <w:color w:val="000000"/>
                <w:lang w:val="zh-CN" w:eastAsia="zh-CN"/>
              </w:rPr>
              <w:t>常山县公共资源交易中心(常山县紫港路2号常山县行政服务中心东边附属楼2楼)搭建好，并标注样品编号、</w:t>
            </w:r>
            <w:r>
              <w:rPr>
                <w:rFonts w:hint="eastAsia" w:ascii="宋体" w:hAnsi="宋体" w:eastAsia="宋体"/>
                <w:color w:val="000000"/>
                <w:lang w:val="en-US" w:eastAsia="zh-CN"/>
              </w:rPr>
              <w:t>项目名称、项目编号；投标人以文本说明及视频解说的方式提交，文本说明在投标文件（技术资信文件）中体现，视频解说以存储介质（U盘或光盘）密封完整，并标记单位名称、项目名称和项目编号，于2020年9月10日09时30分前快递邮寄给招标代理机构（浙江九越工程监理咨询有限公司，陈娇娇，常山县天马街道西阳路2号，15257055966，0570-5662932建议顺丰快递）。</w:t>
            </w:r>
          </w:p>
          <w:p>
            <w:pPr>
              <w:pStyle w:val="2"/>
              <w:ind w:left="0" w:leftChars="0" w:firstLine="0" w:firstLineChars="0"/>
              <w:rPr>
                <w:rFonts w:ascii="宋体" w:hAnsi="宋体" w:eastAsia="宋体"/>
                <w:color w:val="000000"/>
                <w:lang w:val="zh-CN"/>
              </w:rPr>
            </w:pPr>
            <w:r>
              <w:rPr>
                <w:rFonts w:hint="eastAsia" w:ascii="宋体" w:hAnsi="宋体" w:eastAsia="宋体"/>
                <w:color w:val="000000"/>
                <w:lang w:val="zh-CN"/>
              </w:rPr>
              <w:t>6、电子加密投标文件的解密和异常情况处理：</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（1）开标后，采购组织机构将向各供应商发出“电子加密投标文件”的解密通知，各供应商代表应当在接到解密通知后</w:t>
            </w:r>
            <w:r>
              <w:rPr>
                <w:rFonts w:hint="eastAsia" w:ascii="宋体" w:hAnsi="宋体" w:eastAsia="宋体"/>
                <w:b/>
                <w:bCs/>
                <w:color w:val="000000"/>
              </w:rPr>
              <w:t>30</w:t>
            </w:r>
            <w:r>
              <w:rPr>
                <w:rFonts w:hint="eastAsia" w:ascii="宋体" w:hAnsi="宋体" w:eastAsia="宋体"/>
                <w:b/>
                <w:bCs/>
                <w:color w:val="000000"/>
                <w:lang w:val="zh-CN"/>
              </w:rPr>
              <w:t>分钟内</w:t>
            </w:r>
            <w:r>
              <w:rPr>
                <w:rFonts w:hint="eastAsia" w:ascii="宋体" w:hAnsi="宋体" w:eastAsia="宋体"/>
                <w:color w:val="000000"/>
                <w:lang w:val="zh-CN"/>
              </w:rPr>
              <w:t>自行完成“电子加密投标文件”的在线解密，超过解密时限，默认供应商自动放弃。</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spacing w:line="360" w:lineRule="auto"/>
              <w:rPr>
                <w:rFonts w:ascii="宋体" w:hAnsi="宋体" w:eastAsia="宋体"/>
                <w:color w:val="000000"/>
                <w:lang w:val="zh-CN"/>
              </w:rPr>
            </w:pPr>
            <w:r>
              <w:rPr>
                <w:rFonts w:hint="eastAsia" w:ascii="宋体" w:hAnsi="宋体" w:eastAsia="宋体"/>
                <w:color w:val="000000"/>
                <w:lang w:val="zh-CN"/>
              </w:rPr>
              <w:t>（3）投标截止时间前，供应商仅递交了“备份投标文件”而未将电子加密投标文件上传至“政府采购云平台”的，投标无效。</w:t>
            </w:r>
          </w:p>
          <w:p>
            <w:pPr>
              <w:autoSpaceDE w:val="0"/>
              <w:autoSpaceDN w:val="0"/>
              <w:adjustRightInd w:val="0"/>
              <w:spacing w:line="360" w:lineRule="auto"/>
              <w:rPr>
                <w:rFonts w:hint="eastAsia" w:ascii="宋体" w:hAnsi="宋体" w:eastAsia="宋体" w:cs="宋体"/>
                <w:b/>
                <w:bCs/>
                <w:color w:val="000000"/>
                <w:szCs w:val="21"/>
              </w:rPr>
            </w:pPr>
            <w:r>
              <w:rPr>
                <w:rFonts w:hint="eastAsia" w:ascii="宋体" w:hAnsi="宋体" w:eastAsia="宋体"/>
                <w:color w:val="000000"/>
                <w:lang w:val="zh-CN"/>
              </w:rPr>
              <w:t>7、投标截止后，在投标有效期内，供应商不能撤销投标文件。供应商强行撤销投标文件的，应按预算金额的2%赔偿对招标代理机构造成的损失。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中标结果公告期限</w:t>
            </w:r>
          </w:p>
        </w:tc>
        <w:tc>
          <w:tcPr>
            <w:tcW w:w="7095"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1个工作日</w:t>
            </w:r>
            <w:r>
              <w:rPr>
                <w:rFonts w:hint="eastAsia" w:ascii="宋体" w:hAnsi="宋体" w:eastAsia="宋体" w:cs="宋体"/>
                <w:color w:val="000000"/>
              </w:rPr>
              <w:t>（中标结果公告发布之日起至第2个工作日止）</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履约保证金</w:t>
            </w:r>
            <w:r>
              <w:rPr>
                <w:rFonts w:hint="eastAsia" w:ascii="宋体" w:hAnsi="宋体" w:eastAsia="宋体" w:cs="宋体"/>
                <w:color w:val="000000"/>
                <w:kern w:val="0"/>
                <w:szCs w:val="21"/>
                <w:lang w:eastAsia="zh-CN"/>
              </w:rPr>
              <w:t>缴纳</w:t>
            </w:r>
          </w:p>
        </w:tc>
        <w:tc>
          <w:tcPr>
            <w:tcW w:w="7095" w:type="dxa"/>
            <w:noWrap w:val="0"/>
            <w:vAlign w:val="center"/>
          </w:tcPr>
          <w:p>
            <w:pPr>
              <w:snapToGrid w:val="0"/>
              <w:spacing w:line="320" w:lineRule="exact"/>
              <w:rPr>
                <w:rFonts w:hint="eastAsia" w:eastAsia="宋体"/>
                <w:color w:val="000000"/>
              </w:rPr>
            </w:pPr>
            <w:r>
              <w:rPr>
                <w:rFonts w:hint="eastAsia" w:eastAsia="宋体"/>
                <w:color w:val="000000"/>
                <w:lang w:val="zh-CN"/>
              </w:rPr>
              <w:t>中标人在合同签订前向采购单位交纳中标金额5%的履约保证金</w:t>
            </w:r>
            <w:r>
              <w:rPr>
                <w:rFonts w:hint="eastAsia" w:eastAsia="宋体"/>
                <w:color w:val="000000"/>
              </w:rPr>
              <w:t>。供应商可以银行、保险公司出具的保函形式提交。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履约保证金退还</w:t>
            </w:r>
          </w:p>
        </w:tc>
        <w:tc>
          <w:tcPr>
            <w:tcW w:w="7095"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lang w:val="zh-CN"/>
              </w:rPr>
              <w:t>合同履行期满后一个月内退还履约保证金</w:t>
            </w:r>
            <w:r>
              <w:rPr>
                <w:rFonts w:hint="eastAsia" w:ascii="宋体" w:hAnsi="宋体" w:eastAsia="宋体" w:cs="宋体"/>
                <w:color w:val="000000"/>
                <w:kern w:val="0"/>
                <w:szCs w:val="21"/>
              </w:rPr>
              <w:t>（不计息）。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pStyle w:val="14"/>
              <w:spacing w:line="240" w:lineRule="exact"/>
              <w:rPr>
                <w:rFonts w:hint="eastAsia" w:hAnsi="宋体" w:eastAsia="宋体" w:cs="宋体"/>
                <w:color w:val="000000"/>
                <w:kern w:val="0"/>
              </w:rPr>
            </w:pPr>
            <w:r>
              <w:rPr>
                <w:rFonts w:hint="eastAsia" w:hAnsi="宋体" w:eastAsia="宋体" w:cs="宋体"/>
                <w:color w:val="000000"/>
                <w:kern w:val="0"/>
              </w:rPr>
              <w:t>公告及澄清文件</w:t>
            </w:r>
          </w:p>
          <w:p>
            <w:pPr>
              <w:autoSpaceDE w:val="0"/>
              <w:autoSpaceDN w:val="0"/>
              <w:adjustRightInd w:val="0"/>
              <w:rPr>
                <w:rFonts w:hint="eastAsia" w:ascii="宋体" w:hAnsi="宋体" w:eastAsia="宋体" w:cs="宋体"/>
                <w:color w:val="000000"/>
                <w:kern w:val="0"/>
                <w:szCs w:val="21"/>
              </w:rPr>
            </w:pPr>
            <w:r>
              <w:rPr>
                <w:rFonts w:hint="eastAsia" w:ascii="宋体" w:hAnsi="宋体" w:eastAsia="宋体" w:cs="宋体"/>
                <w:color w:val="000000"/>
                <w:kern w:val="0"/>
                <w:szCs w:val="21"/>
              </w:rPr>
              <w:t>发布网址</w:t>
            </w:r>
          </w:p>
        </w:tc>
        <w:tc>
          <w:tcPr>
            <w:tcW w:w="7095"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浙江政府采购网（http://zfcg.czt.zj.gov.cn/）、常山县公共资源交易网（</w:t>
            </w:r>
            <w:r>
              <w:rPr>
                <w:rFonts w:hint="eastAsia" w:ascii="宋体" w:hAnsi="宋体" w:eastAsia="宋体" w:cs="宋体"/>
                <w:color w:val="000000"/>
                <w:kern w:val="0"/>
                <w:szCs w:val="21"/>
              </w:rPr>
              <w:fldChar w:fldCharType="begin"/>
            </w:r>
            <w:r>
              <w:rPr>
                <w:rFonts w:hint="eastAsia" w:ascii="宋体" w:hAnsi="宋体" w:eastAsia="宋体" w:cs="宋体"/>
                <w:color w:val="000000"/>
                <w:kern w:val="0"/>
                <w:szCs w:val="21"/>
              </w:rPr>
              <w:instrText xml:space="preserve"> HYPERLINK "http://www.csztb.net" </w:instrText>
            </w:r>
            <w:r>
              <w:rPr>
                <w:rFonts w:hint="eastAsia" w:ascii="宋体" w:hAnsi="宋体" w:eastAsia="宋体" w:cs="宋体"/>
                <w:color w:val="000000"/>
                <w:kern w:val="0"/>
                <w:szCs w:val="21"/>
              </w:rPr>
              <w:fldChar w:fldCharType="separate"/>
            </w:r>
            <w:r>
              <w:rPr>
                <w:rFonts w:hint="eastAsia" w:ascii="宋体" w:hAnsi="宋体" w:eastAsia="宋体" w:cs="宋体"/>
                <w:color w:val="000000"/>
                <w:kern w:val="0"/>
                <w:szCs w:val="21"/>
              </w:rPr>
              <w:t>http://qzcs.zjzwfw.gov.cn/col/col1341066/index.html</w:t>
            </w:r>
            <w:r>
              <w:rPr>
                <w:rFonts w:hint="eastAsia" w:ascii="宋体" w:hAnsi="宋体" w:eastAsia="宋体" w:cs="宋体"/>
                <w:color w:val="000000"/>
                <w:kern w:val="0"/>
                <w:szCs w:val="21"/>
              </w:rPr>
              <w:fldChar w:fldCharType="end"/>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
                <w:bCs/>
                <w:color w:val="000000"/>
                <w:kern w:val="0"/>
                <w:szCs w:val="21"/>
              </w:rPr>
            </w:pPr>
            <w:r>
              <w:rPr>
                <w:rFonts w:hint="eastAsia" w:ascii="宋体" w:hAnsi="宋体" w:eastAsia="宋体" w:cs="宋体"/>
                <w:color w:val="000000"/>
                <w:kern w:val="0"/>
                <w:szCs w:val="21"/>
              </w:rPr>
              <w:t>签订合同</w:t>
            </w:r>
          </w:p>
        </w:tc>
        <w:tc>
          <w:tcPr>
            <w:tcW w:w="7095" w:type="dxa"/>
            <w:noWrap w:val="0"/>
            <w:vAlign w:val="center"/>
          </w:tcPr>
          <w:p>
            <w:pPr>
              <w:snapToGrid w:val="0"/>
              <w:spacing w:line="320" w:lineRule="exact"/>
              <w:rPr>
                <w:rFonts w:hint="eastAsia" w:ascii="宋体" w:hAnsi="宋体" w:eastAsia="宋体" w:cs="宋体"/>
                <w:b/>
                <w:bCs/>
                <w:color w:val="000000"/>
                <w:kern w:val="0"/>
                <w:szCs w:val="21"/>
              </w:rPr>
            </w:pPr>
            <w:r>
              <w:rPr>
                <w:rFonts w:hint="eastAsia" w:ascii="宋体" w:hAnsi="宋体" w:eastAsia="宋体" w:cs="宋体"/>
                <w:color w:val="000000"/>
                <w:kern w:val="0"/>
                <w:szCs w:val="21"/>
              </w:rPr>
              <w:t>采购人应当自中标通知书发出之日起30日内，按照采购文件和中标人投标文件的规定，与中标人签订书面合同。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 w:val="0"/>
                <w:bCs w:val="0"/>
                <w:color w:val="000000"/>
                <w:kern w:val="0"/>
                <w:szCs w:val="21"/>
              </w:rPr>
            </w:pPr>
            <w:r>
              <w:rPr>
                <w:rFonts w:hint="eastAsia" w:ascii="宋体" w:hAnsi="宋体" w:eastAsia="宋体"/>
                <w:b w:val="0"/>
                <w:bCs w:val="0"/>
                <w:color w:val="000000"/>
                <w:sz w:val="22"/>
              </w:rPr>
              <w:t>合同备案</w:t>
            </w:r>
          </w:p>
        </w:tc>
        <w:tc>
          <w:tcPr>
            <w:tcW w:w="7095" w:type="dxa"/>
            <w:noWrap w:val="0"/>
            <w:vAlign w:val="center"/>
          </w:tcPr>
          <w:p>
            <w:pPr>
              <w:snapToGrid w:val="0"/>
              <w:spacing w:line="320" w:lineRule="exac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中标人与采购人签订合同后，2日历天内将合同扫描件电子版发送至邮箱：</w:t>
            </w:r>
            <w:r>
              <w:rPr>
                <w:rFonts w:hint="eastAsia" w:ascii="宋体" w:hAnsi="宋体" w:eastAsia="宋体" w:cs="宋体"/>
                <w:b w:val="0"/>
                <w:bCs w:val="0"/>
                <w:kern w:val="0"/>
                <w:szCs w:val="21"/>
                <w:u w:val="single"/>
              </w:rPr>
              <w:t>1627136484@qq.com</w:t>
            </w:r>
            <w:r>
              <w:rPr>
                <w:rFonts w:hint="eastAsia" w:ascii="宋体" w:hAnsi="宋体" w:eastAsia="宋体" w:cs="宋体"/>
                <w:b w:val="0"/>
                <w:bCs w:val="0"/>
                <w:color w:val="000000"/>
                <w:kern w:val="0"/>
                <w:szCs w:val="21"/>
              </w:rPr>
              <w:t>；本项目政府采购合同按规定在浙江政府采购网（http://zfcg.czt.zj.gov.cn/）予以公告。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p>
        </w:tc>
        <w:tc>
          <w:tcPr>
            <w:tcW w:w="1919" w:type="dxa"/>
            <w:noWrap w:val="0"/>
            <w:vAlign w:val="center"/>
          </w:tcPr>
          <w:p>
            <w:pPr>
              <w:autoSpaceDE w:val="0"/>
              <w:autoSpaceDN w:val="0"/>
              <w:adjustRightInd w:val="0"/>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中标候选人数及中标人数</w:t>
            </w:r>
          </w:p>
        </w:tc>
        <w:tc>
          <w:tcPr>
            <w:tcW w:w="7095" w:type="dxa"/>
            <w:noWrap w:val="0"/>
            <w:vAlign w:val="center"/>
          </w:tcPr>
          <w:p>
            <w:pPr>
              <w:snapToGrid w:val="0"/>
              <w:spacing w:line="320" w:lineRule="exact"/>
              <w:rPr>
                <w:rFonts w:hint="default" w:ascii="宋体" w:hAnsi="宋体" w:eastAsia="宋体" w:cs="宋体"/>
                <w:b w:val="0"/>
                <w:bCs w:val="0"/>
                <w:color w:val="000000"/>
                <w:kern w:val="0"/>
                <w:szCs w:val="21"/>
                <w:lang w:val="en-US" w:eastAsia="zh-CN"/>
              </w:rPr>
            </w:pPr>
            <w:r>
              <w:rPr>
                <w:rFonts w:hint="eastAsia" w:ascii="宋体" w:hAnsi="宋体" w:cs="宋体"/>
                <w:color w:val="000000"/>
                <w:szCs w:val="21"/>
              </w:rPr>
              <w:t>本项目由评标委员</w:t>
            </w:r>
            <w:r>
              <w:rPr>
                <w:rFonts w:hint="eastAsia" w:ascii="宋体" w:hAnsi="宋体" w:cs="宋体"/>
                <w:color w:val="000000"/>
                <w:szCs w:val="21"/>
                <w:lang w:eastAsia="zh-CN"/>
              </w:rPr>
              <w:t>评审，</w:t>
            </w:r>
            <w:r>
              <w:rPr>
                <w:rFonts w:hint="eastAsia" w:ascii="宋体" w:hAnsi="宋体" w:cs="宋体"/>
                <w:color w:val="000000"/>
                <w:szCs w:val="21"/>
              </w:rPr>
              <w:t>综合得分最高的投标人作为本项目的第一中标候选人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color w:val="000000"/>
                <w:kern w:val="0"/>
                <w:szCs w:val="21"/>
              </w:rPr>
            </w:pPr>
            <w:bookmarkStart w:id="46" w:name="_Toc11875"/>
            <w:bookmarkStart w:id="47" w:name="_Toc410031813"/>
            <w:bookmarkStart w:id="48" w:name="_Toc262105500"/>
            <w:bookmarkStart w:id="49" w:name="_Toc262049415"/>
            <w:bookmarkStart w:id="50" w:name="_Toc249758861"/>
            <w:bookmarkStart w:id="51" w:name="_Toc221356948"/>
            <w:bookmarkStart w:id="52" w:name="_Toc221356883"/>
            <w:bookmarkStart w:id="53" w:name="_Toc245722278"/>
            <w:bookmarkStart w:id="54" w:name="_Toc245191311"/>
            <w:bookmarkStart w:id="55" w:name="_Toc241404199"/>
            <w:bookmarkStart w:id="56" w:name="_Toc239145351"/>
            <w:bookmarkStart w:id="57" w:name="_Toc249758709"/>
            <w:bookmarkStart w:id="58" w:name="_Toc246261262"/>
            <w:bookmarkStart w:id="59" w:name="_Toc223715995"/>
            <w:bookmarkStart w:id="60" w:name="_Toc222114876"/>
            <w:bookmarkStart w:id="61" w:name="_Toc221423616"/>
            <w:bookmarkStart w:id="62" w:name="_Toc221374623"/>
          </w:p>
        </w:tc>
        <w:tc>
          <w:tcPr>
            <w:tcW w:w="1919" w:type="dxa"/>
            <w:noWrap w:val="0"/>
            <w:vAlign w:val="center"/>
          </w:tcPr>
          <w:p>
            <w:pPr>
              <w:spacing w:line="360" w:lineRule="auto"/>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招标代理费</w:t>
            </w:r>
          </w:p>
        </w:tc>
        <w:tc>
          <w:tcPr>
            <w:tcW w:w="7095" w:type="dxa"/>
            <w:noWrap w:val="0"/>
            <w:vAlign w:val="center"/>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本项目招标代理费</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rPr>
              <w:t>招标代理费收费标准按照国家计委关于印发《招标代理服务费管理暂行办法》的通知（计价格【2002】1980号）规定的收费标准执行，按</w:t>
            </w:r>
            <w:r>
              <w:rPr>
                <w:rFonts w:hint="eastAsia" w:ascii="宋体" w:hAnsi="宋体" w:eastAsia="宋体" w:cs="宋体"/>
                <w:color w:val="000000"/>
                <w:kern w:val="0"/>
                <w:szCs w:val="21"/>
                <w:lang w:eastAsia="zh-CN"/>
              </w:rPr>
              <w:t>货物</w:t>
            </w:r>
            <w:r>
              <w:rPr>
                <w:rFonts w:hint="eastAsia" w:ascii="宋体" w:hAnsi="宋体" w:eastAsia="宋体" w:cs="宋体"/>
                <w:color w:val="000000"/>
                <w:kern w:val="0"/>
                <w:szCs w:val="21"/>
              </w:rPr>
              <w:t>招标计算。</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rPr>
              <w:t>及开标过程中产生的其他费用，由中标人支付给代理机构</w:t>
            </w:r>
            <w:r>
              <w:rPr>
                <w:rFonts w:hint="eastAsia" w:ascii="宋体" w:hAnsi="宋体" w:eastAsia="宋体" w:cs="宋体"/>
                <w:color w:val="000000"/>
                <w:kern w:val="0"/>
                <w:szCs w:val="21"/>
                <w:highlight w:val="none"/>
                <w:lang w:val="en-US" w:eastAsia="zh-CN"/>
              </w:rPr>
              <w:t>(</w:t>
            </w:r>
            <w:r>
              <w:rPr>
                <w:rFonts w:hint="eastAsia" w:ascii="宋体" w:hAnsi="宋体" w:eastAsia="宋体" w:cs="宋体"/>
                <w:b w:val="0"/>
                <w:bCs w:val="0"/>
                <w:color w:val="000000"/>
                <w:kern w:val="0"/>
                <w:szCs w:val="21"/>
                <w:lang w:val="en-US" w:eastAsia="zh-CN"/>
              </w:rPr>
              <w:t>如需发票开具，</w:t>
            </w:r>
            <w:r>
              <w:rPr>
                <w:rFonts w:hint="eastAsia" w:ascii="宋体" w:hAnsi="宋体" w:eastAsia="宋体" w:cs="宋体"/>
                <w:b/>
                <w:bCs/>
                <w:color w:val="000000"/>
                <w:kern w:val="0"/>
                <w:szCs w:val="21"/>
                <w:lang w:val="en-US" w:eastAsia="zh-CN"/>
              </w:rPr>
              <w:t>仅提供增值税普通发票</w:t>
            </w:r>
            <w:r>
              <w:rPr>
                <w:rFonts w:hint="eastAsia" w:ascii="宋体" w:hAnsi="宋体" w:eastAsia="宋体" w:cs="宋体"/>
                <w:color w:val="000000"/>
                <w:kern w:val="0"/>
                <w:szCs w:val="21"/>
                <w:highlight w:val="none"/>
                <w:lang w:val="en-US" w:eastAsia="zh-CN"/>
              </w:rPr>
              <w:t>）</w:t>
            </w:r>
            <w:r>
              <w:rPr>
                <w:rFonts w:hint="eastAsia" w:ascii="宋体" w:hAnsi="宋体" w:eastAsia="宋体" w:cs="宋体"/>
                <w:color w:val="000000"/>
                <w:kern w:val="0"/>
                <w:szCs w:val="21"/>
              </w:rPr>
              <w:t>。各投标人在投标报价时自行考虑在投标报价中，由中标人在领取中标通知书前一次性支付给代理机构。</w:t>
            </w:r>
          </w:p>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《招标代理服务费管理暂行办法》的通知规定的收费标准</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中标金额（万元）</w:t>
                  </w:r>
                </w:p>
              </w:tc>
              <w:tc>
                <w:tcPr>
                  <w:tcW w:w="2293"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货物费率</w:t>
                  </w:r>
                </w:p>
              </w:tc>
              <w:tc>
                <w:tcPr>
                  <w:tcW w:w="2280"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100以下</w:t>
                  </w:r>
                </w:p>
              </w:tc>
              <w:tc>
                <w:tcPr>
                  <w:tcW w:w="2293"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2280"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100-500</w:t>
                  </w:r>
                </w:p>
              </w:tc>
              <w:tc>
                <w:tcPr>
                  <w:tcW w:w="2293"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2280"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500-1000</w:t>
                  </w:r>
                </w:p>
              </w:tc>
              <w:tc>
                <w:tcPr>
                  <w:tcW w:w="2293"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0.8%</w:t>
                  </w:r>
                </w:p>
              </w:tc>
              <w:tc>
                <w:tcPr>
                  <w:tcW w:w="2280" w:type="dxa"/>
                  <w:noWrap w:val="0"/>
                  <w:vAlign w:val="top"/>
                </w:tcPr>
                <w:p>
                  <w:pPr>
                    <w:snapToGrid w:val="0"/>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0.45%</w:t>
                  </w:r>
                </w:p>
              </w:tc>
            </w:tr>
          </w:tbl>
          <w:p>
            <w:pPr>
              <w:pStyle w:val="2"/>
              <w:ind w:left="840" w:hanging="420"/>
              <w:rPr>
                <w:rFonts w:hint="eastAsia" w:eastAsia="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b w:val="0"/>
                <w:bCs w:val="0"/>
                <w:color w:val="000000"/>
                <w:kern w:val="0"/>
                <w:szCs w:val="21"/>
              </w:rPr>
            </w:pPr>
          </w:p>
        </w:tc>
        <w:tc>
          <w:tcPr>
            <w:tcW w:w="1919" w:type="dxa"/>
            <w:noWrap w:val="0"/>
            <w:vAlign w:val="center"/>
          </w:tcPr>
          <w:p>
            <w:pPr>
              <w:spacing w:line="360" w:lineRule="auto"/>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特别说明1</w:t>
            </w:r>
          </w:p>
        </w:tc>
        <w:tc>
          <w:tcPr>
            <w:tcW w:w="7095" w:type="dxa"/>
            <w:noWrap w:val="0"/>
            <w:vAlign w:val="center"/>
          </w:tcPr>
          <w:p>
            <w:pPr>
              <w:autoSpaceDE w:val="0"/>
              <w:autoSpaceDN w:val="0"/>
              <w:adjustRightInd w:val="0"/>
              <w:spacing w:line="360" w:lineRule="auto"/>
              <w:rPr>
                <w:rFonts w:hint="eastAsia" w:ascii="宋体" w:hAnsi="宋体" w:eastAsia="宋体" w:cs="宋体"/>
                <w:b w:val="0"/>
                <w:bCs w:val="0"/>
                <w:color w:val="000000"/>
                <w:kern w:val="0"/>
                <w:szCs w:val="21"/>
              </w:rPr>
            </w:pPr>
            <w:r>
              <w:rPr>
                <w:rFonts w:hint="eastAsia" w:ascii="����" w:hAnsi="����" w:eastAsia="宋体"/>
                <w:b w:val="0"/>
                <w:bCs w:val="0"/>
                <w:color w:val="000000"/>
                <w:szCs w:val="21"/>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0" w:type="dxa"/>
            <w:noWrap w:val="0"/>
            <w:vAlign w:val="center"/>
          </w:tcPr>
          <w:p>
            <w:pPr>
              <w:numPr>
                <w:ilvl w:val="0"/>
                <w:numId w:val="3"/>
              </w:numPr>
              <w:autoSpaceDE w:val="0"/>
              <w:autoSpaceDN w:val="0"/>
              <w:adjustRightInd w:val="0"/>
              <w:spacing w:line="400" w:lineRule="exact"/>
              <w:jc w:val="center"/>
              <w:rPr>
                <w:rFonts w:hint="eastAsia" w:ascii="宋体" w:hAnsi="宋体" w:eastAsia="宋体" w:cs="宋体"/>
                <w:b w:val="0"/>
                <w:bCs w:val="0"/>
                <w:color w:val="000000"/>
                <w:kern w:val="0"/>
                <w:szCs w:val="21"/>
              </w:rPr>
            </w:pPr>
          </w:p>
        </w:tc>
        <w:tc>
          <w:tcPr>
            <w:tcW w:w="1919" w:type="dxa"/>
            <w:noWrap w:val="0"/>
            <w:vAlign w:val="center"/>
          </w:tcPr>
          <w:p>
            <w:pPr>
              <w:autoSpaceDE w:val="0"/>
              <w:autoSpaceDN w:val="0"/>
              <w:adjustRightInd w:val="0"/>
              <w:spacing w:line="360" w:lineRule="auto"/>
              <w:jc w:val="center"/>
              <w:rPr>
                <w:rFonts w:hint="eastAsia" w:ascii="����" w:hAnsi="����" w:eastAsia="宋体"/>
                <w:b w:val="0"/>
                <w:bCs w:val="0"/>
                <w:color w:val="000000"/>
                <w:szCs w:val="21"/>
                <w:shd w:val="clear" w:color="auto" w:fill="FFFFFF"/>
              </w:rPr>
            </w:pPr>
            <w:r>
              <w:rPr>
                <w:rFonts w:hint="eastAsia" w:ascii="����" w:hAnsi="����" w:eastAsia="宋体"/>
                <w:b w:val="0"/>
                <w:bCs w:val="0"/>
                <w:color w:val="000000"/>
                <w:szCs w:val="21"/>
                <w:shd w:val="clear" w:color="auto" w:fill="FFFFFF"/>
              </w:rPr>
              <w:t>政府采购</w:t>
            </w:r>
          </w:p>
          <w:p>
            <w:pPr>
              <w:autoSpaceDE w:val="0"/>
              <w:autoSpaceDN w:val="0"/>
              <w:adjustRightInd w:val="0"/>
              <w:spacing w:line="360" w:lineRule="auto"/>
              <w:jc w:val="center"/>
              <w:rPr>
                <w:rFonts w:hint="eastAsia" w:ascii="����" w:hAnsi="����" w:eastAsia="宋体"/>
                <w:b w:val="0"/>
                <w:bCs w:val="0"/>
                <w:color w:val="000000"/>
                <w:szCs w:val="21"/>
                <w:shd w:val="clear" w:color="auto" w:fill="FFFFFF"/>
              </w:rPr>
            </w:pPr>
            <w:r>
              <w:rPr>
                <w:rFonts w:hint="eastAsia" w:ascii="����" w:hAnsi="����" w:eastAsia="宋体"/>
                <w:b w:val="0"/>
                <w:bCs w:val="0"/>
                <w:color w:val="000000"/>
                <w:szCs w:val="21"/>
                <w:shd w:val="clear" w:color="auto" w:fill="FFFFFF"/>
              </w:rPr>
              <w:t>扶持政策</w:t>
            </w:r>
          </w:p>
        </w:tc>
        <w:tc>
          <w:tcPr>
            <w:tcW w:w="7095" w:type="dxa"/>
            <w:noWrap w:val="0"/>
            <w:vAlign w:val="center"/>
          </w:tcPr>
          <w:p>
            <w:pPr>
              <w:autoSpaceDE w:val="0"/>
              <w:autoSpaceDN w:val="0"/>
              <w:adjustRightInd w:val="0"/>
              <w:spacing w:line="360" w:lineRule="auto"/>
              <w:rPr>
                <w:rFonts w:hint="eastAsia" w:ascii="����" w:hAnsi="����" w:eastAsia="宋体"/>
                <w:b w:val="0"/>
                <w:bCs w:val="0"/>
                <w:color w:val="000000"/>
                <w:szCs w:val="21"/>
                <w:shd w:val="clear" w:color="auto" w:fill="FFFFFF"/>
              </w:rPr>
            </w:pPr>
            <w:r>
              <w:rPr>
                <w:rFonts w:hint="eastAsia" w:ascii="����" w:hAnsi="����" w:eastAsia="宋体"/>
                <w:b w:val="0"/>
                <w:bCs w:val="0"/>
                <w:color w:val="000000"/>
                <w:szCs w:val="21"/>
                <w:shd w:val="clear" w:color="auto" w:fill="FFFFFF"/>
              </w:rPr>
              <w:t>对符合财政扶持政策的小微企业（或监狱企业、残疾人福利性单位）产品（承担的服务）的价格给予6%的扣除，用扣除后的价格参与评审。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0"/>
              </w:numPr>
              <w:autoSpaceDE w:val="0"/>
              <w:autoSpaceDN w:val="0"/>
              <w:adjustRightInd w:val="0"/>
              <w:spacing w:line="400" w:lineRule="exact"/>
              <w:ind w:leftChars="0" w:firstLine="210" w:firstLineChars="100"/>
              <w:jc w:val="both"/>
              <w:rPr>
                <w:rFonts w:hint="eastAsia" w:ascii="宋体" w:hAnsi="宋体" w:eastAsia="宋体" w:cs="宋体"/>
                <w:b/>
                <w:bCs/>
                <w:color w:val="000000"/>
                <w:kern w:val="0"/>
                <w:szCs w:val="21"/>
                <w:lang w:val="en-US" w:eastAsia="zh-CN"/>
              </w:rPr>
            </w:pPr>
            <w:r>
              <w:rPr>
                <w:rFonts w:hint="eastAsia" w:ascii="宋体" w:hAnsi="宋体" w:eastAsia="宋体" w:cs="宋体"/>
                <w:b w:val="0"/>
                <w:bCs w:val="0"/>
                <w:color w:val="000000"/>
                <w:kern w:val="0"/>
                <w:szCs w:val="21"/>
                <w:lang w:val="en-US" w:eastAsia="zh-CN"/>
              </w:rPr>
              <w:t>21</w:t>
            </w:r>
          </w:p>
        </w:tc>
        <w:tc>
          <w:tcPr>
            <w:tcW w:w="1919" w:type="dxa"/>
            <w:noWrap w:val="0"/>
            <w:vAlign w:val="center"/>
          </w:tcPr>
          <w:p>
            <w:pPr>
              <w:pStyle w:val="9"/>
              <w:snapToGrid w:val="0"/>
              <w:spacing w:before="0" w:line="360" w:lineRule="auto"/>
              <w:rPr>
                <w:rFonts w:hint="eastAsia" w:ascii="宋体" w:hAnsi="宋体" w:eastAsia="宋体" w:cs="宋体"/>
                <w:b w:val="0"/>
                <w:bCs w:val="0"/>
              </w:rPr>
            </w:pPr>
            <w:r>
              <w:rPr>
                <w:rFonts w:ascii="Times New Roman" w:hAnsi="Times New Roman" w:eastAsia="宋体" w:cs="Times New Roman"/>
                <w:b w:val="0"/>
                <w:bCs w:val="0"/>
                <w:kern w:val="2"/>
                <w:sz w:val="21"/>
              </w:rPr>
              <w:t>投标人信用查询</w:t>
            </w:r>
          </w:p>
        </w:tc>
        <w:tc>
          <w:tcPr>
            <w:tcW w:w="7095" w:type="dxa"/>
            <w:noWrap w:val="0"/>
            <w:vAlign w:val="center"/>
          </w:tcPr>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宋体" w:eastAsia="宋体" w:cs="Times New Roman"/>
                <w:b w:val="0"/>
                <w:bCs w:val="0"/>
                <w:kern w:val="2"/>
                <w:sz w:val="21"/>
              </w:rPr>
              <w:t>根据《关于在政府采购活动中查询及使用信用记录有关问题的通知》财库</w:t>
            </w:r>
            <w:r>
              <w:rPr>
                <w:rFonts w:ascii="Times New Roman" w:hAnsi="Times New Roman" w:eastAsia="宋体" w:cs="Times New Roman"/>
                <w:b w:val="0"/>
                <w:bCs w:val="0"/>
                <w:kern w:val="2"/>
                <w:sz w:val="21"/>
              </w:rPr>
              <w:t>[2016]125</w:t>
            </w:r>
            <w:r>
              <w:rPr>
                <w:rFonts w:ascii="Times New Roman" w:hAnsi="宋体" w:eastAsia="宋体" w:cs="Times New Roman"/>
                <w:b w:val="0"/>
                <w:bCs w:val="0"/>
                <w:kern w:val="2"/>
                <w:sz w:val="21"/>
              </w:rPr>
              <w:t>号的规定：</w:t>
            </w:r>
          </w:p>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Times New Roman" w:eastAsia="宋体" w:cs="Times New Roman"/>
                <w:b w:val="0"/>
                <w:bCs w:val="0"/>
                <w:kern w:val="2"/>
                <w:sz w:val="21"/>
              </w:rPr>
              <w:t>1</w:t>
            </w:r>
            <w:r>
              <w:rPr>
                <w:rFonts w:ascii="Times New Roman" w:hAnsi="宋体" w:eastAsia="宋体" w:cs="Times New Roman"/>
                <w:b w:val="0"/>
                <w:bCs w:val="0"/>
                <w:kern w:val="2"/>
                <w:sz w:val="21"/>
                <w:highlight w:val="none"/>
              </w:rPr>
              <w:t>）</w:t>
            </w:r>
            <w:r>
              <w:rPr>
                <w:rFonts w:ascii="Times New Roman" w:hAnsi="宋体" w:eastAsia="宋体" w:cs="Times New Roman"/>
                <w:b w:val="0"/>
                <w:bCs w:val="0"/>
                <w:kern w:val="2"/>
                <w:sz w:val="21"/>
              </w:rPr>
              <w:t>采购代理机构将对本项目投标供应商的信用信息进行查询和甄别</w:t>
            </w:r>
            <w:r>
              <w:rPr>
                <w:rFonts w:hint="eastAsia" w:ascii="Times New Roman" w:hAnsi="宋体" w:eastAsia="宋体" w:cs="Times New Roman"/>
                <w:b w:val="0"/>
                <w:bCs w:val="0"/>
                <w:kern w:val="2"/>
                <w:sz w:val="21"/>
              </w:rPr>
              <w:t>，</w:t>
            </w:r>
            <w:r>
              <w:rPr>
                <w:rFonts w:ascii="Times New Roman" w:hAnsi="宋体" w:eastAsia="宋体" w:cs="Times New Roman"/>
                <w:b w:val="0"/>
                <w:bCs w:val="0"/>
                <w:kern w:val="2"/>
                <w:sz w:val="21"/>
              </w:rPr>
              <w:t>查询渠道为信用中国网站（</w:t>
            </w:r>
            <w:r>
              <w:rPr>
                <w:rFonts w:ascii="Times New Roman" w:hAnsi="Times New Roman" w:eastAsia="宋体" w:cs="Times New Roman"/>
                <w:b w:val="0"/>
                <w:bCs w:val="0"/>
                <w:kern w:val="2"/>
                <w:sz w:val="21"/>
              </w:rPr>
              <w:t>www.creditchina.gov.cn</w:t>
            </w:r>
            <w:r>
              <w:rPr>
                <w:rFonts w:ascii="Times New Roman" w:hAnsi="宋体" w:eastAsia="宋体" w:cs="Times New Roman"/>
                <w:b w:val="0"/>
                <w:bCs w:val="0"/>
                <w:kern w:val="2"/>
                <w:sz w:val="21"/>
              </w:rPr>
              <w:t>）、中国政府采购网（</w:t>
            </w:r>
            <w:r>
              <w:rPr>
                <w:rFonts w:ascii="Times New Roman" w:hAnsi="Times New Roman" w:eastAsia="宋体" w:cs="Times New Roman"/>
                <w:b w:val="0"/>
                <w:bCs w:val="0"/>
                <w:kern w:val="2"/>
                <w:sz w:val="21"/>
              </w:rPr>
              <w:t>www.ccgp.gov.cn</w:t>
            </w:r>
            <w:r>
              <w:rPr>
                <w:rFonts w:ascii="Times New Roman" w:hAnsi="宋体" w:eastAsia="宋体" w:cs="Times New Roman"/>
                <w:b w:val="0"/>
                <w:bCs w:val="0"/>
                <w:kern w:val="2"/>
                <w:sz w:val="21"/>
              </w:rPr>
              <w:t>）。</w:t>
            </w:r>
          </w:p>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Times New Roman" w:eastAsia="宋体" w:cs="Times New Roman"/>
                <w:b w:val="0"/>
                <w:bCs w:val="0"/>
                <w:kern w:val="2"/>
                <w:sz w:val="21"/>
              </w:rPr>
              <w:t>2</w:t>
            </w:r>
            <w:r>
              <w:rPr>
                <w:rFonts w:ascii="Times New Roman" w:hAnsi="宋体" w:eastAsia="宋体" w:cs="Times New Roman"/>
                <w:b w:val="0"/>
                <w:bCs w:val="0"/>
                <w:kern w:val="2"/>
                <w:sz w:val="21"/>
                <w:highlight w:val="none"/>
              </w:rPr>
              <w:t>）</w:t>
            </w:r>
            <w:r>
              <w:rPr>
                <w:rFonts w:hint="eastAsia" w:ascii="Times New Roman" w:hAnsi="宋体" w:eastAsia="宋体" w:cs="Times New Roman"/>
                <w:b w:val="0"/>
                <w:bCs w:val="0"/>
                <w:kern w:val="2"/>
                <w:sz w:val="21"/>
              </w:rPr>
              <w:t>截止时点：提交投标文件（响应文件）截止时间前3年内。</w:t>
            </w:r>
          </w:p>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Times New Roman" w:eastAsia="宋体" w:cs="Times New Roman"/>
                <w:b w:val="0"/>
                <w:bCs w:val="0"/>
                <w:kern w:val="2"/>
                <w:sz w:val="21"/>
              </w:rPr>
              <w:t>3</w:t>
            </w:r>
            <w:r>
              <w:rPr>
                <w:rFonts w:ascii="Times New Roman" w:hAnsi="宋体" w:eastAsia="宋体" w:cs="Times New Roman"/>
                <w:b w:val="0"/>
                <w:bCs w:val="0"/>
                <w:kern w:val="2"/>
                <w:sz w:val="21"/>
                <w:highlight w:val="none"/>
              </w:rPr>
              <w:t>）</w:t>
            </w:r>
            <w:r>
              <w:rPr>
                <w:rFonts w:ascii="Times New Roman" w:hAnsi="宋体" w:eastAsia="宋体" w:cs="Times New Roman"/>
                <w:b w:val="0"/>
                <w:bCs w:val="0"/>
                <w:kern w:val="2"/>
                <w:sz w:val="21"/>
              </w:rPr>
              <w:t>信用信息查询记录和证据以网页截图方式留存。</w:t>
            </w:r>
          </w:p>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Times New Roman" w:eastAsia="宋体" w:cs="Times New Roman"/>
                <w:b w:val="0"/>
                <w:bCs w:val="0"/>
                <w:kern w:val="2"/>
                <w:sz w:val="21"/>
              </w:rPr>
              <w:t>4</w:t>
            </w:r>
            <w:r>
              <w:rPr>
                <w:rFonts w:ascii="Times New Roman" w:hAnsi="宋体" w:eastAsia="宋体" w:cs="Times New Roman"/>
                <w:b w:val="0"/>
                <w:bCs w:val="0"/>
                <w:kern w:val="2"/>
                <w:sz w:val="21"/>
                <w:highlight w:val="none"/>
              </w:rPr>
              <w:t>）</w:t>
            </w:r>
            <w:r>
              <w:rPr>
                <w:rFonts w:ascii="Times New Roman" w:hAnsi="宋体" w:eastAsia="宋体" w:cs="Times New Roman"/>
                <w:b w:val="0"/>
                <w:bCs w:val="0"/>
                <w:kern w:val="2"/>
                <w:sz w:val="21"/>
              </w:rPr>
              <w:t>不良信用记录指：</w:t>
            </w:r>
            <w:r>
              <w:rPr>
                <w:rFonts w:ascii="Times New Roman" w:hAnsi="Times New Roman" w:eastAsia="宋体" w:cs="Times New Roman"/>
                <w:b w:val="0"/>
                <w:bCs w:val="0"/>
                <w:kern w:val="2"/>
                <w:sz w:val="21"/>
              </w:rPr>
              <w:t>1.</w:t>
            </w:r>
            <w:r>
              <w:rPr>
                <w:rFonts w:ascii="Times New Roman" w:hAnsi="宋体" w:eastAsia="宋体" w:cs="Times New Roman"/>
                <w:b w:val="0"/>
                <w:bCs w:val="0"/>
                <w:kern w:val="2"/>
                <w:sz w:val="21"/>
              </w:rPr>
              <w:t>被列入信用中国网站</w:t>
            </w:r>
            <w:r>
              <w:rPr>
                <w:rFonts w:ascii="Times New Roman" w:hAnsi="Times New Roman" w:eastAsia="宋体" w:cs="Times New Roman"/>
                <w:b w:val="0"/>
                <w:bCs w:val="0"/>
                <w:kern w:val="2"/>
                <w:sz w:val="21"/>
              </w:rPr>
              <w:t>“</w:t>
            </w:r>
            <w:r>
              <w:rPr>
                <w:rFonts w:ascii="Times New Roman" w:hAnsi="宋体" w:eastAsia="宋体" w:cs="Times New Roman"/>
                <w:b w:val="0"/>
                <w:bCs w:val="0"/>
                <w:kern w:val="2"/>
                <w:sz w:val="21"/>
              </w:rPr>
              <w:t>失信被执行人</w:t>
            </w:r>
            <w:r>
              <w:rPr>
                <w:rFonts w:ascii="Times New Roman" w:hAnsi="Times New Roman" w:eastAsia="宋体" w:cs="Times New Roman"/>
                <w:b w:val="0"/>
                <w:bCs w:val="0"/>
                <w:kern w:val="2"/>
                <w:sz w:val="21"/>
              </w:rPr>
              <w:t xml:space="preserve">”“ </w:t>
            </w:r>
            <w:r>
              <w:rPr>
                <w:rFonts w:ascii="Times New Roman" w:hAnsi="宋体" w:eastAsia="宋体" w:cs="Times New Roman"/>
                <w:b w:val="0"/>
                <w:bCs w:val="0"/>
                <w:kern w:val="2"/>
                <w:sz w:val="21"/>
              </w:rPr>
              <w:t>重大税收违法案件当事人</w:t>
            </w:r>
            <w:r>
              <w:rPr>
                <w:rFonts w:ascii="Times New Roman" w:hAnsi="Times New Roman" w:eastAsia="宋体" w:cs="Times New Roman"/>
                <w:b w:val="0"/>
                <w:bCs w:val="0"/>
                <w:kern w:val="2"/>
                <w:sz w:val="21"/>
              </w:rPr>
              <w:t xml:space="preserve">” </w:t>
            </w:r>
            <w:r>
              <w:rPr>
                <w:rFonts w:ascii="Times New Roman" w:hAnsi="宋体" w:eastAsia="宋体" w:cs="Times New Roman"/>
                <w:b w:val="0"/>
                <w:bCs w:val="0"/>
                <w:kern w:val="2"/>
                <w:sz w:val="21"/>
              </w:rPr>
              <w:t>名单</w:t>
            </w:r>
            <w:r>
              <w:rPr>
                <w:rFonts w:hint="eastAsia" w:ascii="Times New Roman" w:hAnsi="宋体" w:eastAsia="宋体" w:cs="Times New Roman"/>
                <w:b w:val="0"/>
                <w:bCs w:val="0"/>
                <w:kern w:val="2"/>
                <w:sz w:val="21"/>
              </w:rPr>
              <w:t>；</w:t>
            </w:r>
            <w:r>
              <w:rPr>
                <w:rFonts w:ascii="Times New Roman" w:hAnsi="Times New Roman" w:eastAsia="宋体" w:cs="Times New Roman"/>
                <w:b w:val="0"/>
                <w:bCs w:val="0"/>
                <w:kern w:val="2"/>
                <w:sz w:val="21"/>
              </w:rPr>
              <w:t xml:space="preserve"> 2.</w:t>
            </w:r>
            <w:r>
              <w:rPr>
                <w:rFonts w:ascii="Times New Roman" w:hAnsi="宋体" w:eastAsia="宋体" w:cs="Times New Roman"/>
                <w:b w:val="0"/>
                <w:bCs w:val="0"/>
                <w:kern w:val="2"/>
                <w:sz w:val="21"/>
              </w:rPr>
              <w:t>被列入中国政府采购网政府采购严重违法失信行为记录名单；</w:t>
            </w:r>
          </w:p>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Times New Roman" w:eastAsia="宋体" w:cs="Times New Roman"/>
                <w:b w:val="0"/>
                <w:bCs w:val="0"/>
                <w:kern w:val="2"/>
                <w:sz w:val="21"/>
              </w:rPr>
              <w:t>5</w:t>
            </w:r>
            <w:r>
              <w:rPr>
                <w:rFonts w:ascii="Times New Roman" w:hAnsi="宋体" w:eastAsia="宋体" w:cs="Times New Roman"/>
                <w:b w:val="0"/>
                <w:bCs w:val="0"/>
                <w:kern w:val="2"/>
                <w:sz w:val="21"/>
                <w:highlight w:val="none"/>
              </w:rPr>
              <w:t>）</w:t>
            </w:r>
            <w:r>
              <w:rPr>
                <w:rFonts w:ascii="Times New Roman" w:hAnsi="宋体" w:eastAsia="宋体" w:cs="Times New Roman"/>
                <w:b w:val="0"/>
                <w:bCs w:val="0"/>
                <w:kern w:val="2"/>
                <w:sz w:val="21"/>
              </w:rPr>
              <w:t>信用信息的使用规则：供应商存在不良信用记录的，其</w:t>
            </w:r>
            <w:r>
              <w:rPr>
                <w:rFonts w:hint="eastAsia" w:ascii="Times New Roman" w:hAnsi="宋体" w:eastAsia="宋体" w:cs="Times New Roman"/>
                <w:b w:val="0"/>
                <w:bCs w:val="0"/>
                <w:kern w:val="2"/>
                <w:sz w:val="21"/>
              </w:rPr>
              <w:t>投标文件</w:t>
            </w:r>
            <w:r>
              <w:rPr>
                <w:rFonts w:ascii="Times New Roman" w:hAnsi="宋体" w:eastAsia="宋体" w:cs="Times New Roman"/>
                <w:b w:val="0"/>
                <w:bCs w:val="0"/>
                <w:kern w:val="2"/>
                <w:sz w:val="21"/>
              </w:rPr>
              <w:t>将被拒绝。</w:t>
            </w:r>
          </w:p>
          <w:p>
            <w:pPr>
              <w:autoSpaceDE w:val="0"/>
              <w:autoSpaceDN w:val="0"/>
              <w:adjustRightInd w:val="0"/>
              <w:spacing w:line="360" w:lineRule="auto"/>
              <w:jc w:val="left"/>
              <w:rPr>
                <w:rFonts w:hint="eastAsia" w:ascii="����" w:hAnsi="����" w:eastAsia="宋体"/>
                <w:b w:val="0"/>
                <w:bCs w:val="0"/>
                <w:color w:val="000000"/>
                <w:szCs w:val="21"/>
                <w:shd w:val="clear" w:color="auto" w:fill="FFFFFF"/>
              </w:rPr>
            </w:pPr>
            <w:r>
              <w:rPr>
                <w:rFonts w:eastAsia="宋体"/>
                <w:b w:val="0"/>
                <w:bCs w:val="0"/>
                <w:color w:val="000000"/>
              </w:rPr>
              <w:t>6</w:t>
            </w:r>
            <w:r>
              <w:rPr>
                <w:rFonts w:hAnsi="宋体" w:eastAsia="宋体"/>
                <w:b w:val="0"/>
                <w:bCs w:val="0"/>
                <w:color w:val="000000"/>
                <w:highlight w:val="none"/>
              </w:rPr>
              <w:t>）</w:t>
            </w:r>
            <w:r>
              <w:rPr>
                <w:rFonts w:hAnsi="宋体" w:eastAsia="宋体"/>
                <w:b w:val="0"/>
                <w:bCs w:val="0"/>
                <w:color w:val="000000"/>
              </w:rPr>
              <w:t>如允许联合体投标的，联合体成员存在不良信用记录视同联合体存在不良信用记录。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0"/>
              </w:numPr>
              <w:autoSpaceDE w:val="0"/>
              <w:autoSpaceDN w:val="0"/>
              <w:adjustRightInd w:val="0"/>
              <w:spacing w:line="400" w:lineRule="exact"/>
              <w:ind w:leftChars="0" w:firstLine="210" w:firstLineChars="100"/>
              <w:jc w:val="both"/>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22</w:t>
            </w:r>
          </w:p>
        </w:tc>
        <w:tc>
          <w:tcPr>
            <w:tcW w:w="1919" w:type="dxa"/>
            <w:noWrap w:val="0"/>
            <w:vAlign w:val="center"/>
          </w:tcPr>
          <w:p>
            <w:pPr>
              <w:pStyle w:val="9"/>
              <w:snapToGrid w:val="0"/>
              <w:spacing w:before="0" w:line="360" w:lineRule="auto"/>
              <w:jc w:val="center"/>
              <w:rPr>
                <w:rFonts w:hint="eastAsia" w:ascii="Times New Roman" w:hAnsi="Times New Roman" w:eastAsia="宋体" w:cs="Times New Roman"/>
                <w:b w:val="0"/>
                <w:bCs w:val="0"/>
                <w:kern w:val="2"/>
                <w:sz w:val="21"/>
              </w:rPr>
            </w:pPr>
            <w:r>
              <w:rPr>
                <w:rFonts w:hint="eastAsia" w:ascii="Times New Roman" w:hAnsi="Times New Roman" w:eastAsia="宋体" w:cs="Times New Roman"/>
                <w:b w:val="0"/>
                <w:bCs w:val="0"/>
                <w:kern w:val="2"/>
                <w:sz w:val="21"/>
              </w:rPr>
              <w:t>投标人失信被执行人查询</w:t>
            </w:r>
          </w:p>
        </w:tc>
        <w:tc>
          <w:tcPr>
            <w:tcW w:w="7095" w:type="dxa"/>
            <w:noWrap w:val="0"/>
            <w:vAlign w:val="center"/>
          </w:tcPr>
          <w:p>
            <w:pPr>
              <w:pStyle w:val="9"/>
              <w:adjustRightInd w:val="0"/>
              <w:snapToGrid w:val="0"/>
              <w:spacing w:before="0" w:line="360" w:lineRule="auto"/>
              <w:rPr>
                <w:rFonts w:ascii="Times New Roman" w:hAnsi="Times New Roman" w:eastAsia="宋体" w:cs="Times New Roman"/>
                <w:b w:val="0"/>
                <w:bCs w:val="0"/>
                <w:kern w:val="2"/>
                <w:sz w:val="21"/>
              </w:rPr>
            </w:pPr>
            <w:r>
              <w:rPr>
                <w:rFonts w:ascii="Times New Roman" w:hAnsi="宋体" w:eastAsia="宋体" w:cs="Times New Roman"/>
                <w:b w:val="0"/>
                <w:bCs w:val="0"/>
                <w:kern w:val="2"/>
                <w:sz w:val="21"/>
              </w:rPr>
              <w:t>根据《关于</w:t>
            </w:r>
            <w:r>
              <w:rPr>
                <w:rFonts w:hint="eastAsia" w:ascii="Times New Roman" w:hAnsi="宋体" w:eastAsia="宋体" w:cs="Times New Roman"/>
                <w:b w:val="0"/>
                <w:bCs w:val="0"/>
                <w:kern w:val="2"/>
                <w:sz w:val="21"/>
              </w:rPr>
              <w:t>在公共资源交易活动中对失信被执行人实施联合惩戒的通知</w:t>
            </w:r>
            <w:r>
              <w:rPr>
                <w:rFonts w:ascii="Times New Roman" w:hAnsi="宋体" w:eastAsia="宋体" w:cs="Times New Roman"/>
                <w:b w:val="0"/>
                <w:bCs w:val="0"/>
                <w:kern w:val="2"/>
                <w:sz w:val="21"/>
              </w:rPr>
              <w:t>》</w:t>
            </w:r>
            <w:r>
              <w:rPr>
                <w:rFonts w:hint="eastAsia" w:ascii="Times New Roman" w:hAnsi="宋体" w:eastAsia="宋体" w:cs="Times New Roman"/>
                <w:b w:val="0"/>
                <w:bCs w:val="0"/>
                <w:kern w:val="2"/>
                <w:sz w:val="21"/>
              </w:rPr>
              <w:t>常监管办</w:t>
            </w:r>
            <w:r>
              <w:rPr>
                <w:rFonts w:ascii="Times New Roman" w:hAnsi="Times New Roman" w:eastAsia="宋体" w:cs="Times New Roman"/>
                <w:b w:val="0"/>
                <w:bCs w:val="0"/>
                <w:kern w:val="2"/>
                <w:sz w:val="21"/>
                <w:highlight w:val="none"/>
              </w:rPr>
              <w:t>[</w:t>
            </w:r>
            <w:r>
              <w:rPr>
                <w:rFonts w:ascii="Times New Roman" w:hAnsi="Times New Roman" w:eastAsia="宋体" w:cs="Times New Roman"/>
                <w:b w:val="0"/>
                <w:bCs w:val="0"/>
                <w:kern w:val="2"/>
                <w:sz w:val="21"/>
              </w:rPr>
              <w:t>201</w:t>
            </w:r>
            <w:r>
              <w:rPr>
                <w:rFonts w:hint="eastAsia" w:ascii="Times New Roman" w:hAnsi="Times New Roman" w:eastAsia="宋体" w:cs="Times New Roman"/>
                <w:b w:val="0"/>
                <w:bCs w:val="0"/>
                <w:kern w:val="2"/>
                <w:sz w:val="21"/>
              </w:rPr>
              <w:t>9</w:t>
            </w:r>
            <w:r>
              <w:rPr>
                <w:rFonts w:ascii="Times New Roman" w:hAnsi="Times New Roman" w:eastAsia="宋体" w:cs="Times New Roman"/>
                <w:b w:val="0"/>
                <w:bCs w:val="0"/>
                <w:kern w:val="2"/>
                <w:sz w:val="21"/>
                <w:highlight w:val="none"/>
              </w:rPr>
              <w:t>]</w:t>
            </w:r>
            <w:r>
              <w:rPr>
                <w:rFonts w:ascii="Times New Roman" w:hAnsi="Times New Roman" w:eastAsia="宋体" w:cs="Times New Roman"/>
                <w:b w:val="0"/>
                <w:bCs w:val="0"/>
                <w:kern w:val="2"/>
                <w:sz w:val="21"/>
              </w:rPr>
              <w:t>1</w:t>
            </w:r>
            <w:r>
              <w:rPr>
                <w:rFonts w:hint="eastAsia" w:ascii="Times New Roman" w:hAnsi="Times New Roman" w:eastAsia="宋体" w:cs="Times New Roman"/>
                <w:b w:val="0"/>
                <w:bCs w:val="0"/>
                <w:kern w:val="2"/>
                <w:sz w:val="21"/>
              </w:rPr>
              <w:t>0</w:t>
            </w:r>
            <w:r>
              <w:rPr>
                <w:rFonts w:ascii="Times New Roman" w:hAnsi="宋体" w:eastAsia="宋体" w:cs="Times New Roman"/>
                <w:b w:val="0"/>
                <w:bCs w:val="0"/>
                <w:kern w:val="2"/>
                <w:sz w:val="21"/>
              </w:rPr>
              <w:t>号的规定：</w:t>
            </w:r>
          </w:p>
          <w:p>
            <w:pPr>
              <w:pStyle w:val="9"/>
              <w:adjustRightInd w:val="0"/>
              <w:snapToGrid w:val="0"/>
              <w:spacing w:before="0" w:line="360" w:lineRule="auto"/>
              <w:rPr>
                <w:rFonts w:hint="eastAsia" w:ascii="Times New Roman" w:hAnsi="宋体" w:eastAsia="宋体" w:cs="Times New Roman"/>
                <w:b w:val="0"/>
                <w:bCs w:val="0"/>
                <w:kern w:val="2"/>
                <w:sz w:val="21"/>
              </w:rPr>
            </w:pPr>
            <w:r>
              <w:rPr>
                <w:rFonts w:ascii="Times New Roman" w:hAnsi="Times New Roman" w:eastAsia="宋体" w:cs="Times New Roman"/>
                <w:b w:val="0"/>
                <w:bCs w:val="0"/>
                <w:kern w:val="2"/>
                <w:sz w:val="21"/>
              </w:rPr>
              <w:t>1</w:t>
            </w:r>
            <w:r>
              <w:rPr>
                <w:rFonts w:ascii="Times New Roman" w:hAnsi="宋体" w:eastAsia="宋体" w:cs="Times New Roman"/>
                <w:b w:val="0"/>
                <w:bCs w:val="0"/>
                <w:kern w:val="2"/>
                <w:sz w:val="21"/>
                <w:highlight w:val="none"/>
              </w:rPr>
              <w:t>）</w:t>
            </w:r>
            <w:r>
              <w:rPr>
                <w:rFonts w:ascii="Times New Roman" w:hAnsi="宋体" w:eastAsia="宋体" w:cs="Times New Roman"/>
                <w:b w:val="0"/>
                <w:bCs w:val="0"/>
                <w:kern w:val="2"/>
                <w:sz w:val="21"/>
              </w:rPr>
              <w:t>采购</w:t>
            </w:r>
            <w:r>
              <w:rPr>
                <w:rFonts w:hint="eastAsia" w:ascii="Times New Roman" w:hAnsi="宋体" w:eastAsia="宋体" w:cs="Times New Roman"/>
                <w:b w:val="0"/>
                <w:bCs w:val="0"/>
                <w:kern w:val="2"/>
                <w:sz w:val="21"/>
              </w:rPr>
              <w:t>组织</w:t>
            </w:r>
            <w:r>
              <w:rPr>
                <w:rFonts w:ascii="Times New Roman" w:hAnsi="宋体" w:eastAsia="宋体" w:cs="Times New Roman"/>
                <w:b w:val="0"/>
                <w:bCs w:val="0"/>
                <w:kern w:val="2"/>
                <w:sz w:val="21"/>
              </w:rPr>
              <w:t>机构将对本项目投标供应商的</w:t>
            </w:r>
            <w:r>
              <w:rPr>
                <w:rFonts w:hint="eastAsia" w:ascii="Times New Roman" w:hAnsi="宋体" w:eastAsia="宋体" w:cs="Times New Roman"/>
                <w:b w:val="0"/>
                <w:bCs w:val="0"/>
                <w:kern w:val="2"/>
                <w:sz w:val="21"/>
              </w:rPr>
              <w:t>法定代表 人（或单位负责人）及拟派项目负责人的失信</w:t>
            </w:r>
            <w:r>
              <w:rPr>
                <w:rFonts w:hint="eastAsia" w:ascii="Times New Roman" w:hAnsi="宋体" w:eastAsia="宋体" w:cs="Times New Roman"/>
                <w:b w:val="0"/>
                <w:bCs w:val="0"/>
                <w:kern w:val="2"/>
                <w:sz w:val="21"/>
                <w:highlight w:val="none"/>
              </w:rPr>
              <w:t>被执行</w:t>
            </w:r>
            <w:r>
              <w:rPr>
                <w:rFonts w:hint="eastAsia" w:ascii="Times New Roman" w:hAnsi="宋体" w:eastAsia="宋体" w:cs="Times New Roman"/>
                <w:b w:val="0"/>
                <w:bCs w:val="0"/>
                <w:kern w:val="2"/>
                <w:sz w:val="21"/>
                <w:lang w:eastAsia="zh-CN"/>
              </w:rPr>
              <w:t>人</w:t>
            </w:r>
            <w:r>
              <w:rPr>
                <w:rFonts w:hint="eastAsia" w:ascii="Times New Roman" w:hAnsi="宋体" w:eastAsia="宋体" w:cs="Times New Roman"/>
                <w:b w:val="0"/>
                <w:bCs w:val="0"/>
                <w:kern w:val="2"/>
                <w:sz w:val="21"/>
              </w:rPr>
              <w:t>信息进行查询和甄别，通过中国执行信息公开网（http://zxgk.court.gov.cn/）查询。</w:t>
            </w:r>
          </w:p>
          <w:p>
            <w:pPr>
              <w:pStyle w:val="9"/>
              <w:adjustRightInd w:val="0"/>
              <w:snapToGrid w:val="0"/>
              <w:spacing w:before="0" w:line="360" w:lineRule="auto"/>
              <w:rPr>
                <w:rFonts w:ascii="Times New Roman" w:hAnsi="Times New Roman" w:eastAsia="宋体" w:cs="Times New Roman"/>
                <w:b w:val="0"/>
                <w:bCs w:val="0"/>
                <w:kern w:val="2"/>
                <w:sz w:val="21"/>
              </w:rPr>
            </w:pPr>
            <w:r>
              <w:rPr>
                <w:rFonts w:hint="eastAsia" w:ascii="Times New Roman" w:hAnsi="宋体" w:eastAsia="宋体" w:cs="Times New Roman"/>
                <w:b w:val="0"/>
                <w:bCs w:val="0"/>
                <w:kern w:val="2"/>
                <w:sz w:val="21"/>
              </w:rPr>
              <w:t>2</w:t>
            </w:r>
            <w:r>
              <w:rPr>
                <w:rFonts w:hint="eastAsia" w:ascii="Times New Roman" w:hAnsi="宋体" w:eastAsia="宋体" w:cs="Times New Roman"/>
                <w:b w:val="0"/>
                <w:bCs w:val="0"/>
                <w:kern w:val="2"/>
                <w:sz w:val="21"/>
                <w:highlight w:val="none"/>
              </w:rPr>
              <w:t>）</w:t>
            </w:r>
            <w:r>
              <w:rPr>
                <w:rFonts w:hint="eastAsia" w:ascii="Times New Roman" w:hAnsi="宋体" w:eastAsia="宋体" w:cs="Times New Roman"/>
                <w:b w:val="0"/>
                <w:bCs w:val="0"/>
                <w:kern w:val="2"/>
                <w:sz w:val="21"/>
              </w:rPr>
              <w:t>失信被执行</w:t>
            </w:r>
            <w:r>
              <w:rPr>
                <w:rFonts w:hint="eastAsia" w:ascii="Times New Roman" w:hAnsi="宋体" w:eastAsia="宋体" w:cs="Times New Roman"/>
                <w:b w:val="0"/>
                <w:bCs w:val="0"/>
                <w:kern w:val="2"/>
                <w:sz w:val="21"/>
                <w:lang w:eastAsia="zh-CN"/>
              </w:rPr>
              <w:t>人</w:t>
            </w:r>
            <w:r>
              <w:rPr>
                <w:rFonts w:hint="eastAsia" w:ascii="Times New Roman" w:hAnsi="宋体" w:eastAsia="宋体" w:cs="Times New Roman"/>
                <w:b w:val="0"/>
                <w:bCs w:val="0"/>
                <w:kern w:val="2"/>
                <w:sz w:val="21"/>
              </w:rPr>
              <w:t>信息的使用规则：供应商存在失信被执行</w:t>
            </w:r>
            <w:r>
              <w:rPr>
                <w:rFonts w:hint="eastAsia" w:ascii="Times New Roman" w:hAnsi="宋体" w:eastAsia="宋体" w:cs="Times New Roman"/>
                <w:b w:val="0"/>
                <w:bCs w:val="0"/>
                <w:kern w:val="2"/>
                <w:sz w:val="21"/>
                <w:lang w:eastAsia="zh-CN"/>
              </w:rPr>
              <w:t>人</w:t>
            </w:r>
            <w:r>
              <w:rPr>
                <w:rFonts w:hint="eastAsia" w:ascii="Times New Roman" w:hAnsi="宋体" w:eastAsia="宋体" w:cs="Times New Roman"/>
                <w:b w:val="0"/>
                <w:bCs w:val="0"/>
                <w:kern w:val="2"/>
                <w:sz w:val="21"/>
              </w:rPr>
              <w:t>信息的</w:t>
            </w:r>
            <w:r>
              <w:rPr>
                <w:rFonts w:ascii="Times New Roman" w:hAnsi="宋体" w:eastAsia="宋体" w:cs="Times New Roman"/>
                <w:b w:val="0"/>
                <w:bCs w:val="0"/>
                <w:kern w:val="2"/>
                <w:sz w:val="21"/>
              </w:rPr>
              <w:t>，</w:t>
            </w:r>
            <w:r>
              <w:rPr>
                <w:rFonts w:hint="eastAsia" w:ascii="Times New Roman" w:hAnsi="宋体" w:eastAsia="宋体" w:cs="Times New Roman"/>
                <w:b w:val="0"/>
                <w:bCs w:val="0"/>
                <w:kern w:val="2"/>
                <w:sz w:val="21"/>
              </w:rPr>
              <w:t>限制参与本项目</w:t>
            </w:r>
            <w:r>
              <w:rPr>
                <w:rFonts w:ascii="Times New Roman" w:hAnsi="宋体" w:eastAsia="宋体" w:cs="Times New Roman"/>
                <w:b w:val="0"/>
                <w:bCs w:val="0"/>
                <w:kern w:val="2"/>
                <w:sz w:val="21"/>
              </w:rPr>
              <w:t>。</w:t>
            </w:r>
          </w:p>
          <w:p>
            <w:pPr>
              <w:autoSpaceDE w:val="0"/>
              <w:autoSpaceDN w:val="0"/>
              <w:adjustRightInd w:val="0"/>
              <w:spacing w:line="360" w:lineRule="auto"/>
              <w:jc w:val="left"/>
              <w:rPr>
                <w:rFonts w:eastAsia="宋体"/>
                <w:b w:val="0"/>
                <w:bCs w:val="0"/>
                <w:color w:val="000000"/>
              </w:rPr>
            </w:pPr>
            <w:r>
              <w:rPr>
                <w:rFonts w:hint="eastAsia" w:eastAsia="宋体"/>
                <w:b w:val="0"/>
                <w:bCs w:val="0"/>
                <w:color w:val="000000"/>
              </w:rPr>
              <w:t>3</w:t>
            </w:r>
            <w:r>
              <w:rPr>
                <w:rFonts w:hAnsi="宋体" w:eastAsia="宋体"/>
                <w:b w:val="0"/>
                <w:bCs w:val="0"/>
                <w:color w:val="000000"/>
                <w:highlight w:val="none"/>
              </w:rPr>
              <w:t>）</w:t>
            </w:r>
            <w:r>
              <w:rPr>
                <w:rFonts w:hAnsi="宋体" w:eastAsia="宋体"/>
                <w:b w:val="0"/>
                <w:bCs w:val="0"/>
                <w:color w:val="000000"/>
              </w:rPr>
              <w:t>如允许联合体</w:t>
            </w:r>
            <w:r>
              <w:rPr>
                <w:rFonts w:hint="eastAsia" w:hAnsi="宋体" w:eastAsia="宋体"/>
                <w:b w:val="0"/>
                <w:bCs w:val="0"/>
                <w:color w:val="000000"/>
              </w:rPr>
              <w:t>参加</w:t>
            </w:r>
            <w:r>
              <w:rPr>
                <w:rFonts w:hAnsi="宋体" w:eastAsia="宋体"/>
                <w:b w:val="0"/>
                <w:bCs w:val="0"/>
                <w:color w:val="000000"/>
              </w:rPr>
              <w:t>投标的，联合体成员存在</w:t>
            </w:r>
            <w:r>
              <w:rPr>
                <w:rFonts w:hint="eastAsia" w:hAnsi="宋体" w:eastAsia="宋体"/>
                <w:b w:val="0"/>
                <w:bCs w:val="0"/>
                <w:color w:val="000000"/>
              </w:rPr>
              <w:t>失信</w:t>
            </w:r>
            <w:r>
              <w:rPr>
                <w:rFonts w:hint="eastAsia" w:hAnsi="宋体" w:eastAsia="宋体"/>
                <w:b w:val="0"/>
                <w:bCs w:val="0"/>
                <w:color w:val="000000"/>
                <w:highlight w:val="none"/>
              </w:rPr>
              <w:t>被执行</w:t>
            </w:r>
            <w:r>
              <w:rPr>
                <w:rFonts w:hAnsi="宋体" w:eastAsia="宋体"/>
                <w:b w:val="0"/>
                <w:bCs w:val="0"/>
                <w:color w:val="000000"/>
              </w:rPr>
              <w:t>信息</w:t>
            </w:r>
            <w:r>
              <w:rPr>
                <w:rFonts w:hint="eastAsia" w:hAnsi="宋体" w:eastAsia="宋体"/>
                <w:b w:val="0"/>
                <w:bCs w:val="0"/>
                <w:color w:val="000000"/>
              </w:rPr>
              <w:t>的，</w:t>
            </w:r>
            <w:r>
              <w:rPr>
                <w:rFonts w:hAnsi="宋体" w:eastAsia="宋体"/>
                <w:b w:val="0"/>
                <w:bCs w:val="0"/>
                <w:color w:val="000000"/>
              </w:rPr>
              <w:t>视同联合体存在</w:t>
            </w:r>
            <w:r>
              <w:rPr>
                <w:rFonts w:hint="eastAsia" w:hAnsi="宋体" w:eastAsia="宋体"/>
                <w:b w:val="0"/>
                <w:bCs w:val="0"/>
                <w:color w:val="000000"/>
              </w:rPr>
              <w:t>失信</w:t>
            </w:r>
            <w:r>
              <w:rPr>
                <w:rFonts w:hint="eastAsia" w:hAnsi="宋体" w:eastAsia="宋体"/>
                <w:b w:val="0"/>
                <w:bCs w:val="0"/>
                <w:color w:val="000000"/>
                <w:highlight w:val="none"/>
              </w:rPr>
              <w:t>被执行</w:t>
            </w:r>
            <w:r>
              <w:rPr>
                <w:rFonts w:hAnsi="宋体" w:eastAsia="宋体"/>
                <w:b w:val="0"/>
                <w:bCs w:val="0"/>
                <w:color w:val="000000"/>
              </w:rPr>
              <w:t>信息</w:t>
            </w:r>
            <w:r>
              <w:rPr>
                <w:rFonts w:hint="eastAsia" w:hAnsi="宋体" w:eastAsia="宋体"/>
                <w:b w:val="0"/>
                <w:bCs w:val="0"/>
                <w:color w:val="000000"/>
              </w:rPr>
              <w:t>的</w:t>
            </w:r>
            <w:r>
              <w:rPr>
                <w:rFonts w:hAnsi="宋体" w:eastAsia="宋体"/>
                <w:b w:val="0"/>
                <w:bCs w:val="0"/>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70" w:type="dxa"/>
            <w:noWrap w:val="0"/>
            <w:vAlign w:val="center"/>
          </w:tcPr>
          <w:p>
            <w:pPr>
              <w:numPr>
                <w:ilvl w:val="0"/>
                <w:numId w:val="0"/>
              </w:numPr>
              <w:autoSpaceDE w:val="0"/>
              <w:autoSpaceDN w:val="0"/>
              <w:adjustRightInd w:val="0"/>
              <w:spacing w:line="400" w:lineRule="exact"/>
              <w:ind w:leftChars="0" w:firstLine="210" w:firstLineChars="100"/>
              <w:jc w:val="both"/>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23</w:t>
            </w:r>
          </w:p>
        </w:tc>
        <w:tc>
          <w:tcPr>
            <w:tcW w:w="1919" w:type="dxa"/>
            <w:noWrap w:val="0"/>
            <w:vAlign w:val="center"/>
          </w:tcPr>
          <w:p>
            <w:pPr>
              <w:pStyle w:val="9"/>
              <w:snapToGrid w:val="0"/>
              <w:spacing w:before="0" w:line="360" w:lineRule="auto"/>
              <w:jc w:val="center"/>
              <w:rPr>
                <w:rFonts w:hint="eastAsia" w:ascii="Times New Roman" w:hAnsi="Times New Roman" w:eastAsia="宋体" w:cs="Times New Roman"/>
                <w:b w:val="0"/>
                <w:bCs w:val="0"/>
                <w:kern w:val="2"/>
                <w:sz w:val="21"/>
              </w:rPr>
            </w:pPr>
            <w:r>
              <w:rPr>
                <w:rFonts w:hint="eastAsia" w:ascii="Times New Roman" w:hAnsi="Times New Roman" w:eastAsia="宋体" w:cs="Times New Roman"/>
                <w:b w:val="0"/>
                <w:bCs w:val="0"/>
                <w:kern w:val="2"/>
                <w:sz w:val="21"/>
              </w:rPr>
              <w:t>注意事项</w:t>
            </w:r>
          </w:p>
        </w:tc>
        <w:tc>
          <w:tcPr>
            <w:tcW w:w="7095" w:type="dxa"/>
            <w:noWrap w:val="0"/>
            <w:vAlign w:val="center"/>
          </w:tcPr>
          <w:p>
            <w:pPr>
              <w:autoSpaceDE w:val="0"/>
              <w:autoSpaceDN w:val="0"/>
              <w:adjustRightInd w:val="0"/>
              <w:spacing w:line="360" w:lineRule="auto"/>
              <w:jc w:val="left"/>
              <w:rPr>
                <w:rFonts w:hint="eastAsia" w:eastAsia="宋体"/>
                <w:b w:val="0"/>
                <w:bCs w:val="0"/>
                <w:color w:val="000000"/>
              </w:rPr>
            </w:pPr>
            <w:r>
              <w:rPr>
                <w:rFonts w:hint="eastAsia" w:eastAsia="宋体"/>
                <w:b w:val="0"/>
                <w:bCs w:val="0"/>
                <w:color w:val="000000"/>
              </w:rPr>
              <w:t>由于本项目为电子标，供应商的法定代表人（或其委托代理人）无需出席开标现场会议，均应当准时在线参加。</w:t>
            </w:r>
          </w:p>
        </w:tc>
      </w:tr>
    </w:tbl>
    <w:p>
      <w:pPr>
        <w:pStyle w:val="2"/>
        <w:ind w:left="0" w:leftChars="0" w:firstLine="0" w:firstLineChars="0"/>
        <w:rPr>
          <w:rFonts w:hint="eastAsia" w:ascii="宋体" w:hAnsi="宋体"/>
          <w:b/>
          <w:bCs/>
          <w:color w:val="000000"/>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Pr>
        <w:pStyle w:val="7"/>
        <w:spacing w:before="0" w:after="0" w:line="400" w:lineRule="exact"/>
        <w:jc w:val="center"/>
        <w:rPr>
          <w:rFonts w:hint="eastAsia"/>
          <w:color w:val="000000"/>
        </w:rPr>
      </w:pPr>
      <w:bookmarkStart w:id="63" w:name="_Toc16502"/>
      <w:bookmarkStart w:id="64" w:name="_Toc221356949"/>
      <w:bookmarkStart w:id="65" w:name="_Toc221356884"/>
      <w:bookmarkStart w:id="66" w:name="_Toc410031814"/>
      <w:bookmarkStart w:id="67" w:name="_Toc221374624"/>
      <w:bookmarkStart w:id="68" w:name="_Toc221423617"/>
      <w:bookmarkStart w:id="69" w:name="_Toc222114877"/>
      <w:bookmarkStart w:id="70" w:name="_Toc223715996"/>
      <w:bookmarkStart w:id="71" w:name="_Toc239145352"/>
      <w:bookmarkStart w:id="72" w:name="_Toc241404200"/>
      <w:bookmarkStart w:id="73" w:name="_Toc245191312"/>
      <w:bookmarkStart w:id="74" w:name="_Toc245722279"/>
      <w:bookmarkStart w:id="75" w:name="_Toc246261263"/>
      <w:bookmarkStart w:id="76" w:name="_Toc262049416"/>
      <w:bookmarkStart w:id="77" w:name="_Toc249758710"/>
      <w:bookmarkStart w:id="78" w:name="_Toc249758862"/>
      <w:bookmarkStart w:id="79" w:name="_Toc262105501"/>
      <w:r>
        <w:rPr>
          <w:rFonts w:hint="eastAsia"/>
          <w:color w:val="000000"/>
        </w:rPr>
        <w:t>一、总则</w:t>
      </w:r>
      <w:bookmarkEnd w:id="63"/>
    </w:p>
    <w:p>
      <w:pPr>
        <w:pStyle w:val="3"/>
        <w:spacing w:line="360" w:lineRule="auto"/>
        <w:ind w:left="422" w:hanging="422"/>
        <w:rPr>
          <w:rFonts w:hint="eastAsia" w:ascii="宋体" w:hAnsi="宋体" w:cs="宋体"/>
          <w:color w:val="000000"/>
          <w:sz w:val="21"/>
          <w:szCs w:val="21"/>
        </w:rPr>
      </w:pPr>
      <w:r>
        <w:rPr>
          <w:rFonts w:hint="eastAsia" w:ascii="宋体" w:hAnsi="宋体" w:cs="宋体"/>
          <w:b/>
          <w:color w:val="000000"/>
          <w:sz w:val="21"/>
          <w:szCs w:val="21"/>
        </w:rPr>
        <w:t>1、适用范围</w:t>
      </w:r>
    </w:p>
    <w:p>
      <w:pPr>
        <w:pStyle w:val="3"/>
        <w:spacing w:line="440" w:lineRule="exact"/>
        <w:ind w:left="420" w:leftChars="200" w:firstLine="0" w:firstLineChars="0"/>
        <w:rPr>
          <w:rFonts w:hint="eastAsia" w:ascii="宋体" w:hAnsi="宋体" w:cs="宋体"/>
          <w:color w:val="000000"/>
          <w:kern w:val="0"/>
          <w:sz w:val="21"/>
          <w:szCs w:val="21"/>
        </w:rPr>
      </w:pPr>
      <w:r>
        <w:rPr>
          <w:rFonts w:hint="eastAsia" w:ascii="宋体" w:hAnsi="宋体" w:cs="宋体"/>
          <w:sz w:val="21"/>
          <w:szCs w:val="21"/>
        </w:rPr>
        <w:t>1.本招标文件适用于本次采购活动中所叙述的</w:t>
      </w:r>
      <w:r>
        <w:rPr>
          <w:rFonts w:hint="eastAsia" w:ascii="宋体" w:hAnsi="宋体" w:cs="宋体"/>
          <w:sz w:val="21"/>
          <w:szCs w:val="21"/>
          <w:lang w:val="en-US" w:eastAsia="zh-CN"/>
        </w:rPr>
        <w:t>常山县大数据综合信息指挥中心智能化集成项目</w:t>
      </w:r>
      <w:r>
        <w:rPr>
          <w:rFonts w:hint="eastAsia" w:ascii="宋体" w:hAnsi="宋体" w:cs="宋体"/>
          <w:sz w:val="21"/>
          <w:szCs w:val="21"/>
        </w:rPr>
        <w:t>。</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2、定义解释</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2.1“采购代理机构”是指</w:t>
      </w:r>
      <w:r>
        <w:rPr>
          <w:rFonts w:hint="eastAsia" w:ascii="宋体" w:hAnsi="宋体" w:cs="宋体"/>
          <w:sz w:val="21"/>
          <w:szCs w:val="21"/>
        </w:rPr>
        <w:t>浙江九越工程监理咨询有限公司</w:t>
      </w:r>
      <w:r>
        <w:rPr>
          <w:rFonts w:hint="eastAsia" w:ascii="宋体" w:hAnsi="宋体" w:cs="宋体"/>
          <w:color w:val="000000"/>
          <w:sz w:val="21"/>
          <w:szCs w:val="21"/>
        </w:rPr>
        <w:t>。</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2.2“采购人（单位）”是</w:t>
      </w:r>
      <w:r>
        <w:rPr>
          <w:rFonts w:hint="eastAsia" w:ascii="宋体" w:hAnsi="宋体" w:cs="宋体"/>
          <w:sz w:val="21"/>
          <w:szCs w:val="21"/>
        </w:rPr>
        <w:t>指</w:t>
      </w:r>
      <w:r>
        <w:rPr>
          <w:rFonts w:hint="eastAsia" w:ascii="宋体" w:hAnsi="宋体" w:cs="宋体"/>
          <w:sz w:val="21"/>
          <w:szCs w:val="21"/>
          <w:lang w:eastAsia="zh-CN"/>
        </w:rPr>
        <w:t xml:space="preserve">常山县人民政府办公室 </w:t>
      </w:r>
      <w:r>
        <w:rPr>
          <w:rFonts w:hint="eastAsia" w:ascii="宋体" w:hAnsi="宋体" w:cs="宋体"/>
          <w:sz w:val="21"/>
          <w:szCs w:val="21"/>
        </w:rPr>
        <w:t>。</w:t>
      </w:r>
    </w:p>
    <w:p>
      <w:pPr>
        <w:pStyle w:val="3"/>
        <w:spacing w:line="360" w:lineRule="auto"/>
        <w:ind w:left="420" w:hanging="420"/>
        <w:rPr>
          <w:rFonts w:hint="eastAsia" w:ascii="宋体" w:hAnsi="宋体" w:cs="宋体"/>
          <w:color w:val="000000"/>
          <w:kern w:val="0"/>
          <w:sz w:val="21"/>
          <w:szCs w:val="21"/>
        </w:rPr>
      </w:pPr>
      <w:r>
        <w:rPr>
          <w:rFonts w:hint="eastAsia" w:ascii="宋体" w:hAnsi="宋体" w:cs="宋体"/>
          <w:color w:val="000000"/>
          <w:sz w:val="21"/>
          <w:szCs w:val="21"/>
        </w:rPr>
        <w:t xml:space="preserve">    2.3“采购项目”是指本采购文件所要求的</w:t>
      </w:r>
      <w:r>
        <w:rPr>
          <w:rFonts w:hint="eastAsia" w:ascii="宋体" w:hAnsi="宋体" w:cs="宋体"/>
          <w:color w:val="000000"/>
          <w:sz w:val="21"/>
          <w:szCs w:val="21"/>
          <w:lang w:val="en-US" w:eastAsia="zh-CN"/>
        </w:rPr>
        <w:t>常山县大数据综合信息指挥中心智能化集成项目</w:t>
      </w:r>
      <w:r>
        <w:rPr>
          <w:rFonts w:hint="eastAsia" w:ascii="宋体" w:hAnsi="宋体" w:cs="宋体"/>
          <w:sz w:val="21"/>
          <w:szCs w:val="21"/>
        </w:rPr>
        <w:t>。</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2.4“投标人（供应商）”是指获得采购文件并向采购代理机构提交投标文件的投标人。</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2.5“潜在投标人（供应商）”是指符合采购文件规定的投标人。</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2.6 “中标人（成交供应商）”是指经评标委员会审查通过，并经公示无异议的投标人。</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2.7“投标人代表”是指投标人法定代表人或投标人法定代表人授权委托的人。</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2.8“产品（货物）”是指按采购文件要求配置的一切设备、机械、仪器仪表、备品备件、工具、手册及其它有关技术资料和文字材料；</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2.9“服务”在货物类采购项目中是指采购文件规定供方须承担的货物运输、操作使用、技术支持、培训、维修保养服务；在服务类采购项目是指</w:t>
      </w:r>
      <w:r>
        <w:rPr>
          <w:rFonts w:hint="eastAsia" w:ascii="宋体" w:hAnsi="宋体" w:cs="宋体"/>
          <w:color w:val="000000"/>
          <w:sz w:val="21"/>
          <w:szCs w:val="21"/>
          <w:highlight w:val="none"/>
        </w:rPr>
        <w:t>采购</w:t>
      </w:r>
      <w:r>
        <w:rPr>
          <w:rFonts w:hint="eastAsia" w:ascii="宋体" w:hAnsi="宋体" w:cs="宋体"/>
          <w:color w:val="000000"/>
          <w:sz w:val="21"/>
          <w:szCs w:val="21"/>
        </w:rPr>
        <w:t>内容本身及相关的售后技术支持、培训服务；</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2.10“书面形式”包括纸质文件、电子邮件、信函、传真等。</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2.11实质性响应：是指投标文件相关内容符合招标（采购）文件规定的实质性内容、条款和规定。</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2.12</w:t>
      </w:r>
      <w:r>
        <w:rPr>
          <w:rFonts w:hint="eastAsia" w:ascii="宋体" w:hAnsi="宋体" w:cs="宋体"/>
          <w:b/>
          <w:bCs/>
          <w:color w:val="000000"/>
          <w:sz w:val="21"/>
          <w:szCs w:val="21"/>
        </w:rPr>
        <w:t>采购文件中所有标示“▲”的均为采购人提出的实质性条款，如未实质性响应的，将按无效投标处理。</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3、项目说明</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3.1本采购项目按照《中华人民共和国政府采购法》等有关法律、行政法规和部门规章，通过公开招标方式</w:t>
      </w:r>
    </w:p>
    <w:p>
      <w:pPr>
        <w:pStyle w:val="3"/>
        <w:spacing w:line="360" w:lineRule="auto"/>
        <w:ind w:left="0" w:firstLine="0" w:firstLineChars="0"/>
        <w:rPr>
          <w:rFonts w:hint="eastAsia" w:ascii="宋体" w:hAnsi="宋体" w:cs="宋体"/>
          <w:color w:val="000000"/>
          <w:sz w:val="21"/>
          <w:szCs w:val="21"/>
        </w:rPr>
      </w:pPr>
      <w:r>
        <w:rPr>
          <w:rFonts w:hint="eastAsia" w:ascii="宋体" w:hAnsi="宋体" w:cs="宋体"/>
          <w:color w:val="000000"/>
          <w:sz w:val="21"/>
          <w:szCs w:val="21"/>
        </w:rPr>
        <w:t>选定中标人。</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4、合格投标人的条件</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4.1凡符合本招标文件第一章招标公告投标人资格要求的均为合格的投标人。</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5、投标费用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5.1投标人应承担参加本次投标有关的全部费用，无论结果如何，采购单位和采购代理机构在任何情况下均无义务和责任承担这些费用。</w:t>
      </w:r>
    </w:p>
    <w:p>
      <w:pPr>
        <w:spacing w:line="440" w:lineRule="exact"/>
        <w:jc w:val="left"/>
        <w:rPr>
          <w:rFonts w:hint="eastAsia" w:ascii="宋体" w:hAnsi="宋体" w:cs="宋体"/>
          <w:b/>
          <w:bCs/>
          <w:color w:val="000000"/>
          <w:szCs w:val="21"/>
        </w:rPr>
      </w:pPr>
      <w:r>
        <w:rPr>
          <w:rFonts w:hint="eastAsia" w:ascii="宋体" w:hAnsi="宋体" w:cs="宋体"/>
          <w:b/>
          <w:bCs/>
          <w:color w:val="000000"/>
          <w:szCs w:val="21"/>
          <w:lang w:val="en-US" w:eastAsia="zh-CN"/>
        </w:rPr>
        <w:t>6</w:t>
      </w:r>
      <w:r>
        <w:rPr>
          <w:rFonts w:hint="eastAsia" w:ascii="宋体" w:hAnsi="宋体" w:cs="宋体"/>
          <w:b/>
          <w:bCs/>
          <w:color w:val="000000"/>
          <w:szCs w:val="21"/>
        </w:rPr>
        <w:t>、特别说明</w:t>
      </w:r>
    </w:p>
    <w:p>
      <w:pPr>
        <w:pStyle w:val="23"/>
        <w:spacing w:line="360" w:lineRule="auto"/>
        <w:ind w:firstLine="420" w:firstLineChars="200"/>
        <w:rPr>
          <w:rFonts w:hint="eastAsia"/>
          <w:color w:val="000000"/>
        </w:rPr>
      </w:pPr>
      <w:r>
        <w:rPr>
          <w:rFonts w:hint="eastAsia"/>
          <w:color w:val="000000"/>
          <w:lang w:val="en-US" w:eastAsia="zh-CN"/>
        </w:rPr>
        <w:t>6</w:t>
      </w:r>
      <w:r>
        <w:rPr>
          <w:rFonts w:hint="eastAsia"/>
          <w:color w:val="000000"/>
        </w:rPr>
        <w:t>.1投标人投标所使用的资格、信誉、荣誉、业绩与企业认证必须为</w:t>
      </w:r>
      <w:r>
        <w:rPr>
          <w:rFonts w:hint="eastAsia"/>
          <w:color w:val="000000"/>
          <w:lang w:eastAsia="zh-CN"/>
        </w:rPr>
        <w:t>投标人</w:t>
      </w:r>
      <w:r>
        <w:rPr>
          <w:rFonts w:hint="eastAsia"/>
          <w:color w:val="000000"/>
        </w:rPr>
        <w:t>所拥有。</w:t>
      </w:r>
    </w:p>
    <w:p>
      <w:pPr>
        <w:pStyle w:val="23"/>
        <w:spacing w:line="360" w:lineRule="auto"/>
        <w:ind w:firstLine="420" w:firstLineChars="200"/>
        <w:rPr>
          <w:rFonts w:hint="eastAsia"/>
          <w:color w:val="000000"/>
        </w:rPr>
      </w:pPr>
      <w:r>
        <w:rPr>
          <w:rFonts w:hint="eastAsia"/>
          <w:color w:val="000000"/>
          <w:lang w:val="en-US" w:eastAsia="zh-CN"/>
        </w:rPr>
        <w:t>6</w:t>
      </w:r>
      <w:r>
        <w:rPr>
          <w:rFonts w:hint="eastAsia"/>
          <w:color w:val="000000"/>
        </w:rPr>
        <w:t>.2投标人在投标活动中提供任何虚假材料或从事其他违法活动的,其投标无效，并报监管部门查处；成交后发现的,中标人须依照《中华人民共和国消费者权益保护法》规定赔偿采购单位。且民事赔偿并不免除违法投标人的行政与刑事责任。</w:t>
      </w:r>
    </w:p>
    <w:p>
      <w:pPr>
        <w:pStyle w:val="23"/>
        <w:spacing w:line="360" w:lineRule="auto"/>
        <w:ind w:firstLine="420" w:firstLineChars="200"/>
        <w:rPr>
          <w:rFonts w:hint="eastAsia"/>
          <w:color w:val="000000"/>
        </w:rPr>
      </w:pPr>
      <w:r>
        <w:rPr>
          <w:rFonts w:hint="eastAsia"/>
          <w:color w:val="000000"/>
          <w:lang w:val="en-US" w:eastAsia="zh-CN"/>
        </w:rPr>
        <w:t>6</w:t>
      </w:r>
      <w:r>
        <w:rPr>
          <w:rFonts w:hint="eastAsia"/>
          <w:color w:val="000000"/>
        </w:rPr>
        <w:t>.3投标人应仔细阅读招标文件的所有内容，按照招标文件的要求提交投标文件。投标文件应对招标文件的要求作出实质性响应，并对所提供的全部资料的真实性承担法律责任。</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lang w:val="en-US" w:eastAsia="zh-CN"/>
        </w:rPr>
        <w:t>6</w:t>
      </w:r>
      <w:r>
        <w:rPr>
          <w:rFonts w:hint="eastAsia" w:ascii="宋体" w:hAnsi="宋体" w:cs="宋体"/>
          <w:b/>
          <w:bCs/>
          <w:color w:val="000000"/>
          <w:szCs w:val="21"/>
        </w:rPr>
        <w:t>.4采用最低评标价法的采购项目，提供相同品牌产品的不同投标人参加同一合同项下投标的，以其中通过资格审查、符合性审查且报价最低的参加评标；报价相同的，</w:t>
      </w:r>
      <w:r>
        <w:rPr>
          <w:rFonts w:hint="eastAsia" w:ascii="宋体" w:hAnsi="宋体" w:cs="宋体"/>
          <w:b/>
          <w:bCs/>
          <w:color w:val="000000"/>
          <w:szCs w:val="21"/>
          <w:highlight w:val="none"/>
        </w:rPr>
        <w:t>由</w:t>
      </w:r>
      <w:r>
        <w:rPr>
          <w:rFonts w:hint="eastAsia" w:ascii="宋体" w:hAnsi="宋体" w:cs="宋体"/>
          <w:b/>
          <w:bCs/>
          <w:color w:val="000000"/>
          <w:szCs w:val="21"/>
        </w:rPr>
        <w:t>采购单位现场抽签确定一个参加评标的投标人，其他投标无效。</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非单一产品采购项目，采购人应当根据采购项目技术构成、产品价格比重等合理确定核心</w:t>
      </w:r>
      <w:r>
        <w:rPr>
          <w:rFonts w:hint="eastAsia" w:ascii="宋体" w:hAnsi="宋体" w:cs="宋体"/>
          <w:b/>
          <w:bCs/>
          <w:color w:val="000000"/>
          <w:szCs w:val="21"/>
          <w:lang w:eastAsia="zh-CN"/>
        </w:rPr>
        <w:t>（主屏、侧幕）</w:t>
      </w:r>
      <w:r>
        <w:rPr>
          <w:rFonts w:hint="eastAsia" w:ascii="宋体" w:hAnsi="宋体" w:cs="宋体"/>
          <w:b/>
          <w:bCs/>
          <w:color w:val="000000"/>
          <w:szCs w:val="21"/>
        </w:rPr>
        <w:t>产品，并在招标文件中载明。多家投标人提供的核心产品</w:t>
      </w:r>
      <w:r>
        <w:rPr>
          <w:rFonts w:hint="eastAsia" w:ascii="宋体" w:hAnsi="宋体" w:cs="宋体"/>
          <w:b/>
          <w:bCs/>
          <w:color w:val="000000"/>
          <w:szCs w:val="21"/>
          <w:lang w:eastAsia="zh-CN"/>
        </w:rPr>
        <w:t>（主屏、侧幕）</w:t>
      </w:r>
      <w:r>
        <w:rPr>
          <w:rFonts w:hint="eastAsia" w:ascii="宋体" w:hAnsi="宋体" w:cs="宋体"/>
          <w:b/>
          <w:bCs/>
          <w:color w:val="000000"/>
          <w:szCs w:val="21"/>
        </w:rPr>
        <w:t>品牌相同的，按前两款规定处理。</w:t>
      </w:r>
    </w:p>
    <w:p>
      <w:pPr>
        <w:spacing w:line="440" w:lineRule="exact"/>
        <w:jc w:val="left"/>
        <w:rPr>
          <w:rFonts w:hint="eastAsia" w:ascii="宋体" w:hAnsi="宋体" w:cs="宋体"/>
          <w:b/>
          <w:bCs/>
          <w:color w:val="000000"/>
          <w:szCs w:val="21"/>
        </w:rPr>
      </w:pPr>
      <w:r>
        <w:rPr>
          <w:rFonts w:hint="eastAsia" w:ascii="宋体" w:hAnsi="宋体" w:cs="宋体"/>
          <w:b/>
          <w:bCs/>
          <w:color w:val="000000"/>
          <w:szCs w:val="21"/>
          <w:lang w:val="en-US" w:eastAsia="zh-CN"/>
        </w:rPr>
        <w:t>7</w:t>
      </w:r>
      <w:r>
        <w:rPr>
          <w:rFonts w:hint="eastAsia" w:ascii="宋体" w:hAnsi="宋体" w:cs="宋体"/>
          <w:b/>
          <w:bCs/>
          <w:color w:val="000000"/>
          <w:szCs w:val="21"/>
        </w:rPr>
        <w:t>、质疑与投诉（疫情期间特别说明）</w:t>
      </w:r>
    </w:p>
    <w:p>
      <w:pPr>
        <w:pStyle w:val="12"/>
        <w:spacing w:after="0" w:line="360" w:lineRule="auto"/>
        <w:ind w:firstLineChars="200"/>
        <w:rPr>
          <w:rFonts w:hint="eastAsia" w:ascii="宋体" w:hAnsi="宋体" w:cs="宋体"/>
          <w:color w:val="000000"/>
          <w:kern w:val="0"/>
          <w:sz w:val="21"/>
          <w:szCs w:val="21"/>
        </w:rPr>
      </w:pPr>
      <w:r>
        <w:rPr>
          <w:rFonts w:hint="eastAsia" w:ascii="宋体" w:hAnsi="宋体" w:cs="宋体"/>
          <w:color w:val="000000"/>
          <w:kern w:val="0"/>
          <w:sz w:val="21"/>
          <w:szCs w:val="21"/>
        </w:rPr>
        <w:t>我省疫情应急响应终止之日前，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12"/>
        <w:spacing w:after="0" w:line="360" w:lineRule="auto"/>
        <w:ind w:firstLineChars="200"/>
        <w:rPr>
          <w:rFonts w:hint="eastAsia" w:ascii="宋体" w:hAnsi="宋体" w:cs="宋体"/>
          <w:color w:val="000000"/>
          <w:kern w:val="0"/>
          <w:sz w:val="21"/>
          <w:szCs w:val="21"/>
        </w:rPr>
      </w:pPr>
      <w:r>
        <w:rPr>
          <w:rFonts w:hint="eastAsia" w:ascii="宋体" w:hAnsi="宋体" w:cs="宋体"/>
          <w:color w:val="000000"/>
          <w:kern w:val="0"/>
          <w:sz w:val="21"/>
          <w:szCs w:val="21"/>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pPr>
        <w:pStyle w:val="12"/>
        <w:spacing w:after="0" w:line="360" w:lineRule="auto"/>
        <w:ind w:firstLineChars="200"/>
        <w:rPr>
          <w:rFonts w:hint="eastAsia" w:ascii="宋体" w:hAnsi="宋体" w:cs="宋体"/>
          <w:color w:val="000000"/>
          <w:kern w:val="0"/>
          <w:sz w:val="21"/>
          <w:szCs w:val="21"/>
        </w:rPr>
      </w:pPr>
      <w:r>
        <w:rPr>
          <w:rFonts w:hint="eastAsia" w:ascii="宋体" w:hAnsi="宋体" w:cs="宋体"/>
          <w:color w:val="000000"/>
          <w:kern w:val="0"/>
          <w:sz w:val="21"/>
          <w:szCs w:val="21"/>
        </w:rPr>
        <w:t>在线或者邮寄政府采购投诉举报材料当日下班时间点后收到的视为下一个工作日收到。</w:t>
      </w:r>
    </w:p>
    <w:p>
      <w:pPr>
        <w:pStyle w:val="12"/>
        <w:ind w:left="-420" w:leftChars="-200" w:firstLine="0" w:firstLineChars="0"/>
        <w:rPr>
          <w:rFonts w:hint="eastAsia"/>
          <w:color w:val="000000"/>
        </w:rPr>
      </w:pP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pStyle w:val="7"/>
        <w:spacing w:before="0" w:after="0" w:line="360" w:lineRule="auto"/>
        <w:jc w:val="center"/>
        <w:rPr>
          <w:color w:val="000000"/>
        </w:rPr>
      </w:pPr>
      <w:bookmarkStart w:id="80" w:name="_Toc15395"/>
      <w:bookmarkStart w:id="81" w:name="_Toc221356885"/>
      <w:bookmarkStart w:id="82" w:name="_Toc410031815"/>
      <w:bookmarkStart w:id="83" w:name="_Toc262105502"/>
      <w:bookmarkStart w:id="84" w:name="_Toc222114878"/>
      <w:bookmarkStart w:id="85" w:name="_Toc221374625"/>
      <w:bookmarkStart w:id="86" w:name="_Toc221356950"/>
      <w:bookmarkStart w:id="87" w:name="_Toc221423618"/>
      <w:bookmarkStart w:id="88" w:name="_Toc246261264"/>
      <w:bookmarkStart w:id="89" w:name="_Toc245722280"/>
      <w:bookmarkStart w:id="90" w:name="_Toc245191313"/>
      <w:bookmarkStart w:id="91" w:name="_Toc241404201"/>
      <w:bookmarkStart w:id="92" w:name="_Toc239145353"/>
      <w:bookmarkStart w:id="93" w:name="_Toc223715997"/>
      <w:bookmarkStart w:id="94" w:name="_Toc262049417"/>
      <w:bookmarkStart w:id="95" w:name="_Toc249758863"/>
      <w:bookmarkStart w:id="96" w:name="_Toc249758711"/>
      <w:r>
        <w:rPr>
          <w:color w:val="000000"/>
        </w:rPr>
        <w:t>二</w:t>
      </w:r>
      <w:r>
        <w:rPr>
          <w:rFonts w:hint="eastAsia"/>
          <w:color w:val="000000"/>
        </w:rPr>
        <w:t>、招标文件</w:t>
      </w:r>
      <w:bookmarkEnd w:id="80"/>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1、招标文件的组成</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1.1招标文件由以下部分组成：</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第一章 招标公告</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第二章 投标人须知</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第三章 招标内容及要求</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第四章 合同主要条款</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第五章 评标原则及办法</w:t>
      </w:r>
    </w:p>
    <w:p>
      <w:pPr>
        <w:pStyle w:val="3"/>
        <w:spacing w:line="360" w:lineRule="auto"/>
        <w:ind w:left="420" w:leftChars="200" w:firstLine="0" w:firstLineChars="0"/>
        <w:rPr>
          <w:rFonts w:hint="eastAsia" w:ascii="宋体" w:hAnsi="宋体" w:cs="宋体"/>
          <w:color w:val="000000"/>
          <w:sz w:val="21"/>
          <w:szCs w:val="21"/>
        </w:rPr>
      </w:pPr>
      <w:r>
        <w:rPr>
          <w:rFonts w:hint="eastAsia" w:ascii="宋体" w:hAnsi="宋体" w:cs="宋体"/>
          <w:color w:val="000000"/>
          <w:sz w:val="21"/>
          <w:szCs w:val="21"/>
        </w:rPr>
        <w:t>第六章 投标文件格式</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1.2除上条1.1内容外，采购人、采购代理机构在规定时间前，以书面形式发出的对招标文件的澄清或修改内容，均为招标文件的组成部分。</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2、招标文件的澄清与修改</w:t>
      </w:r>
    </w:p>
    <w:p>
      <w:pPr>
        <w:pStyle w:val="14"/>
        <w:snapToGrid w:val="0"/>
        <w:spacing w:line="360" w:lineRule="auto"/>
        <w:ind w:firstLine="420" w:firstLineChars="200"/>
        <w:rPr>
          <w:rFonts w:hAnsi="宋体"/>
          <w:color w:val="000000"/>
        </w:rPr>
      </w:pPr>
      <w:r>
        <w:rPr>
          <w:rFonts w:hint="eastAsia" w:hAnsi="宋体"/>
          <w:color w:val="000000"/>
        </w:rPr>
        <w:t>2.1</w:t>
      </w:r>
      <w:r>
        <w:rPr>
          <w:rFonts w:hAnsi="宋体"/>
          <w:bCs/>
          <w:color w:val="000000"/>
        </w:rPr>
        <w:t>投标人应认真阅读本招标文件，发现其中有误或有不合理要求的，投标人</w:t>
      </w:r>
      <w:r>
        <w:rPr>
          <w:rFonts w:hint="eastAsia" w:hAnsi="宋体"/>
          <w:bCs/>
          <w:color w:val="000000"/>
        </w:rPr>
        <w:t>应当自知道或者应当知道其合法权益受到损害之日起七个工作日内</w:t>
      </w:r>
      <w:r>
        <w:rPr>
          <w:rFonts w:hAnsi="宋体"/>
          <w:bCs/>
          <w:color w:val="000000"/>
        </w:rPr>
        <w:t>以书面形式</w:t>
      </w:r>
      <w:r>
        <w:rPr>
          <w:rFonts w:hint="eastAsia" w:hAnsi="宋体"/>
          <w:bCs/>
          <w:color w:val="000000"/>
        </w:rPr>
        <w:t>向采购人、采购代理机构提出质疑</w:t>
      </w:r>
      <w:r>
        <w:rPr>
          <w:rFonts w:hAnsi="宋体"/>
          <w:color w:val="000000"/>
        </w:rPr>
        <w:t>。</w:t>
      </w:r>
      <w:r>
        <w:rPr>
          <w:rFonts w:hint="eastAsia" w:hAnsi="宋体"/>
          <w:color w:val="000000"/>
        </w:rPr>
        <w:t>采购人或采购代理机构</w:t>
      </w:r>
      <w:r>
        <w:rPr>
          <w:rFonts w:hAnsi="宋体"/>
          <w:color w:val="000000"/>
        </w:rPr>
        <w:t>对已发出的招标文件进行必要澄清、答复、修改或补充的，</w:t>
      </w:r>
      <w:r>
        <w:rPr>
          <w:rFonts w:hint="eastAsia" w:hAnsi="宋体"/>
          <w:color w:val="000000"/>
        </w:rPr>
        <w:t>在</w:t>
      </w:r>
      <w:r>
        <w:rPr>
          <w:color w:val="000000"/>
          <w:spacing w:val="-4"/>
        </w:rPr>
        <w:t>原公告发布媒体上</w:t>
      </w:r>
      <w:r>
        <w:rPr>
          <w:rFonts w:hAnsi="宋体"/>
          <w:color w:val="000000"/>
        </w:rPr>
        <w:t>发布</w:t>
      </w:r>
      <w:r>
        <w:rPr>
          <w:rFonts w:hint="eastAsia" w:hAnsi="宋体"/>
          <w:color w:val="000000"/>
        </w:rPr>
        <w:t>澄清（</w:t>
      </w:r>
      <w:r>
        <w:rPr>
          <w:rFonts w:hAnsi="宋体"/>
          <w:color w:val="000000"/>
        </w:rPr>
        <w:t>更正</w:t>
      </w:r>
      <w:r>
        <w:rPr>
          <w:rFonts w:hint="eastAsia" w:hAnsi="宋体"/>
          <w:color w:val="000000"/>
        </w:rPr>
        <w:t>）</w:t>
      </w:r>
      <w:r>
        <w:rPr>
          <w:rFonts w:hAnsi="宋体"/>
          <w:color w:val="000000"/>
        </w:rPr>
        <w:t>公告</w:t>
      </w:r>
      <w:r>
        <w:rPr>
          <w:rFonts w:hint="eastAsia" w:hAnsi="宋体"/>
          <w:color w:val="000000"/>
        </w:rPr>
        <w:t>。澄清或者修改的内容可能影响投标文件编制的，应当在投标截止时间至少15日前，以书面形式通知所有获取招标文件的潜在投标人；不足15日的，将顺延提交投标文件的截止时间。</w:t>
      </w:r>
    </w:p>
    <w:p>
      <w:pPr>
        <w:pStyle w:val="14"/>
        <w:snapToGrid w:val="0"/>
        <w:spacing w:line="360" w:lineRule="auto"/>
        <w:ind w:firstLine="420" w:firstLineChars="200"/>
        <w:rPr>
          <w:rFonts w:hAnsi="宋体"/>
          <w:color w:val="000000"/>
        </w:rPr>
      </w:pPr>
      <w:r>
        <w:rPr>
          <w:rFonts w:hAnsi="宋体"/>
          <w:color w:val="000000"/>
        </w:rPr>
        <w:t>2</w:t>
      </w:r>
      <w:r>
        <w:rPr>
          <w:rFonts w:hint="eastAsia" w:hAnsi="宋体"/>
          <w:color w:val="000000"/>
        </w:rPr>
        <w:t>.2采购人、采购代理机构</w:t>
      </w:r>
      <w:r>
        <w:rPr>
          <w:rFonts w:hAnsi="宋体"/>
          <w:color w:val="000000"/>
        </w:rPr>
        <w:t>必须以书面形式答复投标人要求澄清的问题，并将不包含问题来源的答复书面通知所有购买招标文件的投标人；除书面答复以外的其他澄清方式及澄清内容均无效。</w:t>
      </w:r>
    </w:p>
    <w:p>
      <w:pPr>
        <w:pStyle w:val="14"/>
        <w:snapToGrid w:val="0"/>
        <w:spacing w:line="360" w:lineRule="auto"/>
        <w:ind w:firstLine="420" w:firstLineChars="200"/>
        <w:rPr>
          <w:rFonts w:hAnsi="宋体"/>
          <w:color w:val="000000"/>
        </w:rPr>
      </w:pPr>
      <w:r>
        <w:rPr>
          <w:rFonts w:hint="eastAsia" w:hAnsi="宋体"/>
          <w:color w:val="000000"/>
        </w:rPr>
        <w:t>2.3</w:t>
      </w:r>
      <w:r>
        <w:rPr>
          <w:rFonts w:hAnsi="宋体"/>
          <w:color w:val="000000"/>
        </w:rPr>
        <w:t>招标文件澄清、答复、修改、补充的内容为招标文件的组成部分。当招标文件与招标文件的答复、澄清、修改、补充通知就同一内容的表述不一致时，以最后发出的书面文件为准。</w:t>
      </w:r>
    </w:p>
    <w:p>
      <w:pPr>
        <w:pStyle w:val="7"/>
        <w:spacing w:before="0" w:after="0" w:line="360" w:lineRule="auto"/>
        <w:jc w:val="center"/>
        <w:rPr>
          <w:color w:val="000000"/>
        </w:rPr>
      </w:pPr>
      <w:bookmarkStart w:id="97" w:name="_Toc1105"/>
      <w:r>
        <w:rPr>
          <w:color w:val="000000"/>
        </w:rPr>
        <w:t>三</w:t>
      </w:r>
      <w:r>
        <w:rPr>
          <w:rFonts w:hint="eastAsia"/>
          <w:color w:val="000000"/>
        </w:rPr>
        <w:t>、</w:t>
      </w:r>
      <w:r>
        <w:rPr>
          <w:color w:val="000000"/>
        </w:rPr>
        <w:t>投标文件</w:t>
      </w:r>
      <w:bookmarkEnd w:id="97"/>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1、投标文件的语言及度量衡单位</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1.1除采购货物有关专用名称外，投标文件和与投标有关的所有文件说明均应使用中文。</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1.2除采购项目规范另有规定外，投标文件使用的度量衡单位，均采用中华人民共和国法定计量单位。</w:t>
      </w:r>
    </w:p>
    <w:p>
      <w:pPr>
        <w:snapToGrid w:val="0"/>
        <w:spacing w:line="360" w:lineRule="auto"/>
        <w:rPr>
          <w:rFonts w:hint="eastAsia" w:ascii="宋体" w:hAnsi="宋体" w:cs="宋体"/>
          <w:color w:val="000000"/>
          <w:szCs w:val="21"/>
        </w:rPr>
      </w:pPr>
      <w:r>
        <w:rPr>
          <w:rFonts w:hint="eastAsia" w:ascii="宋体" w:hAnsi="宋体" w:cs="宋体"/>
          <w:b/>
          <w:color w:val="000000"/>
          <w:szCs w:val="21"/>
        </w:rPr>
        <w:t>2、响应文件的形式和效力</w:t>
      </w:r>
    </w:p>
    <w:p>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2.1响应文件为响应文件。响应文件</w:t>
      </w:r>
      <w:r>
        <w:rPr>
          <w:rFonts w:hint="eastAsia" w:ascii="宋体" w:hAnsi="宋体" w:cs="宋体"/>
          <w:b/>
          <w:bCs/>
          <w:color w:val="000000"/>
          <w:szCs w:val="21"/>
        </w:rPr>
        <w:t>按政采云平台</w:t>
      </w:r>
      <w:r>
        <w:rPr>
          <w:rFonts w:hint="eastAsia" w:ascii="宋体" w:hAnsi="宋体" w:cs="Arial"/>
          <w:b/>
          <w:bCs/>
          <w:color w:val="000000"/>
          <w:kern w:val="0"/>
          <w:szCs w:val="21"/>
        </w:rPr>
        <w:t>“供应商-政府采购项目电子交易操作指南”</w:t>
      </w:r>
      <w:r>
        <w:rPr>
          <w:rFonts w:hint="eastAsia" w:ascii="宋体" w:hAnsi="宋体" w:cs="宋体"/>
          <w:b/>
          <w:color w:val="000000"/>
          <w:szCs w:val="21"/>
        </w:rPr>
        <w:t>及本招标文件要求制作、加密并递交。</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3、投标文件的组成</w:t>
      </w:r>
    </w:p>
    <w:p>
      <w:pPr>
        <w:tabs>
          <w:tab w:val="left" w:pos="0"/>
          <w:tab w:val="left" w:pos="900"/>
          <w:tab w:val="left" w:pos="7020"/>
          <w:tab w:val="left" w:pos="8460"/>
        </w:tabs>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投标文件由资格审查资料、技术资信文件、报价文件三部分组成。</w:t>
      </w:r>
      <w:r>
        <w:rPr>
          <w:rFonts w:hint="eastAsia" w:ascii="宋体" w:hAnsi="宋体" w:cs="宋体"/>
          <w:b/>
          <w:color w:val="000000"/>
          <w:szCs w:val="21"/>
        </w:rPr>
        <w:t>响应文件中所须加盖公章部分均采用CA签章。</w:t>
      </w:r>
    </w:p>
    <w:p>
      <w:pPr>
        <w:pStyle w:val="3"/>
        <w:spacing w:line="440" w:lineRule="exact"/>
        <w:ind w:left="422" w:hanging="422"/>
        <w:rPr>
          <w:rFonts w:hint="eastAsia" w:ascii="宋体" w:hAnsi="宋体" w:cs="宋体"/>
          <w:b/>
          <w:bCs/>
          <w:color w:val="000000"/>
          <w:sz w:val="21"/>
          <w:szCs w:val="21"/>
        </w:rPr>
      </w:pPr>
      <w:r>
        <w:rPr>
          <w:rFonts w:hint="eastAsia" w:ascii="宋体" w:hAnsi="宋体" w:cs="宋体"/>
          <w:b/>
          <w:bCs/>
          <w:color w:val="000000"/>
          <w:sz w:val="21"/>
          <w:szCs w:val="21"/>
        </w:rPr>
        <w:t xml:space="preserve">    1、资格审查资料的组成：</w:t>
      </w:r>
    </w:p>
    <w:p>
      <w:pPr>
        <w:tabs>
          <w:tab w:val="left" w:pos="720"/>
          <w:tab w:val="left" w:pos="5355"/>
        </w:tabs>
        <w:spacing w:line="440" w:lineRule="exact"/>
        <w:ind w:left="420" w:left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highlight w:val="none"/>
        </w:rPr>
        <w:t>）</w:t>
      </w:r>
      <w:r>
        <w:rPr>
          <w:rFonts w:hint="eastAsia" w:ascii="宋体" w:hAnsi="宋体" w:cs="宋体"/>
          <w:color w:val="000000"/>
          <w:szCs w:val="21"/>
        </w:rPr>
        <w:t>有效期内的营业执照扫描件；</w:t>
      </w:r>
    </w:p>
    <w:p>
      <w:pPr>
        <w:tabs>
          <w:tab w:val="left" w:pos="720"/>
          <w:tab w:val="left" w:pos="5355"/>
        </w:tabs>
        <w:spacing w:line="440" w:lineRule="exact"/>
        <w:ind w:left="420" w:leftChars="200"/>
        <w:rPr>
          <w:rFonts w:hint="eastAsia" w:ascii="宋体" w:hAnsi="宋体" w:cs="宋体"/>
          <w:b/>
          <w:bCs/>
          <w:color w:val="000000"/>
          <w:szCs w:val="21"/>
        </w:rPr>
      </w:pPr>
      <w:r>
        <w:rPr>
          <w:rFonts w:hint="eastAsia" w:ascii="宋体" w:hAnsi="宋体" w:cs="宋体"/>
          <w:color w:val="000000"/>
          <w:szCs w:val="21"/>
        </w:rPr>
        <w:t>2</w:t>
      </w:r>
      <w:r>
        <w:rPr>
          <w:rFonts w:hint="eastAsia" w:ascii="宋体" w:hAnsi="宋体" w:cs="宋体"/>
          <w:color w:val="000000"/>
          <w:szCs w:val="21"/>
          <w:highlight w:val="none"/>
        </w:rPr>
        <w:t>）</w:t>
      </w:r>
      <w:r>
        <w:rPr>
          <w:color w:val="000000"/>
          <w:spacing w:val="-4"/>
        </w:rPr>
        <w:t>法定代表人身份证明</w:t>
      </w:r>
      <w:r>
        <w:rPr>
          <w:rFonts w:hint="eastAsia" w:ascii="宋体" w:hAnsi="宋体" w:cs="宋体"/>
          <w:color w:val="000000"/>
          <w:szCs w:val="21"/>
        </w:rPr>
        <w:t>【格式见附件】</w:t>
      </w:r>
      <w:r>
        <w:rPr>
          <w:color w:val="000000"/>
          <w:spacing w:val="-3"/>
        </w:rPr>
        <w:t>（法定代表人</w:t>
      </w:r>
      <w:r>
        <w:rPr>
          <w:rFonts w:hint="eastAsia"/>
          <w:color w:val="000000"/>
          <w:spacing w:val="-3"/>
        </w:rPr>
        <w:t>负责本项目</w:t>
      </w:r>
      <w:r>
        <w:rPr>
          <w:color w:val="000000"/>
          <w:spacing w:val="-3"/>
        </w:rPr>
        <w:t>提供</w:t>
      </w:r>
      <w:r>
        <w:rPr>
          <w:color w:val="000000"/>
          <w:spacing w:val="-25"/>
        </w:rPr>
        <w:t>）</w:t>
      </w:r>
      <w:r>
        <w:rPr>
          <w:color w:val="000000"/>
          <w:spacing w:val="-5"/>
        </w:rPr>
        <w:t>或法定代表人授权委托书</w:t>
      </w:r>
      <w:r>
        <w:rPr>
          <w:rFonts w:hint="eastAsia" w:ascii="宋体" w:hAnsi="宋体" w:cs="宋体"/>
          <w:color w:val="000000"/>
          <w:szCs w:val="21"/>
        </w:rPr>
        <w:t>【格式见附件】</w:t>
      </w:r>
      <w:r>
        <w:rPr>
          <w:color w:val="000000"/>
          <w:spacing w:val="-3"/>
        </w:rPr>
        <w:t>（</w:t>
      </w:r>
      <w:r>
        <w:rPr>
          <w:rFonts w:hint="eastAsia"/>
          <w:color w:val="000000"/>
          <w:spacing w:val="-3"/>
        </w:rPr>
        <w:t>委托人负责本项目</w:t>
      </w:r>
      <w:r>
        <w:rPr>
          <w:color w:val="000000"/>
          <w:spacing w:val="-3"/>
        </w:rPr>
        <w:t>提供</w:t>
      </w:r>
      <w:r>
        <w:rPr>
          <w:color w:val="000000"/>
        </w:rPr>
        <w:t>）</w:t>
      </w:r>
      <w:r>
        <w:rPr>
          <w:rFonts w:hint="eastAsia" w:ascii="宋体" w:hAnsi="宋体" w:cs="宋体"/>
          <w:color w:val="000000"/>
          <w:szCs w:val="21"/>
        </w:rPr>
        <w:t>；</w:t>
      </w:r>
      <w:r>
        <w:rPr>
          <w:rFonts w:hint="eastAsia" w:ascii="宋体" w:hAnsi="宋体" w:cs="宋体"/>
          <w:b/>
          <w:bCs/>
          <w:color w:val="000000"/>
          <w:szCs w:val="21"/>
        </w:rPr>
        <w:t>（电子标书内法定代表人授权委托书需签字的可线下签字后再将其放入线上投标文件内）</w:t>
      </w:r>
    </w:p>
    <w:p>
      <w:pPr>
        <w:tabs>
          <w:tab w:val="left" w:pos="720"/>
          <w:tab w:val="left" w:pos="5355"/>
        </w:tabs>
        <w:spacing w:line="440" w:lineRule="exact"/>
        <w:ind w:firstLine="420" w:firstLineChars="200"/>
        <w:rPr>
          <w:rFonts w:hint="eastAsia" w:ascii="宋体" w:hAnsi="宋体" w:cs="宋体"/>
          <w:color w:val="auto"/>
          <w:szCs w:val="21"/>
        </w:rPr>
      </w:pPr>
      <w:r>
        <w:rPr>
          <w:rFonts w:hint="eastAsia" w:ascii="宋体" w:hAnsi="宋体" w:cs="宋体"/>
          <w:color w:val="000000"/>
          <w:szCs w:val="21"/>
        </w:rPr>
        <w:t>3</w:t>
      </w:r>
      <w:r>
        <w:rPr>
          <w:rFonts w:hint="eastAsia" w:ascii="宋体" w:hAnsi="宋体" w:cs="宋体"/>
          <w:color w:val="000000"/>
          <w:szCs w:val="21"/>
          <w:highlight w:val="none"/>
        </w:rPr>
        <w:t>）</w:t>
      </w:r>
      <w:r>
        <w:rPr>
          <w:rFonts w:hint="eastAsia" w:ascii="宋体" w:hAnsi="宋体" w:cs="宋体"/>
          <w:color w:val="auto"/>
          <w:szCs w:val="21"/>
        </w:rPr>
        <w:t>最近年度的财务报表或经审计的最近年度财务报告扫描件，新成立公司出具银行资信证明扫描件；</w:t>
      </w:r>
    </w:p>
    <w:p>
      <w:pPr>
        <w:tabs>
          <w:tab w:val="left" w:pos="720"/>
          <w:tab w:val="left" w:pos="5355"/>
        </w:tabs>
        <w:spacing w:line="440" w:lineRule="exact"/>
        <w:ind w:firstLine="420" w:firstLineChars="200"/>
        <w:rPr>
          <w:rFonts w:hint="eastAsia" w:ascii="宋体" w:hAnsi="宋体" w:cs="宋体"/>
          <w:color w:val="auto"/>
          <w:kern w:val="0"/>
          <w:szCs w:val="21"/>
        </w:rPr>
      </w:pPr>
      <w:r>
        <w:rPr>
          <w:rFonts w:hint="eastAsia" w:ascii="宋体" w:hAnsi="宋体" w:cs="宋体"/>
          <w:color w:val="auto"/>
          <w:szCs w:val="21"/>
        </w:rPr>
        <w:t>4</w:t>
      </w:r>
      <w:r>
        <w:rPr>
          <w:rFonts w:hint="eastAsia" w:ascii="宋体" w:hAnsi="宋体" w:cs="宋体"/>
          <w:color w:val="auto"/>
          <w:szCs w:val="21"/>
          <w:highlight w:val="none"/>
        </w:rPr>
        <w:t>）</w:t>
      </w:r>
      <w:r>
        <w:rPr>
          <w:rFonts w:hint="eastAsia" w:ascii="宋体" w:hAnsi="宋体" w:cs="宋体"/>
          <w:color w:val="auto"/>
          <w:szCs w:val="21"/>
        </w:rPr>
        <w:t xml:space="preserve"> 最近一个季度依法缴纳税收的证明或者《依法纳税或依法免税证明》</w:t>
      </w:r>
      <w:r>
        <w:rPr>
          <w:rFonts w:hint="eastAsia" w:ascii="宋体" w:hAnsi="宋体" w:cs="宋体"/>
          <w:b/>
          <w:bCs/>
          <w:color w:val="auto"/>
          <w:szCs w:val="21"/>
        </w:rPr>
        <w:t>（可以为税务机构官方网站查询结果）</w:t>
      </w:r>
      <w:r>
        <w:rPr>
          <w:rFonts w:hint="eastAsia" w:ascii="宋体" w:hAnsi="宋体" w:cs="宋体"/>
          <w:color w:val="auto"/>
          <w:szCs w:val="21"/>
        </w:rPr>
        <w:t>和最近一个季度社保费缴纳的证明</w:t>
      </w:r>
      <w:r>
        <w:rPr>
          <w:rFonts w:hint="eastAsia" w:ascii="宋体" w:hAnsi="宋体" w:cs="宋体"/>
          <w:b/>
          <w:bCs/>
          <w:color w:val="auto"/>
          <w:szCs w:val="21"/>
        </w:rPr>
        <w:t>（可以为税务或社保机构官方网站查询结果）</w:t>
      </w:r>
      <w:r>
        <w:rPr>
          <w:rFonts w:hint="eastAsia" w:ascii="宋体" w:hAnsi="宋体" w:cs="宋体"/>
          <w:color w:val="auto"/>
          <w:szCs w:val="21"/>
        </w:rPr>
        <w:t>；</w:t>
      </w:r>
    </w:p>
    <w:p>
      <w:pPr>
        <w:tabs>
          <w:tab w:val="left" w:pos="720"/>
          <w:tab w:val="left" w:pos="5355"/>
        </w:tabs>
        <w:spacing w:line="440" w:lineRule="exact"/>
        <w:ind w:left="420" w:left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color w:val="000000"/>
          <w:szCs w:val="21"/>
          <w:highlight w:val="none"/>
        </w:rPr>
        <w:t>）</w:t>
      </w:r>
      <w:r>
        <w:rPr>
          <w:rFonts w:hint="eastAsia" w:ascii="宋体" w:hAnsi="宋体" w:cs="宋体"/>
          <w:color w:val="000000"/>
          <w:szCs w:val="21"/>
        </w:rPr>
        <w:t>具有履行合同所必须的设备和专业技术能力的承诺函【格式见附件】；</w:t>
      </w:r>
    </w:p>
    <w:p>
      <w:pPr>
        <w:tabs>
          <w:tab w:val="left" w:pos="720"/>
          <w:tab w:val="left" w:pos="535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w:t>
      </w:r>
      <w:r>
        <w:rPr>
          <w:rFonts w:hint="eastAsia" w:ascii="宋体" w:hAnsi="宋体" w:cs="宋体"/>
          <w:color w:val="000000"/>
          <w:szCs w:val="21"/>
          <w:highlight w:val="none"/>
        </w:rPr>
        <w:t>）</w:t>
      </w:r>
      <w:r>
        <w:rPr>
          <w:rFonts w:hint="eastAsia" w:ascii="宋体" w:hAnsi="宋体" w:cs="宋体"/>
          <w:color w:val="000000"/>
          <w:szCs w:val="21"/>
        </w:rPr>
        <w:t>参加本次政府采购活动前三年内，在经营活动中无重大违法记录承诺函【格式见附件】；</w:t>
      </w:r>
    </w:p>
    <w:p>
      <w:pPr>
        <w:tabs>
          <w:tab w:val="left" w:pos="720"/>
          <w:tab w:val="left" w:pos="535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宋体"/>
          <w:color w:val="000000"/>
          <w:szCs w:val="21"/>
          <w:highlight w:val="none"/>
        </w:rPr>
        <w:t>）</w:t>
      </w:r>
      <w:r>
        <w:rPr>
          <w:rFonts w:hint="eastAsia" w:ascii="宋体" w:hAnsi="宋体" w:cs="宋体"/>
          <w:color w:val="000000"/>
          <w:szCs w:val="21"/>
        </w:rPr>
        <w:t>投标人无不良信用记录的证明材料【1.自招标公告发布之日起至提交投标文件截止之日内任意时间的信用中国网站“失信被执行人”“重大税收违法案件当事人” 名单查询结果截图；2.自招标公告发布之日起至提交投标文件截止之日内任意时间的中国政府采购网“政府采购严重违法失信行为记录名单”查询结果截图】；</w:t>
      </w:r>
    </w:p>
    <w:p>
      <w:pPr>
        <w:tabs>
          <w:tab w:val="left" w:pos="720"/>
          <w:tab w:val="left" w:pos="5355"/>
        </w:tabs>
        <w:spacing w:line="360" w:lineRule="auto"/>
        <w:ind w:left="420" w:leftChars="200"/>
        <w:rPr>
          <w:rFonts w:hint="eastAsia" w:ascii="宋体" w:hAnsi="宋体" w:cs="宋体"/>
          <w:color w:val="000000"/>
          <w:szCs w:val="21"/>
        </w:rPr>
      </w:pPr>
      <w:r>
        <w:rPr>
          <w:rFonts w:hint="eastAsia" w:ascii="宋体" w:hAnsi="宋体" w:cs="宋体"/>
          <w:color w:val="000000"/>
          <w:szCs w:val="21"/>
        </w:rPr>
        <w:t>8</w:t>
      </w:r>
      <w:r>
        <w:rPr>
          <w:rFonts w:hint="eastAsia" w:ascii="宋体" w:hAnsi="宋体" w:cs="宋体"/>
          <w:color w:val="000000"/>
          <w:szCs w:val="21"/>
          <w:highlight w:val="none"/>
        </w:rPr>
        <w:t>）</w:t>
      </w:r>
      <w:r>
        <w:rPr>
          <w:rFonts w:hint="eastAsia" w:ascii="宋体" w:hAnsi="宋体" w:cs="宋体"/>
          <w:color w:val="000000"/>
          <w:szCs w:val="21"/>
        </w:rPr>
        <w:t>投标人认为有必要提供的其他文件和说明。</w:t>
      </w:r>
    </w:p>
    <w:p>
      <w:pPr>
        <w:tabs>
          <w:tab w:val="left" w:pos="720"/>
          <w:tab w:val="left" w:pos="5355"/>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highlight w:val="cyan"/>
        </w:rPr>
        <w:t>注：资格审查资料应包含以上所有内容，投标人的提供资格审查资料不完整或不符合招标文件要求的，则资格审查不予通过。</w:t>
      </w:r>
    </w:p>
    <w:p>
      <w:pPr>
        <w:pStyle w:val="3"/>
        <w:spacing w:line="360" w:lineRule="auto"/>
        <w:ind w:left="422" w:hanging="422"/>
        <w:rPr>
          <w:rFonts w:hint="eastAsia" w:ascii="宋体" w:hAnsi="宋体" w:cs="宋体"/>
          <w:b/>
          <w:bCs/>
          <w:color w:val="000000"/>
          <w:sz w:val="21"/>
          <w:szCs w:val="21"/>
        </w:rPr>
      </w:pPr>
      <w:r>
        <w:rPr>
          <w:rFonts w:hint="eastAsia" w:ascii="宋体" w:hAnsi="宋体" w:cs="宋体"/>
          <w:b/>
          <w:bCs/>
          <w:color w:val="000000"/>
          <w:sz w:val="21"/>
          <w:szCs w:val="21"/>
        </w:rPr>
        <w:t xml:space="preserve">    2、技术资信文件（请附“供应商自评表”【格式见附件】，以便评审）：</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 xml:space="preserve">    （1）资信部分</w:t>
      </w:r>
    </w:p>
    <w:p>
      <w:pPr>
        <w:shd w:val="clear" w:color="auto" w:fill="FFFFFF"/>
        <w:tabs>
          <w:tab w:val="left" w:pos="720"/>
          <w:tab w:val="left" w:pos="535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投标声明书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格式见附件</w:t>
      </w:r>
      <w:r>
        <w:rPr>
          <w:rFonts w:hint="eastAsia" w:ascii="宋体" w:hAnsi="宋体" w:eastAsia="宋体" w:cs="宋体"/>
          <w:color w:val="auto"/>
          <w:szCs w:val="21"/>
          <w:highlight w:val="none"/>
          <w:lang w:eastAsia="zh-CN"/>
        </w:rPr>
        <w:t>】</w:t>
      </w:r>
    </w:p>
    <w:p>
      <w:pPr>
        <w:shd w:val="clear" w:color="auto" w:fill="FFFFFF"/>
        <w:tabs>
          <w:tab w:val="left" w:pos="720"/>
          <w:tab w:val="left" w:pos="535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投标人基本</w:t>
      </w:r>
      <w:r>
        <w:rPr>
          <w:rFonts w:hint="eastAsia" w:ascii="宋体" w:hAnsi="宋体" w:cs="宋体"/>
          <w:color w:val="auto"/>
          <w:szCs w:val="21"/>
          <w:highlight w:val="none"/>
        </w:rPr>
        <w:t>情况</w:t>
      </w:r>
      <w:r>
        <w:rPr>
          <w:rFonts w:hint="eastAsia" w:ascii="宋体" w:hAnsi="宋体" w:cs="宋体"/>
          <w:color w:val="auto"/>
          <w:szCs w:val="21"/>
          <w:highlight w:val="none"/>
          <w:lang w:val="en-US" w:eastAsia="zh-CN"/>
        </w:rPr>
        <w:t>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格式见附件</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p>
    <w:p>
      <w:pPr>
        <w:tabs>
          <w:tab w:val="left" w:pos="720"/>
          <w:tab w:val="left" w:pos="5355"/>
        </w:tabs>
        <w:spacing w:line="360" w:lineRule="auto"/>
        <w:ind w:firstLine="420" w:firstLineChars="200"/>
        <w:rPr>
          <w:rFonts w:hint="eastAsia" w:ascii="宋体" w:hAnsi="宋体" w:cs="宋体"/>
          <w:color w:val="auto"/>
          <w:szCs w:val="21"/>
          <w:highlight w:val="darkYellow"/>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类似案例成功的业绩（</w:t>
      </w:r>
      <w:r>
        <w:rPr>
          <w:rFonts w:hint="eastAsia" w:ascii="宋体" w:hAnsi="宋体" w:cs="宋体"/>
          <w:color w:val="auto"/>
          <w:szCs w:val="21"/>
          <w:highlight w:val="none"/>
          <w:lang w:eastAsia="zh-CN"/>
        </w:rPr>
        <w:t>需同时提供中标通知书、</w:t>
      </w:r>
      <w:r>
        <w:rPr>
          <w:rFonts w:hint="eastAsia" w:ascii="宋体" w:hAnsi="宋体" w:cs="宋体"/>
          <w:color w:val="auto"/>
          <w:szCs w:val="21"/>
          <w:highlight w:val="none"/>
        </w:rPr>
        <w:t>合同</w:t>
      </w:r>
      <w:r>
        <w:rPr>
          <w:rFonts w:hint="eastAsia" w:ascii="宋体" w:hAnsi="宋体" w:cs="宋体"/>
          <w:color w:val="auto"/>
          <w:szCs w:val="21"/>
          <w:highlight w:val="none"/>
          <w:lang w:eastAsia="zh-CN"/>
        </w:rPr>
        <w:t>和验收报告原件的扫描件</w:t>
      </w:r>
      <w:r>
        <w:rPr>
          <w:rFonts w:hint="eastAsia" w:ascii="宋体" w:hAnsi="宋体" w:cs="宋体"/>
          <w:color w:val="auto"/>
          <w:szCs w:val="21"/>
          <w:highlight w:val="none"/>
        </w:rPr>
        <w:t>）；</w:t>
      </w:r>
    </w:p>
    <w:p>
      <w:pPr>
        <w:tabs>
          <w:tab w:val="left" w:pos="720"/>
          <w:tab w:val="left" w:pos="5355"/>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）商务响应表；</w:t>
      </w:r>
    </w:p>
    <w:p>
      <w:pPr>
        <w:tabs>
          <w:tab w:val="left" w:pos="720"/>
          <w:tab w:val="left" w:pos="5355"/>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）与本项目实施相关的供应商各类资质证书、认证证书、许可证等（如信誉荣誉、节能环保、本地化服务等。提供原件的扫描件）；</w:t>
      </w:r>
    </w:p>
    <w:p>
      <w:pPr>
        <w:tabs>
          <w:tab w:val="left" w:pos="720"/>
          <w:tab w:val="left" w:pos="5355"/>
        </w:tabs>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）供应商截止投标时间前三年内的奖惩情况说明，格式自拟.（如有）</w:t>
      </w:r>
    </w:p>
    <w:p>
      <w:pPr>
        <w:tabs>
          <w:tab w:val="left" w:pos="720"/>
          <w:tab w:val="left" w:pos="5355"/>
        </w:tabs>
        <w:spacing w:line="360" w:lineRule="auto"/>
        <w:ind w:firstLine="420" w:firstLineChars="200"/>
        <w:rPr>
          <w:rFonts w:hint="eastAsia" w:ascii="宋体" w:hAnsi="宋体" w:cs="宋体"/>
          <w:color w:val="002060"/>
          <w:szCs w:val="21"/>
          <w:highlight w:val="darkYellow"/>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供应商需要说明的其他内容（未尽事宜可按评分细则部分制作）</w:t>
      </w:r>
    </w:p>
    <w:p>
      <w:pPr>
        <w:pStyle w:val="2"/>
        <w:ind w:left="842" w:hanging="422"/>
        <w:rPr>
          <w:rFonts w:hint="eastAsia"/>
          <w:b/>
          <w:bCs/>
          <w:color w:val="000000"/>
        </w:rPr>
      </w:pPr>
      <w:r>
        <w:rPr>
          <w:rFonts w:hint="eastAsia" w:ascii="宋体" w:hAnsi="宋体" w:cs="宋体"/>
          <w:b/>
          <w:bCs/>
          <w:color w:val="000000"/>
          <w:szCs w:val="21"/>
        </w:rPr>
        <w:t>注：以上资料涉及证书、合同等证明资料的，均上传原件扫描件</w:t>
      </w:r>
      <w:r>
        <w:rPr>
          <w:rFonts w:hint="eastAsia" w:ascii="宋体" w:hAnsi="宋体" w:cs="宋体"/>
          <w:b/>
          <w:bCs/>
          <w:color w:val="000000"/>
          <w:szCs w:val="21"/>
          <w:lang w:eastAsia="zh-CN"/>
        </w:rPr>
        <w:t>，</w:t>
      </w:r>
      <w:r>
        <w:rPr>
          <w:rFonts w:hint="eastAsia"/>
          <w:b/>
          <w:bCs/>
          <w:color w:val="000000"/>
        </w:rPr>
        <w:t>具体内容</w:t>
      </w:r>
      <w:r>
        <w:rPr>
          <w:rFonts w:hint="eastAsia" w:ascii="宋体" w:hAnsi="宋体"/>
          <w:b/>
          <w:bCs/>
          <w:color w:val="000000"/>
        </w:rPr>
        <w:t>可参考评分内容编制。</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 xml:space="preserve">    （2）技术部分</w:t>
      </w:r>
    </w:p>
    <w:p>
      <w:pPr>
        <w:pageBreakBefore w:val="0"/>
        <w:widowControl w:val="0"/>
        <w:tabs>
          <w:tab w:val="left" w:pos="720"/>
          <w:tab w:val="left" w:pos="5355"/>
        </w:tabs>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投标产品详细清单（不含报价，详细列明所投项目主要设备清单，完整配置方案及技术指标，项目的核心产品必须明确所投品牌、规格型号及具体技术指标。任何含糊不清的表述对评标结果的影响将是供应商的责任。</w:t>
      </w:r>
    </w:p>
    <w:p>
      <w:pPr>
        <w:pStyle w:val="6"/>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2)技术偏离表【格式见附件】；</w:t>
      </w:r>
    </w:p>
    <w:p>
      <w:pPr>
        <w:pageBreakBefore w:val="0"/>
        <w:widowControl w:val="0"/>
        <w:tabs>
          <w:tab w:val="left" w:pos="720"/>
          <w:tab w:val="left" w:pos="5355"/>
        </w:tabs>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）对本项目系统总体要求的理解；</w:t>
      </w:r>
    </w:p>
    <w:p>
      <w:pPr>
        <w:pageBreakBefore w:val="0"/>
        <w:widowControl w:val="0"/>
        <w:tabs>
          <w:tab w:val="left" w:pos="720"/>
          <w:tab w:val="left" w:pos="5355"/>
        </w:tabs>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）供应商建议的安装、调试、验收方法或方案；</w:t>
      </w:r>
    </w:p>
    <w:p>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）技术服务、技术培训、售后服务的内容和措施；</w:t>
      </w:r>
    </w:p>
    <w:p>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）项目实施人员一览表；</w:t>
      </w:r>
    </w:p>
    <w:p>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）投入本项目的设备一览表；</w:t>
      </w:r>
    </w:p>
    <w:p>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）优惠条件：供应商承诺给予采购人的各种优惠条件，包括售后服务、备品备件、专用耗材等方面的优惠；</w:t>
      </w:r>
    </w:p>
    <w:p>
      <w:pPr>
        <w:tabs>
          <w:tab w:val="left" w:pos="720"/>
          <w:tab w:val="left" w:pos="5355"/>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）供应商需要说明的其他内容（未尽事宜可按评分细则部分制作）。</w:t>
      </w:r>
    </w:p>
    <w:p>
      <w:pPr>
        <w:pStyle w:val="2"/>
        <w:ind w:left="842" w:hanging="422"/>
        <w:rPr>
          <w:rFonts w:hint="eastAsia"/>
          <w:color w:val="000000"/>
        </w:rPr>
      </w:pPr>
      <w:r>
        <w:rPr>
          <w:rFonts w:hint="eastAsia"/>
          <w:b/>
          <w:bCs/>
          <w:color w:val="000000"/>
        </w:rPr>
        <w:t>2</w:t>
      </w:r>
      <w:r>
        <w:rPr>
          <w:rFonts w:hint="eastAsia"/>
          <w:b/>
          <w:bCs/>
          <w:color w:val="000000"/>
          <w:highlight w:val="none"/>
        </w:rPr>
        <w:t>）</w:t>
      </w:r>
      <w:r>
        <w:rPr>
          <w:rFonts w:hint="eastAsia"/>
          <w:b/>
          <w:bCs/>
          <w:color w:val="000000"/>
        </w:rPr>
        <w:t>-4</w:t>
      </w:r>
      <w:r>
        <w:rPr>
          <w:rFonts w:hint="eastAsia"/>
          <w:b/>
          <w:bCs/>
          <w:color w:val="000000"/>
          <w:highlight w:val="none"/>
        </w:rPr>
        <w:t>）</w:t>
      </w:r>
      <w:r>
        <w:rPr>
          <w:rFonts w:hint="eastAsia"/>
          <w:b/>
          <w:bCs/>
          <w:color w:val="000000"/>
        </w:rPr>
        <w:t>项具体内容</w:t>
      </w:r>
      <w:r>
        <w:rPr>
          <w:rFonts w:hint="eastAsia" w:ascii="宋体" w:hAnsi="宋体"/>
          <w:b/>
          <w:bCs/>
          <w:color w:val="000000"/>
        </w:rPr>
        <w:t>可参考评分内容编制。</w:t>
      </w:r>
    </w:p>
    <w:p>
      <w:pPr>
        <w:tabs>
          <w:tab w:val="left" w:pos="720"/>
          <w:tab w:val="left" w:pos="5355"/>
        </w:tabs>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3、报价文件：</w:t>
      </w:r>
    </w:p>
    <w:p>
      <w:pPr>
        <w:tabs>
          <w:tab w:val="left" w:pos="720"/>
          <w:tab w:val="left" w:pos="535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highlight w:val="none"/>
        </w:rPr>
        <w:t>）</w:t>
      </w:r>
      <w:r>
        <w:rPr>
          <w:rFonts w:hint="eastAsia" w:ascii="宋体" w:hAnsi="宋体" w:cs="宋体"/>
          <w:color w:val="000000"/>
          <w:szCs w:val="21"/>
        </w:rPr>
        <w:t>开标一览表【格式见附件】；</w:t>
      </w:r>
    </w:p>
    <w:p>
      <w:pPr>
        <w:tabs>
          <w:tab w:val="left" w:pos="720"/>
          <w:tab w:val="left" w:pos="535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color w:val="000000"/>
          <w:szCs w:val="21"/>
        </w:rPr>
        <w:t>投标报价明细表【格式见附件】；</w:t>
      </w:r>
    </w:p>
    <w:p>
      <w:pPr>
        <w:tabs>
          <w:tab w:val="left" w:pos="720"/>
          <w:tab w:val="left" w:pos="5355"/>
        </w:tabs>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highlight w:val="none"/>
        </w:rPr>
        <w:t>）</w:t>
      </w:r>
      <w:r>
        <w:rPr>
          <w:rFonts w:hint="eastAsia" w:ascii="宋体" w:hAnsi="宋体" w:cs="宋体"/>
          <w:color w:val="000000"/>
          <w:szCs w:val="21"/>
        </w:rPr>
        <w:t>享受小微企业（含监狱企业、残疾人福利性企业）价格扶持政策的证明材料（</w:t>
      </w:r>
      <w:r>
        <w:rPr>
          <w:rFonts w:hint="eastAsia" w:ascii="宋体" w:hAnsi="宋体" w:cs="宋体"/>
          <w:b/>
          <w:bCs/>
          <w:color w:val="000000"/>
          <w:szCs w:val="21"/>
        </w:rPr>
        <w:t>详见“</w:t>
      </w:r>
      <w:r>
        <w:rPr>
          <w:rFonts w:hint="eastAsia"/>
          <w:b/>
          <w:bCs/>
          <w:color w:val="000000"/>
        </w:rPr>
        <w:t>政府采购扶持政策说明”</w:t>
      </w:r>
      <w:r>
        <w:rPr>
          <w:rFonts w:hint="eastAsia" w:ascii="宋体" w:hAnsi="宋体" w:cs="宋体"/>
          <w:b/>
          <w:bCs/>
          <w:color w:val="000000"/>
          <w:szCs w:val="21"/>
        </w:rPr>
        <w:t>，非小微企业、监狱企业、残疾人福利性企业的，无需提供</w:t>
      </w:r>
      <w:r>
        <w:rPr>
          <w:rFonts w:hint="eastAsia" w:ascii="宋体" w:hAnsi="宋体" w:cs="宋体"/>
          <w:color w:val="000000"/>
          <w:szCs w:val="21"/>
        </w:rPr>
        <w:t>）；</w:t>
      </w:r>
    </w:p>
    <w:p>
      <w:pPr>
        <w:tabs>
          <w:tab w:val="left" w:pos="720"/>
          <w:tab w:val="left" w:pos="5355"/>
        </w:tabs>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highlight w:val="none"/>
        </w:rPr>
        <w:t>）</w:t>
      </w:r>
      <w:r>
        <w:rPr>
          <w:rFonts w:hint="eastAsia" w:ascii="宋体" w:hAnsi="宋体" w:cs="宋体"/>
          <w:color w:val="000000"/>
          <w:szCs w:val="21"/>
        </w:rPr>
        <w:t>投标人针对报价需要说明的其他文件和资料（格式自拟）。</w:t>
      </w:r>
    </w:p>
    <w:p>
      <w:pPr>
        <w:pStyle w:val="3"/>
        <w:spacing w:line="360" w:lineRule="auto"/>
        <w:ind w:left="0" w:firstLine="0" w:firstLineChars="0"/>
        <w:rPr>
          <w:rFonts w:hint="eastAsia" w:ascii="宋体" w:hAnsi="宋体" w:cs="宋体"/>
          <w:b/>
          <w:color w:val="000000"/>
          <w:sz w:val="21"/>
          <w:szCs w:val="21"/>
        </w:rPr>
      </w:pPr>
      <w:r>
        <w:rPr>
          <w:rFonts w:hint="eastAsia" w:ascii="宋体" w:hAnsi="宋体" w:cs="宋体"/>
          <w:b/>
          <w:color w:val="000000"/>
          <w:sz w:val="21"/>
          <w:szCs w:val="21"/>
        </w:rPr>
        <w:t>4、投标文件的编制格式及说明</w:t>
      </w:r>
    </w:p>
    <w:p>
      <w:pPr>
        <w:pStyle w:val="3"/>
        <w:spacing w:line="360" w:lineRule="auto"/>
        <w:ind w:left="0" w:firstLine="420" w:firstLineChars="200"/>
        <w:rPr>
          <w:rFonts w:hint="eastAsia" w:ascii="宋体" w:hAnsi="宋体" w:cs="宋体"/>
          <w:b/>
          <w:bCs/>
          <w:color w:val="000000"/>
          <w:sz w:val="21"/>
          <w:szCs w:val="21"/>
          <w:highlight w:val="yellow"/>
        </w:rPr>
      </w:pPr>
      <w:r>
        <w:rPr>
          <w:rFonts w:hint="eastAsia" w:ascii="宋体" w:hAnsi="宋体" w:cs="宋体"/>
          <w:color w:val="000000"/>
          <w:sz w:val="21"/>
          <w:szCs w:val="21"/>
        </w:rPr>
        <w:t>4.1投标文件应包括规定的内容，投标人提交的投标文件应当使用招标文件所提供的投标文件全部格式（格式可以按同样格式扩展）；未提供投标文件标准格式的，由投标人自行编写：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cs="宋体"/>
          <w:b/>
          <w:bCs/>
          <w:color w:val="000000"/>
          <w:sz w:val="21"/>
          <w:szCs w:val="21"/>
        </w:rPr>
        <w:t>响应文件按政采云平台</w:t>
      </w:r>
      <w:r>
        <w:rPr>
          <w:rFonts w:hint="eastAsia" w:ascii="宋体" w:hAnsi="宋体" w:cs="Arial"/>
          <w:b/>
          <w:bCs/>
          <w:color w:val="000000"/>
          <w:kern w:val="0"/>
          <w:sz w:val="21"/>
          <w:szCs w:val="21"/>
        </w:rPr>
        <w:t>“供应商-政府采购项目电子交易操作指南”</w:t>
      </w:r>
      <w:r>
        <w:rPr>
          <w:rFonts w:hint="eastAsia" w:ascii="宋体" w:hAnsi="宋体" w:cs="宋体"/>
          <w:b/>
          <w:bCs/>
          <w:color w:val="000000"/>
          <w:sz w:val="21"/>
          <w:szCs w:val="21"/>
          <w:highlight w:val="none"/>
        </w:rPr>
        <w:t>及本</w:t>
      </w:r>
      <w:r>
        <w:rPr>
          <w:rFonts w:hint="eastAsia" w:ascii="宋体" w:hAnsi="宋体" w:cs="宋体"/>
          <w:b/>
          <w:bCs/>
          <w:color w:val="000000"/>
          <w:sz w:val="21"/>
          <w:szCs w:val="21"/>
        </w:rPr>
        <w:t>招标文件要求制作、加密。</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4.2投标文件的格式及字体参照招标文件提供的表格格式及字体；未提供格式的，标题可采用黑体字，正文采用宋体字；</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4.3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4.4投标人必须保证投标文件所提供的全部资料真实可靠，并接受对其中任何资料进一步审查的要求。</w:t>
      </w:r>
    </w:p>
    <w:p>
      <w:pPr>
        <w:pStyle w:val="3"/>
        <w:spacing w:line="360" w:lineRule="auto"/>
        <w:ind w:left="-420" w:leftChars="-200" w:firstLine="422" w:firstLineChars="200"/>
        <w:rPr>
          <w:rFonts w:hint="eastAsia" w:ascii="宋体" w:hAnsi="宋体" w:cs="宋体"/>
          <w:color w:val="000000"/>
          <w:sz w:val="21"/>
          <w:szCs w:val="21"/>
        </w:rPr>
      </w:pPr>
      <w:r>
        <w:rPr>
          <w:rFonts w:hint="eastAsia" w:ascii="宋体" w:hAnsi="宋体" w:cs="宋体"/>
          <w:b/>
          <w:color w:val="000000"/>
          <w:sz w:val="21"/>
          <w:szCs w:val="21"/>
        </w:rPr>
        <w:t>5、投标报价</w:t>
      </w:r>
    </w:p>
    <w:p>
      <w:pPr>
        <w:pStyle w:val="3"/>
        <w:spacing w:line="360" w:lineRule="auto"/>
        <w:ind w:left="0" w:firstLine="0" w:firstLineChars="0"/>
        <w:rPr>
          <w:rFonts w:hint="eastAsia" w:ascii="宋体" w:hAnsi="宋体" w:cs="宋体"/>
          <w:color w:val="000000"/>
          <w:sz w:val="21"/>
          <w:szCs w:val="21"/>
        </w:rPr>
      </w:pPr>
      <w:r>
        <w:rPr>
          <w:rFonts w:hint="eastAsia" w:ascii="宋体" w:hAnsi="宋体" w:cs="宋体"/>
          <w:color w:val="000000"/>
          <w:sz w:val="21"/>
          <w:szCs w:val="21"/>
        </w:rPr>
        <w:t xml:space="preserve">   ▲ 5.1本项目投标报价应包含第三章招标内容及要求的所有内容。包括规划编制费等一切税金和费用及其他因本项目而产生的一切费用。如有漏项，视同已包含在其总项目中，合同总价不做调整。</w:t>
      </w:r>
    </w:p>
    <w:p>
      <w:pPr>
        <w:tabs>
          <w:tab w:val="left" w:pos="540"/>
        </w:tabs>
        <w:spacing w:line="360" w:lineRule="auto"/>
        <w:ind w:firstLine="420"/>
        <w:rPr>
          <w:rFonts w:hint="eastAsia" w:ascii="宋体" w:hAnsi="宋体" w:cs="宋体"/>
          <w:color w:val="000000"/>
          <w:szCs w:val="21"/>
        </w:rPr>
      </w:pPr>
      <w:r>
        <w:rPr>
          <w:rFonts w:hint="eastAsia" w:ascii="宋体" w:hAnsi="宋体" w:cs="宋体"/>
          <w:color w:val="000000"/>
          <w:szCs w:val="21"/>
        </w:rPr>
        <w:t>5.2投标相关报价明细表填写时应详细注明该表列举的费用及分项清单。</w:t>
      </w:r>
    </w:p>
    <w:p>
      <w:pPr>
        <w:tabs>
          <w:tab w:val="left" w:pos="540"/>
        </w:tabs>
        <w:spacing w:line="360" w:lineRule="auto"/>
        <w:ind w:firstLine="420"/>
        <w:rPr>
          <w:rFonts w:hint="eastAsia" w:ascii="宋体" w:hAnsi="宋体" w:cs="宋体"/>
          <w:color w:val="000000"/>
          <w:szCs w:val="21"/>
        </w:rPr>
      </w:pPr>
      <w:r>
        <w:rPr>
          <w:rFonts w:hint="eastAsia" w:ascii="宋体" w:hAnsi="宋体" w:cs="宋体"/>
          <w:color w:val="000000"/>
          <w:szCs w:val="21"/>
        </w:rPr>
        <w:t>5.3投标人必须按第六章投标文件格式中的开标一览表（统一格式）的内容填写价格、及其他事项。</w:t>
      </w:r>
    </w:p>
    <w:p>
      <w:pPr>
        <w:tabs>
          <w:tab w:val="left" w:pos="540"/>
        </w:tabs>
        <w:spacing w:line="360" w:lineRule="auto"/>
        <w:rPr>
          <w:rFonts w:hint="eastAsia" w:ascii="宋体" w:hAnsi="宋体" w:cs="宋体"/>
          <w:b/>
          <w:color w:val="000000"/>
          <w:szCs w:val="21"/>
        </w:rPr>
      </w:pPr>
      <w:r>
        <w:rPr>
          <w:rFonts w:hint="eastAsia" w:ascii="宋体" w:hAnsi="宋体" w:cs="宋体"/>
          <w:color w:val="000000"/>
          <w:szCs w:val="21"/>
        </w:rPr>
        <w:t xml:space="preserve">    5.4所有投标均以人民币报价。</w:t>
      </w:r>
    </w:p>
    <w:p>
      <w:pPr>
        <w:tabs>
          <w:tab w:val="left" w:pos="540"/>
        </w:tabs>
        <w:spacing w:line="360" w:lineRule="auto"/>
        <w:rPr>
          <w:rFonts w:hint="eastAsia" w:ascii="宋体" w:hAnsi="宋体" w:cs="宋体"/>
          <w:b/>
          <w:color w:val="000000"/>
          <w:szCs w:val="21"/>
        </w:rPr>
      </w:pPr>
      <w:r>
        <w:rPr>
          <w:rFonts w:hint="eastAsia" w:ascii="宋体" w:hAnsi="宋体" w:cs="宋体"/>
          <w:b/>
          <w:color w:val="000000"/>
          <w:szCs w:val="21"/>
        </w:rPr>
        <w:t xml:space="preserve">    5.5采购单位不接受任何选择报价，投标单位只允许有一个有效报价。</w:t>
      </w:r>
    </w:p>
    <w:p>
      <w:pPr>
        <w:pStyle w:val="3"/>
        <w:spacing w:line="360" w:lineRule="auto"/>
        <w:ind w:left="-420" w:leftChars="-200" w:firstLine="422" w:firstLineChars="200"/>
        <w:rPr>
          <w:rFonts w:hint="eastAsia" w:ascii="宋体" w:hAnsi="宋体" w:cs="宋体"/>
          <w:b/>
          <w:color w:val="000000"/>
          <w:sz w:val="21"/>
          <w:szCs w:val="21"/>
        </w:rPr>
      </w:pPr>
      <w:r>
        <w:rPr>
          <w:rFonts w:hint="eastAsia" w:ascii="宋体" w:hAnsi="宋体" w:cs="宋体"/>
          <w:b/>
          <w:color w:val="000000"/>
          <w:sz w:val="21"/>
          <w:szCs w:val="21"/>
        </w:rPr>
        <w:t>6、投标文件的格式和顺序</w:t>
      </w:r>
    </w:p>
    <w:p>
      <w:pPr>
        <w:snapToGrid w:val="0"/>
        <w:spacing w:line="360" w:lineRule="auto"/>
        <w:ind w:firstLine="422" w:firstLineChars="200"/>
        <w:outlineLvl w:val="1"/>
        <w:rPr>
          <w:rFonts w:hint="eastAsia" w:ascii="宋体" w:hAnsi="宋体" w:cs="宋体"/>
          <w:b/>
          <w:bCs/>
          <w:color w:val="000000"/>
          <w:szCs w:val="21"/>
        </w:rPr>
      </w:pPr>
      <w:r>
        <w:rPr>
          <w:rFonts w:hint="eastAsia" w:ascii="宋体" w:hAnsi="宋体" w:cs="宋体"/>
          <w:b/>
          <w:color w:val="000000"/>
          <w:szCs w:val="21"/>
        </w:rPr>
        <w:t>响应文件</w:t>
      </w:r>
      <w:r>
        <w:rPr>
          <w:rFonts w:hint="eastAsia" w:ascii="宋体" w:hAnsi="宋体" w:cs="宋体"/>
          <w:b/>
          <w:bCs/>
          <w:color w:val="000000"/>
          <w:szCs w:val="21"/>
        </w:rPr>
        <w:t>按政采云平台</w:t>
      </w:r>
      <w:r>
        <w:rPr>
          <w:rFonts w:hint="eastAsia" w:ascii="宋体" w:hAnsi="宋体" w:cs="Arial"/>
          <w:b/>
          <w:bCs/>
          <w:color w:val="000000"/>
          <w:kern w:val="0"/>
          <w:szCs w:val="21"/>
        </w:rPr>
        <w:t>“供应商-政府采购项目电子交易操作指南”</w:t>
      </w:r>
      <w:r>
        <w:rPr>
          <w:rFonts w:hint="eastAsia" w:ascii="宋体" w:hAnsi="宋体" w:cs="宋体"/>
          <w:b/>
          <w:bCs/>
          <w:color w:val="000000"/>
          <w:szCs w:val="21"/>
        </w:rPr>
        <w:fldChar w:fldCharType="begin"/>
      </w:r>
      <w:r>
        <w:rPr>
          <w:rFonts w:hint="eastAsia" w:ascii="宋体" w:hAnsi="宋体" w:cs="宋体"/>
          <w:b/>
          <w:bCs/>
          <w:color w:val="000000"/>
          <w:szCs w:val="21"/>
        </w:rPr>
        <w:instrText xml:space="preserve"> HYPERLINK "https://help.zcy.gov.cn/web/site_2/2018/12-28/2573.html）及本招标文件规定的格式和顺序编制电子投标文件并进行关联定位。" </w:instrText>
      </w:r>
      <w:r>
        <w:rPr>
          <w:rFonts w:hint="eastAsia" w:ascii="宋体" w:hAnsi="宋体" w:cs="宋体"/>
          <w:b/>
          <w:bCs/>
          <w:color w:val="000000"/>
          <w:szCs w:val="21"/>
        </w:rPr>
        <w:fldChar w:fldCharType="separate"/>
      </w:r>
      <w:r>
        <w:rPr>
          <w:rStyle w:val="21"/>
          <w:rFonts w:hint="eastAsia" w:ascii="宋体" w:hAnsi="宋体" w:cs="宋体"/>
          <w:b/>
          <w:bCs/>
          <w:sz w:val="21"/>
          <w:szCs w:val="21"/>
        </w:rPr>
        <w:t>及本招标文件规定的格式和顺序编制响应文件并进行关联定位。</w:t>
      </w:r>
      <w:r>
        <w:rPr>
          <w:rFonts w:hint="eastAsia" w:ascii="宋体" w:hAnsi="宋体" w:cs="宋体"/>
          <w:b/>
          <w:bCs/>
          <w:color w:val="000000"/>
          <w:szCs w:val="21"/>
        </w:rPr>
        <w:fldChar w:fldCharType="end"/>
      </w:r>
    </w:p>
    <w:p>
      <w:pPr>
        <w:pStyle w:val="3"/>
        <w:spacing w:line="440" w:lineRule="exact"/>
        <w:ind w:left="0" w:firstLine="0" w:firstLineChars="0"/>
        <w:rPr>
          <w:rFonts w:hint="eastAsia" w:ascii="宋体" w:hAnsi="宋体" w:cs="宋体"/>
          <w:b/>
          <w:bCs/>
          <w:color w:val="000000"/>
          <w:sz w:val="21"/>
          <w:szCs w:val="21"/>
        </w:rPr>
      </w:pPr>
      <w:r>
        <w:rPr>
          <w:rFonts w:hint="eastAsia" w:ascii="宋体" w:hAnsi="宋体" w:cs="宋体"/>
          <w:b/>
          <w:bCs/>
          <w:color w:val="000000"/>
          <w:sz w:val="21"/>
          <w:szCs w:val="21"/>
        </w:rPr>
        <w:t>7、投标有效期</w:t>
      </w:r>
    </w:p>
    <w:p>
      <w:pPr>
        <w:pStyle w:val="3"/>
        <w:spacing w:line="440" w:lineRule="exact"/>
        <w:ind w:left="0" w:firstLine="0" w:firstLineChars="0"/>
        <w:rPr>
          <w:rFonts w:hint="eastAsia" w:ascii="宋体" w:hAnsi="宋体" w:cs="宋体"/>
          <w:color w:val="000000"/>
          <w:sz w:val="21"/>
          <w:szCs w:val="21"/>
        </w:rPr>
      </w:pPr>
      <w:r>
        <w:rPr>
          <w:rFonts w:hint="eastAsia" w:ascii="宋体" w:hAnsi="宋体" w:cs="宋体"/>
          <w:b/>
          <w:bCs/>
          <w:color w:val="000000"/>
          <w:sz w:val="21"/>
          <w:szCs w:val="21"/>
        </w:rPr>
        <w:t xml:space="preserve"> </w:t>
      </w:r>
      <w:r>
        <w:rPr>
          <w:rFonts w:hint="eastAsia" w:ascii="宋体" w:hAnsi="宋体" w:cs="宋体"/>
          <w:color w:val="000000"/>
          <w:sz w:val="21"/>
          <w:szCs w:val="21"/>
        </w:rPr>
        <w:t xml:space="preserve"> 7.1投标有效期见本招标文件中前附表所规定的期限，在此期限内，凡符合招标文件要求的投标文件均保持有效。</w:t>
      </w:r>
    </w:p>
    <w:p>
      <w:pPr>
        <w:pStyle w:val="3"/>
        <w:spacing w:line="440" w:lineRule="exact"/>
        <w:ind w:left="0" w:firstLine="0" w:firstLineChars="0"/>
        <w:rPr>
          <w:rFonts w:hint="eastAsia" w:ascii="宋体" w:hAnsi="宋体" w:cs="宋体"/>
          <w:color w:val="000000"/>
          <w:sz w:val="21"/>
          <w:szCs w:val="21"/>
        </w:rPr>
      </w:pPr>
      <w:r>
        <w:rPr>
          <w:rFonts w:hint="eastAsia" w:ascii="宋体" w:hAnsi="宋体" w:cs="宋体"/>
          <w:color w:val="000000"/>
          <w:sz w:val="21"/>
          <w:szCs w:val="21"/>
        </w:rPr>
        <w:t xml:space="preserve">  7.2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Pr>
        <w:pStyle w:val="3"/>
        <w:spacing w:line="440" w:lineRule="exact"/>
        <w:ind w:left="0" w:firstLine="0" w:firstLineChars="0"/>
        <w:rPr>
          <w:rFonts w:hint="eastAsia" w:ascii="宋体" w:hAnsi="宋体" w:cs="宋体"/>
          <w:b/>
          <w:bCs/>
          <w:color w:val="000000"/>
          <w:sz w:val="21"/>
          <w:szCs w:val="21"/>
        </w:rPr>
      </w:pPr>
      <w:bookmarkStart w:id="98" w:name="_Toc6995"/>
      <w:bookmarkStart w:id="99" w:name="_Toc245191314"/>
      <w:bookmarkStart w:id="100" w:name="_Toc241404202"/>
      <w:bookmarkStart w:id="101" w:name="_Toc239145354"/>
      <w:bookmarkStart w:id="102" w:name="_Toc410031816"/>
      <w:bookmarkStart w:id="103" w:name="_Toc262105503"/>
      <w:bookmarkStart w:id="104" w:name="_Toc262049418"/>
      <w:bookmarkStart w:id="105" w:name="_Toc249758864"/>
      <w:bookmarkStart w:id="106" w:name="_Toc249758712"/>
      <w:bookmarkStart w:id="107" w:name="_Toc246261265"/>
      <w:bookmarkStart w:id="108" w:name="_Toc245722281"/>
      <w:bookmarkStart w:id="109" w:name="_Toc223715998"/>
      <w:bookmarkStart w:id="110" w:name="_Toc222114879"/>
      <w:bookmarkStart w:id="111" w:name="_Toc221423619"/>
      <w:bookmarkStart w:id="112" w:name="_Toc221374626"/>
      <w:bookmarkStart w:id="113" w:name="_Toc221356951"/>
      <w:bookmarkStart w:id="114" w:name="_Toc221356887"/>
      <w:r>
        <w:rPr>
          <w:rFonts w:hint="eastAsia" w:ascii="宋体" w:hAnsi="宋体" w:cs="宋体"/>
          <w:b/>
          <w:bCs/>
          <w:color w:val="000000"/>
          <w:sz w:val="21"/>
          <w:szCs w:val="21"/>
        </w:rPr>
        <w:t>8、投标保证金</w:t>
      </w:r>
    </w:p>
    <w:p>
      <w:pPr>
        <w:pStyle w:val="3"/>
        <w:spacing w:line="440" w:lineRule="exact"/>
        <w:ind w:left="0" w:firstLine="422" w:firstLineChars="200"/>
        <w:rPr>
          <w:rFonts w:hint="eastAsia" w:ascii="宋体" w:hAnsi="宋体" w:cs="宋体"/>
          <w:color w:val="000000"/>
          <w:sz w:val="21"/>
          <w:szCs w:val="21"/>
        </w:rPr>
      </w:pPr>
      <w:r>
        <w:rPr>
          <w:rFonts w:hint="eastAsia" w:ascii="宋体" w:hAnsi="宋体" w:cs="宋体"/>
          <w:b/>
          <w:bCs/>
          <w:color w:val="000000"/>
          <w:sz w:val="21"/>
          <w:szCs w:val="21"/>
        </w:rPr>
        <w:t>8.1投标保证金的规定：</w:t>
      </w:r>
      <w:r>
        <w:rPr>
          <w:rFonts w:hint="eastAsia" w:ascii="宋体" w:hAnsi="宋体" w:cs="宋体"/>
          <w:color w:val="000000"/>
          <w:sz w:val="21"/>
          <w:szCs w:val="21"/>
        </w:rPr>
        <w:t>详见招标公告。</w:t>
      </w:r>
    </w:p>
    <w:p>
      <w:pPr>
        <w:pStyle w:val="7"/>
        <w:spacing w:before="0" w:after="0" w:line="360" w:lineRule="auto"/>
        <w:jc w:val="center"/>
        <w:rPr>
          <w:color w:val="000000"/>
        </w:rPr>
      </w:pPr>
      <w:r>
        <w:rPr>
          <w:color w:val="000000"/>
        </w:rPr>
        <w:t>四</w:t>
      </w:r>
      <w:r>
        <w:rPr>
          <w:rFonts w:hint="eastAsia"/>
          <w:color w:val="000000"/>
        </w:rPr>
        <w:t>、</w:t>
      </w:r>
      <w:r>
        <w:rPr>
          <w:color w:val="000000"/>
        </w:rPr>
        <w:t>投标</w:t>
      </w:r>
      <w:bookmarkEnd w:id="98"/>
    </w:p>
    <w:p>
      <w:pPr>
        <w:pStyle w:val="3"/>
        <w:spacing w:line="360" w:lineRule="auto"/>
        <w:ind w:left="422" w:hanging="422"/>
        <w:rPr>
          <w:rFonts w:hint="eastAsia" w:ascii="宋体" w:hAnsi="宋体" w:cs="宋体"/>
          <w:b/>
          <w:color w:val="000000"/>
          <w:sz w:val="21"/>
          <w:szCs w:val="21"/>
        </w:rPr>
      </w:pPr>
      <w:bookmarkStart w:id="115" w:name="_Toc25626"/>
      <w:r>
        <w:rPr>
          <w:rFonts w:hint="eastAsia" w:ascii="宋体" w:hAnsi="宋体" w:cs="宋体"/>
          <w:b/>
          <w:color w:val="000000"/>
          <w:sz w:val="21"/>
          <w:szCs w:val="21"/>
        </w:rPr>
        <w:t>1、投标文件的递交</w:t>
      </w:r>
    </w:p>
    <w:p>
      <w:pPr>
        <w:pStyle w:val="3"/>
        <w:spacing w:line="360" w:lineRule="auto"/>
        <w:ind w:left="0" w:firstLine="422" w:firstLineChars="200"/>
        <w:rPr>
          <w:rFonts w:hint="eastAsia" w:ascii="宋体" w:hAnsi="宋体" w:cs="宋体"/>
          <w:color w:val="000000"/>
          <w:sz w:val="21"/>
          <w:szCs w:val="21"/>
          <w:highlight w:val="yellow"/>
        </w:rPr>
      </w:pPr>
      <w:r>
        <w:rPr>
          <w:rFonts w:hint="eastAsia" w:ascii="宋体" w:hAnsi="宋体" w:cs="宋体"/>
          <w:b/>
          <w:bCs/>
          <w:color w:val="000000"/>
          <w:sz w:val="21"/>
          <w:szCs w:val="21"/>
        </w:rPr>
        <w:t>投标人应当在投标截止时间前完成响应文件的传输递交，投标截止时间前可以补充、修改或者撤回响应文件。补充或者修改</w:t>
      </w:r>
      <w:r>
        <w:rPr>
          <w:rFonts w:hint="eastAsia" w:ascii="宋体" w:hAnsi="宋体" w:cs="宋体"/>
          <w:b/>
          <w:bCs/>
          <w:color w:val="000000"/>
          <w:sz w:val="21"/>
          <w:szCs w:val="21"/>
          <w:highlight w:val="none"/>
        </w:rPr>
        <w:t>响应</w:t>
      </w:r>
      <w:r>
        <w:rPr>
          <w:rFonts w:hint="eastAsia" w:ascii="宋体" w:hAnsi="宋体" w:cs="宋体"/>
          <w:b/>
          <w:bCs/>
          <w:color w:val="000000"/>
          <w:sz w:val="21"/>
          <w:szCs w:val="21"/>
        </w:rPr>
        <w:t>文件的，应当先行撤回原文件，补充、修改后重新传输递交。投标截止时间前未完成传输的，视为撤回响应文件。</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2、投标文件递交的截止时间</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2.1投标文件的截止时间见招标文件投标须知前附表的规定。</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2.2采购人、采购代理机构可按本招标文件规定以修改补充通知的方式，酌情延长提交投标文件的截止时间。在此情况下，投标人的所有权利和义务以及投标人受制约的截止时间，均以延长后新的投标截止时间为准。</w:t>
      </w:r>
    </w:p>
    <w:p>
      <w:pPr>
        <w:pStyle w:val="3"/>
        <w:spacing w:line="360" w:lineRule="auto"/>
        <w:ind w:left="420" w:hanging="420"/>
        <w:rPr>
          <w:rFonts w:hint="eastAsia" w:ascii="宋体" w:hAnsi="宋体" w:cs="宋体"/>
          <w:color w:val="000000"/>
          <w:sz w:val="21"/>
          <w:szCs w:val="21"/>
        </w:rPr>
      </w:pPr>
      <w:r>
        <w:rPr>
          <w:rFonts w:hint="eastAsia" w:ascii="宋体" w:hAnsi="宋体" w:cs="宋体"/>
          <w:color w:val="000000"/>
          <w:sz w:val="21"/>
          <w:szCs w:val="21"/>
        </w:rPr>
        <w:t xml:space="preserve">    2.3投标人在投标截止时间以后递交的投标文件将被拒绝接受。</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3、投标文件的补充、修改与撤回</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3.1投标人在提交投标文件以后，在规定的投标截止时间之前，可以补充修改或撤回已提交的投标文件：</w:t>
      </w:r>
    </w:p>
    <w:p>
      <w:pPr>
        <w:pStyle w:val="3"/>
        <w:spacing w:line="360" w:lineRule="auto"/>
        <w:ind w:left="0"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递交响应文件截止时间之前补充或者修改响应文件的，应当先行撤回原文件，补充、修改后重新传输递交；</w:t>
      </w:r>
    </w:p>
    <w:p>
      <w:pPr>
        <w:pStyle w:val="3"/>
        <w:spacing w:line="360" w:lineRule="auto"/>
        <w:ind w:left="420" w:leftChars="200" w:firstLine="0" w:firstLineChars="0"/>
        <w:rPr>
          <w:rFonts w:hint="eastAsia" w:ascii="宋体" w:hAnsi="宋体" w:cs="宋体"/>
          <w:color w:val="000000"/>
          <w:sz w:val="21"/>
          <w:szCs w:val="21"/>
        </w:rPr>
      </w:pPr>
      <w:r>
        <w:rPr>
          <w:rFonts w:hint="eastAsia" w:ascii="宋体" w:hAnsi="宋体" w:cs="宋体"/>
          <w:color w:val="000000"/>
          <w:sz w:val="21"/>
          <w:szCs w:val="21"/>
        </w:rPr>
        <w:t>3.2在投标截止时间之后，投标人不得补充、修改投标文件。</w:t>
      </w:r>
    </w:p>
    <w:p>
      <w:pPr>
        <w:pStyle w:val="3"/>
        <w:spacing w:line="360" w:lineRule="auto"/>
        <w:ind w:left="420" w:leftChars="200" w:firstLine="0" w:firstLineChars="0"/>
        <w:rPr>
          <w:rFonts w:hint="eastAsia" w:ascii="宋体" w:hAnsi="宋体" w:cs="宋体"/>
          <w:color w:val="000000"/>
          <w:sz w:val="21"/>
          <w:szCs w:val="21"/>
        </w:rPr>
      </w:pPr>
      <w:r>
        <w:rPr>
          <w:rFonts w:hint="eastAsia" w:ascii="宋体" w:hAnsi="宋体" w:cs="宋体"/>
          <w:color w:val="000000"/>
          <w:sz w:val="21"/>
          <w:szCs w:val="21"/>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pPr>
        <w:pStyle w:val="7"/>
        <w:spacing w:before="0" w:after="0" w:line="360" w:lineRule="auto"/>
        <w:jc w:val="center"/>
        <w:rPr>
          <w:rFonts w:hint="eastAsia"/>
          <w:color w:val="000000"/>
        </w:rPr>
      </w:pPr>
    </w:p>
    <w:p>
      <w:pPr>
        <w:pStyle w:val="7"/>
        <w:spacing w:before="0" w:after="0" w:line="360" w:lineRule="auto"/>
        <w:jc w:val="center"/>
        <w:rPr>
          <w:color w:val="000000"/>
        </w:rPr>
      </w:pPr>
      <w:r>
        <w:rPr>
          <w:rFonts w:hint="eastAsia"/>
          <w:color w:val="000000"/>
        </w:rPr>
        <w:t>五、</w:t>
      </w:r>
      <w:r>
        <w:rPr>
          <w:color w:val="000000"/>
        </w:rPr>
        <w:t>开标</w:t>
      </w:r>
      <w:bookmarkEnd w:id="115"/>
    </w:p>
    <w:p>
      <w:pPr>
        <w:pStyle w:val="3"/>
        <w:spacing w:line="360" w:lineRule="auto"/>
        <w:ind w:left="422" w:hanging="422"/>
        <w:rPr>
          <w:rFonts w:hint="eastAsia" w:ascii="宋体" w:hAnsi="宋体" w:cs="宋体"/>
          <w:b/>
          <w:color w:val="000000"/>
          <w:sz w:val="21"/>
          <w:szCs w:val="21"/>
        </w:rPr>
      </w:pPr>
      <w:bookmarkStart w:id="116" w:name="_Toc2836"/>
      <w:r>
        <w:rPr>
          <w:rFonts w:hint="eastAsia" w:ascii="宋体" w:hAnsi="宋体" w:cs="宋体"/>
          <w:b/>
          <w:color w:val="000000"/>
          <w:sz w:val="21"/>
          <w:szCs w:val="21"/>
        </w:rPr>
        <w:t>1、开标</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1.1采购代理机构按本招标文件投标人须知前附表规定的时间和地点公开开标。</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1.2采购代理机构核验出席开标活动现场的相关单位人员身份，并组织其分别登记、签到，无关人员不得进入现场。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1.3采购组织机构将按照采购文件规定的时间通过“政府采购云平台”组织开标、开启投标文件，所有供应商均应当准时在线参加。供应商如不</w:t>
      </w:r>
      <w:r>
        <w:rPr>
          <w:rFonts w:hint="eastAsia" w:ascii="宋体" w:hAnsi="宋体" w:cs="宋体"/>
          <w:color w:val="000000"/>
          <w:szCs w:val="21"/>
          <w:lang w:eastAsia="zh-CN"/>
        </w:rPr>
        <w:t>在线</w:t>
      </w:r>
      <w:r>
        <w:rPr>
          <w:rFonts w:hint="eastAsia" w:ascii="宋体" w:hAnsi="宋体" w:cs="宋体"/>
          <w:color w:val="000000"/>
          <w:szCs w:val="21"/>
        </w:rPr>
        <w:t>参加开标的，视同认可开标结果，事后不得对采购相关人员、开标过程和开标结果提出异议，同时供应商因未在线参加开标而导致投标文件无法按时解密等一切后果由供应商自己承担。</w:t>
      </w:r>
    </w:p>
    <w:p>
      <w:pPr>
        <w:pStyle w:val="3"/>
        <w:spacing w:line="360" w:lineRule="auto"/>
        <w:ind w:left="0" w:firstLine="420" w:firstLineChars="200"/>
        <w:rPr>
          <w:rFonts w:hint="eastAsia" w:ascii="宋体" w:hAnsi="宋体" w:cs="宋体"/>
          <w:color w:val="000000"/>
          <w:sz w:val="21"/>
          <w:szCs w:val="21"/>
        </w:rPr>
      </w:pPr>
      <w:r>
        <w:rPr>
          <w:rFonts w:hint="eastAsia" w:ascii="宋体" w:hAnsi="宋体" w:cs="宋体"/>
          <w:color w:val="000000"/>
          <w:sz w:val="21"/>
          <w:szCs w:val="21"/>
        </w:rPr>
        <w:t>1.4如投标截止时间</w:t>
      </w:r>
      <w:r>
        <w:rPr>
          <w:rFonts w:hint="eastAsia" w:ascii="宋体" w:hAnsi="宋体" w:cs="宋体"/>
          <w:color w:val="000000"/>
          <w:sz w:val="21"/>
          <w:szCs w:val="21"/>
          <w:lang w:eastAsia="zh-CN"/>
        </w:rPr>
        <w:t>至</w:t>
      </w:r>
      <w:r>
        <w:rPr>
          <w:rFonts w:hint="eastAsia" w:ascii="宋体" w:hAnsi="宋体" w:cs="宋体"/>
          <w:color w:val="000000"/>
          <w:sz w:val="21"/>
          <w:szCs w:val="21"/>
        </w:rPr>
        <w:t>评审期间，出现有效代理商或供应商不足3家的情况，根据“《政府采购法》第三十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pPr>
        <w:pStyle w:val="3"/>
        <w:spacing w:line="360" w:lineRule="auto"/>
        <w:ind w:left="422" w:hanging="422"/>
        <w:rPr>
          <w:rFonts w:hint="eastAsia" w:ascii="宋体" w:hAnsi="宋体" w:cs="宋体"/>
          <w:b/>
          <w:color w:val="000000"/>
          <w:sz w:val="21"/>
          <w:szCs w:val="21"/>
        </w:rPr>
      </w:pPr>
      <w:r>
        <w:rPr>
          <w:rFonts w:hint="eastAsia" w:ascii="宋体" w:hAnsi="宋体" w:cs="宋体"/>
          <w:b/>
          <w:color w:val="000000"/>
          <w:sz w:val="21"/>
          <w:szCs w:val="21"/>
        </w:rPr>
        <w:t>2、开标程序</w:t>
      </w:r>
    </w:p>
    <w:p>
      <w:pPr>
        <w:pStyle w:val="3"/>
        <w:spacing w:line="440" w:lineRule="exact"/>
        <w:ind w:left="0" w:firstLine="0" w:firstLineChars="0"/>
        <w:rPr>
          <w:rFonts w:hint="eastAsia" w:ascii="宋体" w:hAnsi="宋体" w:cs="宋体"/>
          <w:color w:val="000000"/>
          <w:sz w:val="21"/>
          <w:szCs w:val="21"/>
          <w:highlight w:val="yellow"/>
        </w:rPr>
      </w:pPr>
      <w:r>
        <w:rPr>
          <w:rFonts w:hint="eastAsia" w:ascii="宋体" w:hAnsi="宋体" w:cs="宋体"/>
          <w:color w:val="000000"/>
          <w:sz w:val="21"/>
          <w:szCs w:val="21"/>
        </w:rPr>
        <w:t xml:space="preserve">    2.1主持人宣布投标截止时间（投标截止时间以北京时间为准），介绍开标现场的人员情况，宣读递交响应文件的供应商名单、开标纪律、应当回避的情形等注意事项。</w:t>
      </w:r>
    </w:p>
    <w:p>
      <w:pPr>
        <w:pStyle w:val="14"/>
        <w:snapToGrid w:val="0"/>
        <w:spacing w:line="360" w:lineRule="auto"/>
        <w:ind w:firstLine="422" w:firstLineChars="200"/>
        <w:rPr>
          <w:rFonts w:hint="eastAsia" w:hAnsi="宋体" w:cs="宋体"/>
          <w:b/>
          <w:bCs/>
          <w:color w:val="000000"/>
        </w:rPr>
      </w:pPr>
      <w:r>
        <w:rPr>
          <w:rFonts w:hint="eastAsia" w:hAnsi="宋体" w:cs="宋体"/>
          <w:b/>
          <w:bCs/>
          <w:color w:val="000000"/>
        </w:rPr>
        <w:t>2.2 电子投标开标及评审程序</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（2）投标文件解密结束，通过邮件形式发送各供应商组织签署《政府采购活动现场确认声明书》；</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（3）开启投标文件，进入资格审查；</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（4）开启资格审查通过的供应商的商务技术文件（技术资信文件）进入符合性审查、商务技术（技术资信）评审；</w:t>
      </w:r>
    </w:p>
    <w:p>
      <w:pPr>
        <w:pStyle w:val="12"/>
        <w:spacing w:after="0" w:line="360" w:lineRule="auto"/>
        <w:ind w:firstLine="422" w:firstLineChars="200"/>
        <w:rPr>
          <w:rFonts w:hint="eastAsia" w:ascii="宋体" w:hAnsi="宋体" w:cs="宋体"/>
          <w:b/>
          <w:bCs/>
          <w:color w:val="000000"/>
          <w:sz w:val="21"/>
          <w:szCs w:val="21"/>
        </w:rPr>
      </w:pPr>
      <w:r>
        <w:rPr>
          <w:rFonts w:hint="eastAsia" w:ascii="宋体" w:hAnsi="宋体" w:cs="宋体"/>
          <w:b/>
          <w:bCs/>
          <w:color w:val="000000"/>
          <w:sz w:val="21"/>
          <w:szCs w:val="21"/>
        </w:rPr>
        <w:t>（5）在系统上公开资格审查、符合性审查和商务技术（技术资信）评审结果。</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6）开启符合性审查、技术资信评审有效供应商的《报价文件》，供应商通过发送邮件形式签字确认（不予确认的应说明理由，否则视为无异议）。唱标结束后，由评标委员会对报价的合理性、准确性等进行审查核实。</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（7）在系统上公布评审结果。</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特别说明：政采云公司如对电子化开标及评审程序有调整的，按调整后的程序操作。</w:t>
      </w:r>
    </w:p>
    <w:p>
      <w:pPr>
        <w:pStyle w:val="7"/>
        <w:spacing w:before="0" w:after="0" w:line="360" w:lineRule="auto"/>
        <w:jc w:val="center"/>
        <w:rPr>
          <w:rFonts w:hint="eastAsia"/>
          <w:color w:val="000000"/>
        </w:rPr>
      </w:pPr>
      <w:r>
        <w:rPr>
          <w:rFonts w:hint="eastAsia"/>
          <w:color w:val="000000"/>
        </w:rPr>
        <w:t>六、</w:t>
      </w:r>
      <w:r>
        <w:rPr>
          <w:color w:val="000000"/>
        </w:rPr>
        <w:t>评标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p>
    <w:p>
      <w:pPr>
        <w:pStyle w:val="14"/>
        <w:snapToGrid w:val="0"/>
        <w:spacing w:line="360" w:lineRule="auto"/>
        <w:rPr>
          <w:rFonts w:hAnsi="宋体"/>
          <w:b/>
          <w:color w:val="000000"/>
        </w:rPr>
      </w:pPr>
      <w:r>
        <w:rPr>
          <w:rFonts w:hint="eastAsia" w:hAnsi="宋体"/>
          <w:b/>
          <w:color w:val="000000"/>
        </w:rPr>
        <w:t>1、</w:t>
      </w:r>
      <w:r>
        <w:rPr>
          <w:rFonts w:hAnsi="宋体"/>
          <w:b/>
          <w:color w:val="000000"/>
        </w:rPr>
        <w:t>组建评标委员会</w:t>
      </w:r>
    </w:p>
    <w:p>
      <w:pPr>
        <w:pStyle w:val="14"/>
        <w:snapToGrid w:val="0"/>
        <w:spacing w:line="360" w:lineRule="auto"/>
        <w:ind w:firstLine="420" w:firstLineChars="200"/>
        <w:rPr>
          <w:rFonts w:hAnsi="宋体"/>
          <w:color w:val="000000"/>
        </w:rPr>
      </w:pPr>
      <w:r>
        <w:rPr>
          <w:rFonts w:hAnsi="宋体"/>
          <w:color w:val="000000"/>
        </w:rPr>
        <w:t>本项目评标委员会由</w:t>
      </w:r>
      <w:r>
        <w:rPr>
          <w:rFonts w:hint="eastAsia" w:hAnsi="宋体" w:cs="宋体"/>
          <w:bCs/>
          <w:color w:val="000000"/>
          <w:kern w:val="0"/>
        </w:rPr>
        <w:t>共5人组成，从常山县政府采购</w:t>
      </w:r>
      <w:r>
        <w:rPr>
          <w:rFonts w:hint="eastAsia" w:hAnsi="宋体" w:cs="宋体"/>
          <w:bCs/>
          <w:color w:val="000000"/>
          <w:kern w:val="0"/>
          <w:lang w:eastAsia="zh-CN"/>
        </w:rPr>
        <w:t>评审</w:t>
      </w:r>
      <w:r>
        <w:rPr>
          <w:rFonts w:hint="eastAsia" w:hAnsi="宋体" w:cs="宋体"/>
          <w:bCs/>
          <w:color w:val="000000"/>
          <w:kern w:val="0"/>
        </w:rPr>
        <w:t>专家库中随机抽取产生。</w:t>
      </w:r>
    </w:p>
    <w:p>
      <w:pPr>
        <w:pStyle w:val="14"/>
        <w:snapToGrid w:val="0"/>
        <w:spacing w:line="440" w:lineRule="exact"/>
        <w:rPr>
          <w:rFonts w:hAnsi="宋体"/>
          <w:b/>
          <w:color w:val="000000"/>
        </w:rPr>
      </w:pPr>
      <w:r>
        <w:rPr>
          <w:rFonts w:hint="eastAsia" w:hAnsi="宋体"/>
          <w:b/>
          <w:color w:val="000000"/>
        </w:rPr>
        <w:t>2、</w:t>
      </w:r>
      <w:r>
        <w:rPr>
          <w:rFonts w:hAnsi="宋体"/>
          <w:b/>
          <w:color w:val="000000"/>
        </w:rPr>
        <w:t>评标的方式</w:t>
      </w:r>
    </w:p>
    <w:p>
      <w:pPr>
        <w:pStyle w:val="14"/>
        <w:snapToGrid w:val="0"/>
        <w:spacing w:line="440" w:lineRule="exact"/>
        <w:ind w:left="689" w:leftChars="228" w:hanging="210" w:hangingChars="100"/>
        <w:rPr>
          <w:rFonts w:hAnsi="宋体"/>
          <w:color w:val="000000"/>
        </w:rPr>
      </w:pPr>
      <w:r>
        <w:rPr>
          <w:rFonts w:hAnsi="宋体"/>
          <w:color w:val="000000"/>
        </w:rPr>
        <w:t>本项目采用不公开方式评标，评标的依据为招标文件和投标文件。</w:t>
      </w:r>
    </w:p>
    <w:p>
      <w:pPr>
        <w:pStyle w:val="14"/>
        <w:snapToGrid w:val="0"/>
        <w:spacing w:line="440" w:lineRule="exact"/>
        <w:rPr>
          <w:rFonts w:hAnsi="宋体"/>
          <w:b/>
          <w:color w:val="000000"/>
        </w:rPr>
      </w:pPr>
      <w:r>
        <w:rPr>
          <w:rFonts w:hint="eastAsia" w:hAnsi="宋体"/>
          <w:b/>
          <w:bCs/>
          <w:color w:val="000000"/>
        </w:rPr>
        <w:t>3、</w:t>
      </w:r>
      <w:r>
        <w:rPr>
          <w:rFonts w:hAnsi="宋体"/>
          <w:b/>
          <w:bCs/>
          <w:color w:val="000000"/>
        </w:rPr>
        <w:t>评标程序</w:t>
      </w:r>
    </w:p>
    <w:p>
      <w:pPr>
        <w:snapToGrid w:val="0"/>
        <w:spacing w:line="440" w:lineRule="exact"/>
        <w:ind w:firstLine="413" w:firstLineChars="196"/>
        <w:rPr>
          <w:rFonts w:ascii="宋体" w:hAnsi="宋体"/>
          <w:b/>
          <w:bCs/>
          <w:color w:val="000000"/>
          <w:szCs w:val="21"/>
        </w:rPr>
      </w:pPr>
      <w:r>
        <w:rPr>
          <w:rFonts w:hint="eastAsia" w:ascii="宋体" w:hAnsi="宋体"/>
          <w:b/>
          <w:bCs/>
          <w:color w:val="000000"/>
          <w:szCs w:val="21"/>
        </w:rPr>
        <w:t>3.1</w:t>
      </w:r>
      <w:r>
        <w:rPr>
          <w:rFonts w:ascii="宋体" w:hAnsi="宋体"/>
          <w:b/>
          <w:bCs/>
          <w:color w:val="000000"/>
          <w:szCs w:val="21"/>
        </w:rPr>
        <w:t>形式审查</w:t>
      </w:r>
    </w:p>
    <w:p>
      <w:pPr>
        <w:snapToGrid w:val="0"/>
        <w:spacing w:line="440" w:lineRule="exact"/>
        <w:ind w:firstLine="420" w:firstLineChars="200"/>
        <w:rPr>
          <w:rFonts w:hint="eastAsia" w:ascii="宋体" w:hAnsi="宋体"/>
          <w:b/>
          <w:color w:val="000000"/>
          <w:szCs w:val="21"/>
        </w:rPr>
      </w:pPr>
      <w:r>
        <w:rPr>
          <w:rFonts w:hint="eastAsia" w:ascii="宋体" w:hAnsi="宋体"/>
          <w:color w:val="000000"/>
          <w:szCs w:val="21"/>
        </w:rPr>
        <w:t>采购单位代表和代理机构工作人员协助评标委员会对投标人的</w:t>
      </w:r>
      <w:r>
        <w:rPr>
          <w:rFonts w:ascii="宋体" w:hAnsi="宋体"/>
          <w:color w:val="000000"/>
          <w:szCs w:val="21"/>
        </w:rPr>
        <w:t>投标文件的完整性、合法性等进行审查。</w:t>
      </w:r>
    </w:p>
    <w:p>
      <w:pPr>
        <w:snapToGrid w:val="0"/>
        <w:spacing w:line="440" w:lineRule="exact"/>
        <w:ind w:firstLine="413" w:firstLineChars="196"/>
        <w:rPr>
          <w:rFonts w:ascii="宋体" w:hAnsi="宋体"/>
          <w:b/>
          <w:bCs/>
          <w:color w:val="000000"/>
          <w:szCs w:val="21"/>
        </w:rPr>
      </w:pPr>
      <w:r>
        <w:rPr>
          <w:rFonts w:hint="eastAsia" w:ascii="宋体" w:hAnsi="宋体"/>
          <w:b/>
          <w:bCs/>
          <w:color w:val="000000"/>
          <w:szCs w:val="21"/>
        </w:rPr>
        <w:t>3.2</w:t>
      </w:r>
      <w:r>
        <w:rPr>
          <w:rFonts w:ascii="宋体" w:hAnsi="宋体"/>
          <w:b/>
          <w:bCs/>
          <w:color w:val="000000"/>
          <w:szCs w:val="21"/>
        </w:rPr>
        <w:t>实质审查与比较</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1）评标委员会审查投标文件的实质性内容是否符合招标文件的实质性要求。</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2）评标委员会将根据投标人的投标文件进行审查、核对,如有疑问,将对投标人进行</w:t>
      </w:r>
      <w:r>
        <w:rPr>
          <w:rFonts w:hint="eastAsia" w:ascii="宋体" w:hAnsi="宋体"/>
          <w:color w:val="000000"/>
          <w:szCs w:val="21"/>
        </w:rPr>
        <w:t>在线</w:t>
      </w:r>
      <w:r>
        <w:rPr>
          <w:rFonts w:ascii="宋体" w:hAnsi="宋体"/>
          <w:color w:val="000000"/>
          <w:szCs w:val="21"/>
        </w:rPr>
        <w:t>询标,投标人要向评标委员会澄清有关问题,并最终以书面形式进行答复。</w:t>
      </w:r>
    </w:p>
    <w:p>
      <w:pPr>
        <w:snapToGrid w:val="0"/>
        <w:spacing w:line="440" w:lineRule="exact"/>
        <w:rPr>
          <w:rFonts w:ascii="宋体" w:hAnsi="宋体"/>
          <w:color w:val="000000"/>
          <w:szCs w:val="21"/>
        </w:rPr>
      </w:pPr>
      <w:r>
        <w:rPr>
          <w:rFonts w:hint="eastAsia" w:ascii="宋体" w:hAnsi="宋体"/>
          <w:color w:val="000000"/>
          <w:szCs w:val="21"/>
        </w:rPr>
        <w:t xml:space="preserve">    投标人代表拒绝澄清或者未按规定时间提交澄清文件或者澄清的内容改变了投标文件的实质性内容的，评标委员会有权对该投标文件作出不利于投标人的评判。</w:t>
      </w:r>
    </w:p>
    <w:p>
      <w:pPr>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3）各投标人的</w:t>
      </w:r>
      <w:r>
        <w:rPr>
          <w:rFonts w:hint="eastAsia" w:ascii="宋体" w:hAnsi="宋体"/>
          <w:color w:val="000000"/>
          <w:szCs w:val="21"/>
        </w:rPr>
        <w:t>技术</w:t>
      </w:r>
      <w:r>
        <w:rPr>
          <w:rFonts w:ascii="宋体" w:hAnsi="宋体"/>
          <w:color w:val="000000"/>
          <w:szCs w:val="21"/>
        </w:rPr>
        <w:t>分为所有评委的有效评分的算术平均数</w:t>
      </w:r>
      <w:r>
        <w:rPr>
          <w:rFonts w:hint="eastAsia" w:ascii="宋体" w:hAnsi="宋体"/>
          <w:color w:val="000000"/>
          <w:szCs w:val="21"/>
        </w:rPr>
        <w:t>，资信分由评委依据评审依据和评审标准打分</w:t>
      </w:r>
      <w:r>
        <w:rPr>
          <w:rFonts w:ascii="宋体" w:hAnsi="宋体"/>
          <w:color w:val="000000"/>
          <w:szCs w:val="21"/>
        </w:rPr>
        <w:t>。</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采购组织机构可协助评审小组组长对打分结果进行校对、核对并汇总统计；对明显畸高、畸低的评分（其总评分偏离平均分30%以上的），评审小组</w:t>
      </w:r>
      <w:r>
        <w:rPr>
          <w:rFonts w:hint="eastAsia" w:ascii="宋体" w:hAnsi="宋体"/>
          <w:color w:val="000000"/>
          <w:szCs w:val="21"/>
          <w:highlight w:val="none"/>
        </w:rPr>
        <w:t>组长应提醒</w:t>
      </w:r>
      <w:r>
        <w:rPr>
          <w:rFonts w:hint="eastAsia" w:ascii="宋体" w:hAnsi="宋体"/>
          <w:color w:val="000000"/>
          <w:szCs w:val="21"/>
        </w:rPr>
        <w:t>相关评审人员进行复核或书面说明理由，评审人员拒绝说明的，由现场监督员据实记录。</w:t>
      </w:r>
    </w:p>
    <w:p>
      <w:pPr>
        <w:snapToGri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5）评标委员会完成评标后,评委对各部分得分汇总,</w:t>
      </w:r>
      <w:r>
        <w:rPr>
          <w:rFonts w:hint="eastAsia" w:ascii="宋体" w:hAnsi="宋体"/>
          <w:color w:val="000000"/>
          <w:szCs w:val="21"/>
        </w:rPr>
        <w:t>计算</w:t>
      </w:r>
      <w:r>
        <w:rPr>
          <w:rFonts w:ascii="宋体" w:hAnsi="宋体"/>
          <w:color w:val="000000"/>
          <w:szCs w:val="21"/>
        </w:rPr>
        <w:t>出本项目</w:t>
      </w:r>
      <w:r>
        <w:rPr>
          <w:rFonts w:hint="eastAsia" w:ascii="宋体" w:hAnsi="宋体"/>
          <w:color w:val="000000"/>
          <w:szCs w:val="21"/>
        </w:rPr>
        <w:t>最终得分、性价比、评标价等</w:t>
      </w:r>
      <w:r>
        <w:rPr>
          <w:rFonts w:ascii="宋体" w:hAnsi="宋体"/>
          <w:color w:val="000000"/>
          <w:szCs w:val="21"/>
        </w:rPr>
        <w:t>。评标委员会按评标原则推荐中标候选人同时起草评标报告。</w:t>
      </w:r>
    </w:p>
    <w:p>
      <w:pPr>
        <w:snapToGrid w:val="0"/>
        <w:spacing w:line="360" w:lineRule="auto"/>
        <w:rPr>
          <w:rFonts w:ascii="宋体" w:hAnsi="宋体"/>
          <w:b/>
          <w:color w:val="000000"/>
          <w:szCs w:val="21"/>
        </w:rPr>
      </w:pPr>
      <w:r>
        <w:rPr>
          <w:rFonts w:hint="eastAsia" w:ascii="宋体" w:hAnsi="宋体"/>
          <w:b/>
          <w:color w:val="000000"/>
          <w:szCs w:val="21"/>
        </w:rPr>
        <w:t>4、澄清问题的形式</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5"/>
        <w:spacing w:line="360" w:lineRule="auto"/>
        <w:jc w:val="left"/>
        <w:rPr>
          <w:rFonts w:hint="eastAsia"/>
          <w:color w:val="000000"/>
          <w:lang w:val="en-US" w:eastAsia="zh-CN"/>
        </w:rPr>
      </w:pPr>
      <w:r>
        <w:rPr>
          <w:rFonts w:hint="eastAsia" w:ascii="宋体" w:hAnsi="宋体"/>
          <w:color w:val="000000"/>
          <w:szCs w:val="21"/>
          <w:lang w:val="en-US" w:eastAsia="zh-CN"/>
        </w:rPr>
        <w:t xml:space="preserve">    </w:t>
      </w:r>
      <w:r>
        <w:rPr>
          <w:rFonts w:hint="eastAsia" w:ascii="宋体" w:hAnsi="宋体" w:eastAsia="宋体"/>
          <w:b w:val="0"/>
          <w:bCs w:val="0"/>
          <w:color w:val="000000"/>
          <w:kern w:val="2"/>
          <w:sz w:val="21"/>
          <w:szCs w:val="21"/>
          <w:lang w:val="en-US" w:eastAsia="zh-CN"/>
        </w:rPr>
        <w:t>经澄清后，若偏差仍存在，且不可接受，投标人则被认为是“没有实质性响应招标文件要求”，其投标不进入下一步评审。</w:t>
      </w:r>
    </w:p>
    <w:p>
      <w:pPr>
        <w:pStyle w:val="14"/>
        <w:snapToGrid w:val="0"/>
        <w:spacing w:line="360" w:lineRule="auto"/>
        <w:rPr>
          <w:rFonts w:hAnsi="宋体"/>
          <w:b/>
          <w:color w:val="000000"/>
        </w:rPr>
      </w:pPr>
      <w:r>
        <w:rPr>
          <w:rFonts w:hint="eastAsia" w:hAnsi="宋体"/>
          <w:b/>
          <w:color w:val="000000"/>
        </w:rPr>
        <w:t>5、</w:t>
      </w:r>
      <w:r>
        <w:rPr>
          <w:rFonts w:hAnsi="宋体"/>
          <w:b/>
          <w:color w:val="000000"/>
        </w:rPr>
        <w:t>错误修正</w:t>
      </w:r>
    </w:p>
    <w:p>
      <w:pPr>
        <w:pStyle w:val="14"/>
        <w:snapToGrid w:val="0"/>
        <w:spacing w:line="360" w:lineRule="auto"/>
        <w:ind w:left="689" w:leftChars="228" w:hanging="210" w:hangingChars="100"/>
        <w:rPr>
          <w:rFonts w:hAnsi="宋体"/>
          <w:color w:val="000000"/>
        </w:rPr>
      </w:pPr>
      <w:r>
        <w:rPr>
          <w:rFonts w:hAnsi="宋体"/>
          <w:color w:val="000000"/>
        </w:rPr>
        <w:t>投标文件如果出现计算或表达上的错误，修正错误的原则如下：</w:t>
      </w:r>
    </w:p>
    <w:p>
      <w:pPr>
        <w:pStyle w:val="14"/>
        <w:snapToGrid w:val="0"/>
        <w:spacing w:line="360" w:lineRule="auto"/>
        <w:ind w:firstLine="420" w:firstLineChars="200"/>
        <w:rPr>
          <w:rFonts w:hint="eastAsia" w:hAnsi="宋体"/>
          <w:color w:val="000000"/>
        </w:rPr>
      </w:pPr>
      <w:r>
        <w:rPr>
          <w:rFonts w:hint="eastAsia" w:hAnsi="宋体"/>
          <w:color w:val="000000"/>
        </w:rPr>
        <w:t>（1）投标文件中开标一览表（报价表）内容与投标文件中相应内容不一致的，以开标一览表（报价表）为准；</w:t>
      </w:r>
    </w:p>
    <w:p>
      <w:pPr>
        <w:pStyle w:val="14"/>
        <w:snapToGrid w:val="0"/>
        <w:spacing w:line="440" w:lineRule="exact"/>
        <w:ind w:firstLine="420" w:firstLineChars="200"/>
        <w:rPr>
          <w:rFonts w:hint="eastAsia" w:hAnsi="宋体"/>
          <w:color w:val="000000"/>
        </w:rPr>
      </w:pPr>
      <w:r>
        <w:rPr>
          <w:rFonts w:hint="eastAsia" w:hAnsi="宋体"/>
          <w:color w:val="000000"/>
        </w:rPr>
        <w:t>（2）大写金额和小写金额不一致的，以大写金额为准；</w:t>
      </w:r>
    </w:p>
    <w:p>
      <w:pPr>
        <w:pStyle w:val="14"/>
        <w:snapToGrid w:val="0"/>
        <w:spacing w:line="440" w:lineRule="exact"/>
        <w:ind w:firstLine="420" w:firstLineChars="200"/>
        <w:rPr>
          <w:rFonts w:hint="eastAsia" w:hAnsi="宋体"/>
          <w:color w:val="000000"/>
        </w:rPr>
      </w:pPr>
      <w:r>
        <w:rPr>
          <w:rFonts w:hint="eastAsia" w:hAnsi="宋体"/>
          <w:color w:val="000000"/>
        </w:rPr>
        <w:t>（3）单价金额小数点或者百分比有明显错位的，以开标一览表的总价为准，并修改单价；</w:t>
      </w:r>
    </w:p>
    <w:p>
      <w:pPr>
        <w:pStyle w:val="14"/>
        <w:snapToGrid w:val="0"/>
        <w:spacing w:line="440" w:lineRule="exact"/>
        <w:ind w:firstLine="420" w:firstLineChars="200"/>
        <w:rPr>
          <w:rFonts w:hint="eastAsia" w:hAnsi="宋体"/>
          <w:color w:val="000000"/>
        </w:rPr>
      </w:pPr>
      <w:r>
        <w:rPr>
          <w:rFonts w:hint="eastAsia" w:hAnsi="宋体"/>
          <w:color w:val="000000"/>
        </w:rPr>
        <w:t>（4）总价金额与按单价汇总金额不一致的，以单价金额计算结果为准。</w:t>
      </w:r>
    </w:p>
    <w:p>
      <w:pPr>
        <w:pStyle w:val="14"/>
        <w:snapToGrid w:val="0"/>
        <w:spacing w:line="440" w:lineRule="exact"/>
        <w:ind w:firstLine="422" w:firstLineChars="200"/>
        <w:rPr>
          <w:rFonts w:hAnsi="宋体"/>
          <w:b/>
          <w:bCs/>
          <w:color w:val="000000"/>
        </w:rPr>
      </w:pPr>
      <w:r>
        <w:rPr>
          <w:rFonts w:hint="eastAsia" w:hAnsi="宋体"/>
          <w:b/>
          <w:bCs/>
          <w:color w:val="000000"/>
        </w:rPr>
        <w:t>同时出现两种以上不一致的，按照前款规定的顺序修正。</w:t>
      </w:r>
      <w:r>
        <w:rPr>
          <w:rFonts w:hAnsi="宋体"/>
          <w:b/>
          <w:bCs/>
          <w:color w:val="000000"/>
        </w:rPr>
        <w:t>按上述修正错误的原则及方法调整或修正投标文件的投标报价</w:t>
      </w:r>
      <w:r>
        <w:rPr>
          <w:rFonts w:hint="eastAsia" w:hAnsi="宋体"/>
          <w:b/>
          <w:bCs/>
          <w:color w:val="000000"/>
        </w:rPr>
        <w:t>应当采用书面形式，并加盖公章。</w:t>
      </w:r>
      <w:r>
        <w:rPr>
          <w:rFonts w:hAnsi="宋体"/>
          <w:b/>
          <w:bCs/>
          <w:color w:val="000000"/>
        </w:rPr>
        <w:t>投标人</w:t>
      </w:r>
      <w:r>
        <w:rPr>
          <w:rFonts w:hint="eastAsia" w:hAnsi="宋体"/>
          <w:b/>
          <w:bCs/>
          <w:color w:val="000000"/>
        </w:rPr>
        <w:t>确认</w:t>
      </w:r>
      <w:r>
        <w:rPr>
          <w:rFonts w:hAnsi="宋体"/>
          <w:b/>
          <w:bCs/>
          <w:color w:val="000000"/>
        </w:rPr>
        <w:t>后</w:t>
      </w:r>
      <w:r>
        <w:rPr>
          <w:rFonts w:hint="eastAsia" w:hAnsi="宋体"/>
          <w:b/>
          <w:bCs/>
          <w:color w:val="000000"/>
        </w:rPr>
        <w:t>产生约束力，投标人不确认的，其投标无效</w:t>
      </w:r>
      <w:r>
        <w:rPr>
          <w:rFonts w:hAnsi="宋体"/>
          <w:b/>
          <w:bCs/>
          <w:color w:val="000000"/>
        </w:rPr>
        <w:t>。</w:t>
      </w:r>
    </w:p>
    <w:p>
      <w:pPr>
        <w:pStyle w:val="14"/>
        <w:tabs>
          <w:tab w:val="left" w:pos="630"/>
        </w:tabs>
        <w:snapToGrid w:val="0"/>
        <w:spacing w:line="440" w:lineRule="exact"/>
        <w:rPr>
          <w:rFonts w:hAnsi="宋体"/>
          <w:b/>
          <w:color w:val="000000"/>
        </w:rPr>
      </w:pPr>
      <w:r>
        <w:rPr>
          <w:rFonts w:hint="eastAsia" w:hAnsi="宋体"/>
          <w:b/>
          <w:color w:val="000000"/>
        </w:rPr>
        <w:t>6、</w:t>
      </w:r>
      <w:r>
        <w:rPr>
          <w:rFonts w:hAnsi="宋体"/>
          <w:b/>
          <w:color w:val="000000"/>
        </w:rPr>
        <w:t>评标原则和评标办法</w:t>
      </w:r>
    </w:p>
    <w:p>
      <w:pPr>
        <w:pStyle w:val="14"/>
        <w:snapToGrid w:val="0"/>
        <w:spacing w:line="440" w:lineRule="exact"/>
        <w:ind w:firstLine="420" w:firstLineChars="200"/>
        <w:rPr>
          <w:rFonts w:hint="eastAsia" w:hAnsi="宋体"/>
          <w:color w:val="000000"/>
        </w:rPr>
      </w:pPr>
      <w:r>
        <w:rPr>
          <w:rFonts w:hint="eastAsia" w:hAnsi="宋体"/>
          <w:color w:val="000000"/>
        </w:rPr>
        <w:t>6.1</w:t>
      </w:r>
      <w:r>
        <w:rPr>
          <w:rFonts w:hAnsi="宋体"/>
          <w:color w:val="000000"/>
        </w:rPr>
        <w:t>评标原则。评标委员会必须公平、公正、客观，不带任何倾向性和启发性；不得向外界透露任何</w:t>
      </w:r>
      <w:r>
        <w:rPr>
          <w:rFonts w:hint="eastAsia" w:hAnsi="宋体"/>
          <w:color w:val="000000"/>
        </w:rPr>
        <w:t>与评标有关的内容；任何单位和个人不得干扰、影响评标的正常进行；评标委员会及有关工作人员不得私下与投标人接触。</w:t>
      </w:r>
    </w:p>
    <w:p>
      <w:pPr>
        <w:pStyle w:val="14"/>
        <w:snapToGrid w:val="0"/>
        <w:spacing w:line="440" w:lineRule="exact"/>
        <w:ind w:firstLine="420" w:firstLineChars="200"/>
        <w:rPr>
          <w:rFonts w:hAnsi="宋体"/>
          <w:color w:val="000000"/>
        </w:rPr>
      </w:pPr>
      <w:r>
        <w:rPr>
          <w:rFonts w:hint="eastAsia" w:hAnsi="宋体"/>
          <w:color w:val="000000"/>
        </w:rPr>
        <w:t>6.2</w:t>
      </w:r>
      <w:r>
        <w:rPr>
          <w:rFonts w:hAnsi="宋体"/>
          <w:color w:val="000000"/>
        </w:rPr>
        <w:t>评标办法。本项目评标办法是</w:t>
      </w:r>
      <w:r>
        <w:rPr>
          <w:rFonts w:hint="eastAsia" w:hAnsi="宋体"/>
          <w:color w:val="000000"/>
        </w:rPr>
        <w:t>综合评分法</w:t>
      </w:r>
      <w:r>
        <w:rPr>
          <w:rFonts w:hAnsi="宋体"/>
          <w:color w:val="000000"/>
        </w:rPr>
        <w:t>，具体评标内容及评分标准等详见《第</w:t>
      </w:r>
      <w:r>
        <w:rPr>
          <w:rFonts w:hint="eastAsia" w:hAnsi="宋体"/>
          <w:color w:val="000000"/>
        </w:rPr>
        <w:t>五</w:t>
      </w:r>
      <w:r>
        <w:rPr>
          <w:rFonts w:hAnsi="宋体"/>
          <w:color w:val="000000"/>
        </w:rPr>
        <w:t>章：评标</w:t>
      </w:r>
      <w:r>
        <w:rPr>
          <w:rFonts w:hint="eastAsia" w:hAnsi="宋体"/>
          <w:color w:val="000000"/>
        </w:rPr>
        <w:t>原则及方法</w:t>
      </w:r>
      <w:r>
        <w:rPr>
          <w:rFonts w:hAnsi="宋体"/>
          <w:color w:val="000000"/>
        </w:rPr>
        <w:t>》。</w:t>
      </w:r>
    </w:p>
    <w:p>
      <w:pPr>
        <w:pStyle w:val="14"/>
        <w:snapToGrid w:val="0"/>
        <w:spacing w:line="440" w:lineRule="exact"/>
        <w:rPr>
          <w:rFonts w:hint="eastAsia" w:hAnsi="宋体"/>
          <w:b/>
          <w:bCs/>
          <w:color w:val="000000"/>
        </w:rPr>
      </w:pPr>
      <w:r>
        <w:rPr>
          <w:rFonts w:hint="eastAsia" w:hAnsi="宋体"/>
          <w:b/>
          <w:bCs/>
          <w:color w:val="000000"/>
        </w:rPr>
        <w:t>7、无效标条款</w:t>
      </w:r>
    </w:p>
    <w:p>
      <w:pPr>
        <w:snapToGrid w:val="0"/>
        <w:spacing w:line="440" w:lineRule="exact"/>
        <w:ind w:firstLine="422" w:firstLineChars="200"/>
        <w:rPr>
          <w:rFonts w:hint="eastAsia" w:ascii="宋体" w:hAnsi="宋体"/>
          <w:b/>
          <w:color w:val="000000"/>
          <w:szCs w:val="21"/>
        </w:rPr>
      </w:pPr>
      <w:r>
        <w:rPr>
          <w:rFonts w:hint="eastAsia" w:hAnsi="宋体"/>
          <w:b/>
          <w:bCs/>
          <w:color w:val="000000"/>
        </w:rPr>
        <w:t>7.1</w:t>
      </w:r>
      <w:r>
        <w:rPr>
          <w:rFonts w:hint="eastAsia" w:ascii="宋体" w:hAnsi="宋体"/>
          <w:b/>
          <w:color w:val="000000"/>
          <w:szCs w:val="21"/>
        </w:rPr>
        <w:t>开标时，如出现以下情况之一的，则投标文件无效：</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（1）投标文件未按招标文件要求签署、签章的；</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（2）不具备招标文件中规定的资格要求的；</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（3）报价超过招标文件中规定的预算金额或者最高限价的；</w:t>
      </w:r>
    </w:p>
    <w:p>
      <w:pPr>
        <w:snapToGrid w:val="0"/>
        <w:spacing w:line="360" w:lineRule="auto"/>
        <w:ind w:firstLine="422" w:firstLineChars="200"/>
        <w:rPr>
          <w:rFonts w:hint="eastAsia" w:ascii="宋体" w:hAnsi="宋体"/>
          <w:b/>
          <w:color w:val="000000"/>
          <w:szCs w:val="21"/>
        </w:rPr>
      </w:pPr>
      <w:r>
        <w:rPr>
          <w:rFonts w:hint="eastAsia" w:ascii="宋体" w:hAnsi="宋体"/>
          <w:b/>
          <w:color w:val="000000"/>
          <w:szCs w:val="21"/>
        </w:rPr>
        <w:t>（4）投标文件含有采购单位不能接受的附加条件的；</w:t>
      </w:r>
    </w:p>
    <w:p>
      <w:pPr>
        <w:snapToGrid w:val="0"/>
        <w:spacing w:line="360" w:lineRule="auto"/>
        <w:ind w:firstLine="422" w:firstLineChars="200"/>
        <w:rPr>
          <w:rFonts w:hint="eastAsia" w:ascii="宋体" w:hAnsi="宋体" w:cs="宋体"/>
          <w:b/>
          <w:color w:val="000000"/>
          <w:szCs w:val="21"/>
        </w:rPr>
      </w:pPr>
      <w:r>
        <w:rPr>
          <w:rFonts w:hint="eastAsia" w:ascii="宋体" w:hAnsi="宋体"/>
          <w:b/>
          <w:color w:val="000000"/>
          <w:szCs w:val="21"/>
        </w:rPr>
        <w:t>（5）法律、法规和招标文件规定的其他无效情形</w:t>
      </w:r>
      <w:r>
        <w:rPr>
          <w:rFonts w:hint="eastAsia" w:ascii="宋体" w:hAnsi="宋体" w:cs="宋体"/>
          <w:b/>
          <w:color w:val="000000"/>
          <w:szCs w:val="21"/>
        </w:rPr>
        <w:t>；</w:t>
      </w:r>
    </w:p>
    <w:p>
      <w:pPr>
        <w:snapToGrid w:val="0"/>
        <w:spacing w:line="360" w:lineRule="auto"/>
        <w:ind w:firstLine="422" w:firstLineChars="200"/>
        <w:rPr>
          <w:rFonts w:hint="eastAsia" w:ascii="宋体" w:hAnsi="宋体"/>
          <w:b/>
          <w:color w:val="000000"/>
          <w:szCs w:val="21"/>
        </w:rPr>
      </w:pPr>
      <w:r>
        <w:rPr>
          <w:rFonts w:hint="eastAsia" w:ascii="宋体" w:hAnsi="宋体" w:cs="宋体"/>
          <w:b/>
          <w:color w:val="000000"/>
          <w:szCs w:val="21"/>
        </w:rPr>
        <w:t>（6）投标文件明显不符合采购文件要求的或者与采购文件标注“▲”的条款发生实质性负偏离的</w:t>
      </w:r>
      <w:r>
        <w:rPr>
          <w:rFonts w:hint="eastAsia" w:ascii="宋体" w:hAnsi="宋体"/>
          <w:b/>
          <w:color w:val="000000"/>
          <w:szCs w:val="21"/>
        </w:rPr>
        <w:t>。</w:t>
      </w:r>
    </w:p>
    <w:p>
      <w:pPr>
        <w:snapToGrid w:val="0"/>
        <w:spacing w:line="360" w:lineRule="auto"/>
        <w:ind w:firstLine="422" w:firstLineChars="200"/>
        <w:rPr>
          <w:rFonts w:hint="eastAsia" w:ascii="宋体" w:hAnsi="宋体" w:cs="宋体"/>
          <w:b/>
          <w:color w:val="FF0000"/>
          <w:szCs w:val="21"/>
        </w:rPr>
      </w:pPr>
      <w:r>
        <w:rPr>
          <w:rFonts w:hint="eastAsia" w:ascii="宋体" w:hAnsi="宋体"/>
          <w:b/>
          <w:color w:val="000000"/>
          <w:szCs w:val="21"/>
        </w:rPr>
        <w:t>（7）</w:t>
      </w:r>
      <w:r>
        <w:rPr>
          <w:rFonts w:hint="eastAsia" w:ascii="宋体" w:hAnsi="宋体"/>
          <w:b/>
          <w:color w:val="000000"/>
          <w:szCs w:val="21"/>
          <w:lang w:eastAsia="zh-CN"/>
        </w:rPr>
        <w:t>未递交“备份投标文件”且</w:t>
      </w:r>
      <w:r>
        <w:rPr>
          <w:rFonts w:hint="eastAsia" w:ascii="宋体" w:hAnsi="宋体"/>
          <w:b/>
          <w:color w:val="000000"/>
          <w:szCs w:val="21"/>
        </w:rPr>
        <w:t>响应文件解密失败的。</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7.2有下列情形之一的，视为投标人串通投标，其投标无效：</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（1）不同投标人的投标文件由同一单位或者个人编制；</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（2）不同投标人委托同一单位或者个人办理投标事宜；</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（3）不同投标人的投标文件载明的项目管理成员或者联系人员为同一人；</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（4）不同投标人的投标文件异常一致或者投标报价呈规律性差异；</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（5）不同投标人的投标文件相互混装；</w:t>
      </w:r>
    </w:p>
    <w:p>
      <w:pPr>
        <w:snapToGrid w:val="0"/>
        <w:spacing w:line="440" w:lineRule="exact"/>
        <w:ind w:firstLine="422" w:firstLineChars="200"/>
        <w:rPr>
          <w:rFonts w:hint="eastAsia" w:ascii="宋体" w:hAnsi="宋体"/>
          <w:b/>
          <w:color w:val="000000"/>
          <w:szCs w:val="21"/>
        </w:rPr>
      </w:pPr>
      <w:r>
        <w:rPr>
          <w:rFonts w:hint="eastAsia" w:ascii="宋体" w:hAnsi="宋体"/>
          <w:b/>
          <w:color w:val="000000"/>
          <w:szCs w:val="21"/>
        </w:rPr>
        <w:t>7.3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spacing w:line="440" w:lineRule="exact"/>
        <w:rPr>
          <w:rFonts w:hint="eastAsia" w:ascii="宋体" w:hAnsi="宋体"/>
          <w:b/>
          <w:color w:val="000000"/>
          <w:szCs w:val="21"/>
        </w:rPr>
      </w:pPr>
      <w:r>
        <w:rPr>
          <w:rFonts w:hint="eastAsia" w:ascii="宋体" w:hAnsi="宋体"/>
          <w:b/>
          <w:color w:val="000000"/>
          <w:szCs w:val="21"/>
        </w:rPr>
        <w:t>8、废标的情形</w:t>
      </w:r>
    </w:p>
    <w:p>
      <w:pPr>
        <w:pStyle w:val="23"/>
        <w:spacing w:line="440" w:lineRule="exact"/>
        <w:ind w:firstLine="421"/>
        <w:rPr>
          <w:rFonts w:hint="eastAsia" w:ascii="宋体" w:hAnsi="宋体"/>
          <w:b/>
          <w:color w:val="000000"/>
          <w:szCs w:val="21"/>
        </w:rPr>
      </w:pPr>
      <w:r>
        <w:rPr>
          <w:rFonts w:hint="eastAsia" w:ascii="宋体" w:hAnsi="宋体"/>
          <w:b/>
          <w:color w:val="000000"/>
          <w:szCs w:val="21"/>
        </w:rPr>
        <w:t>8.1 如出现以下情况之一的，则废标：</w:t>
      </w:r>
    </w:p>
    <w:p>
      <w:pPr>
        <w:pStyle w:val="23"/>
        <w:spacing w:line="440" w:lineRule="exact"/>
        <w:ind w:firstLine="421"/>
        <w:rPr>
          <w:rFonts w:hint="eastAsia" w:ascii="宋体" w:hAnsi="宋体"/>
          <w:bCs/>
          <w:color w:val="000000"/>
          <w:szCs w:val="21"/>
        </w:rPr>
      </w:pPr>
      <w:r>
        <w:rPr>
          <w:rFonts w:hint="eastAsia" w:ascii="宋体" w:hAnsi="宋体"/>
          <w:bCs/>
          <w:color w:val="000000"/>
          <w:szCs w:val="21"/>
        </w:rPr>
        <w:t>（1）投标截止时间后或评审期间，符合专业条件的供应商或者对招标文件作实质响应的投标人不足三家的；</w:t>
      </w:r>
    </w:p>
    <w:p>
      <w:pPr>
        <w:pStyle w:val="23"/>
        <w:spacing w:line="440" w:lineRule="exact"/>
        <w:ind w:firstLine="421"/>
        <w:rPr>
          <w:rFonts w:hint="eastAsia" w:ascii="宋体" w:hAnsi="宋体"/>
          <w:bCs/>
          <w:color w:val="000000"/>
          <w:szCs w:val="21"/>
        </w:rPr>
      </w:pPr>
      <w:r>
        <w:rPr>
          <w:rFonts w:hint="eastAsia" w:ascii="宋体" w:hAnsi="宋体"/>
          <w:bCs/>
          <w:color w:val="000000"/>
          <w:szCs w:val="21"/>
        </w:rPr>
        <w:t>（2）出现影响采购公正的违法、违规行为的；</w:t>
      </w:r>
    </w:p>
    <w:p>
      <w:pPr>
        <w:pStyle w:val="23"/>
        <w:spacing w:line="440" w:lineRule="exact"/>
        <w:ind w:firstLine="421"/>
        <w:rPr>
          <w:rFonts w:hint="eastAsia" w:ascii="宋体" w:hAnsi="宋体"/>
          <w:bCs/>
          <w:color w:val="000000"/>
          <w:szCs w:val="21"/>
        </w:rPr>
      </w:pPr>
      <w:r>
        <w:rPr>
          <w:rFonts w:hint="eastAsia" w:ascii="宋体" w:hAnsi="宋体"/>
          <w:bCs/>
          <w:color w:val="000000"/>
          <w:szCs w:val="21"/>
        </w:rPr>
        <w:t>（3）投标人的报价均超过了采购预算，采购人不能支付的；</w:t>
      </w:r>
    </w:p>
    <w:p>
      <w:pPr>
        <w:pStyle w:val="23"/>
        <w:spacing w:line="440" w:lineRule="exact"/>
        <w:ind w:firstLine="421"/>
        <w:rPr>
          <w:rFonts w:hint="eastAsia" w:ascii="宋体" w:hAnsi="宋体"/>
          <w:bCs/>
          <w:color w:val="000000"/>
          <w:szCs w:val="21"/>
        </w:rPr>
      </w:pPr>
      <w:r>
        <w:rPr>
          <w:rFonts w:hint="eastAsia" w:ascii="宋体" w:hAnsi="宋体"/>
          <w:bCs/>
          <w:color w:val="000000"/>
          <w:szCs w:val="21"/>
        </w:rPr>
        <w:t>（4）因重大变故，采购任务取消的。</w:t>
      </w:r>
    </w:p>
    <w:p>
      <w:pPr>
        <w:pStyle w:val="23"/>
        <w:spacing w:line="440" w:lineRule="exact"/>
        <w:ind w:firstLine="421"/>
        <w:rPr>
          <w:rFonts w:hint="eastAsia" w:ascii="宋体" w:hAnsi="宋体"/>
          <w:b/>
          <w:color w:val="000000"/>
          <w:szCs w:val="21"/>
        </w:rPr>
      </w:pPr>
      <w:r>
        <w:rPr>
          <w:rFonts w:hint="eastAsia" w:ascii="宋体" w:hAnsi="宋体"/>
          <w:b/>
          <w:color w:val="000000"/>
          <w:szCs w:val="21"/>
        </w:rPr>
        <w:t>8.2 废标后，废标理由将在原招标公告发布媒体上公告通知所有投标人。</w:t>
      </w:r>
    </w:p>
    <w:p>
      <w:pPr>
        <w:pStyle w:val="14"/>
        <w:snapToGrid w:val="0"/>
        <w:spacing w:line="440" w:lineRule="exact"/>
        <w:rPr>
          <w:rFonts w:hAnsi="宋体"/>
          <w:b/>
          <w:color w:val="000000"/>
        </w:rPr>
      </w:pPr>
      <w:r>
        <w:rPr>
          <w:rFonts w:hint="eastAsia" w:hAnsi="宋体"/>
          <w:b/>
          <w:color w:val="000000"/>
        </w:rPr>
        <w:t>9、</w:t>
      </w:r>
      <w:r>
        <w:rPr>
          <w:rFonts w:hAnsi="宋体"/>
          <w:b/>
          <w:color w:val="000000"/>
        </w:rPr>
        <w:t>评标过程的监控</w:t>
      </w:r>
    </w:p>
    <w:p>
      <w:pPr>
        <w:pStyle w:val="14"/>
        <w:snapToGrid w:val="0"/>
        <w:spacing w:line="440" w:lineRule="exact"/>
        <w:ind w:firstLine="420" w:firstLineChars="200"/>
        <w:rPr>
          <w:rFonts w:hAnsi="宋体"/>
          <w:color w:val="000000"/>
        </w:rPr>
      </w:pPr>
      <w:r>
        <w:rPr>
          <w:rFonts w:hAnsi="宋体"/>
          <w:color w:val="000000"/>
        </w:rPr>
        <w:t>本项目评标过程实行全程录音、录像监控，投标人在评标过程中所进行的</w:t>
      </w:r>
      <w:r>
        <w:rPr>
          <w:rFonts w:hint="eastAsia" w:hAnsi="宋体"/>
          <w:color w:val="000000"/>
        </w:rPr>
        <w:t>试</w:t>
      </w:r>
      <w:r>
        <w:rPr>
          <w:rFonts w:hAnsi="宋体"/>
          <w:color w:val="000000"/>
        </w:rPr>
        <w:t>图影响评标结果的不公正活动，可能导致其投标被拒绝。</w:t>
      </w:r>
    </w:p>
    <w:p>
      <w:pPr>
        <w:pStyle w:val="7"/>
        <w:spacing w:before="0" w:after="0" w:line="360" w:lineRule="auto"/>
        <w:jc w:val="center"/>
        <w:rPr>
          <w:color w:val="000000"/>
        </w:rPr>
      </w:pPr>
      <w:bookmarkStart w:id="117" w:name="_Toc21033"/>
      <w:r>
        <w:rPr>
          <w:rFonts w:hint="eastAsia"/>
          <w:color w:val="000000"/>
        </w:rPr>
        <w:t>七、定标</w:t>
      </w:r>
      <w:bookmarkEnd w:id="117"/>
    </w:p>
    <w:p>
      <w:pPr>
        <w:pStyle w:val="14"/>
        <w:snapToGrid w:val="0"/>
        <w:spacing w:line="440" w:lineRule="exact"/>
        <w:rPr>
          <w:rFonts w:hAnsi="宋体"/>
          <w:b/>
          <w:bCs/>
          <w:color w:val="000000"/>
        </w:rPr>
      </w:pPr>
      <w:bookmarkStart w:id="118" w:name="_Toc249758871"/>
      <w:bookmarkStart w:id="119" w:name="_Toc249758721"/>
      <w:bookmarkStart w:id="120" w:name="_Toc410031821"/>
      <w:bookmarkStart w:id="121" w:name="_Toc262105510"/>
      <w:bookmarkStart w:id="122" w:name="_Toc262049425"/>
      <w:bookmarkStart w:id="123" w:name="_Toc245191317"/>
      <w:bookmarkStart w:id="124" w:name="_Toc221356890"/>
      <w:bookmarkStart w:id="125" w:name="_Toc262049421"/>
      <w:bookmarkStart w:id="126" w:name="_Toc245722284"/>
      <w:bookmarkStart w:id="127" w:name="_Toc221374629"/>
      <w:bookmarkStart w:id="128" w:name="_Toc410031819"/>
      <w:bookmarkStart w:id="129" w:name="_Toc249758715"/>
      <w:bookmarkStart w:id="130" w:name="_Toc239145357"/>
      <w:bookmarkStart w:id="131" w:name="_Toc262105506"/>
      <w:bookmarkStart w:id="132" w:name="_Toc249758867"/>
      <w:bookmarkStart w:id="133" w:name="_Toc221423622"/>
      <w:bookmarkStart w:id="134" w:name="_Toc223716001"/>
      <w:bookmarkStart w:id="135" w:name="_Toc222114882"/>
      <w:bookmarkStart w:id="136" w:name="_Toc241404205"/>
      <w:bookmarkStart w:id="137" w:name="_Toc221356954"/>
      <w:bookmarkStart w:id="138" w:name="_Toc246261268"/>
      <w:r>
        <w:rPr>
          <w:rFonts w:hint="eastAsia" w:hAnsi="宋体"/>
          <w:b/>
          <w:bCs/>
          <w:color w:val="000000"/>
        </w:rPr>
        <w:t>1、确定中标人</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1.1</w:t>
      </w:r>
      <w:r>
        <w:rPr>
          <w:rFonts w:ascii="宋体" w:hAnsi="宋体"/>
          <w:color w:val="000000"/>
          <w:szCs w:val="21"/>
        </w:rPr>
        <w:t>采购代理机构在评标结束后2个工作日内将评标报告</w:t>
      </w:r>
      <w:r>
        <w:rPr>
          <w:rFonts w:hint="eastAsia" w:ascii="宋体" w:hAnsi="宋体"/>
          <w:color w:val="000000"/>
          <w:szCs w:val="21"/>
        </w:rPr>
        <w:t>送采购人</w:t>
      </w:r>
      <w:r>
        <w:rPr>
          <w:rFonts w:ascii="宋体" w:hAnsi="宋体"/>
          <w:color w:val="000000"/>
          <w:szCs w:val="21"/>
        </w:rPr>
        <w:t>确认。</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1.2投标人</w:t>
      </w:r>
      <w:r>
        <w:rPr>
          <w:rFonts w:ascii="宋体" w:hAnsi="宋体"/>
          <w:color w:val="000000"/>
          <w:szCs w:val="21"/>
        </w:rPr>
        <w:t>对评标结果无异议的，</w:t>
      </w:r>
      <w:r>
        <w:rPr>
          <w:rFonts w:hint="eastAsia" w:ascii="宋体" w:hAnsi="宋体"/>
          <w:color w:val="000000"/>
          <w:szCs w:val="21"/>
        </w:rPr>
        <w:t>采购人</w:t>
      </w:r>
      <w:r>
        <w:rPr>
          <w:rFonts w:ascii="宋体" w:hAnsi="宋体"/>
          <w:color w:val="000000"/>
          <w:szCs w:val="21"/>
        </w:rPr>
        <w:t>应在收到评标报告后5个工作日内对评标结果进行确认。如有</w:t>
      </w:r>
      <w:r>
        <w:rPr>
          <w:rFonts w:hint="eastAsia" w:ascii="宋体" w:hAnsi="宋体"/>
          <w:color w:val="000000"/>
          <w:szCs w:val="21"/>
        </w:rPr>
        <w:t>投标人</w:t>
      </w:r>
      <w:r>
        <w:rPr>
          <w:rFonts w:ascii="宋体" w:hAnsi="宋体"/>
          <w:color w:val="000000"/>
          <w:szCs w:val="21"/>
        </w:rPr>
        <w:t>对评标结果提出质疑的，</w:t>
      </w:r>
      <w:r>
        <w:rPr>
          <w:rFonts w:hint="eastAsia" w:ascii="宋体" w:hAnsi="宋体"/>
          <w:color w:val="000000"/>
          <w:szCs w:val="21"/>
        </w:rPr>
        <w:t>采购单位</w:t>
      </w:r>
      <w:r>
        <w:rPr>
          <w:rFonts w:ascii="宋体" w:hAnsi="宋体"/>
          <w:color w:val="000000"/>
          <w:szCs w:val="21"/>
        </w:rPr>
        <w:t>可在质疑处理完毕后确定</w:t>
      </w:r>
      <w:r>
        <w:rPr>
          <w:rFonts w:hint="eastAsia" w:ascii="宋体" w:hAnsi="宋体"/>
          <w:color w:val="000000"/>
          <w:szCs w:val="21"/>
        </w:rPr>
        <w:t>中标人</w:t>
      </w:r>
      <w:r>
        <w:rPr>
          <w:rFonts w:ascii="宋体" w:hAnsi="宋体"/>
          <w:color w:val="000000"/>
          <w:szCs w:val="21"/>
        </w:rPr>
        <w:t>。</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1.3采购人或采购代理机构应当自中标人确定之日起</w:t>
      </w:r>
      <w:r>
        <w:rPr>
          <w:rFonts w:ascii="宋体" w:hAnsi="宋体"/>
          <w:color w:val="000000"/>
          <w:szCs w:val="21"/>
        </w:rPr>
        <w:t>2个工作日内，在</w:t>
      </w:r>
      <w:r>
        <w:rPr>
          <w:rFonts w:hint="eastAsia"/>
          <w:color w:val="000000"/>
          <w:spacing w:val="-4"/>
        </w:rPr>
        <w:t>常山县公共资源交易网、浙江政府采购网</w:t>
      </w:r>
      <w:r>
        <w:rPr>
          <w:color w:val="000000"/>
          <w:spacing w:val="-4"/>
        </w:rPr>
        <w:t>上</w:t>
      </w:r>
      <w:r>
        <w:rPr>
          <w:rFonts w:hint="eastAsia" w:ascii="宋体" w:hAnsi="宋体"/>
          <w:color w:val="000000"/>
          <w:szCs w:val="21"/>
        </w:rPr>
        <w:t>公告中标结果，同时采购人或</w:t>
      </w:r>
      <w:r>
        <w:rPr>
          <w:rFonts w:ascii="宋体" w:hAnsi="宋体"/>
          <w:color w:val="000000"/>
          <w:szCs w:val="21"/>
        </w:rPr>
        <w:t>采购代理机构</w:t>
      </w:r>
      <w:r>
        <w:rPr>
          <w:rFonts w:hint="eastAsia" w:ascii="宋体" w:hAnsi="宋体"/>
          <w:color w:val="000000"/>
          <w:szCs w:val="21"/>
        </w:rPr>
        <w:t>应当向中标人以书面形式发出《中标通知书》。</w:t>
      </w:r>
    </w:p>
    <w:p>
      <w:pPr>
        <w:pStyle w:val="7"/>
        <w:spacing w:before="100" w:after="100" w:line="440" w:lineRule="exact"/>
        <w:ind w:firstLine="321" w:firstLineChars="100"/>
        <w:jc w:val="center"/>
        <w:rPr>
          <w:rFonts w:hint="eastAsia"/>
          <w:color w:val="000000"/>
        </w:rPr>
      </w:pPr>
      <w:bookmarkStart w:id="139" w:name="_Toc18706"/>
      <w:r>
        <w:rPr>
          <w:rFonts w:hint="eastAsia"/>
          <w:color w:val="000000"/>
        </w:rPr>
        <w:t>八、合同授予</w:t>
      </w:r>
      <w:bookmarkEnd w:id="139"/>
      <w:r>
        <w:rPr>
          <w:rFonts w:hint="eastAsia"/>
          <w:color w:val="000000"/>
        </w:rPr>
        <w:t>及其他</w:t>
      </w:r>
    </w:p>
    <w:p>
      <w:pPr>
        <w:snapToGrid w:val="0"/>
        <w:spacing w:line="440" w:lineRule="exact"/>
        <w:rPr>
          <w:rFonts w:ascii="宋体" w:hAnsi="宋体"/>
          <w:b/>
          <w:bCs/>
          <w:color w:val="000000"/>
          <w:szCs w:val="21"/>
        </w:rPr>
      </w:pPr>
      <w:r>
        <w:rPr>
          <w:rFonts w:hint="eastAsia" w:ascii="宋体" w:hAnsi="宋体"/>
          <w:b/>
          <w:bCs/>
          <w:color w:val="000000"/>
          <w:szCs w:val="21"/>
        </w:rPr>
        <w:t>1、签订合同</w:t>
      </w:r>
    </w:p>
    <w:p>
      <w:pPr>
        <w:snapToGrid w:val="0"/>
        <w:spacing w:line="440" w:lineRule="exact"/>
        <w:ind w:firstLine="420" w:firstLineChars="200"/>
        <w:rPr>
          <w:rFonts w:ascii="宋体" w:hAnsi="宋体"/>
          <w:color w:val="000000"/>
          <w:szCs w:val="21"/>
        </w:rPr>
      </w:pPr>
      <w:bookmarkStart w:id="140" w:name="OLE_LINK1"/>
      <w:r>
        <w:rPr>
          <w:rFonts w:hint="eastAsia" w:ascii="宋体" w:hAnsi="宋体"/>
          <w:color w:val="000000"/>
          <w:szCs w:val="21"/>
        </w:rPr>
        <w:t>1.1中标通知书于中标公告发布之日签发，中标人应于中标结果公告发布之日起两个工作日内，凭法定代表人（负责人）授权委托书及被授权人身份证原件至浙江九越工程监理咨询有限公司领取中标通知书，逾期领取的后果自负。中标人与采购单位须在中标结果公告发出两个工作日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bookmarkEnd w:id="140"/>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1.2 中标人</w:t>
      </w:r>
      <w:r>
        <w:rPr>
          <w:rFonts w:ascii="宋体" w:hAnsi="宋体"/>
          <w:color w:val="000000"/>
          <w:szCs w:val="21"/>
        </w:rPr>
        <w:t>拖延、拒签合同的,</w:t>
      </w:r>
      <w:r>
        <w:rPr>
          <w:rFonts w:hint="eastAsia" w:ascii="宋体" w:hAnsi="宋体" w:cs="宋体"/>
          <w:color w:val="000000"/>
          <w:szCs w:val="21"/>
        </w:rPr>
        <w:t>应当按照本项目采购预算价2%的标准承担因此给采购单位造成的损失的赔偿责任及相应的法律责任</w:t>
      </w:r>
      <w:r>
        <w:rPr>
          <w:rFonts w:ascii="宋体" w:hAnsi="宋体"/>
          <w:color w:val="000000"/>
          <w:szCs w:val="21"/>
        </w:rPr>
        <w:t>。</w:t>
      </w:r>
    </w:p>
    <w:p>
      <w:pPr>
        <w:pStyle w:val="14"/>
        <w:snapToGrid w:val="0"/>
        <w:spacing w:line="440" w:lineRule="exact"/>
        <w:rPr>
          <w:rFonts w:hAnsi="宋体"/>
          <w:b/>
          <w:color w:val="000000"/>
        </w:rPr>
      </w:pPr>
      <w:r>
        <w:rPr>
          <w:rFonts w:hint="eastAsia" w:hAnsi="宋体"/>
          <w:b/>
          <w:color w:val="000000"/>
        </w:rPr>
        <w:t>2、</w:t>
      </w:r>
      <w:r>
        <w:rPr>
          <w:rFonts w:hAnsi="宋体"/>
          <w:b/>
          <w:color w:val="000000"/>
        </w:rPr>
        <w:t>履约保证金</w:t>
      </w:r>
    </w:p>
    <w:p>
      <w:pPr>
        <w:pStyle w:val="14"/>
        <w:snapToGrid w:val="0"/>
        <w:spacing w:line="440" w:lineRule="exact"/>
        <w:ind w:firstLine="420" w:firstLineChars="200"/>
        <w:rPr>
          <w:rFonts w:hAnsi="宋体"/>
          <w:color w:val="000000"/>
        </w:rPr>
      </w:pPr>
      <w:r>
        <w:rPr>
          <w:rFonts w:hint="eastAsia" w:hAnsi="宋体"/>
          <w:color w:val="000000"/>
        </w:rPr>
        <w:t>2.1</w:t>
      </w:r>
      <w:r>
        <w:rPr>
          <w:rFonts w:hAnsi="宋体"/>
          <w:color w:val="000000"/>
        </w:rPr>
        <w:t>签订合同前，</w:t>
      </w:r>
      <w:r>
        <w:rPr>
          <w:rFonts w:hint="eastAsia" w:hAnsi="宋体"/>
          <w:color w:val="000000"/>
        </w:rPr>
        <w:t>中标人</w:t>
      </w:r>
      <w:r>
        <w:rPr>
          <w:rFonts w:hAnsi="宋体"/>
          <w:color w:val="000000"/>
        </w:rPr>
        <w:t>应按采购代理机构根据招标文件</w:t>
      </w:r>
      <w:r>
        <w:rPr>
          <w:rFonts w:hint="eastAsia" w:hAnsi="宋体"/>
          <w:color w:val="000000"/>
        </w:rPr>
        <w:t>规定</w:t>
      </w:r>
      <w:r>
        <w:rPr>
          <w:rFonts w:hAnsi="宋体"/>
          <w:color w:val="000000"/>
        </w:rPr>
        <w:t>的履约保证金的金额，向</w:t>
      </w:r>
      <w:r>
        <w:rPr>
          <w:rFonts w:hint="eastAsia" w:hAnsi="宋体"/>
          <w:color w:val="000000"/>
        </w:rPr>
        <w:t>采购单位</w:t>
      </w:r>
      <w:r>
        <w:rPr>
          <w:rFonts w:hAnsi="宋体"/>
          <w:color w:val="000000"/>
        </w:rPr>
        <w:t>交纳履约保证金。</w:t>
      </w:r>
    </w:p>
    <w:p>
      <w:pPr>
        <w:pStyle w:val="14"/>
        <w:snapToGrid w:val="0"/>
        <w:spacing w:line="440" w:lineRule="exact"/>
        <w:ind w:firstLine="420" w:firstLineChars="200"/>
        <w:rPr>
          <w:rFonts w:hAnsi="宋体"/>
          <w:color w:val="000000"/>
        </w:rPr>
      </w:pPr>
      <w:r>
        <w:rPr>
          <w:rFonts w:hint="eastAsia" w:hAnsi="宋体"/>
          <w:color w:val="000000"/>
        </w:rPr>
        <w:t>2.2</w:t>
      </w:r>
      <w:r>
        <w:rPr>
          <w:rFonts w:hAnsi="宋体"/>
          <w:color w:val="000000"/>
        </w:rPr>
        <w:t>签订合同后，如</w:t>
      </w:r>
      <w:r>
        <w:rPr>
          <w:rFonts w:hint="eastAsia" w:hAnsi="宋体"/>
          <w:color w:val="000000"/>
        </w:rPr>
        <w:t>中标人</w:t>
      </w:r>
      <w:r>
        <w:rPr>
          <w:rFonts w:hAnsi="宋体"/>
          <w:color w:val="000000"/>
        </w:rPr>
        <w:t>不按双方合同约定履约，则没收其全部履约保证金，履约保证金不足以赔偿损失的，按实际损失赔偿。</w:t>
      </w:r>
    </w:p>
    <w:p>
      <w:pPr>
        <w:pStyle w:val="14"/>
        <w:snapToGrid w:val="0"/>
        <w:spacing w:line="440" w:lineRule="exact"/>
        <w:rPr>
          <w:rFonts w:hint="eastAsia" w:hAnsi="宋体"/>
          <w:b/>
          <w:color w:val="000000"/>
        </w:rPr>
      </w:pPr>
      <w:r>
        <w:rPr>
          <w:rFonts w:hint="eastAsia" w:hAnsi="宋体"/>
          <w:b/>
          <w:color w:val="000000"/>
        </w:rPr>
        <w:t>3、解释权</w:t>
      </w:r>
    </w:p>
    <w:p>
      <w:pPr>
        <w:autoSpaceDE w:val="0"/>
        <w:autoSpaceDN w:val="0"/>
        <w:adjustRightInd w:val="0"/>
        <w:spacing w:line="360" w:lineRule="auto"/>
        <w:ind w:firstLine="480"/>
        <w:rPr>
          <w:rStyle w:val="24"/>
          <w:rFonts w:hint="eastAsia" w:ascii="宋体" w:hAnsi="宋体" w:cs="宋体"/>
          <w:b w:val="0"/>
          <w:color w:val="000000"/>
          <w:sz w:val="24"/>
        </w:rPr>
      </w:pPr>
      <w:r>
        <w:rPr>
          <w:rFonts w:hint="eastAsia" w:ascii="宋体" w:hAnsi="宋体" w:cs="宋体"/>
          <w:color w:val="000000"/>
        </w:rPr>
        <w:t>凡涉及本次采购文件的解释权均属于采购人和采购代理机构。</w:t>
      </w:r>
    </w:p>
    <w:p>
      <w:pPr>
        <w:pStyle w:val="12"/>
        <w:ind w:firstLine="0" w:firstLineChars="0"/>
        <w:rPr>
          <w:rFonts w:hint="eastAsia"/>
          <w:color w:val="000000"/>
        </w:rPr>
      </w:pPr>
    </w:p>
    <w:p>
      <w:pPr>
        <w:pStyle w:val="14"/>
        <w:snapToGrid w:val="0"/>
        <w:spacing w:line="360" w:lineRule="auto"/>
        <w:ind w:firstLine="420" w:firstLineChars="200"/>
        <w:rPr>
          <w:rFonts w:hint="eastAsia" w:hAnsi="宋体"/>
          <w:color w:val="000000"/>
        </w:rPr>
      </w:pPr>
    </w:p>
    <w:p>
      <w:pPr>
        <w:pStyle w:val="7"/>
        <w:spacing w:before="0" w:after="0" w:line="440" w:lineRule="exact"/>
        <w:ind w:firstLine="321" w:firstLineChars="100"/>
        <w:jc w:val="center"/>
        <w:rPr>
          <w:rFonts w:hint="eastAsia"/>
          <w:color w:val="000000"/>
        </w:rPr>
      </w:pPr>
      <w:bookmarkStart w:id="141" w:name="_Toc16204"/>
      <w:r>
        <w:rPr>
          <w:rFonts w:hint="eastAsia"/>
          <w:color w:val="000000"/>
        </w:rPr>
        <w:t>九、政府采购扶持政策说明</w:t>
      </w:r>
      <w:bookmarkEnd w:id="141"/>
    </w:p>
    <w:p>
      <w:pPr>
        <w:pStyle w:val="14"/>
        <w:snapToGrid w:val="0"/>
        <w:spacing w:line="360" w:lineRule="auto"/>
        <w:ind w:firstLine="420" w:firstLineChars="200"/>
        <w:rPr>
          <w:rFonts w:hint="eastAsia" w:hAnsi="宋体"/>
          <w:color w:val="000000"/>
        </w:rPr>
      </w:pPr>
    </w:p>
    <w:p>
      <w:pPr>
        <w:numPr>
          <w:ilvl w:val="0"/>
          <w:numId w:val="5"/>
        </w:numPr>
        <w:spacing w:line="360" w:lineRule="auto"/>
        <w:jc w:val="left"/>
        <w:rPr>
          <w:rFonts w:hint="eastAsia" w:ascii="宋体" w:hAnsi="宋体" w:cs="宋体"/>
          <w:b/>
          <w:color w:val="000000"/>
          <w:szCs w:val="21"/>
        </w:rPr>
      </w:pPr>
      <w:r>
        <w:rPr>
          <w:rFonts w:hint="eastAsia" w:ascii="宋体" w:hAnsi="宋体" w:cs="宋体"/>
          <w:b/>
          <w:color w:val="000000"/>
          <w:szCs w:val="21"/>
        </w:rPr>
        <w:t>享受小微企业价格折扣应具备的条件</w:t>
      </w:r>
    </w:p>
    <w:p>
      <w:pPr>
        <w:numPr>
          <w:ilvl w:val="0"/>
          <w:numId w:val="6"/>
        </w:numPr>
        <w:spacing w:line="360" w:lineRule="auto"/>
        <w:ind w:left="420" w:leftChars="200"/>
        <w:jc w:val="left"/>
        <w:rPr>
          <w:rFonts w:hint="eastAsia" w:ascii="宋体" w:hAnsi="宋体" w:cs="宋体"/>
          <w:color w:val="000000"/>
          <w:szCs w:val="21"/>
        </w:rPr>
      </w:pPr>
      <w:r>
        <w:rPr>
          <w:rFonts w:hint="eastAsia" w:ascii="宋体" w:hAnsi="宋体" w:cs="宋体"/>
          <w:color w:val="000000"/>
          <w:szCs w:val="21"/>
        </w:rPr>
        <w:t>符合中小企业划分标准；</w:t>
      </w:r>
    </w:p>
    <w:p>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pPr>
        <w:spacing w:line="360" w:lineRule="auto"/>
        <w:jc w:val="left"/>
        <w:rPr>
          <w:rFonts w:hint="eastAsia" w:ascii="宋体" w:hAnsi="宋体" w:cs="宋体"/>
          <w:b/>
          <w:color w:val="000000"/>
          <w:szCs w:val="21"/>
        </w:rPr>
      </w:pPr>
      <w:r>
        <w:rPr>
          <w:rFonts w:hint="eastAsia" w:ascii="宋体" w:hAnsi="宋体" w:cs="宋体"/>
          <w:b/>
          <w:color w:val="000000"/>
          <w:szCs w:val="21"/>
        </w:rPr>
        <w:t>2、享受小微企业价格折扣应提供以下证明材料（缺一不可）：</w:t>
      </w:r>
    </w:p>
    <w:p>
      <w:pPr>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（1）《中小企业声明函》【格式见附件一】；</w:t>
      </w:r>
    </w:p>
    <w:p>
      <w:pPr>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（2）“国家企业信用信息公示系统---小微企业名录”页面查询结果（查询时间为本项目招标公告发布时间之后，开标时间之前为准）【页面打印，格式见附件二】；</w:t>
      </w:r>
    </w:p>
    <w:p>
      <w:pPr>
        <w:pStyle w:val="2"/>
        <w:ind w:left="0" w:leftChars="0" w:firstLineChars="200"/>
        <w:rPr>
          <w:rFonts w:hint="eastAsia"/>
          <w:bCs/>
          <w:color w:val="000000"/>
        </w:rPr>
      </w:pPr>
      <w:r>
        <w:rPr>
          <w:rFonts w:hint="eastAsia" w:ascii="宋体" w:hAnsi="宋体"/>
          <w:bCs/>
          <w:color w:val="000000"/>
        </w:rPr>
        <w:t>（3）投标产品（服务）适用中小企业扶持政策情况表【格式见附件四】。</w:t>
      </w:r>
    </w:p>
    <w:p>
      <w:pPr>
        <w:spacing w:line="360" w:lineRule="auto"/>
        <w:jc w:val="left"/>
        <w:rPr>
          <w:rFonts w:hint="eastAsia" w:ascii="宋体" w:hAnsi="宋体" w:cs="宋体"/>
          <w:b/>
          <w:color w:val="000000"/>
          <w:szCs w:val="21"/>
        </w:rPr>
      </w:pPr>
      <w:r>
        <w:rPr>
          <w:rFonts w:hint="eastAsia" w:ascii="宋体" w:hAnsi="宋体" w:cs="宋体"/>
          <w:b/>
          <w:color w:val="000000"/>
          <w:szCs w:val="21"/>
        </w:rPr>
        <w:t>3、享受监狱企业价格折扣应提供以下证明材料（缺一不可）：</w:t>
      </w:r>
    </w:p>
    <w:p>
      <w:pPr>
        <w:spacing w:line="360" w:lineRule="auto"/>
        <w:ind w:firstLine="420" w:firstLineChars="200"/>
        <w:jc w:val="left"/>
        <w:rPr>
          <w:rFonts w:hint="eastAsia" w:ascii="宋体" w:hAnsi="宋体" w:cs="宋体"/>
          <w:bCs/>
          <w:color w:val="000000"/>
          <w:szCs w:val="21"/>
        </w:rPr>
      </w:pPr>
      <w:r>
        <w:rPr>
          <w:rFonts w:hint="eastAsia" w:ascii="宋体" w:hAnsi="宋体" w:cs="宋体"/>
          <w:bCs/>
          <w:color w:val="000000"/>
          <w:szCs w:val="21"/>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2"/>
        <w:ind w:left="0" w:leftChars="0" w:firstLineChars="200"/>
        <w:rPr>
          <w:rFonts w:hint="eastAsia"/>
          <w:bCs/>
          <w:color w:val="000000"/>
        </w:rPr>
      </w:pPr>
      <w:r>
        <w:rPr>
          <w:rFonts w:hint="eastAsia" w:ascii="宋体" w:hAnsi="宋体"/>
          <w:bCs/>
          <w:color w:val="000000"/>
        </w:rPr>
        <w:t>（2）投标产品（服务）适用中小企业扶持政策情况表【格式见附件四】。</w:t>
      </w:r>
    </w:p>
    <w:p>
      <w:pPr>
        <w:spacing w:line="360" w:lineRule="auto"/>
        <w:jc w:val="left"/>
        <w:rPr>
          <w:rFonts w:hint="eastAsia" w:ascii="宋体" w:hAnsi="宋体" w:cs="宋体"/>
          <w:b/>
          <w:color w:val="000000"/>
          <w:szCs w:val="21"/>
        </w:rPr>
      </w:pPr>
      <w:r>
        <w:rPr>
          <w:rFonts w:hint="eastAsia" w:ascii="宋体" w:hAnsi="宋体" w:cs="宋体"/>
          <w:b/>
          <w:color w:val="000000"/>
          <w:szCs w:val="21"/>
        </w:rPr>
        <w:t>4、享受残疾人福利性单位格折扣应提供以下证明材料（缺一不可）：</w:t>
      </w:r>
    </w:p>
    <w:p>
      <w:pPr>
        <w:spacing w:line="360" w:lineRule="auto"/>
        <w:ind w:firstLine="420" w:firstLineChars="200"/>
        <w:jc w:val="left"/>
        <w:rPr>
          <w:rFonts w:hint="eastAsia" w:ascii="宋体" w:hAnsi="宋体" w:cs="宋体"/>
          <w:bCs/>
          <w:color w:val="000000"/>
          <w:szCs w:val="21"/>
        </w:rPr>
      </w:pPr>
      <w:r>
        <w:rPr>
          <w:rFonts w:hint="eastAsia" w:ascii="宋体"/>
          <w:bCs/>
          <w:color w:val="000000"/>
          <w:szCs w:val="21"/>
        </w:rPr>
        <w:t>（</w:t>
      </w:r>
      <w:r>
        <w:rPr>
          <w:rFonts w:ascii="宋体"/>
          <w:bCs/>
          <w:color w:val="000000"/>
          <w:szCs w:val="21"/>
        </w:rPr>
        <w:t>1</w:t>
      </w:r>
      <w:r>
        <w:rPr>
          <w:rFonts w:hint="eastAsia" w:ascii="宋体"/>
          <w:bCs/>
          <w:color w:val="000000"/>
          <w:szCs w:val="21"/>
        </w:rPr>
        <w:t>）残疾人福利性单位声明函</w:t>
      </w:r>
      <w:r>
        <w:rPr>
          <w:rFonts w:hint="eastAsia" w:ascii="宋体" w:hAnsi="宋体" w:cs="宋体"/>
          <w:bCs/>
          <w:color w:val="000000"/>
          <w:szCs w:val="21"/>
        </w:rPr>
        <w:t>【格式见附件三】；</w:t>
      </w:r>
    </w:p>
    <w:p>
      <w:pPr>
        <w:pStyle w:val="25"/>
        <w:ind w:firstLine="420" w:firstLineChars="200"/>
        <w:jc w:val="left"/>
        <w:rPr>
          <w:rFonts w:hint="eastAsia"/>
          <w:color w:val="000000"/>
        </w:rPr>
      </w:pPr>
      <w:r>
        <w:rPr>
          <w:rFonts w:hint="eastAsia" w:ascii="宋体" w:hAnsi="宋体" w:cs="宋体"/>
          <w:bCs/>
          <w:color w:val="000000"/>
          <w:szCs w:val="21"/>
        </w:rPr>
        <w:t>（2）投标产品（服务）适用中小企业扶持政策情况表【格式见附件四】</w:t>
      </w:r>
      <w:r>
        <w:rPr>
          <w:rFonts w:hint="eastAsia" w:ascii="宋体" w:hAnsi="宋体" w:cs="宋体"/>
          <w:bCs/>
          <w:color w:val="000000"/>
          <w:szCs w:val="21"/>
          <w:lang w:val="en-GB"/>
        </w:rPr>
        <w:t>。</w:t>
      </w:r>
    </w:p>
    <w:p>
      <w:pPr>
        <w:spacing w:line="440" w:lineRule="atLeast"/>
        <w:rPr>
          <w:rFonts w:hint="eastAsia" w:ascii="宋体" w:hAnsi="宋体" w:cs="宋体"/>
          <w:color w:val="000000"/>
          <w:szCs w:val="21"/>
        </w:rPr>
      </w:pPr>
      <w:bookmarkStart w:id="142" w:name="_Toc19824"/>
      <w:r>
        <w:rPr>
          <w:rFonts w:hint="eastAsia" w:ascii="宋体" w:hAnsi="宋体" w:cs="宋体"/>
          <w:color w:val="000000"/>
          <w:szCs w:val="21"/>
        </w:rPr>
        <w:t>附件一：</w:t>
      </w:r>
      <w:bookmarkEnd w:id="142"/>
    </w:p>
    <w:p>
      <w:pPr>
        <w:spacing w:after="100" w:line="440" w:lineRule="atLeast"/>
        <w:jc w:val="center"/>
        <w:outlineLvl w:val="1"/>
        <w:rPr>
          <w:rFonts w:hint="eastAsia" w:ascii="宋体" w:hAnsi="宋体" w:cs="宋体"/>
          <w:b/>
          <w:bCs/>
          <w:color w:val="000000"/>
          <w:szCs w:val="21"/>
        </w:rPr>
      </w:pPr>
      <w:r>
        <w:rPr>
          <w:rFonts w:hint="eastAsia" w:ascii="宋体" w:hAnsi="宋体" w:cs="宋体"/>
          <w:b/>
          <w:bCs/>
          <w:color w:val="000000"/>
          <w:szCs w:val="21"/>
        </w:rPr>
        <w:t>中小企业声明函</w:t>
      </w:r>
    </w:p>
    <w:p>
      <w:pPr>
        <w:pStyle w:val="2"/>
        <w:ind w:left="840" w:hanging="420"/>
        <w:rPr>
          <w:rFonts w:hint="eastAsia"/>
          <w:color w:val="000000"/>
        </w:rPr>
      </w:pP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本公司郑重声明，根据《政府采购促进中小企业发展暂行办法》（财库[2011]181号）的规定，本公司为</w:t>
      </w:r>
      <w:r>
        <w:rPr>
          <w:rFonts w:hint="eastAsia" w:ascii="宋体" w:hAnsi="宋体" w:cs="宋体"/>
          <w:color w:val="000000"/>
          <w:szCs w:val="21"/>
          <w:u w:val="single"/>
        </w:rPr>
        <w:t xml:space="preserve">          </w:t>
      </w:r>
      <w:r>
        <w:rPr>
          <w:rFonts w:hint="eastAsia" w:ascii="宋体" w:hAnsi="宋体" w:cs="宋体"/>
          <w:color w:val="000000"/>
          <w:szCs w:val="21"/>
        </w:rPr>
        <w:t xml:space="preserve"> （请填写：中型、小型、微型）企业。即，本公司同时满足以下条件：</w:t>
      </w:r>
      <w:r>
        <w:rPr>
          <w:rFonts w:hint="eastAsia" w:ascii="宋体" w:hAnsi="宋体" w:cs="宋体"/>
          <w:color w:val="000000"/>
          <w:szCs w:val="21"/>
        </w:rPr>
        <w:br w:type="textWrapping"/>
      </w:r>
      <w:r>
        <w:rPr>
          <w:rFonts w:hint="eastAsia" w:ascii="宋体" w:hAnsi="宋体" w:cs="宋体"/>
          <w:color w:val="000000"/>
          <w:szCs w:val="21"/>
        </w:rPr>
        <w:t>  1.根据《工业和信息化部、国家统计局、国家发展和改革委员会、财政部关于印发中小企业划型标准规定的通知》（工信部联企业[2011]300号）规定的划分标准，本公司为</w:t>
      </w:r>
      <w:r>
        <w:rPr>
          <w:rFonts w:hint="eastAsia" w:ascii="宋体" w:hAnsi="宋体" w:cs="宋体"/>
          <w:color w:val="000000"/>
          <w:szCs w:val="21"/>
          <w:u w:val="single"/>
        </w:rPr>
        <w:t xml:space="preserve">          </w:t>
      </w:r>
      <w:r>
        <w:rPr>
          <w:rFonts w:hint="eastAsia" w:ascii="宋体" w:hAnsi="宋体" w:cs="宋体"/>
          <w:color w:val="000000"/>
          <w:szCs w:val="21"/>
        </w:rPr>
        <w:t>（请填写：中型、小型、微型）企业。</w:t>
      </w:r>
      <w:r>
        <w:rPr>
          <w:rFonts w:hint="eastAsia" w:ascii="宋体" w:hAnsi="宋体" w:cs="宋体"/>
          <w:color w:val="000000"/>
          <w:szCs w:val="21"/>
        </w:rPr>
        <w:br w:type="textWrapping"/>
      </w:r>
      <w:r>
        <w:rPr>
          <w:rFonts w:hint="eastAsia" w:ascii="宋体" w:hAnsi="宋体" w:cs="宋体"/>
          <w:color w:val="000000"/>
          <w:szCs w:val="21"/>
        </w:rPr>
        <w:t>  2.本公司参加</w:t>
      </w:r>
      <w:r>
        <w:rPr>
          <w:rFonts w:hint="eastAsia" w:ascii="宋体" w:hAnsi="宋体" w:cs="宋体"/>
          <w:color w:val="000000"/>
          <w:szCs w:val="21"/>
          <w:u w:val="single"/>
        </w:rPr>
        <w:t xml:space="preserve">          </w:t>
      </w:r>
      <w:r>
        <w:rPr>
          <w:rFonts w:hint="eastAsia" w:ascii="宋体" w:hAnsi="宋体" w:cs="宋体"/>
          <w:color w:val="000000"/>
          <w:szCs w:val="21"/>
        </w:rPr>
        <w:t>单位的</w:t>
      </w:r>
      <w:r>
        <w:rPr>
          <w:rFonts w:hint="eastAsia" w:ascii="宋体" w:hAnsi="宋体" w:cs="宋体"/>
          <w:color w:val="000000"/>
          <w:szCs w:val="21"/>
          <w:u w:val="single"/>
        </w:rPr>
        <w:t xml:space="preserve">          </w:t>
      </w:r>
      <w:r>
        <w:rPr>
          <w:rFonts w:hint="eastAsia" w:ascii="宋体" w:hAnsi="宋体" w:cs="宋体"/>
          <w:color w:val="000000"/>
          <w:szCs w:val="21"/>
        </w:rPr>
        <w:t>项目采购活动提供本企业制造的货物，由本企业承担工程、提供服务，或者提供其他</w:t>
      </w:r>
      <w:r>
        <w:rPr>
          <w:rFonts w:hint="eastAsia" w:ascii="宋体" w:hAnsi="宋体" w:cs="宋体"/>
          <w:color w:val="000000"/>
          <w:szCs w:val="21"/>
          <w:u w:val="single"/>
        </w:rPr>
        <w:t xml:space="preserve">          </w:t>
      </w:r>
      <w:r>
        <w:rPr>
          <w:rFonts w:hint="eastAsia" w:ascii="宋体" w:hAnsi="宋体" w:cs="宋体"/>
          <w:color w:val="000000"/>
          <w:szCs w:val="21"/>
        </w:rPr>
        <w:t>（请填写：中型、小型、微型）企业制造的货物。本条所称货物不包括使用大型企业注册商标的货物。</w:t>
      </w:r>
      <w:r>
        <w:rPr>
          <w:rFonts w:hint="eastAsia" w:ascii="宋体" w:hAnsi="宋体" w:cs="宋体"/>
          <w:color w:val="000000"/>
          <w:szCs w:val="21"/>
        </w:rPr>
        <w:br w:type="textWrapping"/>
      </w:r>
      <w:r>
        <w:rPr>
          <w:rFonts w:hint="eastAsia" w:ascii="宋体" w:hAnsi="宋体" w:cs="宋体"/>
          <w:color w:val="000000"/>
          <w:szCs w:val="21"/>
        </w:rPr>
        <w:t>  本公司对上述声明的真实性负责。如有虚假，将依法承担相应责任。</w:t>
      </w:r>
    </w:p>
    <w:p>
      <w:pPr>
        <w:spacing w:line="440" w:lineRule="atLeast"/>
        <w:rPr>
          <w:rFonts w:hint="eastAsia" w:ascii="宋体" w:hAnsi="宋体" w:cs="宋体"/>
          <w:color w:val="000000"/>
          <w:szCs w:val="21"/>
        </w:rPr>
      </w:pPr>
    </w:p>
    <w:p>
      <w:pPr>
        <w:pStyle w:val="23"/>
        <w:rPr>
          <w:rFonts w:hint="eastAsia" w:ascii="宋体" w:hAnsi="宋体" w:cs="宋体"/>
          <w:color w:val="000000"/>
          <w:szCs w:val="21"/>
        </w:rPr>
      </w:pPr>
    </w:p>
    <w:p>
      <w:pPr>
        <w:pStyle w:val="23"/>
        <w:rPr>
          <w:rFonts w:hint="eastAsia" w:ascii="宋体" w:hAnsi="宋体" w:cs="宋体"/>
          <w:color w:val="000000"/>
          <w:szCs w:val="21"/>
        </w:rPr>
      </w:pPr>
    </w:p>
    <w:p>
      <w:pPr>
        <w:spacing w:line="440" w:lineRule="atLeast"/>
        <w:rPr>
          <w:rFonts w:hint="eastAsia" w:ascii="宋体" w:hAnsi="宋体" w:cs="宋体"/>
          <w:b/>
          <w:bCs/>
          <w:color w:val="000000"/>
          <w:szCs w:val="21"/>
        </w:rPr>
      </w:pPr>
      <w:r>
        <w:rPr>
          <w:rFonts w:hint="eastAsia" w:ascii="宋体" w:hAnsi="宋体" w:cs="宋体"/>
          <w:b/>
          <w:bCs/>
          <w:color w:val="000000"/>
          <w:szCs w:val="21"/>
        </w:rPr>
        <w:t>投标人（盖章）：  </w:t>
      </w:r>
    </w:p>
    <w:p>
      <w:pPr>
        <w:spacing w:line="440" w:lineRule="atLeast"/>
        <w:rPr>
          <w:rFonts w:hint="eastAsia" w:ascii="宋体" w:hAnsi="宋体" w:cs="宋体"/>
          <w:b/>
          <w:bCs/>
          <w:color w:val="000000"/>
          <w:szCs w:val="21"/>
        </w:rPr>
      </w:pPr>
      <w:r>
        <w:rPr>
          <w:rFonts w:hint="eastAsia" w:ascii="宋体" w:hAnsi="宋体" w:cs="宋体"/>
          <w:b/>
          <w:bCs/>
          <w:color w:val="000000"/>
          <w:szCs w:val="21"/>
        </w:rPr>
        <w:t>              </w:t>
      </w:r>
    </w:p>
    <w:p>
      <w:pPr>
        <w:pStyle w:val="23"/>
        <w:adjustRightInd/>
        <w:rPr>
          <w:rFonts w:hint="eastAsia"/>
          <w:b/>
          <w:bCs/>
          <w:color w:val="000000"/>
        </w:rPr>
      </w:pPr>
    </w:p>
    <w:p>
      <w:pPr>
        <w:spacing w:line="440" w:lineRule="atLeast"/>
        <w:rPr>
          <w:rFonts w:hint="eastAsia" w:ascii="宋体" w:hAnsi="宋体" w:cs="宋体"/>
          <w:b/>
          <w:bCs/>
          <w:color w:val="000000"/>
          <w:szCs w:val="21"/>
        </w:rPr>
      </w:pPr>
      <w:r>
        <w:rPr>
          <w:rFonts w:hint="eastAsia" w:ascii="宋体" w:hAnsi="宋体" w:cs="宋体"/>
          <w:b/>
          <w:bCs/>
          <w:color w:val="000000"/>
          <w:szCs w:val="21"/>
        </w:rPr>
        <w:t>日  期：   </w:t>
      </w:r>
    </w:p>
    <w:p>
      <w:pPr>
        <w:spacing w:line="440" w:lineRule="atLeast"/>
        <w:rPr>
          <w:rFonts w:hint="eastAsia" w:ascii="宋体" w:hAnsi="宋体" w:cs="宋体"/>
          <w:b/>
          <w:color w:val="000000"/>
          <w:szCs w:val="21"/>
        </w:rPr>
      </w:pPr>
      <w:r>
        <w:rPr>
          <w:rFonts w:hint="eastAsia" w:ascii="宋体" w:hAnsi="宋体" w:cs="宋体"/>
          <w:b/>
          <w:color w:val="000000"/>
          <w:szCs w:val="21"/>
        </w:rPr>
        <w:br w:type="page"/>
      </w:r>
      <w:bookmarkStart w:id="143" w:name="_Toc2940"/>
      <w:r>
        <w:rPr>
          <w:rFonts w:hint="eastAsia" w:ascii="宋体" w:hAnsi="宋体" w:cs="宋体"/>
          <w:b/>
          <w:color w:val="000000"/>
          <w:szCs w:val="21"/>
        </w:rPr>
        <w:t>附件二：   国家企业信用信息公示系统---小微企业名录”页面查询结果参考格式</w:t>
      </w:r>
      <w:bookmarkEnd w:id="143"/>
    </w:p>
    <w:p>
      <w:pPr>
        <w:spacing w:line="440" w:lineRule="atLeast"/>
        <w:rPr>
          <w:rFonts w:hint="eastAsia" w:ascii="宋体" w:hAnsi="宋体" w:eastAsia="宋体" w:cs="宋体"/>
          <w:b/>
          <w:color w:val="000000"/>
          <w:szCs w:val="21"/>
          <w:lang w:eastAsia="zh-CN"/>
        </w:rPr>
      </w:pPr>
      <w:r>
        <w:rPr>
          <w:rFonts w:hint="eastAsia" w:ascii="宋体" w:hAnsi="宋体" w:eastAsia="宋体" w:cs="宋体"/>
          <w:b/>
          <w:color w:val="000000"/>
          <w:szCs w:val="21"/>
          <w:lang w:eastAsia="zh-CN"/>
        </w:rPr>
        <w:drawing>
          <wp:inline distT="0" distB="0" distL="114300" distR="114300">
            <wp:extent cx="6470015" cy="3947795"/>
            <wp:effectExtent l="0" t="0" r="6985" b="14605"/>
            <wp:docPr id="1" name="图片 1" descr="AXK1MU[S3]BK(DK)4W}C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XK1MU[S3]BK(DK)4W}CR{Y"/>
                    <pic:cNvPicPr>
                      <a:picLocks noChangeAspect="1"/>
                    </pic:cNvPicPr>
                  </pic:nvPicPr>
                  <pic:blipFill>
                    <a:blip r:embed="rId10"/>
                    <a:stretch>
                      <a:fillRect/>
                    </a:stretch>
                  </pic:blipFill>
                  <pic:spPr>
                    <a:xfrm>
                      <a:off x="0" y="0"/>
                      <a:ext cx="6470015" cy="3947795"/>
                    </a:xfrm>
                    <a:prstGeom prst="rect">
                      <a:avLst/>
                    </a:prstGeom>
                    <a:noFill/>
                    <a:ln>
                      <a:noFill/>
                    </a:ln>
                  </pic:spPr>
                </pic:pic>
              </a:graphicData>
            </a:graphic>
          </wp:inline>
        </w:drawing>
      </w:r>
    </w:p>
    <w:p>
      <w:pPr>
        <w:spacing w:line="440" w:lineRule="atLeast"/>
        <w:rPr>
          <w:rFonts w:hint="eastAsia" w:ascii="宋体" w:hAnsi="宋体" w:cs="宋体"/>
          <w:b/>
          <w:color w:val="000000"/>
          <w:szCs w:val="21"/>
        </w:rPr>
      </w:pPr>
    </w:p>
    <w:p>
      <w:pPr>
        <w:spacing w:line="440" w:lineRule="atLeast"/>
        <w:rPr>
          <w:rFonts w:hint="eastAsia" w:ascii="宋体" w:hAnsi="宋体" w:cs="宋体"/>
          <w:b/>
          <w:color w:val="000000"/>
          <w:szCs w:val="21"/>
        </w:rPr>
      </w:pPr>
    </w:p>
    <w:p>
      <w:pPr>
        <w:spacing w:line="440" w:lineRule="atLeast"/>
        <w:rPr>
          <w:rFonts w:hint="eastAsia" w:ascii="宋体" w:hAnsi="宋体" w:cs="宋体"/>
          <w:b/>
          <w:bCs/>
          <w:color w:val="000000"/>
          <w:szCs w:val="21"/>
        </w:rPr>
      </w:pPr>
      <w:r>
        <w:rPr>
          <w:rFonts w:hint="eastAsia" w:ascii="宋体" w:hAnsi="宋体" w:cs="宋体"/>
          <w:b/>
          <w:bCs/>
          <w:color w:val="000000"/>
          <w:szCs w:val="21"/>
        </w:rPr>
        <w:t>投标人（盖章）：  </w:t>
      </w:r>
    </w:p>
    <w:p>
      <w:pPr>
        <w:spacing w:line="440" w:lineRule="atLeast"/>
        <w:rPr>
          <w:rFonts w:hint="eastAsia" w:ascii="宋体" w:hAnsi="宋体" w:cs="宋体"/>
          <w:b/>
          <w:bCs/>
          <w:color w:val="000000"/>
          <w:szCs w:val="21"/>
        </w:rPr>
      </w:pPr>
      <w:r>
        <w:rPr>
          <w:rFonts w:hint="eastAsia" w:ascii="宋体" w:hAnsi="宋体" w:cs="宋体"/>
          <w:b/>
          <w:bCs/>
          <w:color w:val="000000"/>
          <w:szCs w:val="21"/>
        </w:rPr>
        <w:t>              </w:t>
      </w:r>
    </w:p>
    <w:p>
      <w:pPr>
        <w:pStyle w:val="23"/>
        <w:adjustRightInd/>
        <w:rPr>
          <w:rFonts w:hint="eastAsia"/>
          <w:b/>
          <w:bCs/>
          <w:color w:val="000000"/>
        </w:rPr>
      </w:pPr>
    </w:p>
    <w:p>
      <w:pPr>
        <w:spacing w:line="440" w:lineRule="atLeast"/>
        <w:rPr>
          <w:rFonts w:hint="eastAsia" w:ascii="宋体" w:hAnsi="宋体" w:cs="宋体"/>
          <w:color w:val="000000"/>
          <w:szCs w:val="21"/>
        </w:rPr>
      </w:pPr>
      <w:r>
        <w:rPr>
          <w:rFonts w:hint="eastAsia" w:ascii="宋体" w:hAnsi="宋体" w:cs="宋体"/>
          <w:b/>
          <w:bCs/>
          <w:color w:val="000000"/>
          <w:szCs w:val="21"/>
        </w:rPr>
        <w:t>日  期： </w:t>
      </w:r>
      <w:r>
        <w:rPr>
          <w:rFonts w:hint="eastAsia" w:ascii="宋体" w:hAnsi="宋体" w:cs="宋体"/>
          <w:color w:val="000000"/>
          <w:szCs w:val="21"/>
        </w:rPr>
        <w:t> </w:t>
      </w:r>
    </w:p>
    <w:p>
      <w:pPr>
        <w:spacing w:line="440" w:lineRule="atLeast"/>
        <w:rPr>
          <w:rFonts w:ascii="宋体"/>
          <w:color w:val="000000"/>
          <w:sz w:val="24"/>
        </w:rPr>
      </w:pPr>
    </w:p>
    <w:p>
      <w:pPr>
        <w:pStyle w:val="25"/>
        <w:jc w:val="left"/>
        <w:rPr>
          <w:rFonts w:hint="eastAsia" w:ascii="宋体"/>
          <w:color w:val="000000"/>
          <w:sz w:val="22"/>
        </w:rPr>
      </w:pPr>
      <w:r>
        <w:rPr>
          <w:rFonts w:hint="eastAsia" w:ascii="宋体"/>
          <w:color w:val="000000"/>
          <w:sz w:val="22"/>
        </w:rPr>
        <w:br w:type="page"/>
      </w:r>
      <w:bookmarkStart w:id="144" w:name="_Toc10011"/>
      <w:r>
        <w:rPr>
          <w:rFonts w:hint="eastAsia" w:ascii="宋体"/>
          <w:color w:val="000000"/>
          <w:sz w:val="22"/>
        </w:rPr>
        <w:t>附件三：</w:t>
      </w:r>
      <w:bookmarkEnd w:id="144"/>
      <w:r>
        <w:rPr>
          <w:rFonts w:hint="eastAsia" w:ascii="宋体"/>
          <w:color w:val="000000"/>
          <w:sz w:val="22"/>
        </w:rPr>
        <w:t xml:space="preserve"> </w:t>
      </w:r>
    </w:p>
    <w:p>
      <w:pPr>
        <w:pStyle w:val="25"/>
        <w:jc w:val="center"/>
        <w:outlineLvl w:val="0"/>
        <w:rPr>
          <w:rFonts w:hint="eastAsia" w:ascii="宋体" w:hAnsi="宋体" w:cs="宋体"/>
          <w:b/>
          <w:color w:val="000000"/>
          <w:szCs w:val="21"/>
          <w:lang w:val="en-GB"/>
        </w:rPr>
      </w:pPr>
      <w:bookmarkStart w:id="145" w:name="OLE_LINK14"/>
      <w:r>
        <w:rPr>
          <w:rFonts w:hint="eastAsia" w:ascii="宋体" w:hAnsi="宋体" w:cs="宋体"/>
          <w:b/>
          <w:color w:val="000000"/>
          <w:szCs w:val="21"/>
          <w:lang w:val="en-GB"/>
        </w:rPr>
        <w:t>残疾人福利性单位声明函</w:t>
      </w:r>
      <w:bookmarkEnd w:id="145"/>
    </w:p>
    <w:p>
      <w:pPr>
        <w:pStyle w:val="25"/>
        <w:jc w:val="center"/>
        <w:outlineLvl w:val="0"/>
        <w:rPr>
          <w:rFonts w:hint="eastAsia" w:ascii="宋体" w:hAnsi="宋体" w:cs="宋体"/>
          <w:b/>
          <w:color w:val="000000"/>
          <w:szCs w:val="21"/>
          <w:lang w:val="en-GB"/>
        </w:rPr>
      </w:pPr>
    </w:p>
    <w:p>
      <w:pPr>
        <w:spacing w:line="588" w:lineRule="exact"/>
        <w:ind w:firstLine="440" w:firstLineChars="200"/>
        <w:rPr>
          <w:rFonts w:ascii="宋体"/>
          <w:color w:val="000000"/>
          <w:sz w:val="22"/>
        </w:rPr>
      </w:pPr>
      <w:r>
        <w:rPr>
          <w:rFonts w:hint="eastAsia" w:ascii="宋体"/>
          <w:color w:val="000000"/>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color w:val="000000"/>
          <w:sz w:val="22"/>
          <w:u w:val="single"/>
        </w:rPr>
        <w:t xml:space="preserve">          </w:t>
      </w:r>
      <w:r>
        <w:rPr>
          <w:rFonts w:hint="eastAsia" w:ascii="宋体"/>
          <w:color w:val="000000"/>
          <w:sz w:val="22"/>
        </w:rPr>
        <w:t>单位的</w:t>
      </w:r>
      <w:r>
        <w:rPr>
          <w:rFonts w:hint="eastAsia" w:ascii="宋体"/>
          <w:color w:val="000000"/>
          <w:sz w:val="22"/>
          <w:u w:val="single"/>
        </w:rPr>
        <w:t xml:space="preserve">          </w:t>
      </w:r>
      <w:r>
        <w:rPr>
          <w:rFonts w:hint="eastAsia" w:ascii="宋体"/>
          <w:color w:val="000000"/>
          <w:sz w:val="22"/>
        </w:rPr>
        <w:t>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ascii="宋体"/>
          <w:color w:val="000000"/>
          <w:sz w:val="22"/>
        </w:rPr>
      </w:pPr>
      <w:r>
        <w:rPr>
          <w:rFonts w:hint="eastAsia" w:ascii="宋体"/>
          <w:color w:val="000000"/>
          <w:sz w:val="22"/>
        </w:rPr>
        <w:t>本单位对上述声明的真实性负责。如有虚假，将依法承担相应责任。</w:t>
      </w:r>
    </w:p>
    <w:p>
      <w:pPr>
        <w:spacing w:line="588" w:lineRule="exact"/>
        <w:ind w:firstLine="624" w:firstLineChars="200"/>
        <w:rPr>
          <w:color w:val="000000"/>
          <w:spacing w:val="6"/>
          <w:sz w:val="30"/>
          <w:szCs w:val="30"/>
        </w:rPr>
      </w:pPr>
    </w:p>
    <w:p>
      <w:pPr>
        <w:spacing w:line="588" w:lineRule="exact"/>
        <w:ind w:firstLine="624" w:firstLineChars="200"/>
        <w:rPr>
          <w:color w:val="000000"/>
          <w:spacing w:val="6"/>
          <w:sz w:val="30"/>
          <w:szCs w:val="30"/>
        </w:rPr>
      </w:pPr>
    </w:p>
    <w:p>
      <w:pPr>
        <w:spacing w:line="440" w:lineRule="atLeast"/>
        <w:rPr>
          <w:rFonts w:hint="eastAsia" w:ascii="宋体" w:hAnsi="宋体" w:cs="宋体"/>
          <w:b/>
          <w:bCs/>
          <w:color w:val="000000"/>
          <w:szCs w:val="21"/>
        </w:rPr>
      </w:pPr>
      <w:r>
        <w:rPr>
          <w:rFonts w:hint="eastAsia" w:ascii="宋体" w:hAnsi="宋体" w:cs="宋体"/>
          <w:b/>
          <w:bCs/>
          <w:color w:val="000000"/>
          <w:szCs w:val="21"/>
        </w:rPr>
        <w:t>投标人（盖章）：  </w:t>
      </w:r>
    </w:p>
    <w:p>
      <w:pPr>
        <w:spacing w:line="440" w:lineRule="atLeast"/>
        <w:ind w:left="16" w:leftChars="-403" w:hanging="862" w:hangingChars="409"/>
        <w:rPr>
          <w:rFonts w:hint="eastAsia" w:ascii="宋体" w:hAnsi="宋体" w:cs="宋体"/>
          <w:b/>
          <w:bCs/>
          <w:color w:val="000000"/>
          <w:szCs w:val="21"/>
        </w:rPr>
      </w:pPr>
      <w:r>
        <w:rPr>
          <w:rFonts w:hint="eastAsia" w:ascii="宋体" w:hAnsi="宋体" w:cs="宋体"/>
          <w:b/>
          <w:bCs/>
          <w:color w:val="000000"/>
          <w:szCs w:val="21"/>
        </w:rPr>
        <w:t>              </w:t>
      </w:r>
    </w:p>
    <w:p>
      <w:pPr>
        <w:pStyle w:val="23"/>
        <w:adjustRightInd/>
        <w:rPr>
          <w:rFonts w:hint="eastAsia"/>
          <w:b/>
          <w:bCs/>
          <w:color w:val="000000"/>
        </w:rPr>
      </w:pPr>
    </w:p>
    <w:p>
      <w:pPr>
        <w:tabs>
          <w:tab w:val="left" w:pos="4860"/>
        </w:tabs>
        <w:spacing w:line="588" w:lineRule="exact"/>
        <w:ind w:right="1560"/>
        <w:rPr>
          <w:rFonts w:hint="eastAsia" w:ascii="宋体" w:hAnsi="宋体" w:cs="宋体"/>
          <w:b/>
          <w:bCs/>
          <w:color w:val="000000"/>
          <w:szCs w:val="21"/>
        </w:rPr>
      </w:pPr>
      <w:r>
        <w:rPr>
          <w:rFonts w:hint="eastAsia" w:ascii="宋体" w:hAnsi="宋体" w:cs="宋体"/>
          <w:b/>
          <w:bCs/>
          <w:color w:val="000000"/>
          <w:szCs w:val="21"/>
        </w:rPr>
        <w:t>日  期： </w:t>
      </w:r>
    </w:p>
    <w:p>
      <w:pPr>
        <w:tabs>
          <w:tab w:val="left" w:pos="4860"/>
        </w:tabs>
        <w:spacing w:line="588" w:lineRule="exact"/>
        <w:ind w:right="1560"/>
        <w:rPr>
          <w:color w:val="000000"/>
          <w:spacing w:val="6"/>
          <w:sz w:val="30"/>
          <w:szCs w:val="30"/>
        </w:rPr>
      </w:pPr>
      <w:r>
        <w:rPr>
          <w:rFonts w:hint="eastAsia" w:ascii="宋体" w:hAnsi="宋体" w:cs="宋体"/>
          <w:color w:val="000000"/>
          <w:szCs w:val="21"/>
        </w:rPr>
        <w:t> </w:t>
      </w:r>
    </w:p>
    <w:p>
      <w:pPr>
        <w:tabs>
          <w:tab w:val="left" w:pos="4860"/>
        </w:tabs>
        <w:spacing w:line="588" w:lineRule="exact"/>
        <w:ind w:right="1560"/>
        <w:jc w:val="left"/>
        <w:rPr>
          <w:rFonts w:ascii="宋体"/>
          <w:b/>
          <w:color w:val="000000"/>
          <w:sz w:val="22"/>
        </w:rPr>
      </w:pPr>
      <w:r>
        <w:rPr>
          <w:rFonts w:hint="eastAsia" w:ascii="宋体"/>
          <w:b/>
          <w:color w:val="000000"/>
          <w:sz w:val="22"/>
        </w:rPr>
        <w:t>备注说明：</w:t>
      </w:r>
    </w:p>
    <w:p>
      <w:pPr>
        <w:tabs>
          <w:tab w:val="left" w:pos="4860"/>
        </w:tabs>
        <w:spacing w:line="588" w:lineRule="exact"/>
        <w:ind w:right="1560"/>
        <w:jc w:val="left"/>
        <w:rPr>
          <w:rFonts w:ascii="宋体"/>
          <w:b/>
          <w:color w:val="000000"/>
          <w:sz w:val="22"/>
        </w:rPr>
      </w:pPr>
      <w:r>
        <w:rPr>
          <w:rFonts w:hint="eastAsia" w:ascii="宋体"/>
          <w:b/>
          <w:color w:val="000000"/>
          <w:sz w:val="22"/>
        </w:rPr>
        <w:t>1、如中标，将在中标公示中将此残疾人福利性单位声明函予以公示，接受社会监督；</w:t>
      </w:r>
    </w:p>
    <w:p>
      <w:pPr>
        <w:tabs>
          <w:tab w:val="left" w:pos="4860"/>
        </w:tabs>
        <w:spacing w:line="588" w:lineRule="exact"/>
        <w:ind w:right="-94"/>
        <w:jc w:val="left"/>
        <w:rPr>
          <w:color w:val="000000"/>
          <w:spacing w:val="6"/>
          <w:sz w:val="30"/>
          <w:szCs w:val="30"/>
        </w:rPr>
      </w:pPr>
      <w:r>
        <w:rPr>
          <w:rFonts w:ascii="宋体"/>
          <w:b/>
          <w:color w:val="000000"/>
          <w:sz w:val="22"/>
        </w:rPr>
        <w:t>2</w:t>
      </w:r>
      <w:r>
        <w:rPr>
          <w:rFonts w:hint="eastAsia" w:ascii="宋体"/>
          <w:b/>
          <w:color w:val="000000"/>
          <w:sz w:val="22"/>
        </w:rPr>
        <w:t>、供应商提供的《残疾人福利性单位声明函》与事实不符的，依照《政府采购法》第七十七条第一款的规定追究法律责任。</w:t>
      </w:r>
    </w:p>
    <w:p>
      <w:pPr>
        <w:pStyle w:val="14"/>
        <w:snapToGrid w:val="0"/>
        <w:spacing w:line="360" w:lineRule="auto"/>
        <w:ind w:firstLine="420" w:firstLineChars="200"/>
        <w:rPr>
          <w:rFonts w:hint="eastAsia" w:hAnsi="宋体"/>
          <w:color w:val="000000"/>
        </w:rPr>
      </w:pPr>
    </w:p>
    <w:p>
      <w:pPr>
        <w:pStyle w:val="14"/>
        <w:snapToGrid w:val="0"/>
        <w:spacing w:line="360" w:lineRule="auto"/>
        <w:ind w:firstLine="420" w:firstLineChars="200"/>
        <w:rPr>
          <w:rFonts w:hint="eastAsia" w:hAnsi="宋体"/>
          <w:color w:val="000000"/>
        </w:rPr>
      </w:pPr>
    </w:p>
    <w:p>
      <w:pPr>
        <w:pStyle w:val="14"/>
        <w:snapToGrid w:val="0"/>
        <w:spacing w:line="360" w:lineRule="auto"/>
        <w:ind w:firstLine="420" w:firstLineChars="200"/>
        <w:rPr>
          <w:rFonts w:hint="eastAsia" w:hAnsi="宋体"/>
          <w:color w:val="000000"/>
        </w:rPr>
      </w:pPr>
    </w:p>
    <w:p>
      <w:pPr>
        <w:pStyle w:val="14"/>
        <w:snapToGrid w:val="0"/>
        <w:spacing w:line="360" w:lineRule="auto"/>
        <w:rPr>
          <w:rFonts w:hint="eastAsia" w:hAnsi="宋体"/>
          <w:color w:val="000000"/>
        </w:rPr>
      </w:pPr>
    </w:p>
    <w:p>
      <w:pPr>
        <w:pStyle w:val="14"/>
        <w:snapToGrid w:val="0"/>
        <w:spacing w:line="360" w:lineRule="auto"/>
        <w:rPr>
          <w:rFonts w:hint="eastAsia" w:hAnsi="宋体"/>
          <w:color w:val="000000"/>
        </w:rPr>
      </w:pPr>
    </w:p>
    <w:p>
      <w:pPr>
        <w:pStyle w:val="14"/>
        <w:snapToGrid w:val="0"/>
        <w:spacing w:line="360" w:lineRule="auto"/>
        <w:rPr>
          <w:rFonts w:hint="eastAsia" w:hAnsi="宋体"/>
          <w:color w:val="000000"/>
        </w:rPr>
      </w:pPr>
    </w:p>
    <w:p>
      <w:pPr>
        <w:pStyle w:val="14"/>
        <w:snapToGrid w:val="0"/>
        <w:spacing w:line="360" w:lineRule="auto"/>
        <w:rPr>
          <w:rFonts w:hint="eastAsia" w:hAnsi="宋体"/>
          <w:color w:val="000000"/>
        </w:rPr>
      </w:pPr>
    </w:p>
    <w:p>
      <w:pPr>
        <w:pStyle w:val="25"/>
        <w:jc w:val="left"/>
        <w:rPr>
          <w:rFonts w:hint="eastAsia" w:ascii="宋体"/>
          <w:color w:val="000000"/>
          <w:sz w:val="22"/>
        </w:rPr>
      </w:pPr>
      <w:r>
        <w:rPr>
          <w:rFonts w:hint="eastAsia" w:ascii="宋体"/>
          <w:color w:val="000000"/>
          <w:sz w:val="22"/>
        </w:rPr>
        <w:br w:type="page"/>
      </w:r>
      <w:bookmarkStart w:id="146" w:name="_Toc32693"/>
      <w:r>
        <w:rPr>
          <w:rFonts w:hint="eastAsia" w:ascii="宋体"/>
          <w:color w:val="000000"/>
          <w:sz w:val="22"/>
        </w:rPr>
        <w:t>附件四：</w:t>
      </w:r>
      <w:bookmarkEnd w:id="146"/>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投标产品（服务）适用中小企业扶持政策情况表</w:t>
      </w:r>
    </w:p>
    <w:p>
      <w:pPr>
        <w:pStyle w:val="11"/>
        <w:spacing w:before="9"/>
        <w:rPr>
          <w:b/>
          <w:color w:val="000000"/>
          <w:sz w:val="14"/>
        </w:rPr>
      </w:pPr>
    </w:p>
    <w:tbl>
      <w:tblPr>
        <w:tblStyle w:val="19"/>
        <w:tblW w:w="0" w:type="auto"/>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2664"/>
        <w:gridCol w:w="2042"/>
        <w:gridCol w:w="1748"/>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9038" w:type="dxa"/>
            <w:gridSpan w:val="5"/>
            <w:noWrap w:val="0"/>
            <w:vAlign w:val="top"/>
          </w:tcPr>
          <w:p>
            <w:pPr>
              <w:pStyle w:val="26"/>
              <w:spacing w:line="360" w:lineRule="auto"/>
              <w:ind w:firstLine="210" w:firstLineChars="100"/>
              <w:rPr>
                <w:rFonts w:hint="eastAsia"/>
                <w:b/>
                <w:color w:val="000000"/>
                <w:szCs w:val="21"/>
              </w:rPr>
            </w:pPr>
            <w:r>
              <w:rPr>
                <w:rFonts w:hint="eastAsia"/>
                <w:color w:val="000000"/>
                <w:szCs w:val="21"/>
              </w:rPr>
              <w:t>如属所列情形的，请在括号内打“√”：</w:t>
            </w:r>
          </w:p>
          <w:p>
            <w:pPr>
              <w:pStyle w:val="26"/>
              <w:tabs>
                <w:tab w:val="left" w:pos="266"/>
                <w:tab w:val="left" w:pos="6039"/>
              </w:tabs>
              <w:spacing w:line="360" w:lineRule="auto"/>
              <w:ind w:left="106"/>
              <w:jc w:val="left"/>
              <w:rPr>
                <w:rFonts w:hint="eastAsia"/>
                <w:color w:val="000000"/>
                <w:szCs w:val="21"/>
              </w:rPr>
            </w:pPr>
            <w:r>
              <w:rPr>
                <w:rFonts w:hint="eastAsia"/>
                <w:color w:val="000000"/>
                <w:szCs w:val="21"/>
                <w:lang w:val="en-US"/>
              </w:rPr>
              <w:t>1、</w:t>
            </w:r>
            <w:r>
              <w:rPr>
                <w:rFonts w:hint="eastAsia"/>
                <w:color w:val="000000"/>
                <w:szCs w:val="21"/>
              </w:rPr>
              <w:t>小微企业响应且产品由本企业制造或服务由本企业承担的（</w:t>
            </w:r>
            <w:r>
              <w:rPr>
                <w:rFonts w:hint="eastAsia"/>
                <w:color w:val="000000"/>
                <w:szCs w:val="21"/>
              </w:rPr>
              <w:tab/>
            </w:r>
            <w:r>
              <w:rPr>
                <w:rFonts w:hint="eastAsia"/>
                <w:color w:val="000000"/>
                <w:szCs w:val="21"/>
              </w:rPr>
              <w:t>）</w:t>
            </w:r>
          </w:p>
          <w:p>
            <w:pPr>
              <w:pStyle w:val="26"/>
              <w:tabs>
                <w:tab w:val="left" w:pos="266"/>
                <w:tab w:val="left" w:pos="6459"/>
              </w:tabs>
              <w:spacing w:line="360" w:lineRule="auto"/>
              <w:ind w:left="106" w:right="2357"/>
              <w:jc w:val="left"/>
              <w:rPr>
                <w:rFonts w:hint="eastAsia"/>
                <w:b/>
                <w:color w:val="000000"/>
                <w:szCs w:val="21"/>
              </w:rPr>
            </w:pPr>
            <w:r>
              <w:rPr>
                <w:rFonts w:hint="eastAsia"/>
                <w:color w:val="000000"/>
                <w:szCs w:val="21"/>
                <w:lang w:val="en-US"/>
              </w:rPr>
              <w:t>2、</w:t>
            </w:r>
            <w:r>
              <w:rPr>
                <w:rFonts w:hint="eastAsia"/>
                <w:color w:val="000000"/>
                <w:szCs w:val="21"/>
              </w:rPr>
              <w:t>小微企业响应但产品由其他企业制造或服务由其他企业承担的（</w:t>
            </w:r>
            <w:r>
              <w:rPr>
                <w:rFonts w:hint="eastAsia"/>
                <w:color w:val="000000"/>
                <w:szCs w:val="21"/>
              </w:rPr>
              <w:tab/>
            </w:r>
            <w:r>
              <w:rPr>
                <w:rFonts w:hint="eastAsia"/>
                <w:color w:val="000000"/>
                <w:spacing w:val="-17"/>
                <w:szCs w:val="21"/>
              </w:rPr>
              <w:t xml:space="preserve">） </w:t>
            </w:r>
            <w:r>
              <w:rPr>
                <w:rFonts w:hint="eastAsia"/>
                <w:b/>
                <w:color w:val="000000"/>
                <w:szCs w:val="21"/>
              </w:rPr>
              <w:t>注：监狱企业、残疾人福利性企业视同小微企业。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72" w:type="dxa"/>
            <w:noWrap w:val="0"/>
            <w:vAlign w:val="top"/>
          </w:tcPr>
          <w:p>
            <w:pPr>
              <w:pStyle w:val="26"/>
              <w:spacing w:before="2" w:line="360" w:lineRule="auto"/>
              <w:rPr>
                <w:rFonts w:hint="eastAsia"/>
                <w:b/>
                <w:color w:val="000000"/>
                <w:szCs w:val="21"/>
              </w:rPr>
            </w:pPr>
          </w:p>
          <w:p>
            <w:pPr>
              <w:pStyle w:val="26"/>
              <w:spacing w:line="360" w:lineRule="auto"/>
              <w:ind w:left="253" w:right="249"/>
              <w:jc w:val="center"/>
              <w:rPr>
                <w:rFonts w:hint="eastAsia"/>
                <w:color w:val="000000"/>
                <w:szCs w:val="21"/>
              </w:rPr>
            </w:pPr>
            <w:r>
              <w:rPr>
                <w:rFonts w:hint="eastAsia"/>
                <w:color w:val="000000"/>
                <w:szCs w:val="21"/>
              </w:rPr>
              <w:t>序号</w:t>
            </w:r>
          </w:p>
        </w:tc>
        <w:tc>
          <w:tcPr>
            <w:tcW w:w="2664" w:type="dxa"/>
            <w:noWrap w:val="0"/>
            <w:vAlign w:val="top"/>
          </w:tcPr>
          <w:p>
            <w:pPr>
              <w:pStyle w:val="26"/>
              <w:spacing w:before="2" w:line="360" w:lineRule="auto"/>
              <w:rPr>
                <w:rFonts w:hint="eastAsia"/>
                <w:b/>
                <w:color w:val="000000"/>
                <w:szCs w:val="21"/>
              </w:rPr>
            </w:pPr>
          </w:p>
          <w:p>
            <w:pPr>
              <w:pStyle w:val="26"/>
              <w:spacing w:line="360" w:lineRule="auto"/>
              <w:ind w:left="490"/>
              <w:rPr>
                <w:rFonts w:hint="eastAsia"/>
                <w:color w:val="000000"/>
                <w:szCs w:val="21"/>
              </w:rPr>
            </w:pPr>
            <w:r>
              <w:rPr>
                <w:rFonts w:hint="eastAsia"/>
                <w:color w:val="000000"/>
                <w:szCs w:val="21"/>
              </w:rPr>
              <w:t>产品（服务）名称</w:t>
            </w:r>
          </w:p>
        </w:tc>
        <w:tc>
          <w:tcPr>
            <w:tcW w:w="2042" w:type="dxa"/>
            <w:noWrap w:val="0"/>
            <w:vAlign w:val="top"/>
          </w:tcPr>
          <w:p>
            <w:pPr>
              <w:pStyle w:val="26"/>
              <w:spacing w:before="2" w:line="360" w:lineRule="auto"/>
              <w:rPr>
                <w:rFonts w:hint="eastAsia"/>
                <w:b/>
                <w:color w:val="000000"/>
                <w:szCs w:val="21"/>
              </w:rPr>
            </w:pPr>
          </w:p>
          <w:p>
            <w:pPr>
              <w:pStyle w:val="26"/>
              <w:spacing w:line="360" w:lineRule="auto"/>
              <w:ind w:left="686" w:right="676"/>
              <w:jc w:val="center"/>
              <w:rPr>
                <w:rFonts w:hint="eastAsia"/>
                <w:color w:val="000000"/>
                <w:szCs w:val="21"/>
              </w:rPr>
            </w:pPr>
            <w:r>
              <w:rPr>
                <w:rFonts w:hint="eastAsia"/>
                <w:color w:val="000000"/>
                <w:szCs w:val="21"/>
              </w:rPr>
              <w:t>制造商</w:t>
            </w:r>
          </w:p>
        </w:tc>
        <w:tc>
          <w:tcPr>
            <w:tcW w:w="1748" w:type="dxa"/>
            <w:noWrap w:val="0"/>
            <w:vAlign w:val="top"/>
          </w:tcPr>
          <w:p>
            <w:pPr>
              <w:pStyle w:val="26"/>
              <w:spacing w:before="56" w:line="360" w:lineRule="auto"/>
              <w:ind w:left="431" w:right="424"/>
              <w:jc w:val="center"/>
              <w:rPr>
                <w:rFonts w:hint="eastAsia"/>
                <w:color w:val="000000"/>
                <w:szCs w:val="21"/>
              </w:rPr>
            </w:pPr>
            <w:r>
              <w:rPr>
                <w:rFonts w:hint="eastAsia"/>
                <w:color w:val="000000"/>
                <w:szCs w:val="21"/>
              </w:rPr>
              <w:t>制造商</w:t>
            </w:r>
          </w:p>
          <w:p>
            <w:pPr>
              <w:pStyle w:val="26"/>
              <w:spacing w:before="110" w:line="360" w:lineRule="auto"/>
              <w:ind w:left="431" w:right="427"/>
              <w:jc w:val="center"/>
              <w:rPr>
                <w:rFonts w:hint="eastAsia"/>
                <w:color w:val="000000"/>
                <w:szCs w:val="21"/>
              </w:rPr>
            </w:pPr>
            <w:r>
              <w:rPr>
                <w:rFonts w:hint="eastAsia"/>
                <w:color w:val="000000"/>
                <w:szCs w:val="21"/>
              </w:rPr>
              <w:t>企业类型</w:t>
            </w:r>
          </w:p>
        </w:tc>
        <w:tc>
          <w:tcPr>
            <w:tcW w:w="1612" w:type="dxa"/>
            <w:noWrap w:val="0"/>
            <w:vAlign w:val="top"/>
          </w:tcPr>
          <w:p>
            <w:pPr>
              <w:pStyle w:val="26"/>
              <w:spacing w:before="2" w:line="360" w:lineRule="auto"/>
              <w:rPr>
                <w:rFonts w:hint="eastAsia"/>
                <w:b/>
                <w:color w:val="000000"/>
                <w:szCs w:val="21"/>
              </w:rPr>
            </w:pPr>
          </w:p>
          <w:p>
            <w:pPr>
              <w:pStyle w:val="26"/>
              <w:spacing w:line="360" w:lineRule="auto"/>
              <w:ind w:left="574" w:right="567"/>
              <w:jc w:val="center"/>
              <w:rPr>
                <w:rFonts w:hint="eastAsia"/>
                <w:color w:val="000000"/>
                <w:szCs w:val="21"/>
              </w:rPr>
            </w:pPr>
            <w:r>
              <w:rPr>
                <w:rFonts w:hint="eastAsia"/>
                <w:color w:val="00000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6"/>
              <w:spacing w:line="360" w:lineRule="auto"/>
              <w:ind w:firstLine="414" w:firstLineChars="200"/>
              <w:rPr>
                <w:rFonts w:hint="eastAsia"/>
                <w:color w:val="000000"/>
                <w:szCs w:val="21"/>
              </w:rPr>
            </w:pPr>
            <w:r>
              <w:rPr>
                <w:rFonts w:hint="eastAsia"/>
                <w:color w:val="000000"/>
                <w:w w:val="99"/>
                <w:szCs w:val="21"/>
                <w:lang w:val="en-US"/>
              </w:rPr>
              <w:t>1</w:t>
            </w:r>
          </w:p>
        </w:tc>
        <w:tc>
          <w:tcPr>
            <w:tcW w:w="2664" w:type="dxa"/>
            <w:noWrap w:val="0"/>
            <w:vAlign w:val="top"/>
          </w:tcPr>
          <w:p>
            <w:pPr>
              <w:pStyle w:val="26"/>
              <w:spacing w:line="360" w:lineRule="auto"/>
              <w:rPr>
                <w:rFonts w:hint="eastAsia"/>
                <w:color w:val="000000"/>
                <w:szCs w:val="21"/>
              </w:rPr>
            </w:pPr>
          </w:p>
        </w:tc>
        <w:tc>
          <w:tcPr>
            <w:tcW w:w="2042" w:type="dxa"/>
            <w:noWrap w:val="0"/>
            <w:vAlign w:val="top"/>
          </w:tcPr>
          <w:p>
            <w:pPr>
              <w:pStyle w:val="26"/>
              <w:spacing w:line="360" w:lineRule="auto"/>
              <w:rPr>
                <w:rFonts w:hint="eastAsia"/>
                <w:color w:val="000000"/>
                <w:szCs w:val="21"/>
              </w:rPr>
            </w:pPr>
          </w:p>
        </w:tc>
        <w:tc>
          <w:tcPr>
            <w:tcW w:w="1748" w:type="dxa"/>
            <w:noWrap w:val="0"/>
            <w:vAlign w:val="top"/>
          </w:tcPr>
          <w:p>
            <w:pPr>
              <w:pStyle w:val="26"/>
              <w:spacing w:line="360" w:lineRule="auto"/>
              <w:rPr>
                <w:rFonts w:hint="eastAsia"/>
                <w:color w:val="000000"/>
                <w:szCs w:val="21"/>
              </w:rPr>
            </w:pPr>
          </w:p>
        </w:tc>
        <w:tc>
          <w:tcPr>
            <w:tcW w:w="1612" w:type="dxa"/>
            <w:noWrap w:val="0"/>
            <w:vAlign w:val="top"/>
          </w:tcPr>
          <w:p>
            <w:pPr>
              <w:pStyle w:val="26"/>
              <w:spacing w:line="360" w:lineRule="auto"/>
              <w:rPr>
                <w:rFonts w:hint="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6"/>
              <w:spacing w:line="360" w:lineRule="auto"/>
              <w:ind w:firstLine="414" w:firstLineChars="200"/>
              <w:rPr>
                <w:rFonts w:hint="eastAsia"/>
                <w:color w:val="000000"/>
                <w:szCs w:val="21"/>
              </w:rPr>
            </w:pPr>
            <w:r>
              <w:rPr>
                <w:rFonts w:hint="eastAsia"/>
                <w:color w:val="000000"/>
                <w:w w:val="99"/>
                <w:szCs w:val="21"/>
              </w:rPr>
              <w:t>2</w:t>
            </w:r>
          </w:p>
        </w:tc>
        <w:tc>
          <w:tcPr>
            <w:tcW w:w="2664" w:type="dxa"/>
            <w:noWrap w:val="0"/>
            <w:vAlign w:val="top"/>
          </w:tcPr>
          <w:p>
            <w:pPr>
              <w:pStyle w:val="26"/>
              <w:spacing w:line="360" w:lineRule="auto"/>
              <w:rPr>
                <w:rFonts w:hint="eastAsia"/>
                <w:color w:val="000000"/>
                <w:szCs w:val="21"/>
              </w:rPr>
            </w:pPr>
          </w:p>
        </w:tc>
        <w:tc>
          <w:tcPr>
            <w:tcW w:w="2042" w:type="dxa"/>
            <w:noWrap w:val="0"/>
            <w:vAlign w:val="top"/>
          </w:tcPr>
          <w:p>
            <w:pPr>
              <w:pStyle w:val="26"/>
              <w:spacing w:line="360" w:lineRule="auto"/>
              <w:rPr>
                <w:rFonts w:hint="eastAsia"/>
                <w:color w:val="000000"/>
                <w:szCs w:val="21"/>
              </w:rPr>
            </w:pPr>
          </w:p>
        </w:tc>
        <w:tc>
          <w:tcPr>
            <w:tcW w:w="1748" w:type="dxa"/>
            <w:noWrap w:val="0"/>
            <w:vAlign w:val="top"/>
          </w:tcPr>
          <w:p>
            <w:pPr>
              <w:pStyle w:val="26"/>
              <w:spacing w:line="360" w:lineRule="auto"/>
              <w:rPr>
                <w:rFonts w:hint="eastAsia"/>
                <w:color w:val="000000"/>
                <w:szCs w:val="21"/>
              </w:rPr>
            </w:pPr>
          </w:p>
        </w:tc>
        <w:tc>
          <w:tcPr>
            <w:tcW w:w="1612" w:type="dxa"/>
            <w:noWrap w:val="0"/>
            <w:vAlign w:val="top"/>
          </w:tcPr>
          <w:p>
            <w:pPr>
              <w:pStyle w:val="26"/>
              <w:spacing w:line="360" w:lineRule="auto"/>
              <w:rPr>
                <w:rFonts w:hint="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6"/>
              <w:spacing w:line="360" w:lineRule="auto"/>
              <w:ind w:firstLine="414" w:firstLineChars="200"/>
              <w:rPr>
                <w:rFonts w:hint="eastAsia"/>
                <w:color w:val="000000"/>
                <w:szCs w:val="21"/>
              </w:rPr>
            </w:pPr>
            <w:r>
              <w:rPr>
                <w:rFonts w:hint="eastAsia"/>
                <w:color w:val="000000"/>
                <w:w w:val="99"/>
                <w:szCs w:val="21"/>
              </w:rPr>
              <w:t>3</w:t>
            </w:r>
          </w:p>
        </w:tc>
        <w:tc>
          <w:tcPr>
            <w:tcW w:w="2664" w:type="dxa"/>
            <w:noWrap w:val="0"/>
            <w:vAlign w:val="top"/>
          </w:tcPr>
          <w:p>
            <w:pPr>
              <w:pStyle w:val="26"/>
              <w:spacing w:line="360" w:lineRule="auto"/>
              <w:rPr>
                <w:rFonts w:hint="eastAsia"/>
                <w:color w:val="000000"/>
                <w:szCs w:val="21"/>
              </w:rPr>
            </w:pPr>
          </w:p>
        </w:tc>
        <w:tc>
          <w:tcPr>
            <w:tcW w:w="2042" w:type="dxa"/>
            <w:noWrap w:val="0"/>
            <w:vAlign w:val="top"/>
          </w:tcPr>
          <w:p>
            <w:pPr>
              <w:pStyle w:val="26"/>
              <w:spacing w:line="360" w:lineRule="auto"/>
              <w:rPr>
                <w:rFonts w:hint="eastAsia"/>
                <w:color w:val="000000"/>
                <w:szCs w:val="21"/>
              </w:rPr>
            </w:pPr>
          </w:p>
        </w:tc>
        <w:tc>
          <w:tcPr>
            <w:tcW w:w="1748" w:type="dxa"/>
            <w:noWrap w:val="0"/>
            <w:vAlign w:val="top"/>
          </w:tcPr>
          <w:p>
            <w:pPr>
              <w:pStyle w:val="26"/>
              <w:spacing w:line="360" w:lineRule="auto"/>
              <w:rPr>
                <w:rFonts w:hint="eastAsia"/>
                <w:color w:val="000000"/>
                <w:szCs w:val="21"/>
              </w:rPr>
            </w:pPr>
          </w:p>
        </w:tc>
        <w:tc>
          <w:tcPr>
            <w:tcW w:w="1612" w:type="dxa"/>
            <w:noWrap w:val="0"/>
            <w:vAlign w:val="top"/>
          </w:tcPr>
          <w:p>
            <w:pPr>
              <w:pStyle w:val="26"/>
              <w:spacing w:line="360" w:lineRule="auto"/>
              <w:rPr>
                <w:rFonts w:hint="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noWrap w:val="0"/>
            <w:vAlign w:val="top"/>
          </w:tcPr>
          <w:p>
            <w:pPr>
              <w:pStyle w:val="26"/>
              <w:spacing w:line="360" w:lineRule="auto"/>
              <w:ind w:right="249" w:firstLine="210" w:firstLineChars="100"/>
              <w:rPr>
                <w:rFonts w:hint="eastAsia"/>
                <w:color w:val="000000"/>
                <w:szCs w:val="21"/>
              </w:rPr>
            </w:pPr>
            <w:r>
              <w:rPr>
                <w:rFonts w:hint="eastAsia"/>
                <w:color w:val="000000"/>
                <w:szCs w:val="21"/>
              </w:rPr>
              <w:t>……</w:t>
            </w:r>
          </w:p>
        </w:tc>
        <w:tc>
          <w:tcPr>
            <w:tcW w:w="2664" w:type="dxa"/>
            <w:noWrap w:val="0"/>
            <w:vAlign w:val="top"/>
          </w:tcPr>
          <w:p>
            <w:pPr>
              <w:pStyle w:val="26"/>
              <w:spacing w:line="360" w:lineRule="auto"/>
              <w:rPr>
                <w:rFonts w:hint="eastAsia"/>
                <w:color w:val="000000"/>
                <w:szCs w:val="21"/>
              </w:rPr>
            </w:pPr>
          </w:p>
        </w:tc>
        <w:tc>
          <w:tcPr>
            <w:tcW w:w="2042" w:type="dxa"/>
            <w:noWrap w:val="0"/>
            <w:vAlign w:val="top"/>
          </w:tcPr>
          <w:p>
            <w:pPr>
              <w:pStyle w:val="26"/>
              <w:spacing w:line="360" w:lineRule="auto"/>
              <w:rPr>
                <w:rFonts w:hint="eastAsia"/>
                <w:color w:val="000000"/>
                <w:szCs w:val="21"/>
              </w:rPr>
            </w:pPr>
          </w:p>
        </w:tc>
        <w:tc>
          <w:tcPr>
            <w:tcW w:w="1748" w:type="dxa"/>
            <w:noWrap w:val="0"/>
            <w:vAlign w:val="top"/>
          </w:tcPr>
          <w:p>
            <w:pPr>
              <w:pStyle w:val="26"/>
              <w:spacing w:line="360" w:lineRule="auto"/>
              <w:rPr>
                <w:rFonts w:hint="eastAsia"/>
                <w:color w:val="000000"/>
                <w:szCs w:val="21"/>
              </w:rPr>
            </w:pPr>
          </w:p>
        </w:tc>
        <w:tc>
          <w:tcPr>
            <w:tcW w:w="1612" w:type="dxa"/>
            <w:noWrap w:val="0"/>
            <w:vAlign w:val="top"/>
          </w:tcPr>
          <w:p>
            <w:pPr>
              <w:pStyle w:val="26"/>
              <w:spacing w:line="360" w:lineRule="auto"/>
              <w:rPr>
                <w:rFonts w:hint="eastAsia"/>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26" w:type="dxa"/>
            <w:gridSpan w:val="4"/>
            <w:noWrap w:val="0"/>
            <w:vAlign w:val="top"/>
          </w:tcPr>
          <w:p>
            <w:pPr>
              <w:pStyle w:val="26"/>
              <w:spacing w:line="360" w:lineRule="auto"/>
              <w:ind w:firstLine="1050" w:firstLineChars="500"/>
              <w:rPr>
                <w:rFonts w:hint="eastAsia"/>
                <w:color w:val="000000"/>
                <w:szCs w:val="21"/>
              </w:rPr>
            </w:pPr>
            <w:r>
              <w:rPr>
                <w:rFonts w:hint="eastAsia"/>
                <w:color w:val="000000"/>
                <w:szCs w:val="21"/>
              </w:rPr>
              <w:t>小型、微型企业产品（服务）金额合计</w:t>
            </w:r>
          </w:p>
        </w:tc>
        <w:tc>
          <w:tcPr>
            <w:tcW w:w="1612" w:type="dxa"/>
            <w:noWrap w:val="0"/>
            <w:vAlign w:val="top"/>
          </w:tcPr>
          <w:p>
            <w:pPr>
              <w:pStyle w:val="26"/>
              <w:spacing w:line="360" w:lineRule="auto"/>
              <w:rPr>
                <w:rFonts w:hint="eastAsia"/>
                <w:color w:val="000000"/>
                <w:szCs w:val="21"/>
              </w:rPr>
            </w:pPr>
          </w:p>
        </w:tc>
      </w:tr>
    </w:tbl>
    <w:p>
      <w:pPr>
        <w:pStyle w:val="11"/>
        <w:spacing w:before="12" w:line="360" w:lineRule="auto"/>
        <w:rPr>
          <w:rFonts w:hint="eastAsia" w:ascii="宋体" w:hAnsi="宋体" w:cs="宋体"/>
          <w:b/>
          <w:color w:val="000000"/>
          <w:szCs w:val="21"/>
        </w:rPr>
      </w:pPr>
    </w:p>
    <w:p>
      <w:pPr>
        <w:pStyle w:val="11"/>
        <w:spacing w:before="70" w:line="360" w:lineRule="auto"/>
        <w:ind w:left="212"/>
        <w:rPr>
          <w:rFonts w:hint="eastAsia" w:ascii="宋体" w:hAnsi="宋体" w:cs="宋体"/>
          <w:b/>
          <w:bCs/>
          <w:color w:val="000000"/>
          <w:szCs w:val="21"/>
        </w:rPr>
      </w:pPr>
      <w:r>
        <w:rPr>
          <w:rFonts w:hint="eastAsia" w:ascii="宋体" w:hAnsi="宋体" w:cs="宋体"/>
          <w:b/>
          <w:bCs/>
          <w:color w:val="000000"/>
          <w:szCs w:val="21"/>
        </w:rPr>
        <w:t>注：1、非小型或微型企业无需填写此表，本表所填产品名称、规格型号和制造商、金额须与《投标报价明细表》相应项一致。</w:t>
      </w:r>
    </w:p>
    <w:p>
      <w:pPr>
        <w:pStyle w:val="11"/>
        <w:spacing w:before="70" w:line="360" w:lineRule="auto"/>
        <w:ind w:left="212"/>
        <w:rPr>
          <w:rFonts w:hint="eastAsia" w:ascii="宋体" w:hAnsi="宋体" w:cs="宋体"/>
          <w:b/>
          <w:bCs/>
          <w:color w:val="000000"/>
          <w:szCs w:val="21"/>
        </w:rPr>
      </w:pPr>
      <w:r>
        <w:rPr>
          <w:rFonts w:hint="eastAsia" w:ascii="宋体" w:hAnsi="宋体" w:cs="宋体"/>
          <w:b/>
          <w:bCs/>
          <w:color w:val="000000"/>
          <w:szCs w:val="21"/>
        </w:rPr>
        <w:t>2、“制造商企业类型”栏，填写内容为“小型”、“微型”或“监狱企业”、“残疾人福利性企业”。</w:t>
      </w:r>
    </w:p>
    <w:p>
      <w:pPr>
        <w:pStyle w:val="11"/>
        <w:spacing w:before="70" w:line="360" w:lineRule="auto"/>
        <w:ind w:left="212"/>
        <w:rPr>
          <w:rFonts w:hint="eastAsia" w:ascii="宋体" w:hAnsi="宋体" w:cs="宋体"/>
          <w:b/>
          <w:bCs/>
          <w:color w:val="000000"/>
          <w:szCs w:val="21"/>
        </w:rPr>
      </w:pPr>
      <w:r>
        <w:rPr>
          <w:rFonts w:hint="eastAsia" w:ascii="宋体" w:hAnsi="宋体" w:cs="宋体"/>
          <w:b/>
          <w:bCs/>
          <w:color w:val="000000"/>
          <w:szCs w:val="21"/>
        </w:rPr>
        <w:t>3、所填内容将作为报价评分的依据，请投标人正确填写本表并确保内容真实。</w:t>
      </w:r>
    </w:p>
    <w:p>
      <w:pPr>
        <w:spacing w:line="440" w:lineRule="atLeast"/>
        <w:rPr>
          <w:rFonts w:hint="eastAsia" w:ascii="宋体" w:hAnsi="宋体" w:cs="宋体"/>
          <w:b/>
          <w:bCs/>
          <w:color w:val="000000"/>
          <w:szCs w:val="21"/>
        </w:rPr>
      </w:pPr>
    </w:p>
    <w:p>
      <w:pPr>
        <w:spacing w:line="440" w:lineRule="atLeast"/>
        <w:rPr>
          <w:rFonts w:hint="eastAsia" w:ascii="宋体" w:hAnsi="宋体" w:cs="宋体"/>
          <w:b/>
          <w:bCs/>
          <w:color w:val="000000"/>
          <w:szCs w:val="21"/>
        </w:rPr>
      </w:pPr>
      <w:r>
        <w:rPr>
          <w:rFonts w:hint="eastAsia" w:ascii="宋体" w:hAnsi="宋体" w:cs="宋体"/>
          <w:b/>
          <w:bCs/>
          <w:color w:val="000000"/>
          <w:szCs w:val="21"/>
        </w:rPr>
        <w:t>投标人（盖章）：  </w:t>
      </w:r>
    </w:p>
    <w:p>
      <w:pPr>
        <w:spacing w:line="440" w:lineRule="atLeast"/>
        <w:ind w:left="16" w:leftChars="-403" w:hanging="862" w:hangingChars="409"/>
        <w:rPr>
          <w:rFonts w:hint="eastAsia" w:ascii="宋体" w:hAnsi="宋体" w:cs="宋体"/>
          <w:b/>
          <w:bCs/>
          <w:color w:val="000000"/>
          <w:szCs w:val="21"/>
        </w:rPr>
      </w:pPr>
      <w:r>
        <w:rPr>
          <w:rFonts w:hint="eastAsia" w:ascii="宋体" w:hAnsi="宋体" w:cs="宋体"/>
          <w:b/>
          <w:bCs/>
          <w:color w:val="000000"/>
          <w:szCs w:val="21"/>
        </w:rPr>
        <w:t>              </w:t>
      </w:r>
    </w:p>
    <w:p>
      <w:pPr>
        <w:pStyle w:val="23"/>
        <w:adjustRightInd/>
        <w:rPr>
          <w:rFonts w:hint="eastAsia"/>
          <w:b/>
          <w:bCs/>
          <w:color w:val="000000"/>
        </w:rPr>
      </w:pPr>
    </w:p>
    <w:p>
      <w:pPr>
        <w:tabs>
          <w:tab w:val="left" w:pos="4860"/>
        </w:tabs>
        <w:spacing w:line="588" w:lineRule="exact"/>
        <w:ind w:right="1560"/>
        <w:rPr>
          <w:rFonts w:hint="eastAsia" w:ascii="黑体" w:hAnsi="黑体" w:eastAsia="黑体" w:cs="黑体"/>
          <w:b/>
          <w:bCs/>
          <w:color w:val="000000"/>
          <w:sz w:val="32"/>
          <w:szCs w:val="32"/>
        </w:rPr>
        <w:sectPr>
          <w:headerReference r:id="rId4" w:type="default"/>
          <w:footerReference r:id="rId5" w:type="default"/>
          <w:pgSz w:w="11906" w:h="16838"/>
          <w:pgMar w:top="1440" w:right="850" w:bottom="1440" w:left="850" w:header="851" w:footer="992" w:gutter="0"/>
          <w:pgNumType w:fmt="decimal" w:start="1"/>
          <w:cols w:space="720" w:num="1"/>
          <w:docGrid w:type="lines" w:linePitch="318" w:charSpace="0"/>
        </w:sectPr>
      </w:pPr>
      <w:r>
        <w:rPr>
          <w:rFonts w:hint="eastAsia" w:ascii="宋体" w:hAnsi="宋体" w:cs="宋体"/>
          <w:b/>
          <w:bCs/>
          <w:color w:val="000000"/>
          <w:szCs w:val="21"/>
        </w:rPr>
        <w:t>日  期： </w:t>
      </w:r>
    </w:p>
    <w:bookmarkEnd w:id="118"/>
    <w:bookmarkEnd w:id="119"/>
    <w:bookmarkEnd w:id="120"/>
    <w:bookmarkEnd w:id="121"/>
    <w:bookmarkEnd w:id="122"/>
    <w:p>
      <w:pPr>
        <w:pStyle w:val="5"/>
        <w:tabs>
          <w:tab w:val="left" w:pos="1665"/>
        </w:tabs>
        <w:rPr>
          <w:rFonts w:hint="eastAsia" w:ascii="宋体" w:hAnsi="宋体" w:eastAsia="宋体" w:cs="宋体"/>
          <w:sz w:val="32"/>
          <w:szCs w:val="32"/>
        </w:rPr>
      </w:pPr>
      <w:bookmarkStart w:id="147" w:name="_Toc12166"/>
      <w:bookmarkStart w:id="148" w:name="_Toc11233"/>
      <w:r>
        <w:rPr>
          <w:rFonts w:hint="eastAsia" w:ascii="宋体" w:hAnsi="宋体" w:eastAsia="宋体" w:cs="宋体"/>
          <w:sz w:val="32"/>
          <w:szCs w:val="32"/>
          <w:lang w:eastAsia="zh-CN"/>
        </w:rPr>
        <w:t>第三章</w:t>
      </w:r>
      <w:r>
        <w:rPr>
          <w:rFonts w:hint="eastAsia" w:ascii="宋体" w:hAnsi="宋体" w:eastAsia="宋体" w:cs="宋体"/>
          <w:sz w:val="32"/>
          <w:szCs w:val="32"/>
        </w:rPr>
        <w:t>招标内容及要求</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指挥中心分项清单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系统名称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tcBorders>
            <w:shd w:val="clear" w:color="auto" w:fill="92D050"/>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一、项目建设费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（一）指挥大厅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1、LED显示屏系统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（1）LED显示屏系统P1.56-主屏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（2）LED显示屏系统P1.875侧幕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（3）LED显示屏系统P3条幅屏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（4）LED显示屏系统P3条幅屏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2、视频会议及扩声系统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3、席位信号控制切换系统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4、席位系统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5、智能控制系统（搬迁利旧）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（二）视频会商室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（三）监控及综合布线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3、网络及无线覆盖系统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（四）指挥大厅机房及配套建设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（五）大数据中心展厅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1、异形LED数字互动树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2、国际慢城规划数字拼接演示系统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3、特色小镇影像间智能化展示系统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4、衢常一体互动数字影像空间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5、展厅系统机房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6、展厅集中控制系统</w:t>
            </w:r>
          </w:p>
        </w:tc>
      </w:tr>
    </w:tbl>
    <w:p>
      <w:pPr>
        <w:pStyle w:val="14"/>
        <w:spacing w:before="120" w:after="120" w:line="480" w:lineRule="auto"/>
        <w:ind w:firstLine="210" w:firstLineChars="100"/>
        <w:rPr>
          <w:rFonts w:hint="eastAsia"/>
        </w:rPr>
      </w:pPr>
    </w:p>
    <w:p>
      <w:pPr>
        <w:rPr>
          <w:rFonts w:hint="eastAsia" w:ascii="宋体" w:hAnsi="宋体" w:cs="宋体"/>
          <w:b/>
          <w:bCs/>
          <w:sz w:val="24"/>
        </w:rPr>
      </w:pPr>
    </w:p>
    <w:p>
      <w:pPr>
        <w:rPr>
          <w:rFonts w:hint="eastAsia" w:ascii="宋体" w:hAnsi="宋体" w:cs="宋体"/>
          <w:b/>
          <w:bCs/>
          <w:sz w:val="24"/>
        </w:rPr>
      </w:pPr>
    </w:p>
    <w:p>
      <w:pPr>
        <w:pStyle w:val="5"/>
        <w:bidi w:val="0"/>
        <w:jc w:val="left"/>
        <w:rPr>
          <w:rFonts w:hint="eastAsia"/>
          <w:sz w:val="21"/>
          <w:szCs w:val="21"/>
        </w:rPr>
      </w:pPr>
    </w:p>
    <w:p>
      <w:pPr>
        <w:rPr>
          <w:rFonts w:hint="eastAsia"/>
        </w:rPr>
      </w:pPr>
    </w:p>
    <w:p>
      <w:pPr>
        <w:pStyle w:val="5"/>
        <w:bidi w:val="0"/>
        <w:jc w:val="left"/>
        <w:rPr>
          <w:rFonts w:hint="eastAsia"/>
          <w:sz w:val="21"/>
          <w:szCs w:val="21"/>
        </w:rPr>
      </w:pPr>
    </w:p>
    <w:p>
      <w:pPr>
        <w:pStyle w:val="5"/>
        <w:bidi w:val="0"/>
        <w:jc w:val="left"/>
        <w:rPr>
          <w:rFonts w:hint="eastAsia"/>
          <w:sz w:val="21"/>
          <w:szCs w:val="21"/>
        </w:rPr>
      </w:pPr>
      <w:r>
        <w:rPr>
          <w:rFonts w:hint="eastAsia"/>
          <w:sz w:val="21"/>
          <w:szCs w:val="21"/>
        </w:rPr>
        <w:t>（一）指挥大厅</w:t>
      </w:r>
    </w:p>
    <w:p>
      <w:pPr>
        <w:pStyle w:val="5"/>
        <w:bidi w:val="0"/>
        <w:jc w:val="left"/>
        <w:rPr>
          <w:rFonts w:hint="eastAsia"/>
          <w:sz w:val="21"/>
          <w:szCs w:val="21"/>
        </w:rPr>
      </w:pPr>
      <w:r>
        <w:rPr>
          <w:rFonts w:hint="eastAsia"/>
          <w:sz w:val="21"/>
          <w:szCs w:val="21"/>
        </w:rPr>
        <w:t>1、LED显示屏系统</w:t>
      </w:r>
    </w:p>
    <w:p>
      <w:pPr>
        <w:pStyle w:val="5"/>
        <w:bidi w:val="0"/>
        <w:jc w:val="left"/>
        <w:rPr>
          <w:rFonts w:hint="eastAsia"/>
          <w:sz w:val="21"/>
          <w:szCs w:val="21"/>
        </w:rPr>
      </w:pPr>
      <w:r>
        <w:rPr>
          <w:rFonts w:hint="eastAsia"/>
          <w:sz w:val="21"/>
          <w:szCs w:val="21"/>
        </w:rPr>
        <w:t>（1）LED显示屏系统P1.56-主屏</w:t>
      </w:r>
    </w:p>
    <w:tbl>
      <w:tblPr>
        <w:tblStyle w:val="19"/>
        <w:tblW w:w="104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836"/>
        <w:gridCol w:w="7907"/>
        <w:gridCol w:w="611"/>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1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室内高清全彩LED屏P1.56</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Style w:val="27"/>
                <w:sz w:val="21"/>
                <w:szCs w:val="21"/>
                <w:highlight w:val="none"/>
                <w:lang w:val="en-US" w:eastAsia="zh-CN" w:bidi="ar"/>
              </w:rPr>
            </w:pPr>
            <w:r>
              <w:rPr>
                <w:rStyle w:val="27"/>
                <w:rFonts w:hint="eastAsia"/>
                <w:sz w:val="21"/>
                <w:szCs w:val="21"/>
                <w:highlight w:val="none"/>
                <w:lang w:val="en-US" w:eastAsia="zh-CN" w:bidi="ar"/>
              </w:rPr>
              <w:t>1、</w:t>
            </w:r>
            <w:r>
              <w:rPr>
                <w:rStyle w:val="27"/>
                <w:sz w:val="21"/>
                <w:szCs w:val="21"/>
                <w:highlight w:val="none"/>
                <w:lang w:val="en-US" w:eastAsia="zh-CN" w:bidi="ar"/>
              </w:rPr>
              <w:t>屏体显示尺寸：≧14400mm*4387.5mm(分辨率：≧9216点*2808，宽高尺寸均不得低于要求尺寸及分辨率，自由组合4K画面和2K画面灵活展示，</w:t>
            </w:r>
            <w:r>
              <w:rPr>
                <w:rStyle w:val="27"/>
                <w:i w:val="0"/>
                <w:sz w:val="21"/>
                <w:szCs w:val="21"/>
                <w:highlight w:val="none"/>
                <w:lang w:val="en-US" w:eastAsia="zh-CN" w:bidi="ar"/>
              </w:rPr>
              <w:t>并提供备板</w:t>
            </w:r>
            <w:r>
              <w:rPr>
                <w:rStyle w:val="27"/>
                <w:rFonts w:hint="eastAsia"/>
                <w:i w:val="0"/>
                <w:sz w:val="21"/>
                <w:szCs w:val="21"/>
                <w:highlight w:val="none"/>
                <w:lang w:val="en-US" w:eastAsia="zh-CN" w:bidi="ar"/>
              </w:rPr>
              <w:t>8</w:t>
            </w:r>
            <w:r>
              <w:rPr>
                <w:rStyle w:val="27"/>
                <w:i w:val="0"/>
                <w:sz w:val="21"/>
                <w:szCs w:val="21"/>
                <w:highlight w:val="none"/>
                <w:lang w:val="en-US" w:eastAsia="zh-CN" w:bidi="ar"/>
              </w:rPr>
              <w:t>张。</w:t>
            </w:r>
            <w:r>
              <w:rPr>
                <w:rStyle w:val="27"/>
                <w:i w:val="0"/>
                <w:sz w:val="21"/>
                <w:szCs w:val="21"/>
                <w:highlight w:val="none"/>
                <w:lang w:val="en-US" w:eastAsia="zh-CN" w:bidi="ar"/>
              </w:rPr>
              <w:br w:type="textWrapping"/>
            </w:r>
            <w:r>
              <w:rPr>
                <w:rStyle w:val="27"/>
                <w:rFonts w:hint="eastAsia"/>
                <w:i w:val="0"/>
                <w:sz w:val="21"/>
                <w:szCs w:val="21"/>
                <w:highlight w:val="none"/>
                <w:lang w:val="en-US" w:eastAsia="zh-CN" w:bidi="ar"/>
              </w:rPr>
              <w:t>2、</w:t>
            </w:r>
            <w:r>
              <w:rPr>
                <w:rStyle w:val="27"/>
                <w:color w:val="000000"/>
                <w:sz w:val="21"/>
                <w:szCs w:val="21"/>
                <w:highlight w:val="none"/>
                <w:lang w:val="en-US" w:eastAsia="zh-CN" w:bidi="ar"/>
              </w:rPr>
              <w:t>▲像素点间距 ≦1.5</w:t>
            </w:r>
            <w:r>
              <w:rPr>
                <w:rStyle w:val="27"/>
                <w:rFonts w:hint="eastAsia"/>
                <w:color w:val="000000"/>
                <w:sz w:val="21"/>
                <w:szCs w:val="21"/>
                <w:highlight w:val="none"/>
                <w:lang w:val="en-US" w:eastAsia="zh-CN" w:bidi="ar"/>
              </w:rPr>
              <w:t>625</w:t>
            </w:r>
            <w:r>
              <w:rPr>
                <w:rStyle w:val="27"/>
                <w:color w:val="000000"/>
                <w:sz w:val="21"/>
                <w:szCs w:val="21"/>
                <w:highlight w:val="none"/>
                <w:lang w:val="en-US" w:eastAsia="zh-CN" w:bidi="ar"/>
              </w:rPr>
              <w:t>mm</w:t>
            </w:r>
            <w:r>
              <w:rPr>
                <w:rStyle w:val="27"/>
                <w:sz w:val="21"/>
                <w:szCs w:val="21"/>
                <w:highlight w:val="none"/>
                <w:lang w:val="en-US" w:eastAsia="zh-CN" w:bidi="ar"/>
              </w:rPr>
              <w:t>；</w:t>
            </w:r>
            <w:r>
              <w:rPr>
                <w:rStyle w:val="27"/>
                <w:color w:val="000000"/>
                <w:sz w:val="21"/>
                <w:szCs w:val="21"/>
                <w:highlight w:val="none"/>
                <w:lang w:val="en-US" w:eastAsia="zh-CN" w:bidi="ar"/>
              </w:rPr>
              <w:t>采用国星、亿光、宏齐</w:t>
            </w:r>
            <w:r>
              <w:rPr>
                <w:rStyle w:val="27"/>
                <w:rFonts w:hint="eastAsia"/>
                <w:color w:val="000000"/>
                <w:sz w:val="21"/>
                <w:szCs w:val="21"/>
                <w:highlight w:val="none"/>
                <w:lang w:val="en-US" w:eastAsia="zh-CN" w:bidi="ar"/>
              </w:rPr>
              <w:t>或</w:t>
            </w:r>
            <w:r>
              <w:rPr>
                <w:rStyle w:val="27"/>
                <w:color w:val="000000"/>
                <w:sz w:val="21"/>
                <w:szCs w:val="21"/>
                <w:highlight w:val="none"/>
                <w:lang w:val="en-US" w:eastAsia="zh-CN" w:bidi="ar"/>
              </w:rPr>
              <w:t>同档次金线封装发光二极管</w:t>
            </w:r>
            <w:r>
              <w:rPr>
                <w:rStyle w:val="27"/>
                <w:sz w:val="21"/>
                <w:szCs w:val="21"/>
                <w:highlight w:val="none"/>
                <w:lang w:val="en-US" w:eastAsia="zh-CN" w:bidi="ar"/>
              </w:rPr>
              <w:t>；</w:t>
            </w:r>
            <w:r>
              <w:rPr>
                <w:rStyle w:val="27"/>
                <w:rFonts w:hint="eastAsia" w:eastAsia="宋体"/>
                <w:color w:val="000000"/>
                <w:sz w:val="21"/>
                <w:szCs w:val="21"/>
                <w:highlight w:val="none"/>
                <w:lang w:val="en-US" w:eastAsia="zh-CN" w:bidi="ar"/>
              </w:rPr>
              <w:t>（除采购文件明确的品牌外，欢迎其他能满足本项目技术需求且性能与所明确品牌相当的产品参加。）</w:t>
            </w:r>
          </w:p>
          <w:p>
            <w:pPr>
              <w:keepNext w:val="0"/>
              <w:keepLines w:val="0"/>
              <w:widowControl/>
              <w:numPr>
                <w:ilvl w:val="0"/>
                <w:numId w:val="0"/>
              </w:numPr>
              <w:suppressLineNumbers w:val="0"/>
              <w:jc w:val="left"/>
              <w:textAlignment w:val="center"/>
              <w:rPr>
                <w:rStyle w:val="27"/>
                <w:sz w:val="21"/>
                <w:szCs w:val="21"/>
                <w:highlight w:val="none"/>
                <w:lang w:val="en-US" w:eastAsia="zh-CN" w:bidi="ar"/>
              </w:rPr>
            </w:pPr>
            <w:r>
              <w:rPr>
                <w:rStyle w:val="27"/>
                <w:rFonts w:hint="eastAsia"/>
                <w:sz w:val="21"/>
                <w:szCs w:val="21"/>
                <w:highlight w:val="none"/>
                <w:lang w:val="en-US" w:eastAsia="zh-CN" w:bidi="ar"/>
              </w:rPr>
              <w:t>3、</w:t>
            </w:r>
            <w:r>
              <w:rPr>
                <w:rFonts w:hint="eastAsia"/>
                <w:lang w:val="en-US" w:eastAsia="zh-CN"/>
              </w:rPr>
              <w:t>箱体连接方式：箱体之间无线缆设计，具备接口支持电源与信号双备份，使屏体整体外观简洁美观</w:t>
            </w:r>
            <w:r>
              <w:rPr>
                <w:rStyle w:val="27"/>
                <w:sz w:val="21"/>
                <w:szCs w:val="21"/>
                <w:highlight w:val="none"/>
                <w:lang w:val="en-US" w:eastAsia="zh-CN" w:bidi="ar"/>
              </w:rPr>
              <w:t>；</w:t>
            </w:r>
          </w:p>
          <w:p>
            <w:pPr>
              <w:keepNext w:val="0"/>
              <w:keepLines w:val="0"/>
              <w:widowControl/>
              <w:suppressLineNumbers w:val="0"/>
              <w:jc w:val="left"/>
              <w:textAlignment w:val="center"/>
              <w:rPr>
                <w:rStyle w:val="27"/>
                <w:sz w:val="21"/>
                <w:szCs w:val="21"/>
                <w:highlight w:val="none"/>
                <w:lang w:val="en-US" w:eastAsia="zh-CN" w:bidi="ar"/>
              </w:rPr>
            </w:pPr>
            <w:r>
              <w:rPr>
                <w:rFonts w:hint="eastAsia"/>
                <w:lang w:val="en-US" w:eastAsia="zh-CN"/>
              </w:rPr>
              <w:t>4、箱体结构：箱体和后盖均为压铸铝金材质，均为一次性整体压铸成型，背板和后盖均为压铸铝材质，全金属自然散热结构，无风扇，无孔，防尘、静音设计</w:t>
            </w:r>
            <w:r>
              <w:rPr>
                <w:rStyle w:val="27"/>
                <w:sz w:val="21"/>
                <w:szCs w:val="21"/>
                <w:highlight w:val="none"/>
                <w:lang w:val="en-US" w:eastAsia="zh-CN" w:bidi="ar"/>
              </w:rPr>
              <w:br w:type="textWrapping"/>
            </w:r>
            <w:r>
              <w:rPr>
                <w:rStyle w:val="27"/>
                <w:rFonts w:hint="eastAsia"/>
                <w:sz w:val="21"/>
                <w:szCs w:val="21"/>
                <w:highlight w:val="none"/>
                <w:lang w:val="en-US" w:eastAsia="zh-CN" w:bidi="ar"/>
              </w:rPr>
              <w:t>5、</w:t>
            </w:r>
            <w:r>
              <w:rPr>
                <w:rFonts w:hint="eastAsia"/>
                <w:lang w:val="en-US" w:eastAsia="zh-CN"/>
              </w:rPr>
              <w:t>模组维护：更换模组支持自动校正。模组工作电压</w:t>
            </w:r>
            <w:r>
              <w:rPr>
                <w:rStyle w:val="27"/>
                <w:sz w:val="21"/>
                <w:szCs w:val="21"/>
                <w:highlight w:val="none"/>
                <w:lang w:val="en-US" w:eastAsia="zh-CN" w:bidi="ar"/>
              </w:rPr>
              <w:t>＜</w:t>
            </w:r>
            <w:r>
              <w:rPr>
                <w:rStyle w:val="27"/>
                <w:rFonts w:hint="eastAsia"/>
                <w:sz w:val="21"/>
                <w:szCs w:val="21"/>
                <w:highlight w:val="none"/>
                <w:lang w:val="en-US" w:eastAsia="zh-CN" w:bidi="ar"/>
              </w:rPr>
              <w:t>5V.模组与单元箱体间采用磁吸固定方式，磁吸固定点</w:t>
            </w:r>
            <w:r>
              <w:rPr>
                <w:rStyle w:val="27"/>
                <w:color w:val="auto"/>
                <w:sz w:val="21"/>
                <w:szCs w:val="21"/>
                <w:highlight w:val="none"/>
                <w:shd w:val="clear" w:color="auto" w:fill="FFFFFF"/>
                <w:lang w:val="en-US" w:eastAsia="zh-CN" w:bidi="ar"/>
              </w:rPr>
              <w:t>≥</w:t>
            </w:r>
            <w:r>
              <w:rPr>
                <w:rStyle w:val="27"/>
                <w:rFonts w:hint="eastAsia"/>
                <w:sz w:val="21"/>
                <w:szCs w:val="21"/>
                <w:highlight w:val="none"/>
                <w:lang w:val="en-US" w:eastAsia="zh-CN" w:bidi="ar"/>
              </w:rPr>
              <w:t>6个</w:t>
            </w:r>
            <w:r>
              <w:rPr>
                <w:rStyle w:val="27"/>
                <w:sz w:val="21"/>
                <w:szCs w:val="21"/>
                <w:highlight w:val="none"/>
                <w:lang w:val="en-US" w:eastAsia="zh-CN" w:bidi="ar"/>
              </w:rPr>
              <w:t>；</w:t>
            </w:r>
          </w:p>
          <w:p>
            <w:pPr>
              <w:widowControl/>
              <w:textAlignment w:val="center"/>
              <w:rPr>
                <w:rFonts w:hint="eastAsia"/>
                <w:lang w:val="en-US" w:eastAsia="zh-CN"/>
              </w:rPr>
            </w:pPr>
            <w:r>
              <w:rPr>
                <w:rFonts w:hint="eastAsia" w:eastAsia="宋体"/>
                <w:lang w:val="en-US" w:eastAsia="zh-CN"/>
              </w:rPr>
              <w:t>6、</w:t>
            </w:r>
            <w:r>
              <w:rPr>
                <w:rFonts w:hint="eastAsia"/>
                <w:lang w:val="en-US" w:eastAsia="zh-CN"/>
              </w:rPr>
              <w:t>安全防护功能：具有防潮，完全防尘，防腐蚀，防虫，</w:t>
            </w:r>
            <w:r>
              <w:rPr>
                <w:rStyle w:val="27"/>
                <w:rFonts w:hint="eastAsia"/>
                <w:sz w:val="21"/>
                <w:szCs w:val="21"/>
                <w:highlight w:val="none"/>
                <w:lang w:val="en-US" w:eastAsia="zh-CN" w:bidi="ar"/>
              </w:rPr>
              <w:t>防燃</w:t>
            </w:r>
            <w:r>
              <w:rPr>
                <w:rFonts w:hint="eastAsia"/>
                <w:lang w:val="en-US" w:eastAsia="zh-CN"/>
              </w:rPr>
              <w:t>烧、防静电、抗震动、防电磁干扰、抗雷击等功能，具有电源过压、短路、欠压过流、断电保护、分布上电措施短路、过压和抗雷击、抗震抗风的功能；</w:t>
            </w:r>
          </w:p>
          <w:p>
            <w:pPr>
              <w:pStyle w:val="2"/>
              <w:ind w:left="0" w:leftChars="0" w:firstLine="0" w:firstLineChars="0"/>
              <w:rPr>
                <w:rFonts w:hint="default"/>
                <w:highlight w:val="none"/>
                <w:lang w:val="en-US" w:eastAsia="zh-CN"/>
              </w:rPr>
            </w:pPr>
            <w:r>
              <w:rPr>
                <w:rStyle w:val="27"/>
                <w:rFonts w:hint="eastAsia"/>
                <w:sz w:val="21"/>
                <w:szCs w:val="21"/>
                <w:highlight w:val="none"/>
                <w:lang w:val="en-US" w:eastAsia="zh-CN" w:bidi="ar"/>
              </w:rPr>
              <w:t>7、</w:t>
            </w:r>
            <w:r>
              <w:rPr>
                <w:rStyle w:val="27"/>
                <w:sz w:val="21"/>
                <w:szCs w:val="21"/>
                <w:highlight w:val="none"/>
                <w:lang w:val="en-US" w:eastAsia="zh-CN" w:bidi="ar"/>
              </w:rPr>
              <w:t>★最大对比度（全白/全黑）：≥</w:t>
            </w:r>
            <w:r>
              <w:rPr>
                <w:rStyle w:val="27"/>
                <w:rFonts w:hint="eastAsia"/>
                <w:sz w:val="21"/>
                <w:szCs w:val="21"/>
                <w:highlight w:val="none"/>
                <w:lang w:val="en-US" w:eastAsia="zh-CN" w:bidi="ar"/>
              </w:rPr>
              <w:t>83</w:t>
            </w:r>
            <w:r>
              <w:rPr>
                <w:rStyle w:val="27"/>
                <w:sz w:val="21"/>
                <w:szCs w:val="21"/>
                <w:highlight w:val="none"/>
                <w:lang w:val="en-US" w:eastAsia="zh-CN" w:bidi="ar"/>
              </w:rPr>
              <w:t>00:1；</w:t>
            </w:r>
          </w:p>
          <w:p>
            <w:pPr>
              <w:keepNext w:val="0"/>
              <w:keepLines w:val="0"/>
              <w:widowControl/>
              <w:suppressLineNumbers w:val="0"/>
              <w:jc w:val="left"/>
              <w:textAlignment w:val="center"/>
              <w:rPr>
                <w:rStyle w:val="27"/>
                <w:sz w:val="21"/>
                <w:szCs w:val="21"/>
                <w:highlight w:val="none"/>
                <w:lang w:val="en-US" w:eastAsia="zh-CN" w:bidi="ar"/>
              </w:rPr>
            </w:pPr>
            <w:r>
              <w:rPr>
                <w:rStyle w:val="27"/>
                <w:rFonts w:hint="eastAsia"/>
                <w:sz w:val="21"/>
                <w:szCs w:val="21"/>
                <w:highlight w:val="none"/>
                <w:lang w:val="en-US" w:eastAsia="zh-CN" w:bidi="ar"/>
              </w:rPr>
              <w:t>8、</w:t>
            </w:r>
            <w:r>
              <w:rPr>
                <w:rStyle w:val="27"/>
                <w:sz w:val="21"/>
                <w:szCs w:val="21"/>
                <w:highlight w:val="none"/>
                <w:lang w:val="en-US" w:eastAsia="zh-CN" w:bidi="ar"/>
              </w:rPr>
              <w:t>刷新率：支持通过配套软件调节刷新率的设置选项，刷新率1920Hz-3840Hz；</w:t>
            </w:r>
            <w:r>
              <w:rPr>
                <w:rStyle w:val="27"/>
                <w:sz w:val="21"/>
                <w:szCs w:val="21"/>
                <w:highlight w:val="none"/>
                <w:lang w:val="en-US" w:eastAsia="zh-CN" w:bidi="ar"/>
              </w:rPr>
              <w:br w:type="textWrapping"/>
            </w:r>
            <w:r>
              <w:rPr>
                <w:rStyle w:val="27"/>
                <w:rFonts w:hint="eastAsia"/>
                <w:sz w:val="21"/>
                <w:szCs w:val="21"/>
                <w:highlight w:val="none"/>
                <w:lang w:val="en-US" w:eastAsia="zh-CN" w:bidi="ar"/>
              </w:rPr>
              <w:t>9、</w:t>
            </w:r>
            <w:r>
              <w:rPr>
                <w:rStyle w:val="27"/>
                <w:sz w:val="21"/>
                <w:szCs w:val="21"/>
                <w:highlight w:val="none"/>
                <w:lang w:val="en-US" w:eastAsia="zh-CN" w:bidi="ar"/>
              </w:rPr>
              <w:t>可视角：水平视角≥160°  垂直视角≥160°；</w:t>
            </w:r>
            <w:r>
              <w:rPr>
                <w:rStyle w:val="27"/>
                <w:sz w:val="21"/>
                <w:szCs w:val="21"/>
                <w:highlight w:val="none"/>
                <w:lang w:val="en-US" w:eastAsia="zh-CN" w:bidi="ar"/>
              </w:rPr>
              <w:br w:type="textWrapping"/>
            </w:r>
            <w:r>
              <w:rPr>
                <w:rStyle w:val="27"/>
                <w:rFonts w:hint="eastAsia"/>
                <w:sz w:val="21"/>
                <w:szCs w:val="21"/>
                <w:highlight w:val="none"/>
                <w:lang w:val="en-US" w:eastAsia="zh-CN" w:bidi="ar"/>
              </w:rPr>
              <w:t>10、</w:t>
            </w:r>
            <w:r>
              <w:rPr>
                <w:rStyle w:val="27"/>
                <w:sz w:val="21"/>
                <w:szCs w:val="21"/>
                <w:highlight w:val="none"/>
                <w:lang w:val="en-US" w:eastAsia="zh-CN" w:bidi="ar"/>
              </w:rPr>
              <w:t>★</w:t>
            </w:r>
            <w:r>
              <w:rPr>
                <w:rStyle w:val="27"/>
                <w:rFonts w:hint="eastAsia"/>
                <w:i w:val="0"/>
                <w:sz w:val="21"/>
                <w:szCs w:val="21"/>
                <w:highlight w:val="none"/>
                <w:lang w:val="en-US" w:eastAsia="zh-CN" w:bidi="ar"/>
              </w:rPr>
              <w:t>像素点失控（坏点）率：≤1/1000000；</w:t>
            </w:r>
            <w:r>
              <w:rPr>
                <w:rStyle w:val="27"/>
                <w:sz w:val="21"/>
                <w:szCs w:val="21"/>
                <w:highlight w:val="none"/>
                <w:lang w:val="en-US" w:eastAsia="zh-CN" w:bidi="ar"/>
              </w:rPr>
              <w:br w:type="textWrapping"/>
            </w:r>
            <w:r>
              <w:rPr>
                <w:rStyle w:val="27"/>
                <w:rFonts w:hint="eastAsia"/>
                <w:sz w:val="21"/>
                <w:szCs w:val="21"/>
                <w:highlight w:val="none"/>
                <w:lang w:val="en-US" w:eastAsia="zh-CN" w:bidi="ar"/>
              </w:rPr>
              <w:t>11、</w:t>
            </w:r>
            <w:r>
              <w:rPr>
                <w:rStyle w:val="27"/>
                <w:sz w:val="21"/>
                <w:szCs w:val="21"/>
                <w:highlight w:val="none"/>
                <w:lang w:val="en-US" w:eastAsia="zh-CN" w:bidi="ar"/>
              </w:rPr>
              <w:t>显示屏亮度（CD/㎡）：0-1000任意可调；色温（K）：1000-10000可调；发光点中心距偏差：＜2.0%；支持通过配套软件0-100%多级调节，设置亮度定时调节，及通过亮度传感器自动调节（手动/自动/软件任意调节）支持HDR高动态范围图像技术显示</w:t>
            </w:r>
            <w:r>
              <w:rPr>
                <w:rStyle w:val="27"/>
                <w:rFonts w:hint="eastAsia"/>
                <w:i w:val="0"/>
                <w:sz w:val="21"/>
                <w:szCs w:val="21"/>
                <w:highlight w:val="none"/>
                <w:lang w:val="en-US" w:eastAsia="zh-CN" w:bidi="ar"/>
              </w:rPr>
              <w:t>；</w:t>
            </w:r>
            <w:r>
              <w:rPr>
                <w:rStyle w:val="27"/>
                <w:sz w:val="21"/>
                <w:szCs w:val="21"/>
                <w:highlight w:val="none"/>
                <w:lang w:val="en-US" w:eastAsia="zh-CN" w:bidi="ar"/>
              </w:rPr>
              <w:br w:type="textWrapping"/>
            </w:r>
            <w:r>
              <w:rPr>
                <w:rStyle w:val="27"/>
                <w:rFonts w:hint="eastAsia"/>
                <w:sz w:val="21"/>
                <w:szCs w:val="21"/>
                <w:highlight w:val="none"/>
                <w:lang w:val="en-US" w:eastAsia="zh-CN" w:bidi="ar"/>
              </w:rPr>
              <w:t>12、</w:t>
            </w:r>
            <w:r>
              <w:rPr>
                <w:rStyle w:val="27"/>
                <w:sz w:val="21"/>
                <w:szCs w:val="21"/>
                <w:highlight w:val="none"/>
                <w:lang w:val="en-US" w:eastAsia="zh-CN" w:bidi="ar"/>
              </w:rPr>
              <w:t>★亮度均匀性（校正后）：≥98</w:t>
            </w:r>
            <w:r>
              <w:rPr>
                <w:rStyle w:val="27"/>
                <w:rFonts w:hint="eastAsia"/>
                <w:sz w:val="21"/>
                <w:szCs w:val="21"/>
                <w:highlight w:val="none"/>
                <w:lang w:val="en-US" w:eastAsia="zh-CN" w:bidi="ar"/>
              </w:rPr>
              <w:t>.5</w:t>
            </w:r>
            <w:r>
              <w:rPr>
                <w:rStyle w:val="27"/>
                <w:sz w:val="21"/>
                <w:szCs w:val="21"/>
                <w:highlight w:val="none"/>
                <w:lang w:val="en-US" w:eastAsia="zh-CN" w:bidi="ar"/>
              </w:rPr>
              <w:t>%；显示单元色域：≥120% NTSC;</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Style w:val="27"/>
                <w:rFonts w:hint="eastAsia"/>
                <w:sz w:val="21"/>
                <w:szCs w:val="21"/>
                <w:highlight w:val="none"/>
                <w:lang w:val="en-US" w:eastAsia="zh-CN" w:bidi="ar"/>
              </w:rPr>
              <w:t>13、</w:t>
            </w:r>
            <w:r>
              <w:rPr>
                <w:rStyle w:val="27"/>
                <w:rFonts w:hint="eastAsia"/>
                <w:i w:val="0"/>
                <w:sz w:val="21"/>
                <w:szCs w:val="21"/>
                <w:highlight w:val="none"/>
                <w:lang w:val="en-US" w:eastAsia="zh-CN" w:bidi="ar"/>
              </w:rPr>
              <w:t>表面温升：最大亮度白色连续工作2小时，表面温升小于20℃（温升20K）；</w:t>
            </w:r>
            <w:r>
              <w:rPr>
                <w:rStyle w:val="27"/>
                <w:sz w:val="21"/>
                <w:szCs w:val="21"/>
                <w:highlight w:val="none"/>
                <w:lang w:val="en-US" w:eastAsia="zh-CN" w:bidi="ar"/>
              </w:rPr>
              <w:br w:type="textWrapping"/>
            </w:r>
            <w:r>
              <w:rPr>
                <w:rStyle w:val="27"/>
                <w:rFonts w:hint="eastAsia"/>
                <w:sz w:val="21"/>
                <w:szCs w:val="21"/>
                <w:highlight w:val="none"/>
                <w:lang w:val="en-US" w:eastAsia="zh-CN" w:bidi="ar"/>
              </w:rPr>
              <w:t>14、</w:t>
            </w:r>
            <w:r>
              <w:rPr>
                <w:rFonts w:hint="eastAsia"/>
                <w:lang w:val="en-US" w:eastAsia="zh-CN"/>
              </w:rPr>
              <w:t>图像调整功能：具有亮度|对比度|色度调节|视觉修正等图像调整功能</w:t>
            </w:r>
            <w:r>
              <w:rPr>
                <w:rStyle w:val="27"/>
                <w:rFonts w:hint="eastAsia"/>
                <w:sz w:val="21"/>
                <w:szCs w:val="21"/>
                <w:highlight w:val="none"/>
                <w:lang w:val="en-US" w:eastAsia="zh-CN" w:bidi="ar"/>
              </w:rPr>
              <w:t>；</w:t>
            </w:r>
            <w:r>
              <w:rPr>
                <w:rStyle w:val="27"/>
                <w:sz w:val="21"/>
                <w:szCs w:val="21"/>
                <w:highlight w:val="none"/>
                <w:lang w:val="en-US" w:eastAsia="zh-CN" w:bidi="ar"/>
              </w:rPr>
              <w:br w:type="textWrapping"/>
            </w:r>
            <w:r>
              <w:rPr>
                <w:rStyle w:val="27"/>
                <w:rFonts w:hint="eastAsia"/>
                <w:sz w:val="21"/>
                <w:szCs w:val="21"/>
                <w:highlight w:val="none"/>
                <w:lang w:val="en-US" w:eastAsia="zh-CN" w:bidi="ar"/>
              </w:rPr>
              <w:t>15、</w:t>
            </w:r>
            <w:r>
              <w:rPr>
                <w:rStyle w:val="27"/>
                <w:sz w:val="21"/>
                <w:szCs w:val="21"/>
                <w:highlight w:val="none"/>
                <w:lang w:val="en-US" w:eastAsia="zh-CN" w:bidi="ar"/>
              </w:rPr>
              <w:t>图像处理功能：具体视频降噪、运动补偿、色彩变换等图像处理功能；</w:t>
            </w:r>
            <w:r>
              <w:rPr>
                <w:rStyle w:val="27"/>
                <w:sz w:val="21"/>
                <w:szCs w:val="21"/>
                <w:highlight w:val="none"/>
                <w:lang w:val="en-US" w:eastAsia="zh-CN" w:bidi="ar"/>
              </w:rPr>
              <w:br w:type="textWrapping"/>
            </w:r>
            <w:r>
              <w:rPr>
                <w:rStyle w:val="27"/>
                <w:rFonts w:hint="eastAsia"/>
                <w:sz w:val="21"/>
                <w:szCs w:val="21"/>
                <w:highlight w:val="none"/>
                <w:lang w:val="en-US" w:eastAsia="zh-CN" w:bidi="ar"/>
              </w:rPr>
              <w:t>16、</w:t>
            </w:r>
            <w:r>
              <w:rPr>
                <w:rStyle w:val="27"/>
                <w:sz w:val="21"/>
                <w:szCs w:val="21"/>
                <w:highlight w:val="none"/>
                <w:lang w:val="en-US" w:eastAsia="zh-CN" w:bidi="ar"/>
              </w:rPr>
              <w:t>自检技术：可实现LED单点检测，通讯检测、温度检测、电源检测、温度监控；可实现远程监督控制，对可能发生的潜在故障记录日志，并向操作员发出警报信号；可一键自检；</w:t>
            </w:r>
            <w:r>
              <w:rPr>
                <w:rStyle w:val="27"/>
                <w:sz w:val="21"/>
                <w:szCs w:val="21"/>
                <w:highlight w:val="none"/>
                <w:lang w:val="en-US" w:eastAsia="zh-CN" w:bidi="ar"/>
              </w:rPr>
              <w:br w:type="textWrapping"/>
            </w:r>
            <w:r>
              <w:rPr>
                <w:rStyle w:val="27"/>
                <w:rFonts w:hint="eastAsia"/>
                <w:sz w:val="21"/>
                <w:szCs w:val="21"/>
                <w:highlight w:val="none"/>
                <w:lang w:val="en-US" w:eastAsia="zh-CN" w:bidi="ar"/>
              </w:rPr>
              <w:t>17、</w:t>
            </w:r>
            <w:r>
              <w:rPr>
                <w:rStyle w:val="27"/>
                <w:sz w:val="21"/>
                <w:szCs w:val="21"/>
                <w:highlight w:val="none"/>
                <w:lang w:val="en-US" w:eastAsia="zh-CN" w:bidi="ar"/>
              </w:rPr>
              <w:t>★功耗</w:t>
            </w:r>
            <w:r>
              <w:rPr>
                <w:rStyle w:val="27"/>
                <w:rFonts w:hint="eastAsia"/>
                <w:sz w:val="21"/>
                <w:szCs w:val="21"/>
                <w:highlight w:val="none"/>
                <w:lang w:val="en-US" w:eastAsia="zh-CN" w:bidi="ar"/>
              </w:rPr>
              <w:t>:</w:t>
            </w:r>
            <w:r>
              <w:rPr>
                <w:rStyle w:val="27"/>
                <w:sz w:val="21"/>
                <w:szCs w:val="21"/>
                <w:highlight w:val="none"/>
                <w:lang w:val="en-US" w:eastAsia="zh-CN" w:bidi="ar"/>
              </w:rPr>
              <w:t>峰值：≤3</w:t>
            </w:r>
            <w:r>
              <w:rPr>
                <w:rStyle w:val="27"/>
                <w:rFonts w:hint="eastAsia"/>
                <w:sz w:val="21"/>
                <w:szCs w:val="21"/>
                <w:highlight w:val="none"/>
                <w:lang w:val="en-US" w:eastAsia="zh-CN" w:bidi="ar"/>
              </w:rPr>
              <w:t>5</w:t>
            </w:r>
            <w:r>
              <w:rPr>
                <w:rStyle w:val="27"/>
                <w:sz w:val="21"/>
                <w:szCs w:val="21"/>
                <w:highlight w:val="none"/>
                <w:lang w:val="en-US" w:eastAsia="zh-CN" w:bidi="ar"/>
              </w:rPr>
              <w:t>0W/㎡： 平均：≤120W/㎡</w:t>
            </w:r>
            <w:r>
              <w:rPr>
                <w:rStyle w:val="27"/>
                <w:rFonts w:hint="eastAsia"/>
                <w:sz w:val="21"/>
                <w:szCs w:val="21"/>
                <w:highlight w:val="none"/>
                <w:lang w:val="en-US" w:eastAsia="zh-CN" w:bidi="ar"/>
              </w:rPr>
              <w:t>,</w:t>
            </w:r>
            <w:r>
              <w:rPr>
                <w:rStyle w:val="27"/>
                <w:sz w:val="21"/>
                <w:szCs w:val="21"/>
                <w:highlight w:val="none"/>
                <w:lang w:val="en-US" w:eastAsia="zh-CN" w:bidi="ar"/>
              </w:rPr>
              <w:t>带电黑屏：≤</w:t>
            </w:r>
            <w:r>
              <w:rPr>
                <w:rStyle w:val="27"/>
                <w:rFonts w:hint="eastAsia"/>
                <w:sz w:val="21"/>
                <w:szCs w:val="21"/>
                <w:highlight w:val="none"/>
                <w:lang w:val="en-US" w:eastAsia="zh-CN" w:bidi="ar"/>
              </w:rPr>
              <w:t>25</w:t>
            </w:r>
            <w:r>
              <w:rPr>
                <w:rStyle w:val="27"/>
                <w:sz w:val="21"/>
                <w:szCs w:val="21"/>
                <w:highlight w:val="none"/>
                <w:lang w:val="en-US" w:eastAsia="zh-CN" w:bidi="ar"/>
              </w:rPr>
              <w:t>W/㎡；</w:t>
            </w:r>
            <w:r>
              <w:rPr>
                <w:rStyle w:val="27"/>
                <w:sz w:val="21"/>
                <w:szCs w:val="21"/>
                <w:highlight w:val="none"/>
                <w:lang w:val="en-US" w:eastAsia="zh-CN" w:bidi="ar"/>
              </w:rPr>
              <w:br w:type="textWrapping"/>
            </w:r>
            <w:r>
              <w:rPr>
                <w:rStyle w:val="27"/>
                <w:rFonts w:hint="eastAsia"/>
                <w:sz w:val="21"/>
                <w:szCs w:val="21"/>
                <w:highlight w:val="none"/>
                <w:lang w:val="en-US" w:eastAsia="zh-CN" w:bidi="ar"/>
              </w:rPr>
              <w:t>18、</w:t>
            </w:r>
            <w:r>
              <w:rPr>
                <w:rStyle w:val="27"/>
                <w:sz w:val="21"/>
                <w:szCs w:val="21"/>
                <w:highlight w:val="none"/>
                <w:lang w:val="en-US" w:eastAsia="zh-CN" w:bidi="ar"/>
              </w:rPr>
              <w:t>平均修复时间（MTTR）：≤3分钟；平均无故障时间（MTBF）：≥10000小时；使用寿命：≥100000小时；</w:t>
            </w:r>
            <w:r>
              <w:rPr>
                <w:rStyle w:val="27"/>
                <w:sz w:val="21"/>
                <w:szCs w:val="21"/>
                <w:highlight w:val="none"/>
                <w:lang w:val="en-US" w:eastAsia="zh-CN" w:bidi="ar"/>
              </w:rPr>
              <w:br w:type="textWrapping"/>
            </w:r>
            <w:r>
              <w:rPr>
                <w:rStyle w:val="27"/>
                <w:rFonts w:hint="eastAsia"/>
                <w:sz w:val="21"/>
                <w:szCs w:val="21"/>
                <w:highlight w:val="none"/>
                <w:lang w:val="en-US" w:eastAsia="zh-CN" w:bidi="ar"/>
              </w:rPr>
              <w:t>19、LED显示屏模组</w:t>
            </w:r>
            <w:r>
              <w:rPr>
                <w:rStyle w:val="27"/>
                <w:sz w:val="21"/>
                <w:szCs w:val="21"/>
                <w:highlight w:val="none"/>
                <w:lang w:val="en-US" w:eastAsia="zh-CN" w:bidi="ar"/>
              </w:rPr>
              <w:t>具有PCB阻燃性能</w:t>
            </w:r>
            <w:r>
              <w:rPr>
                <w:rStyle w:val="27"/>
                <w:sz w:val="21"/>
                <w:szCs w:val="21"/>
                <w:highlight w:val="none"/>
                <w:lang w:val="en-US" w:eastAsia="zh-CN" w:bidi="ar"/>
              </w:rPr>
              <w:br w:type="textWrapping"/>
            </w:r>
            <w:r>
              <w:rPr>
                <w:rStyle w:val="27"/>
                <w:color w:val="000000"/>
                <w:sz w:val="21"/>
                <w:szCs w:val="21"/>
                <w:highlight w:val="none"/>
                <w:lang w:val="en-US" w:eastAsia="zh-CN" w:bidi="ar"/>
              </w:rPr>
              <w:t>（</w:t>
            </w:r>
            <w:r>
              <w:rPr>
                <w:rStyle w:val="27"/>
                <w:rFonts w:hint="eastAsia"/>
                <w:color w:val="000000"/>
                <w:sz w:val="21"/>
                <w:szCs w:val="21"/>
                <w:highlight w:val="none"/>
                <w:lang w:val="en-US" w:eastAsia="zh-CN" w:bidi="ar"/>
              </w:rPr>
              <w:t>以上3-19项性能参数需</w:t>
            </w:r>
            <w:r>
              <w:rPr>
                <w:rFonts w:hint="eastAsia"/>
                <w:highlight w:val="none"/>
                <w:lang w:eastAsia="zh-CN"/>
              </w:rPr>
              <w:t>提供通过资质认定的检验机构提供的检验报告</w:t>
            </w:r>
            <w:r>
              <w:rPr>
                <w:rStyle w:val="27"/>
                <w:color w:val="000000"/>
                <w:sz w:val="21"/>
                <w:szCs w:val="21"/>
                <w:highlight w:val="none"/>
                <w:lang w:val="en-US" w:eastAsia="zh-CN" w:bidi="ar"/>
              </w:rPr>
              <w:t>）</w:t>
            </w:r>
            <w:r>
              <w:rPr>
                <w:rStyle w:val="27"/>
                <w:sz w:val="21"/>
                <w:szCs w:val="21"/>
                <w:highlight w:val="none"/>
                <w:lang w:val="en-US" w:eastAsia="zh-CN" w:bidi="ar"/>
              </w:rPr>
              <w:t xml:space="preserve">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Style w:val="27"/>
                <w:rFonts w:hint="eastAsia"/>
                <w:i w:val="0"/>
                <w:sz w:val="21"/>
                <w:szCs w:val="21"/>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LED专用安装支架</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1、LED显示屏专用前维护安装支架，模块化结构, 全钢质材料、所有紧固件采用镀锌钝化工艺, 拼接机架6 </w:t>
            </w:r>
            <w:r>
              <w:rPr>
                <w:rStyle w:val="27"/>
                <w:rFonts w:hint="eastAsia"/>
                <w:i w:val="0"/>
                <w:sz w:val="21"/>
                <w:szCs w:val="21"/>
                <w:highlight w:val="none"/>
                <w:lang w:val="en-US" w:eastAsia="zh-CN" w:bidi="ar"/>
              </w:rPr>
              <w:t>维</w:t>
            </w:r>
            <w:r>
              <w:rPr>
                <w:rStyle w:val="27"/>
                <w:rFonts w:hint="eastAsia"/>
                <w:i w:val="0"/>
                <w:sz w:val="21"/>
                <w:szCs w:val="21"/>
                <w:lang w:val="en-US" w:eastAsia="zh-CN" w:bidi="ar"/>
              </w:rPr>
              <w:t>导轨式专用拼接机械支架系统，具有上下左右、前后、旋转的调整功能，进一步减少了屏体之间的拼接缝隙,平面平整度不大于0.2mm，且每个显示单元可单独进行脱卸维护，提供详细安装结构图</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LED屏承重支架</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根据现场实际情况专业定制弧形电视墙承重钢架结构，全钢质材料、黑色喷漆成型、表面消除反光措施、所有紧固件采用镀锌钝化工艺。</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2、★提供钢架结构施工图纸及安全性专业计算书                                                                                                               </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LED控制系统</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Style w:val="27"/>
                <w:rFonts w:hint="default" w:eastAsia="宋体"/>
                <w:i w:val="0"/>
                <w:sz w:val="21"/>
                <w:szCs w:val="21"/>
                <w:lang w:val="en-US" w:eastAsia="zh-CN" w:bidi="ar"/>
              </w:rPr>
            </w:pPr>
            <w:r>
              <w:rPr>
                <w:rStyle w:val="27"/>
                <w:rFonts w:hint="eastAsia"/>
                <w:i w:val="0"/>
                <w:sz w:val="21"/>
                <w:szCs w:val="21"/>
                <w:lang w:val="en-US" w:eastAsia="zh-CN" w:bidi="ar"/>
              </w:rPr>
              <w:t>支持高位阶视频输入，12bit/10bit/8bit。</w:t>
            </w:r>
            <w:r>
              <w:rPr>
                <w:rStyle w:val="27"/>
                <w:rFonts w:hint="eastAsia"/>
                <w:i w:val="0"/>
                <w:sz w:val="21"/>
                <w:szCs w:val="21"/>
                <w:lang w:val="en-US" w:eastAsia="zh-CN" w:bidi="ar"/>
              </w:rPr>
              <w:br w:type="textWrapping"/>
            </w:r>
            <w:r>
              <w:rPr>
                <w:rStyle w:val="27"/>
                <w:rFonts w:hint="eastAsia"/>
                <w:i w:val="0"/>
                <w:sz w:val="21"/>
                <w:szCs w:val="21"/>
                <w:lang w:val="en-US" w:eastAsia="zh-CN" w:bidi="ar"/>
              </w:rPr>
              <w:t>2、普通视频源带载能力：1920×1200，2048×1152，2560×960，最大带载230万。</w:t>
            </w:r>
            <w:r>
              <w:rPr>
                <w:rStyle w:val="27"/>
                <w:rFonts w:hint="eastAsia"/>
                <w:i w:val="0"/>
                <w:sz w:val="21"/>
                <w:szCs w:val="21"/>
                <w:lang w:val="en-US" w:eastAsia="zh-CN" w:bidi="ar"/>
              </w:rPr>
              <w:br w:type="textWrapping"/>
            </w:r>
            <w:r>
              <w:rPr>
                <w:rStyle w:val="27"/>
                <w:rFonts w:hint="eastAsia"/>
                <w:i w:val="0"/>
                <w:sz w:val="21"/>
                <w:szCs w:val="21"/>
                <w:lang w:val="en-US" w:eastAsia="zh-CN" w:bidi="ar"/>
              </w:rPr>
              <w:t>3、高位阶视频源带载能力：1440×900。</w:t>
            </w:r>
            <w:r>
              <w:rPr>
                <w:rStyle w:val="27"/>
                <w:rFonts w:hint="eastAsia"/>
                <w:i w:val="0"/>
                <w:sz w:val="21"/>
                <w:szCs w:val="21"/>
                <w:lang w:val="en-US" w:eastAsia="zh-CN" w:bidi="ar"/>
              </w:rPr>
              <w:br w:type="textWrapping"/>
            </w:r>
            <w:r>
              <w:rPr>
                <w:rStyle w:val="27"/>
                <w:rFonts w:hint="eastAsia"/>
                <w:i w:val="0"/>
                <w:sz w:val="21"/>
                <w:szCs w:val="21"/>
                <w:lang w:val="en-US" w:eastAsia="zh-CN" w:bidi="ar"/>
              </w:rPr>
              <w:t>4、18bit 灰阶处理与显示。</w:t>
            </w:r>
            <w:r>
              <w:rPr>
                <w:rStyle w:val="27"/>
                <w:rFonts w:hint="eastAsia"/>
                <w:i w:val="0"/>
                <w:sz w:val="21"/>
                <w:szCs w:val="21"/>
                <w:lang w:val="en-US" w:eastAsia="zh-CN" w:bidi="ar"/>
              </w:rPr>
              <w:br w:type="textWrapping"/>
            </w:r>
            <w:r>
              <w:rPr>
                <w:rStyle w:val="27"/>
                <w:rFonts w:hint="eastAsia"/>
                <w:i w:val="0"/>
                <w:sz w:val="21"/>
                <w:szCs w:val="21"/>
                <w:lang w:val="en-US" w:eastAsia="zh-CN" w:bidi="ar"/>
              </w:rPr>
              <w:t>5、可级联多台进行统一控制。</w:t>
            </w:r>
            <w:r>
              <w:rPr>
                <w:rStyle w:val="27"/>
                <w:rFonts w:hint="eastAsia"/>
                <w:i w:val="0"/>
                <w:sz w:val="21"/>
                <w:szCs w:val="21"/>
                <w:lang w:val="en-US" w:eastAsia="zh-CN" w:bidi="ar"/>
              </w:rPr>
              <w:br w:type="textWrapping"/>
            </w:r>
            <w:r>
              <w:rPr>
                <w:rStyle w:val="27"/>
                <w:rFonts w:hint="eastAsia"/>
                <w:i w:val="0"/>
                <w:sz w:val="21"/>
                <w:szCs w:val="21"/>
                <w:lang w:val="en-US" w:eastAsia="zh-CN" w:bidi="ar"/>
              </w:rPr>
              <w:t>6、支持视频格式：RGB，YCrCb4:2:2，YCrCb4:4:4。</w:t>
            </w:r>
            <w:r>
              <w:rPr>
                <w:rStyle w:val="27"/>
                <w:rFonts w:hint="eastAsia"/>
                <w:i w:val="0"/>
                <w:sz w:val="21"/>
                <w:szCs w:val="21"/>
                <w:lang w:val="en-US" w:eastAsia="zh-CN" w:bidi="ar"/>
              </w:rPr>
              <w:br w:type="textWrapping"/>
            </w:r>
            <w:r>
              <w:rPr>
                <w:rStyle w:val="27"/>
                <w:rFonts w:hint="eastAsia"/>
                <w:i w:val="0"/>
                <w:sz w:val="21"/>
                <w:szCs w:val="21"/>
                <w:lang w:val="en-US" w:eastAsia="zh-CN" w:bidi="ar"/>
              </w:rPr>
              <w:t>7、支持逐点亮色度校正技术，校正过程快速高效，支持直接现场校正；（提供厂家逐点亮色度校正技术相关证明文件）</w:t>
            </w:r>
            <w:r>
              <w:rPr>
                <w:rStyle w:val="27"/>
                <w:rFonts w:hint="eastAsia"/>
                <w:i w:val="0"/>
                <w:sz w:val="21"/>
                <w:szCs w:val="21"/>
                <w:lang w:val="en-US" w:eastAsia="zh-CN" w:bidi="ar"/>
              </w:rPr>
              <w:br w:type="textWrapping"/>
            </w:r>
            <w:r>
              <w:rPr>
                <w:rStyle w:val="27"/>
                <w:rFonts w:hint="eastAsia"/>
                <w:i w:val="0"/>
                <w:sz w:val="21"/>
                <w:szCs w:val="21"/>
                <w:lang w:val="en-US" w:eastAsia="zh-CN" w:bidi="ar"/>
              </w:rPr>
              <w:t>8、★</w:t>
            </w:r>
            <w:r>
              <w:rPr>
                <w:rStyle w:val="28"/>
                <w:rFonts w:hint="default" w:ascii="宋体" w:hAnsi="宋体" w:eastAsia="宋体" w:cs="宋体"/>
                <w:sz w:val="21"/>
                <w:szCs w:val="21"/>
                <w:lang w:bidi="ar"/>
              </w:rPr>
              <w:t>具有记录LED灯运行数据</w:t>
            </w:r>
            <w:r>
              <w:rPr>
                <w:rStyle w:val="28"/>
                <w:rFonts w:ascii="宋体" w:hAnsi="宋体" w:eastAsia="宋体" w:cs="宋体"/>
                <w:sz w:val="21"/>
                <w:szCs w:val="21"/>
                <w:lang w:bidi="ar"/>
              </w:rPr>
              <w:t>记</w:t>
            </w:r>
            <w:r>
              <w:rPr>
                <w:rStyle w:val="28"/>
                <w:rFonts w:hint="default" w:ascii="宋体" w:hAnsi="宋体" w:eastAsia="宋体" w:cs="宋体"/>
                <w:sz w:val="21"/>
                <w:szCs w:val="21"/>
                <w:lang w:bidi="ar"/>
              </w:rPr>
              <w:t>录功能，实现LED灯的工作时间、消耗电能自动记录，支持有线或无线方式传出记录数据，单灯运行的记录数据汇总</w:t>
            </w:r>
            <w:r>
              <w:rPr>
                <w:rStyle w:val="28"/>
                <w:rFonts w:hint="eastAsia" w:ascii="宋体" w:hAnsi="宋体" w:eastAsia="宋体" w:cs="宋体"/>
                <w:sz w:val="21"/>
                <w:szCs w:val="21"/>
                <w:lang w:eastAsia="zh-CN" w:bidi="ar"/>
              </w:rPr>
              <w:t>（</w:t>
            </w:r>
            <w:r>
              <w:rPr>
                <w:rStyle w:val="28"/>
                <w:rFonts w:hint="eastAsia" w:ascii="宋体" w:hAnsi="宋体" w:eastAsia="宋体" w:cs="宋体"/>
                <w:sz w:val="21"/>
                <w:szCs w:val="21"/>
                <w:lang w:val="en-US" w:eastAsia="zh-CN" w:bidi="ar"/>
              </w:rPr>
              <w:t>提供软件截图</w:t>
            </w:r>
            <w:r>
              <w:rPr>
                <w:rStyle w:val="28"/>
                <w:rFonts w:hint="eastAsia" w:ascii="宋体" w:hAnsi="宋体" w:eastAsia="宋体" w:cs="宋体"/>
                <w:sz w:val="21"/>
                <w:szCs w:val="21"/>
                <w:lang w:eastAsia="zh-CN" w:bidi="ar"/>
              </w:rPr>
              <w:t>）</w:t>
            </w:r>
            <w:r>
              <w:rPr>
                <w:rStyle w:val="27"/>
                <w:rFonts w:hint="eastAsia"/>
                <w:i w:val="0"/>
                <w:sz w:val="21"/>
                <w:szCs w:val="21"/>
                <w:lang w:val="en-US" w:eastAsia="zh-CN" w:bidi="ar"/>
              </w:rPr>
              <w:t>；</w:t>
            </w:r>
            <w:r>
              <w:rPr>
                <w:rStyle w:val="27"/>
                <w:rFonts w:hint="eastAsia"/>
                <w:i w:val="0"/>
                <w:sz w:val="21"/>
                <w:szCs w:val="21"/>
                <w:lang w:val="en-US" w:eastAsia="zh-CN" w:bidi="ar"/>
              </w:rPr>
              <w:br w:type="textWrapping"/>
            </w:r>
            <w:r>
              <w:rPr>
                <w:rStyle w:val="27"/>
                <w:rFonts w:hint="eastAsia"/>
                <w:i w:val="0"/>
                <w:sz w:val="21"/>
                <w:szCs w:val="21"/>
                <w:lang w:val="en-US" w:eastAsia="zh-CN" w:bidi="ar"/>
              </w:rPr>
              <w:t>9、提供独立主控嵌入式软件著作权证书</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综合平台搬迁</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原平台利旧搬迁</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6</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智能PLC配电柜</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各输入输出全部采用模块化设计，可编程自动化控制器进行核心处理控制；</w:t>
            </w:r>
            <w:r>
              <w:rPr>
                <w:rStyle w:val="27"/>
                <w:rFonts w:hint="eastAsia"/>
                <w:i w:val="0"/>
                <w:sz w:val="21"/>
                <w:szCs w:val="21"/>
                <w:lang w:val="en-US" w:eastAsia="zh-CN" w:bidi="ar"/>
              </w:rPr>
              <w:br w:type="textWrapping"/>
            </w:r>
            <w:r>
              <w:rPr>
                <w:rStyle w:val="27"/>
                <w:rFonts w:hint="eastAsia"/>
                <w:i w:val="0"/>
                <w:sz w:val="21"/>
                <w:szCs w:val="21"/>
                <w:lang w:val="en-US" w:eastAsia="zh-CN" w:bidi="ar"/>
              </w:rPr>
              <w:t>可对用电设备实现延时、定时、逐级上电，断电；</w:t>
            </w:r>
            <w:r>
              <w:rPr>
                <w:rStyle w:val="27"/>
                <w:rFonts w:hint="eastAsia"/>
                <w:i w:val="0"/>
                <w:sz w:val="21"/>
                <w:szCs w:val="21"/>
                <w:lang w:val="en-US" w:eastAsia="zh-CN" w:bidi="ar"/>
              </w:rPr>
              <w:br w:type="textWrapping"/>
            </w:r>
            <w:r>
              <w:rPr>
                <w:rStyle w:val="27"/>
                <w:rFonts w:hint="eastAsia"/>
                <w:i w:val="0"/>
                <w:sz w:val="21"/>
                <w:szCs w:val="21"/>
                <w:lang w:val="en-US" w:eastAsia="zh-CN" w:bidi="ar"/>
              </w:rPr>
              <w:t>远程实时交流电压、电流、温度、湿度、烟雾、入侵监测、屏体凝露 、结构漏水检测</w:t>
            </w:r>
            <w:r>
              <w:rPr>
                <w:rStyle w:val="27"/>
                <w:rFonts w:hint="eastAsia"/>
                <w:i w:val="0"/>
                <w:sz w:val="21"/>
                <w:szCs w:val="21"/>
                <w:lang w:val="en-US" w:eastAsia="zh-CN" w:bidi="ar"/>
              </w:rPr>
              <w:br w:type="textWrapping"/>
            </w:r>
            <w:r>
              <w:rPr>
                <w:rStyle w:val="27"/>
                <w:rFonts w:hint="eastAsia"/>
                <w:i w:val="0"/>
                <w:sz w:val="21"/>
                <w:szCs w:val="21"/>
                <w:lang w:val="en-US" w:eastAsia="zh-CN" w:bidi="ar"/>
              </w:rPr>
              <w:t>预置多个预案，可根据现场各类突发情况，自动的进行预案的执行。且留人工干预接口，以便采取应急处理措施。</w:t>
            </w:r>
            <w:r>
              <w:rPr>
                <w:rStyle w:val="27"/>
                <w:rFonts w:hint="eastAsia"/>
                <w:i w:val="0"/>
                <w:sz w:val="21"/>
                <w:szCs w:val="21"/>
                <w:lang w:val="en-US" w:eastAsia="zh-CN" w:bidi="ar"/>
              </w:rPr>
              <w:br w:type="textWrapping"/>
            </w:r>
            <w:r>
              <w:rPr>
                <w:rStyle w:val="27"/>
                <w:rFonts w:hint="eastAsia"/>
                <w:i w:val="0"/>
                <w:sz w:val="21"/>
                <w:szCs w:val="21"/>
                <w:lang w:val="en-US" w:eastAsia="zh-CN" w:bidi="ar"/>
              </w:rPr>
              <w:t>结构 ：壁挂式</w:t>
            </w:r>
            <w:r>
              <w:rPr>
                <w:rStyle w:val="27"/>
                <w:rFonts w:hint="eastAsia"/>
                <w:i w:val="0"/>
                <w:sz w:val="21"/>
                <w:szCs w:val="21"/>
                <w:lang w:val="en-US" w:eastAsia="zh-CN" w:bidi="ar"/>
              </w:rPr>
              <w:br w:type="textWrapping"/>
            </w:r>
            <w:r>
              <w:rPr>
                <w:rStyle w:val="27"/>
                <w:rFonts w:hint="eastAsia"/>
                <w:i w:val="0"/>
                <w:sz w:val="21"/>
                <w:szCs w:val="21"/>
                <w:lang w:val="en-US" w:eastAsia="zh-CN" w:bidi="ar"/>
              </w:rPr>
              <w:t>额定功率： 80</w:t>
            </w:r>
            <w:r>
              <w:rPr>
                <w:rStyle w:val="27"/>
                <w:rFonts w:hint="eastAsia" w:eastAsia="宋体"/>
                <w:i w:val="0"/>
                <w:sz w:val="21"/>
                <w:szCs w:val="21"/>
                <w:lang w:val="en-US" w:eastAsia="zh-CN" w:bidi="ar"/>
              </w:rPr>
              <w:t>k</w:t>
            </w:r>
            <w:r>
              <w:rPr>
                <w:rStyle w:val="27"/>
                <w:rFonts w:hint="eastAsia"/>
                <w:i w:val="0"/>
                <w:sz w:val="21"/>
                <w:szCs w:val="21"/>
                <w:lang w:val="en-US" w:eastAsia="zh-CN" w:bidi="ar"/>
              </w:rPr>
              <w:t>W</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控制方式： 现场手动、7寸远程触摸屏、远程PC客户端三种；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外部环境数据监测 实时监测8路（如温度、湿度、电压、电流、烟雾、入侵）提供软件截图； </w:t>
            </w:r>
            <w:r>
              <w:rPr>
                <w:rStyle w:val="27"/>
                <w:rFonts w:hint="eastAsia"/>
                <w:i w:val="0"/>
                <w:sz w:val="21"/>
                <w:szCs w:val="21"/>
                <w:lang w:val="en-US" w:eastAsia="zh-CN" w:bidi="ar"/>
              </w:rPr>
              <w:br w:type="textWrapping"/>
            </w:r>
            <w:r>
              <w:rPr>
                <w:rStyle w:val="27"/>
                <w:rFonts w:hint="eastAsia"/>
                <w:i w:val="0"/>
                <w:sz w:val="21"/>
                <w:szCs w:val="21"/>
                <w:lang w:val="en-US" w:eastAsia="zh-CN" w:bidi="ar"/>
              </w:rPr>
              <w:t>电源检测</w:t>
            </w:r>
            <w:r>
              <w:rPr>
                <w:rStyle w:val="27"/>
                <w:rFonts w:hint="eastAsia" w:ascii="宋体" w:hAnsi="宋体" w:eastAsia="宋体" w:cs="宋体"/>
                <w:i w:val="0"/>
                <w:sz w:val="21"/>
                <w:szCs w:val="21"/>
                <w:lang w:val="en-US" w:eastAsia="zh-CN" w:bidi="ar"/>
              </w:rPr>
              <w:t>≧</w:t>
            </w:r>
            <w:r>
              <w:rPr>
                <w:rStyle w:val="27"/>
                <w:rFonts w:hint="eastAsia"/>
                <w:i w:val="0"/>
                <w:sz w:val="21"/>
                <w:szCs w:val="21"/>
                <w:lang w:val="en-US" w:eastAsia="zh-CN" w:bidi="ar"/>
              </w:rPr>
              <w:t xml:space="preserve"> 7通道（如显示屏回路、空调回路、风机回路）提供软件截图；</w:t>
            </w:r>
            <w:r>
              <w:rPr>
                <w:rStyle w:val="27"/>
                <w:rFonts w:hint="eastAsia"/>
                <w:i w:val="0"/>
                <w:sz w:val="21"/>
                <w:szCs w:val="21"/>
                <w:lang w:val="en-US" w:eastAsia="zh-CN" w:bidi="ar"/>
              </w:rPr>
              <w:br w:type="textWrapping"/>
            </w:r>
            <w:r>
              <w:rPr>
                <w:rStyle w:val="27"/>
                <w:rFonts w:hint="eastAsia"/>
                <w:i w:val="0"/>
                <w:sz w:val="21"/>
                <w:szCs w:val="21"/>
                <w:lang w:val="en-US" w:eastAsia="zh-CN" w:bidi="ar"/>
              </w:rPr>
              <w:t>主电源控制</w:t>
            </w:r>
            <w:r>
              <w:rPr>
                <w:rStyle w:val="27"/>
                <w:rFonts w:hint="eastAsia" w:ascii="宋体" w:hAnsi="宋体" w:eastAsia="宋体" w:cs="宋体"/>
                <w:i w:val="0"/>
                <w:sz w:val="21"/>
                <w:szCs w:val="21"/>
                <w:lang w:val="en-US" w:eastAsia="zh-CN" w:bidi="ar"/>
              </w:rPr>
              <w:t>≧</w:t>
            </w:r>
            <w:r>
              <w:rPr>
                <w:rStyle w:val="27"/>
                <w:rFonts w:hint="eastAsia"/>
                <w:i w:val="0"/>
                <w:sz w:val="21"/>
                <w:szCs w:val="21"/>
                <w:lang w:val="en-US" w:eastAsia="zh-CN" w:bidi="ar"/>
              </w:rPr>
              <w:t xml:space="preserve">  6通道（如显示屏、工控机等，可与辅助通道自由调配）提供软件截图；                                                                                      辅助电源控制 1通道（如空调、风机等，可与主通道自由调配）提供软件截图；</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000000"/>
                <w:sz w:val="21"/>
                <w:szCs w:val="21"/>
                <w:lang w:val="en-US" w:eastAsia="zh-CN" w:bidi="ar"/>
              </w:rPr>
            </w:pPr>
            <w:r>
              <w:rPr>
                <w:rStyle w:val="27"/>
                <w:rFonts w:hint="eastAsia"/>
                <w:i w:val="0"/>
                <w:color w:val="000000"/>
                <w:sz w:val="21"/>
                <w:szCs w:val="21"/>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000000"/>
                <w:sz w:val="21"/>
                <w:szCs w:val="21"/>
                <w:lang w:val="en-US" w:eastAsia="zh-CN" w:bidi="ar"/>
              </w:rPr>
            </w:pPr>
            <w:r>
              <w:rPr>
                <w:rStyle w:val="27"/>
                <w:rFonts w:hint="eastAsia"/>
                <w:i w:val="0"/>
                <w:color w:val="000000"/>
                <w:sz w:val="21"/>
                <w:szCs w:val="21"/>
                <w:lang w:val="en-US" w:eastAsia="zh-CN" w:bidi="ar"/>
              </w:rPr>
              <w:t>工作站电脑</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eastAsia="宋体"/>
                <w:i w:val="0"/>
                <w:color w:val="000000"/>
                <w:sz w:val="21"/>
                <w:szCs w:val="21"/>
                <w:lang w:val="en-US" w:eastAsia="zh-CN" w:bidi="ar"/>
              </w:rPr>
            </w:pPr>
            <w:r>
              <w:rPr>
                <w:rStyle w:val="27"/>
                <w:rFonts w:hint="eastAsia"/>
                <w:i w:val="0"/>
                <w:color w:val="000000"/>
                <w:sz w:val="21"/>
                <w:szCs w:val="21"/>
                <w:lang w:val="en-US" w:eastAsia="zh-CN" w:bidi="ar"/>
              </w:rPr>
              <w:t>I7、16G、240G固态硬盘、1T机械硬盘、2G独显。品牌电脑，不接受OEM及组装产品。</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000000"/>
                <w:sz w:val="21"/>
                <w:szCs w:val="21"/>
                <w:lang w:val="en-US" w:eastAsia="zh-CN" w:bidi="ar"/>
              </w:rPr>
            </w:pPr>
            <w:r>
              <w:rPr>
                <w:rStyle w:val="27"/>
                <w:rFonts w:hint="eastAsia"/>
                <w:i w:val="0"/>
                <w:color w:val="000000"/>
                <w:sz w:val="21"/>
                <w:szCs w:val="21"/>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000000"/>
                <w:sz w:val="21"/>
                <w:szCs w:val="21"/>
                <w:lang w:val="en-US" w:eastAsia="zh-CN" w:bidi="ar"/>
              </w:rPr>
            </w:pPr>
            <w:r>
              <w:rPr>
                <w:rStyle w:val="27"/>
                <w:rFonts w:hint="eastAsia"/>
                <w:i w:val="0"/>
                <w:color w:val="00000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操作电脑搬迁</w:t>
            </w:r>
          </w:p>
        </w:tc>
        <w:tc>
          <w:tcPr>
            <w:tcW w:w="7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利旧搬迁，加装240G固态</w:t>
            </w:r>
            <w:r>
              <w:rPr>
                <w:rStyle w:val="27"/>
                <w:rFonts w:hint="eastAsia"/>
                <w:i w:val="0"/>
                <w:sz w:val="21"/>
                <w:szCs w:val="21"/>
                <w:highlight w:val="none"/>
                <w:lang w:val="en-US" w:eastAsia="zh-CN" w:bidi="ar"/>
              </w:rPr>
              <w:t>盘</w:t>
            </w:r>
            <w:r>
              <w:rPr>
                <w:rStyle w:val="27"/>
                <w:rFonts w:hint="eastAsia"/>
                <w:i w:val="0"/>
                <w:sz w:val="21"/>
                <w:szCs w:val="21"/>
                <w:lang w:val="en-US" w:eastAsia="zh-CN" w:bidi="ar"/>
              </w:rPr>
              <w:t>硬盘。</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10</w:t>
            </w:r>
          </w:p>
        </w:tc>
      </w:tr>
    </w:tbl>
    <w:p>
      <w:pPr>
        <w:pStyle w:val="5"/>
        <w:bidi w:val="0"/>
        <w:jc w:val="left"/>
        <w:rPr>
          <w:rFonts w:hint="eastAsia" w:ascii="宋体" w:hAnsi="宋体" w:cs="宋体"/>
          <w:b w:val="0"/>
          <w:bCs w:val="0"/>
          <w:sz w:val="21"/>
          <w:szCs w:val="21"/>
        </w:rPr>
      </w:pPr>
      <w:r>
        <w:rPr>
          <w:rFonts w:hint="eastAsia" w:ascii="宋体" w:hAnsi="宋体" w:cs="宋体"/>
          <w:b w:val="0"/>
          <w:bCs w:val="0"/>
          <w:sz w:val="21"/>
          <w:szCs w:val="21"/>
        </w:rPr>
        <w:t>（2）LED显示屏系统P1.875</w:t>
      </w:r>
      <w:r>
        <w:rPr>
          <w:rFonts w:hint="eastAsia" w:ascii="宋体" w:hAnsi="宋体" w:cs="宋体"/>
          <w:b w:val="0"/>
          <w:bCs w:val="0"/>
          <w:sz w:val="21"/>
          <w:szCs w:val="21"/>
          <w:lang w:eastAsia="zh-CN"/>
        </w:rPr>
        <w:t>左右</w:t>
      </w:r>
      <w:r>
        <w:rPr>
          <w:rFonts w:hint="eastAsia" w:ascii="宋体" w:hAnsi="宋体" w:cs="宋体"/>
          <w:b w:val="0"/>
          <w:bCs w:val="0"/>
          <w:sz w:val="21"/>
          <w:szCs w:val="21"/>
        </w:rPr>
        <w:t>侧幕</w:t>
      </w:r>
    </w:p>
    <w:tbl>
      <w:tblPr>
        <w:tblStyle w:val="19"/>
        <w:tblW w:w="10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842"/>
        <w:gridCol w:w="7901"/>
        <w:gridCol w:w="600"/>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7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室内高清全彩LED屏（左右侧幕）P1.875</w:t>
            </w:r>
          </w:p>
        </w:tc>
        <w:tc>
          <w:tcPr>
            <w:tcW w:w="7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
              </w:numPr>
              <w:suppressLineNumbers w:val="0"/>
              <w:jc w:val="left"/>
              <w:textAlignment w:val="center"/>
              <w:rPr>
                <w:rStyle w:val="27"/>
                <w:rFonts w:hint="eastAsia" w:eastAsia="宋体"/>
                <w:color w:val="000000"/>
                <w:sz w:val="21"/>
                <w:szCs w:val="21"/>
                <w:highlight w:val="none"/>
                <w:lang w:val="en-US" w:eastAsia="zh-CN" w:bidi="ar"/>
              </w:rPr>
            </w:pPr>
            <w:r>
              <w:rPr>
                <w:rStyle w:val="27"/>
                <w:rFonts w:hint="eastAsia"/>
                <w:i w:val="0"/>
                <w:sz w:val="21"/>
                <w:szCs w:val="21"/>
                <w:lang w:val="en-US" w:eastAsia="zh-CN" w:bidi="ar"/>
              </w:rPr>
              <w:t>单侧屏体显示尺寸：≧1920mm*4800mm(分辨率：≧1024点*2560，宽高尺寸均不得低于要求尺寸及分辨率,左右侧幕</w:t>
            </w:r>
            <w:r>
              <w:rPr>
                <w:rStyle w:val="27"/>
                <w:rFonts w:hint="eastAsia" w:eastAsia="宋体"/>
                <w:i w:val="0"/>
                <w:sz w:val="21"/>
                <w:szCs w:val="21"/>
                <w:lang w:val="en-US" w:eastAsia="zh-CN" w:bidi="ar"/>
              </w:rPr>
              <w:t>共</w:t>
            </w:r>
            <w:r>
              <w:rPr>
                <w:rStyle w:val="27"/>
                <w:rFonts w:hint="eastAsia"/>
                <w:i w:val="0"/>
                <w:sz w:val="21"/>
                <w:szCs w:val="21"/>
                <w:lang w:val="en-US" w:eastAsia="zh-CN" w:bidi="ar"/>
              </w:rPr>
              <w:t>提供</w:t>
            </w:r>
            <w:r>
              <w:rPr>
                <w:rStyle w:val="27"/>
                <w:rFonts w:hint="eastAsia"/>
                <w:i w:val="0"/>
                <w:sz w:val="21"/>
                <w:szCs w:val="21"/>
                <w:highlight w:val="none"/>
                <w:lang w:val="en-US" w:eastAsia="zh-CN" w:bidi="ar"/>
              </w:rPr>
              <w:t>备板</w:t>
            </w:r>
            <w:r>
              <w:rPr>
                <w:rStyle w:val="27"/>
                <w:rFonts w:hint="eastAsia"/>
                <w:i w:val="0"/>
                <w:sz w:val="21"/>
                <w:szCs w:val="21"/>
                <w:lang w:val="en-US" w:eastAsia="zh-CN" w:bidi="ar"/>
              </w:rPr>
              <w:t>6张</w:t>
            </w:r>
            <w:r>
              <w:rPr>
                <w:rStyle w:val="27"/>
                <w:rFonts w:hint="eastAsia" w:eastAsia="宋体"/>
                <w:i w:val="0"/>
                <w:sz w:val="21"/>
                <w:szCs w:val="21"/>
                <w:lang w:val="en-US" w:eastAsia="zh-CN" w:bidi="ar"/>
              </w:rPr>
              <w:t>。</w:t>
            </w:r>
            <w:r>
              <w:rPr>
                <w:rStyle w:val="27"/>
                <w:rFonts w:hint="eastAsia"/>
                <w:i w:val="0"/>
                <w:sz w:val="21"/>
                <w:szCs w:val="21"/>
                <w:lang w:val="en-US" w:eastAsia="zh-CN" w:bidi="ar"/>
              </w:rPr>
              <w:t>)</w:t>
            </w:r>
            <w:r>
              <w:rPr>
                <w:rStyle w:val="27"/>
                <w:rFonts w:hint="eastAsia"/>
                <w:i w:val="0"/>
                <w:sz w:val="21"/>
                <w:szCs w:val="21"/>
                <w:lang w:val="en-US" w:eastAsia="zh-CN" w:bidi="ar"/>
              </w:rPr>
              <w:br w:type="textWrapping"/>
            </w:r>
            <w:r>
              <w:rPr>
                <w:rStyle w:val="27"/>
                <w:rFonts w:hint="eastAsia"/>
                <w:i w:val="0"/>
                <w:sz w:val="21"/>
                <w:szCs w:val="21"/>
                <w:lang w:val="en-US" w:eastAsia="zh-CN" w:bidi="ar"/>
              </w:rPr>
              <w:t>2、</w:t>
            </w:r>
            <w:r>
              <w:rPr>
                <w:rStyle w:val="27"/>
                <w:rFonts w:hint="eastAsia"/>
                <w:i w:val="0"/>
                <w:color w:val="000000"/>
                <w:sz w:val="21"/>
                <w:szCs w:val="21"/>
                <w:lang w:val="en-US" w:eastAsia="zh-CN" w:bidi="ar"/>
              </w:rPr>
              <w:t>▲像素点间距 ≦1.875mm</w:t>
            </w:r>
            <w:r>
              <w:rPr>
                <w:rStyle w:val="27"/>
                <w:sz w:val="21"/>
                <w:szCs w:val="21"/>
                <w:highlight w:val="none"/>
                <w:lang w:val="en-US" w:eastAsia="zh-CN" w:bidi="ar"/>
              </w:rPr>
              <w:t>；</w:t>
            </w:r>
            <w:r>
              <w:rPr>
                <w:rStyle w:val="27"/>
                <w:rFonts w:hint="eastAsia"/>
                <w:i w:val="0"/>
                <w:color w:val="000000"/>
                <w:sz w:val="21"/>
                <w:szCs w:val="21"/>
                <w:lang w:val="en-US" w:eastAsia="zh-CN" w:bidi="ar"/>
              </w:rPr>
              <w:t>采用国星、亿光、宏齐或同档次金线封装发光二极管</w:t>
            </w:r>
            <w:r>
              <w:rPr>
                <w:rStyle w:val="27"/>
                <w:sz w:val="21"/>
                <w:szCs w:val="21"/>
                <w:highlight w:val="none"/>
                <w:lang w:val="en-US" w:eastAsia="zh-CN" w:bidi="ar"/>
              </w:rPr>
              <w:t>；</w:t>
            </w:r>
            <w:r>
              <w:rPr>
                <w:rStyle w:val="27"/>
                <w:rFonts w:hint="eastAsia" w:eastAsia="宋体"/>
                <w:color w:val="000000"/>
                <w:sz w:val="21"/>
                <w:szCs w:val="21"/>
                <w:highlight w:val="none"/>
                <w:lang w:val="en-US" w:eastAsia="zh-CN" w:bidi="ar"/>
              </w:rPr>
              <w:t>（除采购文件明确的品牌外，欢迎其他能满足本项目技术需求且性能与所明确品牌相当的产品参加。）</w:t>
            </w:r>
          </w:p>
          <w:p>
            <w:pPr>
              <w:keepNext w:val="0"/>
              <w:keepLines w:val="0"/>
              <w:widowControl/>
              <w:numPr>
                <w:ilvl w:val="0"/>
                <w:numId w:val="0"/>
              </w:numPr>
              <w:suppressLineNumbers w:val="0"/>
              <w:jc w:val="left"/>
              <w:textAlignment w:val="center"/>
              <w:rPr>
                <w:rStyle w:val="27"/>
                <w:sz w:val="21"/>
                <w:szCs w:val="21"/>
                <w:highlight w:val="none"/>
                <w:lang w:val="en-US" w:eastAsia="zh-CN" w:bidi="ar"/>
              </w:rPr>
            </w:pPr>
            <w:r>
              <w:rPr>
                <w:rStyle w:val="27"/>
                <w:rFonts w:hint="eastAsia"/>
                <w:sz w:val="21"/>
                <w:szCs w:val="21"/>
                <w:highlight w:val="none"/>
                <w:lang w:val="en-US" w:eastAsia="zh-CN" w:bidi="ar"/>
              </w:rPr>
              <w:t>3、</w:t>
            </w:r>
            <w:r>
              <w:rPr>
                <w:rFonts w:hint="eastAsia"/>
                <w:lang w:val="en-US" w:eastAsia="zh-CN"/>
              </w:rPr>
              <w:t>箱体连接方式：箱体之间无线缆设计，具备接口支持电源与信号双备份，使屏体整体外观简洁美观</w:t>
            </w:r>
            <w:r>
              <w:rPr>
                <w:rStyle w:val="27"/>
                <w:sz w:val="21"/>
                <w:szCs w:val="21"/>
                <w:highlight w:val="none"/>
                <w:lang w:val="en-US" w:eastAsia="zh-CN" w:bidi="ar"/>
              </w:rPr>
              <w:t>；</w:t>
            </w:r>
          </w:p>
          <w:p>
            <w:pPr>
              <w:keepNext w:val="0"/>
              <w:keepLines w:val="0"/>
              <w:widowControl/>
              <w:suppressLineNumbers w:val="0"/>
              <w:jc w:val="left"/>
              <w:textAlignment w:val="center"/>
              <w:rPr>
                <w:rStyle w:val="27"/>
                <w:sz w:val="21"/>
                <w:szCs w:val="21"/>
                <w:highlight w:val="none"/>
                <w:lang w:val="en-US" w:eastAsia="zh-CN" w:bidi="ar"/>
              </w:rPr>
            </w:pPr>
            <w:r>
              <w:rPr>
                <w:rFonts w:hint="eastAsia"/>
                <w:lang w:val="en-US" w:eastAsia="zh-CN"/>
              </w:rPr>
              <w:t>4、箱体结构：箱体和后盖均为压铸铝金材质，均为一次性整体压铸成型，背板和后盖均为压铸铝材质，全金属自然散热结构，无风扇，无孔，防尘、静音设计</w:t>
            </w:r>
            <w:r>
              <w:rPr>
                <w:rStyle w:val="27"/>
                <w:sz w:val="21"/>
                <w:szCs w:val="21"/>
                <w:highlight w:val="none"/>
                <w:lang w:val="en-US" w:eastAsia="zh-CN" w:bidi="ar"/>
              </w:rPr>
              <w:br w:type="textWrapping"/>
            </w:r>
            <w:r>
              <w:rPr>
                <w:rStyle w:val="27"/>
                <w:rFonts w:hint="eastAsia"/>
                <w:sz w:val="21"/>
                <w:szCs w:val="21"/>
                <w:highlight w:val="none"/>
                <w:lang w:val="en-US" w:eastAsia="zh-CN" w:bidi="ar"/>
              </w:rPr>
              <w:t>5、</w:t>
            </w:r>
            <w:r>
              <w:rPr>
                <w:rFonts w:hint="eastAsia"/>
                <w:lang w:val="en-US" w:eastAsia="zh-CN"/>
              </w:rPr>
              <w:t>模组维护：更换模组支持自动校正。模组工作电压</w:t>
            </w:r>
            <w:r>
              <w:rPr>
                <w:rStyle w:val="27"/>
                <w:sz w:val="21"/>
                <w:szCs w:val="21"/>
                <w:highlight w:val="none"/>
                <w:lang w:val="en-US" w:eastAsia="zh-CN" w:bidi="ar"/>
              </w:rPr>
              <w:t>＜</w:t>
            </w:r>
            <w:r>
              <w:rPr>
                <w:rStyle w:val="27"/>
                <w:rFonts w:hint="eastAsia"/>
                <w:sz w:val="21"/>
                <w:szCs w:val="21"/>
                <w:highlight w:val="none"/>
                <w:lang w:val="en-US" w:eastAsia="zh-CN" w:bidi="ar"/>
              </w:rPr>
              <w:t>5V.模组与单元箱体间采用磁吸固定方</w:t>
            </w:r>
            <w:r>
              <w:rPr>
                <w:rFonts w:hint="eastAsia"/>
                <w:lang w:val="en-US" w:eastAsia="zh-CN"/>
              </w:rPr>
              <w:t>式，磁吸固定点≥6个；</w:t>
            </w:r>
          </w:p>
          <w:p>
            <w:pPr>
              <w:widowControl/>
              <w:textAlignment w:val="center"/>
              <w:rPr>
                <w:rFonts w:hint="eastAsia"/>
                <w:lang w:val="en-US" w:eastAsia="zh-CN"/>
              </w:rPr>
            </w:pPr>
            <w:r>
              <w:rPr>
                <w:rFonts w:hint="eastAsia" w:eastAsia="宋体"/>
                <w:lang w:val="en-US" w:eastAsia="zh-CN"/>
              </w:rPr>
              <w:t>6、</w:t>
            </w:r>
            <w:r>
              <w:rPr>
                <w:rFonts w:hint="eastAsia"/>
                <w:lang w:val="en-US" w:eastAsia="zh-CN"/>
              </w:rPr>
              <w:t>安全防护功能：具有防潮，完全防尘，防腐蚀，防虫，防燃烧、防静电、抗震动、防电磁干扰、抗雷击等功能，具有电源过压、短路、欠压过流、断电保护、分布上电措施短路、过压和抗雷击、抗震抗风的功能；</w:t>
            </w:r>
          </w:p>
          <w:p>
            <w:pPr>
              <w:pStyle w:val="2"/>
              <w:ind w:left="0" w:leftChars="0" w:firstLine="0" w:firstLineChars="0"/>
              <w:rPr>
                <w:rFonts w:hint="default"/>
                <w:lang w:val="en-US" w:eastAsia="zh-CN"/>
              </w:rPr>
            </w:pPr>
            <w:r>
              <w:rPr>
                <w:rStyle w:val="27"/>
                <w:rFonts w:hint="eastAsia"/>
                <w:sz w:val="21"/>
                <w:szCs w:val="21"/>
                <w:highlight w:val="none"/>
                <w:shd w:val="clear" w:color="auto" w:fill="FFFFFF"/>
                <w:lang w:val="en-US" w:eastAsia="zh-CN" w:bidi="ar"/>
              </w:rPr>
              <w:t>7</w:t>
            </w:r>
            <w:r>
              <w:rPr>
                <w:rStyle w:val="27"/>
                <w:rFonts w:hint="eastAsia"/>
                <w:color w:val="auto"/>
                <w:sz w:val="21"/>
                <w:szCs w:val="21"/>
                <w:highlight w:val="none"/>
                <w:shd w:val="clear" w:color="auto" w:fill="FFFFFF"/>
                <w:lang w:val="en-US" w:eastAsia="zh-CN" w:bidi="ar"/>
              </w:rPr>
              <w:t>、</w:t>
            </w:r>
            <w:r>
              <w:rPr>
                <w:rStyle w:val="27"/>
                <w:color w:val="auto"/>
                <w:sz w:val="21"/>
                <w:szCs w:val="21"/>
                <w:highlight w:val="none"/>
                <w:shd w:val="clear" w:color="auto" w:fill="FFFFFF"/>
                <w:lang w:val="en-US" w:eastAsia="zh-CN" w:bidi="ar"/>
              </w:rPr>
              <w:t>★最大对比度（全白/全黑）：≥</w:t>
            </w:r>
            <w:r>
              <w:rPr>
                <w:rStyle w:val="27"/>
                <w:rFonts w:hint="eastAsia"/>
                <w:color w:val="auto"/>
                <w:sz w:val="21"/>
                <w:szCs w:val="21"/>
                <w:highlight w:val="none"/>
                <w:shd w:val="clear" w:color="auto" w:fill="FFFFFF"/>
                <w:lang w:val="en-US" w:eastAsia="zh-CN" w:bidi="ar"/>
              </w:rPr>
              <w:t>83</w:t>
            </w:r>
            <w:r>
              <w:rPr>
                <w:rStyle w:val="27"/>
                <w:color w:val="auto"/>
                <w:sz w:val="21"/>
                <w:szCs w:val="21"/>
                <w:highlight w:val="none"/>
                <w:shd w:val="clear" w:color="auto" w:fill="FFFFFF"/>
                <w:lang w:val="en-US" w:eastAsia="zh-CN" w:bidi="ar"/>
              </w:rPr>
              <w:t>00:1；</w:t>
            </w:r>
          </w:p>
          <w:p>
            <w:pPr>
              <w:keepNext w:val="0"/>
              <w:keepLines w:val="0"/>
              <w:widowControl/>
              <w:suppressLineNumbers w:val="0"/>
              <w:jc w:val="left"/>
              <w:textAlignment w:val="center"/>
              <w:rPr>
                <w:rStyle w:val="27"/>
                <w:sz w:val="21"/>
                <w:szCs w:val="21"/>
                <w:highlight w:val="none"/>
                <w:lang w:val="en-US" w:eastAsia="zh-CN" w:bidi="ar"/>
              </w:rPr>
            </w:pPr>
            <w:r>
              <w:rPr>
                <w:rStyle w:val="27"/>
                <w:rFonts w:hint="eastAsia"/>
                <w:sz w:val="21"/>
                <w:szCs w:val="21"/>
                <w:highlight w:val="none"/>
                <w:lang w:val="en-US" w:eastAsia="zh-CN" w:bidi="ar"/>
              </w:rPr>
              <w:t>8、</w:t>
            </w:r>
            <w:r>
              <w:rPr>
                <w:rStyle w:val="27"/>
                <w:sz w:val="21"/>
                <w:szCs w:val="21"/>
                <w:highlight w:val="none"/>
                <w:lang w:val="en-US" w:eastAsia="zh-CN" w:bidi="ar"/>
              </w:rPr>
              <w:t>刷新率：支持通过配套软件调节刷新率的设置选项，刷新率1920Hz-3840Hz；</w:t>
            </w:r>
            <w:r>
              <w:rPr>
                <w:rStyle w:val="27"/>
                <w:sz w:val="21"/>
                <w:szCs w:val="21"/>
                <w:highlight w:val="none"/>
                <w:lang w:val="en-US" w:eastAsia="zh-CN" w:bidi="ar"/>
              </w:rPr>
              <w:br w:type="textWrapping"/>
            </w:r>
            <w:r>
              <w:rPr>
                <w:rStyle w:val="27"/>
                <w:rFonts w:hint="eastAsia"/>
                <w:sz w:val="21"/>
                <w:szCs w:val="21"/>
                <w:highlight w:val="none"/>
                <w:lang w:val="en-US" w:eastAsia="zh-CN" w:bidi="ar"/>
              </w:rPr>
              <w:t>9、</w:t>
            </w:r>
            <w:r>
              <w:rPr>
                <w:rStyle w:val="27"/>
                <w:sz w:val="21"/>
                <w:szCs w:val="21"/>
                <w:highlight w:val="none"/>
                <w:lang w:val="en-US" w:eastAsia="zh-CN" w:bidi="ar"/>
              </w:rPr>
              <w:t>可视角：水平视角≥160°  垂直视角≥160°；</w:t>
            </w:r>
            <w:r>
              <w:rPr>
                <w:rStyle w:val="27"/>
                <w:sz w:val="21"/>
                <w:szCs w:val="21"/>
                <w:highlight w:val="none"/>
                <w:lang w:val="en-US" w:eastAsia="zh-CN" w:bidi="ar"/>
              </w:rPr>
              <w:br w:type="textWrapping"/>
            </w:r>
            <w:r>
              <w:rPr>
                <w:rStyle w:val="27"/>
                <w:rFonts w:hint="eastAsia"/>
                <w:sz w:val="21"/>
                <w:szCs w:val="21"/>
                <w:highlight w:val="none"/>
                <w:lang w:val="en-US" w:eastAsia="zh-CN" w:bidi="ar"/>
              </w:rPr>
              <w:t>10、</w:t>
            </w:r>
            <w:r>
              <w:rPr>
                <w:rStyle w:val="27"/>
                <w:sz w:val="21"/>
                <w:szCs w:val="21"/>
                <w:highlight w:val="none"/>
                <w:lang w:val="en-US" w:eastAsia="zh-CN" w:bidi="ar"/>
              </w:rPr>
              <w:t>★</w:t>
            </w:r>
            <w:r>
              <w:rPr>
                <w:rStyle w:val="27"/>
                <w:rFonts w:hint="eastAsia"/>
                <w:i w:val="0"/>
                <w:sz w:val="21"/>
                <w:szCs w:val="21"/>
                <w:highlight w:val="none"/>
                <w:lang w:val="en-US" w:eastAsia="zh-CN" w:bidi="ar"/>
              </w:rPr>
              <w:t>像素点失控（坏点）率：≤1/1000000；</w:t>
            </w:r>
            <w:r>
              <w:rPr>
                <w:rStyle w:val="27"/>
                <w:sz w:val="21"/>
                <w:szCs w:val="21"/>
                <w:highlight w:val="none"/>
                <w:lang w:val="en-US" w:eastAsia="zh-CN" w:bidi="ar"/>
              </w:rPr>
              <w:br w:type="textWrapping"/>
            </w:r>
            <w:r>
              <w:rPr>
                <w:rStyle w:val="27"/>
                <w:rFonts w:hint="eastAsia"/>
                <w:sz w:val="21"/>
                <w:szCs w:val="21"/>
                <w:highlight w:val="none"/>
                <w:lang w:val="en-US" w:eastAsia="zh-CN" w:bidi="ar"/>
              </w:rPr>
              <w:t>11、</w:t>
            </w:r>
            <w:r>
              <w:rPr>
                <w:rStyle w:val="27"/>
                <w:sz w:val="21"/>
                <w:szCs w:val="21"/>
                <w:highlight w:val="none"/>
                <w:lang w:val="en-US" w:eastAsia="zh-CN" w:bidi="ar"/>
              </w:rPr>
              <w:t>显示屏亮度（CD/㎡）：0-1000任意可调；色温（K）：1000-10000可调；发光点中心距偏差：＜2.0%；支持通过配套软件0-100%多级调节，设置亮度定时调节，及通过亮度传感器自动调节（手动/自动/软件任意调节）支持HDR高动态范围图像技术显示</w:t>
            </w:r>
            <w:r>
              <w:rPr>
                <w:rStyle w:val="27"/>
                <w:rFonts w:hint="eastAsia"/>
                <w:i w:val="0"/>
                <w:sz w:val="21"/>
                <w:szCs w:val="21"/>
                <w:highlight w:val="none"/>
                <w:lang w:val="en-US" w:eastAsia="zh-CN" w:bidi="ar"/>
              </w:rPr>
              <w:t>；</w:t>
            </w:r>
            <w:r>
              <w:rPr>
                <w:rStyle w:val="27"/>
                <w:sz w:val="21"/>
                <w:szCs w:val="21"/>
                <w:highlight w:val="none"/>
                <w:lang w:val="en-US" w:eastAsia="zh-CN" w:bidi="ar"/>
              </w:rPr>
              <w:br w:type="textWrapping"/>
            </w:r>
            <w:r>
              <w:rPr>
                <w:rStyle w:val="27"/>
                <w:rFonts w:hint="eastAsia"/>
                <w:sz w:val="21"/>
                <w:szCs w:val="21"/>
                <w:highlight w:val="none"/>
                <w:lang w:val="en-US" w:eastAsia="zh-CN" w:bidi="ar"/>
              </w:rPr>
              <w:t>12</w:t>
            </w:r>
            <w:r>
              <w:rPr>
                <w:rStyle w:val="27"/>
                <w:sz w:val="21"/>
                <w:szCs w:val="21"/>
                <w:highlight w:val="none"/>
                <w:lang w:val="en-US" w:eastAsia="zh-CN" w:bidi="ar"/>
              </w:rPr>
              <w:t>、★亮度均匀性（校正后）：≥98</w:t>
            </w:r>
            <w:r>
              <w:rPr>
                <w:rStyle w:val="27"/>
                <w:rFonts w:hint="eastAsia"/>
                <w:sz w:val="21"/>
                <w:szCs w:val="21"/>
                <w:highlight w:val="none"/>
                <w:lang w:val="en-US" w:eastAsia="zh-CN" w:bidi="ar"/>
              </w:rPr>
              <w:t>.5</w:t>
            </w:r>
            <w:r>
              <w:rPr>
                <w:rStyle w:val="27"/>
                <w:sz w:val="21"/>
                <w:szCs w:val="21"/>
                <w:highlight w:val="none"/>
                <w:lang w:val="en-US" w:eastAsia="zh-CN" w:bidi="ar"/>
              </w:rPr>
              <w:t>%；显示单元色域：≥120% NTSC;</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sz w:val="21"/>
                <w:szCs w:val="21"/>
                <w:highlight w:val="none"/>
                <w:lang w:val="en-US" w:eastAsia="zh-CN" w:bidi="ar"/>
              </w:rPr>
              <w:t>13、</w:t>
            </w:r>
            <w:r>
              <w:rPr>
                <w:rStyle w:val="27"/>
                <w:rFonts w:hint="eastAsia"/>
                <w:i w:val="0"/>
                <w:sz w:val="21"/>
                <w:szCs w:val="21"/>
                <w:highlight w:val="none"/>
                <w:lang w:val="en-US" w:eastAsia="zh-CN" w:bidi="ar"/>
              </w:rPr>
              <w:t>表面温升：最大亮度白色连续工作2小时，表面温升小于20℃（温升20K）；</w:t>
            </w:r>
            <w:r>
              <w:rPr>
                <w:rStyle w:val="27"/>
                <w:sz w:val="21"/>
                <w:szCs w:val="21"/>
                <w:highlight w:val="none"/>
                <w:lang w:val="en-US" w:eastAsia="zh-CN" w:bidi="ar"/>
              </w:rPr>
              <w:br w:type="textWrapping"/>
            </w:r>
            <w:r>
              <w:rPr>
                <w:rStyle w:val="27"/>
                <w:rFonts w:hint="eastAsia"/>
                <w:sz w:val="21"/>
                <w:szCs w:val="21"/>
                <w:highlight w:val="none"/>
                <w:lang w:val="en-US" w:eastAsia="zh-CN" w:bidi="ar"/>
              </w:rPr>
              <w:t>14、</w:t>
            </w:r>
            <w:r>
              <w:rPr>
                <w:rFonts w:hint="eastAsia"/>
                <w:lang w:val="en-US" w:eastAsia="zh-CN"/>
              </w:rPr>
              <w:t>图像调整功能：具有亮度|对比度|色度调节|视觉修正等图像调整功能</w:t>
            </w:r>
            <w:r>
              <w:rPr>
                <w:rStyle w:val="27"/>
                <w:rFonts w:hint="eastAsia"/>
                <w:sz w:val="21"/>
                <w:szCs w:val="21"/>
                <w:highlight w:val="none"/>
                <w:lang w:val="en-US" w:eastAsia="zh-CN" w:bidi="ar"/>
              </w:rPr>
              <w:t>；</w:t>
            </w:r>
            <w:r>
              <w:rPr>
                <w:rStyle w:val="27"/>
                <w:sz w:val="21"/>
                <w:szCs w:val="21"/>
                <w:highlight w:val="none"/>
                <w:lang w:val="en-US" w:eastAsia="zh-CN" w:bidi="ar"/>
              </w:rPr>
              <w:br w:type="textWrapping"/>
            </w:r>
            <w:r>
              <w:rPr>
                <w:rStyle w:val="27"/>
                <w:rFonts w:hint="eastAsia"/>
                <w:sz w:val="21"/>
                <w:szCs w:val="21"/>
                <w:highlight w:val="none"/>
                <w:lang w:val="en-US" w:eastAsia="zh-CN" w:bidi="ar"/>
              </w:rPr>
              <w:t>15</w:t>
            </w:r>
            <w:r>
              <w:rPr>
                <w:rStyle w:val="27"/>
                <w:sz w:val="21"/>
                <w:szCs w:val="21"/>
                <w:highlight w:val="none"/>
                <w:lang w:val="en-US" w:eastAsia="zh-CN" w:bidi="ar"/>
              </w:rPr>
              <w:t>图像处理功能：具体视频降噪、运动补偿、色彩变换等图像处理功能；</w:t>
            </w:r>
            <w:r>
              <w:rPr>
                <w:rStyle w:val="27"/>
                <w:sz w:val="21"/>
                <w:szCs w:val="21"/>
                <w:highlight w:val="none"/>
                <w:lang w:val="en-US" w:eastAsia="zh-CN" w:bidi="ar"/>
              </w:rPr>
              <w:br w:type="textWrapping"/>
            </w:r>
            <w:r>
              <w:rPr>
                <w:rStyle w:val="27"/>
                <w:rFonts w:hint="eastAsia"/>
                <w:sz w:val="21"/>
                <w:szCs w:val="21"/>
                <w:highlight w:val="none"/>
                <w:lang w:val="en-US" w:eastAsia="zh-CN" w:bidi="ar"/>
              </w:rPr>
              <w:t>16、</w:t>
            </w:r>
            <w:r>
              <w:rPr>
                <w:rStyle w:val="27"/>
                <w:sz w:val="21"/>
                <w:szCs w:val="21"/>
                <w:highlight w:val="none"/>
                <w:lang w:val="en-US" w:eastAsia="zh-CN" w:bidi="ar"/>
              </w:rPr>
              <w:t>自检技术：可实现LED单点检测，通讯检测、温度检测、电源检测、温度监控；可实现远程监督控制，对可能发生的潜在故障记录日志，并向操作员发出警报信号；可一键自检；</w:t>
            </w:r>
            <w:r>
              <w:rPr>
                <w:rStyle w:val="27"/>
                <w:sz w:val="21"/>
                <w:szCs w:val="21"/>
                <w:highlight w:val="none"/>
                <w:lang w:val="en-US" w:eastAsia="zh-CN" w:bidi="ar"/>
              </w:rPr>
              <w:br w:type="textWrapping"/>
            </w:r>
            <w:r>
              <w:rPr>
                <w:rStyle w:val="27"/>
                <w:rFonts w:hint="eastAsia"/>
                <w:sz w:val="21"/>
                <w:szCs w:val="21"/>
                <w:highlight w:val="none"/>
                <w:lang w:val="en-US" w:eastAsia="zh-CN" w:bidi="ar"/>
              </w:rPr>
              <w:t>17、</w:t>
            </w:r>
            <w:r>
              <w:rPr>
                <w:rStyle w:val="27"/>
                <w:sz w:val="21"/>
                <w:szCs w:val="21"/>
                <w:highlight w:val="none"/>
                <w:lang w:val="en-US" w:eastAsia="zh-CN" w:bidi="ar"/>
              </w:rPr>
              <w:t>★功耗</w:t>
            </w:r>
            <w:r>
              <w:rPr>
                <w:rStyle w:val="27"/>
                <w:rFonts w:hint="eastAsia"/>
                <w:sz w:val="21"/>
                <w:szCs w:val="21"/>
                <w:highlight w:val="none"/>
                <w:lang w:val="en-US" w:eastAsia="zh-CN" w:bidi="ar"/>
              </w:rPr>
              <w:t>:</w:t>
            </w:r>
            <w:r>
              <w:rPr>
                <w:rStyle w:val="27"/>
                <w:sz w:val="21"/>
                <w:szCs w:val="21"/>
                <w:highlight w:val="none"/>
                <w:lang w:val="en-US" w:eastAsia="zh-CN" w:bidi="ar"/>
              </w:rPr>
              <w:t>峰值：≤3</w:t>
            </w:r>
            <w:r>
              <w:rPr>
                <w:rStyle w:val="27"/>
                <w:rFonts w:hint="eastAsia"/>
                <w:sz w:val="21"/>
                <w:szCs w:val="21"/>
                <w:highlight w:val="none"/>
                <w:lang w:val="en-US" w:eastAsia="zh-CN" w:bidi="ar"/>
              </w:rPr>
              <w:t>5</w:t>
            </w:r>
            <w:r>
              <w:rPr>
                <w:rStyle w:val="27"/>
                <w:sz w:val="21"/>
                <w:szCs w:val="21"/>
                <w:highlight w:val="none"/>
                <w:lang w:val="en-US" w:eastAsia="zh-CN" w:bidi="ar"/>
              </w:rPr>
              <w:t>0W/㎡： 平均：≤120W/㎡</w:t>
            </w:r>
            <w:r>
              <w:rPr>
                <w:rStyle w:val="27"/>
                <w:rFonts w:hint="eastAsia"/>
                <w:sz w:val="21"/>
                <w:szCs w:val="21"/>
                <w:highlight w:val="none"/>
                <w:lang w:val="en-US" w:eastAsia="zh-CN" w:bidi="ar"/>
              </w:rPr>
              <w:t>,</w:t>
            </w:r>
            <w:r>
              <w:rPr>
                <w:rStyle w:val="27"/>
                <w:sz w:val="21"/>
                <w:szCs w:val="21"/>
                <w:highlight w:val="none"/>
                <w:lang w:val="en-US" w:eastAsia="zh-CN" w:bidi="ar"/>
              </w:rPr>
              <w:t>带电黑屏：≤</w:t>
            </w:r>
            <w:r>
              <w:rPr>
                <w:rStyle w:val="27"/>
                <w:rFonts w:hint="eastAsia"/>
                <w:sz w:val="21"/>
                <w:szCs w:val="21"/>
                <w:highlight w:val="none"/>
                <w:lang w:val="en-US" w:eastAsia="zh-CN" w:bidi="ar"/>
              </w:rPr>
              <w:t>25</w:t>
            </w:r>
            <w:r>
              <w:rPr>
                <w:rStyle w:val="27"/>
                <w:sz w:val="21"/>
                <w:szCs w:val="21"/>
                <w:highlight w:val="none"/>
                <w:lang w:val="en-US" w:eastAsia="zh-CN" w:bidi="ar"/>
              </w:rPr>
              <w:t>W/㎡；</w:t>
            </w:r>
            <w:r>
              <w:rPr>
                <w:rStyle w:val="27"/>
                <w:sz w:val="21"/>
                <w:szCs w:val="21"/>
                <w:highlight w:val="none"/>
                <w:lang w:val="en-US" w:eastAsia="zh-CN" w:bidi="ar"/>
              </w:rPr>
              <w:br w:type="textWrapping"/>
            </w:r>
            <w:r>
              <w:rPr>
                <w:rStyle w:val="27"/>
                <w:rFonts w:hint="eastAsia"/>
                <w:sz w:val="21"/>
                <w:szCs w:val="21"/>
                <w:highlight w:val="none"/>
                <w:lang w:val="en-US" w:eastAsia="zh-CN" w:bidi="ar"/>
              </w:rPr>
              <w:t>18、</w:t>
            </w:r>
            <w:r>
              <w:rPr>
                <w:rStyle w:val="27"/>
                <w:sz w:val="21"/>
                <w:szCs w:val="21"/>
                <w:highlight w:val="none"/>
                <w:lang w:val="en-US" w:eastAsia="zh-CN" w:bidi="ar"/>
              </w:rPr>
              <w:t>平均修复时间（MTTR）：≤3分钟；平均无故障时间（MTBF）：≥10000小时；使用寿命：≥100000小时；</w:t>
            </w:r>
            <w:r>
              <w:rPr>
                <w:rStyle w:val="27"/>
                <w:sz w:val="21"/>
                <w:szCs w:val="21"/>
                <w:highlight w:val="none"/>
                <w:lang w:val="en-US" w:eastAsia="zh-CN" w:bidi="ar"/>
              </w:rPr>
              <w:br w:type="textWrapping"/>
            </w:r>
            <w:r>
              <w:rPr>
                <w:rStyle w:val="27"/>
                <w:rFonts w:hint="eastAsia"/>
                <w:sz w:val="21"/>
                <w:szCs w:val="21"/>
                <w:highlight w:val="none"/>
                <w:lang w:val="en-US" w:eastAsia="zh-CN" w:bidi="ar"/>
              </w:rPr>
              <w:t>19、LED显示屏模组</w:t>
            </w:r>
            <w:r>
              <w:rPr>
                <w:rStyle w:val="27"/>
                <w:sz w:val="21"/>
                <w:szCs w:val="21"/>
                <w:highlight w:val="none"/>
                <w:lang w:val="en-US" w:eastAsia="zh-CN" w:bidi="ar"/>
              </w:rPr>
              <w:t>具有PCB阻燃性能</w:t>
            </w:r>
            <w:r>
              <w:rPr>
                <w:rStyle w:val="27"/>
                <w:sz w:val="21"/>
                <w:szCs w:val="21"/>
                <w:highlight w:val="none"/>
                <w:lang w:val="en-US" w:eastAsia="zh-CN" w:bidi="ar"/>
              </w:rPr>
              <w:br w:type="textWrapping"/>
            </w:r>
            <w:r>
              <w:rPr>
                <w:rStyle w:val="27"/>
                <w:color w:val="000000"/>
                <w:sz w:val="21"/>
                <w:szCs w:val="21"/>
                <w:highlight w:val="none"/>
                <w:lang w:val="en-US" w:eastAsia="zh-CN" w:bidi="ar"/>
              </w:rPr>
              <w:t>（</w:t>
            </w:r>
            <w:r>
              <w:rPr>
                <w:rStyle w:val="27"/>
                <w:rFonts w:hint="eastAsia"/>
                <w:color w:val="000000"/>
                <w:sz w:val="21"/>
                <w:szCs w:val="21"/>
                <w:highlight w:val="none"/>
                <w:lang w:val="en-US" w:eastAsia="zh-CN" w:bidi="ar"/>
              </w:rPr>
              <w:t>以上3-19项性能参数需</w:t>
            </w:r>
            <w:r>
              <w:rPr>
                <w:rFonts w:hint="eastAsia"/>
                <w:highlight w:val="none"/>
                <w:lang w:eastAsia="zh-CN"/>
              </w:rPr>
              <w:t>提供通过资质认定的检验机构提供的检验报告</w:t>
            </w:r>
            <w:r>
              <w:rPr>
                <w:rStyle w:val="27"/>
                <w:color w:val="000000"/>
                <w:sz w:val="21"/>
                <w:szCs w:val="21"/>
                <w:highlight w:val="none"/>
                <w:lang w:val="en-US" w:eastAsia="zh-CN" w:bidi="ar"/>
              </w:rPr>
              <w:t>）</w:t>
            </w:r>
            <w:r>
              <w:rPr>
                <w:rStyle w:val="27"/>
                <w:sz w:val="21"/>
                <w:szCs w:val="21"/>
                <w:highlight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LED专用安装支架</w:t>
            </w:r>
          </w:p>
        </w:tc>
        <w:tc>
          <w:tcPr>
            <w:tcW w:w="7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eastAsia="宋体"/>
                <w:i w:val="0"/>
                <w:sz w:val="21"/>
                <w:szCs w:val="21"/>
                <w:lang w:val="en-US" w:eastAsia="zh-CN" w:bidi="ar"/>
              </w:rPr>
            </w:pPr>
            <w:r>
              <w:rPr>
                <w:rStyle w:val="27"/>
                <w:rFonts w:hint="eastAsia"/>
                <w:i w:val="0"/>
                <w:sz w:val="21"/>
                <w:szCs w:val="21"/>
                <w:lang w:val="en-US" w:eastAsia="zh-CN" w:bidi="ar"/>
              </w:rPr>
              <w:t xml:space="preserve">1、LED显示屏专用前维护安装支架，模块化结构, 全钢质材料、所有紧固件采用镀锌钝化工艺, 拼接机架6 </w:t>
            </w:r>
            <w:r>
              <w:rPr>
                <w:rStyle w:val="27"/>
                <w:rFonts w:hint="eastAsia"/>
                <w:i w:val="0"/>
                <w:sz w:val="21"/>
                <w:szCs w:val="21"/>
                <w:highlight w:val="none"/>
                <w:lang w:val="en-US" w:eastAsia="zh-CN" w:bidi="ar"/>
              </w:rPr>
              <w:t>维</w:t>
            </w:r>
            <w:r>
              <w:rPr>
                <w:rStyle w:val="27"/>
                <w:rFonts w:hint="eastAsia"/>
                <w:i w:val="0"/>
                <w:sz w:val="21"/>
                <w:szCs w:val="21"/>
                <w:lang w:val="en-US" w:eastAsia="zh-CN" w:bidi="ar"/>
              </w:rPr>
              <w:t>导轨式专用拼接机械支架系统，具有上下左右、前后、旋转的调整功能，进一步减少了屏体之间的拼接缝隙,平面平整度不大于0.2mm，且每个显示单元可单独进行脱卸维护，提供详细安装结构图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LED屏承重支架</w:t>
            </w:r>
          </w:p>
        </w:tc>
        <w:tc>
          <w:tcPr>
            <w:tcW w:w="7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1、根据现场实际情况专业定制弧形电视墙承重钢架结构，全钢质材料、黑色喷漆成型、表面消除反光措施、所有紧固件采用镀锌钝化工艺,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2、★提供钢架结构施工图纸及安全性专业计算书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LED控制系统</w:t>
            </w:r>
          </w:p>
        </w:tc>
        <w:tc>
          <w:tcPr>
            <w:tcW w:w="79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1、支持高位阶视频输入，12bit/10bit/8bit。</w:t>
            </w:r>
            <w:r>
              <w:rPr>
                <w:rStyle w:val="27"/>
                <w:rFonts w:hint="eastAsia"/>
                <w:i w:val="0"/>
                <w:sz w:val="21"/>
                <w:szCs w:val="21"/>
                <w:lang w:val="en-US" w:eastAsia="zh-CN" w:bidi="ar"/>
              </w:rPr>
              <w:br w:type="textWrapping"/>
            </w:r>
            <w:r>
              <w:rPr>
                <w:rStyle w:val="27"/>
                <w:rFonts w:hint="eastAsia"/>
                <w:i w:val="0"/>
                <w:sz w:val="21"/>
                <w:szCs w:val="21"/>
                <w:lang w:val="en-US" w:eastAsia="zh-CN" w:bidi="ar"/>
              </w:rPr>
              <w:t>2、普通视频源带载能力：1920×1200，2048×1152，2560×960，最大带载230万。</w:t>
            </w:r>
            <w:r>
              <w:rPr>
                <w:rStyle w:val="27"/>
                <w:rFonts w:hint="eastAsia"/>
                <w:i w:val="0"/>
                <w:sz w:val="21"/>
                <w:szCs w:val="21"/>
                <w:lang w:val="en-US" w:eastAsia="zh-CN" w:bidi="ar"/>
              </w:rPr>
              <w:br w:type="textWrapping"/>
            </w:r>
            <w:r>
              <w:rPr>
                <w:rStyle w:val="27"/>
                <w:rFonts w:hint="eastAsia"/>
                <w:i w:val="0"/>
                <w:sz w:val="21"/>
                <w:szCs w:val="21"/>
                <w:lang w:val="en-US" w:eastAsia="zh-CN" w:bidi="ar"/>
              </w:rPr>
              <w:t>3、高位阶视频源带载能力：1440×900。</w:t>
            </w:r>
            <w:r>
              <w:rPr>
                <w:rStyle w:val="27"/>
                <w:rFonts w:hint="eastAsia"/>
                <w:i w:val="0"/>
                <w:sz w:val="21"/>
                <w:szCs w:val="21"/>
                <w:lang w:val="en-US" w:eastAsia="zh-CN" w:bidi="ar"/>
              </w:rPr>
              <w:br w:type="textWrapping"/>
            </w:r>
            <w:r>
              <w:rPr>
                <w:rStyle w:val="27"/>
                <w:rFonts w:hint="eastAsia"/>
                <w:i w:val="0"/>
                <w:sz w:val="21"/>
                <w:szCs w:val="21"/>
                <w:lang w:val="en-US" w:eastAsia="zh-CN" w:bidi="ar"/>
              </w:rPr>
              <w:t>4、18bit 灰阶处理与显示。</w:t>
            </w:r>
            <w:r>
              <w:rPr>
                <w:rStyle w:val="27"/>
                <w:rFonts w:hint="eastAsia"/>
                <w:i w:val="0"/>
                <w:sz w:val="21"/>
                <w:szCs w:val="21"/>
                <w:lang w:val="en-US" w:eastAsia="zh-CN" w:bidi="ar"/>
              </w:rPr>
              <w:br w:type="textWrapping"/>
            </w:r>
            <w:r>
              <w:rPr>
                <w:rStyle w:val="27"/>
                <w:rFonts w:hint="eastAsia"/>
                <w:i w:val="0"/>
                <w:sz w:val="21"/>
                <w:szCs w:val="21"/>
                <w:lang w:val="en-US" w:eastAsia="zh-CN" w:bidi="ar"/>
              </w:rPr>
              <w:t>5、可级联多台进行统一控制。</w:t>
            </w:r>
            <w:r>
              <w:rPr>
                <w:rStyle w:val="27"/>
                <w:rFonts w:hint="eastAsia"/>
                <w:i w:val="0"/>
                <w:sz w:val="21"/>
                <w:szCs w:val="21"/>
                <w:lang w:val="en-US" w:eastAsia="zh-CN" w:bidi="ar"/>
              </w:rPr>
              <w:br w:type="textWrapping"/>
            </w:r>
            <w:r>
              <w:rPr>
                <w:rStyle w:val="27"/>
                <w:rFonts w:hint="eastAsia"/>
                <w:i w:val="0"/>
                <w:sz w:val="21"/>
                <w:szCs w:val="21"/>
                <w:lang w:val="en-US" w:eastAsia="zh-CN" w:bidi="ar"/>
              </w:rPr>
              <w:t>6、支持视频格式：RGB，YCrCb4:2:2，YCrCb4:4:4。</w:t>
            </w:r>
            <w:r>
              <w:rPr>
                <w:rStyle w:val="27"/>
                <w:rFonts w:hint="eastAsia"/>
                <w:i w:val="0"/>
                <w:sz w:val="21"/>
                <w:szCs w:val="21"/>
                <w:lang w:val="en-US" w:eastAsia="zh-CN" w:bidi="ar"/>
              </w:rPr>
              <w:br w:type="textWrapping"/>
            </w:r>
            <w:r>
              <w:rPr>
                <w:rStyle w:val="27"/>
                <w:rFonts w:hint="eastAsia"/>
                <w:i w:val="0"/>
                <w:sz w:val="21"/>
                <w:szCs w:val="21"/>
                <w:lang w:val="en-US" w:eastAsia="zh-CN" w:bidi="ar"/>
              </w:rPr>
              <w:t>7、支持逐点亮色度校正技术，校正过程快速高效，支持直接现场校正；（提供厂家逐点亮色度校正技术相关证明文件）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w:t>
            </w:r>
          </w:p>
        </w:tc>
      </w:tr>
    </w:tbl>
    <w:p>
      <w:pPr>
        <w:pStyle w:val="5"/>
        <w:bidi w:val="0"/>
        <w:jc w:val="left"/>
        <w:rPr>
          <w:rFonts w:hint="eastAsia"/>
          <w:sz w:val="21"/>
          <w:szCs w:val="21"/>
        </w:rPr>
      </w:pPr>
      <w:r>
        <w:rPr>
          <w:rFonts w:hint="eastAsia"/>
          <w:sz w:val="21"/>
          <w:szCs w:val="21"/>
        </w:rPr>
        <w:t>（3）LED显示屏系统P3条幅屏</w:t>
      </w:r>
    </w:p>
    <w:tbl>
      <w:tblPr>
        <w:tblStyle w:val="19"/>
        <w:tblW w:w="10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846"/>
        <w:gridCol w:w="7897"/>
        <w:gridCol w:w="600"/>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室内高清全彩LED屏条屏P3</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1、屏体显示尺寸：≧6336mm*384mm</w:t>
            </w:r>
            <w:r>
              <w:rPr>
                <w:rStyle w:val="27"/>
                <w:rFonts w:hint="eastAsia"/>
                <w:i w:val="0"/>
                <w:sz w:val="21"/>
                <w:szCs w:val="21"/>
                <w:lang w:val="en-US" w:eastAsia="zh-CN" w:bidi="ar"/>
              </w:rPr>
              <w:br w:type="textWrapping"/>
            </w:r>
            <w:r>
              <w:rPr>
                <w:rStyle w:val="27"/>
                <w:rFonts w:hint="eastAsia"/>
                <w:i w:val="0"/>
                <w:sz w:val="21"/>
                <w:szCs w:val="21"/>
                <w:lang w:val="en-US" w:eastAsia="zh-CN" w:bidi="ar"/>
              </w:rPr>
              <w:t>2</w:t>
            </w:r>
            <w:r>
              <w:rPr>
                <w:rStyle w:val="27"/>
                <w:rFonts w:hint="eastAsia"/>
                <w:i w:val="0"/>
                <w:color w:val="000000"/>
                <w:sz w:val="21"/>
                <w:szCs w:val="21"/>
                <w:lang w:val="en-US" w:eastAsia="zh-CN" w:bidi="ar"/>
              </w:rPr>
              <w:t>、像素点间距 ≦3mm采用国星、亿光、宏齐或同档次金线封装发光二极管</w:t>
            </w:r>
            <w:r>
              <w:rPr>
                <w:rStyle w:val="27"/>
                <w:sz w:val="21"/>
                <w:szCs w:val="21"/>
                <w:highlight w:val="none"/>
                <w:lang w:val="en-US" w:eastAsia="zh-CN" w:bidi="ar"/>
              </w:rPr>
              <w:t>；</w:t>
            </w:r>
            <w:r>
              <w:rPr>
                <w:rStyle w:val="27"/>
                <w:rFonts w:hint="eastAsia" w:eastAsia="宋体"/>
                <w:color w:val="000000"/>
                <w:sz w:val="21"/>
                <w:szCs w:val="21"/>
                <w:highlight w:val="none"/>
                <w:lang w:val="en-US" w:eastAsia="zh-CN" w:bidi="ar"/>
              </w:rPr>
              <w:t>（除采购文件明确的品牌外，欢迎其他能满足本项目技术需求且性能与所明确品牌相当的产品参加。）</w:t>
            </w:r>
            <w:r>
              <w:rPr>
                <w:rStyle w:val="27"/>
                <w:rFonts w:hint="eastAsia"/>
                <w:i w:val="0"/>
                <w:sz w:val="21"/>
                <w:szCs w:val="21"/>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LED专用安装支架</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1、LED显示屏专用前维护安装支架，模块化结构, 全钢质材料、所有紧固件采用镀锌钝化工艺, 拼接机架6 </w:t>
            </w:r>
            <w:r>
              <w:rPr>
                <w:rStyle w:val="27"/>
                <w:rFonts w:hint="eastAsia"/>
                <w:i w:val="0"/>
                <w:sz w:val="21"/>
                <w:szCs w:val="21"/>
                <w:highlight w:val="none"/>
                <w:lang w:val="en-US" w:eastAsia="zh-CN" w:bidi="ar"/>
              </w:rPr>
              <w:t>维</w:t>
            </w:r>
            <w:r>
              <w:rPr>
                <w:rStyle w:val="27"/>
                <w:rFonts w:hint="eastAsia"/>
                <w:i w:val="0"/>
                <w:sz w:val="21"/>
                <w:szCs w:val="21"/>
                <w:lang w:val="en-US" w:eastAsia="zh-CN" w:bidi="ar"/>
              </w:rPr>
              <w:t>导轨式专用拼接机械支架系统，具有上下左右、前后、旋转的调整功能，进一步减少了屏体之间的拼接缝隙,平面平整度不大于0.2mm，且每个显示单元可单独进行脱卸维护，提供详细安装结构图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LED信息发布盒</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支持65万像素点带载能力，最宽1920像素，最1080像素</w:t>
            </w:r>
            <w:r>
              <w:rPr>
                <w:rStyle w:val="27"/>
                <w:rFonts w:hint="eastAsia"/>
                <w:i w:val="0"/>
                <w:sz w:val="21"/>
                <w:szCs w:val="21"/>
                <w:lang w:val="en-US" w:eastAsia="zh-CN" w:bidi="ar"/>
              </w:rPr>
              <w:br w:type="textWrapping"/>
            </w:r>
            <w:r>
              <w:rPr>
                <w:rStyle w:val="27"/>
                <w:rFonts w:hint="eastAsia"/>
                <w:i w:val="0"/>
                <w:sz w:val="21"/>
                <w:szCs w:val="21"/>
                <w:lang w:val="en-US" w:eastAsia="zh-CN" w:bidi="ar"/>
              </w:rPr>
              <w:t>2.支持千兆有线网络</w:t>
            </w:r>
            <w:r>
              <w:rPr>
                <w:rStyle w:val="27"/>
                <w:rFonts w:hint="eastAsia"/>
                <w:i w:val="0"/>
                <w:sz w:val="21"/>
                <w:szCs w:val="21"/>
                <w:lang w:val="en-US" w:eastAsia="zh-CN" w:bidi="ar"/>
              </w:rPr>
              <w:br w:type="textWrapping"/>
            </w:r>
            <w:r>
              <w:rPr>
                <w:rStyle w:val="27"/>
                <w:rFonts w:hint="eastAsia"/>
                <w:i w:val="0"/>
                <w:sz w:val="21"/>
                <w:szCs w:val="21"/>
                <w:lang w:val="en-US" w:eastAsia="zh-CN" w:bidi="ar"/>
              </w:rPr>
              <w:t>3.支持立体音频输出</w:t>
            </w:r>
            <w:r>
              <w:rPr>
                <w:rStyle w:val="27"/>
                <w:rFonts w:hint="eastAsia"/>
                <w:i w:val="0"/>
                <w:sz w:val="21"/>
                <w:szCs w:val="21"/>
                <w:lang w:val="en-US" w:eastAsia="zh-CN" w:bidi="ar"/>
              </w:rPr>
              <w:br w:type="textWrapping"/>
            </w:r>
            <w:r>
              <w:rPr>
                <w:rStyle w:val="27"/>
                <w:rFonts w:hint="eastAsia"/>
                <w:i w:val="0"/>
                <w:sz w:val="21"/>
                <w:szCs w:val="21"/>
                <w:lang w:val="en-US" w:eastAsia="zh-CN" w:bidi="ar"/>
              </w:rPr>
              <w:t>4.支持多窗口输出模式</w:t>
            </w:r>
            <w:r>
              <w:rPr>
                <w:rStyle w:val="27"/>
                <w:rFonts w:hint="eastAsia"/>
                <w:i w:val="0"/>
                <w:sz w:val="21"/>
                <w:szCs w:val="21"/>
                <w:lang w:val="en-US" w:eastAsia="zh-CN" w:bidi="ar"/>
              </w:rPr>
              <w:br w:type="textWrapping"/>
            </w:r>
            <w:r>
              <w:rPr>
                <w:rStyle w:val="27"/>
                <w:rFonts w:hint="eastAsia"/>
                <w:i w:val="0"/>
                <w:sz w:val="21"/>
                <w:szCs w:val="21"/>
                <w:lang w:val="en-US" w:eastAsia="zh-CN" w:bidi="ar"/>
              </w:rPr>
              <w:t>5.支持 H.265 4K 高清视频硬解码播放，支持 1080P 的视频硬解码；</w:t>
            </w:r>
          </w:p>
          <w:p>
            <w:pPr>
              <w:keepNext w:val="0"/>
              <w:keepLines w:val="0"/>
              <w:widowControl/>
              <w:numPr>
                <w:ilvl w:val="0"/>
                <w:numId w:val="11"/>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支持板载亮度传感器接口，支持自动和定时的智能亮度调节</w:t>
            </w:r>
          </w:p>
          <w:p>
            <w:pPr>
              <w:keepNext w:val="0"/>
              <w:keepLines w:val="0"/>
              <w:widowControl/>
              <w:numPr>
                <w:ilvl w:val="0"/>
                <w:numId w:val="11"/>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支持内外视频源切换；</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8.支持PC 节目发布和显示屏控制、 局域网节目发布和显示屏控制、手机节目发布和显示屏控制 </w:t>
            </w:r>
          </w:p>
          <w:p>
            <w:pPr>
              <w:keepNext w:val="0"/>
              <w:keepLines w:val="0"/>
              <w:widowControl/>
              <w:numPr>
                <w:ilvl w:val="0"/>
                <w:numId w:val="0"/>
              </w:numPr>
              <w:suppressLineNumbers w:val="0"/>
              <w:ind w:leftChars="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9.支持集群远程节目发布和显示屏控制、集群远程监控</w:t>
            </w:r>
            <w:r>
              <w:rPr>
                <w:rStyle w:val="27"/>
                <w:rFonts w:hint="eastAsia"/>
                <w:i w:val="0"/>
                <w:sz w:val="21"/>
                <w:szCs w:val="21"/>
                <w:lang w:val="en-US" w:eastAsia="zh-CN" w:bidi="ar"/>
              </w:rPr>
              <w:br w:type="textWrapping"/>
            </w:r>
            <w:r>
              <w:rPr>
                <w:rStyle w:val="27"/>
                <w:rFonts w:hint="eastAsia"/>
                <w:i w:val="0"/>
                <w:sz w:val="21"/>
                <w:szCs w:val="21"/>
                <w:lang w:val="en-US" w:eastAsia="zh-CN" w:bidi="ar"/>
              </w:rPr>
              <w:t>10.支持Android 操作系统软件、 Android 终端应用软件；</w:t>
            </w:r>
            <w:r>
              <w:rPr>
                <w:rStyle w:val="27"/>
                <w:rFonts w:hint="eastAsia"/>
                <w:i w:val="0"/>
                <w:sz w:val="21"/>
                <w:szCs w:val="21"/>
                <w:lang w:val="en-US" w:eastAsia="zh-CN" w:bidi="ar"/>
              </w:rPr>
              <w:br w:type="textWrapping"/>
            </w:r>
            <w:r>
              <w:rPr>
                <w:rStyle w:val="27"/>
                <w:rFonts w:hint="eastAsia"/>
                <w:i w:val="0"/>
                <w:sz w:val="21"/>
                <w:szCs w:val="21"/>
                <w:lang w:val="en-US" w:eastAsia="zh-CN" w:bidi="ar"/>
              </w:rPr>
              <w:t>11.支持连接传感器转接板，可以扩展连接多种传感器（如风速风向传感器，温湿度传感器，噪声传感器，PM2.5传感器等）</w:t>
            </w:r>
            <w:r>
              <w:rPr>
                <w:rStyle w:val="27"/>
                <w:rFonts w:hint="eastAsia"/>
                <w:i w:val="0"/>
                <w:sz w:val="21"/>
                <w:szCs w:val="21"/>
                <w:lang w:val="en-US" w:eastAsia="zh-CN" w:bidi="ar"/>
              </w:rPr>
              <w:br w:type="textWrapping"/>
            </w:r>
            <w:r>
              <w:rPr>
                <w:rStyle w:val="27"/>
                <w:rFonts w:hint="eastAsia"/>
                <w:i w:val="0"/>
                <w:sz w:val="21"/>
                <w:szCs w:val="21"/>
                <w:lang w:val="en-US" w:eastAsia="zh-CN" w:bidi="ar"/>
              </w:rPr>
              <w:t>12.终端管理，包括 局域网终端搜索、连接、登录， 防暴力登录，弱密码规则，终端绑定（云发布/云监控），终端名称修改、密码修改、忘记密码，终端删除，终端自动重连，指定IP地址连接终端， DHCP服务（网线直连）</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13.节目制作，包括节目编辑，应用布局模板，节目预览，节目发布，节目播放时长设置，节目排期，节目导入导出，节目导出播放，媒体添加，图片裁剪视频格式自动转换</w:t>
            </w:r>
          </w:p>
          <w:p>
            <w:pPr>
              <w:keepNext w:val="0"/>
              <w:keepLines w:val="0"/>
              <w:widowControl/>
              <w:numPr>
                <w:ilvl w:val="0"/>
                <w:numId w:val="12"/>
              </w:numPr>
              <w:suppressLineNumbers w:val="0"/>
              <w:ind w:leftChars="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播放器管理，包括窗口截图，播放器状态显示，垫片设置（图片/视频），查看节目发布进度；</w:t>
            </w:r>
          </w:p>
          <w:p>
            <w:pPr>
              <w:keepNext w:val="0"/>
              <w:keepLines w:val="0"/>
              <w:widowControl/>
              <w:numPr>
                <w:ilvl w:val="0"/>
                <w:numId w:val="12"/>
              </w:numPr>
              <w:suppressLineNumbers w:val="0"/>
              <w:ind w:leftChars="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系统设置，包括语言切换，帮助文档，布局模板管理，自定义标签；</w:t>
            </w:r>
          </w:p>
          <w:p>
            <w:pPr>
              <w:keepNext w:val="0"/>
              <w:keepLines w:val="0"/>
              <w:widowControl/>
              <w:numPr>
                <w:ilvl w:val="0"/>
                <w:numId w:val="12"/>
              </w:numPr>
              <w:suppressLineNumbers w:val="0"/>
              <w:ind w:leftChars="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媒体类型，包括视频（MPEG-1/2、MPEG-4、H.264/AVC、MVC、H.265/HEVC、Google VP8、H.263、VC-1、Motion JPEG），图片（JPEG、BMP、GIF、PNG、WEBP），动画（GIF），文本，模拟时钟，数字时钟，天气，窗口，RSS，Office文件，环境检测媒体，计时器，炫彩字，音频，流媒体，网页；</w:t>
            </w:r>
          </w:p>
          <w:p>
            <w:pPr>
              <w:keepNext w:val="0"/>
              <w:keepLines w:val="0"/>
              <w:widowControl/>
              <w:numPr>
                <w:ilvl w:val="0"/>
                <w:numId w:val="12"/>
              </w:numPr>
              <w:suppressLineNumbers w:val="0"/>
              <w:ind w:left="0" w:leftChars="0" w:firstLine="0" w:firstLineChars="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卡状态监控，包括查看硬件使用情况（CPU、内存、硬盘）；</w:t>
            </w:r>
          </w:p>
          <w:p>
            <w:pPr>
              <w:keepNext w:val="0"/>
              <w:keepLines w:val="0"/>
              <w:widowControl/>
              <w:numPr>
                <w:ilvl w:val="0"/>
                <w:numId w:val="12"/>
              </w:numPr>
              <w:suppressLineNumbers w:val="0"/>
              <w:ind w:left="0" w:leftChars="0" w:firstLine="0" w:firstLineChars="0"/>
              <w:jc w:val="left"/>
              <w:textAlignment w:val="center"/>
              <w:rPr>
                <w:rFonts w:hint="eastAsia"/>
                <w:lang w:val="en-US" w:eastAsia="zh-CN"/>
              </w:rPr>
            </w:pPr>
            <w:r>
              <w:rPr>
                <w:rStyle w:val="27"/>
                <w:color w:val="auto"/>
                <w:sz w:val="21"/>
                <w:szCs w:val="21"/>
                <w:highlight w:val="none"/>
                <w:lang w:val="en-US" w:eastAsia="zh-CN" w:bidi="ar"/>
              </w:rPr>
              <w:t>★</w:t>
            </w:r>
            <w:r>
              <w:rPr>
                <w:rStyle w:val="27"/>
                <w:rFonts w:hint="eastAsia"/>
                <w:i w:val="0"/>
                <w:color w:val="auto"/>
                <w:sz w:val="21"/>
                <w:szCs w:val="21"/>
                <w:highlight w:val="none"/>
                <w:lang w:val="en-US" w:eastAsia="zh-CN" w:bidi="ar"/>
              </w:rPr>
              <w:t>为保证产品的安全稳定运行，</w:t>
            </w:r>
            <w:r>
              <w:rPr>
                <w:rFonts w:ascii="宋体" w:hAnsi="宋体"/>
                <w:color w:val="auto"/>
                <w:szCs w:val="21"/>
                <w:highlight w:val="none"/>
              </w:rPr>
              <w:t>机内</w:t>
            </w:r>
            <w:r>
              <w:rPr>
                <w:rFonts w:hint="eastAsia" w:ascii="宋体" w:hAnsi="宋体"/>
                <w:color w:val="auto"/>
                <w:szCs w:val="21"/>
                <w:highlight w:val="none"/>
              </w:rPr>
              <w:t>直流</w:t>
            </w:r>
            <w:r>
              <w:rPr>
                <w:rFonts w:ascii="宋体" w:hAnsi="宋体"/>
                <w:color w:val="auto"/>
                <w:szCs w:val="21"/>
                <w:highlight w:val="none"/>
              </w:rPr>
              <w:t>配电系统</w:t>
            </w:r>
            <w:r>
              <w:rPr>
                <w:rFonts w:hint="eastAsia" w:ascii="宋体" w:hAnsi="宋体"/>
                <w:color w:val="auto"/>
                <w:szCs w:val="21"/>
                <w:highlight w:val="none"/>
              </w:rPr>
              <w:t>单元符合</w:t>
            </w:r>
            <w:r>
              <w:rPr>
                <w:rFonts w:ascii="宋体" w:hAnsi="宋体"/>
                <w:color w:val="auto"/>
                <w:szCs w:val="21"/>
                <w:highlight w:val="none"/>
              </w:rPr>
              <w:t>TN 配电系统</w:t>
            </w:r>
            <w:r>
              <w:rPr>
                <w:rFonts w:hint="eastAsia" w:ascii="宋体" w:hAnsi="宋体"/>
                <w:color w:val="auto"/>
                <w:szCs w:val="21"/>
                <w:highlight w:val="none"/>
              </w:rPr>
              <w:t>在</w:t>
            </w:r>
            <w:r>
              <w:rPr>
                <w:rFonts w:ascii="宋体" w:hAnsi="宋体"/>
                <w:color w:val="auto"/>
                <w:szCs w:val="21"/>
                <w:highlight w:val="none"/>
              </w:rPr>
              <w:t>90V 50Hz</w:t>
            </w:r>
            <w:r>
              <w:rPr>
                <w:rFonts w:hint="eastAsia" w:ascii="宋体" w:hAnsi="宋体"/>
                <w:color w:val="auto"/>
                <w:szCs w:val="21"/>
                <w:highlight w:val="none"/>
              </w:rPr>
              <w:t>至</w:t>
            </w:r>
            <w:r>
              <w:rPr>
                <w:rFonts w:ascii="宋体" w:hAnsi="宋体"/>
                <w:color w:val="auto"/>
                <w:szCs w:val="21"/>
                <w:highlight w:val="none"/>
              </w:rPr>
              <w:t>264V 60Hz</w:t>
            </w:r>
            <w:r>
              <w:rPr>
                <w:rFonts w:hint="eastAsia" w:ascii="宋体" w:hAnsi="宋体"/>
                <w:color w:val="auto"/>
                <w:szCs w:val="21"/>
                <w:highlight w:val="none"/>
              </w:rPr>
              <w:t>之间仍可正常工作</w:t>
            </w:r>
            <w:r>
              <w:rPr>
                <w:rFonts w:hint="eastAsia" w:ascii="宋体" w:hAnsi="宋体"/>
                <w:color w:val="auto"/>
                <w:szCs w:val="21"/>
                <w:highlight w:val="none"/>
                <w:lang w:eastAsia="zh-CN"/>
              </w:rPr>
              <w:t>。（</w:t>
            </w:r>
            <w:r>
              <w:rPr>
                <w:rFonts w:hint="eastAsia"/>
                <w:color w:val="auto"/>
                <w:highlight w:val="none"/>
                <w:lang w:eastAsia="zh-CN"/>
              </w:rPr>
              <w:t>提供通过资质认定的检验机构提供的</w:t>
            </w:r>
            <w:r>
              <w:rPr>
                <w:rFonts w:hint="eastAsia"/>
                <w:color w:val="auto"/>
                <w:highlight w:val="none"/>
                <w:lang w:val="en-US" w:eastAsia="zh-CN"/>
              </w:rPr>
              <w:t>具有CNAS或CMA标识的</w:t>
            </w:r>
            <w:r>
              <w:rPr>
                <w:rFonts w:hint="eastAsia"/>
                <w:color w:val="auto"/>
                <w:highlight w:val="none"/>
                <w:lang w:eastAsia="zh-CN"/>
              </w:rPr>
              <w:t>合格检验报告</w:t>
            </w:r>
            <w:r>
              <w:rPr>
                <w:rFonts w:hint="eastAsia" w:ascii="宋体" w:hAnsi="宋体"/>
                <w:color w:val="auto"/>
                <w:szCs w:val="21"/>
                <w:highlight w:val="none"/>
                <w:lang w:eastAsia="zh-CN"/>
              </w:rPr>
              <w:t>）</w:t>
            </w:r>
            <w:r>
              <w:rPr>
                <w:rStyle w:val="27"/>
                <w:rFonts w:hint="eastAsia"/>
                <w:i w:val="0"/>
                <w:color w:val="auto"/>
                <w:sz w:val="21"/>
                <w:szCs w:val="21"/>
                <w:highlight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bl>
    <w:p>
      <w:pPr>
        <w:pStyle w:val="5"/>
        <w:bidi w:val="0"/>
        <w:jc w:val="left"/>
        <w:rPr>
          <w:rFonts w:hint="eastAsia"/>
          <w:sz w:val="21"/>
          <w:szCs w:val="21"/>
        </w:rPr>
      </w:pPr>
      <w:r>
        <w:rPr>
          <w:rFonts w:hint="eastAsia"/>
          <w:sz w:val="21"/>
          <w:szCs w:val="21"/>
        </w:rPr>
        <w:t>（4）LED显示屏系统P3条幅屏</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846"/>
        <w:gridCol w:w="7897"/>
        <w:gridCol w:w="60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室内高清全彩LED屏条屏P3</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屏体显示尺寸：≧3328mm*384mm</w:t>
            </w:r>
          </w:p>
          <w:p>
            <w:pPr>
              <w:keepNext w:val="0"/>
              <w:keepLines w:val="0"/>
              <w:widowControl/>
              <w:numPr>
                <w:ilvl w:val="0"/>
                <w:numId w:val="13"/>
              </w:numPr>
              <w:suppressLineNumbers w:val="0"/>
              <w:ind w:left="0" w:leftChars="0" w:firstLine="0" w:firstLineChars="0"/>
              <w:jc w:val="left"/>
              <w:textAlignment w:val="center"/>
              <w:rPr>
                <w:rStyle w:val="27"/>
                <w:rFonts w:hint="eastAsia"/>
                <w:i w:val="0"/>
                <w:sz w:val="21"/>
                <w:szCs w:val="21"/>
                <w:lang w:val="en-US" w:eastAsia="zh-CN" w:bidi="ar"/>
              </w:rPr>
            </w:pPr>
            <w:r>
              <w:rPr>
                <w:rStyle w:val="27"/>
                <w:rFonts w:hint="eastAsia"/>
                <w:i w:val="0"/>
                <w:color w:val="000000"/>
                <w:sz w:val="21"/>
                <w:szCs w:val="21"/>
                <w:lang w:val="en-US" w:eastAsia="zh-CN" w:bidi="ar"/>
              </w:rPr>
              <w:t>像素点间距 ≦3mm</w:t>
            </w:r>
            <w:r>
              <w:rPr>
                <w:rStyle w:val="27"/>
                <w:sz w:val="21"/>
                <w:szCs w:val="21"/>
                <w:highlight w:val="none"/>
                <w:lang w:val="en-US" w:eastAsia="zh-CN" w:bidi="ar"/>
              </w:rPr>
              <w:t>；</w:t>
            </w:r>
            <w:r>
              <w:rPr>
                <w:rStyle w:val="27"/>
                <w:rFonts w:hint="eastAsia"/>
                <w:i w:val="0"/>
                <w:color w:val="000000"/>
                <w:sz w:val="21"/>
                <w:szCs w:val="21"/>
                <w:lang w:val="en-US" w:eastAsia="zh-CN" w:bidi="ar"/>
              </w:rPr>
              <w:t>采用国星、亿光、宏齐或同档次金线封装发光二极管</w:t>
            </w:r>
            <w:r>
              <w:rPr>
                <w:rStyle w:val="27"/>
                <w:sz w:val="21"/>
                <w:szCs w:val="21"/>
                <w:highlight w:val="none"/>
                <w:lang w:val="en-US" w:eastAsia="zh-CN" w:bidi="ar"/>
              </w:rPr>
              <w:t>；</w:t>
            </w:r>
            <w:r>
              <w:rPr>
                <w:rStyle w:val="27"/>
                <w:rFonts w:hint="eastAsia" w:eastAsia="宋体"/>
                <w:color w:val="000000"/>
                <w:sz w:val="21"/>
                <w:szCs w:val="21"/>
                <w:highlight w:val="none"/>
                <w:lang w:val="en-US" w:eastAsia="zh-CN" w:bidi="ar"/>
              </w:rPr>
              <w:t>（除采购文件明确的品牌外，欢迎其他能满足本项目技术需求且性能与所明确品牌相当的产品参加。）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LED专用安装支架</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1、LED显示屏专用前维护安装支架，模块化结构, 全钢质材料、所有紧固件采用镀锌钝化工艺, 拼接机架6 </w:t>
            </w:r>
            <w:r>
              <w:rPr>
                <w:rStyle w:val="27"/>
                <w:rFonts w:hint="eastAsia"/>
                <w:i w:val="0"/>
                <w:sz w:val="21"/>
                <w:szCs w:val="21"/>
                <w:highlight w:val="none"/>
                <w:lang w:val="en-US" w:eastAsia="zh-CN" w:bidi="ar"/>
              </w:rPr>
              <w:t>维</w:t>
            </w:r>
            <w:r>
              <w:rPr>
                <w:rStyle w:val="27"/>
                <w:rFonts w:hint="eastAsia"/>
                <w:i w:val="0"/>
                <w:sz w:val="21"/>
                <w:szCs w:val="21"/>
                <w:lang w:val="en-US" w:eastAsia="zh-CN" w:bidi="ar"/>
              </w:rPr>
              <w:t>导轨式专用拼接机械支架系统，具有上下左右、前后、旋转的调整功能，进一步减少了屏体之间的拼接缝隙,平面平整度不大于0.2mm，且每个显示单元可单独进行脱卸维护，提供详细安装结构图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LED信息发布盒</w:t>
            </w:r>
          </w:p>
        </w:tc>
        <w:tc>
          <w:tcPr>
            <w:tcW w:w="7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1.支持65万像素点带载能力，最宽1920像素，最1080像素</w:t>
            </w:r>
            <w:r>
              <w:rPr>
                <w:rFonts w:hint="eastAsia"/>
                <w:lang w:val="en-US" w:eastAsia="zh-CN"/>
              </w:rPr>
              <w:br w:type="textWrapping"/>
            </w:r>
            <w:r>
              <w:rPr>
                <w:rFonts w:hint="eastAsia"/>
                <w:lang w:val="en-US" w:eastAsia="zh-CN"/>
              </w:rPr>
              <w:t>2.支持千兆有线网络</w:t>
            </w:r>
            <w:r>
              <w:rPr>
                <w:rFonts w:hint="eastAsia"/>
                <w:lang w:val="en-US" w:eastAsia="zh-CN"/>
              </w:rPr>
              <w:br w:type="textWrapping"/>
            </w:r>
            <w:r>
              <w:rPr>
                <w:rFonts w:hint="eastAsia"/>
                <w:lang w:val="en-US" w:eastAsia="zh-CN"/>
              </w:rPr>
              <w:t>3.支持立体音频输出</w:t>
            </w:r>
            <w:r>
              <w:rPr>
                <w:rFonts w:hint="eastAsia"/>
                <w:lang w:val="en-US" w:eastAsia="zh-CN"/>
              </w:rPr>
              <w:br w:type="textWrapping"/>
            </w:r>
            <w:r>
              <w:rPr>
                <w:rFonts w:hint="eastAsia"/>
                <w:lang w:val="en-US" w:eastAsia="zh-CN"/>
              </w:rPr>
              <w:t>4.支持多窗口输出模式</w:t>
            </w:r>
            <w:r>
              <w:rPr>
                <w:rFonts w:hint="eastAsia"/>
                <w:lang w:val="en-US" w:eastAsia="zh-CN"/>
              </w:rPr>
              <w:br w:type="textWrapping"/>
            </w:r>
            <w:r>
              <w:rPr>
                <w:rFonts w:hint="eastAsia"/>
                <w:lang w:val="en-US" w:eastAsia="zh-CN"/>
              </w:rPr>
              <w:t>5.支持 H.265 4K 高清视频硬解码播放，支持 1080P 的视频硬解码；</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6.支持板载亮度传感器接口，支持自动和定时的智能亮度调节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7.支持内外视频源切换；</w:t>
            </w:r>
            <w:r>
              <w:rPr>
                <w:rFonts w:hint="eastAsia"/>
                <w:lang w:val="en-US" w:eastAsia="zh-CN"/>
              </w:rPr>
              <w:br w:type="textWrapping"/>
            </w:r>
            <w:r>
              <w:rPr>
                <w:rFonts w:hint="eastAsia"/>
                <w:lang w:val="en-US" w:eastAsia="zh-CN"/>
              </w:rPr>
              <w:t xml:space="preserve">8.支持PC 节目发布和显示屏控制、 局域网节目发布和显示屏控制、手机节目发布和显示屏控制 </w:t>
            </w:r>
          </w:p>
          <w:p>
            <w:pPr>
              <w:keepNext w:val="0"/>
              <w:keepLines w:val="0"/>
              <w:widowControl/>
              <w:numPr>
                <w:ilvl w:val="0"/>
                <w:numId w:val="0"/>
              </w:numPr>
              <w:suppressLineNumbers w:val="0"/>
              <w:ind w:leftChars="0"/>
              <w:jc w:val="left"/>
              <w:textAlignment w:val="center"/>
              <w:rPr>
                <w:rFonts w:hint="eastAsia"/>
                <w:lang w:val="en-US" w:eastAsia="zh-CN"/>
              </w:rPr>
            </w:pPr>
            <w:r>
              <w:rPr>
                <w:rFonts w:hint="eastAsia"/>
                <w:lang w:val="en-US" w:eastAsia="zh-CN"/>
              </w:rPr>
              <w:t>9.支持集群远程节目发布和显示屏控制、集群远程监控</w:t>
            </w:r>
            <w:r>
              <w:rPr>
                <w:rFonts w:hint="eastAsia"/>
                <w:lang w:val="en-US" w:eastAsia="zh-CN"/>
              </w:rPr>
              <w:br w:type="textWrapping"/>
            </w:r>
            <w:r>
              <w:rPr>
                <w:rFonts w:hint="eastAsia"/>
                <w:lang w:val="en-US" w:eastAsia="zh-CN"/>
              </w:rPr>
              <w:t>10.支持Android 操作系统软件、 Android 终端应用软件；</w:t>
            </w:r>
            <w:r>
              <w:rPr>
                <w:rFonts w:hint="eastAsia"/>
                <w:lang w:val="en-US" w:eastAsia="zh-CN"/>
              </w:rPr>
              <w:br w:type="textWrapping"/>
            </w:r>
            <w:r>
              <w:rPr>
                <w:rFonts w:hint="eastAsia"/>
                <w:lang w:val="en-US" w:eastAsia="zh-CN"/>
              </w:rPr>
              <w:t>11.支持连接传感器转接板，可以扩展连接多种传感器（如风速风向传感器，温湿度传感器，噪声传感器，PM2.5传感器等）</w:t>
            </w:r>
            <w:r>
              <w:rPr>
                <w:rFonts w:hint="eastAsia"/>
                <w:lang w:val="en-US" w:eastAsia="zh-CN"/>
              </w:rPr>
              <w:br w:type="textWrapping"/>
            </w:r>
            <w:r>
              <w:rPr>
                <w:rFonts w:hint="eastAsia"/>
                <w:lang w:val="en-US" w:eastAsia="zh-CN"/>
              </w:rPr>
              <w:t>12.终端管理，包括 局域网终端搜索、连接、登录， 防暴力登录，弱密码规则，终端绑定（云发布/云监控），终端名称修改、密码修改、忘记密码，终端删除，终端自动重连，指定IP地址连接终端， DHCP服务（网线直连）</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13.节目制作，包括节目编辑，应用布局模板，节目预览，节目发布，节目播放时长设置，节目排期，节目导入导出，节目导出播放，媒体添加，图片裁剪视频格式自动转换</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14播放器管理，包括窗口截图，播放器状态显示，垫片设置（图片/视频），查看节目发布进度；</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15.系统设置，包括语言切换，帮助文档，布局模板管理，自定义标签；</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16.媒体类型，包括视频（MPEG-1/2、MPEG-4、H.264/AVC、MVC、H.265/HEVC、Google VP8、H.263、VC-1、Motion JPEG），图片（JPEG、BMP、GIF、PNG、WEBP），动画（GIF），文本，模拟时钟，数字时钟，天气，窗口，RSS，Office文件，环境检测媒体，计时器，炫彩字，音频，流媒体，网页；</w:t>
            </w:r>
          </w:p>
          <w:p>
            <w:pPr>
              <w:keepNext w:val="0"/>
              <w:keepLines w:val="0"/>
              <w:widowControl/>
              <w:numPr>
                <w:ilvl w:val="0"/>
                <w:numId w:val="0"/>
              </w:numPr>
              <w:suppressLineNumbers w:val="0"/>
              <w:ind w:leftChars="0"/>
              <w:jc w:val="left"/>
              <w:textAlignment w:val="center"/>
              <w:rPr>
                <w:rFonts w:hint="eastAsia"/>
                <w:lang w:val="en-US" w:eastAsia="zh-CN"/>
              </w:rPr>
            </w:pPr>
            <w:r>
              <w:rPr>
                <w:rFonts w:hint="eastAsia"/>
                <w:lang w:val="en-US" w:eastAsia="zh-CN"/>
              </w:rPr>
              <w:t>17.卡状态监控，包括查看硬件使用情况（CPU、内存、硬盘）</w:t>
            </w:r>
          </w:p>
          <w:p>
            <w:pPr>
              <w:keepNext w:val="0"/>
              <w:keepLines w:val="0"/>
              <w:widowControl/>
              <w:numPr>
                <w:ilvl w:val="0"/>
                <w:numId w:val="0"/>
              </w:numPr>
              <w:suppressLineNumbers w:val="0"/>
              <w:ind w:leftChars="0"/>
              <w:jc w:val="left"/>
              <w:textAlignment w:val="center"/>
              <w:rPr>
                <w:rFonts w:hint="eastAsia"/>
                <w:lang w:val="en-US" w:eastAsia="zh-CN"/>
              </w:rPr>
            </w:pPr>
            <w:r>
              <w:rPr>
                <w:rStyle w:val="27"/>
                <w:rFonts w:hint="eastAsia"/>
                <w:b w:val="0"/>
                <w:bCs w:val="0"/>
                <w:color w:val="auto"/>
                <w:sz w:val="21"/>
                <w:szCs w:val="21"/>
                <w:highlight w:val="none"/>
                <w:lang w:val="en-US" w:eastAsia="zh-CN" w:bidi="ar"/>
              </w:rPr>
              <w:t>18.</w:t>
            </w:r>
            <w:r>
              <w:rPr>
                <w:rStyle w:val="27"/>
                <w:b w:val="0"/>
                <w:bCs w:val="0"/>
                <w:color w:val="auto"/>
                <w:sz w:val="21"/>
                <w:szCs w:val="21"/>
                <w:highlight w:val="none"/>
                <w:lang w:val="en-US" w:eastAsia="zh-CN" w:bidi="ar"/>
              </w:rPr>
              <w:t>★</w:t>
            </w:r>
            <w:r>
              <w:rPr>
                <w:rStyle w:val="27"/>
                <w:rFonts w:hint="eastAsia"/>
                <w:b w:val="0"/>
                <w:bCs w:val="0"/>
                <w:i w:val="0"/>
                <w:color w:val="auto"/>
                <w:sz w:val="21"/>
                <w:szCs w:val="21"/>
                <w:highlight w:val="none"/>
                <w:lang w:val="en-US" w:eastAsia="zh-CN" w:bidi="ar"/>
              </w:rPr>
              <w:t>为保证产品的安全稳定运行，</w:t>
            </w:r>
            <w:r>
              <w:rPr>
                <w:rFonts w:ascii="宋体" w:hAnsi="宋体"/>
                <w:b w:val="0"/>
                <w:bCs w:val="0"/>
                <w:color w:val="auto"/>
                <w:szCs w:val="21"/>
                <w:highlight w:val="none"/>
              </w:rPr>
              <w:t>机内</w:t>
            </w:r>
            <w:r>
              <w:rPr>
                <w:rFonts w:hint="eastAsia" w:ascii="宋体" w:hAnsi="宋体"/>
                <w:b w:val="0"/>
                <w:bCs w:val="0"/>
                <w:color w:val="auto"/>
                <w:szCs w:val="21"/>
                <w:highlight w:val="none"/>
              </w:rPr>
              <w:t>直流</w:t>
            </w:r>
            <w:r>
              <w:rPr>
                <w:rFonts w:ascii="宋体" w:hAnsi="宋体"/>
                <w:b w:val="0"/>
                <w:bCs w:val="0"/>
                <w:color w:val="auto"/>
                <w:szCs w:val="21"/>
                <w:highlight w:val="none"/>
              </w:rPr>
              <w:t>配电系统</w:t>
            </w:r>
            <w:r>
              <w:rPr>
                <w:rFonts w:hint="eastAsia" w:ascii="宋体" w:hAnsi="宋体"/>
                <w:b w:val="0"/>
                <w:bCs w:val="0"/>
                <w:color w:val="auto"/>
                <w:szCs w:val="21"/>
                <w:highlight w:val="none"/>
              </w:rPr>
              <w:t>单元符合</w:t>
            </w:r>
            <w:r>
              <w:rPr>
                <w:rFonts w:ascii="宋体" w:hAnsi="宋体"/>
                <w:b w:val="0"/>
                <w:bCs w:val="0"/>
                <w:color w:val="auto"/>
                <w:szCs w:val="21"/>
                <w:highlight w:val="none"/>
              </w:rPr>
              <w:t>TN 配电系统</w:t>
            </w:r>
            <w:r>
              <w:rPr>
                <w:rFonts w:hint="eastAsia" w:ascii="宋体" w:hAnsi="宋体"/>
                <w:b w:val="0"/>
                <w:bCs w:val="0"/>
                <w:color w:val="auto"/>
                <w:szCs w:val="21"/>
                <w:highlight w:val="none"/>
              </w:rPr>
              <w:t>在</w:t>
            </w:r>
            <w:r>
              <w:rPr>
                <w:rFonts w:ascii="宋体" w:hAnsi="宋体"/>
                <w:b w:val="0"/>
                <w:bCs w:val="0"/>
                <w:color w:val="auto"/>
                <w:szCs w:val="21"/>
                <w:highlight w:val="none"/>
              </w:rPr>
              <w:t>90V 50Hz</w:t>
            </w:r>
            <w:r>
              <w:rPr>
                <w:rFonts w:hint="eastAsia" w:ascii="宋体" w:hAnsi="宋体"/>
                <w:b w:val="0"/>
                <w:bCs w:val="0"/>
                <w:color w:val="auto"/>
                <w:szCs w:val="21"/>
                <w:highlight w:val="none"/>
              </w:rPr>
              <w:t>至</w:t>
            </w:r>
            <w:r>
              <w:rPr>
                <w:rFonts w:ascii="宋体" w:hAnsi="宋体"/>
                <w:b w:val="0"/>
                <w:bCs w:val="0"/>
                <w:color w:val="auto"/>
                <w:szCs w:val="21"/>
                <w:highlight w:val="none"/>
              </w:rPr>
              <w:t>264V 60Hz</w:t>
            </w:r>
            <w:r>
              <w:rPr>
                <w:rFonts w:hint="eastAsia" w:ascii="宋体" w:hAnsi="宋体"/>
                <w:b w:val="0"/>
                <w:bCs w:val="0"/>
                <w:color w:val="auto"/>
                <w:szCs w:val="21"/>
                <w:highlight w:val="none"/>
              </w:rPr>
              <w:t>之间仍可正常工作</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lang w:eastAsia="zh-CN"/>
              </w:rPr>
              <w:t>（</w:t>
            </w:r>
            <w:r>
              <w:rPr>
                <w:rStyle w:val="27"/>
                <w:rFonts w:hint="eastAsia"/>
                <w:b w:val="0"/>
                <w:bCs w:val="0"/>
                <w:i w:val="0"/>
                <w:color w:val="auto"/>
                <w:sz w:val="21"/>
                <w:szCs w:val="21"/>
                <w:highlight w:val="none"/>
                <w:lang w:val="en-US" w:eastAsia="zh-CN" w:bidi="ar"/>
              </w:rPr>
              <w:t>提供</w:t>
            </w:r>
            <w:r>
              <w:rPr>
                <w:rFonts w:hint="eastAsia"/>
                <w:b w:val="0"/>
                <w:bCs w:val="0"/>
                <w:color w:val="auto"/>
                <w:highlight w:val="none"/>
                <w:lang w:eastAsia="zh-CN"/>
              </w:rPr>
              <w:t>通过资质认定的检验机构提供的</w:t>
            </w:r>
            <w:r>
              <w:rPr>
                <w:rFonts w:hint="eastAsia"/>
                <w:b w:val="0"/>
                <w:bCs w:val="0"/>
                <w:color w:val="auto"/>
                <w:highlight w:val="none"/>
                <w:lang w:val="en-US" w:eastAsia="zh-CN"/>
              </w:rPr>
              <w:t>具有CNAS或CMA标识的</w:t>
            </w:r>
            <w:r>
              <w:rPr>
                <w:rFonts w:hint="eastAsia"/>
                <w:b w:val="0"/>
                <w:bCs w:val="0"/>
                <w:color w:val="auto"/>
                <w:highlight w:val="none"/>
                <w:lang w:eastAsia="zh-CN"/>
              </w:rPr>
              <w:t>合格检验报告</w:t>
            </w:r>
            <w:r>
              <w:rPr>
                <w:rFonts w:hint="eastAsia" w:ascii="宋体" w:hAnsi="宋体"/>
                <w:b w:val="0"/>
                <w:bCs w:val="0"/>
                <w:color w:val="auto"/>
                <w:szCs w:val="21"/>
                <w:highlight w:val="none"/>
                <w:lang w:eastAsia="zh-CN"/>
              </w:rPr>
              <w:t>）</w:t>
            </w:r>
            <w:r>
              <w:rPr>
                <w:rStyle w:val="27"/>
                <w:rFonts w:hint="eastAsia"/>
                <w:b w:val="0"/>
                <w:bCs w:val="0"/>
                <w:i w:val="0"/>
                <w:color w:val="auto"/>
                <w:sz w:val="21"/>
                <w:szCs w:val="21"/>
                <w:highlight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bl>
    <w:p>
      <w:pPr>
        <w:rPr>
          <w:rFonts w:hint="eastAsia" w:ascii="宋体" w:hAnsi="宋体" w:cs="宋体"/>
          <w:b/>
          <w:bCs/>
          <w:sz w:val="21"/>
          <w:szCs w:val="21"/>
        </w:rPr>
      </w:pPr>
    </w:p>
    <w:p>
      <w:pPr>
        <w:pStyle w:val="5"/>
        <w:bidi w:val="0"/>
        <w:jc w:val="left"/>
        <w:rPr>
          <w:rFonts w:hint="eastAsia"/>
          <w:sz w:val="21"/>
          <w:szCs w:val="21"/>
        </w:rPr>
      </w:pPr>
      <w:r>
        <w:rPr>
          <w:rFonts w:hint="eastAsia"/>
          <w:sz w:val="21"/>
          <w:szCs w:val="21"/>
        </w:rPr>
        <w:t>2、视频会议及扩声系统</w:t>
      </w:r>
    </w:p>
    <w:tbl>
      <w:tblPr>
        <w:tblStyle w:val="19"/>
        <w:tblW w:w="105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FF0000"/>
                <w:sz w:val="21"/>
                <w:szCs w:val="21"/>
                <w:highlight w:val="none"/>
                <w:lang w:val="en-US" w:eastAsia="zh-CN" w:bidi="ar"/>
              </w:rPr>
            </w:pPr>
            <w:r>
              <w:rPr>
                <w:rStyle w:val="27"/>
                <w:rFonts w:hint="eastAsia"/>
                <w:i w:val="0"/>
                <w:color w:val="auto"/>
                <w:sz w:val="21"/>
                <w:szCs w:val="21"/>
                <w:highlight w:val="none"/>
                <w:lang w:val="en-US" w:eastAsia="zh-CN" w:bidi="ar"/>
              </w:rPr>
              <w:t>1</w:t>
            </w:r>
            <w:r>
              <w:rPr>
                <w:rStyle w:val="27"/>
                <w:rFonts w:hint="eastAsia"/>
                <w:i w:val="0"/>
                <w:color w:val="FF0000"/>
                <w:sz w:val="21"/>
                <w:szCs w:val="21"/>
                <w:highlight w:val="none"/>
                <w:lang w:val="en-US" w:eastAsia="zh-CN" w:bidi="ar"/>
              </w:rPr>
              <w:t xml:space="preserve">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color w:val="auto"/>
                <w:highlight w:val="none"/>
                <w:lang w:val="en-US" w:eastAsia="zh-CN"/>
              </w:rPr>
              <w:t>大功率恒定覆盖音柱</w:t>
            </w:r>
          </w:p>
          <w:p>
            <w:pPr>
              <w:pStyle w:val="2"/>
              <w:rPr>
                <w:rFonts w:hint="default"/>
                <w:color w:val="auto"/>
                <w:highlight w:val="none"/>
                <w:lang w:val="en-US" w:eastAsia="zh-CN"/>
              </w:rPr>
            </w:pP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1、单元组成：1″高音单元×24+6.5″低音*6，同轴线阵列，带恒定波宽专利技术；</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2、采用恒定波宽技术，可灵活调节垂直覆盖和锥形水平波导，具有多档扬声器覆盖指向性模式可选：</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垂直覆盖最大调节范围：-20°~+13°@-6dB，-35°~+24°@-12dB；</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水平覆盖调节范围：100°/130°/160° 三档可选；</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3、额定阻抗：4Ω；</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4、额定功率：1500W@2hrs，1000W@100hrs；</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5、最大声压级：粉噪127dB、峰值133dB（Music模式），粉噪131dB、峰值137dB（Speech模式）；</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6、灵敏度：102dB（Music模式），92dB（Speech模式）；</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7、频率响应(-10dB)：45Hz-20kHz；</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8、防护等级：IP55</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9、提供包含详细技术参数的原厂产品彩页或官网技术参数截图佐证；</w:t>
            </w:r>
          </w:p>
          <w:p>
            <w:pPr>
              <w:keepNext w:val="0"/>
              <w:keepLines w:val="0"/>
              <w:widowControl/>
              <w:suppressLineNumbers w:val="0"/>
              <w:jc w:val="left"/>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10、提供投标产品CE认证证书复印件（加盖制造商公章）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只</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highlight w:val="none"/>
                <w:lang w:val="en-US" w:eastAsia="zh-CN" w:bidi="ar"/>
              </w:rPr>
            </w:pPr>
            <w:r>
              <w:rPr>
                <w:rStyle w:val="27"/>
                <w:rFonts w:hint="eastAsia"/>
                <w:i w:val="0"/>
                <w:color w:val="auto"/>
                <w:sz w:val="21"/>
                <w:szCs w:val="21"/>
                <w:highlight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FF0000"/>
                <w:sz w:val="21"/>
                <w:szCs w:val="21"/>
                <w:lang w:val="en-US" w:eastAsia="zh-CN" w:bidi="ar"/>
              </w:rPr>
            </w:pPr>
            <w:r>
              <w:rPr>
                <w:rStyle w:val="27"/>
                <w:rFonts w:hint="eastAsia"/>
                <w:i w:val="0"/>
                <w:color w:val="000000"/>
                <w:sz w:val="21"/>
                <w:szCs w:val="21"/>
                <w:lang w:val="en-US" w:eastAsia="zh-CN" w:bidi="ar"/>
              </w:rPr>
              <w:t>2</w:t>
            </w:r>
            <w:r>
              <w:rPr>
                <w:rStyle w:val="27"/>
                <w:rFonts w:hint="eastAsia"/>
                <w:i w:val="0"/>
                <w:color w:val="FF0000"/>
                <w:sz w:val="21"/>
                <w:szCs w:val="21"/>
                <w:lang w:val="en-US" w:eastAsia="zh-CN" w:bidi="ar"/>
              </w:rPr>
              <w:t xml:space="preserve">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主扩功放</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1、额定功率：8Ω2*1000W，4Ω2*1500W；</w:t>
            </w:r>
            <w:r>
              <w:rPr>
                <w:rStyle w:val="27"/>
                <w:rFonts w:hint="eastAsia"/>
                <w:i w:val="0"/>
                <w:color w:val="auto"/>
                <w:sz w:val="21"/>
                <w:szCs w:val="21"/>
                <w:lang w:val="en-US" w:eastAsia="zh-CN" w:bidi="ar"/>
              </w:rPr>
              <w:br w:type="textWrapping"/>
            </w:r>
            <w:r>
              <w:rPr>
                <w:rStyle w:val="27"/>
                <w:rFonts w:hint="eastAsia"/>
                <w:i w:val="0"/>
                <w:color w:val="auto"/>
                <w:sz w:val="21"/>
                <w:szCs w:val="21"/>
                <w:lang w:val="en-US" w:eastAsia="zh-CN" w:bidi="ar"/>
              </w:rPr>
              <w:t>2、信噪比：105dB，总谐波失真：≤0.03%@8Ω 1kHz；</w:t>
            </w:r>
            <w:r>
              <w:rPr>
                <w:rStyle w:val="27"/>
                <w:rFonts w:hint="eastAsia"/>
                <w:i w:val="0"/>
                <w:color w:val="auto"/>
                <w:sz w:val="21"/>
                <w:szCs w:val="21"/>
                <w:lang w:val="en-US" w:eastAsia="zh-CN" w:bidi="ar"/>
              </w:rPr>
              <w:br w:type="textWrapping"/>
            </w:r>
            <w:r>
              <w:rPr>
                <w:rStyle w:val="27"/>
                <w:rFonts w:hint="eastAsia"/>
                <w:i w:val="0"/>
                <w:color w:val="auto"/>
                <w:sz w:val="21"/>
                <w:szCs w:val="21"/>
                <w:lang w:val="en-US" w:eastAsia="zh-CN" w:bidi="ar"/>
              </w:rPr>
              <w:t>3、前面板实时状态显示屏，具有直流、短路、超温、压限、软启动等保护功能；具有3C认证证书</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辅助音箱（利旧搬迁及辅材）</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利旧搬迁及辅材</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只</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辅助功放（利旧搬迁）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无线会议主机（利旧搬迁）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无线代表发言单元（利旧搬迁）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只</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无线AP（利旧搬迁）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只</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净化电源控制器（利旧搬迁）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8路顺序上电/断电万用插座，利旧搬迁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继电器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8路继电器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10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高清摄像机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1、3个全景镜头支持独立上下左右滑动，可以监控不同区域</w:t>
            </w:r>
            <w:r>
              <w:rPr>
                <w:rStyle w:val="27"/>
                <w:rFonts w:hint="eastAsia"/>
                <w:i w:val="0"/>
                <w:sz w:val="21"/>
                <w:szCs w:val="21"/>
                <w:lang w:val="en-US" w:eastAsia="zh-CN" w:bidi="ar"/>
              </w:rPr>
              <w:br w:type="textWrapping"/>
            </w:r>
            <w:r>
              <w:rPr>
                <w:rStyle w:val="27"/>
                <w:rFonts w:hint="eastAsia"/>
                <w:i w:val="0"/>
                <w:sz w:val="21"/>
                <w:szCs w:val="21"/>
                <w:lang w:val="en-US" w:eastAsia="zh-CN" w:bidi="ar"/>
              </w:rPr>
              <w:t>2、全景红外照射半径30m；特写红外照射距离50m</w:t>
            </w:r>
            <w:r>
              <w:rPr>
                <w:rStyle w:val="27"/>
                <w:rFonts w:hint="eastAsia"/>
                <w:i w:val="0"/>
                <w:sz w:val="21"/>
                <w:szCs w:val="21"/>
                <w:lang w:val="en-US" w:eastAsia="zh-CN" w:bidi="ar"/>
              </w:rPr>
              <w:br w:type="textWrapping"/>
            </w:r>
            <w:r>
              <w:rPr>
                <w:rStyle w:val="27"/>
                <w:rFonts w:hint="eastAsia"/>
                <w:i w:val="0"/>
                <w:sz w:val="21"/>
                <w:szCs w:val="21"/>
                <w:lang w:val="en-US" w:eastAsia="zh-CN" w:bidi="ar"/>
              </w:rPr>
              <w:t>3、支持最大256G的 Micro SD/SDHC/SDXC卡存储</w:t>
            </w:r>
            <w:r>
              <w:rPr>
                <w:rStyle w:val="27"/>
                <w:rFonts w:hint="eastAsia"/>
                <w:i w:val="0"/>
                <w:sz w:val="21"/>
                <w:szCs w:val="21"/>
                <w:lang w:val="en-US" w:eastAsia="zh-CN" w:bidi="ar"/>
              </w:rPr>
              <w:br w:type="textWrapping"/>
            </w:r>
            <w:r>
              <w:rPr>
                <w:rStyle w:val="27"/>
                <w:rFonts w:hint="eastAsia"/>
                <w:i w:val="0"/>
                <w:sz w:val="21"/>
                <w:szCs w:val="21"/>
                <w:lang w:val="en-US" w:eastAsia="zh-CN" w:bidi="ar"/>
              </w:rPr>
              <w:t>4、支持1路音频输入和1路音频输出</w:t>
            </w:r>
            <w:r>
              <w:rPr>
                <w:rStyle w:val="27"/>
                <w:rFonts w:hint="eastAsia"/>
                <w:i w:val="0"/>
                <w:sz w:val="21"/>
                <w:szCs w:val="21"/>
                <w:lang w:val="en-US" w:eastAsia="zh-CN" w:bidi="ar"/>
              </w:rPr>
              <w:br w:type="textWrapping"/>
            </w:r>
            <w:r>
              <w:rPr>
                <w:rStyle w:val="27"/>
                <w:rFonts w:hint="eastAsia"/>
                <w:i w:val="0"/>
                <w:sz w:val="21"/>
                <w:szCs w:val="21"/>
                <w:lang w:val="en-US" w:eastAsia="zh-CN" w:bidi="ar"/>
              </w:rPr>
              <w:t>支5、持1路报警输入和1路报警输出，支持报警联动功能</w:t>
            </w:r>
            <w:r>
              <w:rPr>
                <w:rStyle w:val="27"/>
                <w:rFonts w:hint="eastAsia"/>
                <w:i w:val="0"/>
                <w:sz w:val="21"/>
                <w:szCs w:val="21"/>
                <w:lang w:val="en-US" w:eastAsia="zh-CN" w:bidi="ar"/>
              </w:rPr>
              <w:br w:type="textWrapping"/>
            </w:r>
            <w:r>
              <w:rPr>
                <w:rStyle w:val="27"/>
                <w:rFonts w:hint="eastAsia"/>
                <w:i w:val="0"/>
                <w:sz w:val="21"/>
                <w:szCs w:val="21"/>
                <w:lang w:val="en-US" w:eastAsia="zh-CN" w:bidi="ar"/>
              </w:rPr>
              <w:t>6、3个1/2.8＂ Progressive Scan CMOS，单通道最高分辨率及帧率可达1920×1080@30fps</w:t>
            </w:r>
            <w:r>
              <w:rPr>
                <w:rStyle w:val="27"/>
                <w:rFonts w:hint="eastAsia"/>
                <w:i w:val="0"/>
                <w:sz w:val="21"/>
                <w:szCs w:val="21"/>
                <w:lang w:val="en-US" w:eastAsia="zh-CN" w:bidi="ar"/>
              </w:rPr>
              <w:br w:type="textWrapping"/>
            </w:r>
            <w:r>
              <w:rPr>
                <w:rStyle w:val="27"/>
                <w:rFonts w:hint="eastAsia"/>
                <w:i w:val="0"/>
                <w:sz w:val="21"/>
                <w:szCs w:val="21"/>
                <w:lang w:val="en-US" w:eastAsia="zh-CN" w:bidi="ar"/>
              </w:rPr>
              <w:t>7、超低照度，0.001Lux/F1.6（彩色），0.0005Lux/F1.6（黑白），0 Lux with IR</w:t>
            </w:r>
            <w:r>
              <w:rPr>
                <w:rStyle w:val="27"/>
                <w:rFonts w:hint="eastAsia"/>
                <w:i w:val="0"/>
                <w:sz w:val="21"/>
                <w:szCs w:val="21"/>
                <w:lang w:val="en-US" w:eastAsia="zh-CN" w:bidi="ar"/>
              </w:rPr>
              <w:br w:type="textWrapping"/>
            </w:r>
            <w:r>
              <w:rPr>
                <w:rStyle w:val="27"/>
                <w:rFonts w:hint="eastAsia"/>
                <w:i w:val="0"/>
                <w:sz w:val="21"/>
                <w:szCs w:val="21"/>
                <w:lang w:val="en-US" w:eastAsia="zh-CN" w:bidi="ar"/>
              </w:rPr>
              <w:t>8、特写摄像机1个1/2.8＂ 2MP Progressive Scan CMOS，最高分辨率及帧率可达1920 × 1080@30fps</w:t>
            </w:r>
            <w:r>
              <w:rPr>
                <w:rStyle w:val="27"/>
                <w:rFonts w:hint="eastAsia"/>
                <w:i w:val="0"/>
                <w:sz w:val="21"/>
                <w:szCs w:val="21"/>
                <w:lang w:val="en-US" w:eastAsia="zh-CN" w:bidi="ar"/>
              </w:rPr>
              <w:br w:type="textWrapping"/>
            </w:r>
            <w:r>
              <w:rPr>
                <w:rStyle w:val="27"/>
                <w:rFonts w:hint="eastAsia"/>
                <w:i w:val="0"/>
                <w:sz w:val="21"/>
                <w:szCs w:val="21"/>
                <w:lang w:val="en-US" w:eastAsia="zh-CN" w:bidi="ar"/>
              </w:rPr>
              <w:t>9、超低照度，0.001Lux/F1.6（彩色），0.0005Lux/F1.6（黑白），0 Lux with IR</w:t>
            </w:r>
            <w:r>
              <w:rPr>
                <w:rStyle w:val="27"/>
                <w:rFonts w:hint="eastAsia"/>
                <w:i w:val="0"/>
                <w:sz w:val="21"/>
                <w:szCs w:val="21"/>
                <w:lang w:val="en-US" w:eastAsia="zh-CN" w:bidi="ar"/>
              </w:rPr>
              <w:br w:type="textWrapping"/>
            </w:r>
            <w:r>
              <w:rPr>
                <w:rStyle w:val="27"/>
                <w:rFonts w:hint="eastAsia"/>
                <w:i w:val="0"/>
                <w:sz w:val="21"/>
                <w:szCs w:val="21"/>
                <w:lang w:val="en-US" w:eastAsia="zh-CN" w:bidi="ar"/>
              </w:rPr>
              <w:t>10、10倍光学变倍，8倍数字变倍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11</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智能高清混插矩阵机箱（利旧搬迁）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4"/>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24×24高清数字交换核心，单路单卡模块化结构；</w:t>
            </w:r>
            <w:r>
              <w:rPr>
                <w:rStyle w:val="27"/>
                <w:rFonts w:hint="eastAsia"/>
                <w:i w:val="0"/>
                <w:sz w:val="21"/>
                <w:szCs w:val="21"/>
                <w:lang w:val="en-US" w:eastAsia="zh-CN" w:bidi="ar"/>
              </w:rPr>
              <w:br w:type="textWrapping"/>
            </w:r>
            <w:r>
              <w:rPr>
                <w:rStyle w:val="27"/>
                <w:rFonts w:hint="eastAsia"/>
                <w:i w:val="0"/>
                <w:sz w:val="21"/>
                <w:szCs w:val="21"/>
                <w:lang w:val="en-US" w:eastAsia="zh-CN" w:bidi="ar"/>
              </w:rPr>
              <w:t>2、每路信号最大带宽12.8Gbps，4:4:4无压缩采样，最高分辨率支持3840*2160P30或1920*1200P120，支持4K或3D高清；</w:t>
            </w:r>
            <w:r>
              <w:rPr>
                <w:rStyle w:val="27"/>
                <w:rFonts w:hint="eastAsia"/>
                <w:i w:val="0"/>
                <w:sz w:val="21"/>
                <w:szCs w:val="21"/>
                <w:lang w:val="en-US" w:eastAsia="zh-CN" w:bidi="ar"/>
              </w:rPr>
              <w:br w:type="textWrapping"/>
            </w:r>
            <w:r>
              <w:rPr>
                <w:rStyle w:val="27"/>
                <w:rFonts w:hint="eastAsia"/>
                <w:i w:val="0"/>
                <w:sz w:val="21"/>
                <w:szCs w:val="21"/>
                <w:lang w:val="en-US" w:eastAsia="zh-CN" w:bidi="ar"/>
              </w:rPr>
              <w:t>3、支持多种接口信号格式的转换输出，支持音视频同步切换，支持模拟音频加嵌或解嵌；</w:t>
            </w:r>
            <w:r>
              <w:rPr>
                <w:rStyle w:val="27"/>
                <w:rFonts w:hint="eastAsia"/>
                <w:i w:val="0"/>
                <w:sz w:val="21"/>
                <w:szCs w:val="21"/>
                <w:lang w:val="en-US" w:eastAsia="zh-CN" w:bidi="ar"/>
              </w:rPr>
              <w:br w:type="textWrapping"/>
            </w:r>
            <w:r>
              <w:rPr>
                <w:rStyle w:val="27"/>
                <w:rFonts w:hint="eastAsia"/>
                <w:i w:val="0"/>
                <w:sz w:val="21"/>
                <w:szCs w:val="21"/>
                <w:lang w:val="en-US" w:eastAsia="zh-CN" w:bidi="ar"/>
              </w:rPr>
              <w:t>4、内置6″1920×1080多点触控显示屏，内置多格式信号发生器，具有交互触控、内部状态监测显示和信号监视功能；支持7*24小时全天候工作，MTBF 60000小时；利旧搬迁。</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trike w:val="0"/>
                <w:dstrike w:val="0"/>
                <w:color w:val="000000"/>
                <w:sz w:val="21"/>
                <w:szCs w:val="21"/>
                <w:lang w:val="en-US" w:eastAsia="zh-CN" w:bidi="ar"/>
              </w:rPr>
              <w:t>5、提供原厂家延保服务承诺函，延保至本项目同期。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4路HDMI视频信号输入卡（利旧搬迁）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块</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4路HDMI视频信号输出卡（利旧搬迁）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块</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数字会议专用线缆</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卷</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bl>
    <w:p>
      <w:pPr>
        <w:pStyle w:val="5"/>
        <w:bidi w:val="0"/>
        <w:jc w:val="left"/>
        <w:rPr>
          <w:rFonts w:hint="eastAsia"/>
          <w:sz w:val="21"/>
          <w:szCs w:val="21"/>
          <w:lang w:val="en-US" w:eastAsia="zh-CN"/>
        </w:rPr>
      </w:pPr>
      <w:r>
        <w:rPr>
          <w:rFonts w:hint="eastAsia"/>
          <w:sz w:val="21"/>
          <w:szCs w:val="21"/>
          <w:lang w:val="en-US" w:eastAsia="zh-CN"/>
        </w:rPr>
        <w:t>3、席位信号控制切换系统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8"/>
        <w:gridCol w:w="1113"/>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18.4寸超薄升降一体机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5"/>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升降器采用超薄高清显示屏与升降器一体化设计，一键操作即自动化完成启动、液晶屏上升、仰角等动作，升/降时间≤28S。</w:t>
            </w:r>
            <w:r>
              <w:rPr>
                <w:rStyle w:val="27"/>
                <w:rFonts w:hint="eastAsia"/>
                <w:i w:val="0"/>
                <w:sz w:val="21"/>
                <w:szCs w:val="21"/>
                <w:lang w:val="en-US" w:eastAsia="zh-CN" w:bidi="ar"/>
              </w:rPr>
              <w:br w:type="textWrapping"/>
            </w:r>
            <w:r>
              <w:rPr>
                <w:rStyle w:val="27"/>
                <w:rFonts w:hint="eastAsia"/>
                <w:i w:val="0"/>
                <w:sz w:val="21"/>
                <w:szCs w:val="21"/>
                <w:lang w:val="en-US" w:eastAsia="zh-CN" w:bidi="ar"/>
              </w:rPr>
              <w:t>2.为将噪音降到最低，要求采用钢丝与高精密度的导轨和直线轴承配合，交流减速电机做驱动动力。</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3.★内置CDR纯数字链路信号传输节点，全数字非压缩实时再生信号设计，可通过单根网线手拉手环进环出连接实现1080P高清信号的完美传输，支持无限级联； </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4.显示器为超薄液晶触屏类型，显示尺寸≥18.4英寸，屏幕比例为16:9，显示分辨率达1920*1080P，显示屏亮度≥300cd/㎡，对比度≥600：1。</w:t>
            </w:r>
            <w:r>
              <w:rPr>
                <w:rStyle w:val="27"/>
                <w:rFonts w:hint="eastAsia"/>
                <w:i w:val="0"/>
                <w:sz w:val="21"/>
                <w:szCs w:val="21"/>
                <w:lang w:val="en-US" w:eastAsia="zh-CN" w:bidi="ar"/>
              </w:rPr>
              <w:br w:type="textWrapping"/>
            </w:r>
            <w:r>
              <w:rPr>
                <w:rStyle w:val="27"/>
                <w:rFonts w:hint="eastAsia"/>
                <w:i w:val="0"/>
                <w:sz w:val="21"/>
                <w:szCs w:val="21"/>
                <w:lang w:val="en-US" w:eastAsia="zh-CN" w:bidi="ar"/>
              </w:rPr>
              <w:t>5.支持≥1路HDMI、≥1路VGA视频信号输入，当只有一路信号输入时，屏幕会自动识别信号，当两路信号同时输入时，可通过面板按键手动切换，当无信号输入时，屏幕自动进入省电模式。</w:t>
            </w:r>
            <w:r>
              <w:rPr>
                <w:rStyle w:val="27"/>
                <w:rFonts w:hint="eastAsia"/>
                <w:i w:val="0"/>
                <w:sz w:val="21"/>
                <w:szCs w:val="21"/>
                <w:lang w:val="en-US" w:eastAsia="zh-CN" w:bidi="ar"/>
              </w:rPr>
              <w:br w:type="textWrapping"/>
            </w:r>
            <w:r>
              <w:rPr>
                <w:rStyle w:val="27"/>
                <w:rFonts w:hint="eastAsia"/>
                <w:i w:val="0"/>
                <w:sz w:val="21"/>
                <w:szCs w:val="21"/>
                <w:lang w:val="en-US" w:eastAsia="zh-CN" w:bidi="ar"/>
              </w:rPr>
              <w:t>6.设备可通过中控软件进行集中控制，支持通过主机进行控制，一键可让室内所有的设备都上升或下降。</w:t>
            </w:r>
            <w:r>
              <w:rPr>
                <w:rStyle w:val="27"/>
                <w:rFonts w:hint="eastAsia"/>
                <w:i w:val="0"/>
                <w:sz w:val="21"/>
                <w:szCs w:val="21"/>
                <w:lang w:val="en-US" w:eastAsia="zh-CN" w:bidi="ar"/>
              </w:rPr>
              <w:br w:type="textWrapping"/>
            </w:r>
            <w:r>
              <w:rPr>
                <w:rStyle w:val="27"/>
                <w:rFonts w:hint="eastAsia"/>
                <w:i w:val="0"/>
                <w:sz w:val="21"/>
                <w:szCs w:val="21"/>
                <w:lang w:val="en-US" w:eastAsia="zh-CN" w:bidi="ar"/>
              </w:rPr>
              <w:t>7.显示屏仰角符合人体工程学原理，不遮挡视线和人脸，要求显示屏仰角角度可调0-30°。</w:t>
            </w:r>
            <w:r>
              <w:rPr>
                <w:rStyle w:val="27"/>
                <w:rFonts w:hint="eastAsia"/>
                <w:i w:val="0"/>
                <w:sz w:val="21"/>
                <w:szCs w:val="21"/>
                <w:lang w:val="en-US" w:eastAsia="zh-CN" w:bidi="ar"/>
              </w:rPr>
              <w:br w:type="textWrapping"/>
            </w:r>
            <w:r>
              <w:rPr>
                <w:rStyle w:val="27"/>
                <w:rFonts w:hint="eastAsia"/>
                <w:i w:val="0"/>
                <w:sz w:val="21"/>
                <w:szCs w:val="21"/>
                <w:lang w:val="en-US" w:eastAsia="zh-CN" w:bidi="ar"/>
              </w:rPr>
              <w:t>8.为了工程现场布线更加整洁美观，要求升降器具备≥1路环通输出电源插座，给终端供电减少终端电源插座布线。</w:t>
            </w:r>
            <w:r>
              <w:rPr>
                <w:rStyle w:val="27"/>
                <w:rFonts w:hint="eastAsia"/>
                <w:i w:val="0"/>
                <w:sz w:val="21"/>
                <w:szCs w:val="21"/>
                <w:lang w:val="en-US" w:eastAsia="zh-CN" w:bidi="ar"/>
              </w:rPr>
              <w:br w:type="textWrapping"/>
            </w:r>
            <w:r>
              <w:rPr>
                <w:rStyle w:val="27"/>
                <w:rFonts w:hint="eastAsia"/>
                <w:i w:val="0"/>
                <w:sz w:val="21"/>
                <w:szCs w:val="21"/>
                <w:lang w:val="en-US" w:eastAsia="zh-CN" w:bidi="ar"/>
              </w:rPr>
              <w:t>9.桌面面板具备≥1路USB接口，支持连接U盘可进行浏览文件或上传文件等操作。</w:t>
            </w:r>
          </w:p>
          <w:p>
            <w:pPr>
              <w:keepNext w:val="0"/>
              <w:keepLines w:val="0"/>
              <w:widowControl/>
              <w:numPr>
                <w:ilvl w:val="0"/>
                <w:numId w:val="16"/>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后背集成7寸液晶（IPS全视角），分辨率1024*600，电子桌牌在会议中显示与会人员单位、姓名、职称信息的新型设备，取代传统纸质打印胶牌。</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32寸桌面嵌入式触控显示器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color w:val="000000"/>
                <w:sz w:val="21"/>
                <w:szCs w:val="21"/>
                <w:lang w:val="en-US" w:eastAsia="zh-CN" w:bidi="ar"/>
              </w:rPr>
            </w:pPr>
            <w:r>
              <w:rPr>
                <w:rStyle w:val="27"/>
                <w:rFonts w:hint="eastAsia"/>
                <w:i w:val="0"/>
                <w:color w:val="000000"/>
                <w:sz w:val="21"/>
                <w:szCs w:val="21"/>
                <w:lang w:val="en-US" w:eastAsia="zh-CN" w:bidi="ar"/>
              </w:rPr>
              <w:t>32寸触摸显示屏，分辨率：1920*1080，亮度：350cd/</w:t>
            </w:r>
            <w:r>
              <w:rPr>
                <w:rStyle w:val="27"/>
                <w:rFonts w:hint="eastAsia" w:ascii="宋体" w:hAnsi="宋体" w:eastAsia="宋体" w:cs="宋体"/>
                <w:i w:val="0"/>
                <w:color w:val="000000"/>
                <w:sz w:val="21"/>
                <w:szCs w:val="21"/>
                <w:lang w:val="en-US" w:eastAsia="zh-CN" w:bidi="ar"/>
              </w:rPr>
              <w:t>㎡</w:t>
            </w:r>
          </w:p>
          <w:p>
            <w:pPr>
              <w:keepNext w:val="0"/>
              <w:keepLines w:val="0"/>
              <w:widowControl/>
              <w:suppressLineNumbers w:val="0"/>
              <w:jc w:val="left"/>
              <w:textAlignment w:val="center"/>
              <w:rPr>
                <w:rStyle w:val="27"/>
                <w:rFonts w:hint="eastAsia"/>
                <w:i w:val="0"/>
                <w:color w:val="000000"/>
                <w:sz w:val="21"/>
                <w:szCs w:val="21"/>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图形工作站</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★1、集成化一体设备，2U推拉式机架，非多种设备的物理搭积；CPU Intel I7 4核8线程，主频2.7GHZ，睿频3.7GHZ，6M  内存 8GB 硬盘 SSD 256G，显卡 NVIDIA Quadro P620专业显卡，单口最大输出5120×3200，4×Mini DisplayPort接口，支持4K或5K显示器，最大分辨率达到15360*2160或7680*4320等多个组合模式，支持4K@60HZ的HDR色彩。 </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2、工作电源：AC220V 电源输入处装置断路自熔断保险丝（高压、断路情况自动熔断，保护设备），内置浪涌防护装置（设备遇到强浪涌时，设备会采取保护模式，自动断电保护所连设备）。</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3、支持硬盘防护功能，双链路加密，嵌入式安全防护装置锁住操作系统防止病毒破坏，重启后系统自动极速还原。控制模块在计算机模块关机状态下实现远程设备的开关控制等操作，节能功耗，适应于-45℃及65℃工作环境,支持7*24小时稳定工作。</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4、1路220V/400W稳压延时电源输出，便捷式提醒按钮，设备关机时同步延时关闭后端设备（视频处理器、拼接器、功放、显示屏、灯光等）供电；同理设备开机时同步延时开启后端设备，并发送开、关机、断、联网服务号提醒消息于管理员。（提供功能截图）</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 xml:space="preserve"> 5、人性化播放管理，可对单个节目或多个节目组合进行定时播放（每周、每天多个时间段），允许在正常播放的情况下进行预定节目定时插播，插播完毕后恢复原先播放内容。同时可在节目列表对节目（视频、图片、文本、PPT）进行自由组合排序，满足客户多种播放模式。                                                    6、支持任意格式PPT (动态、静态)自动满屏输出到显示界面，避免黑边及省去PPT不同尺寸调整的不便；加载播放解码设置，可对多种格式的（mp4/mov/wmv/avi/rmvb/flv等）进行自动解码导播，省去用户安装多类播放器的不便。</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7、保障高清片源播放的流畅性，播放单个1080P或4K视频时，CPU占有量不超30%；多个1080P或4K视频同步播放时，CPU占有量不超60%。（提供性能截图）</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8、设备内置智能</w:t>
            </w:r>
            <w:r>
              <w:rPr>
                <w:rStyle w:val="27"/>
                <w:rFonts w:hint="eastAsia"/>
                <w:i w:val="0"/>
                <w:color w:val="auto"/>
                <w:sz w:val="21"/>
                <w:szCs w:val="21"/>
                <w:highlight w:val="none"/>
                <w:lang w:val="en-US" w:eastAsia="zh-CN" w:bidi="ar"/>
              </w:rPr>
              <w:t>遥控器</w:t>
            </w:r>
            <w:r>
              <w:rPr>
                <w:rStyle w:val="27"/>
                <w:rFonts w:hint="eastAsia"/>
                <w:i w:val="0"/>
                <w:color w:val="auto"/>
                <w:sz w:val="21"/>
                <w:szCs w:val="21"/>
                <w:lang w:val="en-US" w:eastAsia="zh-CN" w:bidi="ar"/>
              </w:rPr>
              <w:t>感应点，播放 ppt文件时，可通过手机、IPD等对PPT进行调取、切换、前翻，后进无距离及空间限制；也可对视频进行切换、快进、快退、暂停、停止等功能，接合现场调节声音分贝。                                                                                           9、可通过内置中控串口对后端信号切换协议，根据对接信号源数据实现对后端信息的任意切换，及时调取后端信息源显现于显示终端。</w:t>
            </w:r>
          </w:p>
          <w:p>
            <w:pPr>
              <w:keepNext w:val="0"/>
              <w:keepLines w:val="0"/>
              <w:widowControl/>
              <w:numPr>
                <w:ilvl w:val="0"/>
                <w:numId w:val="0"/>
              </w:numPr>
              <w:suppressLineNumbers w:val="0"/>
              <w:jc w:val="left"/>
              <w:textAlignment w:val="center"/>
              <w:rPr>
                <w:rStyle w:val="27"/>
                <w:rFonts w:hint="eastAsia"/>
                <w:i w:val="0"/>
                <w:color w:val="auto"/>
                <w:sz w:val="21"/>
                <w:szCs w:val="21"/>
                <w:lang w:val="en-US" w:eastAsia="zh-CN" w:bidi="ar"/>
              </w:rPr>
            </w:pPr>
            <w:r>
              <w:rPr>
                <w:rStyle w:val="27"/>
                <w:rFonts w:hint="eastAsia"/>
                <w:i w:val="0"/>
                <w:color w:val="auto"/>
                <w:sz w:val="21"/>
                <w:szCs w:val="21"/>
                <w:lang w:val="en-US" w:eastAsia="zh-CN" w:bidi="ar"/>
              </w:rPr>
              <w:t xml:space="preserve">★10、支持Windows平板在同网段内对屏幕进行开关、在单或多窗口下可以对播放的内容进行切换、更改、排序等管理。同时可对播放的视频进行进度调节及声音管理，可以调取多个PPT投送到显示终端并进行翻页等操作。（提供佐证材料）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color w:val="auto"/>
                <w:sz w:val="21"/>
                <w:szCs w:val="21"/>
                <w:lang w:val="en-US" w:eastAsia="zh-CN" w:bidi="ar"/>
              </w:rPr>
            </w:pPr>
            <w:r>
              <w:rPr>
                <w:rStyle w:val="27"/>
                <w:rFonts w:hint="eastAsia"/>
                <w:i w:val="0"/>
                <w:color w:val="auto"/>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CDR管理器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1、基于网线传输方式的数字高清视频信号共享管理器；</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2、单台最大允许接入254个CDR数字传输节点；</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3、环路传输速率：4.95Gbps；</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4、环路传输分辨率：最高1920*1200P60；</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5、输入接口：1路RJ45（CDR环接输入)；</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6、输出接口：1路RJ45(CDR环接输出)、1路HD-BaseT切换输出；</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7、RS232控制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电子桌牌利旧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1、利旧搬迁</w:t>
            </w:r>
          </w:p>
          <w:p>
            <w:pPr>
              <w:keepNext w:val="0"/>
              <w:keepLines w:val="0"/>
              <w:widowControl/>
              <w:numPr>
                <w:ilvl w:val="0"/>
                <w:numId w:val="0"/>
              </w:numPr>
              <w:suppressLineNumbers w:val="0"/>
              <w:jc w:val="left"/>
              <w:textAlignment w:val="center"/>
              <w:rPr>
                <w:rFonts w:hint="eastAsia"/>
                <w:lang w:val="en-US" w:eastAsia="zh-CN"/>
              </w:rPr>
            </w:pPr>
            <w:r>
              <w:rPr>
                <w:rFonts w:hint="eastAsia"/>
                <w:sz w:val="21"/>
                <w:szCs w:val="21"/>
                <w:highlight w:val="none"/>
                <w:lang w:val="en-US" w:eastAsia="zh-CN"/>
              </w:rPr>
              <w:t>2、提供</w:t>
            </w:r>
            <w:r>
              <w:rPr>
                <w:rStyle w:val="27"/>
                <w:rFonts w:hint="eastAsia"/>
                <w:i w:val="0"/>
                <w:strike w:val="0"/>
                <w:dstrike w:val="0"/>
                <w:color w:val="000000"/>
                <w:sz w:val="21"/>
                <w:szCs w:val="21"/>
                <w:lang w:val="en-US" w:eastAsia="zh-CN" w:bidi="ar"/>
              </w:rPr>
              <w:t>原厂家延保服务承诺函，延保至本项目同期。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图像处理器主机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7"/>
              </w:numPr>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采用40X80硬件FPGA嵌入式架构，采用模块化板卡的硬件设计，产品拓展性强</w:t>
            </w:r>
            <w:r>
              <w:rPr>
                <w:rFonts w:hint="eastAsia"/>
                <w:sz w:val="21"/>
                <w:szCs w:val="21"/>
                <w:highlight w:val="none"/>
                <w:lang w:val="en-US" w:eastAsia="zh-CN"/>
              </w:rPr>
              <w:br w:type="textWrapping"/>
            </w:r>
            <w:r>
              <w:rPr>
                <w:rFonts w:hint="eastAsia"/>
                <w:sz w:val="21"/>
                <w:szCs w:val="21"/>
                <w:highlight w:val="none"/>
                <w:lang w:val="en-US" w:eastAsia="zh-CN"/>
              </w:rPr>
              <w:t>2.产品稳定性高、性能卓越、纯硬件结构，上电即可正常工作，无需做任何其它设置。</w:t>
            </w:r>
            <w:r>
              <w:rPr>
                <w:rFonts w:hint="eastAsia"/>
                <w:sz w:val="21"/>
                <w:szCs w:val="21"/>
                <w:highlight w:val="none"/>
                <w:lang w:val="en-US" w:eastAsia="zh-CN"/>
              </w:rPr>
              <w:br w:type="textWrapping"/>
            </w:r>
            <w:r>
              <w:rPr>
                <w:rFonts w:hint="eastAsia"/>
                <w:sz w:val="21"/>
                <w:szCs w:val="21"/>
                <w:highlight w:val="none"/>
                <w:lang w:val="en-US" w:eastAsia="zh-CN"/>
              </w:rPr>
              <w:t>3.板卡任意混插组合，DVI、HDMI、VGA、CVBS、HDBaseT支持任意两接口自由组合，设备拓展性强，支持各类使用场景；板卡在线状态监测，支持提升了系统设计以及改造升级时操作的灵活度，组合灵活，维护简单，可有效降低设备故障率；</w:t>
            </w:r>
            <w:r>
              <w:rPr>
                <w:rFonts w:hint="eastAsia"/>
                <w:sz w:val="21"/>
                <w:szCs w:val="21"/>
                <w:highlight w:val="none"/>
                <w:lang w:val="en-US" w:eastAsia="zh-CN"/>
              </w:rPr>
              <w:br w:type="textWrapping"/>
            </w:r>
            <w:r>
              <w:rPr>
                <w:rFonts w:hint="eastAsia"/>
                <w:sz w:val="21"/>
                <w:szCs w:val="21"/>
                <w:highlight w:val="none"/>
                <w:lang w:val="en-US" w:eastAsia="zh-CN"/>
              </w:rPr>
              <w:t>4.模块化插卡式设计，风扇板、AUX卡、主控卡均采用插卡式设计，提升了系统设计以及改造升级时操作的灵活度，组合灵活，维护简单，可有效降低设备故障率，设备（温度、电压、风扇）在线状态监测读取，实时监控，稳定可靠有保障。</w:t>
            </w:r>
            <w:r>
              <w:rPr>
                <w:rFonts w:hint="eastAsia"/>
                <w:sz w:val="21"/>
                <w:szCs w:val="21"/>
                <w:highlight w:val="none"/>
                <w:lang w:val="en-US" w:eastAsia="zh-CN"/>
              </w:rPr>
              <w:br w:type="textWrapping"/>
            </w:r>
            <w:r>
              <w:rPr>
                <w:rFonts w:hint="eastAsia"/>
                <w:sz w:val="21"/>
                <w:szCs w:val="21"/>
                <w:highlight w:val="none"/>
                <w:lang w:val="en-US" w:eastAsia="zh-CN"/>
              </w:rPr>
              <w:t>5.最大支持40个输入源、真4K（3840*2160@60Hz，RGB4:4:4,10bit）分辨确保画面流畅,最大支持64KK点对点，提供无与伦比的HDR、3D显示体验</w:t>
            </w:r>
            <w:r>
              <w:rPr>
                <w:rFonts w:hint="eastAsia"/>
                <w:sz w:val="21"/>
                <w:szCs w:val="21"/>
                <w:highlight w:val="none"/>
                <w:lang w:val="en-US" w:eastAsia="zh-CN"/>
              </w:rPr>
              <w:br w:type="textWrapping"/>
            </w:r>
            <w:r>
              <w:rPr>
                <w:rFonts w:hint="eastAsia"/>
                <w:sz w:val="21"/>
                <w:szCs w:val="21"/>
                <w:highlight w:val="none"/>
                <w:lang w:val="en-US" w:eastAsia="zh-CN"/>
              </w:rPr>
              <w:t>6.支持屏幕非规则建屏，单卡单接口建屏，实现自由拼接，支持脱开，重叠，带载高度、宽度超2560px</w:t>
            </w:r>
            <w:r>
              <w:rPr>
                <w:rFonts w:hint="eastAsia"/>
                <w:sz w:val="21"/>
                <w:szCs w:val="21"/>
                <w:highlight w:val="none"/>
                <w:lang w:val="en-US" w:eastAsia="zh-CN"/>
              </w:rPr>
              <w:br w:type="textWrapping"/>
            </w:r>
            <w:r>
              <w:rPr>
                <w:rFonts w:hint="eastAsia"/>
                <w:sz w:val="21"/>
                <w:szCs w:val="21"/>
                <w:highlight w:val="none"/>
                <w:lang w:val="en-US" w:eastAsia="zh-CN"/>
              </w:rPr>
              <w:t>7.独有的输入源、输出屏幕双流回显和实时预监</w:t>
            </w:r>
            <w:r>
              <w:rPr>
                <w:rFonts w:hint="eastAsia"/>
                <w:sz w:val="21"/>
                <w:szCs w:val="21"/>
                <w:highlight w:val="none"/>
                <w:lang w:val="en-US" w:eastAsia="zh-CN"/>
              </w:rPr>
              <w:br w:type="textWrapping"/>
            </w:r>
            <w:r>
              <w:rPr>
                <w:rFonts w:hint="eastAsia"/>
                <w:sz w:val="21"/>
                <w:szCs w:val="21"/>
                <w:highlight w:val="none"/>
                <w:lang w:val="en-US" w:eastAsia="zh-CN"/>
              </w:rPr>
              <w:t>8.web操作实时下发响应，采用100Mb通讯带宽，带来更流畅的操作体验</w:t>
            </w:r>
            <w:r>
              <w:rPr>
                <w:rFonts w:hint="eastAsia"/>
                <w:sz w:val="21"/>
                <w:szCs w:val="21"/>
                <w:highlight w:val="none"/>
                <w:lang w:val="en-US" w:eastAsia="zh-CN"/>
              </w:rPr>
              <w:br w:type="textWrapping"/>
            </w:r>
            <w:r>
              <w:rPr>
                <w:rFonts w:hint="eastAsia"/>
                <w:sz w:val="21"/>
                <w:szCs w:val="21"/>
                <w:highlight w:val="none"/>
                <w:lang w:val="en-US" w:eastAsia="zh-CN"/>
              </w:rPr>
              <w:t>9.支持输入源台标设置（文字、图片），可调整文字背景、位置，适用于多种应用场景。</w:t>
            </w:r>
            <w:r>
              <w:rPr>
                <w:rFonts w:hint="eastAsia"/>
                <w:sz w:val="21"/>
                <w:szCs w:val="21"/>
                <w:highlight w:val="none"/>
                <w:lang w:val="en-US" w:eastAsia="zh-CN"/>
              </w:rPr>
              <w:br w:type="textWrapping"/>
            </w:r>
            <w:r>
              <w:rPr>
                <w:rFonts w:hint="eastAsia"/>
                <w:sz w:val="21"/>
                <w:szCs w:val="21"/>
                <w:highlight w:val="none"/>
                <w:lang w:val="en-US" w:eastAsia="zh-CN"/>
              </w:rPr>
              <w:t>10.支持输出画质调整（亮度、对比度、饱和度、色度、gamma），测试画面调整，结合现场环境便于测试调节。</w:t>
            </w:r>
            <w:r>
              <w:rPr>
                <w:rFonts w:hint="eastAsia"/>
                <w:sz w:val="21"/>
                <w:szCs w:val="21"/>
                <w:highlight w:val="none"/>
                <w:lang w:val="en-US" w:eastAsia="zh-CN"/>
              </w:rPr>
              <w:br w:type="textWrapping"/>
            </w:r>
            <w:r>
              <w:rPr>
                <w:rFonts w:hint="eastAsia"/>
                <w:sz w:val="21"/>
                <w:szCs w:val="21"/>
                <w:highlight w:val="none"/>
                <w:lang w:val="en-US" w:eastAsia="zh-CN"/>
              </w:rPr>
              <w:t>11.结合应用环境支持用户进行画面控制（冻结、黑屏、亮度调节），操作简洁，直观，设备拓展性强</w:t>
            </w:r>
            <w:r>
              <w:rPr>
                <w:rFonts w:hint="eastAsia"/>
                <w:sz w:val="21"/>
                <w:szCs w:val="21"/>
                <w:highlight w:val="none"/>
                <w:lang w:val="en-US" w:eastAsia="zh-CN"/>
              </w:rPr>
              <w:br w:type="textWrapping"/>
            </w:r>
            <w:r>
              <w:rPr>
                <w:rFonts w:hint="eastAsia"/>
                <w:sz w:val="21"/>
                <w:szCs w:val="21"/>
                <w:highlight w:val="none"/>
                <w:lang w:val="en-US" w:eastAsia="zh-CN"/>
              </w:rPr>
              <w:t>12.BKG、OSD自由叠加，每个屏体均支持1个BKG+1个OSD，BKG不占图层且OSD支持透明度和位置自由调节；支持无限放大，可进行标语口号、通知消息发布</w:t>
            </w:r>
            <w:r>
              <w:rPr>
                <w:rFonts w:hint="eastAsia"/>
                <w:sz w:val="21"/>
                <w:szCs w:val="21"/>
                <w:highlight w:val="none"/>
                <w:lang w:val="en-US" w:eastAsia="zh-CN"/>
              </w:rPr>
              <w:br w:type="textWrapping"/>
            </w:r>
            <w:r>
              <w:rPr>
                <w:rFonts w:hint="eastAsia"/>
                <w:sz w:val="21"/>
                <w:szCs w:val="21"/>
                <w:highlight w:val="none"/>
                <w:lang w:val="en-US" w:eastAsia="zh-CN"/>
              </w:rPr>
              <w:t>13.支持多种视频输出模式，单卡支持16个图层，有效提高屏幕利用率，可实现单卡任意开窗、叠加、无极缩放；支持图层画面截取、图层设置、图层翻转。</w:t>
            </w:r>
            <w:r>
              <w:rPr>
                <w:rStyle w:val="27"/>
                <w:rFonts w:hint="eastAsia"/>
                <w:i w:val="0"/>
                <w:sz w:val="21"/>
                <w:szCs w:val="21"/>
                <w:lang w:val="en-US" w:eastAsia="zh-CN" w:bidi="ar"/>
              </w:rPr>
              <w:t>（</w:t>
            </w:r>
            <w:r>
              <w:rPr>
                <w:rFonts w:hint="eastAsia"/>
                <w:highlight w:val="none"/>
                <w:lang w:eastAsia="zh-CN"/>
              </w:rPr>
              <w:t>提供通过资质认定的检验机构提供的</w:t>
            </w:r>
            <w:r>
              <w:rPr>
                <w:rFonts w:hint="eastAsia"/>
                <w:highlight w:val="none"/>
                <w:lang w:val="en-US" w:eastAsia="zh-CN"/>
              </w:rPr>
              <w:t>具有CNAS或CMA标识的</w:t>
            </w:r>
            <w:r>
              <w:rPr>
                <w:rFonts w:hint="eastAsia"/>
                <w:highlight w:val="none"/>
                <w:lang w:eastAsia="zh-CN"/>
              </w:rPr>
              <w:t>合格检验报告</w:t>
            </w:r>
            <w:r>
              <w:rPr>
                <w:rStyle w:val="27"/>
                <w:rFonts w:hint="eastAsia"/>
                <w:i w:val="0"/>
                <w:sz w:val="21"/>
                <w:szCs w:val="21"/>
                <w:lang w:val="en-US" w:eastAsia="zh-CN" w:bidi="ar"/>
              </w:rPr>
              <w:t>）</w:t>
            </w:r>
          </w:p>
          <w:p>
            <w:pPr>
              <w:keepNext w:val="0"/>
              <w:keepLines w:val="0"/>
              <w:widowControl/>
              <w:numPr>
                <w:ilvl w:val="0"/>
                <w:numId w:val="0"/>
              </w:numPr>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14.支持高达1000个用户场景，能够实现图片或者视频的fade场景切换，支持淡入淡出、无缝切换；场景调取相应速度＜60ms；支持多场景分组根据真实使用场景进行一键轮巡。</w:t>
            </w:r>
            <w:r>
              <w:rPr>
                <w:rFonts w:hint="eastAsia"/>
                <w:sz w:val="21"/>
                <w:szCs w:val="21"/>
                <w:highlight w:val="none"/>
                <w:lang w:val="en-US" w:eastAsia="zh-CN"/>
              </w:rPr>
              <w:br w:type="textWrapping"/>
            </w:r>
            <w:r>
              <w:rPr>
                <w:rFonts w:hint="eastAsia"/>
                <w:sz w:val="21"/>
                <w:szCs w:val="21"/>
                <w:highlight w:val="none"/>
                <w:lang w:val="en-US" w:eastAsia="zh-CN"/>
              </w:rPr>
              <w:t>15.支持对IP地址、子网掩码、网关、网口选择、预监URL/回显URL等预监参数进行设置，无缝对接市场主流中控平台。</w:t>
            </w:r>
            <w:r>
              <w:rPr>
                <w:rFonts w:hint="eastAsia"/>
                <w:sz w:val="21"/>
                <w:szCs w:val="21"/>
                <w:highlight w:val="none"/>
                <w:lang w:val="en-US" w:eastAsia="zh-CN"/>
              </w:rPr>
              <w:br w:type="textWrapping"/>
            </w:r>
            <w:r>
              <w:rPr>
                <w:rFonts w:hint="eastAsia"/>
                <w:sz w:val="21"/>
                <w:szCs w:val="21"/>
                <w:highlight w:val="none"/>
                <w:lang w:val="en-US" w:eastAsia="zh-CN"/>
              </w:rPr>
              <w:t>16.支持1s开启WEB端网页操作，多用户同时使用响应时间≤500ms；支持windows、IOS、android、linux多平台操作，支持跨平台交互，操作更加便捷；同时支持在线升级固件版本。</w:t>
            </w:r>
            <w:r>
              <w:rPr>
                <w:rFonts w:hint="eastAsia"/>
                <w:sz w:val="21"/>
                <w:szCs w:val="21"/>
                <w:highlight w:val="none"/>
                <w:lang w:val="en-US" w:eastAsia="zh-CN"/>
              </w:rPr>
              <w:br w:type="textWrapping"/>
            </w:r>
            <w:r>
              <w:rPr>
                <w:rFonts w:hint="eastAsia"/>
                <w:sz w:val="21"/>
                <w:szCs w:val="21"/>
                <w:highlight w:val="none"/>
                <w:lang w:val="en-US" w:eastAsia="zh-CN"/>
              </w:rPr>
              <w:t>17.网络支持IP设置、串口设置，结合场景支持多种设备联动</w:t>
            </w:r>
            <w:r>
              <w:rPr>
                <w:rFonts w:hint="eastAsia"/>
                <w:sz w:val="21"/>
                <w:szCs w:val="21"/>
                <w:highlight w:val="none"/>
                <w:lang w:val="en-US" w:eastAsia="zh-CN"/>
              </w:rPr>
              <w:br w:type="textWrapping"/>
            </w:r>
            <w:r>
              <w:rPr>
                <w:rFonts w:hint="eastAsia"/>
                <w:sz w:val="21"/>
                <w:szCs w:val="21"/>
                <w:highlight w:val="none"/>
                <w:lang w:val="en-US" w:eastAsia="zh-CN"/>
              </w:rPr>
              <w:t>18. 采用工业级的冗余电源模组，模组稳定可靠，不间断工作16万小时以上，低噪音风扇散热系统（设备运行噪音小于45db），适应于各种对噪声控制严苛的会议或其它场所。</w:t>
            </w:r>
            <w:r>
              <w:rPr>
                <w:rFonts w:hint="eastAsia"/>
                <w:sz w:val="21"/>
                <w:szCs w:val="21"/>
                <w:highlight w:val="none"/>
                <w:lang w:val="en-US" w:eastAsia="zh-CN"/>
              </w:rPr>
              <w:br w:type="textWrapping"/>
            </w:r>
            <w:r>
              <w:rPr>
                <w:rFonts w:hint="eastAsia"/>
                <w:sz w:val="21"/>
                <w:szCs w:val="21"/>
                <w:highlight w:val="none"/>
                <w:lang w:val="en-US" w:eastAsia="zh-CN"/>
              </w:rPr>
              <w:t>19.支持设备授权功能，通过加密设置对设备进行集中管控，保障用户操作安全。</w:t>
            </w:r>
            <w:r>
              <w:rPr>
                <w:rFonts w:hint="eastAsia"/>
                <w:sz w:val="21"/>
                <w:szCs w:val="21"/>
                <w:highlight w:val="none"/>
                <w:lang w:val="en-US" w:eastAsia="zh-CN"/>
              </w:rPr>
              <w:br w:type="textWrapping"/>
            </w:r>
            <w:r>
              <w:rPr>
                <w:rFonts w:hint="eastAsia"/>
                <w:sz w:val="21"/>
                <w:szCs w:val="21"/>
                <w:highlight w:val="none"/>
                <w:lang w:val="en-US" w:eastAsia="zh-CN"/>
              </w:rPr>
              <w:t>20.</w:t>
            </w:r>
            <w:r>
              <w:rPr>
                <w:rStyle w:val="27"/>
                <w:rFonts w:hint="eastAsia"/>
                <w:i w:val="0"/>
                <w:sz w:val="21"/>
                <w:szCs w:val="21"/>
                <w:highlight w:val="none"/>
                <w:lang w:val="en-US" w:eastAsia="zh-CN" w:bidi="ar"/>
              </w:rPr>
              <w:t>支持矩阵联动、设备级联，实现极致的拼接效果。</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21.输入输出子卡支持热插拔功能，设备无需关机更换子卡后快速恢复之前图层数据保证画面正常播放（输入子卡恢复时间8S；输出子卡恢复时间15s）。</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22.EDID设置：对于输入输出设备进行EDID导入导出，支持高级时序设置，用于兼容多种输入输出设备。</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23.支持genlock同步，采用图像帧同步处理，可保证所有输出图像同步。能够使视频的刷新和外部视频源保持一致。</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24.支持3840*2160@30HZ网络摄像头输入源，可实现多源拼接。</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25.USB3.0视频源接入，视频解码格式：H.264;H.265;Mpeg4;JPEG。</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26.设备自检：在线对设备进行检测，以便查询设备运行状态，可及时发现相关问题，进行排查解决。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管理软件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8"/>
              </w:numPr>
              <w:suppressLineNumbers w:val="0"/>
              <w:jc w:val="left"/>
              <w:textAlignment w:val="center"/>
              <w:rPr>
                <w:rFonts w:hint="eastAsia"/>
                <w:lang w:val="en-US" w:eastAsia="zh-CN"/>
              </w:rPr>
            </w:pPr>
            <w:r>
              <w:rPr>
                <w:rFonts w:hint="eastAsia"/>
                <w:lang w:val="en-US" w:eastAsia="zh-CN"/>
              </w:rPr>
              <w:t>大屏幕管理软件应可设置全中文界面，无需数据库支持，不需安装数据库引擎，方便维护、备份等系统管理。</w:t>
            </w:r>
            <w:r>
              <w:rPr>
                <w:rFonts w:hint="eastAsia"/>
                <w:lang w:val="en-US" w:eastAsia="zh-CN"/>
              </w:rPr>
              <w:br w:type="textWrapping"/>
            </w:r>
            <w:r>
              <w:rPr>
                <w:rFonts w:hint="eastAsia"/>
                <w:lang w:val="en-US" w:eastAsia="zh-CN"/>
              </w:rPr>
              <w:t>2.软件具有在显示终端开窗、叠加、漫游、大小调整、切换信号源、窗口置顶置底、全屏、关闭等功能。支持对输入信号源进行像素裁剪功能，达到去除黑边功能。</w:t>
            </w:r>
            <w:r>
              <w:rPr>
                <w:rFonts w:hint="eastAsia"/>
                <w:lang w:val="en-US" w:eastAsia="zh-CN"/>
              </w:rPr>
              <w:br w:type="textWrapping"/>
            </w:r>
            <w:r>
              <w:rPr>
                <w:rFonts w:hint="eastAsia"/>
                <w:lang w:val="en-US" w:eastAsia="zh-CN"/>
              </w:rPr>
              <w:t>3.支持人工智能AI语音控制图像处理器，能通过语音控制处理器新建、端对端、开窗、清空、全屏、</w:t>
            </w:r>
            <w:r>
              <w:rPr>
                <w:rFonts w:hint="eastAsia"/>
                <w:highlight w:val="none"/>
                <w:lang w:val="en-US" w:eastAsia="zh-CN"/>
              </w:rPr>
              <w:t>底图</w:t>
            </w:r>
            <w:r>
              <w:rPr>
                <w:rFonts w:hint="eastAsia"/>
                <w:lang w:val="en-US" w:eastAsia="zh-CN"/>
              </w:rPr>
              <w:t>开关、字符显示关闭、调用模式，切换信源等。</w:t>
            </w:r>
            <w:r>
              <w:rPr>
                <w:rFonts w:hint="eastAsia"/>
                <w:lang w:val="en-US" w:eastAsia="zh-CN"/>
              </w:rPr>
              <w:br w:type="textWrapping"/>
            </w:r>
            <w:r>
              <w:rPr>
                <w:rFonts w:hint="eastAsia"/>
                <w:lang w:val="en-US" w:eastAsia="zh-CN"/>
              </w:rPr>
              <w:t>4.控制方式：支持PC端及移动端， PC端支持</w:t>
            </w:r>
            <w:r>
              <w:rPr>
                <w:rFonts w:hint="eastAsia"/>
                <w:color w:val="000000"/>
                <w:highlight w:val="none"/>
                <w:lang w:val="en-US" w:eastAsia="zh-CN"/>
              </w:rPr>
              <w:t>windowsXP、 win7、win8、win10系统以及windows server服务器系统。移动端APP支持：安卓、sureface、I</w:t>
            </w:r>
            <w:r>
              <w:rPr>
                <w:rFonts w:hint="eastAsia"/>
                <w:lang w:val="en-US" w:eastAsia="zh-CN"/>
              </w:rPr>
              <w:t>OS、且IOS版无需越狱，PC和移动端的软件界面和功能要求完全一致。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HDBASET输出卡</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1、8路HDBASET输出，采用超五类或者6类网线，支持2K高清信号无损传输，最大传输距离100m，可配合CAT矩阵或CK9W网络传输器使用。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HDMI2.0/DP4K输入卡</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1、支持两路HDMI2.0或两路DP4K@60Hz输入，最大分辨率支持4K×2K@60Hz,，可自定义分辨率输入。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HDMI输入卡（2k）</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1、4路HDMI输入，支持HDMI1.3和DVI1.0协议，支持HDCP功能，支持EDID管理功能，支持分辨率1920x1200及以下信号输入，可内嵌音频信号，支持输入OSD、颜色调整、分辨率调节、信源裁剪功能。</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MCU控制卡</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1、C/S架构主控卡，负责与控制软件通讯，协调输入卡、输出卡及其它功能性板卡工作。配有标准RS232输入/输出串口，RJ45网口</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云媒体交互平台控制主机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1.最大支持800路音视频编解码器同步接入网络集中控制；</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2.自定义输入输出配置，提供软件注册权证书；</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3.主机具备双网口，支持双网络心跳备份，实现内外网隔离控制；</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4.主机具备双RS-232接口，提供API命令，用于和第三方中控系统的对接，实现定制化服务；</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5.内置WEB服务器，提供WEB访问控制，快速实施部署；</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6.支持POE与外部供电双供电模式，支持双电源热备；</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7.具备用户软件：提供可视化管理界面，支持多场景调用，定制化设计模拟会议场景控制，视频信号实时预览及回显9.支持用户权限分级管理，支持多用户同时在线管理操作，支持同一权限多终端管理；</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8.具备维护软件：支持系统内IP产品的修改IP地址、网络抓包、串口收码、清除用户设置、恢复出厂设置、导出日志,升级更新；</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9.支持通过网络、USB存储设备对编码设备进行升级操作；</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10.系统程序升级时不影响系统正常使用；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13</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分布式输入节点</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1.采用网络分布式架构，系统中任意一个单元故障均不影响系统继续运行，仅影响该单元对应的局部功能，实现真正意义上的高容错性；</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2.支持视频信号检测，图像丢失警告；</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3.支持外部音频解嵌，与视频同步传输，提供实物照片；</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4.兼容4096×2160及向下分辨率；</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5.H.265硬件实时编解码，向下兼容H.264；</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6.支持透传232控制，可远程摄像机、投影机等会议室周边设备。提供实物照片；                     </w:t>
            </w:r>
          </w:p>
          <w:p>
            <w:pPr>
              <w:keepNext w:val="0"/>
              <w:keepLines w:val="0"/>
              <w:widowControl/>
              <w:numPr>
                <w:ilvl w:val="0"/>
                <w:numId w:val="0"/>
              </w:numPr>
              <w:suppressLineNumbers w:val="0"/>
              <w:jc w:val="left"/>
              <w:textAlignment w:val="center"/>
              <w:rPr>
                <w:rFonts w:hint="eastAsia"/>
                <w:sz w:val="21"/>
                <w:szCs w:val="21"/>
                <w:lang w:val="en-US" w:eastAsia="zh-CN"/>
              </w:rPr>
            </w:pPr>
            <w:r>
              <w:rPr>
                <w:rStyle w:val="27"/>
                <w:rFonts w:hint="eastAsia"/>
                <w:i w:val="0"/>
                <w:sz w:val="21"/>
                <w:szCs w:val="21"/>
                <w:lang w:val="en-US" w:eastAsia="zh-CN" w:bidi="ar"/>
              </w:rPr>
              <w:t>7.支持POE与外部供电双供电模式，支持双电源热备；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14</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分布式输出节点</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1.采用网络分布式架构，系统中任意一个单元故障均不影响系统继续运行，仅影响该单元对应的局部功能，实现真正意义上的高容错性；</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2.支持视频信号检测，图像丢失警告；</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3.支持外部音频解嵌，与视频同步传输，提供实物照片；</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4.兼容4096×2160及向下分辨率；</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5.H.265硬件实时编解码，向下兼容H.264；</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6.支持透传232控制，可远程摄像机、投影机等会议室周边设备。提供实物照片；                     </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7.支持POE与外部供电双供电模式，支持双电源热备；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15</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8口POE交换机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1、二层网管交换机，8口10/100/1000M自适应电口交换机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桌插</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1、HDMI和VGA双输入，可通过面板按键切换；</w:t>
            </w:r>
            <w:r>
              <w:rPr>
                <w:rStyle w:val="27"/>
                <w:rFonts w:hint="eastAsia"/>
                <w:i w:val="0"/>
                <w:sz w:val="21"/>
                <w:szCs w:val="21"/>
                <w:lang w:val="en-US" w:eastAsia="zh-CN" w:bidi="ar"/>
              </w:rPr>
              <w:br w:type="textWrapping"/>
            </w:r>
            <w:r>
              <w:rPr>
                <w:rStyle w:val="27"/>
                <w:rFonts w:hint="eastAsia"/>
                <w:i w:val="0"/>
                <w:sz w:val="21"/>
                <w:szCs w:val="21"/>
                <w:lang w:val="en-US" w:eastAsia="zh-CN" w:bidi="ar"/>
              </w:rPr>
              <w:t>2、</w:t>
            </w:r>
            <w:r>
              <w:rPr>
                <w:rStyle w:val="27"/>
                <w:rFonts w:hint="eastAsia"/>
                <w:i w:val="0"/>
                <w:sz w:val="21"/>
                <w:szCs w:val="21"/>
                <w:highlight w:val="none"/>
                <w:lang w:val="en-US" w:eastAsia="zh-CN" w:bidi="ar"/>
              </w:rPr>
              <w:t>HD-BaseT输</w:t>
            </w:r>
            <w:r>
              <w:rPr>
                <w:rStyle w:val="27"/>
                <w:rFonts w:hint="eastAsia"/>
                <w:i w:val="0"/>
                <w:sz w:val="21"/>
                <w:szCs w:val="21"/>
                <w:lang w:val="en-US" w:eastAsia="zh-CN" w:bidi="ar"/>
              </w:rPr>
              <w:t>出，Cat6e网线有效传输距离100m，最大分辨率支持1920×1200P60，支持模拟立体声音频输入，POE供电；</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r>
    </w:tbl>
    <w:p>
      <w:pPr>
        <w:pStyle w:val="5"/>
        <w:numPr>
          <w:ilvl w:val="0"/>
          <w:numId w:val="19"/>
        </w:numPr>
        <w:bidi w:val="0"/>
        <w:jc w:val="left"/>
        <w:rPr>
          <w:rFonts w:hint="eastAsia"/>
          <w:sz w:val="21"/>
          <w:szCs w:val="21"/>
        </w:rPr>
      </w:pPr>
      <w:r>
        <w:rPr>
          <w:rFonts w:hint="eastAsia"/>
          <w:sz w:val="21"/>
          <w:szCs w:val="21"/>
        </w:rPr>
        <w:t>席位系统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主席台利旧改造</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控制台外形尺寸为：直线5500（宽）*900（台面深）*750（高）；整体操作台为柜体冷轧板和优质木板制作。控制台下部为机柜式，机柜前带转轴式卡口散热网孔门。台面侧板优质木板制作，台板改造嵌入改色，台面改造集成嵌入32寸触摸显示屏，并对台板改色，制作承重托架及万向轮，便于主席台灵活移动调整布局。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椅子利旧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椅子利旧搬迁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操作台（大厅）利旧改造</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1、操作台采用优质冷轧钢板制作，台面为高密度防火板，规格宽4800mm改造为8000mm，高750mm ，深900mm，操作台采用操作台，尺寸由原宽4800mm改造为8000mm，台面改造集成嵌入升降显示屏及会讨话筒，并对台板改色，制作承重托架及万向轮，便于操作台灵活移动调整布局。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椅子利旧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椅子利旧搬迁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椅子</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人体工程学座椅设计大方，独特、时尚、轻巧，是普遍应用于计算机、监控操作台等新型环保健康椅。设计原则释放自然，人性调节，适合多种体型调节性；材质上主要采用环保材料。</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36</w:t>
            </w:r>
          </w:p>
        </w:tc>
      </w:tr>
    </w:tbl>
    <w:p>
      <w:pPr>
        <w:pStyle w:val="5"/>
        <w:numPr>
          <w:ilvl w:val="0"/>
          <w:numId w:val="19"/>
        </w:numPr>
        <w:bidi w:val="0"/>
        <w:jc w:val="left"/>
        <w:rPr>
          <w:rFonts w:hint="eastAsia"/>
          <w:sz w:val="21"/>
          <w:szCs w:val="21"/>
        </w:rPr>
      </w:pPr>
      <w:r>
        <w:rPr>
          <w:rFonts w:hint="eastAsia"/>
          <w:sz w:val="21"/>
          <w:szCs w:val="21"/>
        </w:rPr>
        <w:t>智能控制系统（搬迁利旧）</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智能控制主机利旧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1</w:t>
            </w:r>
            <w:r>
              <w:rPr>
                <w:rStyle w:val="27"/>
                <w:rFonts w:hint="eastAsia"/>
                <w:i w:val="0"/>
                <w:color w:val="000000"/>
                <w:sz w:val="21"/>
                <w:szCs w:val="21"/>
                <w:lang w:val="en-US" w:eastAsia="zh-CN" w:bidi="ar"/>
              </w:rPr>
              <w:t xml:space="preserve">、利旧原指挥中心中控主机，                                                                                                                                 </w:t>
            </w:r>
            <w:r>
              <w:rPr>
                <w:rStyle w:val="27"/>
                <w:rFonts w:hint="eastAsia"/>
                <w:i w:val="0"/>
                <w:strike w:val="0"/>
                <w:dstrike w:val="0"/>
                <w:color w:val="000000"/>
                <w:sz w:val="21"/>
                <w:szCs w:val="21"/>
                <w:lang w:val="en-US" w:eastAsia="zh-CN" w:bidi="ar"/>
              </w:rPr>
              <w:t>2、提供原厂家延保服务承诺函，延保至本项目同期。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新增IPAD</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 xml:space="preserve"> 1、UQW2CH/A，7.9英寸深空灰色，64G WLAN版</w:t>
            </w:r>
            <w:r>
              <w:rPr>
                <w:rStyle w:val="27"/>
                <w:rFonts w:hint="eastAsia"/>
                <w:i w:val="0"/>
                <w:sz w:val="21"/>
                <w:szCs w:val="21"/>
                <w:lang w:val="en-US" w:eastAsia="zh-CN" w:bidi="ar"/>
              </w:rPr>
              <w:br w:type="textWrapping"/>
            </w:r>
            <w:r>
              <w:rPr>
                <w:rStyle w:val="27"/>
                <w:rFonts w:hint="eastAsia"/>
                <w:i w:val="0"/>
                <w:sz w:val="21"/>
                <w:szCs w:val="21"/>
                <w:lang w:val="en-US" w:eastAsia="zh-CN" w:bidi="ar"/>
              </w:rPr>
              <w:t>2、可以用控制电脑+控制软件（不需要IPAD和路由器）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无线路由</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1、8口1200M  5G双频无线企业级路由器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中控编程</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1、定制开发的多媒体视听系统控制软件，支持“一键式”会议系统操控，可实现影音操作、信号切换、液晶升降、音量控制等完整的智能控制管理，支持PC网络和iPad无线触摸屏分双终端智能控制，互为备份。                                                                                                </w:t>
            </w:r>
            <w:r>
              <w:rPr>
                <w:rStyle w:val="27"/>
                <w:rFonts w:hint="eastAsia"/>
                <w:i w:val="0"/>
                <w:color w:val="000000"/>
                <w:sz w:val="21"/>
                <w:szCs w:val="21"/>
                <w:lang w:val="en-US" w:eastAsia="zh-CN" w:bidi="ar"/>
              </w:rPr>
              <w:t>2、需原中控系统集成单位或制造商提供系统无缝对接承诺函。</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bl>
    <w:p>
      <w:pPr>
        <w:pStyle w:val="5"/>
        <w:bidi w:val="0"/>
        <w:jc w:val="left"/>
        <w:rPr>
          <w:rFonts w:hint="eastAsia"/>
          <w:sz w:val="21"/>
          <w:szCs w:val="21"/>
          <w:lang w:eastAsia="zh-CN"/>
        </w:rPr>
      </w:pPr>
      <w:r>
        <w:rPr>
          <w:rFonts w:hint="eastAsia"/>
          <w:sz w:val="21"/>
          <w:szCs w:val="21"/>
          <w:lang w:eastAsia="zh-CN"/>
        </w:rPr>
        <w:t>（二）视频会商室</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86寸显示器搬迁利旧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1、利旧搬迁。</w:t>
            </w:r>
          </w:p>
          <w:p>
            <w:pPr>
              <w:keepNext w:val="0"/>
              <w:keepLines w:val="0"/>
              <w:widowControl/>
              <w:numPr>
                <w:ilvl w:val="0"/>
                <w:numId w:val="14"/>
              </w:numPr>
              <w:suppressLineNumbers w:val="0"/>
              <w:jc w:val="left"/>
              <w:textAlignment w:val="center"/>
              <w:rPr>
                <w:rStyle w:val="27"/>
                <w:rFonts w:hint="eastAsia"/>
                <w:i w:val="0"/>
                <w:sz w:val="21"/>
                <w:szCs w:val="21"/>
                <w:lang w:val="en-US" w:eastAsia="zh-CN" w:bidi="ar"/>
              </w:rPr>
            </w:pPr>
            <w:r>
              <w:rPr>
                <w:rStyle w:val="27"/>
                <w:rFonts w:hint="eastAsia"/>
                <w:i w:val="0"/>
                <w:strike w:val="0"/>
                <w:dstrike w:val="0"/>
                <w:color w:val="000000"/>
                <w:sz w:val="21"/>
                <w:szCs w:val="21"/>
                <w:lang w:val="en-US" w:eastAsia="zh-CN" w:bidi="ar"/>
              </w:rPr>
              <w:t>提供原厂家延保服务承诺函，延保至本项目同期。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液压前维护支架利旧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1、平推落地前维护支架,黑色烤漆，拼接支架可以任意“前后”“左右”“上下”六方向自由调节空间，长时间使用不生锈，平稳牢固美观,支架具有ROSH/REACH认证。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OPS电脑</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27"/>
                <w:rFonts w:hint="eastAsia"/>
                <w:i w:val="0"/>
                <w:sz w:val="21"/>
                <w:szCs w:val="21"/>
                <w:lang w:val="en-US" w:eastAsia="zh-CN" w:bidi="ar"/>
              </w:rPr>
            </w:pPr>
            <w:r>
              <w:rPr>
                <w:rStyle w:val="27"/>
                <w:rFonts w:hint="eastAsia"/>
                <w:i w:val="0"/>
                <w:sz w:val="21"/>
                <w:szCs w:val="21"/>
                <w:lang w:val="en-US" w:eastAsia="zh-CN" w:bidi="ar"/>
              </w:rPr>
              <w:t>1、I5-4G-120G</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无线投屏器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智能投屏支持各种办公会议室场景，支持电视及投影仪等设备</w:t>
            </w:r>
            <w:r>
              <w:rPr>
                <w:rStyle w:val="27"/>
                <w:rFonts w:hint="eastAsia"/>
                <w:i w:val="0"/>
                <w:sz w:val="21"/>
                <w:szCs w:val="21"/>
                <w:lang w:val="en-US" w:eastAsia="zh-CN" w:bidi="ar"/>
              </w:rPr>
              <w:br w:type="textWrapping"/>
            </w:r>
            <w:r>
              <w:rPr>
                <w:rStyle w:val="27"/>
                <w:rFonts w:hint="eastAsia"/>
                <w:i w:val="0"/>
                <w:sz w:val="21"/>
                <w:szCs w:val="21"/>
                <w:lang w:val="en-US" w:eastAsia="zh-CN" w:bidi="ar"/>
              </w:rPr>
              <w:t>2、投屏全面支持主流四大平台：支持多平台，操作简单</w:t>
            </w:r>
            <w:r>
              <w:rPr>
                <w:rStyle w:val="27"/>
                <w:rFonts w:hint="eastAsia"/>
                <w:i w:val="0"/>
                <w:sz w:val="21"/>
                <w:szCs w:val="21"/>
                <w:lang w:val="en-US" w:eastAsia="zh-CN" w:bidi="ar"/>
              </w:rPr>
              <w:br w:type="textWrapping"/>
            </w:r>
            <w:r>
              <w:rPr>
                <w:rStyle w:val="27"/>
                <w:rFonts w:hint="eastAsia"/>
                <w:i w:val="0"/>
                <w:sz w:val="21"/>
                <w:szCs w:val="21"/>
                <w:lang w:val="en-US" w:eastAsia="zh-CN" w:bidi="ar"/>
              </w:rPr>
              <w:t>3、支持异地同步投屏声音内容，还原演示效果，</w:t>
            </w:r>
            <w:r>
              <w:rPr>
                <w:rStyle w:val="27"/>
                <w:rFonts w:hint="eastAsia"/>
                <w:i w:val="0"/>
                <w:sz w:val="21"/>
                <w:szCs w:val="21"/>
                <w:lang w:val="en-US" w:eastAsia="zh-CN" w:bidi="ar"/>
              </w:rPr>
              <w:br w:type="textWrapping"/>
            </w:r>
            <w:r>
              <w:rPr>
                <w:rStyle w:val="27"/>
                <w:rFonts w:hint="eastAsia"/>
                <w:i w:val="0"/>
                <w:sz w:val="21"/>
                <w:szCs w:val="21"/>
                <w:lang w:val="en-US" w:eastAsia="zh-CN" w:bidi="ar"/>
              </w:rPr>
              <w:t>4、GPUMali-450 mp5</w:t>
            </w:r>
            <w:r>
              <w:rPr>
                <w:rStyle w:val="27"/>
                <w:rFonts w:hint="eastAsia"/>
                <w:i w:val="0"/>
                <w:sz w:val="21"/>
                <w:szCs w:val="21"/>
                <w:lang w:val="en-US" w:eastAsia="zh-CN" w:bidi="ar"/>
              </w:rPr>
              <w:br w:type="textWrapping"/>
            </w:r>
            <w:r>
              <w:rPr>
                <w:rStyle w:val="27"/>
                <w:rFonts w:hint="eastAsia"/>
                <w:i w:val="0"/>
                <w:sz w:val="21"/>
                <w:szCs w:val="21"/>
                <w:lang w:val="en-US" w:eastAsia="zh-CN" w:bidi="ar"/>
              </w:rPr>
              <w:t>5、最高输出分辨率1080P</w:t>
            </w:r>
            <w:r>
              <w:rPr>
                <w:rStyle w:val="27"/>
                <w:rFonts w:hint="eastAsia"/>
                <w:i w:val="0"/>
                <w:sz w:val="21"/>
                <w:szCs w:val="21"/>
                <w:lang w:val="en-US" w:eastAsia="zh-CN" w:bidi="ar"/>
              </w:rPr>
              <w:br w:type="textWrapping"/>
            </w:r>
            <w:r>
              <w:rPr>
                <w:rStyle w:val="27"/>
                <w:rFonts w:hint="eastAsia"/>
                <w:i w:val="0"/>
                <w:sz w:val="21"/>
                <w:szCs w:val="21"/>
                <w:lang w:val="en-US" w:eastAsia="zh-CN" w:bidi="ar"/>
              </w:rPr>
              <w:t>6、操作系统Android5.1</w:t>
            </w:r>
            <w:r>
              <w:rPr>
                <w:rStyle w:val="27"/>
                <w:rFonts w:hint="eastAsia"/>
                <w:i w:val="0"/>
                <w:sz w:val="21"/>
                <w:szCs w:val="21"/>
                <w:lang w:val="en-US" w:eastAsia="zh-CN" w:bidi="ar"/>
              </w:rPr>
              <w:br w:type="textWrapping"/>
            </w:r>
            <w:r>
              <w:rPr>
                <w:rStyle w:val="27"/>
                <w:rFonts w:hint="eastAsia"/>
                <w:i w:val="0"/>
                <w:sz w:val="21"/>
                <w:szCs w:val="21"/>
                <w:lang w:val="en-US" w:eastAsia="zh-CN" w:bidi="ar"/>
              </w:rPr>
              <w:t>7、内存+闪存1G+8GB</w:t>
            </w:r>
            <w:r>
              <w:rPr>
                <w:rStyle w:val="27"/>
                <w:rFonts w:hint="eastAsia"/>
                <w:i w:val="0"/>
                <w:sz w:val="21"/>
                <w:szCs w:val="21"/>
                <w:lang w:val="en-US" w:eastAsia="zh-CN" w:bidi="ar"/>
              </w:rPr>
              <w:br w:type="textWrapping"/>
            </w:r>
            <w:r>
              <w:rPr>
                <w:rStyle w:val="27"/>
                <w:rFonts w:hint="eastAsia"/>
                <w:i w:val="0"/>
                <w:sz w:val="21"/>
                <w:szCs w:val="21"/>
                <w:lang w:val="en-US" w:eastAsia="zh-CN" w:bidi="ar"/>
              </w:rPr>
              <w:t>8、WiFi2.4/5G 802.11 b/g/n/ac 2X2</w:t>
            </w:r>
            <w:r>
              <w:rPr>
                <w:rStyle w:val="27"/>
                <w:rFonts w:hint="eastAsia"/>
                <w:i w:val="0"/>
                <w:sz w:val="21"/>
                <w:szCs w:val="21"/>
                <w:lang w:val="en-US" w:eastAsia="zh-CN" w:bidi="ar"/>
              </w:rPr>
              <w:br w:type="textWrapping"/>
            </w:r>
            <w:r>
              <w:rPr>
                <w:rStyle w:val="27"/>
                <w:rFonts w:hint="eastAsia"/>
                <w:i w:val="0"/>
                <w:sz w:val="21"/>
                <w:szCs w:val="21"/>
                <w:lang w:val="en-US" w:eastAsia="zh-CN" w:bidi="ar"/>
              </w:rPr>
              <w:t>9、蓝牙BT4.1</w:t>
            </w:r>
            <w:r>
              <w:rPr>
                <w:rStyle w:val="27"/>
                <w:rFonts w:hint="eastAsia"/>
                <w:i w:val="0"/>
                <w:sz w:val="21"/>
                <w:szCs w:val="21"/>
                <w:lang w:val="en-US" w:eastAsia="zh-CN" w:bidi="ar"/>
              </w:rPr>
              <w:br w:type="textWrapping"/>
            </w:r>
            <w:r>
              <w:rPr>
                <w:rStyle w:val="27"/>
                <w:rFonts w:hint="eastAsia"/>
                <w:i w:val="0"/>
                <w:sz w:val="21"/>
                <w:szCs w:val="21"/>
                <w:lang w:val="en-US" w:eastAsia="zh-CN" w:bidi="ar"/>
              </w:rPr>
              <w:t>10、电源输入5V 2A；HDMI1.4bx1；USB2.0x1；</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11、整机接口：一个USB接口，一个HDMI接口，一个电源接口</w:t>
            </w:r>
            <w:r>
              <w:rPr>
                <w:rStyle w:val="27"/>
                <w:rFonts w:hint="eastAsia"/>
                <w:i w:val="0"/>
                <w:sz w:val="21"/>
                <w:szCs w:val="21"/>
                <w:lang w:val="en-US" w:eastAsia="zh-CN" w:bidi="ar"/>
              </w:rPr>
              <w:br w:type="textWrapping"/>
            </w:r>
            <w:r>
              <w:rPr>
                <w:rStyle w:val="27"/>
                <w:rFonts w:hint="eastAsia"/>
                <w:i w:val="0"/>
                <w:sz w:val="21"/>
                <w:szCs w:val="21"/>
                <w:lang w:val="en-US" w:eastAsia="zh-CN" w:bidi="ar"/>
              </w:rPr>
              <w:t>工作环境：工作温度-10~80℃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color w:val="000000"/>
                <w:sz w:val="21"/>
                <w:szCs w:val="21"/>
                <w:lang w:val="en-US" w:eastAsia="zh-CN" w:bidi="ar"/>
              </w:rPr>
            </w:pPr>
            <w:r>
              <w:rPr>
                <w:rStyle w:val="27"/>
                <w:rFonts w:hint="eastAsia"/>
                <w:i w:val="0"/>
                <w:color w:val="000000"/>
                <w:sz w:val="21"/>
                <w:szCs w:val="21"/>
                <w:lang w:val="en-US" w:eastAsia="zh-CN" w:bidi="ar"/>
              </w:rPr>
              <w:t>电子桌牌（利旧搬迁）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color w:val="000000"/>
                <w:sz w:val="21"/>
                <w:szCs w:val="21"/>
                <w:lang w:val="en-US" w:eastAsia="zh-CN" w:bidi="ar"/>
              </w:rPr>
            </w:pPr>
            <w:r>
              <w:rPr>
                <w:rStyle w:val="27"/>
                <w:rFonts w:hint="eastAsia"/>
                <w:i w:val="0"/>
                <w:color w:val="000000"/>
                <w:sz w:val="21"/>
                <w:szCs w:val="21"/>
                <w:lang w:val="en-US" w:eastAsia="zh-CN" w:bidi="ar"/>
              </w:rPr>
              <w:t>1、搬迁调试。</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13</w:t>
            </w:r>
          </w:p>
        </w:tc>
      </w:tr>
    </w:tbl>
    <w:p>
      <w:pPr>
        <w:pStyle w:val="5"/>
        <w:numPr>
          <w:ilvl w:val="0"/>
          <w:numId w:val="21"/>
        </w:numPr>
        <w:tabs>
          <w:tab w:val="left" w:pos="1198"/>
        </w:tabs>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监控及综合布线</w:t>
      </w:r>
    </w:p>
    <w:p>
      <w:pPr>
        <w:pStyle w:val="5"/>
        <w:numPr>
          <w:ilvl w:val="0"/>
          <w:numId w:val="22"/>
        </w:numPr>
        <w:bidi w:val="0"/>
        <w:jc w:val="left"/>
        <w:rPr>
          <w:rFonts w:hint="eastAsia"/>
          <w:sz w:val="21"/>
          <w:szCs w:val="21"/>
          <w:lang w:eastAsia="zh-CN"/>
        </w:rPr>
      </w:pPr>
      <w:r>
        <w:rPr>
          <w:rFonts w:hint="eastAsia"/>
          <w:sz w:val="21"/>
          <w:szCs w:val="21"/>
          <w:lang w:eastAsia="zh-CN"/>
        </w:rPr>
        <w:t>监控系统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400W半球摄像头</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1、具有不小于1/1.8</w:t>
            </w:r>
            <w:r>
              <w:rPr>
                <w:rStyle w:val="27"/>
                <w:rFonts w:hint="eastAsia"/>
                <w:i w:val="0"/>
                <w:sz w:val="21"/>
                <w:szCs w:val="21"/>
                <w:highlight w:val="none"/>
                <w:lang w:val="en-US" w:eastAsia="zh-CN" w:bidi="ar"/>
              </w:rPr>
              <w:t>"</w:t>
            </w:r>
            <w:r>
              <w:rPr>
                <w:rStyle w:val="27"/>
                <w:rFonts w:hint="eastAsia"/>
                <w:i w:val="0"/>
                <w:sz w:val="21"/>
                <w:szCs w:val="21"/>
                <w:lang w:val="en-US" w:eastAsia="zh-CN" w:bidi="ar"/>
              </w:rPr>
              <w:t>靶面尺寸。</w:t>
            </w:r>
            <w:r>
              <w:rPr>
                <w:rStyle w:val="27"/>
                <w:rFonts w:hint="eastAsia"/>
                <w:i w:val="0"/>
                <w:sz w:val="21"/>
                <w:szCs w:val="21"/>
                <w:lang w:val="en-US" w:eastAsia="zh-CN" w:bidi="ar"/>
              </w:rPr>
              <w:br w:type="textWrapping"/>
            </w:r>
            <w:r>
              <w:rPr>
                <w:rStyle w:val="27"/>
                <w:rFonts w:hint="eastAsia"/>
                <w:i w:val="0"/>
                <w:sz w:val="21"/>
                <w:szCs w:val="21"/>
                <w:lang w:val="en-US" w:eastAsia="zh-CN" w:bidi="ar"/>
              </w:rPr>
              <w:t>2、支持内置一体化高速电动变焦，自动跟随聚焦镜头，变焦同时快速完成聚焦，变焦过程画面不能完全虚焦。</w:t>
            </w:r>
            <w:r>
              <w:rPr>
                <w:rStyle w:val="27"/>
                <w:rFonts w:hint="eastAsia"/>
                <w:i w:val="0"/>
                <w:sz w:val="21"/>
                <w:szCs w:val="21"/>
                <w:lang w:val="en-US" w:eastAsia="zh-CN" w:bidi="ar"/>
              </w:rPr>
              <w:br w:type="textWrapping"/>
            </w:r>
            <w:r>
              <w:rPr>
                <w:rStyle w:val="27"/>
                <w:rFonts w:hint="eastAsia"/>
                <w:i w:val="0"/>
                <w:sz w:val="21"/>
                <w:szCs w:val="21"/>
                <w:lang w:val="en-US" w:eastAsia="zh-CN" w:bidi="ar"/>
              </w:rPr>
              <w:t>3、需具有22路取流路数能力，以满足更多用户同时在线访问摄像机视频。</w:t>
            </w:r>
            <w:r>
              <w:rPr>
                <w:rStyle w:val="27"/>
                <w:rFonts w:hint="eastAsia"/>
                <w:i w:val="0"/>
                <w:sz w:val="21"/>
                <w:szCs w:val="21"/>
                <w:lang w:val="en-US" w:eastAsia="zh-CN" w:bidi="ar"/>
              </w:rPr>
              <w:br w:type="textWrapping"/>
            </w:r>
            <w:r>
              <w:rPr>
                <w:rStyle w:val="27"/>
                <w:rFonts w:hint="eastAsia"/>
                <w:i w:val="0"/>
                <w:sz w:val="21"/>
                <w:szCs w:val="21"/>
                <w:lang w:val="en-US" w:eastAsia="zh-CN" w:bidi="ar"/>
              </w:rPr>
              <w:t>4、最低照度彩色：0.0003lx，黑白:0.0001lx，灰度等级不小于11级。</w:t>
            </w:r>
            <w:r>
              <w:rPr>
                <w:rStyle w:val="27"/>
                <w:rFonts w:hint="eastAsia"/>
                <w:i w:val="0"/>
                <w:sz w:val="21"/>
                <w:szCs w:val="21"/>
                <w:lang w:val="en-US" w:eastAsia="zh-CN" w:bidi="ar"/>
              </w:rPr>
              <w:br w:type="textWrapping"/>
            </w:r>
            <w:r>
              <w:rPr>
                <w:rStyle w:val="27"/>
                <w:rFonts w:hint="eastAsia"/>
                <w:i w:val="0"/>
                <w:sz w:val="21"/>
                <w:szCs w:val="21"/>
                <w:lang w:val="en-US" w:eastAsia="zh-CN" w:bidi="ar"/>
              </w:rPr>
              <w:t>5、红外补光距离不小于60米。</w:t>
            </w:r>
            <w:r>
              <w:rPr>
                <w:rStyle w:val="27"/>
                <w:rFonts w:hint="eastAsia"/>
                <w:i w:val="0"/>
                <w:sz w:val="21"/>
                <w:szCs w:val="21"/>
                <w:lang w:val="en-US" w:eastAsia="zh-CN" w:bidi="ar"/>
              </w:rPr>
              <w:br w:type="textWrapping"/>
            </w:r>
            <w:r>
              <w:rPr>
                <w:rStyle w:val="27"/>
                <w:rFonts w:hint="eastAsia"/>
                <w:i w:val="0"/>
                <w:sz w:val="21"/>
                <w:szCs w:val="21"/>
                <w:lang w:val="en-US" w:eastAsia="zh-CN" w:bidi="ar"/>
              </w:rPr>
              <w:t>6、需支持三码流技术，支持主码流1920x1080@30fps、第三码流1920x1080@25fps和子码流704x576@25fps。</w:t>
            </w:r>
            <w:r>
              <w:rPr>
                <w:rStyle w:val="27"/>
                <w:rFonts w:hint="eastAsia"/>
                <w:i w:val="0"/>
                <w:sz w:val="21"/>
                <w:szCs w:val="21"/>
                <w:lang w:val="en-US" w:eastAsia="zh-CN" w:bidi="ar"/>
              </w:rPr>
              <w:br w:type="textWrapping"/>
            </w:r>
            <w:r>
              <w:rPr>
                <w:rStyle w:val="27"/>
                <w:rFonts w:hint="eastAsia"/>
                <w:i w:val="0"/>
                <w:sz w:val="21"/>
                <w:szCs w:val="21"/>
                <w:lang w:val="en-US" w:eastAsia="zh-CN" w:bidi="ar"/>
              </w:rPr>
              <w:t>7、在1920x1080@25fps下，清晰度不小于100TVL。</w:t>
            </w:r>
            <w:r>
              <w:rPr>
                <w:rStyle w:val="27"/>
                <w:rFonts w:hint="eastAsia"/>
                <w:i w:val="0"/>
                <w:sz w:val="21"/>
                <w:szCs w:val="21"/>
                <w:lang w:val="en-US" w:eastAsia="zh-CN" w:bidi="ar"/>
              </w:rPr>
              <w:br w:type="textWrapping"/>
            </w:r>
            <w:r>
              <w:rPr>
                <w:rStyle w:val="27"/>
                <w:rFonts w:hint="eastAsia"/>
                <w:i w:val="0"/>
                <w:sz w:val="21"/>
                <w:szCs w:val="21"/>
                <w:lang w:val="en-US" w:eastAsia="zh-CN" w:bidi="ar"/>
              </w:rPr>
              <w:t>8、支持H.264、H.265、MJPEG视频编码格式，且</w:t>
            </w:r>
            <w:r>
              <w:rPr>
                <w:rStyle w:val="27"/>
                <w:rFonts w:hint="eastAsia"/>
                <w:i w:val="0"/>
                <w:sz w:val="21"/>
                <w:szCs w:val="21"/>
                <w:highlight w:val="none"/>
                <w:lang w:val="en-US" w:eastAsia="zh-CN" w:bidi="ar"/>
              </w:rPr>
              <w:t>具有HighProfile编码</w:t>
            </w:r>
            <w:r>
              <w:rPr>
                <w:rStyle w:val="27"/>
                <w:rFonts w:hint="eastAsia"/>
                <w:i w:val="0"/>
                <w:sz w:val="21"/>
                <w:szCs w:val="21"/>
                <w:lang w:val="en-US" w:eastAsia="zh-CN" w:bidi="ar"/>
              </w:rPr>
              <w:t>能力。</w:t>
            </w:r>
            <w:r>
              <w:rPr>
                <w:rStyle w:val="27"/>
                <w:rFonts w:hint="eastAsia"/>
                <w:i w:val="0"/>
                <w:sz w:val="21"/>
                <w:szCs w:val="21"/>
                <w:lang w:val="en-US" w:eastAsia="zh-CN" w:bidi="ar"/>
              </w:rPr>
              <w:br w:type="textWrapping"/>
            </w:r>
            <w:r>
              <w:rPr>
                <w:rStyle w:val="27"/>
                <w:rFonts w:hint="eastAsia"/>
                <w:i w:val="0"/>
                <w:sz w:val="21"/>
                <w:szCs w:val="21"/>
                <w:lang w:val="en-US" w:eastAsia="zh-CN" w:bidi="ar"/>
              </w:rPr>
              <w:t>9、同一静止场景相同图像质量下，设备在H.265编码方式时，开启智能编码功能和不开启智能编码相比，码率节约1/2。</w:t>
            </w:r>
            <w:r>
              <w:rPr>
                <w:rStyle w:val="27"/>
                <w:rFonts w:hint="eastAsia"/>
                <w:i w:val="0"/>
                <w:sz w:val="21"/>
                <w:szCs w:val="21"/>
                <w:lang w:val="en-US" w:eastAsia="zh-CN" w:bidi="ar"/>
              </w:rPr>
              <w:br w:type="textWrapping"/>
            </w:r>
            <w:r>
              <w:rPr>
                <w:rStyle w:val="27"/>
                <w:rFonts w:hint="eastAsia"/>
                <w:i w:val="0"/>
                <w:sz w:val="21"/>
                <w:szCs w:val="21"/>
                <w:lang w:val="en-US" w:eastAsia="zh-CN" w:bidi="ar"/>
              </w:rPr>
              <w:t>10、视频图像传输至客户端的延时不大于85ms。</w:t>
            </w:r>
            <w:r>
              <w:rPr>
                <w:rStyle w:val="27"/>
                <w:rFonts w:hint="eastAsia"/>
                <w:i w:val="0"/>
                <w:sz w:val="21"/>
                <w:szCs w:val="21"/>
                <w:lang w:val="en-US" w:eastAsia="zh-CN" w:bidi="ar"/>
              </w:rPr>
              <w:br w:type="textWrapping"/>
            </w:r>
            <w:r>
              <w:rPr>
                <w:rStyle w:val="27"/>
                <w:rFonts w:hint="eastAsia"/>
                <w:i w:val="0"/>
                <w:sz w:val="21"/>
                <w:szCs w:val="21"/>
                <w:lang w:val="en-US" w:eastAsia="zh-CN" w:bidi="ar"/>
              </w:rPr>
              <w:t>11、信噪比不小于60dB。</w:t>
            </w:r>
            <w:r>
              <w:rPr>
                <w:rStyle w:val="27"/>
                <w:rFonts w:hint="eastAsia"/>
                <w:i w:val="0"/>
                <w:sz w:val="21"/>
                <w:szCs w:val="21"/>
                <w:lang w:val="en-US" w:eastAsia="zh-CN" w:bidi="ar"/>
              </w:rPr>
              <w:br w:type="textWrapping"/>
            </w:r>
            <w:r>
              <w:rPr>
                <w:rStyle w:val="27"/>
                <w:rFonts w:hint="eastAsia"/>
                <w:i w:val="0"/>
                <w:sz w:val="21"/>
                <w:szCs w:val="21"/>
                <w:lang w:val="en-US" w:eastAsia="zh-CN" w:bidi="ar"/>
              </w:rPr>
              <w:t>12、需具不小于106dB宽动态。</w:t>
            </w:r>
            <w:r>
              <w:rPr>
                <w:rStyle w:val="27"/>
                <w:rFonts w:hint="eastAsia"/>
                <w:i w:val="0"/>
                <w:sz w:val="21"/>
                <w:szCs w:val="21"/>
                <w:lang w:val="en-US" w:eastAsia="zh-CN" w:bidi="ar"/>
              </w:rPr>
              <w:br w:type="textWrapping"/>
            </w:r>
            <w:r>
              <w:rPr>
                <w:rStyle w:val="27"/>
                <w:rFonts w:hint="eastAsia"/>
                <w:i w:val="0"/>
                <w:sz w:val="21"/>
                <w:szCs w:val="21"/>
                <w:lang w:val="en-US" w:eastAsia="zh-CN" w:bidi="ar"/>
              </w:rPr>
              <w:t>13、需支持12行字符显示，字体颜色可设置，需具有图片叠加到视频画面功能。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14、设备与客户端之间用200米网线进行传输，数据包丢包率不大于0.1%。</w:t>
            </w:r>
            <w:r>
              <w:rPr>
                <w:rStyle w:val="27"/>
                <w:rFonts w:hint="eastAsia"/>
                <w:i w:val="0"/>
                <w:sz w:val="21"/>
                <w:szCs w:val="21"/>
                <w:lang w:val="en-US" w:eastAsia="zh-CN" w:bidi="ar"/>
              </w:rPr>
              <w:br w:type="textWrapping"/>
            </w:r>
            <w:r>
              <w:rPr>
                <w:rStyle w:val="27"/>
                <w:rFonts w:hint="eastAsia"/>
                <w:i w:val="0"/>
                <w:sz w:val="21"/>
                <w:szCs w:val="21"/>
                <w:lang w:val="en-US" w:eastAsia="zh-CN" w:bidi="ar"/>
              </w:rPr>
              <w:t>15、在丢包率设置为20%的网络环境下，可正常显示监视画面。</w:t>
            </w:r>
            <w:r>
              <w:rPr>
                <w:rStyle w:val="27"/>
                <w:rFonts w:hint="eastAsia"/>
                <w:i w:val="0"/>
                <w:sz w:val="21"/>
                <w:szCs w:val="21"/>
                <w:lang w:val="en-US" w:eastAsia="zh-CN" w:bidi="ar"/>
              </w:rPr>
              <w:br w:type="textWrapping"/>
            </w:r>
            <w:r>
              <w:rPr>
                <w:rStyle w:val="27"/>
                <w:rFonts w:hint="eastAsia"/>
                <w:i w:val="0"/>
                <w:sz w:val="21"/>
                <w:szCs w:val="21"/>
                <w:lang w:val="en-US" w:eastAsia="zh-CN" w:bidi="ar"/>
              </w:rPr>
              <w:t>16、需具备人脸检测、区域入侵检测、越界检测、进入区域、离开区域、徘徊、人员聚集、场景变更、虚焦检测、音频异常检测等功能。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17、需具有实时视频透雾、电子防抖、ROI感兴趣区域、视频水印等功能。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18、需具有区域裁剪功能，且裁剪区域支持不小于7种分辨率显示。</w:t>
            </w:r>
            <w:r>
              <w:rPr>
                <w:rStyle w:val="27"/>
                <w:rFonts w:hint="eastAsia"/>
                <w:i w:val="0"/>
                <w:sz w:val="21"/>
                <w:szCs w:val="21"/>
                <w:lang w:val="en-US" w:eastAsia="zh-CN" w:bidi="ar"/>
              </w:rPr>
              <w:br w:type="textWrapping"/>
            </w:r>
            <w:r>
              <w:rPr>
                <w:rStyle w:val="27"/>
                <w:rFonts w:hint="eastAsia"/>
                <w:i w:val="0"/>
                <w:sz w:val="21"/>
                <w:szCs w:val="21"/>
                <w:lang w:val="en-US" w:eastAsia="zh-CN" w:bidi="ar"/>
              </w:rPr>
              <w:t>19、摄像机能够在-45~70摄氏度，湿度小于93%环境下稳定工作。</w:t>
            </w:r>
            <w:r>
              <w:rPr>
                <w:rStyle w:val="27"/>
                <w:rFonts w:hint="eastAsia"/>
                <w:i w:val="0"/>
                <w:sz w:val="21"/>
                <w:szCs w:val="21"/>
                <w:lang w:val="en-US" w:eastAsia="zh-CN" w:bidi="ar"/>
              </w:rPr>
              <w:br w:type="textWrapping"/>
            </w:r>
            <w:r>
              <w:rPr>
                <w:rStyle w:val="27"/>
                <w:rFonts w:hint="eastAsia"/>
                <w:i w:val="0"/>
                <w:sz w:val="21"/>
                <w:szCs w:val="21"/>
                <w:lang w:val="en-US" w:eastAsia="zh-CN" w:bidi="ar"/>
              </w:rPr>
              <w:t>20、需具有1个报警输入、1个报警输出接口、1个音频输入、1个音频输出接口、1个CVBS输出接口、1个RS485接口、1个复位键，21、需支持MP2L2、AAC和PCM音频编码。</w:t>
            </w:r>
            <w:r>
              <w:rPr>
                <w:rStyle w:val="27"/>
                <w:rFonts w:hint="eastAsia"/>
                <w:i w:val="0"/>
                <w:sz w:val="21"/>
                <w:szCs w:val="21"/>
                <w:lang w:val="en-US" w:eastAsia="zh-CN" w:bidi="ar"/>
              </w:rPr>
              <w:br w:type="textWrapping"/>
            </w:r>
            <w:r>
              <w:rPr>
                <w:rStyle w:val="27"/>
                <w:rFonts w:hint="eastAsia"/>
                <w:i w:val="0"/>
                <w:sz w:val="21"/>
                <w:szCs w:val="21"/>
                <w:lang w:val="en-US" w:eastAsia="zh-CN" w:bidi="ar"/>
              </w:rPr>
              <w:t>22、具有1个DC12V电源输出接口。</w:t>
            </w:r>
            <w:r>
              <w:rPr>
                <w:rStyle w:val="27"/>
                <w:rFonts w:hint="eastAsia"/>
                <w:i w:val="0"/>
                <w:sz w:val="21"/>
                <w:szCs w:val="21"/>
                <w:lang w:val="en-US" w:eastAsia="zh-CN" w:bidi="ar"/>
              </w:rPr>
              <w:br w:type="textWrapping"/>
            </w:r>
            <w:r>
              <w:rPr>
                <w:rStyle w:val="27"/>
                <w:rFonts w:hint="eastAsia"/>
                <w:i w:val="0"/>
                <w:sz w:val="21"/>
                <w:szCs w:val="21"/>
                <w:lang w:val="en-US" w:eastAsia="zh-CN" w:bidi="ar"/>
              </w:rPr>
              <w:t>23、在音频编码格式设置为AAC时，音频采样率不小于72kHz。</w:t>
            </w:r>
            <w:r>
              <w:rPr>
                <w:rStyle w:val="27"/>
                <w:rFonts w:hint="eastAsia"/>
                <w:i w:val="0"/>
                <w:sz w:val="21"/>
                <w:szCs w:val="21"/>
                <w:lang w:val="en-US" w:eastAsia="zh-CN" w:bidi="ar"/>
              </w:rPr>
              <w:br w:type="textWrapping"/>
            </w:r>
            <w:r>
              <w:rPr>
                <w:rStyle w:val="27"/>
                <w:rFonts w:hint="eastAsia"/>
                <w:i w:val="0"/>
                <w:sz w:val="21"/>
                <w:szCs w:val="21"/>
                <w:lang w:val="en-US" w:eastAsia="zh-CN" w:bidi="ar"/>
              </w:rPr>
              <w:t>24、需支持IK10防暴等级。</w:t>
            </w:r>
            <w:r>
              <w:rPr>
                <w:rStyle w:val="27"/>
                <w:rFonts w:hint="eastAsia"/>
                <w:i w:val="0"/>
                <w:sz w:val="21"/>
                <w:szCs w:val="21"/>
                <w:lang w:val="en-US" w:eastAsia="zh-CN" w:bidi="ar"/>
              </w:rPr>
              <w:br w:type="textWrapping"/>
            </w:r>
            <w:r>
              <w:rPr>
                <w:rStyle w:val="27"/>
                <w:rFonts w:hint="eastAsia"/>
                <w:i w:val="0"/>
                <w:sz w:val="21"/>
                <w:szCs w:val="21"/>
                <w:lang w:val="en-US" w:eastAsia="zh-CN" w:bidi="ar"/>
              </w:rPr>
              <w:t>25、需具有1个RJ-4510M/100M/1000M自适应网络接口。</w:t>
            </w:r>
            <w:r>
              <w:rPr>
                <w:rStyle w:val="27"/>
                <w:rFonts w:hint="eastAsia"/>
                <w:i w:val="0"/>
                <w:sz w:val="21"/>
                <w:szCs w:val="21"/>
                <w:lang w:val="en-US" w:eastAsia="zh-CN" w:bidi="ar"/>
              </w:rPr>
              <w:br w:type="textWrapping"/>
            </w:r>
            <w:r>
              <w:rPr>
                <w:rStyle w:val="27"/>
                <w:rFonts w:hint="eastAsia"/>
                <w:i w:val="0"/>
                <w:sz w:val="21"/>
                <w:szCs w:val="21"/>
                <w:lang w:val="en-US" w:eastAsia="zh-CN" w:bidi="ar"/>
              </w:rPr>
              <w:t>26、需同时支持DC12V、AC24V和POE供电，且在DC12V-30%~+50%/AC24V±50%范围内变化时可以正常工作。</w:t>
            </w:r>
            <w:r>
              <w:rPr>
                <w:rStyle w:val="27"/>
                <w:rFonts w:hint="eastAsia"/>
                <w:i w:val="0"/>
                <w:sz w:val="21"/>
                <w:szCs w:val="21"/>
                <w:lang w:val="en-US" w:eastAsia="zh-CN" w:bidi="ar"/>
              </w:rPr>
              <w:br w:type="textWrapping"/>
            </w:r>
            <w:r>
              <w:rPr>
                <w:rStyle w:val="27"/>
                <w:rFonts w:hint="eastAsia"/>
                <w:i w:val="0"/>
                <w:sz w:val="21"/>
                <w:szCs w:val="21"/>
                <w:lang w:val="en-US" w:eastAsia="zh-CN" w:bidi="ar"/>
              </w:rPr>
              <w:t>27、设备工作状态时，支持空气放电8kV，接触放电6kV，通讯端口支持6kV峰值电压。</w:t>
            </w:r>
            <w:r>
              <w:rPr>
                <w:rStyle w:val="27"/>
                <w:rFonts w:hint="eastAsia"/>
                <w:i w:val="0"/>
                <w:sz w:val="21"/>
                <w:szCs w:val="21"/>
                <w:lang w:val="en-US" w:eastAsia="zh-CN" w:bidi="ar"/>
              </w:rPr>
              <w:br w:type="textWrapping"/>
            </w:r>
            <w:r>
              <w:rPr>
                <w:rStyle w:val="27"/>
                <w:rFonts w:hint="eastAsia"/>
                <w:i w:val="0"/>
                <w:sz w:val="21"/>
                <w:szCs w:val="21"/>
                <w:lang w:val="en-US" w:eastAsia="zh-CN" w:bidi="ar"/>
              </w:rPr>
              <w:t>28、需支持本地SD卡存储，最大支持256G，并支持存储卡损坏程度显示。</w:t>
            </w:r>
            <w:r>
              <w:rPr>
                <w:rStyle w:val="27"/>
                <w:rFonts w:hint="eastAsia"/>
                <w:i w:val="0"/>
                <w:sz w:val="21"/>
                <w:szCs w:val="21"/>
                <w:lang w:val="en-US" w:eastAsia="zh-CN" w:bidi="ar"/>
              </w:rPr>
              <w:br w:type="textWrapping"/>
            </w:r>
            <w:r>
              <w:rPr>
                <w:rStyle w:val="27"/>
                <w:rFonts w:hint="eastAsia"/>
                <w:i w:val="0"/>
                <w:sz w:val="21"/>
                <w:szCs w:val="21"/>
                <w:lang w:val="en-US" w:eastAsia="zh-CN" w:bidi="ar"/>
              </w:rPr>
              <w:t>29、支持对存储卡进行读写锁定，锁定后的存储卡在移动终端需要密码才能访问。</w:t>
            </w:r>
            <w:r>
              <w:rPr>
                <w:rStyle w:val="27"/>
                <w:rFonts w:hint="eastAsia"/>
                <w:i w:val="0"/>
                <w:sz w:val="21"/>
                <w:szCs w:val="21"/>
                <w:lang w:val="en-US" w:eastAsia="zh-CN" w:bidi="ar"/>
              </w:rPr>
              <w:br w:type="textWrapping"/>
            </w:r>
            <w:r>
              <w:rPr>
                <w:rStyle w:val="27"/>
                <w:rFonts w:hint="eastAsia"/>
                <w:i w:val="0"/>
                <w:sz w:val="21"/>
                <w:szCs w:val="21"/>
                <w:lang w:val="en-US" w:eastAsia="zh-CN" w:bidi="ar"/>
              </w:rPr>
              <w:t>30、可通过DAV文件或ZIP压缩包进行升级。</w:t>
            </w:r>
            <w:r>
              <w:rPr>
                <w:rStyle w:val="27"/>
                <w:rFonts w:hint="eastAsia"/>
                <w:i w:val="0"/>
                <w:sz w:val="21"/>
                <w:szCs w:val="21"/>
                <w:lang w:val="en-US" w:eastAsia="zh-CN" w:bidi="ar"/>
              </w:rPr>
              <w:br w:type="textWrapping"/>
            </w:r>
            <w:r>
              <w:rPr>
                <w:rStyle w:val="27"/>
                <w:rFonts w:hint="eastAsia"/>
                <w:i w:val="0"/>
                <w:sz w:val="21"/>
                <w:szCs w:val="21"/>
                <w:lang w:val="en-US" w:eastAsia="zh-CN" w:bidi="ar"/>
              </w:rPr>
              <w:t>31、支持录像搜索功能，可按时间进行录像查询，并可将录像类型通过不同颜色在时间轴上进行显示。</w:t>
            </w:r>
            <w:r>
              <w:rPr>
                <w:rStyle w:val="27"/>
                <w:rFonts w:hint="eastAsia"/>
                <w:i w:val="0"/>
                <w:sz w:val="21"/>
                <w:szCs w:val="21"/>
                <w:lang w:val="en-US" w:eastAsia="zh-CN" w:bidi="ar"/>
              </w:rPr>
              <w:br w:type="textWrapping"/>
            </w:r>
            <w:r>
              <w:rPr>
                <w:rStyle w:val="27"/>
                <w:rFonts w:hint="eastAsia"/>
                <w:i w:val="0"/>
                <w:sz w:val="21"/>
                <w:szCs w:val="21"/>
                <w:lang w:val="en-US" w:eastAsia="zh-CN" w:bidi="ar"/>
              </w:rPr>
              <w:t>32、支持录像回放功能，回放录像时可设置播放时间，并可实现抓图、剪辑、电子放大和下载录像功能。</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400W枪型摄像头</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1、具有不小于1/1.8</w:t>
            </w:r>
            <w:r>
              <w:rPr>
                <w:rStyle w:val="27"/>
                <w:rFonts w:hint="eastAsia"/>
                <w:i w:val="0"/>
                <w:sz w:val="21"/>
                <w:szCs w:val="21"/>
                <w:highlight w:val="none"/>
                <w:lang w:val="en-US" w:eastAsia="zh-CN" w:bidi="ar"/>
              </w:rPr>
              <w:t>"</w:t>
            </w:r>
            <w:r>
              <w:rPr>
                <w:rStyle w:val="27"/>
                <w:rFonts w:hint="eastAsia"/>
                <w:i w:val="0"/>
                <w:sz w:val="21"/>
                <w:szCs w:val="21"/>
                <w:lang w:val="en-US" w:eastAsia="zh-CN" w:bidi="ar"/>
              </w:rPr>
              <w:t>靶面尺寸。</w:t>
            </w:r>
            <w:r>
              <w:rPr>
                <w:rStyle w:val="27"/>
                <w:rFonts w:hint="eastAsia"/>
                <w:i w:val="0"/>
                <w:sz w:val="21"/>
                <w:szCs w:val="21"/>
                <w:lang w:val="en-US" w:eastAsia="zh-CN" w:bidi="ar"/>
              </w:rPr>
              <w:br w:type="textWrapping"/>
            </w:r>
            <w:r>
              <w:rPr>
                <w:rStyle w:val="27"/>
                <w:rFonts w:hint="eastAsia"/>
                <w:i w:val="0"/>
                <w:sz w:val="21"/>
                <w:szCs w:val="21"/>
                <w:lang w:val="en-US" w:eastAsia="zh-CN" w:bidi="ar"/>
              </w:rPr>
              <w:t>2、需具有22路取流路数能力，以满足更多用户同时在线访问摄像机视频。</w:t>
            </w:r>
            <w:r>
              <w:rPr>
                <w:rStyle w:val="27"/>
                <w:rFonts w:hint="eastAsia"/>
                <w:i w:val="0"/>
                <w:sz w:val="21"/>
                <w:szCs w:val="21"/>
                <w:lang w:val="en-US" w:eastAsia="zh-CN" w:bidi="ar"/>
              </w:rPr>
              <w:br w:type="textWrapping"/>
            </w:r>
            <w:r>
              <w:rPr>
                <w:rStyle w:val="27"/>
                <w:rFonts w:hint="eastAsia"/>
                <w:i w:val="0"/>
                <w:sz w:val="21"/>
                <w:szCs w:val="21"/>
                <w:lang w:val="en-US" w:eastAsia="zh-CN" w:bidi="ar"/>
              </w:rPr>
              <w:t>3、最低照度彩色：0.0003lx，黑白:0.0001lx，灰度等级不小于11级。</w:t>
            </w:r>
            <w:r>
              <w:rPr>
                <w:rStyle w:val="27"/>
                <w:rFonts w:hint="eastAsia"/>
                <w:i w:val="0"/>
                <w:sz w:val="21"/>
                <w:szCs w:val="21"/>
                <w:lang w:val="en-US" w:eastAsia="zh-CN" w:bidi="ar"/>
              </w:rPr>
              <w:br w:type="textWrapping"/>
            </w:r>
            <w:r>
              <w:rPr>
                <w:rStyle w:val="27"/>
                <w:rFonts w:hint="eastAsia"/>
                <w:i w:val="0"/>
                <w:sz w:val="21"/>
                <w:szCs w:val="21"/>
                <w:lang w:val="en-US" w:eastAsia="zh-CN" w:bidi="ar"/>
              </w:rPr>
              <w:t>4、红外补光距离不小于60米。</w:t>
            </w:r>
            <w:r>
              <w:rPr>
                <w:rStyle w:val="27"/>
                <w:rFonts w:hint="eastAsia"/>
                <w:i w:val="0"/>
                <w:sz w:val="21"/>
                <w:szCs w:val="21"/>
                <w:lang w:val="en-US" w:eastAsia="zh-CN" w:bidi="ar"/>
              </w:rPr>
              <w:br w:type="textWrapping"/>
            </w:r>
            <w:r>
              <w:rPr>
                <w:rStyle w:val="27"/>
                <w:rFonts w:hint="eastAsia"/>
                <w:i w:val="0"/>
                <w:sz w:val="21"/>
                <w:szCs w:val="21"/>
                <w:lang w:val="en-US" w:eastAsia="zh-CN" w:bidi="ar"/>
              </w:rPr>
              <w:t>5、需支持三码流技术，支持主码流1920x1080@30fps、第三码流1920x1080@25fps和子码流704x576@25fps。</w:t>
            </w:r>
            <w:r>
              <w:rPr>
                <w:rStyle w:val="27"/>
                <w:rFonts w:hint="eastAsia"/>
                <w:i w:val="0"/>
                <w:sz w:val="21"/>
                <w:szCs w:val="21"/>
                <w:lang w:val="en-US" w:eastAsia="zh-CN" w:bidi="ar"/>
              </w:rPr>
              <w:br w:type="textWrapping"/>
            </w:r>
            <w:r>
              <w:rPr>
                <w:rStyle w:val="27"/>
                <w:rFonts w:hint="eastAsia"/>
                <w:i w:val="0"/>
                <w:sz w:val="21"/>
                <w:szCs w:val="21"/>
                <w:lang w:val="en-US" w:eastAsia="zh-CN" w:bidi="ar"/>
              </w:rPr>
              <w:t>6、在1920x1080@25fps下，清晰度不小于100TVL。</w:t>
            </w:r>
            <w:r>
              <w:rPr>
                <w:rStyle w:val="27"/>
                <w:rFonts w:hint="eastAsia"/>
                <w:i w:val="0"/>
                <w:sz w:val="21"/>
                <w:szCs w:val="21"/>
                <w:lang w:val="en-US" w:eastAsia="zh-CN" w:bidi="ar"/>
              </w:rPr>
              <w:br w:type="textWrapping"/>
            </w:r>
            <w:r>
              <w:rPr>
                <w:rStyle w:val="27"/>
                <w:rFonts w:hint="eastAsia"/>
                <w:i w:val="0"/>
                <w:sz w:val="21"/>
                <w:szCs w:val="21"/>
                <w:lang w:val="en-US" w:eastAsia="zh-CN" w:bidi="ar"/>
              </w:rPr>
              <w:t>7、支持H.264、H.265、MJPEG视频编码格式，且</w:t>
            </w:r>
            <w:r>
              <w:rPr>
                <w:rStyle w:val="27"/>
                <w:rFonts w:hint="eastAsia"/>
                <w:i w:val="0"/>
                <w:sz w:val="21"/>
                <w:szCs w:val="21"/>
                <w:highlight w:val="none"/>
                <w:lang w:val="en-US" w:eastAsia="zh-CN" w:bidi="ar"/>
              </w:rPr>
              <w:t>具有HighProfile编</w:t>
            </w:r>
            <w:r>
              <w:rPr>
                <w:rStyle w:val="27"/>
                <w:rFonts w:hint="eastAsia"/>
                <w:i w:val="0"/>
                <w:sz w:val="21"/>
                <w:szCs w:val="21"/>
                <w:lang w:val="en-US" w:eastAsia="zh-CN" w:bidi="ar"/>
              </w:rPr>
              <w:t>码能力。</w:t>
            </w:r>
            <w:r>
              <w:rPr>
                <w:rStyle w:val="27"/>
                <w:rFonts w:hint="eastAsia"/>
                <w:i w:val="0"/>
                <w:sz w:val="21"/>
                <w:szCs w:val="21"/>
                <w:lang w:val="en-US" w:eastAsia="zh-CN" w:bidi="ar"/>
              </w:rPr>
              <w:br w:type="textWrapping"/>
            </w:r>
            <w:r>
              <w:rPr>
                <w:rStyle w:val="27"/>
                <w:rFonts w:hint="eastAsia"/>
                <w:i w:val="0"/>
                <w:sz w:val="21"/>
                <w:szCs w:val="21"/>
                <w:lang w:val="en-US" w:eastAsia="zh-CN" w:bidi="ar"/>
              </w:rPr>
              <w:t>8、同一静止场景相同图像质量下，设备在H.265编码方式时，开启智能编码功能和不开启智能编码相比，码率节约1/2。</w:t>
            </w:r>
            <w:r>
              <w:rPr>
                <w:rStyle w:val="27"/>
                <w:rFonts w:hint="eastAsia"/>
                <w:i w:val="0"/>
                <w:sz w:val="21"/>
                <w:szCs w:val="21"/>
                <w:lang w:val="en-US" w:eastAsia="zh-CN" w:bidi="ar"/>
              </w:rPr>
              <w:br w:type="textWrapping"/>
            </w:r>
            <w:r>
              <w:rPr>
                <w:rStyle w:val="27"/>
                <w:rFonts w:hint="eastAsia"/>
                <w:i w:val="0"/>
                <w:sz w:val="21"/>
                <w:szCs w:val="21"/>
                <w:lang w:val="en-US" w:eastAsia="zh-CN" w:bidi="ar"/>
              </w:rPr>
              <w:t>9、视频图像传输至客户端的延时不大于85ms。</w:t>
            </w:r>
            <w:r>
              <w:rPr>
                <w:rStyle w:val="27"/>
                <w:rFonts w:hint="eastAsia"/>
                <w:i w:val="0"/>
                <w:sz w:val="21"/>
                <w:szCs w:val="21"/>
                <w:lang w:val="en-US" w:eastAsia="zh-CN" w:bidi="ar"/>
              </w:rPr>
              <w:br w:type="textWrapping"/>
            </w:r>
            <w:r>
              <w:rPr>
                <w:rStyle w:val="27"/>
                <w:rFonts w:hint="eastAsia"/>
                <w:i w:val="0"/>
                <w:sz w:val="21"/>
                <w:szCs w:val="21"/>
                <w:lang w:val="en-US" w:eastAsia="zh-CN" w:bidi="ar"/>
              </w:rPr>
              <w:t>10、信噪比不小于60dB。</w:t>
            </w:r>
            <w:r>
              <w:rPr>
                <w:rStyle w:val="27"/>
                <w:rFonts w:hint="eastAsia"/>
                <w:i w:val="0"/>
                <w:sz w:val="21"/>
                <w:szCs w:val="21"/>
                <w:lang w:val="en-US" w:eastAsia="zh-CN" w:bidi="ar"/>
              </w:rPr>
              <w:br w:type="textWrapping"/>
            </w:r>
            <w:r>
              <w:rPr>
                <w:rStyle w:val="27"/>
                <w:rFonts w:hint="eastAsia"/>
                <w:i w:val="0"/>
                <w:sz w:val="21"/>
                <w:szCs w:val="21"/>
                <w:lang w:val="en-US" w:eastAsia="zh-CN" w:bidi="ar"/>
              </w:rPr>
              <w:t>11、需具不小于106dB宽动态。</w:t>
            </w:r>
            <w:r>
              <w:rPr>
                <w:rStyle w:val="27"/>
                <w:rFonts w:hint="eastAsia"/>
                <w:i w:val="0"/>
                <w:sz w:val="21"/>
                <w:szCs w:val="21"/>
                <w:lang w:val="en-US" w:eastAsia="zh-CN" w:bidi="ar"/>
              </w:rPr>
              <w:br w:type="textWrapping"/>
            </w:r>
            <w:r>
              <w:rPr>
                <w:rStyle w:val="27"/>
                <w:rFonts w:hint="eastAsia"/>
                <w:i w:val="0"/>
                <w:sz w:val="21"/>
                <w:szCs w:val="21"/>
                <w:lang w:val="en-US" w:eastAsia="zh-CN" w:bidi="ar"/>
              </w:rPr>
              <w:t>12、需支持12行字符显示，字体颜色可设置，需具有图片叠加到视频画面功能。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13、设备与客户端之间用200米网线进行传输，数据包丢包率不大于0.1%。</w:t>
            </w:r>
            <w:r>
              <w:rPr>
                <w:rStyle w:val="27"/>
                <w:rFonts w:hint="eastAsia"/>
                <w:i w:val="0"/>
                <w:sz w:val="21"/>
                <w:szCs w:val="21"/>
                <w:lang w:val="en-US" w:eastAsia="zh-CN" w:bidi="ar"/>
              </w:rPr>
              <w:br w:type="textWrapping"/>
            </w:r>
            <w:r>
              <w:rPr>
                <w:rStyle w:val="27"/>
                <w:rFonts w:hint="eastAsia"/>
                <w:i w:val="0"/>
                <w:sz w:val="21"/>
                <w:szCs w:val="21"/>
                <w:lang w:val="en-US" w:eastAsia="zh-CN" w:bidi="ar"/>
              </w:rPr>
              <w:t>14、在丢包率设置为20%的网络环境下，可正常显示监视画面。</w:t>
            </w:r>
            <w:r>
              <w:rPr>
                <w:rStyle w:val="27"/>
                <w:rFonts w:hint="eastAsia"/>
                <w:i w:val="0"/>
                <w:sz w:val="21"/>
                <w:szCs w:val="21"/>
                <w:lang w:val="en-US" w:eastAsia="zh-CN" w:bidi="ar"/>
              </w:rPr>
              <w:br w:type="textWrapping"/>
            </w:r>
            <w:r>
              <w:rPr>
                <w:rStyle w:val="27"/>
                <w:rFonts w:hint="eastAsia"/>
                <w:i w:val="0"/>
                <w:sz w:val="21"/>
                <w:szCs w:val="21"/>
                <w:lang w:val="en-US" w:eastAsia="zh-CN" w:bidi="ar"/>
              </w:rPr>
              <w:t>15、需具备人脸检测、区域入侵检测、越界检测、进入区域、离开区域、徘徊、人员聚集、场景变更、虚焦检测、音频异常检测等功能。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16、需具有实时视频透雾、电子防抖、ROI感兴趣区域、视频水印等功能。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17、需具有区域裁剪功能，且裁剪区域支持不小于7种分辨率显示。</w:t>
            </w:r>
            <w:r>
              <w:rPr>
                <w:rStyle w:val="27"/>
                <w:rFonts w:hint="eastAsia"/>
                <w:i w:val="0"/>
                <w:sz w:val="21"/>
                <w:szCs w:val="21"/>
                <w:lang w:val="en-US" w:eastAsia="zh-CN" w:bidi="ar"/>
              </w:rPr>
              <w:br w:type="textWrapping"/>
            </w:r>
            <w:r>
              <w:rPr>
                <w:rStyle w:val="27"/>
                <w:rFonts w:hint="eastAsia"/>
                <w:i w:val="0"/>
                <w:sz w:val="21"/>
                <w:szCs w:val="21"/>
                <w:lang w:val="en-US" w:eastAsia="zh-CN" w:bidi="ar"/>
              </w:rPr>
              <w:t>18、摄像机能够在-45~70摄氏度，湿度小于93%环境下稳定工作。</w:t>
            </w:r>
            <w:r>
              <w:rPr>
                <w:rStyle w:val="27"/>
                <w:rFonts w:hint="eastAsia"/>
                <w:i w:val="0"/>
                <w:sz w:val="21"/>
                <w:szCs w:val="21"/>
                <w:lang w:val="en-US" w:eastAsia="zh-CN" w:bidi="ar"/>
              </w:rPr>
              <w:br w:type="textWrapping"/>
            </w:r>
            <w:r>
              <w:rPr>
                <w:rStyle w:val="27"/>
                <w:rFonts w:hint="eastAsia"/>
                <w:i w:val="0"/>
                <w:sz w:val="21"/>
                <w:szCs w:val="21"/>
                <w:lang w:val="en-US" w:eastAsia="zh-CN" w:bidi="ar"/>
              </w:rPr>
              <w:t>19、需具有1个报警输入、1个报警输出接口、1个音频输入、1个音频输出接口、1个CVBS输出接口、1个RS485接口、1个复位键，需支持MP2L2、AAC和PCM音频编码。</w:t>
            </w:r>
            <w:r>
              <w:rPr>
                <w:rStyle w:val="27"/>
                <w:rFonts w:hint="eastAsia"/>
                <w:i w:val="0"/>
                <w:sz w:val="21"/>
                <w:szCs w:val="21"/>
                <w:lang w:val="en-US" w:eastAsia="zh-CN" w:bidi="ar"/>
              </w:rPr>
              <w:br w:type="textWrapping"/>
            </w:r>
            <w:r>
              <w:rPr>
                <w:rStyle w:val="27"/>
                <w:rFonts w:hint="eastAsia"/>
                <w:i w:val="0"/>
                <w:sz w:val="21"/>
                <w:szCs w:val="21"/>
                <w:lang w:val="en-US" w:eastAsia="zh-CN" w:bidi="ar"/>
              </w:rPr>
              <w:t>20、具有1个DC12V电源输出接口。</w:t>
            </w:r>
            <w:r>
              <w:rPr>
                <w:rStyle w:val="27"/>
                <w:rFonts w:hint="eastAsia"/>
                <w:i w:val="0"/>
                <w:sz w:val="21"/>
                <w:szCs w:val="21"/>
                <w:lang w:val="en-US" w:eastAsia="zh-CN" w:bidi="ar"/>
              </w:rPr>
              <w:br w:type="textWrapping"/>
            </w:r>
            <w:r>
              <w:rPr>
                <w:rStyle w:val="27"/>
                <w:rFonts w:hint="eastAsia"/>
                <w:i w:val="0"/>
                <w:sz w:val="21"/>
                <w:szCs w:val="21"/>
                <w:lang w:val="en-US" w:eastAsia="zh-CN" w:bidi="ar"/>
              </w:rPr>
              <w:t>21、在音频编码格式设置为AAC时，音频采样率不小于72kHz。</w:t>
            </w:r>
            <w:r>
              <w:rPr>
                <w:rStyle w:val="27"/>
                <w:rFonts w:hint="eastAsia"/>
                <w:i w:val="0"/>
                <w:sz w:val="21"/>
                <w:szCs w:val="21"/>
                <w:lang w:val="en-US" w:eastAsia="zh-CN" w:bidi="ar"/>
              </w:rPr>
              <w:br w:type="textWrapping"/>
            </w:r>
            <w:r>
              <w:rPr>
                <w:rStyle w:val="27"/>
                <w:rFonts w:hint="eastAsia"/>
                <w:i w:val="0"/>
                <w:sz w:val="21"/>
                <w:szCs w:val="21"/>
                <w:lang w:val="en-US" w:eastAsia="zh-CN" w:bidi="ar"/>
              </w:rPr>
              <w:t>22、需支持IK10防暴等级。</w:t>
            </w:r>
            <w:r>
              <w:rPr>
                <w:rStyle w:val="27"/>
                <w:rFonts w:hint="eastAsia"/>
                <w:i w:val="0"/>
                <w:sz w:val="21"/>
                <w:szCs w:val="21"/>
                <w:lang w:val="en-US" w:eastAsia="zh-CN" w:bidi="ar"/>
              </w:rPr>
              <w:br w:type="textWrapping"/>
            </w:r>
            <w:r>
              <w:rPr>
                <w:rStyle w:val="27"/>
                <w:rFonts w:hint="eastAsia"/>
                <w:i w:val="0"/>
                <w:sz w:val="21"/>
                <w:szCs w:val="21"/>
                <w:lang w:val="en-US" w:eastAsia="zh-CN" w:bidi="ar"/>
              </w:rPr>
              <w:t>23、需具有1个RJ-4510M/100M/1000M自适应网络接口。</w:t>
            </w:r>
            <w:r>
              <w:rPr>
                <w:rStyle w:val="27"/>
                <w:rFonts w:hint="eastAsia"/>
                <w:i w:val="0"/>
                <w:sz w:val="21"/>
                <w:szCs w:val="21"/>
                <w:lang w:val="en-US" w:eastAsia="zh-CN" w:bidi="ar"/>
              </w:rPr>
              <w:br w:type="textWrapping"/>
            </w:r>
            <w:r>
              <w:rPr>
                <w:rStyle w:val="27"/>
                <w:rFonts w:hint="eastAsia"/>
                <w:i w:val="0"/>
                <w:sz w:val="21"/>
                <w:szCs w:val="21"/>
                <w:lang w:val="en-US" w:eastAsia="zh-CN" w:bidi="ar"/>
              </w:rPr>
              <w:t>24、需同时支持DC12V、AC24V和POE供电，且在DC12V-30%~+50%/AC24V±50%范围内变化时可以正常工作。</w:t>
            </w:r>
            <w:r>
              <w:rPr>
                <w:rStyle w:val="27"/>
                <w:rFonts w:hint="eastAsia"/>
                <w:i w:val="0"/>
                <w:sz w:val="21"/>
                <w:szCs w:val="21"/>
                <w:lang w:val="en-US" w:eastAsia="zh-CN" w:bidi="ar"/>
              </w:rPr>
              <w:br w:type="textWrapping"/>
            </w:r>
            <w:r>
              <w:rPr>
                <w:rStyle w:val="27"/>
                <w:rFonts w:hint="eastAsia"/>
                <w:i w:val="0"/>
                <w:sz w:val="21"/>
                <w:szCs w:val="21"/>
                <w:lang w:val="en-US" w:eastAsia="zh-CN" w:bidi="ar"/>
              </w:rPr>
              <w:t>25、设备工作状态时，支持空气放电8kV，接触放电6kV，通讯端口支持6kV峰值电压。</w:t>
            </w:r>
            <w:r>
              <w:rPr>
                <w:rStyle w:val="27"/>
                <w:rFonts w:hint="eastAsia"/>
                <w:i w:val="0"/>
                <w:sz w:val="21"/>
                <w:szCs w:val="21"/>
                <w:lang w:val="en-US" w:eastAsia="zh-CN" w:bidi="ar"/>
              </w:rPr>
              <w:br w:type="textWrapping"/>
            </w:r>
            <w:r>
              <w:rPr>
                <w:rStyle w:val="27"/>
                <w:rFonts w:hint="eastAsia"/>
                <w:i w:val="0"/>
                <w:sz w:val="21"/>
                <w:szCs w:val="21"/>
                <w:lang w:val="en-US" w:eastAsia="zh-CN" w:bidi="ar"/>
              </w:rPr>
              <w:t>26、需支持本地SD卡存储，最大支持256G，并支持存储卡损坏程度显示。</w:t>
            </w:r>
            <w:r>
              <w:rPr>
                <w:rStyle w:val="27"/>
                <w:rFonts w:hint="eastAsia"/>
                <w:i w:val="0"/>
                <w:sz w:val="21"/>
                <w:szCs w:val="21"/>
                <w:lang w:val="en-US" w:eastAsia="zh-CN" w:bidi="ar"/>
              </w:rPr>
              <w:br w:type="textWrapping"/>
            </w:r>
            <w:r>
              <w:rPr>
                <w:rStyle w:val="27"/>
                <w:rFonts w:hint="eastAsia"/>
                <w:i w:val="0"/>
                <w:sz w:val="21"/>
                <w:szCs w:val="21"/>
                <w:lang w:val="en-US" w:eastAsia="zh-CN" w:bidi="ar"/>
              </w:rPr>
              <w:t>27、支持对存储卡进行读写锁定，锁定后的存储卡在移动终端需要密码才能访问。</w:t>
            </w:r>
            <w:r>
              <w:rPr>
                <w:rStyle w:val="27"/>
                <w:rFonts w:hint="eastAsia"/>
                <w:i w:val="0"/>
                <w:sz w:val="21"/>
                <w:szCs w:val="21"/>
                <w:lang w:val="en-US" w:eastAsia="zh-CN" w:bidi="ar"/>
              </w:rPr>
              <w:br w:type="textWrapping"/>
            </w:r>
            <w:r>
              <w:rPr>
                <w:rStyle w:val="27"/>
                <w:rFonts w:hint="eastAsia"/>
                <w:i w:val="0"/>
                <w:sz w:val="21"/>
                <w:szCs w:val="21"/>
                <w:lang w:val="en-US" w:eastAsia="zh-CN" w:bidi="ar"/>
              </w:rPr>
              <w:t>28、可通过DAV文件或ZIP压缩包进行升级。</w:t>
            </w:r>
            <w:r>
              <w:rPr>
                <w:rStyle w:val="27"/>
                <w:rFonts w:hint="eastAsia"/>
                <w:i w:val="0"/>
                <w:sz w:val="21"/>
                <w:szCs w:val="21"/>
                <w:lang w:val="en-US" w:eastAsia="zh-CN" w:bidi="ar"/>
              </w:rPr>
              <w:br w:type="textWrapping"/>
            </w:r>
            <w:r>
              <w:rPr>
                <w:rStyle w:val="27"/>
                <w:rFonts w:hint="eastAsia"/>
                <w:i w:val="0"/>
                <w:sz w:val="21"/>
                <w:szCs w:val="21"/>
                <w:lang w:val="en-US" w:eastAsia="zh-CN" w:bidi="ar"/>
              </w:rPr>
              <w:t>29、支持录像搜索功能，可按时间进行录像查询，并可将录像类型通过不同颜色在时间轴上进行显示。</w:t>
            </w:r>
            <w:r>
              <w:rPr>
                <w:rStyle w:val="27"/>
                <w:rFonts w:hint="eastAsia"/>
                <w:i w:val="0"/>
                <w:sz w:val="21"/>
                <w:szCs w:val="21"/>
                <w:lang w:val="en-US" w:eastAsia="zh-CN" w:bidi="ar"/>
              </w:rPr>
              <w:br w:type="textWrapping"/>
            </w:r>
            <w:r>
              <w:rPr>
                <w:rStyle w:val="27"/>
                <w:rFonts w:hint="eastAsia"/>
                <w:i w:val="0"/>
                <w:sz w:val="21"/>
                <w:szCs w:val="21"/>
                <w:lang w:val="en-US" w:eastAsia="zh-CN" w:bidi="ar"/>
              </w:rPr>
              <w:t>30、支持录像回放功能，回放录像时可设置播放时间，并可实现抓图、剪辑、电子放大和下载录像功能。</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人脸识别摄像机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1、200万 1/2.8</w:t>
            </w:r>
            <w:r>
              <w:rPr>
                <w:rStyle w:val="27"/>
                <w:rFonts w:hint="eastAsia"/>
                <w:i w:val="0"/>
                <w:sz w:val="21"/>
                <w:szCs w:val="21"/>
                <w:highlight w:val="none"/>
                <w:lang w:val="en-US" w:eastAsia="zh-CN" w:bidi="ar"/>
              </w:rPr>
              <w:t>”</w:t>
            </w:r>
            <w:r>
              <w:rPr>
                <w:rStyle w:val="27"/>
                <w:rFonts w:hint="eastAsia"/>
                <w:i w:val="0"/>
                <w:sz w:val="21"/>
                <w:szCs w:val="21"/>
                <w:lang w:val="en-US" w:eastAsia="zh-CN" w:bidi="ar"/>
              </w:rPr>
              <w:t>CMOS AI智能人脸双目网络摄像机</w:t>
            </w:r>
            <w:r>
              <w:rPr>
                <w:rStyle w:val="27"/>
                <w:rFonts w:hint="eastAsia"/>
                <w:i w:val="0"/>
                <w:sz w:val="21"/>
                <w:szCs w:val="21"/>
                <w:lang w:val="en-US" w:eastAsia="zh-CN" w:bidi="ar"/>
              </w:rPr>
              <w:br w:type="textWrapping"/>
            </w:r>
            <w:r>
              <w:rPr>
                <w:rStyle w:val="27"/>
                <w:rFonts w:hint="eastAsia"/>
                <w:i w:val="0"/>
                <w:sz w:val="21"/>
                <w:szCs w:val="21"/>
                <w:lang w:val="en-US" w:eastAsia="zh-CN" w:bidi="ar"/>
              </w:rPr>
              <w:t>2、最低照度 彩色:0</w:t>
            </w:r>
            <w:r>
              <w:rPr>
                <w:rStyle w:val="27"/>
                <w:rFonts w:hint="eastAsia"/>
                <w:i w:val="0"/>
                <w:sz w:val="21"/>
                <w:szCs w:val="21"/>
                <w:highlight w:val="none"/>
                <w:lang w:val="en-US" w:eastAsia="zh-CN" w:bidi="ar"/>
              </w:rPr>
              <w:t>.001 Lux ，黑白： 0.0001Lux， 0 lux wit</w:t>
            </w:r>
            <w:r>
              <w:rPr>
                <w:rStyle w:val="27"/>
                <w:rFonts w:hint="eastAsia"/>
                <w:i w:val="0"/>
                <w:sz w:val="21"/>
                <w:szCs w:val="21"/>
                <w:lang w:val="en-US" w:eastAsia="zh-CN" w:bidi="ar"/>
              </w:rPr>
              <w:t>h IR</w:t>
            </w:r>
            <w:r>
              <w:rPr>
                <w:rStyle w:val="27"/>
                <w:rFonts w:hint="eastAsia"/>
                <w:i w:val="0"/>
                <w:sz w:val="21"/>
                <w:szCs w:val="21"/>
                <w:lang w:val="en-US" w:eastAsia="zh-CN" w:bidi="ar"/>
              </w:rPr>
              <w:br w:type="textWrapping"/>
            </w:r>
            <w:r>
              <w:rPr>
                <w:rStyle w:val="27"/>
                <w:rFonts w:hint="eastAsia"/>
                <w:i w:val="0"/>
                <w:sz w:val="21"/>
                <w:szCs w:val="21"/>
                <w:lang w:val="en-US" w:eastAsia="zh-CN" w:bidi="ar"/>
              </w:rPr>
              <w:t>3、镜头 4mm，水平视场角 86.4°</w:t>
            </w:r>
            <w:r>
              <w:rPr>
                <w:rStyle w:val="27"/>
                <w:rFonts w:hint="eastAsia"/>
                <w:i w:val="0"/>
                <w:sz w:val="21"/>
                <w:szCs w:val="21"/>
                <w:lang w:val="en-US" w:eastAsia="zh-CN" w:bidi="ar"/>
              </w:rPr>
              <w:br w:type="textWrapping"/>
            </w:r>
            <w:r>
              <w:rPr>
                <w:rStyle w:val="27"/>
                <w:rFonts w:hint="eastAsia"/>
                <w:i w:val="0"/>
                <w:sz w:val="21"/>
                <w:szCs w:val="21"/>
                <w:lang w:val="en-US" w:eastAsia="zh-CN" w:bidi="ar"/>
              </w:rPr>
              <w:t>4、宽动态 120dB</w:t>
            </w:r>
            <w:r>
              <w:rPr>
                <w:rStyle w:val="27"/>
                <w:rFonts w:hint="eastAsia"/>
                <w:i w:val="0"/>
                <w:sz w:val="21"/>
                <w:szCs w:val="21"/>
                <w:lang w:val="en-US" w:eastAsia="zh-CN" w:bidi="ar"/>
              </w:rPr>
              <w:br w:type="textWrapping"/>
            </w:r>
            <w:r>
              <w:rPr>
                <w:rStyle w:val="27"/>
                <w:rFonts w:hint="eastAsia"/>
                <w:i w:val="0"/>
                <w:sz w:val="21"/>
                <w:szCs w:val="21"/>
                <w:lang w:val="en-US" w:eastAsia="zh-CN" w:bidi="ar"/>
              </w:rPr>
              <w:t>5、视频压缩标准 H.265/H.264/MJPEG</w:t>
            </w:r>
            <w:r>
              <w:rPr>
                <w:rStyle w:val="27"/>
                <w:rFonts w:hint="eastAsia"/>
                <w:i w:val="0"/>
                <w:sz w:val="21"/>
                <w:szCs w:val="21"/>
                <w:lang w:val="en-US" w:eastAsia="zh-CN" w:bidi="ar"/>
              </w:rPr>
              <w:br w:type="textWrapping"/>
            </w:r>
            <w:r>
              <w:rPr>
                <w:rStyle w:val="27"/>
                <w:rFonts w:hint="eastAsia"/>
                <w:i w:val="0"/>
                <w:sz w:val="21"/>
                <w:szCs w:val="21"/>
                <w:lang w:val="en-US" w:eastAsia="zh-CN" w:bidi="ar"/>
              </w:rPr>
              <w:t>6、最大图像尺寸 1920 × 1080</w:t>
            </w:r>
            <w:r>
              <w:rPr>
                <w:rStyle w:val="27"/>
                <w:rFonts w:hint="eastAsia"/>
                <w:i w:val="0"/>
                <w:sz w:val="21"/>
                <w:szCs w:val="21"/>
                <w:lang w:val="en-US" w:eastAsia="zh-CN" w:bidi="ar"/>
              </w:rPr>
              <w:br w:type="textWrapping"/>
            </w:r>
            <w:r>
              <w:rPr>
                <w:rStyle w:val="27"/>
                <w:rFonts w:hint="eastAsia"/>
                <w:i w:val="0"/>
                <w:sz w:val="21"/>
                <w:szCs w:val="21"/>
                <w:lang w:val="en-US" w:eastAsia="zh-CN" w:bidi="ar"/>
              </w:rPr>
              <w:t>7、图像设置 饱和度,亮度,对比度,锐度通过客户端或者浏览器可调</w:t>
            </w:r>
            <w:r>
              <w:rPr>
                <w:rStyle w:val="27"/>
                <w:rFonts w:hint="eastAsia"/>
                <w:i w:val="0"/>
                <w:sz w:val="21"/>
                <w:szCs w:val="21"/>
                <w:lang w:val="en-US" w:eastAsia="zh-CN" w:bidi="ar"/>
              </w:rPr>
              <w:br w:type="textWrapping"/>
            </w:r>
            <w:r>
              <w:rPr>
                <w:rStyle w:val="27"/>
                <w:rFonts w:hint="eastAsia"/>
                <w:i w:val="0"/>
                <w:sz w:val="21"/>
                <w:szCs w:val="21"/>
                <w:lang w:val="en-US" w:eastAsia="zh-CN" w:bidi="ar"/>
              </w:rPr>
              <w:t>8、背光补偿 支持,可选择区域</w:t>
            </w:r>
            <w:r>
              <w:rPr>
                <w:rStyle w:val="27"/>
                <w:rFonts w:hint="eastAsia"/>
                <w:i w:val="0"/>
                <w:sz w:val="21"/>
                <w:szCs w:val="21"/>
                <w:lang w:val="en-US" w:eastAsia="zh-CN" w:bidi="ar"/>
              </w:rPr>
              <w:br w:type="textWrapping"/>
            </w:r>
            <w:r>
              <w:rPr>
                <w:rStyle w:val="27"/>
                <w:rFonts w:hint="eastAsia"/>
                <w:i w:val="0"/>
                <w:sz w:val="21"/>
                <w:szCs w:val="21"/>
                <w:lang w:val="en-US" w:eastAsia="zh-CN" w:bidi="ar"/>
              </w:rPr>
              <w:t>9、日夜转换方式 自动,定时,报警触发</w:t>
            </w:r>
            <w:r>
              <w:rPr>
                <w:rStyle w:val="27"/>
                <w:rFonts w:hint="eastAsia"/>
                <w:i w:val="0"/>
                <w:sz w:val="21"/>
                <w:szCs w:val="21"/>
                <w:lang w:val="en-US" w:eastAsia="zh-CN" w:bidi="ar"/>
              </w:rPr>
              <w:br w:type="textWrapping"/>
            </w:r>
            <w:r>
              <w:rPr>
                <w:rStyle w:val="27"/>
                <w:rFonts w:hint="eastAsia"/>
                <w:i w:val="0"/>
                <w:sz w:val="21"/>
                <w:szCs w:val="21"/>
                <w:lang w:val="en-US" w:eastAsia="zh-CN" w:bidi="ar"/>
              </w:rPr>
              <w:t>10、图片叠加 支持 BMP 24 位图像叠加,可选择区域</w:t>
            </w:r>
            <w:r>
              <w:rPr>
                <w:rStyle w:val="27"/>
                <w:rFonts w:hint="eastAsia"/>
                <w:i w:val="0"/>
                <w:sz w:val="21"/>
                <w:szCs w:val="21"/>
                <w:lang w:val="en-US" w:eastAsia="zh-CN" w:bidi="ar"/>
              </w:rPr>
              <w:br w:type="textWrapping"/>
            </w:r>
            <w:r>
              <w:rPr>
                <w:rStyle w:val="27"/>
                <w:rFonts w:hint="eastAsia"/>
                <w:i w:val="0"/>
                <w:sz w:val="21"/>
                <w:szCs w:val="21"/>
                <w:lang w:val="en-US" w:eastAsia="zh-CN" w:bidi="ar"/>
              </w:rPr>
              <w:t>11、感兴趣区域 ROI 支持主码流、子码流、第三码流分别设置 4 个固定区域</w:t>
            </w:r>
            <w:r>
              <w:rPr>
                <w:rStyle w:val="27"/>
                <w:rFonts w:hint="eastAsia"/>
                <w:i w:val="0"/>
                <w:sz w:val="21"/>
                <w:szCs w:val="21"/>
                <w:lang w:val="en-US" w:eastAsia="zh-CN" w:bidi="ar"/>
              </w:rPr>
              <w:br w:type="textWrapping"/>
            </w:r>
            <w:r>
              <w:rPr>
                <w:rStyle w:val="27"/>
                <w:rFonts w:hint="eastAsia"/>
                <w:i w:val="0"/>
                <w:sz w:val="21"/>
                <w:szCs w:val="21"/>
                <w:lang w:val="en-US" w:eastAsia="zh-CN" w:bidi="ar"/>
              </w:rPr>
              <w:t>12、存储功能 支持Micro SD(即TF卡)/Micro SDHC /Micro SDXC卡(128G)断网本地存储及断网续传,NAS(NFS,SMB/CIFS均支持)</w:t>
            </w:r>
            <w:r>
              <w:rPr>
                <w:rStyle w:val="27"/>
                <w:rFonts w:hint="eastAsia"/>
                <w:i w:val="0"/>
                <w:sz w:val="21"/>
                <w:szCs w:val="21"/>
                <w:lang w:val="en-US" w:eastAsia="zh-CN" w:bidi="ar"/>
              </w:rPr>
              <w:br w:type="textWrapping"/>
            </w:r>
            <w:r>
              <w:rPr>
                <w:rStyle w:val="27"/>
                <w:rFonts w:hint="eastAsia"/>
                <w:i w:val="0"/>
                <w:sz w:val="21"/>
                <w:szCs w:val="21"/>
                <w:lang w:val="en-US" w:eastAsia="zh-CN" w:bidi="ar"/>
              </w:rPr>
              <w:t>13、智能报警 移动侦测,遮挡报警,网线断,IP 地址冲突,存储器满,存储器错,非法访问</w:t>
            </w:r>
            <w:r>
              <w:rPr>
                <w:rStyle w:val="27"/>
                <w:rFonts w:hint="eastAsia"/>
                <w:i w:val="0"/>
                <w:sz w:val="21"/>
                <w:szCs w:val="21"/>
                <w:lang w:val="en-US" w:eastAsia="zh-CN" w:bidi="ar"/>
              </w:rPr>
              <w:br w:type="textWrapping"/>
            </w:r>
            <w:r>
              <w:rPr>
                <w:rStyle w:val="27"/>
                <w:rFonts w:hint="eastAsia"/>
                <w:i w:val="0"/>
                <w:sz w:val="21"/>
                <w:szCs w:val="21"/>
                <w:lang w:val="en-US" w:eastAsia="zh-CN" w:bidi="ar"/>
              </w:rPr>
              <w:t>14、通用功能 防闪烁,五码流,心跳,镜像,密码保护,视频遮盖,水印技术,IP 地址过滤</w:t>
            </w:r>
            <w:r>
              <w:rPr>
                <w:rStyle w:val="27"/>
                <w:rFonts w:hint="eastAsia"/>
                <w:i w:val="0"/>
                <w:sz w:val="21"/>
                <w:szCs w:val="21"/>
                <w:lang w:val="en-US" w:eastAsia="zh-CN" w:bidi="ar"/>
              </w:rPr>
              <w:br w:type="textWrapping"/>
            </w:r>
            <w:r>
              <w:rPr>
                <w:rStyle w:val="27"/>
                <w:rFonts w:hint="eastAsia"/>
                <w:i w:val="0"/>
                <w:sz w:val="21"/>
                <w:szCs w:val="21"/>
                <w:lang w:val="en-US" w:eastAsia="zh-CN" w:bidi="ar"/>
              </w:rPr>
              <w:t>15、专业智能:人脸抓拍 支持对运动人脸进行检测、跟踪、抓拍、评分、筛选，输出最优的人脸抓图</w:t>
            </w:r>
            <w:r>
              <w:rPr>
                <w:rStyle w:val="27"/>
                <w:rFonts w:hint="eastAsia"/>
                <w:i w:val="0"/>
                <w:sz w:val="21"/>
                <w:szCs w:val="21"/>
                <w:lang w:val="en-US" w:eastAsia="zh-CN" w:bidi="ar"/>
              </w:rPr>
              <w:br w:type="textWrapping"/>
            </w:r>
            <w:r>
              <w:rPr>
                <w:rStyle w:val="27"/>
                <w:rFonts w:hint="eastAsia"/>
                <w:i w:val="0"/>
                <w:sz w:val="21"/>
                <w:szCs w:val="21"/>
                <w:lang w:val="en-US" w:eastAsia="zh-CN" w:bidi="ar"/>
              </w:rPr>
              <w:t>16、人脸识别 支持抓拍人脸与名单库人脸的实时比对， 并对识别成功的人脸进行报警</w:t>
            </w:r>
            <w:r>
              <w:rPr>
                <w:rStyle w:val="27"/>
                <w:rFonts w:hint="eastAsia"/>
                <w:i w:val="0"/>
                <w:sz w:val="21"/>
                <w:szCs w:val="21"/>
                <w:lang w:val="en-US" w:eastAsia="zh-CN" w:bidi="ar"/>
              </w:rPr>
              <w:br w:type="textWrapping"/>
            </w:r>
            <w:r>
              <w:rPr>
                <w:rStyle w:val="27"/>
                <w:rFonts w:hint="eastAsia"/>
                <w:i w:val="0"/>
                <w:sz w:val="21"/>
                <w:szCs w:val="21"/>
                <w:lang w:val="en-US" w:eastAsia="zh-CN" w:bidi="ar"/>
              </w:rPr>
              <w:t>17、特征识别 支持对人脸的性别、年龄、是否戴眼镜等特征的识别</w:t>
            </w:r>
            <w:r>
              <w:rPr>
                <w:rStyle w:val="27"/>
                <w:rFonts w:hint="eastAsia"/>
                <w:i w:val="0"/>
                <w:sz w:val="21"/>
                <w:szCs w:val="21"/>
                <w:lang w:val="en-US" w:eastAsia="zh-CN" w:bidi="ar"/>
              </w:rPr>
              <w:br w:type="textWrapping"/>
            </w:r>
            <w:r>
              <w:rPr>
                <w:rStyle w:val="27"/>
                <w:rFonts w:hint="eastAsia"/>
                <w:i w:val="0"/>
                <w:sz w:val="21"/>
                <w:szCs w:val="21"/>
                <w:lang w:val="en-US" w:eastAsia="zh-CN" w:bidi="ar"/>
              </w:rPr>
              <w:t>18、SMART侦测;异常侦测 音频陡升/陡降侦测,音频有无侦测</w:t>
            </w:r>
            <w:r>
              <w:rPr>
                <w:rStyle w:val="27"/>
                <w:rFonts w:hint="eastAsia"/>
                <w:i w:val="0"/>
                <w:sz w:val="21"/>
                <w:szCs w:val="21"/>
                <w:lang w:val="en-US" w:eastAsia="zh-CN" w:bidi="ar"/>
              </w:rPr>
              <w:br w:type="textWrapping"/>
            </w:r>
            <w:r>
              <w:rPr>
                <w:rStyle w:val="27"/>
                <w:rFonts w:hint="eastAsia"/>
                <w:i w:val="0"/>
                <w:sz w:val="21"/>
                <w:szCs w:val="21"/>
                <w:lang w:val="en-US" w:eastAsia="zh-CN" w:bidi="ar"/>
              </w:rPr>
              <w:t>19、通讯接口 1 个 RJ45 10M / 100M/1000M 自适应以太网口， 1 个 RS-485 接口</w:t>
            </w:r>
            <w:r>
              <w:rPr>
                <w:rStyle w:val="27"/>
                <w:rFonts w:hint="eastAsia"/>
                <w:i w:val="0"/>
                <w:sz w:val="21"/>
                <w:szCs w:val="21"/>
                <w:lang w:val="en-US" w:eastAsia="zh-CN" w:bidi="ar"/>
              </w:rPr>
              <w:br w:type="textWrapping"/>
            </w:r>
            <w:r>
              <w:rPr>
                <w:rStyle w:val="27"/>
                <w:rFonts w:hint="eastAsia"/>
                <w:i w:val="0"/>
                <w:sz w:val="21"/>
                <w:szCs w:val="21"/>
                <w:lang w:val="en-US" w:eastAsia="zh-CN" w:bidi="ar"/>
              </w:rPr>
              <w:t>20、音频接口 1 对音频输入（Line in） /输出接口(插线式接口)、</w:t>
            </w:r>
            <w:r>
              <w:rPr>
                <w:rStyle w:val="27"/>
                <w:rFonts w:hint="eastAsia"/>
                <w:i w:val="0"/>
                <w:sz w:val="21"/>
                <w:szCs w:val="21"/>
                <w:lang w:val="en-US" w:eastAsia="zh-CN" w:bidi="ar"/>
              </w:rPr>
              <w:br w:type="textWrapping"/>
            </w:r>
            <w:r>
              <w:rPr>
                <w:rStyle w:val="27"/>
                <w:rFonts w:hint="eastAsia"/>
                <w:i w:val="0"/>
                <w:sz w:val="21"/>
                <w:szCs w:val="21"/>
                <w:lang w:val="en-US" w:eastAsia="zh-CN" w:bidi="ar"/>
              </w:rPr>
              <w:t>21、报警输入 1 路</w:t>
            </w:r>
            <w:r>
              <w:rPr>
                <w:rStyle w:val="27"/>
                <w:rFonts w:hint="eastAsia"/>
                <w:i w:val="0"/>
                <w:sz w:val="21"/>
                <w:szCs w:val="21"/>
                <w:lang w:val="en-US" w:eastAsia="zh-CN" w:bidi="ar"/>
              </w:rPr>
              <w:br w:type="textWrapping"/>
            </w:r>
            <w:r>
              <w:rPr>
                <w:rStyle w:val="27"/>
                <w:rFonts w:hint="eastAsia"/>
                <w:i w:val="0"/>
                <w:sz w:val="21"/>
                <w:szCs w:val="21"/>
                <w:lang w:val="en-US" w:eastAsia="zh-CN" w:bidi="ar"/>
              </w:rPr>
              <w:t>22、报警输出 1路(AC/DC 24V 1A max)</w:t>
            </w:r>
            <w:r>
              <w:rPr>
                <w:rStyle w:val="27"/>
                <w:rFonts w:hint="eastAsia"/>
                <w:i w:val="0"/>
                <w:sz w:val="21"/>
                <w:szCs w:val="21"/>
                <w:lang w:val="en-US" w:eastAsia="zh-CN" w:bidi="ar"/>
              </w:rPr>
              <w:br w:type="textWrapping"/>
            </w:r>
            <w:r>
              <w:rPr>
                <w:rStyle w:val="27"/>
                <w:rFonts w:hint="eastAsia"/>
                <w:i w:val="0"/>
                <w:sz w:val="21"/>
                <w:szCs w:val="21"/>
                <w:lang w:val="en-US" w:eastAsia="zh-CN" w:bidi="ar"/>
              </w:rPr>
              <w:t>23、工作温度和湿度 -10℃~40℃,湿度小于 95%(无凝结)</w:t>
            </w:r>
            <w:r>
              <w:rPr>
                <w:rStyle w:val="27"/>
                <w:rFonts w:hint="eastAsia"/>
                <w:i w:val="0"/>
                <w:sz w:val="21"/>
                <w:szCs w:val="21"/>
                <w:lang w:val="en-US" w:eastAsia="zh-CN" w:bidi="ar"/>
              </w:rPr>
              <w:br w:type="textWrapping"/>
            </w:r>
            <w:r>
              <w:rPr>
                <w:rStyle w:val="27"/>
                <w:rFonts w:hint="eastAsia"/>
                <w:i w:val="0"/>
                <w:sz w:val="21"/>
                <w:szCs w:val="21"/>
                <w:lang w:val="en-US" w:eastAsia="zh-CN" w:bidi="ar"/>
              </w:rPr>
              <w:t>24、电源供应 DC36V</w:t>
            </w:r>
            <w:r>
              <w:rPr>
                <w:rStyle w:val="27"/>
                <w:rFonts w:hint="eastAsia"/>
                <w:i w:val="0"/>
                <w:sz w:val="21"/>
                <w:szCs w:val="21"/>
                <w:lang w:val="en-US" w:eastAsia="zh-CN" w:bidi="ar"/>
              </w:rPr>
              <w:br w:type="textWrapping"/>
            </w:r>
            <w:r>
              <w:rPr>
                <w:rStyle w:val="27"/>
                <w:rFonts w:hint="eastAsia"/>
                <w:i w:val="0"/>
                <w:sz w:val="21"/>
                <w:szCs w:val="21"/>
                <w:lang w:val="en-US" w:eastAsia="zh-CN" w:bidi="ar"/>
              </w:rPr>
              <w:t>25、红外距离 10 米</w:t>
            </w:r>
            <w:r>
              <w:rPr>
                <w:rStyle w:val="27"/>
                <w:rFonts w:hint="eastAsia"/>
                <w:i w:val="0"/>
                <w:sz w:val="21"/>
                <w:szCs w:val="21"/>
                <w:lang w:val="en-US" w:eastAsia="zh-CN" w:bidi="ar"/>
              </w:rPr>
              <w:br w:type="textWrapping"/>
            </w:r>
            <w:r>
              <w:rPr>
                <w:rStyle w:val="27"/>
                <w:rFonts w:hint="eastAsia"/>
                <w:i w:val="0"/>
                <w:sz w:val="21"/>
                <w:szCs w:val="21"/>
                <w:lang w:val="en-US" w:eastAsia="zh-CN" w:bidi="ar"/>
              </w:rPr>
              <w:t>26、功耗 27W MAX</w:t>
            </w:r>
            <w:r>
              <w:rPr>
                <w:rStyle w:val="27"/>
                <w:rFonts w:hint="eastAsia"/>
                <w:i w:val="0"/>
                <w:sz w:val="21"/>
                <w:szCs w:val="21"/>
                <w:lang w:val="en-US" w:eastAsia="zh-CN" w:bidi="ar"/>
              </w:rPr>
              <w:br w:type="textWrapping"/>
            </w:r>
            <w:r>
              <w:rPr>
                <w:rStyle w:val="27"/>
                <w:rFonts w:hint="eastAsia"/>
                <w:i w:val="0"/>
                <w:sz w:val="21"/>
                <w:szCs w:val="21"/>
                <w:lang w:val="en-US" w:eastAsia="zh-CN" w:bidi="ar"/>
              </w:rPr>
              <w:t>（</w:t>
            </w:r>
            <w:r>
              <w:rPr>
                <w:rFonts w:hint="eastAsia"/>
                <w:highlight w:val="none"/>
                <w:lang w:eastAsia="zh-CN"/>
              </w:rPr>
              <w:t>提供通过资质认定的检验机构提供的</w:t>
            </w:r>
            <w:r>
              <w:rPr>
                <w:rFonts w:hint="eastAsia"/>
                <w:highlight w:val="none"/>
                <w:lang w:val="en-US" w:eastAsia="zh-CN"/>
              </w:rPr>
              <w:t>具有CNAS或CMA标识的</w:t>
            </w:r>
            <w:r>
              <w:rPr>
                <w:rFonts w:hint="eastAsia"/>
                <w:highlight w:val="none"/>
                <w:lang w:eastAsia="zh-CN"/>
              </w:rPr>
              <w:t>合格检验报告</w:t>
            </w:r>
            <w:r>
              <w:rPr>
                <w:rStyle w:val="27"/>
                <w:rFonts w:hint="eastAsia"/>
                <w:i w:val="0"/>
                <w:sz w:val="21"/>
                <w:szCs w:val="21"/>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highlight w:val="none"/>
                <w:lang w:val="en-US" w:eastAsia="zh-CN" w:bidi="ar"/>
              </w:rPr>
            </w:pPr>
            <w:r>
              <w:rPr>
                <w:rStyle w:val="27"/>
                <w:rFonts w:hint="eastAsia"/>
                <w:i w:val="0"/>
                <w:sz w:val="21"/>
                <w:szCs w:val="21"/>
                <w:highlight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32路硬盘录像机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2U标准机架式</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2个HDMI，2个VGA,HDMI+VGA组内同源</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8盘位，可满配8T硬盘 </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2个千兆网口</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2个USB2.0接口、1个USB3.0接口</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1个eSATA接口</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报警IO：16进4路（可选配8出）</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输入带宽：256M</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32路H.264、H.265混合接入</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最大支持8×1080P解码</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支持H.265、H.264解码</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Smart 2.0/整机热备/ANR/智能检索/智能回放/车牌检索/人脸检索/热度图/客流量统计/分时段回放/超高倍速回放/双系统备份</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支持秒级检索查看硬盘中录像文件，秒级检索录像文件中的人员、车辆、人体等活动目标，并以弹窗形式来展示活动目标关联的录像片段</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支持图片文件秒级检索，秒级提取硬盘中人脸、车辆、人体等图片文件，用户可快速浏览全部通道中的图片文件</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支持图表形式展示已添加的IP通道，支持自动抓拍一张图片作为IP通道封面</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支持报警输入触发一键撤防功能，撤防的报警类型可选（弹出报警画面、声音警告、上传中心、发送邮件、触发报警输出）</w:t>
            </w:r>
          </w:p>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支持时间轴缩放：录像回放中支持设置时间轴范围，范围可选5分钟、10分钟、20分钟、1小时、2小时、4小时、8小时、12小时、16小时、20小时、24小时、2天、4天、1周、2周、4周，通过鼠标滚轮缩放时间轴范围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highlight w:val="none"/>
                <w:lang w:val="en-US" w:eastAsia="zh-CN" w:bidi="ar"/>
              </w:rPr>
            </w:pPr>
            <w:r>
              <w:rPr>
                <w:rStyle w:val="27"/>
                <w:rFonts w:hint="eastAsia"/>
                <w:i w:val="0"/>
                <w:sz w:val="21"/>
                <w:szCs w:val="21"/>
                <w:highlight w:val="none"/>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highlight w:val="none"/>
                <w:lang w:val="en-US" w:eastAsia="zh-CN" w:bidi="ar"/>
              </w:rPr>
            </w:pPr>
            <w:r>
              <w:rPr>
                <w:rStyle w:val="27"/>
                <w:rFonts w:hint="eastAsia"/>
                <w:i w:val="0"/>
                <w:sz w:val="21"/>
                <w:szCs w:val="21"/>
                <w:highlight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硬盘</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6T/7200转/64MB缓存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24个10/100/1000Base-T以太网端口,2个千兆SFP,交流供电</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监视器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32寸液晶监视器 含壁挂支架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解码器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1、可对视频画面叠加10行字符，每行可输入22个汉字</w:t>
            </w:r>
            <w:r>
              <w:rPr>
                <w:rStyle w:val="27"/>
                <w:rFonts w:hint="eastAsia"/>
                <w:i w:val="0"/>
                <w:sz w:val="21"/>
                <w:szCs w:val="21"/>
                <w:lang w:val="en-US" w:eastAsia="zh-CN" w:bidi="ar"/>
              </w:rPr>
              <w:br w:type="textWrapping"/>
            </w:r>
            <w:r>
              <w:rPr>
                <w:rStyle w:val="27"/>
                <w:rFonts w:hint="eastAsia"/>
                <w:i w:val="0"/>
                <w:sz w:val="21"/>
                <w:szCs w:val="21"/>
                <w:lang w:val="en-US" w:eastAsia="zh-CN" w:bidi="ar"/>
              </w:rPr>
              <w:t>2、可接入双目摄像机进行预览和回放，可通过IE预览和回放双声道摄像机的立体声</w:t>
            </w:r>
            <w:r>
              <w:rPr>
                <w:rStyle w:val="27"/>
                <w:rFonts w:hint="eastAsia"/>
                <w:i w:val="0"/>
                <w:sz w:val="21"/>
                <w:szCs w:val="21"/>
                <w:lang w:val="en-US" w:eastAsia="zh-CN" w:bidi="ar"/>
              </w:rPr>
              <w:br w:type="textWrapping"/>
            </w:r>
            <w:r>
              <w:rPr>
                <w:rStyle w:val="27"/>
                <w:rFonts w:hint="eastAsia"/>
                <w:i w:val="0"/>
                <w:sz w:val="21"/>
                <w:szCs w:val="21"/>
                <w:lang w:val="en-US" w:eastAsia="zh-CN" w:bidi="ar"/>
              </w:rPr>
              <w:t>3、支持报警输入触发一键撤防功能，撤防的报警类型可选（弹出报警画面、声音警告、上传中心、发送邮件、触发报警输出）</w:t>
            </w:r>
            <w:r>
              <w:rPr>
                <w:rStyle w:val="27"/>
                <w:rFonts w:hint="eastAsia"/>
                <w:i w:val="0"/>
                <w:sz w:val="21"/>
                <w:szCs w:val="21"/>
                <w:lang w:val="en-US" w:eastAsia="zh-CN" w:bidi="ar"/>
              </w:rPr>
              <w:br w:type="textWrapping"/>
            </w:r>
            <w:r>
              <w:rPr>
                <w:rStyle w:val="27"/>
                <w:rFonts w:hint="eastAsia"/>
                <w:i w:val="0"/>
                <w:sz w:val="21"/>
                <w:szCs w:val="21"/>
                <w:lang w:val="en-US" w:eastAsia="zh-CN" w:bidi="ar"/>
              </w:rPr>
              <w:t>4、支持对</w:t>
            </w:r>
            <w:r>
              <w:rPr>
                <w:rStyle w:val="27"/>
                <w:rFonts w:hint="eastAsia"/>
                <w:i w:val="0"/>
                <w:sz w:val="21"/>
                <w:szCs w:val="21"/>
                <w:highlight w:val="none"/>
                <w:lang w:val="en-US" w:eastAsia="zh-CN" w:bidi="ar"/>
              </w:rPr>
              <w:t>任一</w:t>
            </w:r>
            <w:r>
              <w:rPr>
                <w:rStyle w:val="27"/>
                <w:rFonts w:hint="eastAsia"/>
                <w:i w:val="0"/>
                <w:sz w:val="21"/>
                <w:szCs w:val="21"/>
                <w:lang w:val="en-US" w:eastAsia="zh-CN" w:bidi="ar"/>
              </w:rPr>
              <w:t>录像进行添加自定义标签，单个文件最大支持196个标签，最大可以打4096个标签</w:t>
            </w:r>
            <w:r>
              <w:rPr>
                <w:rStyle w:val="27"/>
                <w:rFonts w:hint="eastAsia"/>
                <w:i w:val="0"/>
                <w:sz w:val="21"/>
                <w:szCs w:val="21"/>
                <w:lang w:val="en-US" w:eastAsia="zh-CN" w:bidi="ar"/>
              </w:rPr>
              <w:br w:type="textWrapping"/>
            </w:r>
            <w:r>
              <w:rPr>
                <w:rStyle w:val="27"/>
                <w:rFonts w:hint="eastAsia"/>
                <w:i w:val="0"/>
                <w:sz w:val="21"/>
                <w:szCs w:val="21"/>
                <w:lang w:val="en-US" w:eastAsia="zh-CN" w:bidi="ar"/>
              </w:rPr>
              <w:t>5、支持设置图案密码，用户通过绘制图案来解锁并登录</w:t>
            </w:r>
            <w:r>
              <w:rPr>
                <w:rStyle w:val="27"/>
                <w:rFonts w:hint="eastAsia"/>
                <w:i w:val="0"/>
                <w:sz w:val="21"/>
                <w:szCs w:val="21"/>
                <w:lang w:val="en-US" w:eastAsia="zh-CN" w:bidi="ar"/>
              </w:rPr>
              <w:br w:type="textWrapping"/>
            </w:r>
            <w:r>
              <w:rPr>
                <w:rStyle w:val="27"/>
                <w:rFonts w:hint="eastAsia"/>
                <w:i w:val="0"/>
                <w:sz w:val="21"/>
                <w:szCs w:val="21"/>
                <w:lang w:val="en-US" w:eastAsia="zh-CN" w:bidi="ar"/>
              </w:rPr>
              <w:t>6、支持视频摘要回放功能：将不同时间段的多个目标叠加在一个背景上同时回放</w:t>
            </w:r>
            <w:r>
              <w:rPr>
                <w:rStyle w:val="27"/>
                <w:rFonts w:hint="eastAsia"/>
                <w:i w:val="0"/>
                <w:sz w:val="21"/>
                <w:szCs w:val="21"/>
                <w:lang w:val="en-US" w:eastAsia="zh-CN" w:bidi="ar"/>
              </w:rPr>
              <w:br w:type="textWrapping"/>
            </w:r>
            <w:r>
              <w:rPr>
                <w:rStyle w:val="27"/>
                <w:rFonts w:hint="eastAsia"/>
                <w:i w:val="0"/>
                <w:sz w:val="21"/>
                <w:szCs w:val="21"/>
                <w:lang w:val="en-US" w:eastAsia="zh-CN" w:bidi="ar"/>
              </w:rPr>
              <w:t>7、支持接入ONVIF协议、RTSP协议、GB/T28181协议的设备，可一键激活并添加局域网内IPC</w:t>
            </w:r>
            <w:r>
              <w:rPr>
                <w:rStyle w:val="27"/>
                <w:rFonts w:hint="eastAsia"/>
                <w:i w:val="0"/>
                <w:sz w:val="21"/>
                <w:szCs w:val="21"/>
                <w:lang w:val="en-US" w:eastAsia="zh-CN" w:bidi="ar"/>
              </w:rPr>
              <w:br w:type="textWrapping"/>
            </w:r>
            <w:r>
              <w:rPr>
                <w:rStyle w:val="27"/>
                <w:rFonts w:hint="eastAsia"/>
                <w:i w:val="0"/>
                <w:sz w:val="21"/>
                <w:szCs w:val="21"/>
                <w:lang w:val="en-US" w:eastAsia="zh-CN" w:bidi="ar"/>
              </w:rPr>
              <w:t>8、支持2组4屏显示输出，每组包含HDMI和VGA各一个，同一组内为同源输出，两组之间可异源输出视频图像，并可分别控制进行预览、回放、配置等操作；支持36/32/25/16/9/8/6/4/1分屏预览</w:t>
            </w:r>
            <w:r>
              <w:rPr>
                <w:rStyle w:val="27"/>
                <w:rFonts w:hint="eastAsia"/>
                <w:i w:val="0"/>
                <w:sz w:val="21"/>
                <w:szCs w:val="21"/>
                <w:lang w:val="en-US" w:eastAsia="zh-CN" w:bidi="ar"/>
              </w:rPr>
              <w:br w:type="textWrapping"/>
            </w:r>
            <w:r>
              <w:rPr>
                <w:rStyle w:val="27"/>
                <w:rFonts w:hint="eastAsia"/>
                <w:i w:val="0"/>
                <w:sz w:val="21"/>
                <w:szCs w:val="21"/>
                <w:lang w:val="en-US" w:eastAsia="zh-CN" w:bidi="ar"/>
              </w:rPr>
              <w:t>9、支持4000X3000格式的高清网络视频的解码显示</w:t>
            </w:r>
            <w:r>
              <w:rPr>
                <w:rStyle w:val="27"/>
                <w:rFonts w:hint="eastAsia"/>
                <w:i w:val="0"/>
                <w:sz w:val="21"/>
                <w:szCs w:val="21"/>
                <w:lang w:val="en-US" w:eastAsia="zh-CN" w:bidi="ar"/>
              </w:rPr>
              <w:br w:type="textWrapping"/>
            </w:r>
            <w:r>
              <w:rPr>
                <w:rStyle w:val="27"/>
                <w:rFonts w:hint="eastAsia"/>
                <w:i w:val="0"/>
                <w:sz w:val="21"/>
                <w:szCs w:val="21"/>
                <w:lang w:val="en-US" w:eastAsia="zh-CN" w:bidi="ar"/>
              </w:rPr>
              <w:t>10、支持录像打包时间1-300分钟可设置</w:t>
            </w:r>
            <w:r>
              <w:rPr>
                <w:rStyle w:val="27"/>
                <w:rFonts w:hint="eastAsia"/>
                <w:i w:val="0"/>
                <w:sz w:val="21"/>
                <w:szCs w:val="21"/>
                <w:lang w:val="en-US" w:eastAsia="zh-CN" w:bidi="ar"/>
              </w:rPr>
              <w:br w:type="textWrapping"/>
            </w:r>
            <w:r>
              <w:rPr>
                <w:rStyle w:val="27"/>
                <w:rFonts w:hint="eastAsia"/>
                <w:i w:val="0"/>
                <w:sz w:val="21"/>
                <w:szCs w:val="21"/>
                <w:lang w:val="en-US" w:eastAsia="zh-CN" w:bidi="ar"/>
              </w:rPr>
              <w:t>11、支持双码流同时录像</w:t>
            </w:r>
            <w:r>
              <w:rPr>
                <w:rStyle w:val="27"/>
                <w:rFonts w:hint="eastAsia"/>
                <w:i w:val="0"/>
                <w:sz w:val="21"/>
                <w:szCs w:val="21"/>
                <w:lang w:val="en-US" w:eastAsia="zh-CN" w:bidi="ar"/>
              </w:rPr>
              <w:br w:type="textWrapping"/>
            </w:r>
            <w:r>
              <w:rPr>
                <w:rStyle w:val="27"/>
                <w:rFonts w:hint="eastAsia"/>
                <w:i w:val="0"/>
                <w:sz w:val="21"/>
                <w:szCs w:val="21"/>
                <w:lang w:val="en-US" w:eastAsia="zh-CN" w:bidi="ar"/>
              </w:rPr>
              <w:t>12、支持1/8、1/4、1/2、1、2、4、8、16、32、64、128、256等倍速回放录像，支持录像回放的剪辑和回放截图功能</w:t>
            </w:r>
            <w:r>
              <w:rPr>
                <w:rStyle w:val="27"/>
                <w:rFonts w:hint="eastAsia"/>
                <w:i w:val="0"/>
                <w:sz w:val="21"/>
                <w:szCs w:val="21"/>
                <w:lang w:val="en-US" w:eastAsia="zh-CN" w:bidi="ar"/>
              </w:rPr>
              <w:br w:type="textWrapping"/>
            </w:r>
            <w:r>
              <w:rPr>
                <w:rStyle w:val="27"/>
                <w:rFonts w:hint="eastAsia"/>
                <w:i w:val="0"/>
                <w:sz w:val="21"/>
                <w:szCs w:val="21"/>
                <w:lang w:val="en-US" w:eastAsia="zh-CN" w:bidi="ar"/>
              </w:rPr>
              <w:t>○可设置主码流、子码流、第三码流进行录像</w:t>
            </w:r>
            <w:r>
              <w:rPr>
                <w:rStyle w:val="27"/>
                <w:rFonts w:hint="eastAsia"/>
                <w:i w:val="0"/>
                <w:sz w:val="21"/>
                <w:szCs w:val="21"/>
                <w:lang w:val="en-US" w:eastAsia="zh-CN" w:bidi="ar"/>
              </w:rPr>
              <w:br w:type="textWrapping"/>
            </w:r>
            <w:r>
              <w:rPr>
                <w:rStyle w:val="27"/>
                <w:rFonts w:hint="eastAsia"/>
                <w:i w:val="0"/>
                <w:sz w:val="21"/>
                <w:szCs w:val="21"/>
                <w:lang w:val="en-US" w:eastAsia="zh-CN" w:bidi="ar"/>
              </w:rPr>
              <w:t>○支持即时回放功能，在预览状态下可回放任一通道5-60分钟内的录像文件</w:t>
            </w:r>
            <w:r>
              <w:rPr>
                <w:rStyle w:val="27"/>
                <w:rFonts w:hint="eastAsia"/>
                <w:i w:val="0"/>
                <w:sz w:val="21"/>
                <w:szCs w:val="21"/>
                <w:lang w:val="en-US" w:eastAsia="zh-CN" w:bidi="ar"/>
              </w:rPr>
              <w:br w:type="textWrapping"/>
            </w:r>
            <w:r>
              <w:rPr>
                <w:rStyle w:val="27"/>
                <w:rFonts w:hint="eastAsia"/>
                <w:i w:val="0"/>
                <w:sz w:val="21"/>
                <w:szCs w:val="21"/>
                <w:lang w:val="en-US" w:eastAsia="zh-CN" w:bidi="ar"/>
              </w:rPr>
              <w:t>○支持VGA/HDMI/CVBS同时解码输出</w:t>
            </w:r>
            <w:r>
              <w:rPr>
                <w:rStyle w:val="27"/>
                <w:rFonts w:hint="eastAsia"/>
                <w:i w:val="0"/>
                <w:sz w:val="21"/>
                <w:szCs w:val="21"/>
                <w:lang w:val="en-US" w:eastAsia="zh-CN" w:bidi="ar"/>
              </w:rPr>
              <w:br w:type="textWrapping"/>
            </w:r>
            <w:r>
              <w:rPr>
                <w:rStyle w:val="27"/>
                <w:rFonts w:hint="eastAsia"/>
                <w:i w:val="0"/>
                <w:sz w:val="21"/>
                <w:szCs w:val="21"/>
                <w:lang w:val="en-US" w:eastAsia="zh-CN" w:bidi="ar"/>
              </w:rPr>
              <w:t>13、支持对鱼眼IPC进行矫正，可设置180度全景、360度全景、PTZ三种模式</w:t>
            </w:r>
            <w:r>
              <w:rPr>
                <w:rStyle w:val="27"/>
                <w:rFonts w:hint="eastAsia"/>
                <w:i w:val="0"/>
                <w:sz w:val="21"/>
                <w:szCs w:val="21"/>
                <w:lang w:val="en-US" w:eastAsia="zh-CN" w:bidi="ar"/>
              </w:rPr>
              <w:br w:type="textWrapping"/>
            </w:r>
            <w:r>
              <w:rPr>
                <w:rStyle w:val="27"/>
                <w:rFonts w:hint="eastAsia"/>
                <w:i w:val="0"/>
                <w:sz w:val="21"/>
                <w:szCs w:val="21"/>
                <w:lang w:val="en-US" w:eastAsia="zh-CN" w:bidi="ar"/>
              </w:rPr>
              <w:t>14、可支持最大接入总带宽512Mbps的32路视频图像</w:t>
            </w:r>
            <w:r>
              <w:rPr>
                <w:rStyle w:val="27"/>
                <w:rFonts w:hint="eastAsia"/>
                <w:i w:val="0"/>
                <w:sz w:val="21"/>
                <w:szCs w:val="21"/>
                <w:lang w:val="en-US" w:eastAsia="zh-CN" w:bidi="ar"/>
              </w:rPr>
              <w:br w:type="textWrapping"/>
            </w:r>
            <w:r>
              <w:rPr>
                <w:rStyle w:val="27"/>
                <w:rFonts w:hint="eastAsia"/>
                <w:i w:val="0"/>
                <w:sz w:val="21"/>
                <w:szCs w:val="21"/>
                <w:lang w:val="en-US" w:eastAsia="zh-CN" w:bidi="ar"/>
              </w:rPr>
              <w:t>15、可接入H.265、H.264、MPEG4、SVAC视频编码格式的IPC</w:t>
            </w:r>
            <w:r>
              <w:rPr>
                <w:rStyle w:val="27"/>
                <w:rFonts w:hint="eastAsia"/>
                <w:i w:val="0"/>
                <w:sz w:val="21"/>
                <w:szCs w:val="21"/>
                <w:lang w:val="en-US" w:eastAsia="zh-CN" w:bidi="ar"/>
              </w:rPr>
              <w:br w:type="textWrapping"/>
            </w:r>
            <w:r>
              <w:rPr>
                <w:rStyle w:val="27"/>
                <w:rFonts w:hint="eastAsia"/>
                <w:i w:val="0"/>
                <w:sz w:val="21"/>
                <w:szCs w:val="21"/>
                <w:lang w:val="en-US" w:eastAsia="zh-CN" w:bidi="ar"/>
              </w:rPr>
              <w:t>16、支持对重要的数据能够进行备份，备份格式MP4和AVI可选</w:t>
            </w:r>
            <w:r>
              <w:rPr>
                <w:rStyle w:val="27"/>
                <w:rFonts w:hint="eastAsia"/>
                <w:i w:val="0"/>
                <w:sz w:val="21"/>
                <w:szCs w:val="21"/>
                <w:lang w:val="en-US" w:eastAsia="zh-CN" w:bidi="ar"/>
              </w:rPr>
              <w:br w:type="textWrapping"/>
            </w:r>
            <w:r>
              <w:rPr>
                <w:rStyle w:val="27"/>
                <w:rFonts w:hint="eastAsia"/>
                <w:i w:val="0"/>
                <w:sz w:val="21"/>
                <w:szCs w:val="21"/>
                <w:lang w:val="en-US" w:eastAsia="zh-CN" w:bidi="ar"/>
              </w:rPr>
              <w:t>17、支持智能检索回放功能：进行智能检索回放时，通过设置线、四边开、矩形、全屏4种规则，可自动跳过未触发设定规则的录像，只播放触发规则的录像</w:t>
            </w:r>
            <w:r>
              <w:rPr>
                <w:rStyle w:val="27"/>
                <w:rFonts w:hint="eastAsia"/>
                <w:i w:val="0"/>
                <w:sz w:val="21"/>
                <w:szCs w:val="21"/>
                <w:lang w:val="en-US" w:eastAsia="zh-CN" w:bidi="ar"/>
              </w:rPr>
              <w:br w:type="textWrapping"/>
            </w:r>
            <w:r>
              <w:rPr>
                <w:rStyle w:val="27"/>
                <w:rFonts w:hint="eastAsia"/>
                <w:i w:val="0"/>
                <w:sz w:val="21"/>
                <w:szCs w:val="21"/>
                <w:lang w:val="en-US" w:eastAsia="zh-CN" w:bidi="ar"/>
              </w:rPr>
              <w:t>18、支持带有越界、区域入侵、进入/离开区域、人员聚集、快速移动、物品遗留/拿取、停车、徘徊、场景变更、虚焦、音频异常报警、PIR报警功能的网络摄像机接入与相关报警联动功能</w:t>
            </w:r>
            <w:r>
              <w:rPr>
                <w:rStyle w:val="27"/>
                <w:rFonts w:hint="eastAsia"/>
                <w:i w:val="0"/>
                <w:sz w:val="21"/>
                <w:szCs w:val="21"/>
                <w:lang w:val="en-US" w:eastAsia="zh-CN" w:bidi="ar"/>
              </w:rPr>
              <w:br w:type="textWrapping"/>
            </w:r>
            <w:r>
              <w:rPr>
                <w:rStyle w:val="27"/>
                <w:rFonts w:hint="eastAsia"/>
                <w:i w:val="0"/>
                <w:sz w:val="21"/>
                <w:szCs w:val="21"/>
                <w:lang w:val="en-US" w:eastAsia="zh-CN" w:bidi="ar"/>
              </w:rPr>
              <w:t>19、支持浓缩播放功能，录像回放中，有移动侦测、外部输入报警、智能侦测等事件发生时，视频按正常速度播放，其他视频自动按高倍速播放，且播放倍速可配置（前端IPC需支持智能侦测功能）</w:t>
            </w:r>
            <w:r>
              <w:rPr>
                <w:rStyle w:val="27"/>
                <w:rFonts w:hint="eastAsia"/>
                <w:i w:val="0"/>
                <w:sz w:val="21"/>
                <w:szCs w:val="21"/>
                <w:lang w:val="en-US" w:eastAsia="zh-CN" w:bidi="ar"/>
              </w:rPr>
              <w:br w:type="textWrapping"/>
            </w:r>
            <w:r>
              <w:rPr>
                <w:rStyle w:val="27"/>
                <w:rFonts w:hint="eastAsia"/>
                <w:i w:val="0"/>
                <w:sz w:val="21"/>
                <w:szCs w:val="21"/>
                <w:lang w:val="en-US" w:eastAsia="zh-CN" w:bidi="ar"/>
              </w:rPr>
              <w:t>20、支持即时存储和回放功能，可回放设备断电、断网前一秒的录像</w:t>
            </w:r>
            <w:r>
              <w:rPr>
                <w:rStyle w:val="27"/>
                <w:rFonts w:hint="eastAsia"/>
                <w:i w:val="0"/>
                <w:sz w:val="21"/>
                <w:szCs w:val="21"/>
                <w:lang w:val="en-US" w:eastAsia="zh-CN" w:bidi="ar"/>
              </w:rPr>
              <w:br w:type="textWrapping"/>
            </w:r>
            <w:r>
              <w:rPr>
                <w:rStyle w:val="27"/>
                <w:rFonts w:hint="eastAsia"/>
                <w:i w:val="0"/>
                <w:sz w:val="21"/>
                <w:szCs w:val="21"/>
                <w:lang w:val="en-US" w:eastAsia="zh-CN" w:bidi="ar"/>
              </w:rPr>
              <w:t>21、支持将选中通道24小时内的录像文件按时间平均分配至多个窗口进行分时回放，窗口数量可配置，最大16分屏</w:t>
            </w:r>
            <w:r>
              <w:rPr>
                <w:rStyle w:val="27"/>
                <w:rFonts w:hint="eastAsia"/>
                <w:i w:val="0"/>
                <w:sz w:val="21"/>
                <w:szCs w:val="21"/>
                <w:lang w:val="en-US" w:eastAsia="zh-CN" w:bidi="ar"/>
              </w:rPr>
              <w:br w:type="textWrapping"/>
            </w:r>
            <w:r>
              <w:rPr>
                <w:rStyle w:val="27"/>
                <w:rFonts w:hint="eastAsia"/>
                <w:i w:val="0"/>
                <w:sz w:val="21"/>
                <w:szCs w:val="21"/>
                <w:lang w:val="en-US" w:eastAsia="zh-CN" w:bidi="ar"/>
              </w:rPr>
              <w:t>22、可按通道、时间方式同时检索32路图片，可正放、倒放1920×1080格式的图片</w:t>
            </w:r>
            <w:r>
              <w:rPr>
                <w:rStyle w:val="27"/>
                <w:rFonts w:hint="eastAsia"/>
                <w:i w:val="0"/>
                <w:sz w:val="21"/>
                <w:szCs w:val="21"/>
                <w:lang w:val="en-US" w:eastAsia="zh-CN" w:bidi="ar"/>
              </w:rPr>
              <w:br w:type="textWrapping"/>
            </w:r>
            <w:r>
              <w:rPr>
                <w:rStyle w:val="27"/>
                <w:rFonts w:hint="eastAsia"/>
                <w:i w:val="0"/>
                <w:sz w:val="21"/>
                <w:szCs w:val="21"/>
                <w:lang w:val="en-US" w:eastAsia="zh-CN" w:bidi="ar"/>
              </w:rPr>
              <w:t>23、支持顺时针旋转270度旋转模式，也可对画面进行“左右”、“上下”、“中心”镜像翻转</w:t>
            </w:r>
            <w:r>
              <w:rPr>
                <w:rStyle w:val="27"/>
                <w:rFonts w:hint="eastAsia"/>
                <w:i w:val="0"/>
                <w:sz w:val="21"/>
                <w:szCs w:val="21"/>
                <w:lang w:val="en-US" w:eastAsia="zh-CN" w:bidi="ar"/>
              </w:rPr>
              <w:br w:type="textWrapping"/>
            </w:r>
            <w:r>
              <w:rPr>
                <w:rStyle w:val="27"/>
                <w:rFonts w:hint="eastAsia"/>
                <w:i w:val="0"/>
                <w:sz w:val="21"/>
                <w:szCs w:val="21"/>
                <w:lang w:val="en-US" w:eastAsia="zh-CN" w:bidi="ar"/>
              </w:rPr>
              <w:t>24、支持配置导入导出功能：可通过IE浏览器、客户端软件以文档的形式导入导出设备配置文件，并且用户可编辑该文档</w:t>
            </w:r>
            <w:r>
              <w:rPr>
                <w:rStyle w:val="27"/>
                <w:rFonts w:hint="eastAsia"/>
                <w:i w:val="0"/>
                <w:sz w:val="21"/>
                <w:szCs w:val="21"/>
                <w:lang w:val="en-US" w:eastAsia="zh-CN" w:bidi="ar"/>
              </w:rPr>
              <w:br w:type="textWrapping"/>
            </w:r>
            <w:r>
              <w:rPr>
                <w:rStyle w:val="27"/>
                <w:rFonts w:hint="eastAsia"/>
                <w:i w:val="0"/>
                <w:sz w:val="21"/>
                <w:szCs w:val="21"/>
                <w:lang w:val="en-US" w:eastAsia="zh-CN" w:bidi="ar"/>
              </w:rPr>
              <w:t>25、支持录像续传接收功能，接入具有断网续传功能的网络摄像机，当样机与摄像机之间网络中断并恢复后，可自动接收摄像机内存储的视频图像</w:t>
            </w:r>
            <w:r>
              <w:rPr>
                <w:rStyle w:val="27"/>
                <w:rFonts w:hint="eastAsia"/>
                <w:i w:val="0"/>
                <w:sz w:val="21"/>
                <w:szCs w:val="21"/>
                <w:lang w:val="en-US" w:eastAsia="zh-CN" w:bidi="ar"/>
              </w:rPr>
              <w:br w:type="textWrapping"/>
            </w:r>
            <w:r>
              <w:rPr>
                <w:rStyle w:val="27"/>
                <w:rFonts w:hint="eastAsia"/>
                <w:i w:val="0"/>
                <w:sz w:val="21"/>
                <w:szCs w:val="21"/>
                <w:lang w:val="en-US" w:eastAsia="zh-CN" w:bidi="ar"/>
              </w:rPr>
              <w:t>26、支持接入带有客流统计功能的IPC，可检索客流量并按日、周、月、年统计生成报表</w:t>
            </w:r>
            <w:r>
              <w:rPr>
                <w:rStyle w:val="27"/>
                <w:rFonts w:hint="eastAsia"/>
                <w:i w:val="0"/>
                <w:sz w:val="21"/>
                <w:szCs w:val="21"/>
                <w:lang w:val="en-US" w:eastAsia="zh-CN" w:bidi="ar"/>
              </w:rPr>
              <w:br w:type="textWrapping"/>
            </w:r>
            <w:r>
              <w:rPr>
                <w:rStyle w:val="27"/>
                <w:rFonts w:hint="eastAsia"/>
                <w:i w:val="0"/>
                <w:sz w:val="21"/>
                <w:szCs w:val="21"/>
                <w:lang w:val="en-US" w:eastAsia="zh-CN" w:bidi="ar"/>
              </w:rPr>
              <w:t>27、支持接入带有热度图功能的IPC，可检索热度图并按日、周、月、年统计生成报表</w:t>
            </w:r>
            <w:r>
              <w:rPr>
                <w:rStyle w:val="27"/>
                <w:rFonts w:hint="eastAsia"/>
                <w:i w:val="0"/>
                <w:sz w:val="21"/>
                <w:szCs w:val="21"/>
                <w:lang w:val="en-US" w:eastAsia="zh-CN" w:bidi="ar"/>
              </w:rPr>
              <w:br w:type="textWrapping"/>
            </w:r>
            <w:r>
              <w:rPr>
                <w:rStyle w:val="27"/>
                <w:rFonts w:hint="eastAsia"/>
                <w:i w:val="0"/>
                <w:sz w:val="21"/>
                <w:szCs w:val="21"/>
                <w:lang w:val="en-US" w:eastAsia="zh-CN" w:bidi="ar"/>
              </w:rPr>
              <w:t>28、支持接入带有车牌侦测报警功能的IPC，触发报警时可联动录像、抓拍并保存图片、弹出报警画面、声音警告、上传中心、发送邮件、触发报警输出，可按通道、时间、车牌号码检索图片</w:t>
            </w:r>
            <w:r>
              <w:rPr>
                <w:rStyle w:val="27"/>
                <w:rFonts w:hint="eastAsia"/>
                <w:i w:val="0"/>
                <w:sz w:val="21"/>
                <w:szCs w:val="21"/>
                <w:lang w:val="en-US" w:eastAsia="zh-CN" w:bidi="ar"/>
              </w:rPr>
              <w:br w:type="textWrapping"/>
            </w:r>
            <w:r>
              <w:rPr>
                <w:rStyle w:val="27"/>
                <w:rFonts w:hint="eastAsia"/>
                <w:i w:val="0"/>
                <w:sz w:val="21"/>
                <w:szCs w:val="21"/>
                <w:lang w:val="en-US" w:eastAsia="zh-CN" w:bidi="ar"/>
              </w:rPr>
              <w:t>29、支持接入带人脸侦测报警功能的IPC，触发报警时可联动录像、抓拍并保存图片、弹出报警画面、声音警告、上传中心、发送邮件、触发报警输出，可按通道、时间检索图片</w:t>
            </w:r>
            <w:r>
              <w:rPr>
                <w:rStyle w:val="27"/>
                <w:rFonts w:hint="eastAsia"/>
                <w:i w:val="0"/>
                <w:sz w:val="21"/>
                <w:szCs w:val="21"/>
                <w:lang w:val="en-US" w:eastAsia="zh-CN" w:bidi="ar"/>
              </w:rPr>
              <w:br w:type="textWrapping"/>
            </w:r>
            <w:r>
              <w:rPr>
                <w:rStyle w:val="27"/>
                <w:rFonts w:hint="eastAsia"/>
                <w:i w:val="0"/>
                <w:sz w:val="21"/>
                <w:szCs w:val="21"/>
                <w:lang w:val="en-US" w:eastAsia="zh-CN" w:bidi="ar"/>
              </w:rPr>
              <w:t>30、支持通过客户端软件预览图像时，当网络带宽低于该通道码率时，自动抽帧处理，使预览画面无花屏、马赛克现象产生</w:t>
            </w:r>
            <w:r>
              <w:rPr>
                <w:rStyle w:val="27"/>
                <w:rFonts w:hint="eastAsia"/>
                <w:i w:val="0"/>
                <w:sz w:val="21"/>
                <w:szCs w:val="21"/>
                <w:lang w:val="en-US" w:eastAsia="zh-CN" w:bidi="ar"/>
              </w:rPr>
              <w:br w:type="textWrapping"/>
            </w:r>
            <w:r>
              <w:rPr>
                <w:rStyle w:val="27"/>
                <w:rFonts w:hint="eastAsia"/>
                <w:i w:val="0"/>
                <w:sz w:val="21"/>
                <w:szCs w:val="21"/>
                <w:lang w:val="en-US" w:eastAsia="zh-CN" w:bidi="ar"/>
              </w:rPr>
              <w:t>31、支持通过客户端软件预览或远程回放图像时，可重新编码一路与主码流不同分辨率、帧率、码率的图像</w:t>
            </w:r>
            <w:r>
              <w:rPr>
                <w:rStyle w:val="27"/>
                <w:rFonts w:hint="eastAsia"/>
                <w:i w:val="0"/>
                <w:sz w:val="21"/>
                <w:szCs w:val="21"/>
                <w:lang w:val="en-US" w:eastAsia="zh-CN" w:bidi="ar"/>
              </w:rPr>
              <w:br w:type="textWrapping"/>
            </w:r>
            <w:r>
              <w:rPr>
                <w:rStyle w:val="27"/>
                <w:rFonts w:hint="eastAsia"/>
                <w:i w:val="0"/>
                <w:sz w:val="21"/>
                <w:szCs w:val="21"/>
                <w:lang w:val="en-US" w:eastAsia="zh-CN" w:bidi="ar"/>
              </w:rPr>
              <w:t>32、支持8T容量的SATA接口硬盘；支持硬盘热插拔和休眠</w:t>
            </w:r>
            <w:r>
              <w:rPr>
                <w:rStyle w:val="27"/>
                <w:rFonts w:hint="eastAsia"/>
                <w:i w:val="0"/>
                <w:sz w:val="21"/>
                <w:szCs w:val="21"/>
                <w:lang w:val="en-US" w:eastAsia="zh-CN" w:bidi="ar"/>
              </w:rPr>
              <w:br w:type="textWrapping"/>
            </w:r>
            <w:r>
              <w:rPr>
                <w:rStyle w:val="27"/>
                <w:rFonts w:hint="eastAsia"/>
                <w:i w:val="0"/>
                <w:sz w:val="21"/>
                <w:szCs w:val="21"/>
                <w:lang w:val="en-US" w:eastAsia="zh-CN" w:bidi="ar"/>
              </w:rPr>
              <w:t>33、支持2个以太网口，可将2个网口设置不同网段的IP地址，分别接入不同网段IP地址的IPC</w:t>
            </w:r>
            <w:r>
              <w:rPr>
                <w:rStyle w:val="27"/>
                <w:rFonts w:hint="eastAsia"/>
                <w:i w:val="0"/>
                <w:sz w:val="21"/>
                <w:szCs w:val="21"/>
                <w:lang w:val="en-US" w:eastAsia="zh-CN" w:bidi="ar"/>
              </w:rPr>
              <w:br w:type="textWrapping"/>
            </w:r>
            <w:r>
              <w:rPr>
                <w:rStyle w:val="27"/>
                <w:rFonts w:hint="eastAsia"/>
                <w:i w:val="0"/>
                <w:sz w:val="21"/>
                <w:szCs w:val="21"/>
                <w:lang w:val="en-US" w:eastAsia="zh-CN" w:bidi="ar"/>
              </w:rPr>
              <w:t>34、支持客户端与设备端进行实时双向对讲；支持客户端与设备的IP通道进行实时双向对讲</w:t>
            </w:r>
            <w:r>
              <w:rPr>
                <w:rStyle w:val="27"/>
                <w:rFonts w:hint="eastAsia"/>
                <w:i w:val="0"/>
                <w:sz w:val="21"/>
                <w:szCs w:val="21"/>
                <w:lang w:val="en-US" w:eastAsia="zh-CN" w:bidi="ar"/>
              </w:rPr>
              <w:br w:type="textWrapping"/>
            </w:r>
            <w:r>
              <w:rPr>
                <w:rStyle w:val="27"/>
                <w:rFonts w:hint="eastAsia"/>
                <w:i w:val="0"/>
                <w:sz w:val="21"/>
                <w:szCs w:val="21"/>
                <w:lang w:val="en-US" w:eastAsia="zh-CN" w:bidi="ar"/>
              </w:rPr>
              <w:t>35、支持远程管理IPC功能，支持对前端IPC批量远程升级；支持远程对IPC的参数配置修改</w:t>
            </w:r>
            <w:r>
              <w:rPr>
                <w:rStyle w:val="27"/>
                <w:rFonts w:hint="eastAsia"/>
                <w:i w:val="0"/>
                <w:sz w:val="21"/>
                <w:szCs w:val="21"/>
                <w:lang w:val="en-US" w:eastAsia="zh-CN" w:bidi="ar"/>
              </w:rPr>
              <w:br w:type="textWrapping"/>
            </w:r>
            <w:r>
              <w:rPr>
                <w:rStyle w:val="27"/>
                <w:rFonts w:hint="eastAsia"/>
                <w:i w:val="0"/>
                <w:sz w:val="21"/>
                <w:szCs w:val="21"/>
                <w:lang w:val="en-US" w:eastAsia="zh-CN" w:bidi="ar"/>
              </w:rPr>
              <w:t>36、支持定时、移动侦测、报警、移动侦测且报警、智能侦测和手动抓图功能，可进行32路抓拍并存储1080P格式的图片</w:t>
            </w:r>
            <w:r>
              <w:rPr>
                <w:rStyle w:val="27"/>
                <w:rFonts w:hint="eastAsia"/>
                <w:i w:val="0"/>
                <w:sz w:val="21"/>
                <w:szCs w:val="21"/>
                <w:lang w:val="en-US" w:eastAsia="zh-CN" w:bidi="ar"/>
              </w:rPr>
              <w:br w:type="textWrapping"/>
            </w:r>
            <w:r>
              <w:rPr>
                <w:rStyle w:val="27"/>
                <w:rFonts w:hint="eastAsia"/>
                <w:i w:val="0"/>
                <w:sz w:val="21"/>
                <w:szCs w:val="21"/>
                <w:lang w:val="en-US" w:eastAsia="zh-CN" w:bidi="ar"/>
              </w:rPr>
              <w:t>37、支持对</w:t>
            </w:r>
            <w:r>
              <w:rPr>
                <w:rStyle w:val="27"/>
                <w:rFonts w:hint="eastAsia"/>
                <w:i w:val="0"/>
                <w:sz w:val="21"/>
                <w:szCs w:val="21"/>
                <w:highlight w:val="none"/>
                <w:lang w:val="en-US" w:eastAsia="zh-CN" w:bidi="ar"/>
              </w:rPr>
              <w:t>任一</w:t>
            </w:r>
            <w:r>
              <w:rPr>
                <w:rStyle w:val="27"/>
                <w:rFonts w:hint="eastAsia"/>
                <w:i w:val="0"/>
                <w:sz w:val="21"/>
                <w:szCs w:val="21"/>
                <w:lang w:val="en-US" w:eastAsia="zh-CN" w:bidi="ar"/>
              </w:rPr>
              <w:t>录像文件加锁、解锁，只有解锁后才可被覆盖</w:t>
            </w:r>
            <w:r>
              <w:rPr>
                <w:rStyle w:val="27"/>
                <w:rFonts w:hint="eastAsia"/>
                <w:i w:val="0"/>
                <w:sz w:val="21"/>
                <w:szCs w:val="21"/>
                <w:lang w:val="en-US" w:eastAsia="zh-CN" w:bidi="ar"/>
              </w:rPr>
              <w:br w:type="textWrapping"/>
            </w:r>
            <w:r>
              <w:rPr>
                <w:rStyle w:val="27"/>
                <w:rFonts w:hint="eastAsia"/>
                <w:i w:val="0"/>
                <w:sz w:val="21"/>
                <w:szCs w:val="21"/>
                <w:lang w:val="en-US" w:eastAsia="zh-CN" w:bidi="ar"/>
              </w:rPr>
              <w:t>38、支持系统备份功能，检测到一个系统异常时，可从另一个系统启动，并恢复异常系统</w:t>
            </w:r>
            <w:r>
              <w:rPr>
                <w:rStyle w:val="27"/>
                <w:rFonts w:hint="eastAsia"/>
                <w:i w:val="0"/>
                <w:sz w:val="21"/>
                <w:szCs w:val="21"/>
                <w:lang w:val="en-US" w:eastAsia="zh-CN" w:bidi="ar"/>
              </w:rPr>
              <w:br w:type="textWrapping"/>
            </w:r>
            <w:r>
              <w:rPr>
                <w:rStyle w:val="27"/>
                <w:rFonts w:hint="eastAsia"/>
                <w:i w:val="0"/>
                <w:sz w:val="21"/>
                <w:szCs w:val="21"/>
                <w:lang w:val="en-US" w:eastAsia="zh-CN" w:bidi="ar"/>
              </w:rPr>
              <w:t>39、支持8个SATA接口，至少支持2个USB2.0，1个USB3.0接口；支持16路报警输入，4路报警输出接口</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b w:val="0"/>
                <w:bCs w:val="0"/>
                <w:i w:val="0"/>
                <w:color w:val="auto"/>
                <w:sz w:val="21"/>
                <w:szCs w:val="21"/>
                <w:lang w:val="en-US" w:eastAsia="zh-CN" w:bidi="ar"/>
              </w:rPr>
              <w:t xml:space="preserve">1 </w:t>
            </w:r>
          </w:p>
        </w:tc>
      </w:tr>
    </w:tbl>
    <w:p>
      <w:pPr>
        <w:pStyle w:val="5"/>
        <w:bidi w:val="0"/>
        <w:jc w:val="left"/>
        <w:rPr>
          <w:rStyle w:val="27"/>
          <w:rFonts w:hint="eastAsia"/>
          <w:b/>
          <w:bCs/>
          <w:i w:val="0"/>
          <w:sz w:val="21"/>
          <w:szCs w:val="21"/>
          <w:lang w:val="en-US" w:eastAsia="zh-CN" w:bidi="ar"/>
        </w:rPr>
      </w:pPr>
      <w:r>
        <w:rPr>
          <w:rStyle w:val="27"/>
          <w:rFonts w:hint="eastAsia"/>
          <w:i w:val="0"/>
          <w:sz w:val="21"/>
          <w:szCs w:val="21"/>
          <w:lang w:val="en-US" w:eastAsia="zh-CN" w:bidi="ar"/>
        </w:rPr>
        <w:tab/>
      </w:r>
      <w:r>
        <w:rPr>
          <w:rStyle w:val="27"/>
          <w:rFonts w:hint="eastAsia"/>
          <w:b/>
          <w:bCs/>
          <w:i w:val="0"/>
          <w:sz w:val="21"/>
          <w:szCs w:val="21"/>
          <w:lang w:val="en-US" w:eastAsia="zh-CN" w:bidi="ar"/>
        </w:rPr>
        <w:t>2、门禁系统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门禁控制器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单门/双门控制器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单门/双门磁力锁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1、上锁时NO输出；开锁时NC输出；最大拉力280kg静态直线拉力；锁体240x48.5x26.5mm；吸板180x38x11mm；适用于木门、金属门、防火门/国内中性；输入电压 DC12V或DC24V；支持门磁输出；使用环境：室内工作电流  12V/500mA ; 24V/250mA；功耗： 6W</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人脸识别门禁一体机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1、操作系统；智能嵌入式操作系统</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2、显示屏：7英寸触摸显示屏</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3、人脸指纹容量：20000张人脸，5000枚指纹（选配）</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4、设备电源：DC 12V/3A（不带电源，集中供电）</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5、设备功率：25W</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6、相对湿度：0%至90%(在不凝结水滴状态下)</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7、工作温度：-30℃～60℃</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8、使用环境：IP65</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9、安装方式：标配金属安装挂板，支持明装、86盒子安装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出门按钮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86型，自复位开关，不锈钢材质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门禁电源</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12V5A（带电源接线盒）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六类网线</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高速, 高性能,符合UL认证要求,具有优异的传输性能,支持1000Base-TX标准, 支持1000Mbps的传输速率。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箱</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16个10/100/1000Base-T以太网端口,2个千兆SFP,交流供电</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
              </w:rPr>
            </w:pPr>
            <w:r>
              <w:rPr>
                <w:rStyle w:val="27"/>
                <w:rFonts w:hint="eastAsia"/>
                <w:i w:val="0"/>
                <w:sz w:val="21"/>
                <w:szCs w:val="21"/>
                <w:lang w:val="en-US" w:eastAsia="zh-CN" w:bidi="ar"/>
              </w:rPr>
              <w:t>办公室智能门锁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
              </w:rPr>
            </w:pPr>
            <w:r>
              <w:rPr>
                <w:rStyle w:val="27"/>
                <w:rFonts w:hint="eastAsia"/>
                <w:i w:val="0"/>
                <w:sz w:val="21"/>
                <w:szCs w:val="21"/>
                <w:lang w:val="en-US" w:eastAsia="zh-CN" w:bidi="ar"/>
              </w:rPr>
              <w:t>支持指纹、刷卡、手机远程控制功能</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
              </w:rPr>
            </w:pPr>
            <w:r>
              <w:rPr>
                <w:rStyle w:val="27"/>
                <w:rFonts w:hint="eastAsia"/>
                <w:i w:val="0"/>
                <w:sz w:val="21"/>
                <w:szCs w:val="21"/>
                <w:lang w:val="en-US" w:eastAsia="zh-CN" w:bidi="ar"/>
              </w:rPr>
              <w:t>6</w:t>
            </w:r>
          </w:p>
        </w:tc>
      </w:tr>
    </w:tbl>
    <w:p>
      <w:pPr>
        <w:pStyle w:val="5"/>
        <w:bidi w:val="0"/>
        <w:jc w:val="left"/>
        <w:rPr>
          <w:rStyle w:val="27"/>
          <w:rFonts w:hint="eastAsia"/>
          <w:i w:val="0"/>
          <w:sz w:val="21"/>
          <w:szCs w:val="21"/>
          <w:lang w:val="en-US" w:eastAsia="zh-CN" w:bidi="ar"/>
        </w:rPr>
      </w:pPr>
      <w:r>
        <w:rPr>
          <w:rStyle w:val="27"/>
          <w:rFonts w:hint="eastAsia"/>
          <w:i w:val="0"/>
          <w:sz w:val="21"/>
          <w:szCs w:val="21"/>
          <w:lang w:val="en-US" w:eastAsia="zh-CN" w:bidi="ar"/>
        </w:rPr>
        <w:tab/>
      </w:r>
      <w:r>
        <w:rPr>
          <w:rStyle w:val="27"/>
          <w:rFonts w:hint="eastAsia"/>
          <w:b/>
          <w:bCs/>
          <w:i w:val="0"/>
          <w:sz w:val="21"/>
          <w:szCs w:val="21"/>
          <w:lang w:val="en-US" w:eastAsia="zh-CN" w:bidi="ar"/>
        </w:rPr>
        <w:t>3、网络及无线覆盖系统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AC管理器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1、4个10/100/1000M自适应电口，4Gbps无线转发性能，默认管理32个最大管理64个RAP系列AP，（仅支持RAP面板AP翻倍管理），支持二三无缝漫游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全向无线AP</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1、高密度802.11ac Wave2室内无线接入点，三路双频，2*2MIMO，2.4G最大400Mbps，5G最大867Mbps，整机最大支持6条空间流，整机最高接入速率2.6Gbps，可支持802.11a/b/g/n和802.11ac同时工作，胖/瘦模式切换、PoE+供电和本地供电（PoE+和本地电源适配器需单独选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8口POE交换机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1、二层网管交换机，8口10/100/1000M自适应电口交换机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24口接入交换机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3"/>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交换容量≥330Gbps，转发性能≥120Mpps，若存在双指标，以较低指标为准</w:t>
            </w:r>
            <w:r>
              <w:rPr>
                <w:rStyle w:val="27"/>
                <w:rFonts w:hint="eastAsia"/>
                <w:i w:val="0"/>
                <w:strike w:val="0"/>
                <w:dstrike w:val="0"/>
                <w:color w:val="000000"/>
                <w:sz w:val="21"/>
                <w:szCs w:val="21"/>
                <w:lang w:val="en-US" w:eastAsia="zh-CN" w:bidi="ar"/>
              </w:rPr>
              <w:t>（提供官网链接和截图证明）</w:t>
            </w:r>
            <w:r>
              <w:rPr>
                <w:rStyle w:val="27"/>
                <w:rFonts w:hint="eastAsia"/>
                <w:i w:val="0"/>
                <w:sz w:val="21"/>
                <w:szCs w:val="21"/>
                <w:lang w:val="en-US" w:eastAsia="zh-CN" w:bidi="ar"/>
              </w:rPr>
              <w:t>；</w:t>
            </w:r>
            <w:r>
              <w:rPr>
                <w:rStyle w:val="27"/>
                <w:rFonts w:hint="eastAsia"/>
                <w:i w:val="0"/>
                <w:sz w:val="21"/>
                <w:szCs w:val="21"/>
                <w:lang w:val="en-US" w:eastAsia="zh-CN" w:bidi="ar"/>
              </w:rPr>
              <w:br w:type="textWrapping"/>
            </w:r>
            <w:r>
              <w:rPr>
                <w:rStyle w:val="27"/>
                <w:rFonts w:hint="eastAsia"/>
                <w:i w:val="0"/>
                <w:sz w:val="21"/>
                <w:szCs w:val="21"/>
                <w:lang w:val="en-US" w:eastAsia="zh-CN" w:bidi="ar"/>
              </w:rPr>
              <w:t>2、固化千兆电接口≥24，固化千兆光接口≥4个；</w:t>
            </w:r>
            <w:r>
              <w:rPr>
                <w:rStyle w:val="27"/>
                <w:rFonts w:hint="eastAsia"/>
                <w:i w:val="0"/>
                <w:sz w:val="21"/>
                <w:szCs w:val="21"/>
                <w:lang w:val="en-US" w:eastAsia="zh-CN" w:bidi="ar"/>
              </w:rPr>
              <w:br w:type="textWrapping"/>
            </w:r>
            <w:r>
              <w:rPr>
                <w:rStyle w:val="27"/>
                <w:rFonts w:hint="eastAsia"/>
                <w:i w:val="0"/>
                <w:sz w:val="21"/>
                <w:szCs w:val="21"/>
                <w:lang w:val="en-US" w:eastAsia="zh-CN" w:bidi="ar"/>
              </w:rPr>
              <w:t>3、MAC地址≥16K，ARP表项≥1000条</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4、支持IPv4和IPv6的静态路由；支持</w:t>
            </w:r>
            <w:r>
              <w:rPr>
                <w:rStyle w:val="27"/>
                <w:rFonts w:hint="eastAsia"/>
                <w:i w:val="0"/>
                <w:sz w:val="21"/>
                <w:szCs w:val="21"/>
                <w:highlight w:val="none"/>
                <w:lang w:val="en-US" w:eastAsia="zh-CN" w:bidi="ar"/>
              </w:rPr>
              <w:t>RIP/RIPng、OSP</w:t>
            </w:r>
            <w:r>
              <w:rPr>
                <w:rStyle w:val="27"/>
                <w:rFonts w:hint="eastAsia"/>
                <w:i w:val="0"/>
                <w:sz w:val="21"/>
                <w:szCs w:val="21"/>
                <w:lang w:val="en-US" w:eastAsia="zh-CN" w:bidi="ar"/>
              </w:rPr>
              <w:t>F等三层路由协议；</w:t>
            </w:r>
            <w:r>
              <w:rPr>
                <w:rStyle w:val="27"/>
                <w:rFonts w:hint="eastAsia"/>
                <w:i w:val="0"/>
                <w:sz w:val="21"/>
                <w:szCs w:val="21"/>
                <w:lang w:val="en-US" w:eastAsia="zh-CN" w:bidi="ar"/>
              </w:rPr>
              <w:br w:type="textWrapping"/>
            </w:r>
            <w:r>
              <w:rPr>
                <w:rStyle w:val="27"/>
                <w:rFonts w:hint="eastAsia"/>
                <w:i w:val="0"/>
                <w:sz w:val="21"/>
                <w:szCs w:val="21"/>
                <w:lang w:val="en-US" w:eastAsia="zh-CN" w:bidi="ar"/>
              </w:rPr>
              <w:t>5、支持专门针对CPU的保护机制，能够针对发往CPU处理的各种报文进行流量控制和优先级处理，保护交换机在各种环境下稳定工作</w:t>
            </w:r>
            <w:r>
              <w:rPr>
                <w:rStyle w:val="27"/>
                <w:rFonts w:hint="eastAsia"/>
                <w:i w:val="0"/>
                <w:sz w:val="21"/>
                <w:szCs w:val="21"/>
                <w:lang w:val="en-US" w:eastAsia="zh-CN" w:bidi="ar"/>
              </w:rPr>
              <w:br w:type="textWrapping"/>
            </w:r>
            <w:r>
              <w:rPr>
                <w:rStyle w:val="27"/>
                <w:rFonts w:hint="eastAsia"/>
                <w:i w:val="0"/>
                <w:sz w:val="21"/>
                <w:szCs w:val="21"/>
                <w:lang w:val="en-US" w:eastAsia="zh-CN" w:bidi="ar"/>
              </w:rPr>
              <w:t>6、要求所投产品支持防雷等级≥10</w:t>
            </w:r>
            <w:r>
              <w:rPr>
                <w:rStyle w:val="27"/>
                <w:rFonts w:hint="eastAsia" w:eastAsia="宋体"/>
                <w:i w:val="0"/>
                <w:sz w:val="21"/>
                <w:szCs w:val="21"/>
                <w:lang w:val="en-US" w:eastAsia="zh-CN" w:bidi="ar"/>
              </w:rPr>
              <w:t>kV</w:t>
            </w:r>
            <w:r>
              <w:rPr>
                <w:rStyle w:val="27"/>
                <w:rFonts w:hint="eastAsia"/>
                <w:i w:val="0"/>
                <w:sz w:val="21"/>
                <w:szCs w:val="21"/>
                <w:lang w:val="en-US" w:eastAsia="zh-CN" w:bidi="ar"/>
              </w:rPr>
              <w:t>（提供官网链接和截图证明）；</w:t>
            </w:r>
            <w:r>
              <w:rPr>
                <w:rStyle w:val="27"/>
                <w:rFonts w:hint="eastAsia"/>
                <w:i w:val="0"/>
                <w:sz w:val="21"/>
                <w:szCs w:val="21"/>
                <w:lang w:val="en-US" w:eastAsia="zh-CN" w:bidi="ar"/>
              </w:rPr>
              <w:br w:type="textWrapping"/>
            </w:r>
            <w:r>
              <w:rPr>
                <w:rStyle w:val="27"/>
                <w:rFonts w:hint="eastAsia"/>
                <w:i w:val="0"/>
                <w:sz w:val="21"/>
                <w:szCs w:val="21"/>
                <w:lang w:val="en-US" w:eastAsia="zh-CN" w:bidi="ar"/>
              </w:rPr>
              <w:t>7、提供工信部入网证书复印件。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24口网络配线架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1、24口网络配线架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25口电话配线架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1、25口电话配线架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理线架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理线架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接入千兆光模块</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1、SFP光模块(1310nm,10km,LC)</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光纤跳线</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1、符合标准：ISO/IEC 11801:2008；TIA/EIA-568-C.3；YD/T1272-2009依据标准出厂前100%光学测试 接头材料：氧化锆陶瓷插芯插入损耗（含重复性）：≤0.2dB回波损耗：≥50dB 重复性≥1000次 互换性：≤0.2dB 工作温度：-25℃~+70℃。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条</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20</w:t>
            </w:r>
          </w:p>
        </w:tc>
      </w:tr>
    </w:tbl>
    <w:p>
      <w:pPr>
        <w:pStyle w:val="5"/>
        <w:numPr>
          <w:ilvl w:val="0"/>
          <w:numId w:val="21"/>
        </w:numPr>
        <w:bidi w:val="0"/>
        <w:jc w:val="left"/>
        <w:rPr>
          <w:rStyle w:val="27"/>
          <w:rFonts w:hint="eastAsia"/>
          <w:b/>
          <w:bCs/>
          <w:i w:val="0"/>
          <w:sz w:val="21"/>
          <w:szCs w:val="21"/>
          <w:lang w:val="en-US" w:eastAsia="zh-CN" w:bidi="ar"/>
        </w:rPr>
      </w:pPr>
      <w:r>
        <w:rPr>
          <w:rStyle w:val="27"/>
          <w:rFonts w:hint="eastAsia"/>
          <w:b/>
          <w:bCs/>
          <w:i w:val="0"/>
          <w:sz w:val="21"/>
          <w:szCs w:val="21"/>
          <w:lang w:val="en-US" w:eastAsia="zh-CN" w:bidi="ar"/>
        </w:rPr>
        <w:t>指挥大厅机房及配套建设</w:t>
      </w:r>
    </w:p>
    <w:p>
      <w:pPr>
        <w:pStyle w:val="5"/>
        <w:numPr>
          <w:ilvl w:val="0"/>
          <w:numId w:val="24"/>
        </w:numPr>
        <w:bidi w:val="0"/>
        <w:jc w:val="left"/>
        <w:rPr>
          <w:rFonts w:hint="eastAsia"/>
          <w:sz w:val="21"/>
          <w:szCs w:val="21"/>
          <w:lang w:val="en-US" w:eastAsia="zh-CN"/>
        </w:rPr>
      </w:pPr>
      <w:r>
        <w:rPr>
          <w:rFonts w:hint="eastAsia"/>
          <w:sz w:val="21"/>
          <w:szCs w:val="21"/>
          <w:lang w:val="en-US" w:eastAsia="zh-CN"/>
        </w:rPr>
        <w:t>指挥中心系统机房</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(42U)服务器机柜</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600mm(W)*42U*1000mm(D)*2000(H)材；2.前门：单开网孔门；3.后门：双开网孔门；4.含2个安装角轨理线架，5.颜色：黑色亚光细砂纹，柜内含两根接地铜排，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轻载固定承板</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固定承板，50kg承重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侧板</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1000mm(W)*2000mm（H）</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机柜并柜件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二/三孔维护插座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10A，220V</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二/三孔维护地插座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10A，220V</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电源模块PDU</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输入16A 250V，8位，输出250V（8个10A）（横装）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光纤配线架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EMW-ZDH-PX72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感烟探测器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10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感温探测器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防泄密PLC阻断装置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覆盖范围：1kHz～80MHz；</w:t>
            </w:r>
            <w:r>
              <w:rPr>
                <w:rStyle w:val="27"/>
                <w:rFonts w:hint="eastAsia"/>
                <w:i w:val="0"/>
                <w:sz w:val="21"/>
                <w:szCs w:val="21"/>
                <w:lang w:val="en-US" w:eastAsia="zh-CN" w:bidi="ar"/>
              </w:rPr>
              <w:br w:type="textWrapping"/>
            </w:r>
            <w:r>
              <w:rPr>
                <w:rStyle w:val="27"/>
                <w:rFonts w:hint="eastAsia"/>
                <w:i w:val="0"/>
                <w:sz w:val="21"/>
                <w:szCs w:val="21"/>
                <w:lang w:val="en-US" w:eastAsia="zh-CN" w:bidi="ar"/>
              </w:rPr>
              <w:t>带载输出功率：AC220V 50~60Hz 2</w:t>
            </w:r>
            <w:r>
              <w:rPr>
                <w:rStyle w:val="27"/>
                <w:rFonts w:hint="eastAsia" w:eastAsia="宋体"/>
                <w:i w:val="0"/>
                <w:sz w:val="21"/>
                <w:szCs w:val="21"/>
                <w:lang w:val="en-US" w:eastAsia="zh-CN" w:bidi="ar"/>
              </w:rPr>
              <w:t>k</w:t>
            </w:r>
            <w:r>
              <w:rPr>
                <w:rStyle w:val="27"/>
                <w:rFonts w:hint="eastAsia"/>
                <w:i w:val="0"/>
                <w:sz w:val="21"/>
                <w:szCs w:val="21"/>
                <w:lang w:val="en-US" w:eastAsia="zh-CN" w:bidi="ar"/>
              </w:rPr>
              <w:t>W；</w:t>
            </w:r>
            <w:r>
              <w:rPr>
                <w:rStyle w:val="27"/>
                <w:rFonts w:hint="eastAsia"/>
                <w:i w:val="0"/>
                <w:sz w:val="21"/>
                <w:szCs w:val="21"/>
                <w:lang w:val="en-US" w:eastAsia="zh-CN" w:bidi="ar"/>
              </w:rPr>
              <w:br w:type="textWrapping"/>
            </w:r>
            <w:r>
              <w:rPr>
                <w:rStyle w:val="27"/>
                <w:rFonts w:hint="eastAsia"/>
                <w:i w:val="0"/>
                <w:sz w:val="21"/>
                <w:szCs w:val="21"/>
                <w:lang w:val="en-US" w:eastAsia="zh-CN" w:bidi="ar"/>
              </w:rPr>
              <w:t>输入/输出电源滤波设计，抑制信号强度，具有很好的电磁兼容性；                                                                                                      ★具有低压电力载波通信检测与阻断功能，防止第三方利用电力线载波通信信号进行技术窃密、劫持显示系统主控设备，恶意、篡改显示内容及窃取机密信息；（</w:t>
            </w:r>
            <w:r>
              <w:rPr>
                <w:rFonts w:hint="eastAsia"/>
                <w:lang w:eastAsia="zh-CN"/>
              </w:rPr>
              <w:t>提供通过资质认定的检验机构提供的合格检验报告</w:t>
            </w:r>
            <w:r>
              <w:rPr>
                <w:rStyle w:val="27"/>
                <w:rFonts w:hint="eastAsia"/>
                <w:i w:val="0"/>
                <w:sz w:val="21"/>
                <w:szCs w:val="21"/>
                <w:lang w:val="en-US" w:eastAsia="zh-CN" w:bidi="ar"/>
              </w:rPr>
              <w:t>或相关技术证明文件）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机柜底座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5#角铁定制，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配电柜底座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5#角铁定制，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辅材</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分布式光纤线型感温火灾控制主机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4通道，2.5公里/通道（光缆任意位置都可以标识在电子地图上）。</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符合</w:t>
            </w:r>
            <w:r>
              <w:rPr>
                <w:rStyle w:val="27"/>
                <w:rFonts w:hint="eastAsia"/>
                <w:i w:val="0"/>
                <w:sz w:val="21"/>
                <w:szCs w:val="21"/>
                <w:highlight w:val="none"/>
                <w:lang w:val="en-US" w:eastAsia="zh-CN" w:bidi="ar"/>
              </w:rPr>
              <w:t>线型</w:t>
            </w:r>
            <w:r>
              <w:rPr>
                <w:rStyle w:val="27"/>
                <w:rFonts w:hint="eastAsia"/>
                <w:i w:val="0"/>
                <w:sz w:val="21"/>
                <w:szCs w:val="21"/>
                <w:lang w:val="en-US" w:eastAsia="zh-CN" w:bidi="ar"/>
              </w:rPr>
              <w:t>感温火灾探测器GB16280-2014标准。拥有型式检测报告。</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空间分辨率0.5m</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测温精度±0.5℃</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定位精度0.5m</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温度分辨率0.1℃</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工作温度-10℃～50℃</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湿度0～95% RH（非冷凝）</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尺寸482.6×343.8×92.0mm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eastAsia="宋体"/>
                <w:i w:val="0"/>
                <w:sz w:val="21"/>
                <w:szCs w:val="21"/>
                <w:lang w:val="en-US" w:eastAsia="zh-CN" w:bidi="ar"/>
              </w:rPr>
            </w:pPr>
            <w:r>
              <w:rPr>
                <w:rStyle w:val="27"/>
                <w:rFonts w:hint="eastAsia" w:eastAsia="宋体"/>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光纤测温系统软件</w:t>
            </w:r>
            <w:r>
              <w:rPr>
                <w:rStyle w:val="27"/>
                <w:rFonts w:hint="eastAsia"/>
                <w:i w:val="0"/>
                <w:sz w:val="21"/>
                <w:szCs w:val="21"/>
                <w:highlight w:val="none"/>
                <w:lang w:val="en-US" w:eastAsia="zh-CN" w:bidi="ar"/>
              </w:rPr>
              <w:t>（</w:t>
            </w:r>
            <w:r>
              <w:rPr>
                <w:rStyle w:val="27"/>
                <w:rFonts w:hint="eastAsia"/>
                <w:i w:val="0"/>
                <w:sz w:val="21"/>
                <w:szCs w:val="21"/>
                <w:lang w:val="en-US" w:eastAsia="zh-CN" w:bidi="ar"/>
              </w:rPr>
              <w:t>电子地图）</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光纤主机配套软件</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电子地图</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可准确定位</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温度曲线显示</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历史温度统计</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火灾报警</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可视化界面</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17</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感温探测光缆</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62.5/125um单芯多模光纤</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eastAsia="宋体"/>
                <w:i w:val="0"/>
                <w:sz w:val="21"/>
                <w:szCs w:val="21"/>
                <w:lang w:val="en-US" w:eastAsia="zh-CN" w:bidi="ar"/>
              </w:rPr>
            </w:pPr>
            <w:r>
              <w:rPr>
                <w:rStyle w:val="27"/>
                <w:rFonts w:hint="eastAsia" w:eastAsia="宋体"/>
                <w:i w:val="0"/>
                <w:sz w:val="21"/>
                <w:szCs w:val="21"/>
                <w:lang w:val="en-US" w:eastAsia="zh-CN" w:bidi="ar"/>
              </w:rPr>
              <w:t>米</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18</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尾纤、接线盒、终端盒</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尾纤、接线盒、终端盒</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19</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Fonts w:hint="eastAsia" w:ascii="宋体" w:hAnsi="宋体"/>
                <w:kern w:val="0"/>
              </w:rPr>
              <w:t>显示器、键鼠</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19英寸显示器、键盘鼠标套装</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1</w:t>
            </w:r>
          </w:p>
        </w:tc>
      </w:tr>
    </w:tbl>
    <w:p>
      <w:pPr>
        <w:pStyle w:val="5"/>
        <w:numPr>
          <w:ilvl w:val="0"/>
          <w:numId w:val="21"/>
        </w:numPr>
        <w:bidi w:val="0"/>
        <w:jc w:val="left"/>
        <w:rPr>
          <w:rFonts w:hint="eastAsia"/>
          <w:sz w:val="21"/>
          <w:szCs w:val="21"/>
          <w:lang w:val="en-US" w:eastAsia="zh-CN"/>
        </w:rPr>
      </w:pPr>
      <w:r>
        <w:rPr>
          <w:rFonts w:hint="eastAsia"/>
          <w:sz w:val="21"/>
          <w:szCs w:val="21"/>
          <w:lang w:val="en-US" w:eastAsia="zh-CN"/>
        </w:rPr>
        <w:t>大数据中心展厅</w:t>
      </w:r>
    </w:p>
    <w:p>
      <w:pPr>
        <w:pStyle w:val="5"/>
        <w:bidi w:val="0"/>
        <w:jc w:val="left"/>
        <w:rPr>
          <w:rFonts w:hint="eastAsia"/>
          <w:sz w:val="21"/>
          <w:szCs w:val="21"/>
          <w:lang w:val="en-US" w:eastAsia="zh-CN"/>
        </w:rPr>
      </w:pPr>
      <w:r>
        <w:rPr>
          <w:rFonts w:hint="eastAsia"/>
          <w:sz w:val="21"/>
          <w:szCs w:val="21"/>
          <w:lang w:val="en-US" w:eastAsia="zh-CN"/>
        </w:rPr>
        <w:t>1、异形LED数字互动树</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异形胡柚树P2.5软膜屏</w:t>
            </w:r>
          </w:p>
        </w:tc>
        <w:tc>
          <w:tcPr>
            <w:tcW w:w="75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25"/>
              </w:numPr>
              <w:suppressLineNumbers w:val="0"/>
              <w:jc w:val="left"/>
              <w:textAlignment w:val="center"/>
              <w:rPr>
                <w:rFonts w:hint="eastAsia"/>
                <w:color w:val="000000"/>
                <w:lang w:val="en-US" w:eastAsia="zh-CN"/>
              </w:rPr>
            </w:pPr>
            <w:r>
              <w:rPr>
                <w:rFonts w:hint="eastAsia"/>
                <w:lang w:val="en-US" w:eastAsia="zh-CN"/>
              </w:rPr>
              <w:t>P2.5高清LED异形屏圆形软膜树形圆柱屏幕，LED异形</w:t>
            </w:r>
            <w:r>
              <w:rPr>
                <w:rFonts w:hint="eastAsia"/>
                <w:highlight w:val="none"/>
                <w:lang w:val="en-US" w:eastAsia="zh-CN"/>
              </w:rPr>
              <w:t>树树</w:t>
            </w:r>
            <w:r>
              <w:rPr>
                <w:rFonts w:hint="eastAsia"/>
                <w:lang w:val="en-US" w:eastAsia="zh-CN"/>
              </w:rPr>
              <w:t xml:space="preserve">干直径约1170mm，树干筒状部分约高1800mm。树干上方喇叭口高约800mm，外口直径约2770mm,喇叭口弧边半径800mm。树干下方桌面有环形LED面，台面高750mm，内径约1170mm，外径约2070mm。桌面屏与树干之间纵向高差预留50mm缝隙用于装触摸红外感应器。 </w:t>
            </w:r>
            <w:r>
              <w:rPr>
                <w:rStyle w:val="27"/>
                <w:sz w:val="21"/>
                <w:szCs w:val="21"/>
                <w:lang w:val="en-US" w:eastAsia="zh-CN" w:bidi="ar"/>
              </w:rPr>
              <w:t xml:space="preserve">                                                                                                                 </w:t>
            </w:r>
            <w:r>
              <w:rPr>
                <w:rStyle w:val="27"/>
                <w:rFonts w:hint="eastAsia"/>
                <w:sz w:val="21"/>
                <w:szCs w:val="21"/>
                <w:lang w:val="en-US" w:eastAsia="zh-CN" w:bidi="ar"/>
              </w:rPr>
              <w:t>2、</w:t>
            </w:r>
            <w:r>
              <w:rPr>
                <w:rStyle w:val="27"/>
                <w:color w:val="000000"/>
                <w:sz w:val="21"/>
                <w:szCs w:val="21"/>
                <w:lang w:val="en-US" w:eastAsia="zh-CN" w:bidi="ar"/>
              </w:rPr>
              <w:t>▲像素点间距 ≦</w:t>
            </w:r>
            <w:r>
              <w:rPr>
                <w:rStyle w:val="27"/>
                <w:rFonts w:hint="eastAsia"/>
                <w:color w:val="000000"/>
                <w:sz w:val="21"/>
                <w:szCs w:val="21"/>
                <w:lang w:val="en-US" w:eastAsia="zh-CN" w:bidi="ar"/>
              </w:rPr>
              <w:t>2.5</w:t>
            </w:r>
            <w:r>
              <w:rPr>
                <w:rStyle w:val="27"/>
                <w:color w:val="000000"/>
                <w:sz w:val="21"/>
                <w:szCs w:val="21"/>
                <w:lang w:val="en-US" w:eastAsia="zh-CN" w:bidi="ar"/>
              </w:rPr>
              <w:t>mm，</w:t>
            </w:r>
            <w:r>
              <w:rPr>
                <w:rFonts w:hint="eastAsia"/>
                <w:color w:val="000000"/>
                <w:lang w:val="en-US" w:eastAsia="zh-CN"/>
              </w:rPr>
              <w:t>采用</w:t>
            </w:r>
            <w:r>
              <w:rPr>
                <w:rStyle w:val="27"/>
                <w:color w:val="000000"/>
                <w:sz w:val="21"/>
                <w:szCs w:val="21"/>
                <w:lang w:val="en-US" w:eastAsia="zh-CN" w:bidi="ar"/>
              </w:rPr>
              <w:t>国星、亿光、宏齐</w:t>
            </w:r>
            <w:r>
              <w:rPr>
                <w:rStyle w:val="27"/>
                <w:rFonts w:hint="eastAsia"/>
                <w:color w:val="000000"/>
                <w:sz w:val="21"/>
                <w:szCs w:val="21"/>
                <w:lang w:val="en-US" w:eastAsia="zh-CN" w:bidi="ar"/>
              </w:rPr>
              <w:t>或</w:t>
            </w:r>
            <w:r>
              <w:rPr>
                <w:rStyle w:val="27"/>
                <w:color w:val="000000"/>
                <w:sz w:val="21"/>
                <w:szCs w:val="21"/>
                <w:lang w:val="en-US" w:eastAsia="zh-CN" w:bidi="ar"/>
              </w:rPr>
              <w:t>同档次</w:t>
            </w:r>
            <w:r>
              <w:rPr>
                <w:rFonts w:hint="eastAsia"/>
                <w:color w:val="000000"/>
                <w:lang w:val="en-US" w:eastAsia="zh-CN"/>
              </w:rPr>
              <w:t>金</w:t>
            </w:r>
            <w:r>
              <w:rPr>
                <w:rFonts w:hint="eastAsia"/>
                <w:lang w:val="en-US" w:eastAsia="zh-CN"/>
              </w:rPr>
              <w:t>线封装。</w:t>
            </w:r>
            <w:r>
              <w:rPr>
                <w:rStyle w:val="27"/>
                <w:rFonts w:hint="eastAsia" w:eastAsia="宋体"/>
                <w:color w:val="000000"/>
                <w:sz w:val="21"/>
                <w:szCs w:val="21"/>
                <w:highlight w:val="none"/>
                <w:lang w:val="en-US" w:eastAsia="zh-CN" w:bidi="ar"/>
              </w:rPr>
              <w:t>（除采购文件明确的品牌外，欢迎其他能满足本项目技术需求且性能与所明确品牌相当的产品参加。）</w:t>
            </w:r>
          </w:p>
          <w:p>
            <w:pPr>
              <w:keepNext w:val="0"/>
              <w:keepLines w:val="0"/>
              <w:widowControl/>
              <w:numPr>
                <w:ilvl w:val="0"/>
                <w:numId w:val="0"/>
              </w:numPr>
              <w:suppressLineNumbers w:val="0"/>
              <w:ind w:leftChars="0"/>
              <w:jc w:val="left"/>
              <w:textAlignment w:val="center"/>
              <w:rPr>
                <w:rFonts w:hint="eastAsia"/>
                <w:lang w:val="en-US" w:eastAsia="zh-CN"/>
              </w:rPr>
            </w:pPr>
            <w:r>
              <w:rPr>
                <w:rFonts w:hint="eastAsia"/>
                <w:lang w:val="en-US" w:eastAsia="zh-CN"/>
              </w:rPr>
              <w:t>3、分辨率160000点/㎡，刷新率大于1920Hz，灰度等级14bit，亮度1000cd/㎡可调节。</w:t>
            </w:r>
          </w:p>
          <w:p>
            <w:pPr>
              <w:pStyle w:val="2"/>
              <w:numPr>
                <w:ilvl w:val="0"/>
                <w:numId w:val="0"/>
              </w:numPr>
              <w:ind w:leftChars="0"/>
              <w:rPr>
                <w:rFonts w:hint="eastAsia"/>
                <w:lang w:val="en-US" w:eastAsia="zh-CN"/>
              </w:rPr>
            </w:pPr>
            <w:r>
              <w:rPr>
                <w:rFonts w:hint="eastAsia"/>
                <w:lang w:val="en-US" w:eastAsia="zh-CN"/>
              </w:rPr>
              <w:t>4、磁吸前维护安装，可以从前面维护。</w:t>
            </w:r>
          </w:p>
          <w:p>
            <w:pPr>
              <w:pStyle w:val="2"/>
              <w:numPr>
                <w:ilvl w:val="0"/>
                <w:numId w:val="0"/>
              </w:numPr>
              <w:ind w:leftChars="0"/>
              <w:rPr>
                <w:rFonts w:hint="eastAsia"/>
                <w:lang w:val="en-US" w:eastAsia="zh-CN"/>
              </w:rPr>
            </w:pPr>
            <w:r>
              <w:rPr>
                <w:rFonts w:hint="eastAsia"/>
                <w:lang w:val="en-US" w:eastAsia="zh-CN"/>
              </w:rPr>
              <w:t>5、软屏PCB板可以任意120度折叠弯曲，不会损坏模组，面罩和底壳同样是采用</w:t>
            </w:r>
            <w:r>
              <w:rPr>
                <w:rFonts w:hint="eastAsia"/>
                <w:highlight w:val="none"/>
                <w:lang w:val="en-US" w:eastAsia="zh-CN"/>
              </w:rPr>
              <w:t>软</w:t>
            </w:r>
            <w:r>
              <w:rPr>
                <w:rFonts w:hint="eastAsia"/>
                <w:lang w:val="en-US" w:eastAsia="zh-CN"/>
              </w:rPr>
              <w:t>套件，采用10%玻纤+PC为原材料。</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6、提高整个套件的稳定性，避免变形等现象；面罩的独特设计综合考虑了LED显示屏垂直和竖向的视角范围。</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7、可以任意拼接成各种形状的LED异形屏，可拼接成各种菱形、魔方屏、三角屏、圆柱屏、圆形屏、弧形</w:t>
            </w:r>
            <w:r>
              <w:rPr>
                <w:rFonts w:hint="eastAsia"/>
                <w:highlight w:val="none"/>
                <w:lang w:val="en-US" w:eastAsia="zh-CN"/>
              </w:rPr>
              <w:t>屏</w:t>
            </w:r>
            <w:r>
              <w:rPr>
                <w:rFonts w:hint="eastAsia"/>
                <w:lang w:val="en-US" w:eastAsia="zh-CN"/>
              </w:rPr>
              <w:t>和波浪屏、球形屏和DJ屏等多种造型。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异形P2.5定制模具</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1、异形P2.5模组工程研发pcb模具</w:t>
            </w:r>
            <w:r>
              <w:rPr>
                <w:rStyle w:val="27"/>
                <w:rFonts w:hint="eastAsia"/>
                <w:i w:val="0"/>
                <w:sz w:val="21"/>
                <w:szCs w:val="21"/>
                <w:lang w:val="en-US" w:eastAsia="zh-CN" w:bidi="ar"/>
              </w:rPr>
              <w:br w:type="textWrapping"/>
            </w:r>
            <w:r>
              <w:rPr>
                <w:rStyle w:val="27"/>
                <w:rFonts w:hint="eastAsia"/>
                <w:i w:val="0"/>
                <w:sz w:val="21"/>
                <w:szCs w:val="21"/>
                <w:lang w:val="en-US" w:eastAsia="zh-CN" w:bidi="ar"/>
              </w:rPr>
              <w:t>2、显示单元经过特殊的处理，可拼装成</w:t>
            </w:r>
            <w:r>
              <w:rPr>
                <w:rStyle w:val="27"/>
                <w:rFonts w:hint="eastAsia"/>
                <w:i w:val="0"/>
                <w:sz w:val="21"/>
                <w:szCs w:val="21"/>
                <w:highlight w:val="none"/>
                <w:lang w:val="en-US" w:eastAsia="zh-CN" w:bidi="ar"/>
              </w:rPr>
              <w:t>内弧</w:t>
            </w:r>
            <w:r>
              <w:rPr>
                <w:rStyle w:val="27"/>
                <w:rFonts w:hint="eastAsia"/>
                <w:i w:val="0"/>
                <w:sz w:val="21"/>
                <w:szCs w:val="21"/>
                <w:lang w:val="en-US" w:eastAsia="zh-CN" w:bidi="ar"/>
              </w:rPr>
              <w:t>显示面形，外弧显示面形，内圆显示屏面形，S 显示面形，球状形等多种异形屏；</w:t>
            </w:r>
            <w:r>
              <w:rPr>
                <w:rStyle w:val="27"/>
                <w:rFonts w:hint="eastAsia"/>
                <w:i w:val="0"/>
                <w:sz w:val="21"/>
                <w:szCs w:val="21"/>
                <w:lang w:val="en-US" w:eastAsia="zh-CN" w:bidi="ar"/>
              </w:rPr>
              <w:br w:type="textWrapping"/>
            </w:r>
            <w:r>
              <w:rPr>
                <w:rStyle w:val="27"/>
                <w:rFonts w:hint="eastAsia"/>
                <w:i w:val="0"/>
                <w:sz w:val="21"/>
                <w:szCs w:val="21"/>
                <w:lang w:val="en-US" w:eastAsia="zh-CN" w:bidi="ar"/>
              </w:rPr>
              <w:t>3、多个像素串联或并联可实现全彩显示，并能播放高清视频，LED树可同步或者异步控制显示全彩视频</w:t>
            </w:r>
            <w:r>
              <w:rPr>
                <w:rStyle w:val="27"/>
                <w:rFonts w:hint="eastAsia"/>
                <w:i w:val="0"/>
                <w:sz w:val="21"/>
                <w:szCs w:val="21"/>
                <w:lang w:val="en-US" w:eastAsia="zh-CN" w:bidi="ar"/>
              </w:rPr>
              <w:br w:type="textWrapping"/>
            </w:r>
            <w:r>
              <w:rPr>
                <w:rStyle w:val="27"/>
                <w:rFonts w:hint="eastAsia"/>
                <w:i w:val="0"/>
                <w:sz w:val="21"/>
                <w:szCs w:val="21"/>
                <w:lang w:val="en-US" w:eastAsia="zh-CN" w:bidi="ar"/>
              </w:rPr>
              <w:t>4、LED树的直径可按客户要求设计、生产，异形面完全由数控完成，精确的模组尺寸，保证了LED球整体圆曲率的一致性，</w:t>
            </w:r>
            <w:r>
              <w:rPr>
                <w:rStyle w:val="27"/>
                <w:rFonts w:hint="eastAsia"/>
                <w:i w:val="0"/>
                <w:sz w:val="21"/>
                <w:szCs w:val="21"/>
                <w:lang w:val="en-US" w:eastAsia="zh-CN" w:bidi="ar"/>
              </w:rPr>
              <w:br w:type="textWrapping"/>
            </w:r>
            <w:r>
              <w:rPr>
                <w:rStyle w:val="27"/>
                <w:rFonts w:hint="eastAsia"/>
                <w:i w:val="0"/>
                <w:sz w:val="21"/>
                <w:szCs w:val="21"/>
                <w:lang w:val="en-US" w:eastAsia="zh-CN" w:bidi="ar"/>
              </w:rPr>
              <w:t>5、异形LED显示屏具有重量轻，抗风性好、安装方便、散热性能好、前后维护方便、防水性能好、抗震性能好、辅助安装框架成本低、无风扇静音等优点；</w:t>
            </w:r>
            <w:r>
              <w:rPr>
                <w:rStyle w:val="27"/>
                <w:rFonts w:hint="eastAsia"/>
                <w:i w:val="0"/>
                <w:sz w:val="21"/>
                <w:szCs w:val="21"/>
                <w:lang w:val="en-US" w:eastAsia="zh-CN" w:bidi="ar"/>
              </w:rPr>
              <w:br w:type="textWrapping"/>
            </w:r>
            <w:r>
              <w:rPr>
                <w:rStyle w:val="27"/>
                <w:rFonts w:hint="eastAsia"/>
                <w:i w:val="0"/>
                <w:sz w:val="21"/>
                <w:szCs w:val="21"/>
                <w:lang w:val="en-US" w:eastAsia="zh-CN" w:bidi="ar"/>
              </w:rPr>
              <w:t>6、根据客户要求和现场环境，量身定制最佳的异形LED显示屏解决方案；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异形LED固定支架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6"/>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定制异形LED固定结构支架</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2、按客户要求订制、完全前维护、轻量化设计、小模组设计、 拼接机架6 </w:t>
            </w:r>
            <w:r>
              <w:rPr>
                <w:rStyle w:val="27"/>
                <w:rFonts w:hint="eastAsia"/>
                <w:i w:val="0"/>
                <w:sz w:val="21"/>
                <w:szCs w:val="21"/>
                <w:highlight w:val="none"/>
                <w:lang w:val="en-US" w:eastAsia="zh-CN" w:bidi="ar"/>
              </w:rPr>
              <w:t>维</w:t>
            </w:r>
            <w:r>
              <w:rPr>
                <w:rStyle w:val="27"/>
                <w:rFonts w:hint="eastAsia"/>
                <w:i w:val="0"/>
                <w:sz w:val="21"/>
                <w:szCs w:val="21"/>
                <w:lang w:val="en-US" w:eastAsia="zh-CN" w:bidi="ar"/>
              </w:rPr>
              <w:t>导轨式专用拼接机械支架系统，具有上下左右、前后、旋转的调整功能，进一步减少了屏体之间的拼接缝隙,平面平整度不大于0.2mm，且每个显示单元可单独进行脱卸维护</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p>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LED控制系统</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1、发送卡：HDMI/DVI 视频输入。</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2、HDMI 音频输入/外部音频输入。 </w:t>
            </w:r>
            <w:r>
              <w:rPr>
                <w:rStyle w:val="27"/>
                <w:rFonts w:hint="eastAsia"/>
                <w:i w:val="0"/>
                <w:sz w:val="21"/>
                <w:szCs w:val="21"/>
                <w:lang w:val="en-US" w:eastAsia="zh-CN" w:bidi="ar"/>
              </w:rPr>
              <w:br w:type="textWrapping"/>
            </w:r>
            <w:r>
              <w:rPr>
                <w:rStyle w:val="27"/>
                <w:rFonts w:hint="eastAsia"/>
                <w:i w:val="0"/>
                <w:sz w:val="21"/>
                <w:szCs w:val="21"/>
                <w:lang w:val="en-US" w:eastAsia="zh-CN" w:bidi="ar"/>
              </w:rPr>
              <w:t>3、支持高位阶视频输入，12bit/10bit/8bit。</w:t>
            </w:r>
            <w:r>
              <w:rPr>
                <w:rStyle w:val="27"/>
                <w:rFonts w:hint="eastAsia"/>
                <w:i w:val="0"/>
                <w:sz w:val="21"/>
                <w:szCs w:val="21"/>
                <w:lang w:val="en-US" w:eastAsia="zh-CN" w:bidi="ar"/>
              </w:rPr>
              <w:br w:type="textWrapping"/>
            </w:r>
            <w:r>
              <w:rPr>
                <w:rStyle w:val="27"/>
                <w:rFonts w:hint="eastAsia"/>
                <w:i w:val="0"/>
                <w:sz w:val="21"/>
                <w:szCs w:val="21"/>
                <w:lang w:val="en-US" w:eastAsia="zh-CN" w:bidi="ar"/>
              </w:rPr>
              <w:t>4、普通视频源带载能力：1920×1200，2048×1152，2560×960，最大带载230万。</w:t>
            </w:r>
            <w:r>
              <w:rPr>
                <w:rStyle w:val="27"/>
                <w:rFonts w:hint="eastAsia"/>
                <w:i w:val="0"/>
                <w:sz w:val="21"/>
                <w:szCs w:val="21"/>
                <w:lang w:val="en-US" w:eastAsia="zh-CN" w:bidi="ar"/>
              </w:rPr>
              <w:br w:type="textWrapping"/>
            </w:r>
            <w:r>
              <w:rPr>
                <w:rStyle w:val="27"/>
                <w:rFonts w:hint="eastAsia"/>
                <w:i w:val="0"/>
                <w:sz w:val="21"/>
                <w:szCs w:val="21"/>
                <w:lang w:val="en-US" w:eastAsia="zh-CN" w:bidi="ar"/>
              </w:rPr>
              <w:t>5、高位阶视频源带载能力：1440×900。</w:t>
            </w:r>
            <w:r>
              <w:rPr>
                <w:rStyle w:val="27"/>
                <w:rFonts w:hint="eastAsia"/>
                <w:i w:val="0"/>
                <w:sz w:val="21"/>
                <w:szCs w:val="21"/>
                <w:lang w:val="en-US" w:eastAsia="zh-CN" w:bidi="ar"/>
              </w:rPr>
              <w:br w:type="textWrapping"/>
            </w:r>
            <w:r>
              <w:rPr>
                <w:rStyle w:val="27"/>
                <w:rFonts w:hint="eastAsia"/>
                <w:i w:val="0"/>
                <w:sz w:val="21"/>
                <w:szCs w:val="21"/>
                <w:lang w:val="en-US" w:eastAsia="zh-CN" w:bidi="ar"/>
              </w:rPr>
              <w:t>6、18bit 灰阶处理与显示。</w:t>
            </w:r>
            <w:r>
              <w:rPr>
                <w:rStyle w:val="27"/>
                <w:rFonts w:hint="eastAsia"/>
                <w:i w:val="0"/>
                <w:sz w:val="21"/>
                <w:szCs w:val="21"/>
                <w:lang w:val="en-US" w:eastAsia="zh-CN" w:bidi="ar"/>
              </w:rPr>
              <w:br w:type="textWrapping"/>
            </w:r>
            <w:r>
              <w:rPr>
                <w:rStyle w:val="27"/>
                <w:rFonts w:hint="eastAsia"/>
                <w:i w:val="0"/>
                <w:sz w:val="21"/>
                <w:szCs w:val="21"/>
                <w:lang w:val="en-US" w:eastAsia="zh-CN" w:bidi="ar"/>
              </w:rPr>
              <w:t>7、一路光探头接口。</w:t>
            </w:r>
            <w:r>
              <w:rPr>
                <w:rStyle w:val="27"/>
                <w:rFonts w:hint="eastAsia"/>
                <w:i w:val="0"/>
                <w:sz w:val="21"/>
                <w:szCs w:val="21"/>
                <w:lang w:val="en-US" w:eastAsia="zh-CN" w:bidi="ar"/>
              </w:rPr>
              <w:br w:type="textWrapping"/>
            </w:r>
            <w:r>
              <w:rPr>
                <w:rStyle w:val="27"/>
                <w:rFonts w:hint="eastAsia"/>
                <w:i w:val="0"/>
                <w:sz w:val="21"/>
                <w:szCs w:val="21"/>
                <w:lang w:val="en-US" w:eastAsia="zh-CN" w:bidi="ar"/>
              </w:rPr>
              <w:t>8、可级联多台进行统一控制。</w:t>
            </w:r>
            <w:r>
              <w:rPr>
                <w:rStyle w:val="27"/>
                <w:rFonts w:hint="eastAsia"/>
                <w:i w:val="0"/>
                <w:sz w:val="21"/>
                <w:szCs w:val="21"/>
                <w:lang w:val="en-US" w:eastAsia="zh-CN" w:bidi="ar"/>
              </w:rPr>
              <w:br w:type="textWrapping"/>
            </w:r>
            <w:r>
              <w:rPr>
                <w:rStyle w:val="27"/>
                <w:rFonts w:hint="eastAsia"/>
                <w:i w:val="0"/>
                <w:sz w:val="21"/>
                <w:szCs w:val="21"/>
                <w:lang w:val="en-US" w:eastAsia="zh-CN" w:bidi="ar"/>
              </w:rPr>
              <w:t>9、支持视频格式：RGB，YCrCb4:2:2，YCrCb4:4:4。</w:t>
            </w:r>
            <w:r>
              <w:rPr>
                <w:rStyle w:val="27"/>
                <w:rFonts w:hint="eastAsia"/>
                <w:i w:val="0"/>
                <w:sz w:val="21"/>
                <w:szCs w:val="21"/>
                <w:lang w:val="en-US" w:eastAsia="zh-CN" w:bidi="ar"/>
              </w:rPr>
              <w:br w:type="textWrapping"/>
            </w:r>
            <w:r>
              <w:rPr>
                <w:rStyle w:val="27"/>
                <w:rFonts w:hint="eastAsia"/>
                <w:i w:val="0"/>
                <w:sz w:val="21"/>
                <w:szCs w:val="21"/>
                <w:lang w:val="en-US" w:eastAsia="zh-CN" w:bidi="ar"/>
              </w:rPr>
              <w:t>10、标准 1u 机箱设计，独立供电。</w:t>
            </w:r>
            <w:r>
              <w:rPr>
                <w:rStyle w:val="27"/>
                <w:rFonts w:hint="eastAsia"/>
                <w:i w:val="0"/>
                <w:sz w:val="21"/>
                <w:szCs w:val="21"/>
                <w:lang w:val="en-US" w:eastAsia="zh-CN" w:bidi="ar"/>
              </w:rPr>
              <w:br w:type="textWrapping"/>
            </w:r>
            <w:r>
              <w:rPr>
                <w:rStyle w:val="27"/>
                <w:rFonts w:hint="eastAsia"/>
                <w:i w:val="0"/>
                <w:sz w:val="21"/>
                <w:szCs w:val="21"/>
                <w:lang w:val="en-US" w:eastAsia="zh-CN" w:bidi="ar"/>
              </w:rPr>
              <w:t>11、支持逐点亮色度校正技术，校正过程快速高效，支持直接现场校正；（提供厂家逐点亮色度校正技术相关证明文件）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p>
        </w:tc>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接收卡：</w:t>
            </w:r>
          </w:p>
          <w:p>
            <w:pPr>
              <w:keepNext w:val="0"/>
              <w:keepLines w:val="0"/>
              <w:widowControl/>
              <w:numPr>
                <w:ilvl w:val="0"/>
                <w:numId w:val="27"/>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集成 16 个标准HUB75 接口，免接HUB；</w:t>
            </w:r>
            <w:r>
              <w:rPr>
                <w:rStyle w:val="27"/>
                <w:rFonts w:hint="eastAsia"/>
                <w:i w:val="0"/>
                <w:sz w:val="21"/>
                <w:szCs w:val="21"/>
                <w:lang w:val="en-US" w:eastAsia="zh-CN" w:bidi="ar"/>
              </w:rPr>
              <w:br w:type="textWrapping"/>
            </w:r>
            <w:r>
              <w:rPr>
                <w:rStyle w:val="27"/>
                <w:rFonts w:hint="eastAsia"/>
                <w:i w:val="0"/>
                <w:sz w:val="21"/>
                <w:szCs w:val="21"/>
                <w:lang w:val="en-US" w:eastAsia="zh-CN" w:bidi="ar"/>
              </w:rPr>
              <w:t>（2） 支持 32 扫；</w:t>
            </w:r>
            <w:r>
              <w:rPr>
                <w:rStyle w:val="27"/>
                <w:rFonts w:hint="eastAsia"/>
                <w:i w:val="0"/>
                <w:sz w:val="21"/>
                <w:szCs w:val="21"/>
                <w:lang w:val="en-US" w:eastAsia="zh-CN" w:bidi="ar"/>
              </w:rPr>
              <w:br w:type="textWrapping"/>
            </w:r>
            <w:r>
              <w:rPr>
                <w:rStyle w:val="27"/>
                <w:rFonts w:hint="eastAsia"/>
                <w:i w:val="0"/>
                <w:sz w:val="21"/>
                <w:szCs w:val="21"/>
                <w:lang w:val="en-US" w:eastAsia="zh-CN" w:bidi="ar"/>
              </w:rPr>
              <w:t>（3） 单卡输出 RGB 数据32组；</w:t>
            </w:r>
            <w:r>
              <w:rPr>
                <w:rStyle w:val="27"/>
                <w:rFonts w:hint="eastAsia"/>
                <w:i w:val="0"/>
                <w:sz w:val="21"/>
                <w:szCs w:val="21"/>
                <w:lang w:val="en-US" w:eastAsia="zh-CN" w:bidi="ar"/>
              </w:rPr>
              <w:br w:type="textWrapping"/>
            </w:r>
            <w:r>
              <w:rPr>
                <w:rStyle w:val="27"/>
                <w:rFonts w:hint="eastAsia"/>
                <w:i w:val="0"/>
                <w:sz w:val="21"/>
                <w:szCs w:val="21"/>
                <w:lang w:val="en-US" w:eastAsia="zh-CN" w:bidi="ar"/>
              </w:rPr>
              <w:t>（4） 单卡带载像素为 512×256·；</w:t>
            </w:r>
            <w:r>
              <w:rPr>
                <w:rStyle w:val="27"/>
                <w:rFonts w:hint="eastAsia"/>
                <w:i w:val="0"/>
                <w:sz w:val="21"/>
                <w:szCs w:val="21"/>
                <w:lang w:val="en-US" w:eastAsia="zh-CN" w:bidi="ar"/>
              </w:rPr>
              <w:br w:type="textWrapping"/>
            </w:r>
            <w:r>
              <w:rPr>
                <w:rStyle w:val="27"/>
                <w:rFonts w:hint="eastAsia"/>
                <w:i w:val="0"/>
                <w:sz w:val="21"/>
                <w:szCs w:val="21"/>
                <w:lang w:val="en-US" w:eastAsia="zh-CN" w:bidi="ar"/>
              </w:rPr>
              <w:t>（5） 支持配置文件回读；</w:t>
            </w:r>
            <w:r>
              <w:rPr>
                <w:rStyle w:val="27"/>
                <w:rFonts w:hint="eastAsia"/>
                <w:i w:val="0"/>
                <w:sz w:val="21"/>
                <w:szCs w:val="21"/>
                <w:lang w:val="en-US" w:eastAsia="zh-CN" w:bidi="ar"/>
              </w:rPr>
              <w:br w:type="textWrapping"/>
            </w:r>
            <w:r>
              <w:rPr>
                <w:rStyle w:val="27"/>
                <w:rFonts w:hint="eastAsia"/>
                <w:i w:val="0"/>
                <w:sz w:val="21"/>
                <w:szCs w:val="21"/>
                <w:lang w:val="en-US" w:eastAsia="zh-CN" w:bidi="ar"/>
              </w:rPr>
              <w:t>（6） 成熟的热备份和任意换卡；</w:t>
            </w:r>
            <w:r>
              <w:rPr>
                <w:rStyle w:val="27"/>
                <w:rFonts w:hint="eastAsia"/>
                <w:i w:val="0"/>
                <w:sz w:val="21"/>
                <w:szCs w:val="21"/>
                <w:lang w:val="en-US" w:eastAsia="zh-CN" w:bidi="ar"/>
              </w:rPr>
              <w:br w:type="textWrapping"/>
            </w:r>
            <w:r>
              <w:rPr>
                <w:rStyle w:val="27"/>
                <w:rFonts w:hint="eastAsia"/>
                <w:i w:val="0"/>
                <w:sz w:val="21"/>
                <w:szCs w:val="21"/>
                <w:lang w:val="en-US" w:eastAsia="zh-CN" w:bidi="ar"/>
              </w:rPr>
              <w:t>（7） 支持温度监控；</w:t>
            </w:r>
            <w:r>
              <w:rPr>
                <w:rStyle w:val="27"/>
                <w:rFonts w:hint="eastAsia"/>
                <w:i w:val="0"/>
                <w:sz w:val="21"/>
                <w:szCs w:val="21"/>
                <w:lang w:val="en-US" w:eastAsia="zh-CN" w:bidi="ar"/>
              </w:rPr>
              <w:br w:type="textWrapping"/>
            </w:r>
            <w:r>
              <w:rPr>
                <w:rStyle w:val="27"/>
                <w:rFonts w:hint="eastAsia"/>
                <w:i w:val="0"/>
                <w:sz w:val="21"/>
                <w:szCs w:val="21"/>
                <w:lang w:val="en-US" w:eastAsia="zh-CN" w:bidi="ar"/>
              </w:rPr>
              <w:t>（8） 支持网线通讯状态检测；</w:t>
            </w:r>
            <w:r>
              <w:rPr>
                <w:rStyle w:val="27"/>
                <w:rFonts w:hint="eastAsia"/>
                <w:i w:val="0"/>
                <w:sz w:val="21"/>
                <w:szCs w:val="21"/>
                <w:lang w:val="en-US" w:eastAsia="zh-CN" w:bidi="ar"/>
              </w:rPr>
              <w:br w:type="textWrapping"/>
            </w:r>
            <w:r>
              <w:rPr>
                <w:rStyle w:val="27"/>
                <w:rFonts w:hint="eastAsia"/>
                <w:i w:val="0"/>
                <w:sz w:val="21"/>
                <w:szCs w:val="21"/>
                <w:lang w:val="en-US" w:eastAsia="zh-CN" w:bidi="ar"/>
              </w:rPr>
              <w:t>（9） 支持发送卡状态检测，</w:t>
            </w:r>
            <w:r>
              <w:rPr>
                <w:rStyle w:val="27"/>
                <w:rFonts w:hint="eastAsia"/>
                <w:i w:val="0"/>
                <w:sz w:val="21"/>
                <w:szCs w:val="21"/>
                <w:lang w:val="en-US" w:eastAsia="zh-CN" w:bidi="ar"/>
              </w:rPr>
              <w:br w:type="textWrapping"/>
            </w:r>
            <w:r>
              <w:rPr>
                <w:rStyle w:val="27"/>
                <w:rFonts w:hint="eastAsia"/>
                <w:i w:val="0"/>
                <w:sz w:val="21"/>
                <w:szCs w:val="21"/>
                <w:lang w:val="en-US" w:eastAsia="zh-CN" w:bidi="ar"/>
              </w:rPr>
              <w:t>（10）支持DVI信号检测</w:t>
            </w:r>
            <w:r>
              <w:rPr>
                <w:rStyle w:val="27"/>
                <w:rFonts w:hint="eastAsia"/>
                <w:i w:val="0"/>
                <w:sz w:val="21"/>
                <w:szCs w:val="21"/>
                <w:lang w:val="en-US" w:eastAsia="zh-CN" w:bidi="ar"/>
              </w:rPr>
              <w:br w:type="textWrapping"/>
            </w:r>
            <w:r>
              <w:rPr>
                <w:rStyle w:val="27"/>
                <w:rFonts w:hint="eastAsia"/>
                <w:i w:val="0"/>
                <w:sz w:val="21"/>
                <w:szCs w:val="21"/>
                <w:lang w:val="en-US" w:eastAsia="zh-CN" w:bidi="ar"/>
              </w:rPr>
              <w:t>（11）支持供电电压检测；</w:t>
            </w:r>
            <w:r>
              <w:rPr>
                <w:rStyle w:val="27"/>
                <w:rFonts w:hint="eastAsia"/>
                <w:i w:val="0"/>
                <w:sz w:val="21"/>
                <w:szCs w:val="21"/>
                <w:lang w:val="en-US" w:eastAsia="zh-CN" w:bidi="ar"/>
              </w:rPr>
              <w:br w:type="textWrapping"/>
            </w:r>
            <w:r>
              <w:rPr>
                <w:rStyle w:val="27"/>
                <w:rFonts w:hint="eastAsia"/>
                <w:i w:val="0"/>
                <w:sz w:val="21"/>
                <w:szCs w:val="21"/>
                <w:lang w:val="en-US" w:eastAsia="zh-CN" w:bidi="ar"/>
              </w:rPr>
              <w:t>（12）支持高灰度高刷新；</w:t>
            </w:r>
            <w:r>
              <w:rPr>
                <w:rStyle w:val="27"/>
                <w:rFonts w:hint="eastAsia"/>
                <w:i w:val="0"/>
                <w:sz w:val="21"/>
                <w:szCs w:val="21"/>
                <w:lang w:val="en-US" w:eastAsia="zh-CN" w:bidi="ar"/>
              </w:rPr>
              <w:br w:type="textWrapping"/>
            </w:r>
            <w:r>
              <w:rPr>
                <w:rStyle w:val="27"/>
                <w:rFonts w:hint="eastAsia"/>
                <w:i w:val="0"/>
                <w:sz w:val="21"/>
                <w:szCs w:val="21"/>
                <w:lang w:val="en-US" w:eastAsia="zh-CN" w:bidi="ar"/>
              </w:rPr>
              <w:t>（13）支持逐点亮色度校正；</w:t>
            </w:r>
            <w:r>
              <w:rPr>
                <w:rStyle w:val="27"/>
                <w:rFonts w:hint="eastAsia"/>
                <w:i w:val="0"/>
                <w:sz w:val="21"/>
                <w:szCs w:val="21"/>
                <w:lang w:val="en-US" w:eastAsia="zh-CN" w:bidi="ar"/>
              </w:rPr>
              <w:br w:type="textWrapping"/>
            </w:r>
            <w:r>
              <w:rPr>
                <w:rStyle w:val="27"/>
                <w:rFonts w:hint="eastAsia"/>
                <w:i w:val="0"/>
                <w:sz w:val="21"/>
                <w:szCs w:val="21"/>
                <w:lang w:val="en-US" w:eastAsia="zh-CN" w:bidi="ar"/>
              </w:rPr>
              <w:t>（14）支持接收卡预存画面设置；</w:t>
            </w:r>
            <w:r>
              <w:rPr>
                <w:rStyle w:val="27"/>
                <w:rFonts w:hint="eastAsia"/>
                <w:i w:val="0"/>
                <w:sz w:val="21"/>
                <w:szCs w:val="21"/>
                <w:lang w:val="en-US" w:eastAsia="zh-CN" w:bidi="ar"/>
              </w:rPr>
              <w:br w:type="textWrapping"/>
            </w:r>
            <w:r>
              <w:rPr>
                <w:rStyle w:val="27"/>
                <w:rFonts w:hint="eastAsia"/>
                <w:i w:val="0"/>
                <w:sz w:val="21"/>
                <w:szCs w:val="21"/>
                <w:lang w:val="en-US" w:eastAsia="zh-CN" w:bidi="ar"/>
              </w:rPr>
              <w:t>（15）支持灯板Flash管理；</w:t>
            </w:r>
            <w:r>
              <w:rPr>
                <w:rStyle w:val="27"/>
                <w:rFonts w:hint="eastAsia"/>
                <w:i w:val="0"/>
                <w:sz w:val="21"/>
                <w:szCs w:val="21"/>
                <w:lang w:val="en-US" w:eastAsia="zh-CN" w:bidi="ar"/>
              </w:rPr>
              <w:br w:type="textWrapping"/>
            </w:r>
            <w:r>
              <w:rPr>
                <w:rStyle w:val="27"/>
                <w:rFonts w:hint="eastAsia"/>
                <w:i w:val="0"/>
                <w:sz w:val="21"/>
                <w:szCs w:val="21"/>
                <w:lang w:val="en-US" w:eastAsia="zh-CN" w:bidi="ar"/>
              </w:rPr>
              <w:t>（16）支持5pin液晶模块；</w:t>
            </w:r>
            <w:r>
              <w:rPr>
                <w:rStyle w:val="27"/>
                <w:rFonts w:hint="eastAsia"/>
                <w:i w:val="0"/>
                <w:sz w:val="21"/>
                <w:szCs w:val="21"/>
                <w:lang w:val="en-US" w:eastAsia="zh-CN" w:bidi="ar"/>
              </w:rPr>
              <w:br w:type="textWrapping"/>
            </w:r>
            <w:r>
              <w:rPr>
                <w:rStyle w:val="27"/>
                <w:rFonts w:hint="eastAsia"/>
                <w:i w:val="0"/>
                <w:sz w:val="21"/>
                <w:szCs w:val="21"/>
                <w:lang w:val="en-US" w:eastAsia="zh-CN" w:bidi="ar"/>
              </w:rPr>
              <w:t>（17）支持固件程序版本回读。</w:t>
            </w:r>
            <w:r>
              <w:rPr>
                <w:rStyle w:val="27"/>
                <w:rFonts w:hint="eastAsia"/>
                <w:i w:val="0"/>
                <w:sz w:val="21"/>
                <w:szCs w:val="21"/>
                <w:lang w:val="en-US" w:eastAsia="zh-CN" w:bidi="ar"/>
              </w:rPr>
              <w:br w:type="textWrapping"/>
            </w:r>
            <w:r>
              <w:rPr>
                <w:rStyle w:val="27"/>
                <w:rFonts w:hint="eastAsia"/>
                <w:i w:val="0"/>
                <w:sz w:val="21"/>
                <w:szCs w:val="21"/>
                <w:lang w:val="en-US" w:eastAsia="zh-CN" w:bidi="ar"/>
              </w:rPr>
              <w:t>为了保证产品的稳定性，支持环路备份，通过主备冗余机制增加接收卡串联的可靠性。主备串联线路中，当其中一条线路出现故障时，另一条线路会</w:t>
            </w:r>
            <w:r>
              <w:rPr>
                <w:rStyle w:val="27"/>
                <w:rFonts w:hint="eastAsia"/>
                <w:i w:val="0"/>
                <w:sz w:val="21"/>
                <w:szCs w:val="21"/>
                <w:highlight w:val="none"/>
                <w:lang w:val="en-US" w:eastAsia="zh-CN" w:bidi="ar"/>
              </w:rPr>
              <w:t>即时</w:t>
            </w:r>
            <w:r>
              <w:rPr>
                <w:rStyle w:val="27"/>
                <w:rFonts w:hint="eastAsia"/>
                <w:i w:val="0"/>
                <w:sz w:val="21"/>
                <w:szCs w:val="21"/>
                <w:lang w:val="en-US" w:eastAsia="zh-CN" w:bidi="ar"/>
              </w:rPr>
              <w:t>工作，保证显示屏正常工作,为证明网线冗余热备份功能的专业性，（需提供双线冗余热备份相关技术证明文件）。</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具有记录LED灯运行数据记录功能，实现LED灯的工作时间、消耗电能自动记录，支持有线或无线方式传出记录数据，单灯运行的记录数据汇总，（提供软件截图）；</w:t>
            </w:r>
            <w:r>
              <w:rPr>
                <w:rStyle w:val="27"/>
                <w:rFonts w:hint="eastAsia"/>
                <w:i w:val="0"/>
                <w:sz w:val="21"/>
                <w:szCs w:val="21"/>
                <w:lang w:val="en-US" w:eastAsia="zh-CN" w:bidi="ar"/>
              </w:rPr>
              <w:br w:type="textWrapping"/>
            </w:r>
            <w:r>
              <w:rPr>
                <w:rStyle w:val="27"/>
                <w:rFonts w:hint="eastAsia"/>
                <w:i w:val="0"/>
                <w:sz w:val="21"/>
                <w:szCs w:val="21"/>
                <w:lang w:val="en-US" w:eastAsia="zh-CN" w:bidi="ar"/>
              </w:rPr>
              <w:t>具有逐点亮色度校正功能；</w:t>
            </w:r>
            <w:r>
              <w:rPr>
                <w:rStyle w:val="27"/>
                <w:rFonts w:hint="eastAsia"/>
                <w:i w:val="0"/>
                <w:sz w:val="21"/>
                <w:szCs w:val="21"/>
                <w:lang w:val="en-US" w:eastAsia="zh-CN" w:bidi="ar"/>
              </w:rPr>
              <w:br w:type="textWrapping"/>
            </w:r>
            <w:r>
              <w:rPr>
                <w:rStyle w:val="27"/>
                <w:rFonts w:hint="eastAsia"/>
                <w:i w:val="0"/>
                <w:sz w:val="21"/>
                <w:szCs w:val="21"/>
                <w:lang w:val="en-US" w:eastAsia="zh-CN" w:bidi="ar"/>
              </w:rPr>
              <w:t>具有单灯检测功能；</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LED拼接处理器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1、架构：纯硬件架构,无操作系统,模块化设计,模块配件更换快捷</w:t>
            </w:r>
            <w:r>
              <w:rPr>
                <w:rStyle w:val="27"/>
                <w:rFonts w:hint="eastAsia"/>
                <w:i w:val="0"/>
                <w:sz w:val="21"/>
                <w:szCs w:val="21"/>
                <w:lang w:val="en-US" w:eastAsia="zh-CN" w:bidi="ar"/>
              </w:rPr>
              <w:br w:type="textWrapping"/>
            </w:r>
            <w:r>
              <w:rPr>
                <w:rStyle w:val="27"/>
                <w:rFonts w:hint="eastAsia"/>
                <w:i w:val="0"/>
                <w:sz w:val="21"/>
                <w:szCs w:val="21"/>
                <w:lang w:val="en-US" w:eastAsia="zh-CN" w:bidi="ar"/>
              </w:rPr>
              <w:t>2、处理技术：全通道纯数字无损图像处理,全同步数字信号处理，输出全同步</w:t>
            </w:r>
            <w:r>
              <w:rPr>
                <w:rStyle w:val="27"/>
                <w:rFonts w:hint="eastAsia"/>
                <w:i w:val="0"/>
                <w:sz w:val="21"/>
                <w:szCs w:val="21"/>
                <w:lang w:val="en-US" w:eastAsia="zh-CN" w:bidi="ar"/>
              </w:rPr>
              <w:br w:type="textWrapping"/>
            </w:r>
            <w:r>
              <w:rPr>
                <w:rStyle w:val="27"/>
                <w:rFonts w:hint="eastAsia"/>
                <w:i w:val="0"/>
                <w:sz w:val="21"/>
                <w:szCs w:val="21"/>
                <w:lang w:val="en-US" w:eastAsia="zh-CN" w:bidi="ar"/>
              </w:rPr>
              <w:t>3、分辨率点对点输入输出，保证显示分辨率与物理分辨率一致</w:t>
            </w:r>
            <w:r>
              <w:rPr>
                <w:rStyle w:val="27"/>
                <w:rFonts w:hint="eastAsia"/>
                <w:i w:val="0"/>
                <w:sz w:val="21"/>
                <w:szCs w:val="21"/>
                <w:lang w:val="en-US" w:eastAsia="zh-CN" w:bidi="ar"/>
              </w:rPr>
              <w:br w:type="textWrapping"/>
            </w:r>
            <w:r>
              <w:rPr>
                <w:rStyle w:val="27"/>
                <w:rFonts w:hint="eastAsia"/>
                <w:i w:val="0"/>
                <w:sz w:val="21"/>
                <w:szCs w:val="21"/>
                <w:lang w:val="en-US" w:eastAsia="zh-CN" w:bidi="ar"/>
              </w:rPr>
              <w:t>4、LED支持：兼容各种品牌规格LED发送卡,采用帧同步技术，保证LED显示同步,支持LED异型、异向、异面等任意拼接设置</w:t>
            </w:r>
            <w:r>
              <w:rPr>
                <w:rStyle w:val="27"/>
                <w:rFonts w:hint="eastAsia"/>
                <w:i w:val="0"/>
                <w:sz w:val="21"/>
                <w:szCs w:val="21"/>
                <w:lang w:val="en-US" w:eastAsia="zh-CN" w:bidi="ar"/>
              </w:rPr>
              <w:br w:type="textWrapping"/>
            </w:r>
            <w:r>
              <w:rPr>
                <w:rStyle w:val="27"/>
                <w:rFonts w:hint="eastAsia"/>
                <w:i w:val="0"/>
                <w:sz w:val="21"/>
                <w:szCs w:val="21"/>
                <w:lang w:val="en-US" w:eastAsia="zh-CN" w:bidi="ar"/>
              </w:rPr>
              <w:t>5、输入信号：单路输入最高支持4K信号,可向下兼容,输入支持自定义分辨率,支持4台电脑同时输入；支持4路输入；</w:t>
            </w:r>
            <w:r>
              <w:rPr>
                <w:rStyle w:val="27"/>
                <w:rFonts w:hint="eastAsia"/>
                <w:i w:val="0"/>
                <w:sz w:val="21"/>
                <w:szCs w:val="21"/>
                <w:lang w:val="en-US" w:eastAsia="zh-CN" w:bidi="ar"/>
              </w:rPr>
              <w:br w:type="textWrapping"/>
            </w:r>
            <w:r>
              <w:rPr>
                <w:rStyle w:val="27"/>
                <w:rFonts w:hint="eastAsia"/>
                <w:i w:val="0"/>
                <w:sz w:val="21"/>
                <w:szCs w:val="21"/>
                <w:lang w:val="en-US" w:eastAsia="zh-CN" w:bidi="ar"/>
              </w:rPr>
              <w:t>6、输出信号：单路输出最高支持1920*1200信号,可向下兼容,输出支持自定义分辨率,最多支持6路输出；</w:t>
            </w:r>
            <w:r>
              <w:rPr>
                <w:rStyle w:val="27"/>
                <w:rFonts w:hint="eastAsia"/>
                <w:i w:val="0"/>
                <w:sz w:val="21"/>
                <w:szCs w:val="21"/>
                <w:lang w:val="en-US" w:eastAsia="zh-CN" w:bidi="ar"/>
              </w:rPr>
              <w:br w:type="textWrapping"/>
            </w:r>
            <w:r>
              <w:rPr>
                <w:rStyle w:val="27"/>
                <w:rFonts w:hint="eastAsia"/>
                <w:i w:val="0"/>
                <w:sz w:val="21"/>
                <w:szCs w:val="21"/>
                <w:lang w:val="en-US" w:eastAsia="zh-CN" w:bidi="ar"/>
              </w:rPr>
              <w:t>7、控制方式：红外、按键、RS232串口、网络控制；</w:t>
            </w:r>
            <w:r>
              <w:rPr>
                <w:rStyle w:val="27"/>
                <w:rFonts w:hint="eastAsia"/>
                <w:i w:val="0"/>
                <w:sz w:val="21"/>
                <w:szCs w:val="21"/>
                <w:lang w:val="en-US" w:eastAsia="zh-CN" w:bidi="ar"/>
              </w:rPr>
              <w:br w:type="textWrapping"/>
            </w:r>
            <w:r>
              <w:rPr>
                <w:rStyle w:val="27"/>
                <w:rFonts w:hint="eastAsia"/>
                <w:i w:val="0"/>
                <w:sz w:val="21"/>
                <w:szCs w:val="21"/>
                <w:lang w:val="en-US" w:eastAsia="zh-CN" w:bidi="ar"/>
              </w:rPr>
              <w:t>8、机箱：工业级定制机箱</w:t>
            </w:r>
            <w:r>
              <w:rPr>
                <w:rStyle w:val="27"/>
                <w:rFonts w:hint="eastAsia"/>
                <w:i w:val="0"/>
                <w:sz w:val="21"/>
                <w:szCs w:val="21"/>
                <w:lang w:val="en-US" w:eastAsia="zh-CN" w:bidi="ar"/>
              </w:rPr>
              <w:br w:type="textWrapping"/>
            </w:r>
            <w:r>
              <w:rPr>
                <w:rStyle w:val="27"/>
                <w:rFonts w:hint="eastAsia"/>
                <w:i w:val="0"/>
                <w:sz w:val="21"/>
                <w:szCs w:val="21"/>
                <w:lang w:val="en-US" w:eastAsia="zh-CN" w:bidi="ar"/>
              </w:rPr>
              <w:t>9、工作温度：-10°C 至 +50°C</w:t>
            </w:r>
            <w:r>
              <w:rPr>
                <w:rStyle w:val="27"/>
                <w:rFonts w:hint="eastAsia"/>
                <w:i w:val="0"/>
                <w:sz w:val="21"/>
                <w:szCs w:val="21"/>
                <w:lang w:val="en-US" w:eastAsia="zh-CN" w:bidi="ar"/>
              </w:rPr>
              <w:br w:type="textWrapping"/>
            </w:r>
            <w:r>
              <w:rPr>
                <w:rStyle w:val="27"/>
                <w:rFonts w:hint="eastAsia"/>
                <w:i w:val="0"/>
                <w:sz w:val="21"/>
                <w:szCs w:val="21"/>
                <w:lang w:val="en-US" w:eastAsia="zh-CN" w:bidi="ar"/>
              </w:rPr>
              <w:t>10、工作湿度:5%-95%无冷凝</w:t>
            </w:r>
            <w:r>
              <w:rPr>
                <w:rStyle w:val="27"/>
                <w:rFonts w:hint="eastAsia"/>
                <w:i w:val="0"/>
                <w:sz w:val="21"/>
                <w:szCs w:val="21"/>
                <w:lang w:val="en-US" w:eastAsia="zh-CN" w:bidi="ar"/>
              </w:rPr>
              <w:br w:type="textWrapping"/>
            </w:r>
            <w:r>
              <w:rPr>
                <w:rStyle w:val="27"/>
                <w:rFonts w:hint="eastAsia"/>
                <w:i w:val="0"/>
                <w:sz w:val="21"/>
                <w:szCs w:val="21"/>
                <w:lang w:val="en-US" w:eastAsia="zh-CN" w:bidi="ar"/>
              </w:rPr>
              <w:t>11、输入电压：100-240V AC,50/60Hz</w:t>
            </w:r>
            <w:r>
              <w:rPr>
                <w:rStyle w:val="27"/>
                <w:rFonts w:hint="eastAsia"/>
                <w:i w:val="0"/>
                <w:sz w:val="21"/>
                <w:szCs w:val="21"/>
                <w:lang w:val="en-US" w:eastAsia="zh-CN" w:bidi="ar"/>
              </w:rPr>
              <w:br w:type="textWrapping"/>
            </w:r>
            <w:r>
              <w:rPr>
                <w:rStyle w:val="27"/>
                <w:rFonts w:hint="eastAsia"/>
                <w:i w:val="0"/>
                <w:sz w:val="21"/>
                <w:szCs w:val="21"/>
                <w:lang w:val="en-US" w:eastAsia="zh-CN" w:bidi="ar"/>
              </w:rPr>
              <w:t>12、工作持续性：可7x24持续工作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智能PLC配电柜</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br w:type="textWrapping"/>
            </w:r>
            <w:r>
              <w:rPr>
                <w:rStyle w:val="27"/>
                <w:rFonts w:hint="eastAsia"/>
                <w:i w:val="0"/>
                <w:sz w:val="21"/>
                <w:szCs w:val="21"/>
                <w:lang w:val="en-US" w:eastAsia="zh-CN" w:bidi="ar"/>
              </w:rPr>
              <w:t>各输入输出全部采用模块化设计，可编程自动化控制器进行核心处理控制；</w:t>
            </w:r>
            <w:r>
              <w:rPr>
                <w:rStyle w:val="27"/>
                <w:rFonts w:hint="eastAsia"/>
                <w:i w:val="0"/>
                <w:sz w:val="21"/>
                <w:szCs w:val="21"/>
                <w:lang w:val="en-US" w:eastAsia="zh-CN" w:bidi="ar"/>
              </w:rPr>
              <w:br w:type="textWrapping"/>
            </w:r>
            <w:r>
              <w:rPr>
                <w:rStyle w:val="27"/>
                <w:rFonts w:hint="eastAsia"/>
                <w:i w:val="0"/>
                <w:sz w:val="21"/>
                <w:szCs w:val="21"/>
                <w:lang w:val="en-US" w:eastAsia="zh-CN" w:bidi="ar"/>
              </w:rPr>
              <w:t>可对用电设备实现延时、定时、逐级上电，断电；</w:t>
            </w:r>
            <w:r>
              <w:rPr>
                <w:rStyle w:val="27"/>
                <w:rFonts w:hint="eastAsia"/>
                <w:i w:val="0"/>
                <w:sz w:val="21"/>
                <w:szCs w:val="21"/>
                <w:lang w:val="en-US" w:eastAsia="zh-CN" w:bidi="ar"/>
              </w:rPr>
              <w:br w:type="textWrapping"/>
            </w:r>
            <w:r>
              <w:rPr>
                <w:rStyle w:val="27"/>
                <w:rFonts w:hint="eastAsia"/>
                <w:i w:val="0"/>
                <w:sz w:val="21"/>
                <w:szCs w:val="21"/>
                <w:lang w:val="en-US" w:eastAsia="zh-CN" w:bidi="ar"/>
              </w:rPr>
              <w:t>远程实时交流电压、电流、温度、湿度、烟雾、入侵监测、屏体凝露 、结构漏水检测</w:t>
            </w:r>
            <w:r>
              <w:rPr>
                <w:rStyle w:val="27"/>
                <w:rFonts w:hint="eastAsia"/>
                <w:i w:val="0"/>
                <w:sz w:val="21"/>
                <w:szCs w:val="21"/>
                <w:lang w:val="en-US" w:eastAsia="zh-CN" w:bidi="ar"/>
              </w:rPr>
              <w:br w:type="textWrapping"/>
            </w:r>
            <w:r>
              <w:rPr>
                <w:rStyle w:val="27"/>
                <w:rFonts w:hint="eastAsia"/>
                <w:i w:val="0"/>
                <w:sz w:val="21"/>
                <w:szCs w:val="21"/>
                <w:lang w:val="en-US" w:eastAsia="zh-CN" w:bidi="ar"/>
              </w:rPr>
              <w:t>预置多个预案，可根据现场各类突发情况，自动的进行预案的执行。且留人工干预接口，以便采取应急处理措施。</w:t>
            </w:r>
            <w:r>
              <w:rPr>
                <w:rStyle w:val="27"/>
                <w:rFonts w:hint="eastAsia"/>
                <w:i w:val="0"/>
                <w:sz w:val="21"/>
                <w:szCs w:val="21"/>
                <w:lang w:val="en-US" w:eastAsia="zh-CN" w:bidi="ar"/>
              </w:rPr>
              <w:br w:type="textWrapping"/>
            </w:r>
            <w:r>
              <w:rPr>
                <w:rStyle w:val="27"/>
                <w:rFonts w:hint="eastAsia"/>
                <w:i w:val="0"/>
                <w:sz w:val="21"/>
                <w:szCs w:val="21"/>
                <w:lang w:val="en-US" w:eastAsia="zh-CN" w:bidi="ar"/>
              </w:rPr>
              <w:t>结构 ：壁挂式</w:t>
            </w:r>
            <w:r>
              <w:rPr>
                <w:rStyle w:val="27"/>
                <w:rFonts w:hint="eastAsia"/>
                <w:i w:val="0"/>
                <w:sz w:val="21"/>
                <w:szCs w:val="21"/>
                <w:lang w:val="en-US" w:eastAsia="zh-CN" w:bidi="ar"/>
              </w:rPr>
              <w:br w:type="textWrapping"/>
            </w:r>
            <w:r>
              <w:rPr>
                <w:rStyle w:val="27"/>
                <w:rFonts w:hint="eastAsia"/>
                <w:i w:val="0"/>
                <w:sz w:val="21"/>
                <w:szCs w:val="21"/>
                <w:lang w:val="en-US" w:eastAsia="zh-CN" w:bidi="ar"/>
              </w:rPr>
              <w:t>额定功率： 20kW</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控制方式： 现场手动、7寸远程触摸屏、远程PC客户端三种；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外部环境数据监测 实时监测8路（如温度、湿度、电压、电流、烟雾、入侵）提供软件截图； </w:t>
            </w:r>
            <w:r>
              <w:rPr>
                <w:rStyle w:val="27"/>
                <w:rFonts w:hint="eastAsia"/>
                <w:i w:val="0"/>
                <w:sz w:val="21"/>
                <w:szCs w:val="21"/>
                <w:lang w:val="en-US" w:eastAsia="zh-CN" w:bidi="ar"/>
              </w:rPr>
              <w:br w:type="textWrapping"/>
            </w:r>
            <w:r>
              <w:rPr>
                <w:rStyle w:val="27"/>
                <w:rFonts w:hint="eastAsia"/>
                <w:i w:val="0"/>
                <w:sz w:val="21"/>
                <w:szCs w:val="21"/>
                <w:lang w:val="en-US" w:eastAsia="zh-CN" w:bidi="ar"/>
              </w:rPr>
              <w:t>电源检测</w:t>
            </w:r>
            <w:r>
              <w:rPr>
                <w:rStyle w:val="27"/>
                <w:rFonts w:hint="eastAsia" w:ascii="宋体" w:hAnsi="宋体" w:eastAsia="宋体" w:cs="宋体"/>
                <w:i w:val="0"/>
                <w:sz w:val="21"/>
                <w:szCs w:val="21"/>
                <w:lang w:val="en-US" w:eastAsia="zh-CN" w:bidi="ar"/>
              </w:rPr>
              <w:t>≧</w:t>
            </w:r>
            <w:r>
              <w:rPr>
                <w:rStyle w:val="27"/>
                <w:rFonts w:hint="eastAsia"/>
                <w:i w:val="0"/>
                <w:sz w:val="21"/>
                <w:szCs w:val="21"/>
                <w:lang w:val="en-US" w:eastAsia="zh-CN" w:bidi="ar"/>
              </w:rPr>
              <w:t xml:space="preserve"> 7通道（如显示屏回路、空调回路、风机回路）提供软件截图；</w:t>
            </w:r>
            <w:r>
              <w:rPr>
                <w:rStyle w:val="27"/>
                <w:rFonts w:hint="eastAsia"/>
                <w:i w:val="0"/>
                <w:sz w:val="21"/>
                <w:szCs w:val="21"/>
                <w:lang w:val="en-US" w:eastAsia="zh-CN" w:bidi="ar"/>
              </w:rPr>
              <w:br w:type="textWrapping"/>
            </w:r>
            <w:r>
              <w:rPr>
                <w:rStyle w:val="27"/>
                <w:rFonts w:hint="eastAsia"/>
                <w:i w:val="0"/>
                <w:sz w:val="21"/>
                <w:szCs w:val="21"/>
                <w:lang w:val="en-US" w:eastAsia="zh-CN" w:bidi="ar"/>
              </w:rPr>
              <w:t>主电源控制</w:t>
            </w:r>
            <w:r>
              <w:rPr>
                <w:rStyle w:val="27"/>
                <w:rFonts w:hint="eastAsia" w:ascii="宋体" w:hAnsi="宋体" w:eastAsia="宋体" w:cs="宋体"/>
                <w:i w:val="0"/>
                <w:sz w:val="21"/>
                <w:szCs w:val="21"/>
                <w:lang w:val="en-US" w:eastAsia="zh-CN" w:bidi="ar"/>
              </w:rPr>
              <w:t>≧</w:t>
            </w:r>
            <w:r>
              <w:rPr>
                <w:rStyle w:val="27"/>
                <w:rFonts w:hint="eastAsia"/>
                <w:i w:val="0"/>
                <w:sz w:val="21"/>
                <w:szCs w:val="21"/>
                <w:lang w:val="en-US" w:eastAsia="zh-CN" w:bidi="ar"/>
              </w:rPr>
              <w:t xml:space="preserve">  6通道（如显示屏、工控机等，可与辅助通道自由调配）提供软件截图；                                                                                      辅助电源控制 1通道（如空调、风机等，可与主通道自由调配）提供软件截图；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LED配件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LED电源、排线、网线、固定件等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多媒体控制主机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8"/>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CPU: Intel 酷睿I5</w:t>
            </w:r>
            <w:r>
              <w:rPr>
                <w:rStyle w:val="27"/>
                <w:rFonts w:hint="eastAsia"/>
                <w:i w:val="0"/>
                <w:sz w:val="21"/>
                <w:szCs w:val="21"/>
                <w:lang w:val="en-US" w:eastAsia="zh-CN" w:bidi="ar"/>
              </w:rPr>
              <w:br w:type="textWrapping"/>
            </w:r>
            <w:r>
              <w:rPr>
                <w:rStyle w:val="27"/>
                <w:rFonts w:hint="eastAsia"/>
                <w:i w:val="0"/>
                <w:sz w:val="21"/>
                <w:szCs w:val="21"/>
                <w:lang w:val="en-US" w:eastAsia="zh-CN" w:bidi="ar"/>
              </w:rPr>
              <w:t>2、内存：16GB DDR4</w:t>
            </w:r>
            <w:r>
              <w:rPr>
                <w:rStyle w:val="27"/>
                <w:rFonts w:hint="eastAsia"/>
                <w:i w:val="0"/>
                <w:sz w:val="21"/>
                <w:szCs w:val="21"/>
                <w:lang w:val="en-US" w:eastAsia="zh-CN" w:bidi="ar"/>
              </w:rPr>
              <w:br w:type="textWrapping"/>
            </w:r>
            <w:r>
              <w:rPr>
                <w:rStyle w:val="27"/>
                <w:rFonts w:hint="eastAsia"/>
                <w:i w:val="0"/>
                <w:sz w:val="21"/>
                <w:szCs w:val="21"/>
                <w:lang w:val="en-US" w:eastAsia="zh-CN" w:bidi="ar"/>
              </w:rPr>
              <w:t>3、硬盘：240G固态硬盘</w:t>
            </w:r>
            <w:r>
              <w:rPr>
                <w:rStyle w:val="27"/>
                <w:rFonts w:hint="eastAsia"/>
                <w:i w:val="0"/>
                <w:sz w:val="21"/>
                <w:szCs w:val="21"/>
                <w:lang w:val="en-US" w:eastAsia="zh-CN" w:bidi="ar"/>
              </w:rPr>
              <w:br w:type="textWrapping"/>
            </w:r>
            <w:r>
              <w:rPr>
                <w:rStyle w:val="27"/>
                <w:rFonts w:hint="eastAsia"/>
                <w:i w:val="0"/>
                <w:sz w:val="21"/>
                <w:szCs w:val="21"/>
                <w:lang w:val="en-US" w:eastAsia="zh-CN" w:bidi="ar"/>
              </w:rPr>
              <w:t>4、显卡：接口PCI EXPRESS3.0 ； 显存 5G ；4个专业DP输出口;FP32效能：3.8TFLOPs；位宽：200G/S；边框校正：针对荧幕边框间的间隙进行处理,从而可横跨多台显示器呈现出图像的连续性影像；针对混合支援功能利用多台投影机创造出一个单一且统一的桌面影像</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CUDA核心：1280；显卡功率：75W</w:t>
            </w:r>
            <w:r>
              <w:rPr>
                <w:rStyle w:val="27"/>
                <w:rFonts w:hint="eastAsia"/>
                <w:i w:val="0"/>
                <w:sz w:val="21"/>
                <w:szCs w:val="21"/>
                <w:lang w:val="en-US" w:eastAsia="zh-CN" w:bidi="ar"/>
              </w:rPr>
              <w:br w:type="textWrapping"/>
            </w:r>
            <w:r>
              <w:rPr>
                <w:rStyle w:val="27"/>
                <w:rFonts w:hint="eastAsia"/>
                <w:i w:val="0"/>
                <w:sz w:val="21"/>
                <w:szCs w:val="21"/>
                <w:lang w:val="en-US" w:eastAsia="zh-CN" w:bidi="ar"/>
              </w:rPr>
              <w:t>5、电源：550w</w:t>
            </w:r>
            <w:r>
              <w:rPr>
                <w:rStyle w:val="27"/>
                <w:rFonts w:hint="eastAsia"/>
                <w:i w:val="0"/>
                <w:sz w:val="21"/>
                <w:szCs w:val="21"/>
                <w:lang w:val="en-US" w:eastAsia="zh-CN" w:bidi="ar"/>
              </w:rPr>
              <w:br w:type="textWrapping"/>
            </w:r>
            <w:r>
              <w:rPr>
                <w:rStyle w:val="27"/>
                <w:rFonts w:hint="eastAsia"/>
                <w:i w:val="0"/>
                <w:sz w:val="21"/>
                <w:szCs w:val="21"/>
                <w:lang w:val="en-US" w:eastAsia="zh-CN" w:bidi="ar"/>
              </w:rPr>
              <w:t>6、机箱：工控机箱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红外雷达感应系统</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9"/>
              </w:numPr>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 xml:space="preserve">拥有自主产权的多媒体交互产品；通过雷达能够使任何显影介质或表面实现多点交互功能，如墙面，地面，桌面，非规则类平面物体来实现接触式触摸，甚至可以在非平面或水面上进行非接触互动操作。对比国外同类产品具有较高的价格优势，对比国内产品具有较高的识别精度与稳定性。 </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2、不依赖于显示系统：雷达触控可以独立于现实系统存在，不依赖于现实系统的平台。这使得雷达触控系统完全超越了传统多点触摸系统的模式，灵活适用于任何常规显示系统。</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3、不依赖于介质：雷达触控使用了业界顶尖的红外捕捉技术，可以在空气中形成一道不可见的多点触摸墙；完全脱离了传统触摸设备对触摸表面的依赖，让用户体验更加自然舒适。</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 xml:space="preserve">4、触摸范围：根据半径不同，型号分为4M , 10M , 20M , 30M。 </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5.触点数量：可支持多点触控，支持多个使用者在不同位置同时使用。可以在大型互动项目中以一挡十。</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6.适应性强：可以在异型平面下任意截取触控区域，并且抗光线干扰，这也是传统触摸屏所不能做到的。</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 xml:space="preserve">7.设备小巧便于安装：出没区域只需安装一台传感器。可以适应复杂的现场安装环境。                                                          </w:t>
            </w:r>
          </w:p>
          <w:p>
            <w:pPr>
              <w:keepNext w:val="0"/>
              <w:keepLines w:val="0"/>
              <w:widowControl/>
              <w:numPr>
                <w:ilvl w:val="0"/>
                <w:numId w:val="0"/>
              </w:numPr>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8.控制信号标准化：雷达系统使用的行业标准TUIO多点触摸通讯协议，可以方便的和市场上主流的软件系统整合。</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9.配置软件简单易用：雷达互动系统的配置界面可以让用户方便快捷的调整触摸区域的尺寸并与显示系统坐标矫正。</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 xml:space="preserve">10、定制雷达眼装置，可支持多点触控，支持多个使用者在不同位置同时使用，TUIO多点触摸通讯协议，通过网络或者USB和电脑连接，雷达互动 雷达大屏 ，支持主机远距离传输  </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 xml:space="preserve">11、电源：10-30VDC±10%(消耗电流：Max:0.3A，典型：0.15A)                             </w:t>
            </w:r>
          </w:p>
          <w:p>
            <w:pPr>
              <w:keepNext w:val="0"/>
              <w:keepLines w:val="0"/>
              <w:widowControl/>
              <w:numPr>
                <w:ilvl w:val="0"/>
                <w:numId w:val="0"/>
              </w:numPr>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12、激光光源：半导体激光二极管 (λ=905nm)，激光安全等级 1(FDA) 精度 ±40mm</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13、角度分辨率 0.25° (360°/1,440 steps)</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14、扫描时间 25msec/scan   噪音  &lt; 25dB</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15、接口 Ethernet 100BASE-TX</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16、同步输出 NPN 开集电极</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17、指令系统 专用指令 SCIP Ver.2.2</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18、接口 电源和I/O 接口：1m 电缆</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19、Ethernet：0.3m 电缆, RJ45</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20、环境温湿度：-10 to +50 degrees C, &lt; 85%RH（无凝露）</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 xml:space="preserve">21、振动 双振幅1.5mm 10 to 55Hz, 每轴2 个小时 </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22、冲击 196m/s2, 10 次, X, Y, Z 方向</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23、防护等级 IP65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10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数字内容</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highlight w:val="none"/>
                <w:lang w:val="en-US" w:eastAsia="zh-CN" w:bidi="ar"/>
              </w:rPr>
              <w:t>1、主题：根据最终策划大纲确认；</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2、分辨率：超高清分辨率；</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3、应用软件：Sketch、Photoshop、Mockplus、Adobe After Effects等</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4、工作内容：包含内容策划、资料收集、影片创意、素材整理、素材剪辑、界面设计/制作、UI设计/制作、图文设计制作、动态效果设计/制作、数字互动展示内容设计/制作、二/三维渲染、渲染调色、专业包装、专业播音员配音、配乐、合成输出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互动查询软件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1、功能：实现点击查询不同数字内容，显示静态图文或动态影像；</w:t>
            </w:r>
            <w:r>
              <w:rPr>
                <w:rStyle w:val="27"/>
                <w:rFonts w:hint="eastAsia"/>
                <w:i w:val="0"/>
                <w:sz w:val="21"/>
                <w:szCs w:val="21"/>
                <w:lang w:val="en-US" w:eastAsia="zh-CN" w:bidi="ar"/>
              </w:rPr>
              <w:br w:type="textWrapping"/>
            </w:r>
            <w:r>
              <w:rPr>
                <w:rStyle w:val="27"/>
                <w:rFonts w:hint="eastAsia"/>
                <w:i w:val="0"/>
                <w:sz w:val="21"/>
                <w:szCs w:val="21"/>
                <w:lang w:val="en-US" w:eastAsia="zh-CN" w:bidi="ar"/>
              </w:rPr>
              <w:t>2、工作内容：包含程序策划创意、程序框架设计、程序架构编程、程序架构开发、网络通讯及协议转换程序、响应方式设计制作、动作效果识别程序、数据库构架、交互动态控制程序开发、人体感应系统、启动/终止触发处理系统、人体动作处理系统、指令数据发送接收系统、移动信号识别捕捉编译处理；</w:t>
            </w:r>
            <w:r>
              <w:rPr>
                <w:rStyle w:val="27"/>
                <w:rFonts w:hint="eastAsia"/>
                <w:i w:val="0"/>
                <w:sz w:val="21"/>
                <w:szCs w:val="21"/>
                <w:lang w:val="en-US" w:eastAsia="zh-CN" w:bidi="ar"/>
              </w:rPr>
              <w:br w:type="textWrapping"/>
            </w:r>
            <w:r>
              <w:rPr>
                <w:rStyle w:val="27"/>
                <w:rFonts w:hint="eastAsia"/>
                <w:i w:val="0"/>
                <w:sz w:val="21"/>
                <w:szCs w:val="21"/>
                <w:lang w:val="en-US" w:eastAsia="zh-CN" w:bidi="ar"/>
              </w:rPr>
              <w:t>3、编程工具：Java、C/C++/C#、Unity3d、Python等</w:t>
            </w:r>
            <w:r>
              <w:rPr>
                <w:rStyle w:val="27"/>
                <w:rFonts w:hint="eastAsia"/>
                <w:i w:val="0"/>
                <w:sz w:val="21"/>
                <w:szCs w:val="21"/>
                <w:lang w:val="en-US" w:eastAsia="zh-CN" w:bidi="ar"/>
              </w:rPr>
              <w:br w:type="textWrapping"/>
            </w:r>
            <w:r>
              <w:rPr>
                <w:rStyle w:val="27"/>
                <w:rFonts w:hint="eastAsia"/>
                <w:i w:val="0"/>
                <w:sz w:val="21"/>
                <w:szCs w:val="21"/>
                <w:lang w:val="en-US" w:eastAsia="zh-CN" w:bidi="ar"/>
              </w:rPr>
              <w:t>4、开发平台：Windows</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音箱-吸顶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1、频响范围:75Hz-20KHz</w:t>
            </w:r>
            <w:r>
              <w:rPr>
                <w:rStyle w:val="27"/>
                <w:rFonts w:hint="eastAsia"/>
                <w:i w:val="0"/>
                <w:sz w:val="21"/>
                <w:szCs w:val="21"/>
                <w:lang w:val="en-US" w:eastAsia="zh-CN" w:bidi="ar"/>
              </w:rPr>
              <w:br w:type="textWrapping"/>
            </w:r>
            <w:r>
              <w:rPr>
                <w:rStyle w:val="27"/>
                <w:rFonts w:hint="eastAsia"/>
                <w:i w:val="0"/>
                <w:sz w:val="21"/>
                <w:szCs w:val="21"/>
                <w:lang w:val="en-US" w:eastAsia="zh-CN" w:bidi="ar"/>
              </w:rPr>
              <w:t>2、功率:140W（连续音乐）</w:t>
            </w:r>
            <w:r>
              <w:rPr>
                <w:rStyle w:val="27"/>
                <w:rFonts w:hint="eastAsia"/>
                <w:i w:val="0"/>
                <w:sz w:val="21"/>
                <w:szCs w:val="21"/>
                <w:lang w:val="en-US" w:eastAsia="zh-CN" w:bidi="ar"/>
              </w:rPr>
              <w:br w:type="textWrapping"/>
            </w:r>
            <w:r>
              <w:rPr>
                <w:rStyle w:val="27"/>
                <w:rFonts w:hint="eastAsia"/>
                <w:i w:val="0"/>
                <w:sz w:val="21"/>
                <w:szCs w:val="21"/>
                <w:lang w:val="en-US" w:eastAsia="zh-CN" w:bidi="ar"/>
              </w:rPr>
              <w:t>3、灵敏度（1W/1m）: 89dB</w:t>
            </w:r>
            <w:r>
              <w:rPr>
                <w:rStyle w:val="27"/>
                <w:rFonts w:hint="eastAsia"/>
                <w:i w:val="0"/>
                <w:strike/>
                <w:dstrike w:val="0"/>
                <w:color w:val="FF0000"/>
                <w:sz w:val="21"/>
                <w:szCs w:val="21"/>
                <w:lang w:val="en-US" w:eastAsia="zh-CN" w:bidi="ar"/>
              </w:rPr>
              <w:br w:type="textWrapping"/>
            </w:r>
            <w:r>
              <w:rPr>
                <w:rStyle w:val="27"/>
                <w:rFonts w:hint="eastAsia"/>
                <w:i w:val="0"/>
                <w:sz w:val="21"/>
                <w:szCs w:val="21"/>
                <w:lang w:val="en-US" w:eastAsia="zh-CN" w:bidi="ar"/>
              </w:rPr>
              <w:t>4、净重:≦3.4kg</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5、技术特性：频响范围:42Hz-200Hz 功率:140W(连续音乐)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6、灵敏度:95dB lW,lm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7、阻抗:8欧姆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功放</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1.智能控制强制散热设计，风机噪音小，散热效率高等特点；</w:t>
            </w:r>
            <w:r>
              <w:rPr>
                <w:rStyle w:val="27"/>
                <w:rFonts w:hint="eastAsia"/>
                <w:i w:val="0"/>
                <w:sz w:val="21"/>
                <w:szCs w:val="21"/>
                <w:lang w:val="en-US" w:eastAsia="zh-CN" w:bidi="ar"/>
              </w:rPr>
              <w:br w:type="textWrapping"/>
            </w:r>
            <w:r>
              <w:rPr>
                <w:rStyle w:val="27"/>
                <w:rFonts w:hint="eastAsia"/>
                <w:i w:val="0"/>
                <w:sz w:val="21"/>
                <w:szCs w:val="21"/>
                <w:lang w:val="en-US" w:eastAsia="zh-CN" w:bidi="ar"/>
              </w:rPr>
              <w:t>2.两声道功放有三档输入灵敏度选择，轻松接纳宽幅度范围信号源输入；</w:t>
            </w:r>
            <w:r>
              <w:rPr>
                <w:rStyle w:val="27"/>
                <w:rFonts w:hint="eastAsia"/>
                <w:i w:val="0"/>
                <w:sz w:val="21"/>
                <w:szCs w:val="21"/>
                <w:lang w:val="en-US" w:eastAsia="zh-CN" w:bidi="ar"/>
              </w:rPr>
              <w:br w:type="textWrapping"/>
            </w:r>
            <w:r>
              <w:rPr>
                <w:rStyle w:val="27"/>
                <w:rFonts w:hint="eastAsia"/>
                <w:i w:val="0"/>
                <w:sz w:val="21"/>
                <w:szCs w:val="21"/>
                <w:lang w:val="en-US" w:eastAsia="zh-CN" w:bidi="ar"/>
              </w:rPr>
              <w:t>3.完善可靠的安全保护措施和工作状态指示（短路、过载、直流和过热保护，变压器过热保护）；</w:t>
            </w:r>
            <w:r>
              <w:rPr>
                <w:rStyle w:val="27"/>
                <w:rFonts w:hint="eastAsia"/>
                <w:i w:val="0"/>
                <w:sz w:val="21"/>
                <w:szCs w:val="21"/>
                <w:lang w:val="en-US" w:eastAsia="zh-CN" w:bidi="ar"/>
              </w:rPr>
              <w:br w:type="textWrapping"/>
            </w:r>
            <w:r>
              <w:rPr>
                <w:rStyle w:val="27"/>
                <w:rFonts w:hint="eastAsia"/>
                <w:i w:val="0"/>
                <w:sz w:val="21"/>
                <w:szCs w:val="21"/>
                <w:lang w:val="en-US" w:eastAsia="zh-CN" w:bidi="ar"/>
              </w:rPr>
              <w:t>4.智能削峰限幅器，控制功率模块及扬声器系统在安全范围内工作；</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5.输出功率:立体声/并联8R:200W*2、立体声/并联4R:300W*2、桥接8R:600W； </w:t>
            </w:r>
            <w:r>
              <w:rPr>
                <w:rStyle w:val="27"/>
                <w:rFonts w:hint="eastAsia"/>
                <w:i w:val="0"/>
                <w:sz w:val="21"/>
                <w:szCs w:val="21"/>
                <w:lang w:val="en-US" w:eastAsia="zh-CN" w:bidi="ar"/>
              </w:rPr>
              <w:br w:type="textWrapping"/>
            </w:r>
            <w:r>
              <w:rPr>
                <w:rStyle w:val="27"/>
                <w:rFonts w:hint="eastAsia"/>
                <w:i w:val="0"/>
                <w:sz w:val="21"/>
                <w:szCs w:val="21"/>
                <w:lang w:val="en-US" w:eastAsia="zh-CN" w:bidi="ar"/>
              </w:rPr>
              <w:t>6.信噪比:&gt;95dB、频响:20Hz-20KHz(+0dB/-2dB)；</w:t>
            </w:r>
            <w:r>
              <w:rPr>
                <w:rStyle w:val="27"/>
                <w:rFonts w:hint="eastAsia"/>
                <w:i w:val="0"/>
                <w:sz w:val="21"/>
                <w:szCs w:val="21"/>
                <w:lang w:val="en-US" w:eastAsia="zh-CN" w:bidi="ar"/>
              </w:rPr>
              <w:br w:type="textWrapping"/>
            </w:r>
            <w:r>
              <w:rPr>
                <w:rStyle w:val="27"/>
                <w:rFonts w:hint="eastAsia"/>
                <w:i w:val="0"/>
                <w:sz w:val="21"/>
                <w:szCs w:val="21"/>
                <w:lang w:val="en-US" w:eastAsia="zh-CN" w:bidi="ar"/>
              </w:rPr>
              <w:t>7.分离度:≥80dB、失真度:＜0.05%；</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8.供电:~ 220V(50/60Hz)；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音频处理器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0"/>
              </w:numPr>
              <w:suppressLineNumbers w:val="0"/>
              <w:jc w:val="left"/>
              <w:textAlignment w:val="center"/>
              <w:rPr>
                <w:rStyle w:val="27"/>
                <w:rFonts w:hint="eastAsia"/>
                <w:i w:val="0"/>
                <w:sz w:val="21"/>
                <w:szCs w:val="21"/>
                <w:highlight w:val="none"/>
                <w:lang w:val="en-US" w:eastAsia="zh-CN" w:bidi="ar"/>
              </w:rPr>
            </w:pPr>
            <w:r>
              <w:rPr>
                <w:rStyle w:val="27"/>
                <w:rFonts w:hint="eastAsia"/>
                <w:i w:val="0"/>
                <w:sz w:val="21"/>
                <w:szCs w:val="21"/>
                <w:lang w:val="en-US" w:eastAsia="zh-CN" w:bidi="ar"/>
              </w:rPr>
              <w:t>处理器： 数字反馈抑制器</w:t>
            </w:r>
            <w:r>
              <w:rPr>
                <w:rStyle w:val="27"/>
                <w:rFonts w:hint="eastAsia"/>
                <w:i w:val="0"/>
                <w:sz w:val="21"/>
                <w:szCs w:val="21"/>
                <w:lang w:val="en-US" w:eastAsia="zh-CN" w:bidi="ar"/>
              </w:rPr>
              <w:br w:type="textWrapping"/>
            </w:r>
            <w:r>
              <w:rPr>
                <w:rStyle w:val="27"/>
                <w:rFonts w:hint="eastAsia"/>
                <w:i w:val="0"/>
                <w:sz w:val="21"/>
                <w:szCs w:val="21"/>
                <w:lang w:val="en-US" w:eastAsia="zh-CN" w:bidi="ar"/>
              </w:rPr>
              <w:t>2、使用者可用记忆： 16</w:t>
            </w:r>
            <w:r>
              <w:rPr>
                <w:rStyle w:val="27"/>
                <w:rFonts w:hint="eastAsia"/>
                <w:i w:val="0"/>
                <w:sz w:val="21"/>
                <w:szCs w:val="21"/>
                <w:lang w:val="en-US" w:eastAsia="zh-CN" w:bidi="ar"/>
              </w:rPr>
              <w:br w:type="textWrapping"/>
            </w:r>
            <w:r>
              <w:rPr>
                <w:rStyle w:val="27"/>
                <w:rFonts w:hint="eastAsia"/>
                <w:i w:val="0"/>
                <w:sz w:val="21"/>
                <w:szCs w:val="21"/>
                <w:lang w:val="en-US" w:eastAsia="zh-CN" w:bidi="ar"/>
              </w:rPr>
              <w:t>3、可恢</w:t>
            </w:r>
            <w:r>
              <w:rPr>
                <w:rStyle w:val="27"/>
                <w:rFonts w:hint="eastAsia"/>
                <w:i w:val="0"/>
                <w:sz w:val="21"/>
                <w:szCs w:val="21"/>
                <w:highlight w:val="none"/>
                <w:lang w:val="en-US" w:eastAsia="zh-CN" w:bidi="ar"/>
              </w:rPr>
              <w:t>复(Recall)记忆体：  20</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4、输入： XLR-F平衡/JACK×2</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5、输出： XLR-M平衡/JACK×2</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6、输入电平： 9dBu</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7、输出电平： 9dBu</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8、THD+N： &lt;0.01%@-6dbfs；</w:t>
            </w:r>
          </w:p>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highlight w:val="none"/>
                <w:lang w:val="en-US" w:eastAsia="zh-CN" w:bidi="ar"/>
              </w:rPr>
              <w:t>9、S/N比： &gt;90dBA</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10、频率响应： 20 Hz-20 KHz 0.25dB</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11、A/D和D/A的解析度：  24比特</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12、处理解析度：  24×32比特</w:t>
            </w:r>
            <w:r>
              <w:rPr>
                <w:rStyle w:val="27"/>
                <w:rFonts w:hint="eastAsia"/>
                <w:i w:val="0"/>
                <w:sz w:val="21"/>
                <w:szCs w:val="21"/>
                <w:highlight w:val="none"/>
                <w:lang w:val="en-US" w:eastAsia="zh-CN" w:bidi="ar"/>
              </w:rPr>
              <w:br w:type="textWrapping"/>
            </w:r>
            <w:r>
              <w:rPr>
                <w:rStyle w:val="27"/>
                <w:rFonts w:hint="eastAsia"/>
                <w:i w:val="0"/>
                <w:sz w:val="21"/>
                <w:szCs w:val="21"/>
                <w:highlight w:val="none"/>
                <w:lang w:val="en-US" w:eastAsia="zh-CN" w:bidi="ar"/>
              </w:rPr>
              <w:t>13、显示：2×20数字字母LCD显示</w:t>
            </w:r>
            <w:r>
              <w:rPr>
                <w:rStyle w:val="27"/>
                <w:rFonts w:hint="eastAsia"/>
                <w:i w:val="0"/>
                <w:sz w:val="21"/>
                <w:szCs w:val="21"/>
                <w:lang w:val="en-US" w:eastAsia="zh-CN" w:bidi="ar"/>
              </w:rPr>
              <w:br w:type="textWrapping"/>
            </w:r>
            <w:r>
              <w:rPr>
                <w:rStyle w:val="27"/>
                <w:rFonts w:hint="eastAsia"/>
                <w:i w:val="0"/>
                <w:sz w:val="21"/>
                <w:szCs w:val="21"/>
                <w:lang w:val="en-US" w:eastAsia="zh-CN" w:bidi="ar"/>
              </w:rPr>
              <w:t>14、外加连接: MIDI / USB</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bl>
    <w:p>
      <w:pPr>
        <w:pStyle w:val="5"/>
        <w:bidi w:val="0"/>
        <w:jc w:val="left"/>
        <w:rPr>
          <w:rFonts w:hint="eastAsia"/>
          <w:sz w:val="21"/>
          <w:szCs w:val="21"/>
          <w:lang w:val="en-US" w:eastAsia="zh-CN"/>
        </w:rPr>
      </w:pPr>
      <w:r>
        <w:rPr>
          <w:rFonts w:hint="eastAsia"/>
          <w:sz w:val="21"/>
          <w:szCs w:val="21"/>
          <w:lang w:val="en-US" w:eastAsia="zh-CN"/>
        </w:rPr>
        <w:t>2、国际慢城规划数字拼接演示系统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84寸专业会议触控一体机利旧搬迁</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1"/>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搬迁调试。</w:t>
            </w:r>
          </w:p>
          <w:p>
            <w:pPr>
              <w:keepNext w:val="0"/>
              <w:keepLines w:val="0"/>
              <w:widowControl/>
              <w:numPr>
                <w:ilvl w:val="0"/>
                <w:numId w:val="31"/>
              </w:numPr>
              <w:suppressLineNumbers w:val="0"/>
              <w:jc w:val="left"/>
              <w:textAlignment w:val="center"/>
              <w:rPr>
                <w:rStyle w:val="27"/>
                <w:rFonts w:hint="eastAsia"/>
                <w:i w:val="0"/>
                <w:sz w:val="21"/>
                <w:szCs w:val="21"/>
                <w:lang w:val="en-US" w:eastAsia="zh-CN" w:bidi="ar"/>
              </w:rPr>
            </w:pPr>
            <w:r>
              <w:rPr>
                <w:rStyle w:val="27"/>
                <w:rFonts w:hint="eastAsia"/>
                <w:i w:val="0"/>
                <w:strike w:val="0"/>
                <w:dstrike w:val="0"/>
                <w:color w:val="000000"/>
                <w:sz w:val="21"/>
                <w:szCs w:val="21"/>
                <w:lang w:val="en-US" w:eastAsia="zh-CN" w:bidi="ar"/>
              </w:rPr>
              <w:t>提供原厂家延保服务承诺函，延保至本项目同期。</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液压前维护支架利旧</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1、利旧搬迁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音箱-吸顶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1、频响范围:75Hz-20KHz</w:t>
            </w:r>
            <w:r>
              <w:rPr>
                <w:rStyle w:val="27"/>
                <w:rFonts w:hint="eastAsia"/>
                <w:i w:val="0"/>
                <w:sz w:val="21"/>
                <w:szCs w:val="21"/>
                <w:lang w:val="en-US" w:eastAsia="zh-CN" w:bidi="ar"/>
              </w:rPr>
              <w:br w:type="textWrapping"/>
            </w:r>
            <w:r>
              <w:rPr>
                <w:rStyle w:val="27"/>
                <w:rFonts w:hint="eastAsia"/>
                <w:i w:val="0"/>
                <w:sz w:val="21"/>
                <w:szCs w:val="21"/>
                <w:lang w:val="en-US" w:eastAsia="zh-CN" w:bidi="ar"/>
              </w:rPr>
              <w:t>2、功率:140W（连续音乐）</w:t>
            </w:r>
            <w:r>
              <w:rPr>
                <w:rStyle w:val="27"/>
                <w:rFonts w:hint="eastAsia"/>
                <w:i w:val="0"/>
                <w:sz w:val="21"/>
                <w:szCs w:val="21"/>
                <w:lang w:val="en-US" w:eastAsia="zh-CN" w:bidi="ar"/>
              </w:rPr>
              <w:br w:type="textWrapping"/>
            </w:r>
            <w:r>
              <w:rPr>
                <w:rStyle w:val="27"/>
                <w:rFonts w:hint="eastAsia"/>
                <w:i w:val="0"/>
                <w:sz w:val="21"/>
                <w:szCs w:val="21"/>
                <w:lang w:val="en-US" w:eastAsia="zh-CN" w:bidi="ar"/>
              </w:rPr>
              <w:t>3、灵敏度（1W/1m）: 89dB</w:t>
            </w:r>
            <w:r>
              <w:rPr>
                <w:rStyle w:val="27"/>
                <w:rFonts w:hint="eastAsia"/>
                <w:i w:val="0"/>
                <w:strike/>
                <w:dstrike w:val="0"/>
                <w:color w:val="FF0000"/>
                <w:sz w:val="21"/>
                <w:szCs w:val="21"/>
                <w:lang w:val="en-US" w:eastAsia="zh-CN" w:bidi="ar"/>
              </w:rPr>
              <w:br w:type="textWrapping"/>
            </w:r>
            <w:r>
              <w:rPr>
                <w:rStyle w:val="27"/>
                <w:rFonts w:hint="eastAsia"/>
                <w:i w:val="0"/>
                <w:sz w:val="21"/>
                <w:szCs w:val="21"/>
                <w:lang w:val="en-US" w:eastAsia="zh-CN" w:bidi="ar"/>
              </w:rPr>
              <w:t>4、净重:≦3.4kg</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5、技术特性：频响范围:42Hz-200Hz 功率:140W(连续音乐)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6、灵敏度:95dB lW,lm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7、阻抗:8欧姆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功放</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1.智能控制强制散热设计，风机噪音小，散热效率高等特点；</w:t>
            </w:r>
            <w:r>
              <w:rPr>
                <w:rStyle w:val="27"/>
                <w:rFonts w:hint="eastAsia"/>
                <w:i w:val="0"/>
                <w:sz w:val="21"/>
                <w:szCs w:val="21"/>
                <w:lang w:val="en-US" w:eastAsia="zh-CN" w:bidi="ar"/>
              </w:rPr>
              <w:br w:type="textWrapping"/>
            </w:r>
            <w:r>
              <w:rPr>
                <w:rStyle w:val="27"/>
                <w:rFonts w:hint="eastAsia"/>
                <w:i w:val="0"/>
                <w:sz w:val="21"/>
                <w:szCs w:val="21"/>
                <w:lang w:val="en-US" w:eastAsia="zh-CN" w:bidi="ar"/>
              </w:rPr>
              <w:t>2.两声道功放有三档输入灵敏度选择，轻松接纳宽幅度范围信号源输入；</w:t>
            </w:r>
            <w:r>
              <w:rPr>
                <w:rStyle w:val="27"/>
                <w:rFonts w:hint="eastAsia"/>
                <w:i w:val="0"/>
                <w:sz w:val="21"/>
                <w:szCs w:val="21"/>
                <w:lang w:val="en-US" w:eastAsia="zh-CN" w:bidi="ar"/>
              </w:rPr>
              <w:br w:type="textWrapping"/>
            </w:r>
            <w:r>
              <w:rPr>
                <w:rStyle w:val="27"/>
                <w:rFonts w:hint="eastAsia"/>
                <w:i w:val="0"/>
                <w:sz w:val="21"/>
                <w:szCs w:val="21"/>
                <w:lang w:val="en-US" w:eastAsia="zh-CN" w:bidi="ar"/>
              </w:rPr>
              <w:t>3.完善可靠的安全保护措施和工作状态指示（短路、过载、直流和过热保护，变压器过热保护），</w:t>
            </w:r>
            <w:r>
              <w:rPr>
                <w:rStyle w:val="27"/>
                <w:rFonts w:hint="eastAsia"/>
                <w:i w:val="0"/>
                <w:sz w:val="21"/>
                <w:szCs w:val="21"/>
                <w:lang w:val="en-US" w:eastAsia="zh-CN" w:bidi="ar"/>
              </w:rPr>
              <w:br w:type="textWrapping"/>
            </w:r>
            <w:r>
              <w:rPr>
                <w:rStyle w:val="27"/>
                <w:rFonts w:hint="eastAsia"/>
                <w:i w:val="0"/>
                <w:sz w:val="21"/>
                <w:szCs w:val="21"/>
                <w:lang w:val="en-US" w:eastAsia="zh-CN" w:bidi="ar"/>
              </w:rPr>
              <w:t>4.智能削峰限幅器，控制功率模块及扬声器系统在安全范围内工作；</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5.输出功率:立体声/并联8R:200W*2、立体声/并联4R:300W*2、桥接8R:600W； </w:t>
            </w:r>
            <w:r>
              <w:rPr>
                <w:rStyle w:val="27"/>
                <w:rFonts w:hint="eastAsia"/>
                <w:i w:val="0"/>
                <w:sz w:val="21"/>
                <w:szCs w:val="21"/>
                <w:lang w:val="en-US" w:eastAsia="zh-CN" w:bidi="ar"/>
              </w:rPr>
              <w:br w:type="textWrapping"/>
            </w:r>
            <w:r>
              <w:rPr>
                <w:rStyle w:val="27"/>
                <w:rFonts w:hint="eastAsia"/>
                <w:i w:val="0"/>
                <w:sz w:val="21"/>
                <w:szCs w:val="21"/>
                <w:lang w:val="en-US" w:eastAsia="zh-CN" w:bidi="ar"/>
              </w:rPr>
              <w:t>6.信噪比:&gt;95dB、频响:20Hz-20KHz(+0dB/-2dB)；</w:t>
            </w:r>
            <w:r>
              <w:rPr>
                <w:rStyle w:val="27"/>
                <w:rFonts w:hint="eastAsia"/>
                <w:i w:val="0"/>
                <w:sz w:val="21"/>
                <w:szCs w:val="21"/>
                <w:lang w:val="en-US" w:eastAsia="zh-CN" w:bidi="ar"/>
              </w:rPr>
              <w:br w:type="textWrapping"/>
            </w:r>
            <w:r>
              <w:rPr>
                <w:rStyle w:val="27"/>
                <w:rFonts w:hint="eastAsia"/>
                <w:i w:val="0"/>
                <w:sz w:val="21"/>
                <w:szCs w:val="21"/>
                <w:lang w:val="en-US" w:eastAsia="zh-CN" w:bidi="ar"/>
              </w:rPr>
              <w:t>7.分离度:≥80dB、失真度:＜0.05%；</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8.供电: 220V(50/60Hz)；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数字内容（甲供）</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主题：国际慢城规划影片-甲供剪辑；</w:t>
            </w:r>
            <w:r>
              <w:rPr>
                <w:rStyle w:val="27"/>
                <w:rFonts w:hint="eastAsia"/>
                <w:i w:val="0"/>
                <w:sz w:val="21"/>
                <w:szCs w:val="21"/>
                <w:lang w:val="en-US" w:eastAsia="zh-CN" w:bidi="ar"/>
              </w:rPr>
              <w:br w:type="textWrapping"/>
            </w:r>
            <w:r>
              <w:rPr>
                <w:rStyle w:val="27"/>
                <w:rFonts w:hint="eastAsia"/>
                <w:i w:val="0"/>
                <w:sz w:val="21"/>
                <w:szCs w:val="21"/>
                <w:lang w:val="en-US" w:eastAsia="zh-CN" w:bidi="ar"/>
              </w:rPr>
              <w:t>2、分辨率：高清分辨率，2K影片；</w:t>
            </w:r>
            <w:r>
              <w:rPr>
                <w:rStyle w:val="27"/>
                <w:rFonts w:hint="eastAsia"/>
                <w:i w:val="0"/>
                <w:sz w:val="21"/>
                <w:szCs w:val="21"/>
                <w:lang w:val="en-US" w:eastAsia="zh-CN" w:bidi="ar"/>
              </w:rPr>
              <w:br w:type="textWrapping"/>
            </w:r>
            <w:r>
              <w:rPr>
                <w:rStyle w:val="27"/>
                <w:rFonts w:hint="eastAsia"/>
                <w:i w:val="0"/>
                <w:sz w:val="21"/>
                <w:szCs w:val="21"/>
                <w:lang w:val="en-US" w:eastAsia="zh-CN" w:bidi="ar"/>
              </w:rPr>
              <w:t>3、工作内容：包含内容策划、资料收集、素材整理、素材剪辑、包装、配乐、合成输出等；</w:t>
            </w:r>
          </w:p>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甲方提供数字内容，实施单位负责内容与系统的有机整合播放及控制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default"/>
                <w:i w:val="0"/>
                <w:sz w:val="21"/>
                <w:szCs w:val="21"/>
                <w:lang w:val="en-US" w:eastAsia="zh-CN" w:bidi="ar"/>
              </w:rPr>
            </w:pPr>
            <w:r>
              <w:rPr>
                <w:rStyle w:val="27"/>
                <w:rFonts w:hint="eastAsia"/>
                <w:i w:val="0"/>
                <w:sz w:val="21"/>
                <w:szCs w:val="21"/>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远程播放控制系统</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定制远程播放控制系统</w:t>
            </w:r>
            <w:r>
              <w:rPr>
                <w:rStyle w:val="27"/>
                <w:rFonts w:hint="eastAsia"/>
                <w:i w:val="0"/>
                <w:sz w:val="21"/>
                <w:szCs w:val="21"/>
                <w:lang w:val="en-US" w:eastAsia="zh-CN" w:bidi="ar"/>
              </w:rPr>
              <w:br w:type="textWrapping"/>
            </w:r>
            <w:r>
              <w:rPr>
                <w:rStyle w:val="27"/>
                <w:rFonts w:hint="eastAsia"/>
                <w:i w:val="0"/>
                <w:sz w:val="21"/>
                <w:szCs w:val="21"/>
                <w:lang w:val="en-US" w:eastAsia="zh-CN" w:bidi="ar"/>
              </w:rPr>
              <w:t>1、功能：实现数字信号处理，响应预案处理，信号接收处理；实现远程控制数字内容的播放/停止；实现远程控制数字内容切换。</w:t>
            </w:r>
            <w:r>
              <w:rPr>
                <w:rStyle w:val="27"/>
                <w:rFonts w:hint="eastAsia"/>
                <w:i w:val="0"/>
                <w:sz w:val="21"/>
                <w:szCs w:val="21"/>
                <w:lang w:val="en-US" w:eastAsia="zh-CN" w:bidi="ar"/>
              </w:rPr>
              <w:br w:type="textWrapping"/>
            </w:r>
            <w:r>
              <w:rPr>
                <w:rStyle w:val="27"/>
                <w:rFonts w:hint="eastAsia"/>
                <w:i w:val="0"/>
                <w:sz w:val="21"/>
                <w:szCs w:val="21"/>
                <w:lang w:val="en-US" w:eastAsia="zh-CN" w:bidi="ar"/>
              </w:rPr>
              <w:t>2、编程工具：Java、C/C++/C#、Unity3d、Python等</w:t>
            </w:r>
            <w:r>
              <w:rPr>
                <w:rStyle w:val="27"/>
                <w:rFonts w:hint="eastAsia"/>
                <w:i w:val="0"/>
                <w:sz w:val="21"/>
                <w:szCs w:val="21"/>
                <w:lang w:val="en-US" w:eastAsia="zh-CN" w:bidi="ar"/>
              </w:rPr>
              <w:br w:type="textWrapping"/>
            </w:r>
            <w:r>
              <w:rPr>
                <w:rStyle w:val="27"/>
                <w:rFonts w:hint="eastAsia"/>
                <w:i w:val="0"/>
                <w:sz w:val="21"/>
                <w:szCs w:val="21"/>
                <w:lang w:val="en-US" w:eastAsia="zh-CN" w:bidi="ar"/>
              </w:rPr>
              <w:t>3、开发/运行平台：Windows。</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bl>
    <w:p>
      <w:pPr>
        <w:pStyle w:val="5"/>
        <w:bidi w:val="0"/>
        <w:jc w:val="left"/>
        <w:rPr>
          <w:rStyle w:val="27"/>
          <w:rFonts w:hint="eastAsia"/>
          <w:b/>
          <w:bCs/>
          <w:i w:val="0"/>
          <w:sz w:val="21"/>
          <w:szCs w:val="21"/>
          <w:lang w:val="en-US" w:eastAsia="zh-CN" w:bidi="ar"/>
        </w:rPr>
      </w:pPr>
      <w:r>
        <w:rPr>
          <w:rStyle w:val="27"/>
          <w:rFonts w:hint="eastAsia"/>
          <w:b/>
          <w:bCs/>
          <w:i w:val="0"/>
          <w:sz w:val="21"/>
          <w:szCs w:val="21"/>
          <w:lang w:val="en-US" w:eastAsia="zh-CN" w:bidi="ar"/>
        </w:rPr>
        <w:t>3、特色小镇影像间智能化展示系统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3D全息风扇屏</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color w:val="000000"/>
                <w:sz w:val="21"/>
                <w:szCs w:val="21"/>
                <w:lang w:val="en-US" w:eastAsia="zh-CN" w:bidi="ar"/>
              </w:rPr>
              <w:t>65cm网络版3D全息风扇拼接单元，亮度1600cd，灯珠数量1024颗，额定功耗70瓦，分辨率50万像素点，帧率24帧/秒，Android系统，视频格式JPG、MP4、 AVI、 RMVD、 MPEG</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电源</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24V14.6A</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支架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安装架子定制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风扇罩</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根据</w:t>
            </w:r>
            <w:r>
              <w:rPr>
                <w:rStyle w:val="27"/>
                <w:rFonts w:hint="eastAsia"/>
                <w:i w:val="0"/>
                <w:sz w:val="21"/>
                <w:szCs w:val="21"/>
                <w:highlight w:val="none"/>
                <w:lang w:val="en-US" w:eastAsia="zh-CN" w:bidi="ar"/>
              </w:rPr>
              <w:t>展项</w:t>
            </w:r>
            <w:r>
              <w:rPr>
                <w:rStyle w:val="27"/>
                <w:rFonts w:hint="eastAsia"/>
                <w:i w:val="0"/>
                <w:sz w:val="21"/>
                <w:szCs w:val="21"/>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音箱-吸顶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1、频响范围:75Hz-20KHz</w:t>
            </w:r>
            <w:r>
              <w:rPr>
                <w:rStyle w:val="27"/>
                <w:rFonts w:hint="eastAsia"/>
                <w:i w:val="0"/>
                <w:sz w:val="21"/>
                <w:szCs w:val="21"/>
                <w:lang w:val="en-US" w:eastAsia="zh-CN" w:bidi="ar"/>
              </w:rPr>
              <w:br w:type="textWrapping"/>
            </w:r>
            <w:r>
              <w:rPr>
                <w:rStyle w:val="27"/>
                <w:rFonts w:hint="eastAsia"/>
                <w:i w:val="0"/>
                <w:sz w:val="21"/>
                <w:szCs w:val="21"/>
                <w:lang w:val="en-US" w:eastAsia="zh-CN" w:bidi="ar"/>
              </w:rPr>
              <w:t>2、功率:140W（连续音乐）</w:t>
            </w:r>
            <w:r>
              <w:rPr>
                <w:rStyle w:val="27"/>
                <w:rFonts w:hint="eastAsia"/>
                <w:i w:val="0"/>
                <w:sz w:val="21"/>
                <w:szCs w:val="21"/>
                <w:lang w:val="en-US" w:eastAsia="zh-CN" w:bidi="ar"/>
              </w:rPr>
              <w:br w:type="textWrapping"/>
            </w:r>
            <w:r>
              <w:rPr>
                <w:rStyle w:val="27"/>
                <w:rFonts w:hint="eastAsia"/>
                <w:i w:val="0"/>
                <w:sz w:val="21"/>
                <w:szCs w:val="21"/>
                <w:lang w:val="en-US" w:eastAsia="zh-CN" w:bidi="ar"/>
              </w:rPr>
              <w:t>3、灵敏度（1W/1m）: 89dB</w:t>
            </w:r>
            <w:r>
              <w:rPr>
                <w:rStyle w:val="27"/>
                <w:rFonts w:hint="eastAsia"/>
                <w:i w:val="0"/>
                <w:sz w:val="21"/>
                <w:szCs w:val="21"/>
                <w:lang w:val="en-US" w:eastAsia="zh-CN" w:bidi="ar"/>
              </w:rPr>
              <w:br w:type="textWrapping"/>
            </w:r>
            <w:r>
              <w:rPr>
                <w:rStyle w:val="27"/>
                <w:rFonts w:hint="eastAsia"/>
                <w:i w:val="0"/>
                <w:sz w:val="21"/>
                <w:szCs w:val="21"/>
                <w:lang w:val="en-US" w:eastAsia="zh-CN" w:bidi="ar"/>
              </w:rPr>
              <w:t>4、净重:≦3.4kg</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5、技术特性：频响范围:42Hz-200Hz 功率:140W(连续音乐)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6、灵敏度:95dB lW,lm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7、阻抗:8欧姆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功放</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1.智能控制强制散热设计，风机噪音小，散热效率高等特点；</w:t>
            </w:r>
            <w:r>
              <w:rPr>
                <w:rStyle w:val="27"/>
                <w:rFonts w:hint="eastAsia"/>
                <w:i w:val="0"/>
                <w:sz w:val="21"/>
                <w:szCs w:val="21"/>
                <w:lang w:val="en-US" w:eastAsia="zh-CN" w:bidi="ar"/>
              </w:rPr>
              <w:br w:type="textWrapping"/>
            </w:r>
            <w:r>
              <w:rPr>
                <w:rStyle w:val="27"/>
                <w:rFonts w:hint="eastAsia"/>
                <w:i w:val="0"/>
                <w:sz w:val="21"/>
                <w:szCs w:val="21"/>
                <w:lang w:val="en-US" w:eastAsia="zh-CN" w:bidi="ar"/>
              </w:rPr>
              <w:t>2.两声道功放有三档输入灵敏度选择，轻松接纳宽幅度范围信号源输入；</w:t>
            </w:r>
            <w:r>
              <w:rPr>
                <w:rStyle w:val="27"/>
                <w:rFonts w:hint="eastAsia"/>
                <w:i w:val="0"/>
                <w:sz w:val="21"/>
                <w:szCs w:val="21"/>
                <w:lang w:val="en-US" w:eastAsia="zh-CN" w:bidi="ar"/>
              </w:rPr>
              <w:br w:type="textWrapping"/>
            </w:r>
            <w:r>
              <w:rPr>
                <w:rStyle w:val="27"/>
                <w:rFonts w:hint="eastAsia"/>
                <w:i w:val="0"/>
                <w:sz w:val="21"/>
                <w:szCs w:val="21"/>
                <w:lang w:val="en-US" w:eastAsia="zh-CN" w:bidi="ar"/>
              </w:rPr>
              <w:t>3.完善可靠的安全保护措施和工作状态指示（短路、过载、直流和过热保护，变压器过热保护），</w:t>
            </w:r>
            <w:r>
              <w:rPr>
                <w:rStyle w:val="27"/>
                <w:rFonts w:hint="eastAsia"/>
                <w:i w:val="0"/>
                <w:sz w:val="21"/>
                <w:szCs w:val="21"/>
                <w:lang w:val="en-US" w:eastAsia="zh-CN" w:bidi="ar"/>
              </w:rPr>
              <w:br w:type="textWrapping"/>
            </w:r>
            <w:r>
              <w:rPr>
                <w:rStyle w:val="27"/>
                <w:rFonts w:hint="eastAsia"/>
                <w:i w:val="0"/>
                <w:sz w:val="21"/>
                <w:szCs w:val="21"/>
                <w:lang w:val="en-US" w:eastAsia="zh-CN" w:bidi="ar"/>
              </w:rPr>
              <w:t>4.智能削峰限幅器，控制功率模块及扬声器系统在安全范围内工作；</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5.输出功率:立体声/并联8R:200W*2、立体声/并联4R:300W*2、桥接8R:600W； </w:t>
            </w:r>
            <w:r>
              <w:rPr>
                <w:rStyle w:val="27"/>
                <w:rFonts w:hint="eastAsia"/>
                <w:i w:val="0"/>
                <w:sz w:val="21"/>
                <w:szCs w:val="21"/>
                <w:lang w:val="en-US" w:eastAsia="zh-CN" w:bidi="ar"/>
              </w:rPr>
              <w:br w:type="textWrapping"/>
            </w:r>
            <w:r>
              <w:rPr>
                <w:rStyle w:val="27"/>
                <w:rFonts w:hint="eastAsia"/>
                <w:i w:val="0"/>
                <w:sz w:val="21"/>
                <w:szCs w:val="21"/>
                <w:lang w:val="en-US" w:eastAsia="zh-CN" w:bidi="ar"/>
              </w:rPr>
              <w:t>6.信噪比:&gt;95dB、频响:20Hz-20KHz(+0dB/-2dB)；</w:t>
            </w:r>
            <w:r>
              <w:rPr>
                <w:rStyle w:val="27"/>
                <w:rFonts w:hint="eastAsia"/>
                <w:i w:val="0"/>
                <w:sz w:val="21"/>
                <w:szCs w:val="21"/>
                <w:lang w:val="en-US" w:eastAsia="zh-CN" w:bidi="ar"/>
              </w:rPr>
              <w:br w:type="textWrapping"/>
            </w:r>
            <w:r>
              <w:rPr>
                <w:rStyle w:val="27"/>
                <w:rFonts w:hint="eastAsia"/>
                <w:i w:val="0"/>
                <w:sz w:val="21"/>
                <w:szCs w:val="21"/>
                <w:lang w:val="en-US" w:eastAsia="zh-CN" w:bidi="ar"/>
              </w:rPr>
              <w:t>7.分离度:≥80dB、失真度:＜0.05%；</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8.供电:~ 220V(50/60Hz)；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数字内容</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1、主题：特色小镇影像间</w:t>
            </w:r>
            <w:r>
              <w:rPr>
                <w:rStyle w:val="27"/>
                <w:rFonts w:hint="eastAsia"/>
                <w:i w:val="0"/>
                <w:sz w:val="21"/>
                <w:szCs w:val="21"/>
                <w:lang w:val="en-US" w:eastAsia="zh-CN" w:bidi="ar"/>
              </w:rPr>
              <w:br w:type="textWrapping"/>
            </w:r>
            <w:r>
              <w:rPr>
                <w:rStyle w:val="27"/>
                <w:rFonts w:hint="eastAsia"/>
                <w:i w:val="0"/>
                <w:sz w:val="21"/>
                <w:szCs w:val="21"/>
                <w:lang w:val="en-US" w:eastAsia="zh-CN" w:bidi="ar"/>
              </w:rPr>
              <w:t>2、分辨率：超2K超清分辨率；</w:t>
            </w:r>
            <w:r>
              <w:rPr>
                <w:rStyle w:val="27"/>
                <w:rFonts w:hint="eastAsia"/>
                <w:i w:val="0"/>
                <w:sz w:val="21"/>
                <w:szCs w:val="21"/>
                <w:lang w:val="en-US" w:eastAsia="zh-CN" w:bidi="ar"/>
              </w:rPr>
              <w:br w:type="textWrapping"/>
            </w:r>
            <w:r>
              <w:rPr>
                <w:rStyle w:val="27"/>
                <w:rFonts w:hint="eastAsia"/>
                <w:i w:val="0"/>
                <w:sz w:val="21"/>
                <w:szCs w:val="21"/>
                <w:lang w:val="en-US" w:eastAsia="zh-CN" w:bidi="ar"/>
              </w:rPr>
              <w:t>3、应用软件：三维建模： autodesk maya 、autodesk max、cinema4D、modo、clarisse；特效：sidefx houdini 、tyflow、thinking particles 、fumefx；剪辑合成：final cut pro 、bmd davinci  、nuke 、after effects。</w:t>
            </w:r>
            <w:r>
              <w:rPr>
                <w:rStyle w:val="27"/>
                <w:rFonts w:hint="eastAsia"/>
                <w:i w:val="0"/>
                <w:sz w:val="21"/>
                <w:szCs w:val="21"/>
                <w:lang w:val="en-US" w:eastAsia="zh-CN" w:bidi="ar"/>
              </w:rPr>
              <w:br w:type="textWrapping"/>
            </w:r>
            <w:r>
              <w:rPr>
                <w:rStyle w:val="27"/>
                <w:rFonts w:hint="eastAsia"/>
                <w:i w:val="0"/>
                <w:sz w:val="21"/>
                <w:szCs w:val="21"/>
                <w:lang w:val="en-US" w:eastAsia="zh-CN" w:bidi="ar"/>
              </w:rPr>
              <w:t>4、制作工序：前期调研、收集资料、剪辑，包含部分人物/实景拍摄、360°全景数据演算、创意脚本策划、创意分镜头、建模素材、三维基础模型、高精度模型、景观模型、材质处理、场景整合、场景细化、动画设定、三维镜头前期调整、灯光设置、三维镜头渲染、农场渲染（大镜头）、三维镜头细化、三维合成、特效设计、合成，剪辑、校色、拍摄素材整理、二维动画及特效、视觉效果、选曲、编辑、专业配音配乐、输出成片等。</w:t>
            </w:r>
            <w:r>
              <w:rPr>
                <w:rStyle w:val="27"/>
                <w:rFonts w:hint="eastAsia"/>
                <w:i w:val="0"/>
                <w:sz w:val="21"/>
                <w:szCs w:val="21"/>
                <w:lang w:val="en-US" w:eastAsia="zh-CN" w:bidi="ar"/>
              </w:rPr>
              <w:br w:type="textWrapping"/>
            </w:r>
            <w:r>
              <w:rPr>
                <w:rStyle w:val="27"/>
                <w:rFonts w:hint="eastAsia"/>
                <w:i w:val="0"/>
                <w:sz w:val="21"/>
                <w:szCs w:val="21"/>
                <w:lang w:val="en-US" w:eastAsia="zh-CN" w:bidi="ar"/>
              </w:rPr>
              <w:t>5、超高清影视级别包装，配音配乐，输出。表现内容：特殊比例视频画幅设计制作，异形不规则屏幕视频制作</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秒</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240 </w:t>
            </w:r>
          </w:p>
        </w:tc>
      </w:tr>
    </w:tbl>
    <w:p>
      <w:pPr>
        <w:pStyle w:val="5"/>
        <w:bidi w:val="0"/>
        <w:jc w:val="left"/>
        <w:rPr>
          <w:rFonts w:hint="eastAsia" w:ascii="宋体" w:hAnsi="宋体" w:eastAsia="宋体" w:cs="宋体"/>
          <w:sz w:val="21"/>
          <w:szCs w:val="21"/>
        </w:rPr>
      </w:pPr>
      <w:r>
        <w:rPr>
          <w:rStyle w:val="27"/>
          <w:rFonts w:hint="eastAsia"/>
          <w:b/>
          <w:bCs/>
          <w:kern w:val="2"/>
          <w:sz w:val="21"/>
          <w:szCs w:val="21"/>
          <w:lang w:val="en-US" w:eastAsia="zh-CN" w:bidi="ar"/>
        </w:rPr>
        <w:t>4、衢常一体互动数字影像空间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7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55寸液晶拼接屏</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2"/>
              </w:numPr>
              <w:suppressLineNumbers w:val="0"/>
              <w:jc w:val="left"/>
              <w:textAlignment w:val="center"/>
              <w:rPr>
                <w:rFonts w:hint="eastAsia"/>
                <w:lang w:val="en-US" w:eastAsia="zh-CN"/>
              </w:rPr>
            </w:pPr>
            <w:r>
              <w:rPr>
                <w:rFonts w:hint="eastAsia"/>
                <w:lang w:val="en-US" w:eastAsia="zh-CN"/>
              </w:rPr>
              <w:t>显示尺寸：对角线55英寸</w:t>
            </w:r>
            <w:r>
              <w:rPr>
                <w:rFonts w:hint="eastAsia"/>
                <w:lang w:val="en-US" w:eastAsia="zh-CN"/>
              </w:rPr>
              <w:br w:type="textWrapping"/>
            </w:r>
            <w:r>
              <w:rPr>
                <w:rFonts w:hint="eastAsia"/>
                <w:lang w:val="en-US" w:eastAsia="zh-CN"/>
              </w:rPr>
              <w:t>2、分辨率1920×1080</w:t>
            </w:r>
            <w:r>
              <w:rPr>
                <w:rFonts w:hint="eastAsia"/>
                <w:lang w:val="en-US" w:eastAsia="zh-CN"/>
              </w:rPr>
              <w:br w:type="textWrapping"/>
            </w:r>
            <w:r>
              <w:rPr>
                <w:rFonts w:hint="eastAsia"/>
                <w:lang w:val="en-US" w:eastAsia="zh-CN"/>
              </w:rPr>
              <w:t>3、亮度≥800cd/m²                                                                                                                                            4、响应时间≤0.08ms</w:t>
            </w:r>
            <w:r>
              <w:rPr>
                <w:rFonts w:hint="eastAsia"/>
                <w:lang w:val="en-US" w:eastAsia="zh-CN"/>
              </w:rPr>
              <w:br w:type="textWrapping"/>
            </w:r>
            <w:r>
              <w:rPr>
                <w:rFonts w:hint="eastAsia"/>
                <w:lang w:val="en-US" w:eastAsia="zh-CN"/>
              </w:rPr>
              <w:t>5、视角≥178°（水平/垂直）</w:t>
            </w:r>
            <w:r>
              <w:rPr>
                <w:rFonts w:hint="eastAsia"/>
                <w:lang w:val="en-US" w:eastAsia="zh-CN"/>
              </w:rPr>
              <w:br w:type="textWrapping"/>
            </w:r>
            <w:r>
              <w:rPr>
                <w:rFonts w:hint="eastAsia"/>
                <w:lang w:val="en-US" w:eastAsia="zh-CN"/>
              </w:rPr>
              <w:t xml:space="preserve">6、对比度≥3500：1                                                                                                 </w:t>
            </w:r>
            <w:r>
              <w:rPr>
                <w:rFonts w:hint="eastAsia"/>
                <w:lang w:val="en-US" w:eastAsia="zh-CN"/>
              </w:rPr>
              <w:br w:type="textWrapping"/>
            </w:r>
            <w:r>
              <w:rPr>
                <w:rFonts w:hint="eastAsia"/>
                <w:lang w:val="en-US" w:eastAsia="zh-CN"/>
              </w:rPr>
              <w:t>7、拼缝≤3.5mm</w:t>
            </w:r>
            <w:r>
              <w:rPr>
                <w:rFonts w:hint="eastAsia"/>
                <w:lang w:val="en-US" w:eastAsia="zh-CN"/>
              </w:rPr>
              <w:br w:type="textWrapping"/>
            </w:r>
            <w:r>
              <w:rPr>
                <w:rFonts w:hint="eastAsia"/>
                <w:lang w:val="en-US" w:eastAsia="zh-CN"/>
              </w:rPr>
              <w:t>8、MTBF≥60000小时                                                                                                                          9、功耗功耗：≤250W                                                                                                                       10、噪音：≤  16db                                                                                                                              11、防护等级：IP6X                                                                                                                                          12、静电放电抗扰度：接触放电4kV,空气放电kV(按GB/T17799.1)</w:t>
            </w:r>
          </w:p>
          <w:p>
            <w:pPr>
              <w:keepNext w:val="0"/>
              <w:keepLines w:val="0"/>
              <w:widowControl/>
              <w:numPr>
                <w:ilvl w:val="0"/>
                <w:numId w:val="33"/>
              </w:numPr>
              <w:suppressLineNumbers w:val="0"/>
              <w:jc w:val="left"/>
              <w:textAlignment w:val="center"/>
              <w:rPr>
                <w:rFonts w:hint="eastAsia"/>
                <w:lang w:val="en-US" w:eastAsia="zh-CN"/>
              </w:rPr>
            </w:pPr>
            <w:r>
              <w:rPr>
                <w:rFonts w:hint="eastAsia"/>
                <w:lang w:val="en-US" w:eastAsia="zh-CN"/>
              </w:rPr>
              <w:t>浪涌冲击抗扰度：线-线 1kV,线-地2kV((按GB/T17799.1)</w:t>
            </w:r>
          </w:p>
          <w:p>
            <w:pPr>
              <w:keepNext w:val="0"/>
              <w:keepLines w:val="0"/>
              <w:widowControl/>
              <w:numPr>
                <w:ilvl w:val="0"/>
                <w:numId w:val="33"/>
              </w:numPr>
              <w:suppressLineNumbers w:val="0"/>
              <w:ind w:left="0" w:leftChars="0" w:firstLine="0" w:firstLineChars="0"/>
              <w:jc w:val="left"/>
              <w:textAlignment w:val="center"/>
              <w:rPr>
                <w:rFonts w:hint="eastAsia"/>
                <w:lang w:val="en-US" w:eastAsia="zh-CN"/>
              </w:rPr>
            </w:pPr>
            <w:r>
              <w:rPr>
                <w:rFonts w:hint="eastAsia"/>
                <w:lang w:val="en-US" w:eastAsia="zh-CN"/>
              </w:rPr>
              <w:t>电快速瞬变脉冲群抗扰度：信号、数据和控制端口0.5kV(峰值）5KHz（重复频率） ；交流电源端口：1kV(峰值）5KHz（重复频率）</w:t>
            </w:r>
          </w:p>
          <w:p>
            <w:pPr>
              <w:keepNext w:val="0"/>
              <w:keepLines w:val="0"/>
              <w:widowControl/>
              <w:numPr>
                <w:ilvl w:val="0"/>
                <w:numId w:val="33"/>
              </w:numPr>
              <w:suppressLineNumbers w:val="0"/>
              <w:ind w:left="0" w:leftChars="0" w:firstLine="0" w:firstLineChars="0"/>
              <w:jc w:val="left"/>
              <w:textAlignment w:val="center"/>
              <w:rPr>
                <w:rFonts w:hint="eastAsia"/>
                <w:lang w:val="en-US" w:eastAsia="zh-CN"/>
              </w:rPr>
            </w:pPr>
            <w:r>
              <w:rPr>
                <w:rFonts w:hint="eastAsia"/>
                <w:lang w:val="en-US" w:eastAsia="zh-CN"/>
              </w:rPr>
              <w:t>具有自动校色功能（提供自动校色功能技术证明文件）                                                                                                            16、要求具备全功能数模视频接口，标配支持1路VGA，1路DVI，1路HDMI，1路DP Input和1路DP Output（1进1出环通）。</w:t>
            </w:r>
            <w:r>
              <w:rPr>
                <w:rFonts w:hint="eastAsia"/>
                <w:lang w:val="en-US" w:eastAsia="zh-CN"/>
              </w:rPr>
              <w:br w:type="textWrapping"/>
            </w:r>
            <w:r>
              <w:rPr>
                <w:rFonts w:hint="eastAsia"/>
                <w:lang w:val="en-US" w:eastAsia="zh-CN"/>
              </w:rPr>
              <w:t>17、要求实现单一液晶显示屏幕内部的亮度均一性指标符合（国际专业显示标准ΔE(Delta-E) &lt;=3），实现95%的亮度一致性的显示效果。</w:t>
            </w:r>
          </w:p>
          <w:p>
            <w:pPr>
              <w:keepNext w:val="0"/>
              <w:keepLines w:val="0"/>
              <w:widowControl/>
              <w:numPr>
                <w:ilvl w:val="0"/>
                <w:numId w:val="34"/>
              </w:numPr>
              <w:suppressLineNumbers w:val="0"/>
              <w:ind w:leftChars="0"/>
              <w:jc w:val="left"/>
              <w:textAlignment w:val="center"/>
              <w:rPr>
                <w:rFonts w:hint="eastAsia"/>
                <w:lang w:val="en-US" w:eastAsia="zh-CN"/>
              </w:rPr>
            </w:pPr>
            <w:r>
              <w:rPr>
                <w:rFonts w:hint="eastAsia"/>
                <w:lang w:val="en-US" w:eastAsia="zh-CN"/>
              </w:rPr>
              <w:t>绝缘电阻：电源插头或电源引入端子与外壳裸露金属部件之间的绝缘电阻湿热条件下≥2MΩ。</w:t>
            </w:r>
            <w:r>
              <w:rPr>
                <w:rFonts w:hint="eastAsia"/>
                <w:lang w:val="en-US" w:eastAsia="zh-CN"/>
              </w:rPr>
              <w:br w:type="textWrapping"/>
            </w:r>
            <w:r>
              <w:rPr>
                <w:rFonts w:hint="eastAsia"/>
                <w:lang w:val="en-US" w:eastAsia="zh-CN"/>
              </w:rPr>
              <w:t>19、抗电强度：电源插头或电源引入端子与外壳裸露金属部件之间，应能承受1.5kV交流电压，历时1min的康店强度试验，无击穿和飞弧现象。</w:t>
            </w:r>
          </w:p>
          <w:p>
            <w:pPr>
              <w:keepNext w:val="0"/>
              <w:keepLines w:val="0"/>
              <w:widowControl/>
              <w:numPr>
                <w:ilvl w:val="0"/>
                <w:numId w:val="0"/>
              </w:numPr>
              <w:suppressLineNumbers w:val="0"/>
              <w:ind w:leftChars="0"/>
              <w:jc w:val="left"/>
              <w:textAlignment w:val="center"/>
              <w:rPr>
                <w:rFonts w:hint="eastAsia"/>
                <w:lang w:val="en-US" w:eastAsia="zh-CN"/>
              </w:rPr>
            </w:pPr>
            <w:r>
              <w:rPr>
                <w:rFonts w:hint="eastAsia"/>
                <w:lang w:val="en-US" w:eastAsia="zh-CN"/>
              </w:rPr>
              <w:t>20、拼接单元应具有数字降噪、自动显示格式匹配、手动白平衡调节等功能。</w:t>
            </w:r>
          </w:p>
          <w:p>
            <w:pPr>
              <w:keepNext w:val="0"/>
              <w:keepLines w:val="0"/>
              <w:widowControl/>
              <w:numPr>
                <w:ilvl w:val="0"/>
                <w:numId w:val="0"/>
              </w:numPr>
              <w:suppressLineNumbers w:val="0"/>
              <w:ind w:leftChars="0"/>
              <w:jc w:val="left"/>
              <w:textAlignment w:val="center"/>
              <w:rPr>
                <w:rFonts w:hint="eastAsia"/>
                <w:lang w:val="en-US" w:eastAsia="zh-CN"/>
              </w:rPr>
            </w:pPr>
            <w:r>
              <w:rPr>
                <w:rFonts w:hint="eastAsia"/>
                <w:lang w:val="en-US" w:eastAsia="zh-CN"/>
              </w:rPr>
              <w:t>21、图像质量主观评价应达到《民用闭路监视电视系统工程技术规范》（GB 50198-2011）规定的五级损伤评分等级四级以上的要求。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拼接屏支架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1、显示屏专用前维护安装支架，模块化结构, 全钢质材料、所有紧固件采用镀锌钝化工艺, 拼接机架6 </w:t>
            </w:r>
            <w:r>
              <w:rPr>
                <w:rStyle w:val="27"/>
                <w:rFonts w:hint="eastAsia"/>
                <w:i w:val="0"/>
                <w:sz w:val="21"/>
                <w:szCs w:val="21"/>
                <w:highlight w:val="none"/>
                <w:lang w:val="en-US" w:eastAsia="zh-CN" w:bidi="ar"/>
              </w:rPr>
              <w:t>维</w:t>
            </w:r>
            <w:r>
              <w:rPr>
                <w:rStyle w:val="27"/>
                <w:rFonts w:hint="eastAsia"/>
                <w:i w:val="0"/>
                <w:sz w:val="21"/>
                <w:szCs w:val="21"/>
                <w:lang w:val="en-US" w:eastAsia="zh-CN" w:bidi="ar"/>
              </w:rPr>
              <w:t>导轨式专用拼接机械支架系统，具有上下左右、前后、旋转的调整功能，进一步减少了屏体之间的拼接缝隙,平面平整度不大于0.2mm，且每个显示单元可单独进行脱卸维护，提供详细安装结构图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触控系统</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1、定制红外触摸框系统（55寸1*3竖拼）</w:t>
            </w:r>
            <w:r>
              <w:rPr>
                <w:rStyle w:val="27"/>
                <w:rFonts w:hint="eastAsia"/>
                <w:i w:val="0"/>
                <w:sz w:val="21"/>
                <w:szCs w:val="21"/>
                <w:lang w:val="en-US" w:eastAsia="zh-CN" w:bidi="ar"/>
              </w:rPr>
              <w:br w:type="textWrapping"/>
            </w:r>
            <w:r>
              <w:rPr>
                <w:rStyle w:val="27"/>
                <w:rFonts w:hint="eastAsia"/>
                <w:i w:val="0"/>
                <w:sz w:val="21"/>
                <w:szCs w:val="21"/>
                <w:lang w:val="en-US" w:eastAsia="zh-CN" w:bidi="ar"/>
              </w:rPr>
              <w:t>2、尺寸：定制</w:t>
            </w:r>
            <w:r>
              <w:rPr>
                <w:rStyle w:val="27"/>
                <w:rFonts w:hint="eastAsia"/>
                <w:i w:val="0"/>
                <w:sz w:val="21"/>
                <w:szCs w:val="21"/>
                <w:lang w:val="en-US" w:eastAsia="zh-CN" w:bidi="ar"/>
              </w:rPr>
              <w:br w:type="textWrapping"/>
            </w:r>
            <w:r>
              <w:rPr>
                <w:rStyle w:val="27"/>
                <w:rFonts w:hint="eastAsia"/>
                <w:i w:val="0"/>
                <w:sz w:val="21"/>
                <w:szCs w:val="21"/>
                <w:lang w:val="en-US" w:eastAsia="zh-CN" w:bidi="ar"/>
              </w:rPr>
              <w:t>3、采样率：200fps</w:t>
            </w:r>
            <w:r>
              <w:rPr>
                <w:rStyle w:val="27"/>
                <w:rFonts w:hint="eastAsia"/>
                <w:i w:val="0"/>
                <w:sz w:val="21"/>
                <w:szCs w:val="21"/>
                <w:lang w:val="en-US" w:eastAsia="zh-CN" w:bidi="ar"/>
              </w:rPr>
              <w:br w:type="textWrapping"/>
            </w:r>
            <w:r>
              <w:rPr>
                <w:rStyle w:val="27"/>
                <w:rFonts w:hint="eastAsia"/>
                <w:i w:val="0"/>
                <w:sz w:val="21"/>
                <w:szCs w:val="21"/>
                <w:lang w:val="en-US" w:eastAsia="zh-CN" w:bidi="ar"/>
              </w:rPr>
              <w:t>4、触控精细度：2k/4k</w:t>
            </w:r>
            <w:r>
              <w:rPr>
                <w:rStyle w:val="27"/>
                <w:rFonts w:hint="eastAsia"/>
                <w:i w:val="0"/>
                <w:sz w:val="21"/>
                <w:szCs w:val="21"/>
                <w:lang w:val="en-US" w:eastAsia="zh-CN" w:bidi="ar"/>
              </w:rPr>
              <w:br w:type="textWrapping"/>
            </w:r>
            <w:r>
              <w:rPr>
                <w:rStyle w:val="27"/>
                <w:rFonts w:hint="eastAsia"/>
                <w:i w:val="0"/>
                <w:sz w:val="21"/>
                <w:szCs w:val="21"/>
                <w:lang w:val="en-US" w:eastAsia="zh-CN" w:bidi="ar"/>
              </w:rPr>
              <w:t>5、触控技术：红外</w:t>
            </w:r>
            <w:r>
              <w:rPr>
                <w:rStyle w:val="27"/>
                <w:rFonts w:hint="eastAsia"/>
                <w:i w:val="0"/>
                <w:sz w:val="21"/>
                <w:szCs w:val="21"/>
                <w:lang w:val="en-US" w:eastAsia="zh-CN" w:bidi="ar"/>
              </w:rPr>
              <w:br w:type="textWrapping"/>
            </w:r>
            <w:r>
              <w:rPr>
                <w:rStyle w:val="27"/>
                <w:rFonts w:hint="eastAsia"/>
                <w:i w:val="0"/>
                <w:sz w:val="21"/>
                <w:szCs w:val="21"/>
                <w:lang w:val="en-US" w:eastAsia="zh-CN" w:bidi="ar"/>
              </w:rPr>
              <w:t>6、触控点数：10点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多媒体控制主机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1、CPU: Intel 酷睿I5</w:t>
            </w:r>
            <w:r>
              <w:rPr>
                <w:rStyle w:val="27"/>
                <w:rFonts w:hint="eastAsia"/>
                <w:i w:val="0"/>
                <w:sz w:val="21"/>
                <w:szCs w:val="21"/>
                <w:lang w:val="en-US" w:eastAsia="zh-CN" w:bidi="ar"/>
              </w:rPr>
              <w:br w:type="textWrapping"/>
            </w:r>
            <w:r>
              <w:rPr>
                <w:rStyle w:val="27"/>
                <w:rFonts w:hint="eastAsia"/>
                <w:i w:val="0"/>
                <w:sz w:val="21"/>
                <w:szCs w:val="21"/>
                <w:lang w:val="en-US" w:eastAsia="zh-CN" w:bidi="ar"/>
              </w:rPr>
              <w:t>2、内存：16GB DDR4</w:t>
            </w:r>
            <w:r>
              <w:rPr>
                <w:rStyle w:val="27"/>
                <w:rFonts w:hint="eastAsia"/>
                <w:i w:val="0"/>
                <w:sz w:val="21"/>
                <w:szCs w:val="21"/>
                <w:lang w:val="en-US" w:eastAsia="zh-CN" w:bidi="ar"/>
              </w:rPr>
              <w:br w:type="textWrapping"/>
            </w:r>
            <w:r>
              <w:rPr>
                <w:rStyle w:val="27"/>
                <w:rFonts w:hint="eastAsia"/>
                <w:i w:val="0"/>
                <w:sz w:val="21"/>
                <w:szCs w:val="21"/>
                <w:lang w:val="en-US" w:eastAsia="zh-CN" w:bidi="ar"/>
              </w:rPr>
              <w:t>3、硬盘：240G固态硬盘</w:t>
            </w:r>
            <w:r>
              <w:rPr>
                <w:rStyle w:val="27"/>
                <w:rFonts w:hint="eastAsia"/>
                <w:i w:val="0"/>
                <w:sz w:val="21"/>
                <w:szCs w:val="21"/>
                <w:lang w:val="en-US" w:eastAsia="zh-CN" w:bidi="ar"/>
              </w:rPr>
              <w:br w:type="textWrapping"/>
            </w:r>
            <w:r>
              <w:rPr>
                <w:rStyle w:val="27"/>
                <w:rFonts w:hint="eastAsia"/>
                <w:i w:val="0"/>
                <w:sz w:val="21"/>
                <w:szCs w:val="21"/>
                <w:lang w:val="en-US" w:eastAsia="zh-CN" w:bidi="ar"/>
              </w:rPr>
              <w:t>4、显卡：接口PCI EXPRESS3.0 ； 显存 5G ；4个专业DP输出口;FP32效能：3.8TFLOPs；位宽：200G/S；边框校正：针对荧幕边框间的间隙进行处理,从而可横跨多台显示器呈现出图像的连续性影像；针对混合支援功能利用多台投影机创造出一个单一且统一的桌面影像</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5、电源：650w</w:t>
            </w:r>
            <w:r>
              <w:rPr>
                <w:rStyle w:val="27"/>
                <w:rFonts w:hint="eastAsia"/>
                <w:i w:val="0"/>
                <w:sz w:val="21"/>
                <w:szCs w:val="21"/>
                <w:lang w:val="en-US" w:eastAsia="zh-CN" w:bidi="ar"/>
              </w:rPr>
              <w:br w:type="textWrapping"/>
            </w:r>
            <w:r>
              <w:rPr>
                <w:rStyle w:val="27"/>
                <w:rFonts w:hint="eastAsia"/>
                <w:i w:val="0"/>
                <w:sz w:val="21"/>
                <w:szCs w:val="21"/>
                <w:lang w:val="en-US" w:eastAsia="zh-CN" w:bidi="ar"/>
              </w:rPr>
              <w:t>6、机箱：工控机箱</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音箱-吸顶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1、频响范围:75Hz-20KHz</w:t>
            </w:r>
            <w:r>
              <w:rPr>
                <w:rStyle w:val="27"/>
                <w:rFonts w:hint="eastAsia"/>
                <w:i w:val="0"/>
                <w:sz w:val="21"/>
                <w:szCs w:val="21"/>
                <w:lang w:val="en-US" w:eastAsia="zh-CN" w:bidi="ar"/>
              </w:rPr>
              <w:br w:type="textWrapping"/>
            </w:r>
            <w:r>
              <w:rPr>
                <w:rStyle w:val="27"/>
                <w:rFonts w:hint="eastAsia"/>
                <w:i w:val="0"/>
                <w:sz w:val="21"/>
                <w:szCs w:val="21"/>
                <w:lang w:val="en-US" w:eastAsia="zh-CN" w:bidi="ar"/>
              </w:rPr>
              <w:t>2、功率:140W（连续音乐）</w:t>
            </w:r>
            <w:r>
              <w:rPr>
                <w:rStyle w:val="27"/>
                <w:rFonts w:hint="eastAsia"/>
                <w:i w:val="0"/>
                <w:sz w:val="21"/>
                <w:szCs w:val="21"/>
                <w:lang w:val="en-US" w:eastAsia="zh-CN" w:bidi="ar"/>
              </w:rPr>
              <w:br w:type="textWrapping"/>
            </w:r>
            <w:r>
              <w:rPr>
                <w:rStyle w:val="27"/>
                <w:rFonts w:hint="eastAsia"/>
                <w:i w:val="0"/>
                <w:sz w:val="21"/>
                <w:szCs w:val="21"/>
                <w:lang w:val="en-US" w:eastAsia="zh-CN" w:bidi="ar"/>
              </w:rPr>
              <w:t>3、灵敏度（1W/1m）: 89dB</w:t>
            </w:r>
            <w:r>
              <w:rPr>
                <w:rStyle w:val="27"/>
                <w:rFonts w:hint="eastAsia"/>
                <w:i w:val="0"/>
                <w:sz w:val="21"/>
                <w:szCs w:val="21"/>
                <w:lang w:val="en-US" w:eastAsia="zh-CN" w:bidi="ar"/>
              </w:rPr>
              <w:br w:type="textWrapping"/>
            </w:r>
            <w:r>
              <w:rPr>
                <w:rStyle w:val="27"/>
                <w:rFonts w:hint="eastAsia"/>
                <w:i w:val="0"/>
                <w:sz w:val="21"/>
                <w:szCs w:val="21"/>
                <w:lang w:val="en-US" w:eastAsia="zh-CN" w:bidi="ar"/>
              </w:rPr>
              <w:t>4、净重:≦3.4kg</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5、技术特性：频响范围:42Hz-200Hz 功率:140W(连续音乐)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6、灵敏度:95dB lW,lm </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7、阻抗:8欧姆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功放</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1.智能控制强制散热设计，风机噪音小，散热效率高等特点；</w:t>
            </w:r>
            <w:r>
              <w:rPr>
                <w:rStyle w:val="27"/>
                <w:rFonts w:hint="eastAsia"/>
                <w:i w:val="0"/>
                <w:sz w:val="21"/>
                <w:szCs w:val="21"/>
                <w:lang w:val="en-US" w:eastAsia="zh-CN" w:bidi="ar"/>
              </w:rPr>
              <w:br w:type="textWrapping"/>
            </w:r>
            <w:r>
              <w:rPr>
                <w:rStyle w:val="27"/>
                <w:rFonts w:hint="eastAsia"/>
                <w:i w:val="0"/>
                <w:sz w:val="21"/>
                <w:szCs w:val="21"/>
                <w:lang w:val="en-US" w:eastAsia="zh-CN" w:bidi="ar"/>
              </w:rPr>
              <w:t>2.两声道功放有三档输入灵敏度选择，轻松接纳宽幅度范围信号源输入；</w:t>
            </w:r>
            <w:r>
              <w:rPr>
                <w:rStyle w:val="27"/>
                <w:rFonts w:hint="eastAsia"/>
                <w:i w:val="0"/>
                <w:sz w:val="21"/>
                <w:szCs w:val="21"/>
                <w:lang w:val="en-US" w:eastAsia="zh-CN" w:bidi="ar"/>
              </w:rPr>
              <w:br w:type="textWrapping"/>
            </w:r>
            <w:r>
              <w:rPr>
                <w:rStyle w:val="27"/>
                <w:rFonts w:hint="eastAsia"/>
                <w:i w:val="0"/>
                <w:sz w:val="21"/>
                <w:szCs w:val="21"/>
                <w:lang w:val="en-US" w:eastAsia="zh-CN" w:bidi="ar"/>
              </w:rPr>
              <w:t>3.完善可靠的安全保护措施和工作状态指示（短路、过载、直流和过热保护，变压器过热保护），</w:t>
            </w:r>
            <w:r>
              <w:rPr>
                <w:rStyle w:val="27"/>
                <w:rFonts w:hint="eastAsia"/>
                <w:i w:val="0"/>
                <w:sz w:val="21"/>
                <w:szCs w:val="21"/>
                <w:lang w:val="en-US" w:eastAsia="zh-CN" w:bidi="ar"/>
              </w:rPr>
              <w:br w:type="textWrapping"/>
            </w:r>
            <w:r>
              <w:rPr>
                <w:rStyle w:val="27"/>
                <w:rFonts w:hint="eastAsia"/>
                <w:i w:val="0"/>
                <w:sz w:val="21"/>
                <w:szCs w:val="21"/>
                <w:lang w:val="en-US" w:eastAsia="zh-CN" w:bidi="ar"/>
              </w:rPr>
              <w:t>4.智能削峰限幅器，控制功率模块及扬声器系统在安全范围内工作；</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5.输出功率:立体声/并联8R:200W*2、立体声/并联4R:300W*2、桥接8R:600W； </w:t>
            </w:r>
            <w:r>
              <w:rPr>
                <w:rStyle w:val="27"/>
                <w:rFonts w:hint="eastAsia"/>
                <w:i w:val="0"/>
                <w:sz w:val="21"/>
                <w:szCs w:val="21"/>
                <w:lang w:val="en-US" w:eastAsia="zh-CN" w:bidi="ar"/>
              </w:rPr>
              <w:br w:type="textWrapping"/>
            </w:r>
            <w:r>
              <w:rPr>
                <w:rStyle w:val="27"/>
                <w:rFonts w:hint="eastAsia"/>
                <w:i w:val="0"/>
                <w:sz w:val="21"/>
                <w:szCs w:val="21"/>
                <w:lang w:val="en-US" w:eastAsia="zh-CN" w:bidi="ar"/>
              </w:rPr>
              <w:t>6.信噪比:&gt;95dB、频响:20Hz-20KHz(+0dB/-2dB)；</w:t>
            </w:r>
            <w:r>
              <w:rPr>
                <w:rStyle w:val="27"/>
                <w:rFonts w:hint="eastAsia"/>
                <w:i w:val="0"/>
                <w:sz w:val="21"/>
                <w:szCs w:val="21"/>
                <w:lang w:val="en-US" w:eastAsia="zh-CN" w:bidi="ar"/>
              </w:rPr>
              <w:br w:type="textWrapping"/>
            </w:r>
            <w:r>
              <w:rPr>
                <w:rStyle w:val="27"/>
                <w:rFonts w:hint="eastAsia"/>
                <w:i w:val="0"/>
                <w:sz w:val="21"/>
                <w:szCs w:val="21"/>
                <w:lang w:val="en-US" w:eastAsia="zh-CN" w:bidi="ar"/>
              </w:rPr>
              <w:t>7.分离度:≥80dB、失真度:＜0.05%；</w:t>
            </w:r>
            <w:r>
              <w:rPr>
                <w:rStyle w:val="27"/>
                <w:rFonts w:hint="eastAsia"/>
                <w:i w:val="0"/>
                <w:sz w:val="21"/>
                <w:szCs w:val="21"/>
                <w:lang w:val="en-US" w:eastAsia="zh-CN" w:bidi="ar"/>
              </w:rPr>
              <w:br w:type="textWrapping"/>
            </w:r>
            <w:r>
              <w:rPr>
                <w:rStyle w:val="27"/>
                <w:rFonts w:hint="eastAsia"/>
                <w:i w:val="0"/>
                <w:sz w:val="21"/>
                <w:szCs w:val="21"/>
                <w:lang w:val="en-US" w:eastAsia="zh-CN" w:bidi="ar"/>
              </w:rPr>
              <w:t xml:space="preserve">8.供电:~ 220V(50/60Hz)；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互动软件</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1、功能：实现待机图文/视频显示，动态功能查询等功能，包含视频图像捕捉程序，动作效果识别程序，数据库构架编程，界面/UI设计制作，响应方式设计制作；</w:t>
            </w:r>
            <w:r>
              <w:rPr>
                <w:rStyle w:val="27"/>
                <w:rFonts w:hint="eastAsia"/>
                <w:i w:val="0"/>
                <w:sz w:val="21"/>
                <w:szCs w:val="21"/>
                <w:lang w:val="en-US" w:eastAsia="zh-CN" w:bidi="ar"/>
              </w:rPr>
              <w:br w:type="textWrapping"/>
            </w:r>
            <w:r>
              <w:rPr>
                <w:rStyle w:val="27"/>
                <w:rFonts w:hint="eastAsia"/>
                <w:i w:val="0"/>
                <w:sz w:val="21"/>
                <w:szCs w:val="21"/>
                <w:lang w:val="en-US" w:eastAsia="zh-CN" w:bidi="ar"/>
              </w:rPr>
              <w:t>2、工作内容：包含程序策划创意、程序框架设计、网络通讯及协议转换程序、响应方式设计制作、交互动态控制程序开发、人体感应系统、启动/终止触发处理系统、人体动作处理系统、指令数据发送接收系统、移动信号识别捕捉编译处理；</w:t>
            </w:r>
            <w:r>
              <w:rPr>
                <w:rStyle w:val="27"/>
                <w:rFonts w:hint="eastAsia"/>
                <w:i w:val="0"/>
                <w:sz w:val="21"/>
                <w:szCs w:val="21"/>
                <w:lang w:val="en-US" w:eastAsia="zh-CN" w:bidi="ar"/>
              </w:rPr>
              <w:br w:type="textWrapping"/>
            </w:r>
            <w:r>
              <w:rPr>
                <w:rStyle w:val="27"/>
                <w:rFonts w:hint="eastAsia"/>
                <w:i w:val="0"/>
                <w:sz w:val="21"/>
                <w:szCs w:val="21"/>
                <w:lang w:val="en-US" w:eastAsia="zh-CN" w:bidi="ar"/>
              </w:rPr>
              <w:t>3、编程工具：Java、C/C++/C#、Unity3d、Python等</w:t>
            </w:r>
            <w:r>
              <w:rPr>
                <w:rStyle w:val="27"/>
                <w:rFonts w:hint="eastAsia"/>
                <w:i w:val="0"/>
                <w:sz w:val="21"/>
                <w:szCs w:val="21"/>
                <w:lang w:val="en-US" w:eastAsia="zh-CN" w:bidi="ar"/>
              </w:rPr>
              <w:br w:type="textWrapping"/>
            </w:r>
            <w:r>
              <w:rPr>
                <w:rStyle w:val="27"/>
                <w:rFonts w:hint="eastAsia"/>
                <w:i w:val="0"/>
                <w:sz w:val="21"/>
                <w:szCs w:val="21"/>
                <w:lang w:val="en-US" w:eastAsia="zh-CN" w:bidi="ar"/>
              </w:rPr>
              <w:t>4、开发平台：Windows</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数字内容/UI界面</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1、主题：衢常一体互动数字影像</w:t>
            </w:r>
            <w:r>
              <w:rPr>
                <w:rStyle w:val="27"/>
                <w:rFonts w:hint="eastAsia"/>
                <w:i w:val="0"/>
                <w:sz w:val="21"/>
                <w:szCs w:val="21"/>
                <w:lang w:val="en-US" w:eastAsia="zh-CN" w:bidi="ar"/>
              </w:rPr>
              <w:br w:type="textWrapping"/>
            </w:r>
            <w:r>
              <w:rPr>
                <w:rStyle w:val="27"/>
                <w:rFonts w:hint="eastAsia"/>
                <w:i w:val="0"/>
                <w:sz w:val="21"/>
                <w:szCs w:val="21"/>
                <w:lang w:val="en-US" w:eastAsia="zh-CN" w:bidi="ar"/>
              </w:rPr>
              <w:t>2、分辨率：超高清分辨率：3072*1920；</w:t>
            </w:r>
            <w:r>
              <w:rPr>
                <w:rStyle w:val="27"/>
                <w:rFonts w:hint="eastAsia"/>
                <w:i w:val="0"/>
                <w:sz w:val="21"/>
                <w:szCs w:val="21"/>
                <w:lang w:val="en-US" w:eastAsia="zh-CN" w:bidi="ar"/>
              </w:rPr>
              <w:br w:type="textWrapping"/>
            </w:r>
            <w:r>
              <w:rPr>
                <w:rStyle w:val="27"/>
                <w:rFonts w:hint="eastAsia"/>
                <w:i w:val="0"/>
                <w:sz w:val="21"/>
                <w:szCs w:val="21"/>
                <w:lang w:val="en-US" w:eastAsia="zh-CN" w:bidi="ar"/>
              </w:rPr>
              <w:t>3、应用软件：Sketch、Photoshop、Mockplus、Adobe After Effects等</w:t>
            </w:r>
            <w:r>
              <w:rPr>
                <w:rStyle w:val="27"/>
                <w:rFonts w:hint="eastAsia"/>
                <w:i w:val="0"/>
                <w:sz w:val="21"/>
                <w:szCs w:val="21"/>
                <w:lang w:val="en-US" w:eastAsia="zh-CN" w:bidi="ar"/>
              </w:rPr>
              <w:br w:type="textWrapping"/>
            </w:r>
            <w:r>
              <w:rPr>
                <w:rStyle w:val="27"/>
                <w:rFonts w:hint="eastAsia"/>
                <w:i w:val="0"/>
                <w:sz w:val="21"/>
                <w:szCs w:val="21"/>
                <w:lang w:val="en-US" w:eastAsia="zh-CN" w:bidi="ar"/>
              </w:rPr>
              <w:t>4、工作内容：包含内容策划、资料收集、影片创意、素材整理、素材剪辑、界面设计/制作、UI设计/制作、图文设计制作、动态效果设计/制作、数字互动展示内容设计/制作、二/三维渲染、渲染调色、专业包装、专业播音员配音、配乐、合成输出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bl>
    <w:p>
      <w:pPr>
        <w:pStyle w:val="5"/>
        <w:spacing w:line="360" w:lineRule="auto"/>
        <w:jc w:val="left"/>
        <w:rPr>
          <w:rFonts w:hint="eastAsia" w:ascii="宋体" w:hAnsi="宋体" w:eastAsia="宋体" w:cs="宋体"/>
          <w:sz w:val="21"/>
          <w:szCs w:val="21"/>
        </w:rPr>
      </w:pPr>
      <w:r>
        <w:rPr>
          <w:rFonts w:hint="eastAsia" w:ascii="宋体" w:hAnsi="宋体" w:eastAsia="宋体" w:cs="宋体"/>
          <w:sz w:val="21"/>
          <w:szCs w:val="21"/>
        </w:rPr>
        <w:t>5、展厅系统机房</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11"/>
        <w:gridCol w:w="1157"/>
        <w:gridCol w:w="11"/>
        <w:gridCol w:w="7564"/>
        <w:gridCol w:w="11"/>
        <w:gridCol w:w="578"/>
        <w:gridCol w:w="11"/>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机柜</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42U机柜</w:t>
            </w:r>
            <w:r>
              <w:rPr>
                <w:rFonts w:hint="eastAsia"/>
                <w:lang w:val="en-US" w:eastAsia="zh-CN"/>
              </w:rPr>
              <w:br w:type="textWrapping"/>
            </w:r>
            <w:r>
              <w:rPr>
                <w:rFonts w:hint="eastAsia"/>
                <w:lang w:val="en-US" w:eastAsia="zh-CN"/>
              </w:rPr>
              <w:t>800mm*600mm*2055mm;</w:t>
            </w:r>
          </w:p>
          <w:p>
            <w:pPr>
              <w:pStyle w:val="2"/>
              <w:ind w:left="0" w:leftChars="0" w:firstLine="0" w:firstLineChars="0"/>
              <w:rPr>
                <w:rFonts w:hint="default"/>
                <w:lang w:val="en-US" w:eastAsia="zh-CN"/>
              </w:rPr>
            </w:pPr>
            <w:r>
              <w:rPr>
                <w:rStyle w:val="27"/>
                <w:rFonts w:hint="eastAsia"/>
                <w:i w:val="0"/>
                <w:sz w:val="21"/>
                <w:szCs w:val="21"/>
                <w:lang w:val="en-US" w:eastAsia="zh-CN" w:bidi="ar"/>
              </w:rPr>
              <w:t>2.前门：单开网孔门；3.后门：双开网孔门；4.含2个安装角轨理线架，5.颜色：黑色亚光细砂纹，柜内含两根接地铜排，</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机柜托盘</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机柜层板</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显示器</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 21.5英寸IPS宽屏 高清显示器</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有线键鼠</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有线键鼠套装</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无线键鼠</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无线键鼠套装</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时序电源</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8路时序电源控制器</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PDU</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PDU机柜插座 8位10A 2500W ，</w:t>
            </w:r>
            <w:r>
              <w:rPr>
                <w:rStyle w:val="27"/>
                <w:rFonts w:hint="eastAsia"/>
                <w:i w:val="0"/>
                <w:color w:val="000000"/>
                <w:sz w:val="21"/>
                <w:szCs w:val="21"/>
                <w:lang w:val="en-US" w:eastAsia="zh-CN" w:bidi="ar"/>
              </w:rPr>
              <w:t>配工业连接器</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线材辅材</w:t>
            </w:r>
          </w:p>
        </w:tc>
        <w:tc>
          <w:tcPr>
            <w:tcW w:w="7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桥架，管线，6类网线，2*150芯纯铜工程音响金银线，转接线，转接头，短跳线，水晶头，工具等配套辅材</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w:t>
            </w:r>
          </w:p>
        </w:tc>
        <w:tc>
          <w:tcPr>
            <w:tcW w:w="4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bl>
    <w:p>
      <w:pPr>
        <w:pStyle w:val="5"/>
        <w:spacing w:line="360" w:lineRule="auto"/>
        <w:jc w:val="left"/>
        <w:rPr>
          <w:rFonts w:hint="eastAsia" w:ascii="宋体" w:hAnsi="宋体" w:eastAsia="宋体" w:cs="宋体"/>
          <w:sz w:val="21"/>
          <w:szCs w:val="21"/>
        </w:rPr>
      </w:pPr>
      <w:r>
        <w:rPr>
          <w:rFonts w:hint="eastAsia" w:ascii="宋体" w:hAnsi="宋体" w:eastAsia="宋体" w:cs="宋体"/>
          <w:sz w:val="21"/>
          <w:szCs w:val="21"/>
        </w:rPr>
        <w:t>6、展厅集中控制系统</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2"/>
        <w:gridCol w:w="30"/>
        <w:gridCol w:w="1149"/>
        <w:gridCol w:w="7564"/>
        <w:gridCol w:w="600"/>
        <w:gridCol w:w="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序号</w:t>
            </w:r>
          </w:p>
        </w:tc>
        <w:tc>
          <w:tcPr>
            <w:tcW w:w="11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项目</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参数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单位</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1"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平板电脑</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1、屏幕尺寸：9.7英寸，屏幕分辨率2048*1536，高分辨率 显示屏，多点触摸，采用防油渍防指纹涂层 全层压显示屏 抗反射涂层,264 ppi，802.11a/b/g/n/ac WLAN 网络 (802.11n 时工作在 2.4GHz 和 5GHz)，iSight 摄像头：800 万像素自动对焦；可充电锂聚合物电池，使用无线网络浏览网页，或观看视频，或聆听音乐，使用时间长达 10 小时，具体时间视使用环境而定，能高速运算复杂的Script程序，提供了开放式的可编程控制平台、人性化的中文操作界面和交互式的控制结构；全面支持第三方设备及其控制协议；强大的Script集成开发平台，可以开发各种控制程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中控主机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1、采用工控主板，Intel双核处理器，双通道 DDR3内存，固态硬盘。1路VGA信号输出矩阵（含1路内置PC）输出，1路音频输出，1路HDMI高清信号输出，1个COM口，1个千兆网口2个百兆网口，四路USB端口，一键开关所有设备。                                            </w:t>
            </w:r>
            <w:r>
              <w:rPr>
                <w:rStyle w:val="27"/>
                <w:rFonts w:hint="eastAsia"/>
                <w:i w:val="0"/>
                <w:strike/>
                <w:dstrike w:val="0"/>
                <w:color w:val="FF0000"/>
                <w:sz w:val="21"/>
                <w:szCs w:val="21"/>
                <w:lang w:val="en-US" w:eastAsia="zh-CN" w:bidi="ar"/>
              </w:rPr>
              <w:br w:type="textWrapping"/>
            </w:r>
            <w:r>
              <w:rPr>
                <w:rStyle w:val="27"/>
                <w:rFonts w:hint="eastAsia"/>
                <w:i w:val="0"/>
                <w:sz w:val="21"/>
                <w:szCs w:val="21"/>
                <w:lang w:val="en-US" w:eastAsia="zh-CN" w:bidi="ar"/>
              </w:rPr>
              <w:t xml:space="preserve">★2. 系统内置播放软件具有X、Y轴及长宽度设置功能及音视频自动解码分析功能，能与LED屏体播放软件实时同步（提供相关多路高清音视频编码技术证明文件）                                                                                                                                    ★3.设备内置云播放客户端软件，通过手机和PC进行批量远程控制操作，从而实现高清视频的实时传输和播放，为视频会议与外景进行同步互动提供无限便利，提供云平台服务器，实现客户文件的中转，用户通过手机或PC端推送多媒体信息到对应的显示屏。支持图片，文字，视频自主组合播放。（提供功能截图及视频自动导播技术证明文件）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3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电源管理器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1.设备采用高速多核嵌入式CPU，嵌入式DSP在线融合编程内核及控制平台。</w:t>
            </w:r>
            <w:r>
              <w:rPr>
                <w:rStyle w:val="27"/>
                <w:rFonts w:hint="eastAsia"/>
                <w:i w:val="0"/>
                <w:sz w:val="21"/>
                <w:szCs w:val="21"/>
                <w:lang w:val="en-US" w:eastAsia="zh-CN" w:bidi="ar"/>
              </w:rPr>
              <w:br w:type="textWrapping"/>
            </w:r>
            <w:r>
              <w:rPr>
                <w:rStyle w:val="27"/>
                <w:rFonts w:hint="eastAsia"/>
                <w:i w:val="0"/>
                <w:sz w:val="21"/>
                <w:szCs w:val="21"/>
                <w:lang w:val="en-US" w:eastAsia="zh-CN" w:bidi="ar"/>
              </w:rPr>
              <w:t>2.设备物联服务器开关部分固定≥16；物联开关机状态检测端口≥16；物联控制端口10/100以太网RJ45网络接口；物联控制端口RS232\RS85\RJ45≥1路，可扩展智能可编程红外控制模块、存储器、充电等。可扩展多个人体感应物联模块和光感模块。</w:t>
            </w:r>
            <w:r>
              <w:rPr>
                <w:rStyle w:val="27"/>
                <w:rFonts w:hint="eastAsia"/>
                <w:i w:val="0"/>
                <w:sz w:val="21"/>
                <w:szCs w:val="21"/>
                <w:lang w:val="en-US" w:eastAsia="zh-CN" w:bidi="ar"/>
              </w:rPr>
              <w:br w:type="textWrapping"/>
            </w:r>
            <w:r>
              <w:rPr>
                <w:rStyle w:val="27"/>
                <w:rFonts w:hint="eastAsia"/>
                <w:i w:val="0"/>
                <w:sz w:val="21"/>
                <w:szCs w:val="21"/>
                <w:lang w:val="en-US" w:eastAsia="zh-CN" w:bidi="ar"/>
              </w:rPr>
              <w:t>3.设备系统完全兼容NPC-bus总线物联协议、反馈协议、可以做到即插即控、无需编程。</w:t>
            </w:r>
            <w:r>
              <w:rPr>
                <w:rStyle w:val="27"/>
                <w:rFonts w:hint="eastAsia"/>
                <w:i w:val="0"/>
                <w:sz w:val="21"/>
                <w:szCs w:val="21"/>
                <w:lang w:val="en-US" w:eastAsia="zh-CN" w:bidi="ar"/>
              </w:rPr>
              <w:br w:type="textWrapping"/>
            </w:r>
            <w:r>
              <w:rPr>
                <w:rStyle w:val="27"/>
                <w:rFonts w:hint="eastAsia"/>
                <w:i w:val="0"/>
                <w:sz w:val="21"/>
                <w:szCs w:val="21"/>
                <w:lang w:val="en-US" w:eastAsia="zh-CN" w:bidi="ar"/>
              </w:rPr>
              <w:t>4.设备系统具有设备状态监测AI自动比对识别校正智慧功能，</w:t>
            </w:r>
            <w:r>
              <w:rPr>
                <w:rStyle w:val="27"/>
                <w:rFonts w:hint="eastAsia"/>
                <w:i w:val="0"/>
                <w:sz w:val="21"/>
                <w:szCs w:val="21"/>
                <w:highlight w:val="none"/>
                <w:lang w:val="en-US" w:eastAsia="zh-CN" w:bidi="ar"/>
              </w:rPr>
              <w:t>人为</w:t>
            </w:r>
            <w:r>
              <w:rPr>
                <w:rStyle w:val="27"/>
                <w:rFonts w:hint="eastAsia"/>
                <w:i w:val="0"/>
                <w:sz w:val="21"/>
                <w:szCs w:val="21"/>
                <w:lang w:val="en-US" w:eastAsia="zh-CN" w:bidi="ar"/>
              </w:rPr>
              <w:t>开关状态能反馈给APP或短信通知；设备状态具有远程查询功能、远程控制功能、远程管理功能。</w:t>
            </w:r>
            <w:r>
              <w:rPr>
                <w:rStyle w:val="27"/>
                <w:rFonts w:hint="eastAsia"/>
                <w:i w:val="0"/>
                <w:sz w:val="21"/>
                <w:szCs w:val="21"/>
                <w:lang w:val="en-US" w:eastAsia="zh-CN" w:bidi="ar"/>
              </w:rPr>
              <w:br w:type="textWrapping"/>
            </w:r>
            <w:r>
              <w:rPr>
                <w:rStyle w:val="27"/>
                <w:rFonts w:hint="eastAsia"/>
                <w:i w:val="0"/>
                <w:sz w:val="21"/>
                <w:szCs w:val="21"/>
                <w:lang w:val="en-US" w:eastAsia="zh-CN" w:bidi="ar"/>
              </w:rPr>
              <w:t>5.以上技术规格所描述的端口固定集成要求：电源输出所有插座口、RJ45网络接口、RS485接口等须全部集成固定在此设备上。</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color w:val="auto"/>
                <w:sz w:val="21"/>
                <w:szCs w:val="21"/>
                <w:lang w:val="en-US" w:eastAsia="zh-CN" w:bidi="ar"/>
              </w:rPr>
              <w:t>开关反馈网关模块</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1、★实时采集服务器开关状态、支持NPC-bus总线反馈协议，与中控主机服务器解码器无缝对接。（提供开关状态反馈软件截图）</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5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主机控制单元</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设置不同的参数实现多点控制；能够实现计算机网络控制功能，完成远程监视等功能，能使系统中的设备按照实际应用逻辑有序化的工作。可控制电脑开启/关闭,展馆内相关多媒体电子设备的开启/关闭，控制台式电脑主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6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一体机控制单元</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设置不同的参数实现多点控制；能够实现计算机网络控制功能，完成远程监视等功能，能使系统中的设备按照实际应用逻辑有序化的工作。可控制电脑开启/关闭,展馆内相关多媒体电子设备的开启/关闭，控制触摸一体机或ops主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7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无线接入点</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1、网络标准： 802.11b 802.11g 802.11a 802.11n 802.11ac</w:t>
            </w:r>
            <w:r>
              <w:rPr>
                <w:rStyle w:val="27"/>
                <w:rFonts w:hint="eastAsia"/>
                <w:i w:val="0"/>
                <w:sz w:val="21"/>
                <w:szCs w:val="21"/>
                <w:lang w:val="en-US" w:eastAsia="zh-CN" w:bidi="ar"/>
              </w:rPr>
              <w:br w:type="textWrapping"/>
            </w:r>
            <w:r>
              <w:rPr>
                <w:rStyle w:val="27"/>
                <w:rFonts w:hint="eastAsia"/>
                <w:i w:val="0"/>
                <w:sz w:val="21"/>
                <w:szCs w:val="21"/>
                <w:lang w:val="en-US" w:eastAsia="zh-CN" w:bidi="ar"/>
              </w:rPr>
              <w:t>2、有线传输率： 千兆端口</w:t>
            </w:r>
            <w:r>
              <w:rPr>
                <w:rStyle w:val="27"/>
                <w:rFonts w:hint="eastAsia"/>
                <w:i w:val="0"/>
                <w:sz w:val="21"/>
                <w:szCs w:val="21"/>
                <w:lang w:val="en-US" w:eastAsia="zh-CN" w:bidi="ar"/>
              </w:rPr>
              <w:br w:type="textWrapping"/>
            </w:r>
            <w:r>
              <w:rPr>
                <w:rStyle w:val="27"/>
                <w:rFonts w:hint="eastAsia"/>
                <w:i w:val="0"/>
                <w:sz w:val="21"/>
                <w:szCs w:val="21"/>
                <w:lang w:val="en-US" w:eastAsia="zh-CN" w:bidi="ar"/>
              </w:rPr>
              <w:t>3、无线传输速率： 1200Mbps</w:t>
            </w:r>
            <w:r>
              <w:rPr>
                <w:rStyle w:val="27"/>
                <w:rFonts w:hint="eastAsia"/>
                <w:i w:val="0"/>
                <w:sz w:val="21"/>
                <w:szCs w:val="21"/>
                <w:lang w:val="en-US" w:eastAsia="zh-CN" w:bidi="ar"/>
              </w:rPr>
              <w:br w:type="textWrapping"/>
            </w:r>
            <w:r>
              <w:rPr>
                <w:rStyle w:val="27"/>
                <w:rFonts w:hint="eastAsia"/>
                <w:i w:val="0"/>
                <w:sz w:val="21"/>
                <w:szCs w:val="21"/>
                <w:lang w:val="en-US" w:eastAsia="zh-CN" w:bidi="ar"/>
              </w:rPr>
              <w:t>4、无线网络支持频率： 2.4G&amp;5G</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个</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8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POE交换机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1、全千兆以太网PoE交换机8GE(PoE)+1GE+1SFP</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1"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9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无线路由器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default"/>
                <w:i w:val="0"/>
                <w:sz w:val="21"/>
                <w:szCs w:val="21"/>
                <w:lang w:val="en-US" w:eastAsia="zh-CN" w:bidi="ar"/>
              </w:rPr>
            </w:pPr>
            <w:r>
              <w:rPr>
                <w:rStyle w:val="27"/>
                <w:rFonts w:hint="eastAsia"/>
                <w:i w:val="0"/>
                <w:sz w:val="21"/>
                <w:szCs w:val="21"/>
                <w:lang w:val="en-US" w:eastAsia="zh-CN" w:bidi="ar"/>
              </w:rPr>
              <w:t>1、无线路由器</w:t>
            </w:r>
          </w:p>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2、串口端： Rs232标准九针,串口参数默认为9600,8,N,1；标准九针，2,3,5分别对应RX,TX,GND。</w:t>
            </w:r>
            <w:r>
              <w:rPr>
                <w:rStyle w:val="27"/>
                <w:rFonts w:hint="eastAsia"/>
                <w:i w:val="0"/>
                <w:sz w:val="21"/>
                <w:szCs w:val="21"/>
                <w:lang w:val="en-US" w:eastAsia="zh-CN" w:bidi="ar"/>
              </w:rPr>
              <w:br w:type="textWrapping"/>
            </w:r>
            <w:r>
              <w:rPr>
                <w:rStyle w:val="27"/>
                <w:rFonts w:hint="eastAsia"/>
                <w:i w:val="0"/>
                <w:sz w:val="21"/>
                <w:szCs w:val="21"/>
                <w:lang w:val="en-US" w:eastAsia="zh-CN" w:bidi="ar"/>
              </w:rPr>
              <w:t>3、WIFI网络端：RESET:长按住10秒恢复出厂配置默认状态，WIFI:天线接入口：外螺内针</w:t>
            </w:r>
            <w:r>
              <w:rPr>
                <w:rStyle w:val="27"/>
                <w:rFonts w:hint="eastAsia"/>
                <w:i w:val="0"/>
                <w:sz w:val="21"/>
                <w:szCs w:val="21"/>
                <w:lang w:val="en-US" w:eastAsia="zh-CN" w:bidi="ar"/>
              </w:rPr>
              <w:br w:type="textWrapping"/>
            </w:r>
            <w:r>
              <w:rPr>
                <w:rStyle w:val="27"/>
                <w:rFonts w:hint="eastAsia"/>
                <w:i w:val="0"/>
                <w:sz w:val="21"/>
                <w:szCs w:val="21"/>
                <w:lang w:val="en-US" w:eastAsia="zh-CN" w:bidi="ar"/>
              </w:rPr>
              <w:t>4、支持最多 4 个 UDP/TCP 连接</w:t>
            </w:r>
            <w:r>
              <w:rPr>
                <w:rStyle w:val="27"/>
                <w:rFonts w:hint="eastAsia"/>
                <w:i w:val="0"/>
                <w:sz w:val="21"/>
                <w:szCs w:val="21"/>
                <w:lang w:val="en-US" w:eastAsia="zh-CN" w:bidi="ar"/>
              </w:rPr>
              <w:br w:type="textWrapping"/>
            </w:r>
            <w:r>
              <w:rPr>
                <w:rStyle w:val="27"/>
                <w:rFonts w:hint="eastAsia"/>
                <w:i w:val="0"/>
                <w:sz w:val="21"/>
                <w:szCs w:val="21"/>
                <w:lang w:val="en-US" w:eastAsia="zh-CN" w:bidi="ar"/>
              </w:rPr>
              <w:t>5、支持 DHCP Server/Client</w:t>
            </w:r>
            <w:r>
              <w:rPr>
                <w:rStyle w:val="27"/>
                <w:rFonts w:hint="eastAsia"/>
                <w:i w:val="0"/>
                <w:sz w:val="21"/>
                <w:szCs w:val="21"/>
                <w:lang w:val="en-US" w:eastAsia="zh-CN" w:bidi="ar"/>
              </w:rPr>
              <w:br w:type="textWrapping"/>
            </w:r>
            <w:r>
              <w:rPr>
                <w:rStyle w:val="27"/>
                <w:rFonts w:hint="eastAsia"/>
                <w:i w:val="0"/>
                <w:sz w:val="21"/>
                <w:szCs w:val="21"/>
                <w:lang w:val="en-US" w:eastAsia="zh-CN" w:bidi="ar"/>
              </w:rPr>
              <w:t>6、协议：内置RlControl YC系列主机通讯协议</w:t>
            </w:r>
            <w:r>
              <w:rPr>
                <w:rStyle w:val="27"/>
                <w:rFonts w:hint="eastAsia"/>
                <w:i w:val="0"/>
                <w:sz w:val="21"/>
                <w:szCs w:val="21"/>
                <w:lang w:val="en-US" w:eastAsia="zh-CN" w:bidi="ar"/>
              </w:rPr>
              <w:br w:type="textWrapping"/>
            </w:r>
            <w:r>
              <w:rPr>
                <w:rStyle w:val="27"/>
                <w:rFonts w:hint="eastAsia"/>
                <w:i w:val="0"/>
                <w:sz w:val="21"/>
                <w:szCs w:val="21"/>
                <w:lang w:val="en-US" w:eastAsia="zh-CN" w:bidi="ar"/>
              </w:rPr>
              <w:t>7、支持433MHZ频率通讯设备连接控制</w:t>
            </w:r>
            <w:r>
              <w:rPr>
                <w:rStyle w:val="27"/>
                <w:rFonts w:hint="eastAsia"/>
                <w:i w:val="0"/>
                <w:sz w:val="21"/>
                <w:szCs w:val="21"/>
                <w:lang w:val="en-US" w:eastAsia="zh-CN" w:bidi="ar"/>
              </w:rPr>
              <w:br w:type="textWrapping"/>
            </w:r>
            <w:r>
              <w:rPr>
                <w:rStyle w:val="27"/>
                <w:rFonts w:hint="eastAsia"/>
                <w:i w:val="0"/>
                <w:sz w:val="21"/>
                <w:szCs w:val="21"/>
                <w:lang w:val="en-US" w:eastAsia="zh-CN" w:bidi="ar"/>
              </w:rPr>
              <w:t>8、LINK灯亮:表示有网络连接</w:t>
            </w:r>
            <w:r>
              <w:rPr>
                <w:rStyle w:val="27"/>
                <w:rFonts w:hint="eastAsia"/>
                <w:i w:val="0"/>
                <w:sz w:val="21"/>
                <w:szCs w:val="21"/>
                <w:lang w:val="en-US" w:eastAsia="zh-CN" w:bidi="ar"/>
              </w:rPr>
              <w:br w:type="textWrapping"/>
            </w:r>
            <w:r>
              <w:rPr>
                <w:rStyle w:val="27"/>
                <w:rFonts w:hint="eastAsia"/>
                <w:i w:val="0"/>
                <w:sz w:val="21"/>
                <w:szCs w:val="21"/>
                <w:lang w:val="en-US" w:eastAsia="zh-CN" w:bidi="ar"/>
              </w:rPr>
              <w:t>9、POWER灯亮:表示电源工作</w:t>
            </w:r>
            <w:r>
              <w:rPr>
                <w:rStyle w:val="27"/>
                <w:rFonts w:hint="eastAsia"/>
                <w:i w:val="0"/>
                <w:sz w:val="21"/>
                <w:szCs w:val="21"/>
                <w:lang w:val="en-US" w:eastAsia="zh-CN" w:bidi="ar"/>
              </w:rPr>
              <w:br w:type="textWrapping"/>
            </w:r>
            <w:r>
              <w:rPr>
                <w:rStyle w:val="27"/>
                <w:rFonts w:hint="eastAsia"/>
                <w:i w:val="0"/>
                <w:sz w:val="21"/>
                <w:szCs w:val="21"/>
                <w:lang w:val="en-US" w:eastAsia="zh-CN" w:bidi="ar"/>
              </w:rPr>
              <w:t>10、TX/RX灯亮:表示数据传输</w:t>
            </w:r>
            <w:r>
              <w:rPr>
                <w:rStyle w:val="27"/>
                <w:rFonts w:hint="eastAsia"/>
                <w:i w:val="0"/>
                <w:sz w:val="21"/>
                <w:szCs w:val="21"/>
                <w:lang w:val="en-US" w:eastAsia="zh-CN" w:bidi="ar"/>
              </w:rPr>
              <w:br w:type="textWrapping"/>
            </w:r>
            <w:r>
              <w:rPr>
                <w:rStyle w:val="27"/>
                <w:rFonts w:hint="eastAsia"/>
                <w:i w:val="0"/>
                <w:sz w:val="21"/>
                <w:szCs w:val="21"/>
                <w:lang w:val="en-US" w:eastAsia="zh-CN" w:bidi="ar"/>
              </w:rPr>
              <w:t>11、电源:DC5-24V 内正外负。支持DC接线式输出。</w:t>
            </w:r>
            <w:r>
              <w:rPr>
                <w:rStyle w:val="27"/>
                <w:rFonts w:hint="eastAsia"/>
                <w:i w:val="0"/>
                <w:sz w:val="21"/>
                <w:szCs w:val="21"/>
                <w:lang w:val="en-US" w:eastAsia="zh-CN" w:bidi="ar"/>
              </w:rPr>
              <w:br w:type="textWrapping"/>
            </w:r>
            <w:r>
              <w:rPr>
                <w:rStyle w:val="27"/>
                <w:rFonts w:hint="eastAsia"/>
                <w:i w:val="0"/>
                <w:sz w:val="21"/>
                <w:szCs w:val="21"/>
                <w:lang w:val="en-US" w:eastAsia="zh-CN" w:bidi="ar"/>
              </w:rPr>
              <w:t>12、出厂标配电源12V,外壳;银色铝合金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10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AC管理器</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1、网络标准： 802.11b 802.11g 802.11a 802.11n</w:t>
            </w:r>
            <w:r>
              <w:rPr>
                <w:rStyle w:val="27"/>
                <w:rFonts w:hint="eastAsia"/>
                <w:i w:val="0"/>
                <w:sz w:val="21"/>
                <w:szCs w:val="21"/>
                <w:lang w:val="en-US" w:eastAsia="zh-CN" w:bidi="ar"/>
              </w:rPr>
              <w:br w:type="textWrapping"/>
            </w:r>
            <w:r>
              <w:rPr>
                <w:rStyle w:val="27"/>
                <w:rFonts w:hint="eastAsia"/>
                <w:i w:val="0"/>
                <w:sz w:val="21"/>
                <w:szCs w:val="21"/>
                <w:lang w:val="en-US" w:eastAsia="zh-CN" w:bidi="ar"/>
              </w:rPr>
              <w:t>3、有线传输率： 百兆端口</w:t>
            </w:r>
            <w:r>
              <w:rPr>
                <w:rStyle w:val="27"/>
                <w:rFonts w:hint="eastAsia"/>
                <w:i w:val="0"/>
                <w:sz w:val="21"/>
                <w:szCs w:val="21"/>
                <w:lang w:val="en-US" w:eastAsia="zh-CN" w:bidi="ar"/>
              </w:rPr>
              <w:br w:type="textWrapping"/>
            </w:r>
            <w:r>
              <w:rPr>
                <w:rStyle w:val="27"/>
                <w:rFonts w:hint="eastAsia"/>
                <w:i w:val="0"/>
                <w:sz w:val="21"/>
                <w:szCs w:val="21"/>
                <w:lang w:val="en-US" w:eastAsia="zh-CN" w:bidi="ar"/>
              </w:rPr>
              <w:t>3、无线网络支持频率： 2.4G</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11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主机程序</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全中文化，简单易用，内置自定义协议、NET网络协议，支持4个菜单页面划屏，针对苹果无需越狱，直接下载APP安装，支持系统开启/关闭百分比量化指示、矩阵输入输出通道或设备开关状态反馈；控制指令脚本编程：采用全中文目录树构架、C语言编程环境，可以完成各种设备各种复杂场景用户编程控制需求，支持变量设置、具有多种自定义脚本ID功能，具有SCRIPT支持定时\循环\自动\变量赋值\逻辑运算\时钟，可自建RS232\IR代码库。</w:t>
            </w:r>
            <w:r>
              <w:rPr>
                <w:rStyle w:val="27"/>
                <w:rFonts w:hint="eastAsia"/>
                <w:i w:val="0"/>
                <w:sz w:val="21"/>
                <w:szCs w:val="21"/>
                <w:lang w:val="en-US" w:eastAsia="zh-CN" w:bidi="ar"/>
              </w:rPr>
              <w:br w:type="textWrapping"/>
            </w:r>
            <w:r>
              <w:rPr>
                <w:rStyle w:val="27"/>
                <w:rFonts w:hint="eastAsia"/>
                <w:i w:val="0"/>
                <w:sz w:val="21"/>
                <w:szCs w:val="21"/>
                <w:lang w:val="en-US" w:eastAsia="zh-CN" w:bidi="ar"/>
              </w:rPr>
              <w:t>2、根据设备要求编制所有设备的逻辑控制，实现远程控制。经过硬件设置和软件控制页面编写后，可通过网络控制中央控制系统，矩阵切换系统等实现广域网控制，远程管理多媒体内容更新。安装于中控主机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12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触屏程序</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1、与中控主机配套，采用平板方式进行控制，通过安装中控主机厂家开发的FOR PAD的界面控制软件，实现全功能的基于TCP/IP协议的无线控制。系统软件定制开发，实现摄像跟踪、信号切换、模式调用等，触摸屏可实现DNAV技术支持的滑动条控制方式，在一个界面里即可容纳下数十回路的控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13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触屏界面</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1、根据展厅实际应用需求，定制触屏UI控制界面，操控界面专用编程软件及APP，可定制各种背景、页面、图片、文字、按钮、控制需求，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套</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14 </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交换机</w:t>
            </w:r>
          </w:p>
        </w:tc>
        <w:tc>
          <w:tcPr>
            <w:tcW w:w="7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27"/>
                <w:rFonts w:hint="eastAsia"/>
                <w:i w:val="0"/>
                <w:sz w:val="21"/>
                <w:szCs w:val="21"/>
                <w:lang w:val="en-US" w:eastAsia="zh-CN" w:bidi="ar"/>
              </w:rPr>
            </w:pPr>
            <w:r>
              <w:rPr>
                <w:rStyle w:val="27"/>
                <w:rFonts w:hint="eastAsia"/>
                <w:i w:val="0"/>
                <w:sz w:val="21"/>
                <w:szCs w:val="21"/>
                <w:lang w:val="en-US" w:eastAsia="zh-CN" w:bidi="ar"/>
              </w:rPr>
              <w:t>1、16个10/100/1000Base-T以太网端口,2个千兆SFP,交流供电。</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台</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7"/>
                <w:rFonts w:hint="eastAsia"/>
                <w:i w:val="0"/>
                <w:sz w:val="21"/>
                <w:szCs w:val="21"/>
                <w:lang w:val="en-US" w:eastAsia="zh-CN" w:bidi="ar"/>
              </w:rPr>
            </w:pPr>
            <w:r>
              <w:rPr>
                <w:rStyle w:val="27"/>
                <w:rFonts w:hint="eastAsia"/>
                <w:i w:val="0"/>
                <w:sz w:val="21"/>
                <w:szCs w:val="21"/>
                <w:lang w:val="en-US" w:eastAsia="zh-CN" w:bidi="ar"/>
              </w:rPr>
              <w:t xml:space="preserve">1 </w:t>
            </w:r>
          </w:p>
        </w:tc>
      </w:tr>
    </w:tbl>
    <w:p>
      <w:pPr>
        <w:pStyle w:val="5"/>
        <w:spacing w:line="360" w:lineRule="auto"/>
        <w:rPr>
          <w:rFonts w:hint="eastAsia" w:ascii="宋体" w:hAnsi="宋体" w:eastAsia="宋体" w:cs="宋体"/>
          <w:sz w:val="32"/>
          <w:szCs w:val="32"/>
        </w:rPr>
      </w:pPr>
    </w:p>
    <w:p>
      <w:pPr>
        <w:pStyle w:val="5"/>
        <w:spacing w:line="360" w:lineRule="auto"/>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5"/>
        <w:spacing w:line="360" w:lineRule="auto"/>
        <w:rPr>
          <w:rFonts w:hint="eastAsia" w:ascii="宋体" w:hAnsi="宋体" w:eastAsia="宋体" w:cs="宋体"/>
          <w:sz w:val="32"/>
          <w:szCs w:val="32"/>
        </w:rPr>
      </w:pPr>
    </w:p>
    <w:p>
      <w:pPr>
        <w:pStyle w:val="5"/>
        <w:spacing w:line="360" w:lineRule="auto"/>
        <w:rPr>
          <w:rFonts w:hint="eastAsia" w:ascii="宋体" w:hAnsi="宋体" w:eastAsia="宋体" w:cs="宋体"/>
          <w:sz w:val="32"/>
          <w:szCs w:val="32"/>
        </w:rPr>
      </w:pPr>
    </w:p>
    <w:p>
      <w:pPr>
        <w:pStyle w:val="5"/>
        <w:spacing w:line="360" w:lineRule="auto"/>
        <w:rPr>
          <w:rFonts w:ascii="宋体" w:hAnsi="宋体" w:eastAsia="宋体" w:cs="宋体"/>
          <w:sz w:val="30"/>
          <w:szCs w:val="32"/>
          <w:lang w:val="zh-CN"/>
        </w:rPr>
      </w:pPr>
      <w:r>
        <w:rPr>
          <w:rFonts w:hint="eastAsia" w:ascii="宋体" w:hAnsi="宋体" w:eastAsia="宋体" w:cs="宋体"/>
          <w:sz w:val="32"/>
          <w:szCs w:val="32"/>
        </w:rPr>
        <w:t>第四章  合同格式样本</w:t>
      </w:r>
    </w:p>
    <w:p>
      <w:pPr>
        <w:pStyle w:val="14"/>
        <w:snapToGrid w:val="0"/>
        <w:spacing w:before="120" w:after="120" w:line="360" w:lineRule="auto"/>
        <w:ind w:firstLine="210" w:firstLineChars="100"/>
        <w:rPr>
          <w:rFonts w:hAnsi="宋体"/>
        </w:rPr>
      </w:pPr>
    </w:p>
    <w:p>
      <w:pPr>
        <w:pStyle w:val="14"/>
        <w:snapToGrid w:val="0"/>
        <w:spacing w:before="120" w:after="120" w:line="360" w:lineRule="auto"/>
        <w:ind w:firstLine="210" w:firstLineChars="100"/>
        <w:rPr>
          <w:rFonts w:hAnsi="宋体"/>
        </w:rPr>
      </w:pPr>
      <w:r>
        <w:rPr>
          <w:rFonts w:hint="eastAsia" w:hAnsi="宋体"/>
        </w:rPr>
        <w:t>甲方：</w:t>
      </w:r>
    </w:p>
    <w:p>
      <w:pPr>
        <w:pStyle w:val="14"/>
        <w:snapToGrid w:val="0"/>
        <w:spacing w:before="120" w:after="120" w:line="360" w:lineRule="auto"/>
        <w:ind w:firstLine="210" w:firstLineChars="100"/>
        <w:rPr>
          <w:rFonts w:hAnsi="宋体"/>
        </w:rPr>
      </w:pPr>
      <w:r>
        <w:rPr>
          <w:rFonts w:hint="eastAsia" w:hAnsi="宋体"/>
        </w:rPr>
        <w:t>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cs="宋体"/>
          <w:szCs w:val="21"/>
        </w:rPr>
        <w:t>甲乙双方根据关于</w:t>
      </w:r>
      <w:r>
        <w:rPr>
          <w:rFonts w:hint="eastAsia" w:ascii="宋体" w:hAnsi="宋体" w:eastAsia="宋体" w:cs="宋体"/>
          <w:kern w:val="0"/>
          <w:szCs w:val="21"/>
          <w:lang w:val="en-US" w:eastAsia="zh-CN"/>
        </w:rPr>
        <w:t>常山县大数据综合信息指挥中心智能化集成项目</w:t>
      </w:r>
      <w:r>
        <w:rPr>
          <w:rFonts w:hint="eastAsia" w:ascii="宋体" w:hAnsi="宋体" w:cs="宋体"/>
          <w:szCs w:val="21"/>
        </w:rPr>
        <w:t>公开招标的结果，</w:t>
      </w:r>
      <w:r>
        <w:rPr>
          <w:rFonts w:hint="eastAsia" w:ascii="宋体" w:hAnsi="宋体" w:eastAsia="宋体" w:cs="宋体"/>
          <w:color w:val="000000"/>
          <w:szCs w:val="21"/>
          <w:highlight w:val="none"/>
        </w:rPr>
        <w:t xml:space="preserve">结合《中华人民共和国合同法》、《中华人民共和国政府采购法》及其它有关法律、法规，遵循公平、公正和诚信的原则，甲、乙双方同意按照以下条款和条件，订立本合同。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下列文件构成本合同的组成部分，应该认为是一个整体，彼此相互解释，相互补充。组成合同的多个文件的优先支配地位的次序如下：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本合同书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中标通知书</w:t>
      </w:r>
      <w:r>
        <w:rPr>
          <w:rFonts w:hint="eastAsia" w:ascii="宋体" w:hAnsi="宋体" w:eastAsia="宋体" w:cs="宋体"/>
          <w:color w:val="000000"/>
          <w:szCs w:val="21"/>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c.</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投标文件(含询标澄清文件)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宋体" w:hAnsi="宋体" w:eastAsia="宋体" w:cs="宋体"/>
          <w:color w:val="000000"/>
          <w:szCs w:val="21"/>
          <w:highlight w:val="none"/>
        </w:rPr>
        <w:t>d.</w:t>
      </w:r>
      <w:r>
        <w:rPr>
          <w:rFonts w:hint="eastAsia" w:ascii="宋体" w:hAnsi="宋体" w:eastAsia="宋体" w:cs="宋体"/>
          <w:color w:val="000000"/>
          <w:szCs w:val="21"/>
          <w:highlight w:val="none"/>
        </w:rPr>
        <w:tab/>
      </w:r>
      <w:r>
        <w:rPr>
          <w:rFonts w:hint="eastAsia" w:ascii="宋体" w:hAnsi="宋体" w:eastAsia="宋体" w:cs="宋体"/>
          <w:color w:val="000000"/>
          <w:szCs w:val="21"/>
          <w:highlight w:val="none"/>
        </w:rPr>
        <w:t xml:space="preserve"> 招标文件(含招标文件补充)</w:t>
      </w:r>
    </w:p>
    <w:p>
      <w:pPr>
        <w:pStyle w:val="14"/>
        <w:spacing w:before="120" w:after="120" w:line="360" w:lineRule="auto"/>
        <w:ind w:firstLine="211" w:firstLineChars="100"/>
        <w:rPr>
          <w:rFonts w:hAnsi="宋体"/>
          <w:b/>
        </w:rPr>
      </w:pPr>
      <w:r>
        <w:rPr>
          <w:rFonts w:hAnsi="宋体"/>
          <w:b/>
        </w:rPr>
        <w:t>一、</w:t>
      </w:r>
      <w:r>
        <w:rPr>
          <w:rFonts w:hint="eastAsia" w:hAnsi="宋体"/>
          <w:b/>
        </w:rPr>
        <w:t>服务</w:t>
      </w:r>
      <w:r>
        <w:rPr>
          <w:rFonts w:hAnsi="宋体"/>
          <w:b/>
        </w:rPr>
        <w:t>内容</w:t>
      </w:r>
    </w:p>
    <w:p>
      <w:pPr>
        <w:pStyle w:val="14"/>
        <w:spacing w:before="120" w:after="120" w:line="360" w:lineRule="auto"/>
        <w:ind w:firstLine="210" w:firstLineChars="100"/>
        <w:rPr>
          <w:rFonts w:hAnsi="宋体"/>
        </w:rPr>
      </w:pPr>
      <w:r>
        <w:rPr>
          <w:rFonts w:hint="eastAsia" w:ascii="宋体" w:hAnsi="宋体" w:eastAsia="宋体" w:cs="宋体"/>
          <w:color w:val="000000"/>
          <w:highlight w:val="none"/>
          <w:lang w:eastAsia="zh-CN"/>
        </w:rPr>
        <w:t>详见第三章招标内容及要求</w:t>
      </w:r>
      <w:r>
        <w:rPr>
          <w:rFonts w:hint="eastAsia" w:hAnsi="宋体"/>
        </w:rPr>
        <w:t>。</w:t>
      </w:r>
    </w:p>
    <w:p>
      <w:pPr>
        <w:pStyle w:val="14"/>
        <w:spacing w:before="120" w:after="120" w:line="360" w:lineRule="auto"/>
        <w:ind w:firstLine="211" w:firstLineChars="100"/>
        <w:rPr>
          <w:rFonts w:hAnsi="宋体"/>
          <w:b/>
        </w:rPr>
      </w:pPr>
      <w:r>
        <w:rPr>
          <w:rFonts w:hAnsi="宋体"/>
          <w:b/>
        </w:rPr>
        <w:t>二、合同金额</w:t>
      </w:r>
    </w:p>
    <w:p>
      <w:pPr>
        <w:pStyle w:val="14"/>
        <w:spacing w:before="120" w:after="120" w:line="360" w:lineRule="auto"/>
        <w:ind w:firstLine="210" w:firstLineChars="100"/>
        <w:rPr>
          <w:rFonts w:hAnsi="宋体"/>
        </w:rPr>
      </w:pPr>
      <w:r>
        <w:rPr>
          <w:rFonts w:hAnsi="宋体"/>
        </w:rPr>
        <w:t>本合同金额为（大写）：________________元</w:t>
      </w:r>
      <w:r>
        <w:rPr>
          <w:rFonts w:hint="eastAsia" w:hAnsi="宋体"/>
        </w:rPr>
        <w:t>，</w:t>
      </w:r>
      <w:r>
        <w:rPr>
          <w:rFonts w:hAnsi="宋体"/>
        </w:rPr>
        <w:t>（￥________元）人民币。</w:t>
      </w:r>
    </w:p>
    <w:p>
      <w:pPr>
        <w:pStyle w:val="14"/>
        <w:spacing w:before="120" w:after="120" w:line="360" w:lineRule="auto"/>
        <w:ind w:firstLine="211" w:firstLineChars="100"/>
        <w:rPr>
          <w:rFonts w:hAnsi="宋体"/>
          <w:b/>
        </w:rPr>
      </w:pPr>
      <w:r>
        <w:rPr>
          <w:rFonts w:hAnsi="宋体"/>
          <w:b/>
        </w:rPr>
        <w:t>三、技术资料</w:t>
      </w:r>
    </w:p>
    <w:p>
      <w:pPr>
        <w:pStyle w:val="14"/>
        <w:spacing w:before="120" w:after="120" w:line="360" w:lineRule="auto"/>
        <w:ind w:firstLine="210" w:firstLineChars="100"/>
        <w:rPr>
          <w:rFonts w:hAnsi="宋体"/>
        </w:rPr>
      </w:pPr>
      <w:r>
        <w:rPr>
          <w:rFonts w:hAnsi="宋体"/>
        </w:rPr>
        <w:t>1</w:t>
      </w:r>
      <w:r>
        <w:rPr>
          <w:rFonts w:hint="eastAsia" w:hAnsi="宋体"/>
        </w:rPr>
        <w:t>、</w:t>
      </w:r>
      <w:r>
        <w:rPr>
          <w:rFonts w:hAnsi="宋体"/>
        </w:rPr>
        <w:t>乙方应按</w:t>
      </w:r>
      <w:r>
        <w:rPr>
          <w:rFonts w:hint="eastAsia" w:hAnsi="宋体"/>
        </w:rPr>
        <w:t>招标</w:t>
      </w:r>
      <w:r>
        <w:rPr>
          <w:rFonts w:hAnsi="宋体"/>
        </w:rPr>
        <w:t>文件规定的时间向甲方提供有关技术资料。</w:t>
      </w:r>
    </w:p>
    <w:p>
      <w:pPr>
        <w:pStyle w:val="14"/>
        <w:spacing w:before="120" w:after="120" w:line="360" w:lineRule="auto"/>
        <w:ind w:firstLine="210" w:firstLineChars="1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pacing w:before="120" w:after="120" w:line="360" w:lineRule="auto"/>
        <w:ind w:firstLine="211" w:firstLineChars="100"/>
        <w:rPr>
          <w:rFonts w:hAnsi="宋体"/>
          <w:b/>
        </w:rPr>
      </w:pPr>
      <w:r>
        <w:rPr>
          <w:rFonts w:hAnsi="宋体"/>
          <w:b/>
        </w:rPr>
        <w:t>四、知识产权</w:t>
      </w:r>
    </w:p>
    <w:p>
      <w:pPr>
        <w:pStyle w:val="14"/>
        <w:spacing w:before="120" w:after="120" w:line="360" w:lineRule="auto"/>
        <w:ind w:firstLine="210" w:firstLineChars="100"/>
        <w:rPr>
          <w:rFonts w:hAnsi="宋体"/>
        </w:rPr>
      </w:pPr>
      <w:r>
        <w:rPr>
          <w:rFonts w:hAnsi="宋体"/>
        </w:rPr>
        <w:t>乙方应保证所提供的</w:t>
      </w:r>
      <w:r>
        <w:rPr>
          <w:rFonts w:hint="eastAsia" w:hAnsi="宋体"/>
        </w:rPr>
        <w:t>服务过程中</w:t>
      </w:r>
      <w:r>
        <w:rPr>
          <w:rFonts w:hAnsi="宋体"/>
        </w:rPr>
        <w:t>不会侵犯任何第三方的知识产权。</w:t>
      </w:r>
    </w:p>
    <w:p>
      <w:pPr>
        <w:widowControl/>
        <w:spacing w:line="396" w:lineRule="auto"/>
        <w:ind w:firstLine="211" w:firstLineChars="100"/>
        <w:jc w:val="left"/>
        <w:rPr>
          <w:rFonts w:ascii="宋体" w:hAnsi="宋体" w:cs="宋体"/>
          <w:b/>
          <w:szCs w:val="21"/>
        </w:rPr>
      </w:pPr>
      <w:r>
        <w:rPr>
          <w:rFonts w:hint="eastAsia" w:ascii="宋体" w:hAnsi="宋体" w:cs="宋体"/>
          <w:b/>
          <w:szCs w:val="21"/>
        </w:rPr>
        <w:t>五、履约保证金</w:t>
      </w:r>
    </w:p>
    <w:p>
      <w:pPr>
        <w:widowControl/>
        <w:spacing w:line="396" w:lineRule="auto"/>
        <w:ind w:firstLine="210" w:firstLineChars="100"/>
        <w:jc w:val="left"/>
        <w:rPr>
          <w:rFonts w:hint="eastAsia" w:ascii="宋体" w:hAnsi="宋体" w:cs="宋体"/>
          <w:szCs w:val="21"/>
        </w:rPr>
      </w:pPr>
      <w:r>
        <w:rPr>
          <w:rFonts w:hint="eastAsia" w:ascii="宋体" w:hAnsi="宋体" w:cs="宋体"/>
          <w:szCs w:val="21"/>
        </w:rPr>
        <w:t>1.签订合同前，乙方一次性缴纳人民币</w:t>
      </w:r>
      <w:r>
        <w:rPr>
          <w:rFonts w:hint="eastAsia" w:ascii="宋体" w:hAnsi="宋体" w:cs="宋体"/>
          <w:szCs w:val="21"/>
          <w:u w:val="single"/>
        </w:rPr>
        <w:t xml:space="preserve">            </w:t>
      </w:r>
      <w:r>
        <w:rPr>
          <w:rFonts w:hint="eastAsia" w:ascii="宋体" w:hAnsi="宋体" w:cs="宋体"/>
          <w:szCs w:val="21"/>
        </w:rPr>
        <w:t>元（中标金额的5%）作为本合同的履约保证金。</w:t>
      </w:r>
    </w:p>
    <w:p>
      <w:pPr>
        <w:pStyle w:val="2"/>
        <w:ind w:left="0" w:leftChars="0" w:firstLine="210" w:firstLineChars="100"/>
        <w:rPr>
          <w:rFonts w:hint="eastAsia" w:ascii="宋体" w:hAnsi="宋体"/>
        </w:rPr>
      </w:pPr>
      <w:r>
        <w:rPr>
          <w:rFonts w:hint="eastAsia" w:ascii="宋体" w:hAnsi="宋体"/>
        </w:rPr>
        <w:t>2.乙方不能完成其他合同义务的，甲方有权根据所受价值，从履约保证金中获得补偿。</w:t>
      </w:r>
    </w:p>
    <w:p>
      <w:pPr>
        <w:pStyle w:val="2"/>
        <w:ind w:left="0" w:leftChars="0" w:firstLine="210" w:firstLineChars="100"/>
      </w:pPr>
      <w:r>
        <w:rPr>
          <w:rFonts w:hint="eastAsia" w:ascii="宋体" w:hAnsi="宋体"/>
        </w:rPr>
        <w:t>3.项目验收合格后，履约保证金转为质量保证金，</w:t>
      </w:r>
      <w:r>
        <w:rPr>
          <w:rFonts w:hint="eastAsia" w:ascii="宋体" w:hAnsi="宋体"/>
          <w:lang w:val="en-US" w:eastAsia="zh-CN"/>
        </w:rPr>
        <w:t>三年</w:t>
      </w:r>
      <w:r>
        <w:rPr>
          <w:rFonts w:hint="eastAsia" w:ascii="宋体" w:hAnsi="宋体"/>
        </w:rPr>
        <w:t>质保期满后无质量问题索赔的，甲方无息全额返还质量保证金（即前述履约保证金）。</w:t>
      </w:r>
    </w:p>
    <w:p>
      <w:pPr>
        <w:pStyle w:val="14"/>
        <w:spacing w:before="120" w:after="120" w:line="360" w:lineRule="auto"/>
        <w:ind w:firstLine="211" w:firstLineChars="100"/>
        <w:rPr>
          <w:rFonts w:hint="eastAsia" w:hAnsi="宋体"/>
          <w:b/>
        </w:rPr>
      </w:pPr>
      <w:r>
        <w:rPr>
          <w:rFonts w:hint="eastAsia" w:hAnsi="宋体"/>
          <w:b/>
        </w:rPr>
        <w:t>六、合同修改</w:t>
      </w:r>
    </w:p>
    <w:p>
      <w:pPr>
        <w:pStyle w:val="14"/>
        <w:spacing w:before="120" w:after="120" w:line="360" w:lineRule="auto"/>
        <w:ind w:firstLine="210" w:firstLineChars="100"/>
        <w:rPr>
          <w:rFonts w:hint="eastAsia" w:hAnsi="宋体"/>
        </w:rPr>
      </w:pPr>
      <w:r>
        <w:rPr>
          <w:rFonts w:hint="eastAsia" w:hAnsi="宋体"/>
        </w:rPr>
        <w:t>1、双方的任何一方对合同内容提出修改，均应以书面形式通知对方，并达成由双方签署的合同修改书，须报政府采购管理部门批准。</w:t>
      </w:r>
    </w:p>
    <w:p>
      <w:pPr>
        <w:pStyle w:val="14"/>
        <w:spacing w:before="120" w:after="120" w:line="360" w:lineRule="auto"/>
        <w:ind w:firstLine="210" w:firstLineChars="100"/>
        <w:rPr>
          <w:rFonts w:hint="eastAsia" w:hAnsi="宋体"/>
        </w:rPr>
      </w:pPr>
      <w:r>
        <w:rPr>
          <w:rFonts w:hint="eastAsia" w:hAnsi="宋体"/>
        </w:rPr>
        <w:t>2、除非招标人对合同条款提出修改，中标人不得对合同价格提出修改要求。</w:t>
      </w:r>
    </w:p>
    <w:p>
      <w:pPr>
        <w:pStyle w:val="14"/>
        <w:spacing w:before="120" w:after="120" w:line="360" w:lineRule="auto"/>
        <w:ind w:firstLine="211" w:firstLineChars="100"/>
        <w:rPr>
          <w:rFonts w:hAnsi="宋体"/>
        </w:rPr>
      </w:pPr>
      <w:r>
        <w:rPr>
          <w:rFonts w:hint="eastAsia" w:hAnsi="宋体"/>
          <w:b/>
          <w:bCs/>
        </w:rPr>
        <w:t>（注：在正式签约时，根据上述精神应拟就更为详尽的合同书）</w:t>
      </w:r>
    </w:p>
    <w:p>
      <w:pPr>
        <w:pStyle w:val="14"/>
        <w:spacing w:before="120" w:after="120" w:line="360" w:lineRule="auto"/>
        <w:ind w:firstLine="211" w:firstLineChars="100"/>
        <w:rPr>
          <w:rFonts w:hAnsi="宋体"/>
          <w:b/>
        </w:rPr>
      </w:pPr>
      <w:r>
        <w:rPr>
          <w:rFonts w:hint="eastAsia" w:hAnsi="宋体"/>
          <w:b/>
        </w:rPr>
        <w:t>七、转包或分包</w:t>
      </w:r>
    </w:p>
    <w:p>
      <w:pPr>
        <w:pStyle w:val="14"/>
        <w:spacing w:before="120" w:after="120" w:line="360" w:lineRule="auto"/>
        <w:ind w:firstLine="210" w:firstLineChars="100"/>
        <w:rPr>
          <w:rFonts w:hAnsi="宋体"/>
        </w:rPr>
      </w:pPr>
      <w:r>
        <w:rPr>
          <w:rFonts w:hAnsi="宋体"/>
        </w:rPr>
        <w:t>1</w:t>
      </w:r>
      <w:r>
        <w:rPr>
          <w:rFonts w:hint="eastAsia" w:hAnsi="宋体"/>
        </w:rPr>
        <w:t>、本合同范围的服务，应由</w:t>
      </w:r>
      <w:r>
        <w:rPr>
          <w:rFonts w:hAnsi="宋体"/>
        </w:rPr>
        <w:t>乙</w:t>
      </w:r>
      <w:r>
        <w:rPr>
          <w:rFonts w:hint="eastAsia" w:hAnsi="宋体"/>
        </w:rPr>
        <w:t>方直接供应，不得转让他人供应；</w:t>
      </w:r>
    </w:p>
    <w:p>
      <w:pPr>
        <w:pStyle w:val="14"/>
        <w:spacing w:before="120" w:after="120" w:line="360" w:lineRule="auto"/>
        <w:ind w:firstLine="210" w:firstLineChars="100"/>
        <w:rPr>
          <w:rFonts w:hAnsi="宋体"/>
        </w:rPr>
      </w:pPr>
      <w:r>
        <w:rPr>
          <w:rFonts w:hAnsi="宋体"/>
        </w:rPr>
        <w:t>2</w:t>
      </w:r>
      <w:r>
        <w:rPr>
          <w:rFonts w:hint="eastAsia" w:hAnsi="宋体"/>
        </w:rPr>
        <w:t>、除非得到</w:t>
      </w:r>
      <w:r>
        <w:rPr>
          <w:rFonts w:hAnsi="宋体"/>
        </w:rPr>
        <w:t>甲</w:t>
      </w:r>
      <w:r>
        <w:rPr>
          <w:rFonts w:hint="eastAsia" w:hAnsi="宋体"/>
        </w:rPr>
        <w:t>方的书面同意，</w:t>
      </w:r>
      <w:r>
        <w:rPr>
          <w:rFonts w:hAnsi="宋体"/>
        </w:rPr>
        <w:t>乙</w:t>
      </w:r>
      <w:r>
        <w:rPr>
          <w:rFonts w:hint="eastAsia" w:hAnsi="宋体"/>
        </w:rPr>
        <w:t>方不得将本合同范围的服务全部或部分分包给他人供应；</w:t>
      </w:r>
    </w:p>
    <w:p>
      <w:pPr>
        <w:pStyle w:val="14"/>
        <w:spacing w:before="120" w:after="120" w:line="360" w:lineRule="auto"/>
        <w:ind w:firstLine="210" w:firstLineChars="100"/>
        <w:rPr>
          <w:rFonts w:hAnsi="宋体"/>
        </w:rPr>
      </w:pPr>
      <w:r>
        <w:rPr>
          <w:rFonts w:hAnsi="宋体"/>
        </w:rPr>
        <w:t>3</w:t>
      </w:r>
      <w:r>
        <w:rPr>
          <w:rFonts w:hint="eastAsia" w:hAnsi="宋体"/>
        </w:rPr>
        <w:t>、如有转让和未经</w:t>
      </w:r>
      <w:r>
        <w:rPr>
          <w:rFonts w:hAnsi="宋体"/>
        </w:rPr>
        <w:t>甲</w:t>
      </w:r>
      <w:r>
        <w:rPr>
          <w:rFonts w:hint="eastAsia" w:hAnsi="宋体"/>
        </w:rPr>
        <w:t>方同意的分包行为，</w:t>
      </w:r>
      <w:r>
        <w:rPr>
          <w:rFonts w:hAnsi="宋体"/>
        </w:rPr>
        <w:t>甲</w:t>
      </w:r>
      <w:r>
        <w:rPr>
          <w:rFonts w:hint="eastAsia" w:hAnsi="宋体"/>
        </w:rPr>
        <w:t>方有权解除合同并追究乙方的违约责任。</w:t>
      </w:r>
    </w:p>
    <w:p>
      <w:pPr>
        <w:pStyle w:val="14"/>
        <w:spacing w:before="120" w:after="120" w:line="360" w:lineRule="auto"/>
        <w:ind w:firstLine="211" w:firstLineChars="100"/>
        <w:rPr>
          <w:rFonts w:hAnsi="宋体"/>
          <w:b/>
        </w:rPr>
      </w:pPr>
      <w:r>
        <w:rPr>
          <w:rFonts w:hint="eastAsia" w:hAnsi="宋体"/>
          <w:b/>
        </w:rPr>
        <w:t>八</w:t>
      </w:r>
      <w:r>
        <w:rPr>
          <w:rFonts w:hAnsi="宋体"/>
          <w:b/>
        </w:rPr>
        <w:t>、</w:t>
      </w:r>
      <w:r>
        <w:rPr>
          <w:rFonts w:hint="eastAsia" w:hAnsi="宋体"/>
          <w:b/>
        </w:rPr>
        <w:t>合同履行时间及履行地点</w:t>
      </w:r>
    </w:p>
    <w:p>
      <w:pPr>
        <w:pStyle w:val="14"/>
        <w:spacing w:before="120" w:after="120" w:line="360" w:lineRule="auto"/>
        <w:ind w:firstLine="210" w:firstLineChars="100"/>
        <w:rPr>
          <w:rFonts w:hint="eastAsia" w:hAnsi="宋体"/>
        </w:rPr>
      </w:pPr>
      <w:r>
        <w:rPr>
          <w:rFonts w:hAnsi="宋体"/>
        </w:rPr>
        <w:t>1</w:t>
      </w:r>
      <w:r>
        <w:rPr>
          <w:rFonts w:hint="eastAsia" w:hAnsi="宋体"/>
        </w:rPr>
        <w:t>、</w:t>
      </w:r>
      <w:r>
        <w:rPr>
          <w:rFonts w:hint="eastAsia" w:hAnsi="宋体"/>
          <w:highlight w:val="none"/>
        </w:rPr>
        <w:t>履行</w:t>
      </w:r>
      <w:r>
        <w:rPr>
          <w:rFonts w:hint="eastAsia" w:hAnsi="宋体"/>
        </w:rPr>
        <w:t>时间</w:t>
      </w:r>
      <w:r>
        <w:rPr>
          <w:rFonts w:hAnsi="宋体"/>
        </w:rPr>
        <w:t>：</w:t>
      </w:r>
      <w:r>
        <w:rPr>
          <w:rFonts w:hint="eastAsia" w:hAnsi="宋体"/>
        </w:rPr>
        <w:t>以实际签订时间为准</w:t>
      </w:r>
    </w:p>
    <w:p>
      <w:pPr>
        <w:ind w:firstLine="420" w:firstLineChars="200"/>
        <w:rPr>
          <w:rFonts w:hint="eastAsia" w:eastAsia="宋体"/>
          <w:lang w:val="en-US" w:eastAsia="zh-CN"/>
        </w:rPr>
      </w:pPr>
      <w:r>
        <w:rPr>
          <w:rFonts w:hint="eastAsia" w:ascii="宋体" w:hAnsi="宋体" w:cs="宋体"/>
          <w:bCs/>
          <w:szCs w:val="21"/>
          <w:lang w:val="en-US" w:eastAsia="zh-CN"/>
        </w:rPr>
        <w:t>交货</w:t>
      </w:r>
      <w:r>
        <w:rPr>
          <w:rFonts w:hint="eastAsia" w:ascii="宋体" w:hAnsi="宋体" w:cs="宋体"/>
          <w:bCs/>
          <w:szCs w:val="21"/>
        </w:rPr>
        <w:t>时间：合同签订后</w:t>
      </w:r>
      <w:r>
        <w:rPr>
          <w:rFonts w:hint="eastAsia" w:ascii="宋体" w:hAnsi="宋体" w:cs="宋体"/>
          <w:bCs/>
          <w:szCs w:val="21"/>
          <w:lang w:val="en-US" w:eastAsia="zh-CN"/>
        </w:rPr>
        <w:t>6</w:t>
      </w:r>
      <w:r>
        <w:rPr>
          <w:rFonts w:hint="eastAsia" w:ascii="宋体" w:hAnsi="宋体" w:cs="宋体"/>
          <w:bCs/>
          <w:szCs w:val="21"/>
        </w:rPr>
        <w:t>0天</w:t>
      </w:r>
      <w:r>
        <w:rPr>
          <w:rFonts w:hint="eastAsia" w:ascii="宋体" w:hAnsi="宋体" w:cs="宋体"/>
          <w:bCs/>
          <w:szCs w:val="21"/>
          <w:lang w:eastAsia="zh-CN"/>
        </w:rPr>
        <w:t>。</w:t>
      </w:r>
    </w:p>
    <w:p>
      <w:pPr>
        <w:pStyle w:val="14"/>
        <w:spacing w:before="120" w:after="120" w:line="360" w:lineRule="auto"/>
        <w:ind w:firstLine="210" w:firstLineChars="100"/>
        <w:rPr>
          <w:rFonts w:hint="eastAsia" w:hAnsi="宋体" w:eastAsia="宋体"/>
          <w:lang w:eastAsia="zh-CN"/>
        </w:rPr>
      </w:pPr>
      <w:r>
        <w:rPr>
          <w:rFonts w:hint="eastAsia" w:hAnsi="宋体"/>
        </w:rPr>
        <w:t>2、履行</w:t>
      </w:r>
      <w:r>
        <w:rPr>
          <w:rFonts w:hAnsi="宋体"/>
        </w:rPr>
        <w:t>地点：</w:t>
      </w:r>
      <w:r>
        <w:rPr>
          <w:rFonts w:hint="eastAsia" w:hAnsi="宋体" w:cs="宋体"/>
        </w:rPr>
        <w:t>常山县大数据</w:t>
      </w:r>
      <w:r>
        <w:rPr>
          <w:rFonts w:hint="eastAsia" w:hAnsi="宋体" w:cs="宋体"/>
          <w:lang w:eastAsia="zh-CN"/>
        </w:rPr>
        <w:t>指挥中心</w:t>
      </w:r>
    </w:p>
    <w:p>
      <w:pPr>
        <w:pStyle w:val="14"/>
        <w:spacing w:before="120" w:after="120" w:line="360" w:lineRule="auto"/>
        <w:ind w:firstLine="211" w:firstLineChars="100"/>
        <w:rPr>
          <w:rFonts w:hAnsi="宋体"/>
          <w:b/>
        </w:rPr>
      </w:pPr>
      <w:r>
        <w:rPr>
          <w:rFonts w:hint="eastAsia" w:hAnsi="宋体"/>
          <w:b/>
        </w:rPr>
        <w:t>九</w:t>
      </w:r>
      <w:r>
        <w:rPr>
          <w:rFonts w:hAnsi="宋体"/>
          <w:b/>
        </w:rPr>
        <w:t>、款</w:t>
      </w:r>
      <w:r>
        <w:rPr>
          <w:rFonts w:hint="eastAsia" w:hAnsi="宋体"/>
          <w:b/>
        </w:rPr>
        <w:t>项</w:t>
      </w:r>
      <w:r>
        <w:rPr>
          <w:rFonts w:hAnsi="宋体"/>
          <w:b/>
        </w:rPr>
        <w:t>支付</w:t>
      </w:r>
    </w:p>
    <w:p>
      <w:pPr>
        <w:numPr>
          <w:ilvl w:val="0"/>
          <w:numId w:val="0"/>
        </w:numPr>
        <w:snapToGrid w:val="0"/>
        <w:ind w:leftChars="0" w:firstLine="420" w:firstLineChars="200"/>
        <w:rPr>
          <w:rFonts w:hint="eastAsia" w:ascii="宋体" w:hAnsi="宋体" w:cs="黑体"/>
          <w:kern w:val="2"/>
          <w:sz w:val="21"/>
          <w:szCs w:val="21"/>
          <w:lang w:val="en-US" w:eastAsia="zh-CN" w:bidi="ar-SA"/>
        </w:rPr>
      </w:pPr>
      <w:r>
        <w:rPr>
          <w:rFonts w:hint="eastAsia" w:ascii="宋体" w:hAnsi="宋体" w:cs="黑体"/>
          <w:kern w:val="2"/>
          <w:sz w:val="21"/>
          <w:szCs w:val="21"/>
          <w:lang w:val="en-US" w:eastAsia="zh-CN" w:bidi="ar-SA"/>
        </w:rPr>
        <w:t>合同签订后10天内向中标人支付合同价的40%作为合同预付款。系统终验合格签署验收报告后10天内，向中标人支付合同价的60%。</w:t>
      </w:r>
    </w:p>
    <w:p>
      <w:pPr>
        <w:pStyle w:val="14"/>
        <w:spacing w:before="120" w:after="120" w:line="360" w:lineRule="auto"/>
        <w:ind w:firstLine="211" w:firstLineChars="100"/>
        <w:rPr>
          <w:rFonts w:hAnsi="宋体"/>
          <w:b/>
        </w:rPr>
      </w:pPr>
      <w:r>
        <w:rPr>
          <w:rFonts w:hint="eastAsia" w:hAnsi="宋体"/>
          <w:b/>
          <w:bCs/>
        </w:rPr>
        <w:t>十</w:t>
      </w:r>
      <w:r>
        <w:rPr>
          <w:rFonts w:hint="eastAsia" w:hAnsi="宋体"/>
          <w:b/>
        </w:rPr>
        <w:t>、税费</w:t>
      </w:r>
    </w:p>
    <w:p>
      <w:pPr>
        <w:pStyle w:val="14"/>
        <w:spacing w:before="120" w:after="120" w:line="360" w:lineRule="auto"/>
        <w:ind w:firstLine="210" w:firstLineChars="100"/>
        <w:rPr>
          <w:rFonts w:hAnsi="宋体"/>
        </w:rPr>
      </w:pPr>
      <w:r>
        <w:rPr>
          <w:rFonts w:hint="eastAsia" w:hAnsi="宋体"/>
        </w:rPr>
        <w:t>本合同执行中相关的一切税费均由</w:t>
      </w:r>
      <w:r>
        <w:rPr>
          <w:rFonts w:hAnsi="宋体"/>
        </w:rPr>
        <w:t>乙</w:t>
      </w:r>
      <w:r>
        <w:rPr>
          <w:rFonts w:hint="eastAsia" w:hAnsi="宋体"/>
        </w:rPr>
        <w:t>方负担。</w:t>
      </w:r>
    </w:p>
    <w:p>
      <w:pPr>
        <w:pStyle w:val="14"/>
        <w:spacing w:before="120" w:after="120" w:line="360" w:lineRule="auto"/>
        <w:ind w:firstLine="211" w:firstLineChars="100"/>
        <w:rPr>
          <w:rFonts w:hAnsi="宋体"/>
        </w:rPr>
      </w:pPr>
      <w:r>
        <w:rPr>
          <w:rFonts w:hint="eastAsia" w:hAnsi="宋体"/>
          <w:b/>
        </w:rPr>
        <w:t>十一</w:t>
      </w:r>
      <w:r>
        <w:rPr>
          <w:rFonts w:hAnsi="宋体"/>
          <w:b/>
        </w:rPr>
        <w:t>、质量保证及后</w:t>
      </w:r>
      <w:r>
        <w:rPr>
          <w:rFonts w:hint="eastAsia" w:hAnsi="宋体"/>
          <w:b/>
        </w:rPr>
        <w:t>续</w:t>
      </w:r>
      <w:r>
        <w:rPr>
          <w:rFonts w:hAnsi="宋体"/>
          <w:b/>
        </w:rPr>
        <w:t>服务</w:t>
      </w:r>
    </w:p>
    <w:p>
      <w:pPr>
        <w:pStyle w:val="14"/>
        <w:spacing w:before="120" w:after="120" w:line="360" w:lineRule="auto"/>
        <w:ind w:firstLine="210" w:firstLineChars="100"/>
        <w:rPr>
          <w:rFonts w:hAnsi="宋体"/>
        </w:rPr>
      </w:pPr>
      <w:r>
        <w:rPr>
          <w:rFonts w:hAnsi="宋体"/>
        </w:rPr>
        <w:t>1</w:t>
      </w:r>
      <w:r>
        <w:rPr>
          <w:rFonts w:hint="eastAsia" w:hAnsi="宋体"/>
        </w:rPr>
        <w:t>、</w:t>
      </w:r>
      <w:r>
        <w:rPr>
          <w:rFonts w:hAnsi="宋体"/>
        </w:rPr>
        <w:t>乙方应按</w:t>
      </w:r>
      <w:r>
        <w:rPr>
          <w:rFonts w:hint="eastAsia" w:hAnsi="宋体"/>
        </w:rPr>
        <w:t>招标</w:t>
      </w:r>
      <w:r>
        <w:rPr>
          <w:rFonts w:hAnsi="宋体"/>
        </w:rPr>
        <w:t>文件规定</w:t>
      </w:r>
      <w:r>
        <w:rPr>
          <w:rFonts w:hint="eastAsia" w:hAnsi="宋体"/>
        </w:rPr>
        <w:t>向甲方提供服务</w:t>
      </w:r>
      <w:r>
        <w:rPr>
          <w:rFonts w:hAnsi="宋体"/>
        </w:rPr>
        <w:t>。</w:t>
      </w:r>
    </w:p>
    <w:p>
      <w:pPr>
        <w:pStyle w:val="14"/>
        <w:spacing w:before="120" w:after="120" w:line="360" w:lineRule="auto"/>
        <w:ind w:firstLine="210" w:firstLineChars="100"/>
        <w:rPr>
          <w:rFonts w:hint="eastAsia" w:hAnsi="宋体" w:eastAsia="宋体"/>
          <w:lang w:eastAsia="zh-CN"/>
        </w:rPr>
      </w:pPr>
      <w:r>
        <w:rPr>
          <w:rFonts w:hAnsi="宋体"/>
        </w:rPr>
        <w:t>2</w:t>
      </w:r>
      <w:r>
        <w:rPr>
          <w:rFonts w:hint="eastAsia" w:hAnsi="宋体"/>
        </w:rPr>
        <w:t>、</w:t>
      </w:r>
      <w:r>
        <w:rPr>
          <w:rFonts w:hAnsi="宋体"/>
        </w:rPr>
        <w:t>乙方提供的</w:t>
      </w:r>
      <w:r>
        <w:rPr>
          <w:rFonts w:hint="eastAsia" w:hAnsi="宋体"/>
        </w:rPr>
        <w:t>服务对达不到要求的，根据实际情况，经双方协商，可按以下办法处理</w:t>
      </w:r>
      <w:r>
        <w:rPr>
          <w:rFonts w:hint="eastAsia" w:hAnsi="宋体"/>
          <w:lang w:eastAsia="zh-CN"/>
        </w:rPr>
        <w:t>。</w:t>
      </w:r>
    </w:p>
    <w:p>
      <w:pPr>
        <w:ind w:firstLine="210" w:firstLineChars="100"/>
        <w:rPr>
          <w:rFonts w:hint="eastAsia" w:eastAsia="宋体"/>
          <w:lang w:val="en-US" w:eastAsia="zh-CN"/>
        </w:rPr>
      </w:pPr>
      <w:r>
        <w:rPr>
          <w:rFonts w:hint="eastAsia" w:hAnsi="宋体"/>
          <w:lang w:val="en-US" w:eastAsia="zh-CN"/>
        </w:rPr>
        <w:t>3、本项目施工过程中所有的安全生产责任均由中标单位负责。</w:t>
      </w:r>
    </w:p>
    <w:p>
      <w:pPr>
        <w:pStyle w:val="14"/>
        <w:spacing w:before="120" w:after="120" w:line="360" w:lineRule="auto"/>
        <w:ind w:firstLine="210" w:firstLineChars="100"/>
        <w:rPr>
          <w:rFonts w:hAnsi="宋体"/>
        </w:rPr>
      </w:pPr>
      <w:r>
        <w:rPr>
          <w:rFonts w:hint="eastAsia" w:hAnsi="宋体"/>
        </w:rPr>
        <w:t>（1）重做：由乙方承担所发生的全部费用。</w:t>
      </w:r>
    </w:p>
    <w:p>
      <w:pPr>
        <w:pStyle w:val="14"/>
        <w:spacing w:before="120" w:after="120" w:line="360" w:lineRule="auto"/>
        <w:ind w:firstLine="210" w:firstLineChars="100"/>
        <w:rPr>
          <w:rFonts w:hAnsi="宋体"/>
        </w:rPr>
      </w:pPr>
      <w:r>
        <w:rPr>
          <w:rFonts w:hint="eastAsia" w:hAnsi="宋体"/>
        </w:rPr>
        <w:t>（2）解除合同</w:t>
      </w:r>
      <w:r>
        <w:rPr>
          <w:rFonts w:hAnsi="宋体"/>
        </w:rPr>
        <w:t>。</w:t>
      </w:r>
    </w:p>
    <w:p>
      <w:pPr>
        <w:pStyle w:val="14"/>
        <w:spacing w:before="120" w:after="120" w:line="360" w:lineRule="auto"/>
        <w:ind w:firstLine="210" w:firstLineChars="100"/>
        <w:rPr>
          <w:rFonts w:hAnsi="宋体"/>
        </w:rPr>
      </w:pPr>
      <w:r>
        <w:rPr>
          <w:rFonts w:hAnsi="宋体"/>
        </w:rPr>
        <w:t>3</w:t>
      </w:r>
      <w:r>
        <w:rPr>
          <w:rFonts w:hint="eastAsia" w:hAnsi="宋体"/>
        </w:rPr>
        <w:t>、</w:t>
      </w:r>
      <w:r>
        <w:rPr>
          <w:rFonts w:hAnsi="宋体"/>
        </w:rPr>
        <w:t>如在使用过程中发生问题，乙方在接到甲方通知后在</w:t>
      </w:r>
      <w:r>
        <w:rPr>
          <w:rFonts w:hint="eastAsia" w:hAnsi="宋体"/>
          <w:u w:val="single"/>
        </w:rPr>
        <w:t xml:space="preserve">    </w:t>
      </w:r>
      <w:r>
        <w:rPr>
          <w:rFonts w:hAnsi="宋体"/>
        </w:rPr>
        <w:t>小时内到达甲方现场。</w:t>
      </w:r>
    </w:p>
    <w:p>
      <w:pPr>
        <w:pStyle w:val="14"/>
        <w:spacing w:before="120" w:after="120" w:line="360" w:lineRule="auto"/>
        <w:ind w:firstLine="210" w:firstLineChars="100"/>
        <w:rPr>
          <w:rFonts w:hAnsi="宋体"/>
        </w:rPr>
      </w:pPr>
      <w:r>
        <w:rPr>
          <w:rFonts w:hAnsi="宋体"/>
        </w:rPr>
        <w:t>4</w:t>
      </w:r>
      <w:r>
        <w:rPr>
          <w:rFonts w:hint="eastAsia" w:hAnsi="宋体"/>
        </w:rPr>
        <w:t>、</w:t>
      </w:r>
      <w:r>
        <w:rPr>
          <w:rFonts w:hAnsi="宋体"/>
        </w:rPr>
        <w:t>在</w:t>
      </w:r>
      <w:r>
        <w:rPr>
          <w:rFonts w:hint="eastAsia" w:hAnsi="宋体"/>
        </w:rPr>
        <w:t>服务质量保证</w:t>
      </w:r>
      <w:r>
        <w:rPr>
          <w:rFonts w:hAnsi="宋体"/>
        </w:rPr>
        <w:t>期内，乙方应对出现的问题负责处理解决并承担一切费用。</w:t>
      </w:r>
    </w:p>
    <w:p>
      <w:pPr>
        <w:pStyle w:val="14"/>
        <w:spacing w:before="120" w:after="120" w:line="360" w:lineRule="auto"/>
        <w:ind w:firstLine="211" w:firstLineChars="100"/>
        <w:rPr>
          <w:rFonts w:hAnsi="宋体"/>
          <w:b/>
        </w:rPr>
      </w:pPr>
      <w:r>
        <w:rPr>
          <w:rFonts w:hAnsi="宋体"/>
          <w:b/>
        </w:rPr>
        <w:t>十</w:t>
      </w:r>
      <w:r>
        <w:rPr>
          <w:rFonts w:hint="eastAsia" w:hAnsi="宋体"/>
          <w:b/>
        </w:rPr>
        <w:t>二</w:t>
      </w:r>
      <w:r>
        <w:rPr>
          <w:rFonts w:hAnsi="宋体"/>
          <w:b/>
        </w:rPr>
        <w:t>、</w:t>
      </w:r>
      <w:r>
        <w:rPr>
          <w:rFonts w:hint="eastAsia" w:hAnsi="宋体"/>
          <w:b/>
        </w:rPr>
        <w:t>违约责任</w:t>
      </w:r>
    </w:p>
    <w:p>
      <w:pPr>
        <w:pStyle w:val="14"/>
        <w:spacing w:before="120" w:after="120" w:line="360" w:lineRule="auto"/>
        <w:ind w:firstLine="210" w:firstLineChars="100"/>
        <w:rPr>
          <w:rFonts w:hAnsi="宋体"/>
        </w:rPr>
      </w:pPr>
      <w:r>
        <w:rPr>
          <w:rFonts w:hAnsi="宋体"/>
        </w:rPr>
        <w:t>1</w:t>
      </w:r>
      <w:r>
        <w:rPr>
          <w:rFonts w:hint="eastAsia" w:hAnsi="宋体"/>
        </w:rPr>
        <w:t>、甲方无正当理由拒收接受服务的，甲方向乙方偿付合同款项百分之五作为违约金。</w:t>
      </w:r>
    </w:p>
    <w:p>
      <w:pPr>
        <w:pStyle w:val="14"/>
        <w:spacing w:before="120" w:after="120" w:line="360" w:lineRule="auto"/>
        <w:ind w:firstLine="210" w:firstLineChars="100"/>
        <w:rPr>
          <w:rFonts w:hAnsi="宋体"/>
        </w:rPr>
      </w:pPr>
      <w:r>
        <w:rPr>
          <w:rFonts w:hint="eastAsia" w:hAnsi="宋体"/>
        </w:rPr>
        <w:t>2、甲方无故逾期验收和办理款项支付手续的，甲方应按逾期付款总额每日万分之五向乙方支付违约金。</w:t>
      </w:r>
    </w:p>
    <w:p>
      <w:pPr>
        <w:pStyle w:val="14"/>
        <w:spacing w:before="120" w:after="120" w:line="360" w:lineRule="auto"/>
        <w:ind w:firstLine="210" w:firstLineChars="100"/>
        <w:rPr>
          <w:rFonts w:hAnsi="宋体"/>
        </w:rPr>
      </w:pPr>
      <w:r>
        <w:rPr>
          <w:rFonts w:hint="eastAsia" w:hAnsi="宋体"/>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14"/>
        <w:spacing w:before="120" w:after="120" w:line="360" w:lineRule="auto"/>
        <w:ind w:firstLine="211" w:firstLineChars="100"/>
        <w:rPr>
          <w:rFonts w:hAnsi="宋体"/>
          <w:b/>
        </w:rPr>
      </w:pPr>
      <w:r>
        <w:rPr>
          <w:rFonts w:hAnsi="宋体"/>
          <w:b/>
        </w:rPr>
        <w:t>十</w:t>
      </w:r>
      <w:r>
        <w:rPr>
          <w:rFonts w:hint="eastAsia" w:hAnsi="宋体"/>
          <w:b/>
        </w:rPr>
        <w:t>三</w:t>
      </w:r>
      <w:r>
        <w:rPr>
          <w:rFonts w:hAnsi="宋体"/>
          <w:b/>
        </w:rPr>
        <w:t>、不可抗力事件处理</w:t>
      </w:r>
    </w:p>
    <w:p>
      <w:pPr>
        <w:pStyle w:val="14"/>
        <w:spacing w:before="120" w:after="120" w:line="360" w:lineRule="auto"/>
        <w:ind w:firstLine="210" w:firstLineChars="1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pPr>
        <w:pStyle w:val="14"/>
        <w:spacing w:before="120" w:after="120" w:line="360" w:lineRule="auto"/>
        <w:ind w:firstLine="210" w:firstLineChars="100"/>
        <w:rPr>
          <w:rFonts w:hAnsi="宋体"/>
        </w:rPr>
      </w:pPr>
      <w:r>
        <w:rPr>
          <w:rFonts w:hAnsi="宋体"/>
        </w:rPr>
        <w:t>2</w:t>
      </w:r>
      <w:r>
        <w:rPr>
          <w:rFonts w:hint="eastAsia" w:hAnsi="宋体"/>
        </w:rPr>
        <w:t>、</w:t>
      </w:r>
      <w:r>
        <w:rPr>
          <w:rFonts w:hAnsi="宋体"/>
        </w:rPr>
        <w:t>不可抗力事件发生后，应立即通知对方，并寄送有关权威机构出具的证明。</w:t>
      </w:r>
    </w:p>
    <w:p>
      <w:pPr>
        <w:pStyle w:val="14"/>
        <w:spacing w:before="120" w:after="120" w:line="360" w:lineRule="auto"/>
        <w:ind w:firstLine="210" w:firstLineChars="100"/>
        <w:rPr>
          <w:rFonts w:hAnsi="宋体"/>
          <w:b/>
        </w:rPr>
      </w:pPr>
      <w:r>
        <w:rPr>
          <w:rFonts w:hAnsi="宋体"/>
        </w:rPr>
        <w:t>3</w:t>
      </w:r>
      <w:r>
        <w:rPr>
          <w:rFonts w:hint="eastAsia" w:hAnsi="宋体"/>
        </w:rPr>
        <w:t>、</w:t>
      </w:r>
      <w:r>
        <w:rPr>
          <w:rFonts w:hAnsi="宋体"/>
        </w:rPr>
        <w:t>不可抗力事件延续</w:t>
      </w:r>
      <w:r>
        <w:rPr>
          <w:rFonts w:hint="eastAsia" w:hAnsi="宋体"/>
        </w:rPr>
        <w:t>120</w:t>
      </w:r>
      <w:r>
        <w:rPr>
          <w:rFonts w:hAnsi="宋体"/>
        </w:rPr>
        <w:t>天以上，双方应通过友好协商，确定是否继续履行合同。</w:t>
      </w:r>
    </w:p>
    <w:p>
      <w:pPr>
        <w:pStyle w:val="14"/>
        <w:spacing w:before="120" w:after="120" w:line="360" w:lineRule="auto"/>
        <w:ind w:firstLine="211" w:firstLineChars="100"/>
        <w:rPr>
          <w:rFonts w:hAnsi="宋体"/>
          <w:b/>
        </w:rPr>
      </w:pPr>
      <w:r>
        <w:rPr>
          <w:rFonts w:hAnsi="宋体"/>
          <w:b/>
        </w:rPr>
        <w:t>十</w:t>
      </w:r>
      <w:r>
        <w:rPr>
          <w:rFonts w:hint="eastAsia" w:hAnsi="宋体"/>
          <w:b/>
        </w:rPr>
        <w:t>四</w:t>
      </w:r>
      <w:r>
        <w:rPr>
          <w:rFonts w:hAnsi="宋体"/>
          <w:b/>
        </w:rPr>
        <w:t>、</w:t>
      </w:r>
      <w:r>
        <w:rPr>
          <w:rFonts w:hint="eastAsia" w:hAnsi="宋体"/>
          <w:b/>
        </w:rPr>
        <w:t>仲裁</w:t>
      </w:r>
    </w:p>
    <w:p>
      <w:pPr>
        <w:pStyle w:val="14"/>
        <w:spacing w:before="120" w:after="120" w:line="360" w:lineRule="auto"/>
        <w:ind w:firstLine="210" w:firstLineChars="100"/>
        <w:rPr>
          <w:rFonts w:hAnsi="宋体"/>
        </w:rPr>
      </w:pPr>
      <w:r>
        <w:rPr>
          <w:rFonts w:hint="eastAsia" w:hAnsi="宋体"/>
        </w:rPr>
        <w:t>双方在执行合同中所发生的一切争议，应通过友好协商，妥善解决，如通过协商仍不能解决时，必须由衢州市仲裁委员会仲裁。</w:t>
      </w:r>
    </w:p>
    <w:p>
      <w:pPr>
        <w:pStyle w:val="14"/>
        <w:spacing w:before="120" w:after="120" w:line="360" w:lineRule="auto"/>
        <w:ind w:firstLine="211" w:firstLineChars="100"/>
        <w:rPr>
          <w:rFonts w:hAnsi="宋体"/>
          <w:b/>
        </w:rPr>
      </w:pPr>
      <w:r>
        <w:rPr>
          <w:rFonts w:hAnsi="宋体"/>
          <w:b/>
        </w:rPr>
        <w:t>十</w:t>
      </w:r>
      <w:r>
        <w:rPr>
          <w:rFonts w:hint="eastAsia" w:hAnsi="宋体"/>
          <w:b/>
        </w:rPr>
        <w:t>五</w:t>
      </w:r>
      <w:r>
        <w:rPr>
          <w:rFonts w:hAnsi="宋体"/>
          <w:b/>
        </w:rPr>
        <w:t>、合同生效及其它</w:t>
      </w:r>
    </w:p>
    <w:p>
      <w:pPr>
        <w:pStyle w:val="14"/>
        <w:spacing w:before="120" w:after="120" w:line="360" w:lineRule="auto"/>
        <w:ind w:firstLine="210" w:firstLineChars="100"/>
        <w:rPr>
          <w:rFonts w:hAnsi="宋体"/>
        </w:rPr>
      </w:pPr>
      <w:r>
        <w:rPr>
          <w:rFonts w:hAnsi="宋体"/>
        </w:rPr>
        <w:t>1</w:t>
      </w:r>
      <w:r>
        <w:rPr>
          <w:rFonts w:hint="eastAsia" w:hAnsi="宋体"/>
        </w:rPr>
        <w:t>、</w:t>
      </w:r>
      <w:r>
        <w:rPr>
          <w:rFonts w:hAnsi="宋体"/>
        </w:rPr>
        <w:t>合同经双方法定代表人或授权代表签字并加盖单位公章后生效。</w:t>
      </w:r>
    </w:p>
    <w:p>
      <w:pPr>
        <w:pStyle w:val="14"/>
        <w:spacing w:before="120" w:after="120" w:line="360" w:lineRule="auto"/>
        <w:ind w:firstLine="210" w:firstLineChars="100"/>
        <w:rPr>
          <w:rFonts w:hAnsi="宋体"/>
        </w:rPr>
      </w:pPr>
      <w:r>
        <w:rPr>
          <w:rFonts w:hAnsi="宋体"/>
        </w:rPr>
        <w:t>2</w:t>
      </w:r>
      <w:r>
        <w:rPr>
          <w:rFonts w:hint="eastAsia" w:hAnsi="宋体"/>
        </w:rPr>
        <w:t>、</w:t>
      </w:r>
      <w:r>
        <w:rPr>
          <w:rFonts w:hAnsi="宋体"/>
        </w:rPr>
        <w:t>合同执行中涉及采购资金和采购内容修改或补充的，须经财政部门审批，并签书面补充协议报政府采购监督管理部门备案，方可作为主合同不可分割的一部分。</w:t>
      </w:r>
    </w:p>
    <w:p>
      <w:pPr>
        <w:pStyle w:val="14"/>
        <w:spacing w:before="120" w:after="120" w:line="360" w:lineRule="auto"/>
        <w:ind w:firstLine="210" w:firstLineChars="100"/>
        <w:rPr>
          <w:rFonts w:hAnsi="宋体"/>
        </w:rPr>
      </w:pPr>
      <w:r>
        <w:rPr>
          <w:rFonts w:hint="eastAsia" w:hAnsi="宋体"/>
        </w:rPr>
        <w:t>3、招标文件、投标文件及评标过程中形成的文字资料、询标纪要均作为本合同的组成部分，具有同等效力。</w:t>
      </w:r>
    </w:p>
    <w:p>
      <w:pPr>
        <w:pStyle w:val="14"/>
        <w:spacing w:before="120" w:after="120" w:line="360" w:lineRule="auto"/>
        <w:ind w:firstLine="210" w:firstLineChars="100"/>
        <w:rPr>
          <w:rFonts w:hAnsi="宋体"/>
        </w:rPr>
      </w:pPr>
      <w:r>
        <w:rPr>
          <w:rFonts w:hint="eastAsia" w:hAnsi="宋体"/>
        </w:rPr>
        <w:t>4、本合同未尽事宜，遵照《合同法》有关条文执行。</w:t>
      </w:r>
    </w:p>
    <w:p>
      <w:pPr>
        <w:pStyle w:val="14"/>
        <w:spacing w:before="120" w:after="120" w:line="360" w:lineRule="auto"/>
        <w:ind w:firstLine="210" w:firstLineChars="100"/>
        <w:rPr>
          <w:rFonts w:hAnsi="宋体"/>
        </w:rPr>
      </w:pPr>
      <w:r>
        <w:rPr>
          <w:rFonts w:hint="eastAsia" w:hAnsi="宋体"/>
        </w:rPr>
        <w:t>5、</w:t>
      </w:r>
      <w:r>
        <w:rPr>
          <w:rFonts w:hAnsi="宋体"/>
        </w:rPr>
        <w:t>本合同正本一式</w:t>
      </w:r>
      <w:r>
        <w:rPr>
          <w:rFonts w:hint="eastAsia" w:hAnsi="宋体"/>
        </w:rPr>
        <w:t>伍</w:t>
      </w:r>
      <w:r>
        <w:rPr>
          <w:rFonts w:hAnsi="宋体"/>
        </w:rPr>
        <w:t>份，具有同等法律效力，甲乙双方各执</w:t>
      </w:r>
      <w:r>
        <w:rPr>
          <w:rFonts w:hint="eastAsia" w:hAnsi="宋体"/>
        </w:rPr>
        <w:t>两</w:t>
      </w:r>
      <w:r>
        <w:rPr>
          <w:rFonts w:hAnsi="宋体"/>
        </w:rPr>
        <w:t>份</w:t>
      </w:r>
      <w:r>
        <w:rPr>
          <w:rFonts w:hint="eastAsia" w:hAnsi="宋体"/>
        </w:rPr>
        <w:t>，</w:t>
      </w:r>
      <w:r>
        <w:rPr>
          <w:rFonts w:hint="eastAsia" w:hAnsi="宋体"/>
          <w:highlight w:val="none"/>
        </w:rPr>
        <w:t>鉴证</w:t>
      </w:r>
      <w:r>
        <w:rPr>
          <w:rFonts w:hint="eastAsia" w:hAnsi="宋体"/>
        </w:rPr>
        <w:t>方</w:t>
      </w:r>
      <w:r>
        <w:rPr>
          <w:rFonts w:hAnsi="宋体"/>
        </w:rPr>
        <w:t>各执</w:t>
      </w:r>
      <w:r>
        <w:rPr>
          <w:rFonts w:hint="eastAsia" w:hAnsi="宋体"/>
        </w:rPr>
        <w:t>一</w:t>
      </w:r>
      <w:r>
        <w:rPr>
          <w:rFonts w:hAnsi="宋体"/>
        </w:rPr>
        <w:t>份</w:t>
      </w:r>
      <w:r>
        <w:rPr>
          <w:rFonts w:hint="eastAsia" w:hAnsi="宋体"/>
        </w:rPr>
        <w:t>。</w:t>
      </w:r>
    </w:p>
    <w:p>
      <w:pPr>
        <w:pStyle w:val="14"/>
        <w:snapToGrid w:val="0"/>
        <w:spacing w:before="120" w:after="120" w:line="360" w:lineRule="auto"/>
        <w:ind w:firstLine="210" w:firstLineChars="100"/>
        <w:rPr>
          <w:rFonts w:hAnsi="宋体"/>
        </w:rPr>
      </w:pPr>
      <w:r>
        <w:rPr>
          <w:rFonts w:hAnsi="宋体"/>
        </w:rPr>
        <w:t xml:space="preserve">甲方（盖章）：                             乙方（盖章）：        </w:t>
      </w:r>
    </w:p>
    <w:p>
      <w:pPr>
        <w:pStyle w:val="14"/>
        <w:snapToGrid w:val="0"/>
        <w:spacing w:before="120" w:after="120" w:line="360" w:lineRule="auto"/>
        <w:ind w:firstLine="210" w:firstLineChars="100"/>
        <w:rPr>
          <w:rFonts w:hAnsi="宋体"/>
        </w:rPr>
      </w:pPr>
      <w:r>
        <w:rPr>
          <w:rFonts w:hAnsi="宋体"/>
        </w:rPr>
        <w:t>法定代表人</w:t>
      </w:r>
      <w:r>
        <w:rPr>
          <w:rFonts w:hint="eastAsia" w:hAnsi="宋体"/>
        </w:rPr>
        <w:t xml:space="preserve">   </w:t>
      </w:r>
      <w:r>
        <w:rPr>
          <w:rFonts w:hAnsi="宋体"/>
        </w:rPr>
        <w:t xml:space="preserve">                             法定代表人  </w:t>
      </w:r>
    </w:p>
    <w:p>
      <w:pPr>
        <w:pStyle w:val="14"/>
        <w:snapToGrid w:val="0"/>
        <w:spacing w:before="120" w:after="120" w:line="360" w:lineRule="auto"/>
        <w:ind w:firstLine="210" w:firstLineChars="100"/>
        <w:rPr>
          <w:rFonts w:hAnsi="宋体"/>
        </w:rPr>
      </w:pPr>
      <w:r>
        <w:rPr>
          <w:rFonts w:hAnsi="宋体"/>
        </w:rPr>
        <w:t xml:space="preserve">或受委托人（签字）：                       或受委托人（签字）：  </w:t>
      </w:r>
    </w:p>
    <w:p>
      <w:pPr>
        <w:pStyle w:val="14"/>
        <w:snapToGrid w:val="0"/>
        <w:spacing w:before="120" w:after="120" w:line="360" w:lineRule="auto"/>
        <w:ind w:firstLine="210" w:firstLineChars="100"/>
        <w:rPr>
          <w:rFonts w:hAnsi="宋体"/>
        </w:rPr>
      </w:pPr>
      <w:r>
        <w:rPr>
          <w:rFonts w:hAnsi="宋体"/>
        </w:rPr>
        <w:t>联系人：                                  联系人：</w:t>
      </w:r>
    </w:p>
    <w:p>
      <w:pPr>
        <w:pStyle w:val="14"/>
        <w:snapToGrid w:val="0"/>
        <w:spacing w:before="120" w:after="120" w:line="360" w:lineRule="auto"/>
        <w:ind w:firstLine="210" w:firstLineChars="100"/>
        <w:rPr>
          <w:rFonts w:hAnsi="宋体"/>
        </w:rPr>
      </w:pPr>
      <w:r>
        <w:rPr>
          <w:rFonts w:hAnsi="宋体"/>
        </w:rPr>
        <w:t xml:space="preserve">地址：                                    地址： </w:t>
      </w:r>
    </w:p>
    <w:p>
      <w:pPr>
        <w:pStyle w:val="14"/>
        <w:snapToGrid w:val="0"/>
        <w:spacing w:before="120" w:after="120" w:line="360" w:lineRule="auto"/>
        <w:ind w:firstLine="210" w:firstLineChars="100"/>
        <w:rPr>
          <w:rFonts w:hAnsi="宋体"/>
        </w:rPr>
      </w:pPr>
      <w:r>
        <w:rPr>
          <w:rFonts w:hAnsi="宋体"/>
        </w:rPr>
        <w:t>电话：                                    电话：</w:t>
      </w:r>
    </w:p>
    <w:p>
      <w:pPr>
        <w:pStyle w:val="14"/>
        <w:snapToGrid w:val="0"/>
        <w:spacing w:before="120" w:after="120" w:line="360" w:lineRule="auto"/>
        <w:ind w:firstLine="210" w:firstLineChars="100"/>
        <w:rPr>
          <w:rFonts w:hAnsi="宋体"/>
        </w:rPr>
      </w:pPr>
      <w:r>
        <w:rPr>
          <w:rFonts w:hAnsi="宋体"/>
        </w:rPr>
        <w:t>传真：                                    传真：</w:t>
      </w:r>
    </w:p>
    <w:p>
      <w:pPr>
        <w:pStyle w:val="14"/>
        <w:snapToGrid w:val="0"/>
        <w:spacing w:before="120" w:after="120" w:line="360" w:lineRule="auto"/>
        <w:ind w:firstLine="210" w:firstLineChars="100"/>
        <w:rPr>
          <w:rFonts w:hAnsi="宋体"/>
        </w:rPr>
      </w:pPr>
      <w:r>
        <w:rPr>
          <w:rFonts w:hAnsi="宋体"/>
        </w:rPr>
        <w:t xml:space="preserve">开户银行：                                开户银行： </w:t>
      </w:r>
    </w:p>
    <w:p>
      <w:pPr>
        <w:pStyle w:val="14"/>
        <w:snapToGrid w:val="0"/>
        <w:spacing w:before="120" w:after="120" w:line="360" w:lineRule="auto"/>
        <w:ind w:firstLine="210" w:firstLineChars="100"/>
        <w:rPr>
          <w:rFonts w:hAnsi="宋体"/>
        </w:rPr>
      </w:pPr>
      <w:r>
        <w:rPr>
          <w:rFonts w:hAnsi="宋体"/>
        </w:rPr>
        <w:t>帐号：                                    帐号：</w:t>
      </w:r>
    </w:p>
    <w:p/>
    <w:p>
      <w:pPr>
        <w:pStyle w:val="14"/>
        <w:spacing w:before="120" w:after="120" w:line="360" w:lineRule="auto"/>
        <w:rPr>
          <w:rFonts w:hAnsi="宋体"/>
        </w:rPr>
      </w:pPr>
      <w:r>
        <w:rPr>
          <w:rFonts w:hint="eastAsia" w:hAnsi="宋体"/>
        </w:rPr>
        <w:t>合同鉴证方：                                鉴证日期：</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5"/>
        <w:numPr>
          <w:ilvl w:val="0"/>
          <w:numId w:val="0"/>
        </w:numPr>
        <w:jc w:val="center"/>
        <w:rPr>
          <w:rFonts w:hint="eastAsia" w:ascii="黑体" w:hAnsi="黑体" w:eastAsia="黑体" w:cs="黑体"/>
          <w:b w:val="0"/>
          <w:bCs w:val="0"/>
          <w:color w:val="000000"/>
          <w:sz w:val="32"/>
          <w:szCs w:val="32"/>
        </w:rPr>
      </w:pPr>
      <w:r>
        <w:rPr>
          <w:rFonts w:hint="eastAsia"/>
          <w:b/>
          <w:bCs/>
          <w:color w:val="auto"/>
          <w:sz w:val="32"/>
          <w:szCs w:val="32"/>
          <w:highlight w:val="yellow"/>
          <w:lang w:val="en-US" w:eastAsia="zh-CN"/>
        </w:rPr>
        <w:t>本合同以实际签订为准</w:t>
      </w:r>
      <w:r>
        <w:rPr>
          <w:rFonts w:hint="eastAsia"/>
          <w:b/>
          <w:bCs/>
          <w:sz w:val="32"/>
          <w:szCs w:val="32"/>
          <w:highlight w:val="none"/>
          <w:lang w:val="en-US" w:eastAsia="zh-CN"/>
        </w:rPr>
        <w:t xml:space="preserve"> </w:t>
      </w:r>
      <w:r>
        <w:rPr>
          <w:rFonts w:hint="eastAsia" w:ascii="宋体" w:hAnsi="宋体"/>
          <w:sz w:val="30"/>
          <w:szCs w:val="32"/>
          <w:highlight w:val="none"/>
          <w:lang w:val="zh-CN"/>
        </w:rPr>
        <w:br w:type="page"/>
      </w:r>
      <w:r>
        <w:rPr>
          <w:rFonts w:hint="eastAsia" w:ascii="黑体" w:hAnsi="黑体" w:eastAsia="黑体" w:cs="黑体"/>
          <w:b w:val="0"/>
          <w:bCs w:val="0"/>
          <w:color w:val="000000"/>
          <w:sz w:val="32"/>
          <w:szCs w:val="32"/>
        </w:rPr>
        <w:t xml:space="preserve">  评标原则及方法</w:t>
      </w:r>
    </w:p>
    <w:p>
      <w:pPr>
        <w:spacing w:line="360" w:lineRule="auto"/>
        <w:ind w:left="439" w:leftChars="209"/>
        <w:rPr>
          <w:color w:val="000000"/>
        </w:rPr>
      </w:pPr>
      <w:r>
        <w:rPr>
          <w:rFonts w:hint="eastAsia" w:ascii="宋体" w:hAnsi="宋体" w:cs="宋体"/>
          <w:b/>
          <w:color w:val="000000"/>
          <w:szCs w:val="21"/>
        </w:rPr>
        <w:t>根据《中华人民共和国政府采购法》等相关法规特制定以下评标办法。</w:t>
      </w:r>
    </w:p>
    <w:p>
      <w:pPr>
        <w:spacing w:line="360" w:lineRule="auto"/>
        <w:rPr>
          <w:rFonts w:hint="eastAsia" w:ascii="宋体" w:hAnsi="宋体" w:cs="宋体"/>
          <w:b/>
          <w:color w:val="000000"/>
          <w:szCs w:val="21"/>
        </w:rPr>
      </w:pPr>
      <w:r>
        <w:rPr>
          <w:rFonts w:hint="eastAsia" w:ascii="宋体" w:hAnsi="宋体" w:cs="宋体"/>
          <w:b/>
          <w:color w:val="000000"/>
          <w:szCs w:val="21"/>
        </w:rPr>
        <w:t>一、评标原则</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w:t>
      </w:r>
      <w:r>
        <w:rPr>
          <w:rFonts w:hint="eastAsia" w:ascii="宋体" w:hAnsi="宋体" w:cs="宋体"/>
          <w:color w:val="000000"/>
          <w:szCs w:val="21"/>
          <w:highlight w:val="none"/>
        </w:rPr>
        <w:t>响应</w:t>
      </w:r>
      <w:r>
        <w:rPr>
          <w:rFonts w:hint="eastAsia" w:ascii="宋体" w:hAnsi="宋体" w:cs="宋体"/>
          <w:color w:val="000000"/>
          <w:szCs w:val="21"/>
        </w:rPr>
        <w:t>文件进行综合评定，提出优选方案，编写评标报告。对落标单位，评标委员会不做任何落标解释。供应商不得以任何方式干扰招投标工作的进行，一经发现其</w:t>
      </w:r>
      <w:r>
        <w:rPr>
          <w:rFonts w:hint="eastAsia" w:ascii="宋体" w:hAnsi="宋体" w:cs="宋体"/>
          <w:color w:val="000000"/>
          <w:szCs w:val="21"/>
          <w:highlight w:val="none"/>
        </w:rPr>
        <w:t>响应</w:t>
      </w:r>
      <w:r>
        <w:rPr>
          <w:rFonts w:hint="eastAsia" w:ascii="宋体" w:hAnsi="宋体" w:cs="宋体"/>
          <w:color w:val="000000"/>
          <w:szCs w:val="21"/>
        </w:rPr>
        <w:t>文件将被拒绝。</w:t>
      </w:r>
    </w:p>
    <w:p>
      <w:pPr>
        <w:autoSpaceDE w:val="0"/>
        <w:autoSpaceDN w:val="0"/>
        <w:adjustRightInd w:val="0"/>
        <w:snapToGrid w:val="0"/>
        <w:spacing w:line="500" w:lineRule="exact"/>
        <w:jc w:val="left"/>
        <w:outlineLvl w:val="1"/>
        <w:rPr>
          <w:rFonts w:hint="eastAsia" w:ascii="宋体" w:hAnsi="宋体" w:cs="宋体"/>
          <w:b/>
          <w:bCs/>
          <w:color w:val="000000"/>
          <w:szCs w:val="21"/>
          <w:lang w:val="zh-CN"/>
        </w:rPr>
      </w:pPr>
      <w:r>
        <w:rPr>
          <w:rFonts w:hint="eastAsia" w:ascii="宋体" w:hAnsi="宋体" w:cs="宋体"/>
          <w:b/>
          <w:bCs/>
          <w:color w:val="000000"/>
          <w:szCs w:val="21"/>
          <w:lang w:val="zh-CN"/>
        </w:rPr>
        <w:t>二、评标委员会的组成</w:t>
      </w:r>
    </w:p>
    <w:p>
      <w:pPr>
        <w:autoSpaceDE w:val="0"/>
        <w:autoSpaceDN w:val="0"/>
        <w:adjustRightInd w:val="0"/>
        <w:snapToGrid w:val="0"/>
        <w:spacing w:line="540" w:lineRule="exact"/>
        <w:ind w:firstLine="420" w:firstLineChars="200"/>
        <w:rPr>
          <w:rFonts w:hint="eastAsia" w:ascii="宋体" w:hAnsi="宋体" w:cs="宋体"/>
          <w:bCs/>
          <w:color w:val="auto"/>
          <w:kern w:val="0"/>
          <w:szCs w:val="21"/>
        </w:rPr>
      </w:pPr>
      <w:r>
        <w:rPr>
          <w:rFonts w:hint="eastAsia" w:ascii="宋体" w:hAnsi="宋体" w:cs="宋体"/>
          <w:color w:val="000000"/>
          <w:szCs w:val="21"/>
        </w:rPr>
        <w:t>1、</w:t>
      </w:r>
      <w:r>
        <w:rPr>
          <w:rFonts w:hint="eastAsia" w:ascii="宋体" w:hAnsi="宋体" w:cs="宋体"/>
          <w:bCs/>
          <w:color w:val="auto"/>
          <w:kern w:val="0"/>
          <w:szCs w:val="21"/>
        </w:rPr>
        <w:t>共</w:t>
      </w:r>
      <w:r>
        <w:rPr>
          <w:rFonts w:hint="eastAsia" w:ascii="宋体" w:hAnsi="宋体" w:cs="宋体"/>
          <w:bCs/>
          <w:color w:val="auto"/>
          <w:kern w:val="0"/>
          <w:szCs w:val="21"/>
          <w:lang w:val="en-US" w:eastAsia="zh-CN"/>
        </w:rPr>
        <w:t>5</w:t>
      </w:r>
      <w:r>
        <w:rPr>
          <w:rFonts w:hint="eastAsia" w:ascii="宋体" w:hAnsi="宋体" w:cs="宋体"/>
          <w:bCs/>
          <w:color w:val="auto"/>
          <w:kern w:val="0"/>
          <w:szCs w:val="21"/>
        </w:rPr>
        <w:t>人组成，从常山县</w:t>
      </w:r>
      <w:r>
        <w:rPr>
          <w:rFonts w:hint="eastAsia" w:ascii="宋体" w:hAnsi="宋体" w:cs="宋体"/>
          <w:bCs/>
          <w:color w:val="auto"/>
          <w:kern w:val="0"/>
          <w:szCs w:val="21"/>
          <w:lang w:eastAsia="zh-CN"/>
        </w:rPr>
        <w:t>政府</w:t>
      </w:r>
      <w:r>
        <w:rPr>
          <w:rFonts w:hint="eastAsia" w:ascii="宋体" w:hAnsi="宋体" w:cs="宋体"/>
          <w:bCs/>
          <w:color w:val="auto"/>
          <w:kern w:val="0"/>
          <w:szCs w:val="21"/>
        </w:rPr>
        <w:t>采购评审专家库中随机抽取产生。</w:t>
      </w:r>
    </w:p>
    <w:p>
      <w:pPr>
        <w:autoSpaceDE w:val="0"/>
        <w:autoSpaceDN w:val="0"/>
        <w:adjustRightInd w:val="0"/>
        <w:snapToGrid w:val="0"/>
        <w:spacing w:line="540" w:lineRule="exact"/>
        <w:ind w:firstLine="420" w:firstLineChars="200"/>
        <w:rPr>
          <w:rFonts w:hint="eastAsia"/>
          <w:color w:val="000000"/>
        </w:rPr>
      </w:pPr>
      <w:r>
        <w:rPr>
          <w:rFonts w:hint="eastAsia" w:ascii="宋体" w:hAnsi="宋体" w:cs="宋体"/>
          <w:color w:val="000000"/>
          <w:szCs w:val="21"/>
        </w:rPr>
        <w:t>2、询标期间，投标人法定代表人或</w:t>
      </w:r>
      <w:r>
        <w:rPr>
          <w:rFonts w:hint="eastAsia" w:hAnsi="宋体" w:cs="宋体"/>
          <w:color w:val="000000"/>
        </w:rPr>
        <w:t>法定代表人授权委托人</w:t>
      </w:r>
      <w:r>
        <w:rPr>
          <w:rFonts w:hint="eastAsia" w:ascii="宋体" w:hAnsi="宋体" w:cs="宋体"/>
          <w:color w:val="000000"/>
          <w:szCs w:val="21"/>
        </w:rPr>
        <w:t>必须在线，负责解答有关事宜。如不在线或未在规定时间内回复，则事后不得对采购过程及结果提出异议。</w:t>
      </w:r>
    </w:p>
    <w:p>
      <w:pPr>
        <w:spacing w:line="480" w:lineRule="exact"/>
        <w:rPr>
          <w:rFonts w:hint="eastAsia" w:ascii="宋体" w:hAnsi="宋体" w:cs="宋体"/>
          <w:b/>
          <w:color w:val="000000"/>
          <w:szCs w:val="21"/>
        </w:rPr>
      </w:pPr>
      <w:r>
        <w:rPr>
          <w:rFonts w:hint="eastAsia" w:ascii="宋体" w:hAnsi="宋体" w:cs="宋体"/>
          <w:b/>
          <w:color w:val="000000"/>
          <w:szCs w:val="21"/>
        </w:rPr>
        <w:t>三、评标方法</w:t>
      </w:r>
    </w:p>
    <w:p>
      <w:pPr>
        <w:spacing w:line="440" w:lineRule="exact"/>
        <w:ind w:firstLine="420" w:firstLineChars="200"/>
        <w:rPr>
          <w:rFonts w:ascii="宋体" w:hAnsi="宋体" w:cs="宋体"/>
          <w:szCs w:val="21"/>
        </w:rPr>
      </w:pPr>
      <w:r>
        <w:rPr>
          <w:rFonts w:hint="eastAsia" w:ascii="宋体" w:hAnsi="宋体" w:cs="宋体"/>
          <w:szCs w:val="21"/>
        </w:rPr>
        <w:t>3.1</w:t>
      </w:r>
      <w:r>
        <w:rPr>
          <w:rFonts w:hint="eastAsia" w:ascii="宋体" w:hAnsi="宋体" w:cs="宋体"/>
          <w:color w:val="000000"/>
          <w:szCs w:val="21"/>
        </w:rPr>
        <w:t>投标报价是指</w:t>
      </w:r>
      <w:r>
        <w:rPr>
          <w:rFonts w:hint="eastAsia" w:ascii="宋体" w:hAnsi="宋体" w:eastAsia="宋体" w:cs="宋体"/>
          <w:kern w:val="0"/>
          <w:szCs w:val="21"/>
          <w:lang w:val="en-US" w:eastAsia="zh-CN"/>
        </w:rPr>
        <w:t>常山县大数据综合信息指挥中心智能化集成项目</w:t>
      </w:r>
      <w:r>
        <w:rPr>
          <w:rFonts w:hint="eastAsia" w:ascii="宋体" w:hAnsi="宋体" w:cs="宋体"/>
          <w:color w:val="000000"/>
          <w:szCs w:val="21"/>
        </w:rPr>
        <w:t>报价。</w:t>
      </w:r>
    </w:p>
    <w:p>
      <w:pPr>
        <w:spacing w:line="360" w:lineRule="auto"/>
        <w:ind w:firstLine="420" w:firstLineChars="200"/>
      </w:pPr>
      <w:r>
        <w:t>各投标人的综合得分为报价得分和技术资信得分之和，总分为100分，其中：报价分</w:t>
      </w:r>
      <w:r>
        <w:rPr>
          <w:rFonts w:hint="eastAsia"/>
          <w:lang w:val="en-US" w:eastAsia="zh-CN"/>
        </w:rPr>
        <w:t>30</w:t>
      </w:r>
      <w:r>
        <w:t>分，技术资信分</w:t>
      </w:r>
      <w:r>
        <w:rPr>
          <w:rFonts w:hint="eastAsia"/>
          <w:lang w:val="en-US" w:eastAsia="zh-CN"/>
        </w:rPr>
        <w:t>70</w:t>
      </w:r>
      <w:r>
        <w:t>分。各投标人的资信</w:t>
      </w:r>
      <w:r>
        <w:rPr>
          <w:rFonts w:hint="eastAsia"/>
        </w:rPr>
        <w:t>评分由评标委员会统一打分，</w:t>
      </w:r>
      <w:r>
        <w:t>技术评分按照评标委员会成员的独立评分结果汇总后的算术平均分计算；各投标人的报价</w:t>
      </w:r>
      <w:r>
        <w:rPr>
          <w:highlight w:val="none"/>
        </w:rPr>
        <w:t>分</w:t>
      </w:r>
      <w:r>
        <w:t>得分按低价优先法计算。</w:t>
      </w:r>
    </w:p>
    <w:p>
      <w:pPr>
        <w:spacing w:line="500" w:lineRule="exact"/>
        <w:ind w:firstLine="420" w:firstLineChars="200"/>
      </w:pPr>
      <w:r>
        <w:t>3.</w:t>
      </w:r>
      <w:r>
        <w:rPr>
          <w:rFonts w:hint="eastAsia"/>
          <w:lang w:val="en-US" w:eastAsia="zh-CN"/>
        </w:rPr>
        <w:t>2</w:t>
      </w:r>
      <w:r>
        <w:t>报价分（</w:t>
      </w:r>
      <w:r>
        <w:rPr>
          <w:rFonts w:hint="eastAsia"/>
          <w:lang w:val="en-US" w:eastAsia="zh-CN"/>
        </w:rPr>
        <w:t>30</w:t>
      </w:r>
      <w:r>
        <w:t>分）：</w:t>
      </w:r>
    </w:p>
    <w:p>
      <w:pPr>
        <w:autoSpaceDE w:val="0"/>
        <w:autoSpaceDN w:val="0"/>
        <w:adjustRightInd w:val="0"/>
        <w:spacing w:line="420" w:lineRule="exact"/>
        <w:ind w:firstLine="420" w:firstLineChars="200"/>
        <w:jc w:val="left"/>
        <w:rPr>
          <w:rFonts w:ascii="宋体" w:hAnsi="宋体"/>
          <w:color w:val="000000"/>
          <w:szCs w:val="21"/>
        </w:rPr>
      </w:pPr>
      <w:r>
        <w:rPr>
          <w:rFonts w:hint="eastAsia" w:ascii="宋体" w:hAnsi="宋体"/>
          <w:color w:val="000000"/>
          <w:szCs w:val="21"/>
        </w:rPr>
        <w:t>1、本项目预算价格为</w:t>
      </w:r>
      <w:r>
        <w:rPr>
          <w:rFonts w:hint="eastAsia" w:ascii="宋体" w:hAnsi="宋体" w:eastAsia="宋体" w:cs="宋体"/>
          <w:color w:val="auto"/>
          <w:sz w:val="21"/>
          <w:szCs w:val="21"/>
          <w:highlight w:val="none"/>
          <w:lang w:val="en-US" w:eastAsia="zh-CN"/>
        </w:rPr>
        <w:t>510</w:t>
      </w:r>
      <w:r>
        <w:rPr>
          <w:rFonts w:hint="eastAsia" w:ascii="宋体" w:hAnsi="宋体"/>
          <w:color w:val="000000"/>
          <w:szCs w:val="21"/>
        </w:rPr>
        <w:t>万元。</w:t>
      </w:r>
    </w:p>
    <w:p>
      <w:pPr>
        <w:autoSpaceDE w:val="0"/>
        <w:autoSpaceDN w:val="0"/>
        <w:adjustRightInd w:val="0"/>
        <w:spacing w:line="420" w:lineRule="exact"/>
        <w:ind w:firstLine="420" w:firstLineChars="200"/>
        <w:jc w:val="left"/>
        <w:rPr>
          <w:rFonts w:ascii="宋体" w:hAnsi="宋体"/>
          <w:color w:val="000000"/>
          <w:szCs w:val="21"/>
        </w:rPr>
      </w:pPr>
      <w:r>
        <w:rPr>
          <w:rFonts w:hint="eastAsia" w:ascii="宋体" w:hAnsi="宋体"/>
          <w:color w:val="000000"/>
          <w:szCs w:val="21"/>
        </w:rPr>
        <w:t>2、投标人报价在预算价内（含）为有效标，若投标人的投标报价高于预算价作废标处理，确定最佳报价时将不再考虑计算。</w:t>
      </w:r>
    </w:p>
    <w:p>
      <w:pPr>
        <w:pStyle w:val="2"/>
        <w:ind w:firstLine="0" w:firstLineChars="0"/>
      </w:pPr>
      <w:r>
        <w:rPr>
          <w:rFonts w:hint="eastAsia"/>
        </w:rPr>
        <w:t>3、根据各投标人的有效投标报价，满足采购文件要求且投标价格最低的投标报价为评标基准价，其价格分为满分。其他投标人的价格分统一按照下列公式计算：投标报价得分=(评标基准价／有效投标报价)×</w:t>
      </w:r>
      <w:r>
        <w:rPr>
          <w:rFonts w:hint="eastAsia"/>
          <w:lang w:val="en-US" w:eastAsia="zh-CN"/>
        </w:rPr>
        <w:t>30</w:t>
      </w:r>
      <w:r>
        <w:rPr>
          <w:rFonts w:hint="eastAsia"/>
        </w:rPr>
        <w:t>%×100（小数点后按四舍五入原则保留2位）。</w:t>
      </w:r>
    </w:p>
    <w:p>
      <w:pPr>
        <w:autoSpaceDE w:val="0"/>
        <w:autoSpaceDN w:val="0"/>
        <w:adjustRightInd w:val="0"/>
        <w:spacing w:line="420" w:lineRule="exact"/>
        <w:ind w:firstLine="420" w:firstLineChars="200"/>
        <w:jc w:val="left"/>
        <w:rPr>
          <w:rFonts w:hint="eastAsia" w:ascii="宋体" w:hAnsi="宋体"/>
          <w:color w:val="000000"/>
          <w:szCs w:val="21"/>
        </w:rPr>
      </w:pPr>
    </w:p>
    <w:p>
      <w:pPr>
        <w:autoSpaceDE w:val="0"/>
        <w:autoSpaceDN w:val="0"/>
        <w:adjustRightInd w:val="0"/>
        <w:spacing w:line="420" w:lineRule="exact"/>
        <w:ind w:firstLine="420" w:firstLineChars="200"/>
        <w:jc w:val="left"/>
        <w:rPr>
          <w:rFonts w:hint="eastAsia" w:ascii="宋体" w:hAnsi="宋体"/>
          <w:color w:val="000000"/>
          <w:szCs w:val="21"/>
        </w:rPr>
      </w:pPr>
    </w:p>
    <w:p>
      <w:pPr>
        <w:autoSpaceDE w:val="0"/>
        <w:autoSpaceDN w:val="0"/>
        <w:adjustRightInd w:val="0"/>
        <w:spacing w:line="420" w:lineRule="exact"/>
        <w:ind w:firstLine="420" w:firstLineChars="200"/>
        <w:jc w:val="left"/>
        <w:rPr>
          <w:rFonts w:hint="eastAsia" w:ascii="宋体" w:hAnsi="宋体"/>
          <w:color w:val="000000"/>
          <w:szCs w:val="21"/>
        </w:rPr>
      </w:pPr>
    </w:p>
    <w:p>
      <w:pPr>
        <w:autoSpaceDE w:val="0"/>
        <w:autoSpaceDN w:val="0"/>
        <w:adjustRightInd w:val="0"/>
        <w:spacing w:line="420" w:lineRule="exact"/>
        <w:ind w:firstLine="420" w:firstLineChars="200"/>
        <w:jc w:val="left"/>
        <w:rPr>
          <w:rFonts w:hint="eastAsia" w:ascii="宋体" w:hAnsi="宋体"/>
          <w:color w:val="000000"/>
          <w:szCs w:val="21"/>
        </w:rPr>
      </w:pPr>
    </w:p>
    <w:p>
      <w:pPr>
        <w:autoSpaceDE w:val="0"/>
        <w:autoSpaceDN w:val="0"/>
        <w:adjustRightInd w:val="0"/>
        <w:spacing w:line="420" w:lineRule="exact"/>
        <w:ind w:firstLine="420" w:firstLineChars="200"/>
        <w:jc w:val="left"/>
        <w:rPr>
          <w:rFonts w:hint="eastAsia" w:ascii="宋体" w:hAnsi="宋体"/>
          <w:color w:val="000000"/>
          <w:szCs w:val="21"/>
        </w:rPr>
      </w:pPr>
    </w:p>
    <w:p>
      <w:pPr>
        <w:autoSpaceDE w:val="0"/>
        <w:autoSpaceDN w:val="0"/>
        <w:adjustRightInd w:val="0"/>
        <w:spacing w:line="420" w:lineRule="exact"/>
        <w:ind w:firstLine="420" w:firstLineChars="200"/>
        <w:jc w:val="left"/>
        <w:rPr>
          <w:rFonts w:hint="eastAsia" w:ascii="宋体" w:hAnsi="宋体"/>
          <w:color w:val="000000"/>
          <w:szCs w:val="21"/>
        </w:rPr>
      </w:pPr>
    </w:p>
    <w:p>
      <w:pPr>
        <w:autoSpaceDE w:val="0"/>
        <w:autoSpaceDN w:val="0"/>
        <w:adjustRightInd w:val="0"/>
        <w:spacing w:line="420" w:lineRule="exact"/>
        <w:ind w:firstLine="420" w:firstLineChars="200"/>
        <w:jc w:val="left"/>
        <w:rPr>
          <w:rFonts w:hint="eastAsia" w:ascii="宋体" w:hAnsi="宋体"/>
          <w:color w:val="000000"/>
          <w:szCs w:val="21"/>
        </w:rPr>
      </w:pPr>
    </w:p>
    <w:tbl>
      <w:tblPr>
        <w:tblStyle w:val="19"/>
        <w:tblW w:w="0" w:type="auto"/>
        <w:jc w:val="center"/>
        <w:tblLayout w:type="fixed"/>
        <w:tblCellMar>
          <w:top w:w="0" w:type="dxa"/>
          <w:left w:w="108" w:type="dxa"/>
          <w:bottom w:w="0" w:type="dxa"/>
          <w:right w:w="108" w:type="dxa"/>
        </w:tblCellMar>
      </w:tblPr>
      <w:tblGrid>
        <w:gridCol w:w="1139"/>
        <w:gridCol w:w="948"/>
        <w:gridCol w:w="6188"/>
        <w:gridCol w:w="685"/>
      </w:tblGrid>
      <w:tr>
        <w:tblPrEx>
          <w:tblCellMar>
            <w:top w:w="0" w:type="dxa"/>
            <w:left w:w="108" w:type="dxa"/>
            <w:bottom w:w="0" w:type="dxa"/>
            <w:right w:w="108" w:type="dxa"/>
          </w:tblCellMar>
        </w:tblPrEx>
        <w:trPr>
          <w:trHeight w:val="90" w:hRule="atLeast"/>
          <w:jc w:val="center"/>
        </w:trPr>
        <w:tc>
          <w:tcPr>
            <w:tcW w:w="8960"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80" w:lineRule="exact"/>
              <w:jc w:val="center"/>
              <w:rPr>
                <w:rFonts w:hint="eastAsia" w:ascii="宋体" w:hAnsi="宋体" w:eastAsia="宋体" w:cs="宋体"/>
                <w:kern w:val="0"/>
                <w:sz w:val="21"/>
                <w:szCs w:val="21"/>
                <w:lang w:val="en-US" w:eastAsia="zh-CN"/>
              </w:rPr>
            </w:pPr>
            <w:r>
              <w:rPr>
                <w:rFonts w:hint="eastAsia" w:ascii="宋体" w:hAnsi="宋体" w:eastAsia="宋体" w:cs="宋体"/>
                <w:b/>
                <w:bCs/>
                <w:color w:val="000000"/>
                <w:kern w:val="0"/>
                <w:sz w:val="21"/>
                <w:szCs w:val="21"/>
              </w:rPr>
              <w:t>评分标准</w:t>
            </w:r>
          </w:p>
        </w:tc>
      </w:tr>
      <w:tr>
        <w:tblPrEx>
          <w:tblCellMar>
            <w:top w:w="0" w:type="dxa"/>
            <w:left w:w="108" w:type="dxa"/>
            <w:bottom w:w="0" w:type="dxa"/>
            <w:right w:w="108" w:type="dxa"/>
          </w:tblCellMar>
        </w:tblPrEx>
        <w:trPr>
          <w:trHeight w:val="90" w:hRule="atLeast"/>
          <w:jc w:val="center"/>
        </w:trPr>
        <w:tc>
          <w:tcPr>
            <w:tcW w:w="208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80" w:lineRule="exact"/>
              <w:jc w:val="center"/>
              <w:rPr>
                <w:rFonts w:hint="eastAsia" w:ascii="宋体" w:hAnsi="宋体" w:eastAsia="宋体" w:cs="宋体"/>
                <w:kern w:val="0"/>
                <w:sz w:val="21"/>
                <w:szCs w:val="21"/>
              </w:rPr>
            </w:pPr>
            <w:r>
              <w:rPr>
                <w:rFonts w:hint="eastAsia" w:ascii="宋体" w:hAnsi="宋体" w:eastAsia="宋体" w:cs="宋体"/>
                <w:sz w:val="21"/>
                <w:szCs w:val="21"/>
              </w:rPr>
              <w:t>评分项目</w:t>
            </w:r>
          </w:p>
        </w:tc>
        <w:tc>
          <w:tcPr>
            <w:tcW w:w="61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80" w:lineRule="exact"/>
              <w:jc w:val="center"/>
              <w:rPr>
                <w:rFonts w:hint="eastAsia" w:ascii="宋体" w:hAnsi="宋体" w:eastAsia="宋体" w:cs="宋体"/>
                <w:color w:val="auto"/>
                <w:spacing w:val="-2"/>
                <w:sz w:val="21"/>
                <w:szCs w:val="21"/>
                <w:highlight w:val="none"/>
              </w:rPr>
            </w:pPr>
            <w:r>
              <w:rPr>
                <w:rFonts w:hint="eastAsia" w:ascii="宋体" w:hAnsi="宋体" w:eastAsia="宋体" w:cs="宋体"/>
                <w:kern w:val="0"/>
                <w:sz w:val="21"/>
                <w:szCs w:val="21"/>
              </w:rPr>
              <w:t>评分细则（未提供资料的不得分）</w:t>
            </w:r>
          </w:p>
        </w:tc>
        <w:tc>
          <w:tcPr>
            <w:tcW w:w="6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分值</w:t>
            </w:r>
          </w:p>
        </w:tc>
      </w:tr>
      <w:tr>
        <w:tblPrEx>
          <w:tblCellMar>
            <w:top w:w="0" w:type="dxa"/>
            <w:left w:w="108" w:type="dxa"/>
            <w:bottom w:w="0" w:type="dxa"/>
            <w:right w:w="108" w:type="dxa"/>
          </w:tblCellMar>
        </w:tblPrEx>
        <w:trPr>
          <w:trHeight w:val="2150" w:hRule="atLeast"/>
          <w:jc w:val="center"/>
        </w:trPr>
        <w:tc>
          <w:tcPr>
            <w:tcW w:w="1139"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spacing w:line="400" w:lineRule="exact"/>
              <w:jc w:val="center"/>
              <w:rPr>
                <w:rFonts w:hint="eastAsia"/>
                <w:sz w:val="21"/>
                <w:szCs w:val="21"/>
                <w:lang w:val="en-US" w:eastAsia="zh-CN"/>
              </w:rPr>
            </w:pPr>
            <w:r>
              <w:rPr>
                <w:rFonts w:hint="eastAsia"/>
                <w:sz w:val="21"/>
                <w:szCs w:val="21"/>
                <w:lang w:val="en-US" w:eastAsia="zh-CN"/>
              </w:rPr>
              <w:t>资信部分</w:t>
            </w:r>
          </w:p>
          <w:p>
            <w:pPr>
              <w:pStyle w:val="2"/>
              <w:ind w:left="0" w:leftChars="0" w:firstLine="0" w:firstLineChars="0"/>
              <w:rPr>
                <w:rFonts w:hint="eastAsia"/>
                <w:sz w:val="21"/>
                <w:szCs w:val="21"/>
                <w:lang w:val="en-US" w:eastAsia="zh-CN"/>
              </w:rPr>
            </w:pPr>
            <w:r>
              <w:rPr>
                <w:rFonts w:hint="eastAsia"/>
                <w:sz w:val="21"/>
                <w:szCs w:val="21"/>
                <w:lang w:val="en-US" w:eastAsia="zh-CN"/>
              </w:rPr>
              <w:t>（12分）</w:t>
            </w:r>
          </w:p>
        </w:tc>
        <w:tc>
          <w:tcPr>
            <w:tcW w:w="948"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en-US" w:eastAsia="zh-CN"/>
              </w:rPr>
              <w:t>综合实力</w:t>
            </w:r>
          </w:p>
          <w:p>
            <w:pPr>
              <w:spacing w:line="400" w:lineRule="exact"/>
              <w:jc w:val="center"/>
              <w:rPr>
                <w:rFonts w:hint="eastAsia" w:ascii="宋体" w:hAnsi="宋体" w:eastAsia="宋体" w:cs="宋体"/>
                <w:color w:val="auto"/>
                <w:kern w:val="2"/>
                <w:sz w:val="21"/>
                <w:szCs w:val="21"/>
                <w:highlight w:val="none"/>
                <w:lang w:val="en-US" w:eastAsia="zh-CN" w:bidi="ar-SA"/>
              </w:rPr>
            </w:pPr>
          </w:p>
        </w:tc>
        <w:tc>
          <w:tcPr>
            <w:tcW w:w="61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1、投标人具有电子与智能化工程专业承包资质一级的得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分，二级及以下得1分，没有不得分。</w:t>
            </w:r>
          </w:p>
          <w:p>
            <w:pPr>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具有音视频集成资质一级的得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分，二级及以下得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分，没有不得分。</w:t>
            </w:r>
          </w:p>
          <w:p>
            <w:pPr>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具有CMMI软件能力成熟度证书5级得2分，4级及以下得1分，没有不得分。</w:t>
            </w:r>
          </w:p>
          <w:p>
            <w:pPr>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具有ITSS信息技术服务标准证书的得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分，没有不得分。</w:t>
            </w:r>
          </w:p>
          <w:p>
            <w:pPr>
              <w:adjustRightInd w:val="0"/>
              <w:snapToGrid w:val="0"/>
              <w:spacing w:line="36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具有信息安全服务资质的得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分，没有不得分。</w:t>
            </w:r>
          </w:p>
          <w:p>
            <w:pPr>
              <w:adjustRightInd w:val="0"/>
              <w:snapToGrid w:val="0"/>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（提供证书</w:t>
            </w:r>
            <w:r>
              <w:rPr>
                <w:rFonts w:hint="eastAsia" w:ascii="宋体" w:hAnsi="宋体" w:cs="宋体"/>
                <w:color w:val="auto"/>
                <w:sz w:val="21"/>
                <w:szCs w:val="21"/>
                <w:highlight w:val="none"/>
                <w:lang w:eastAsia="zh-CN"/>
              </w:rPr>
              <w:t>原件的扫描件，未提供，不得分。</w:t>
            </w:r>
            <w:r>
              <w:rPr>
                <w:rFonts w:hint="eastAsia" w:ascii="宋体" w:hAnsi="宋体" w:cs="宋体"/>
                <w:color w:val="auto"/>
                <w:sz w:val="21"/>
                <w:szCs w:val="21"/>
                <w:highlight w:val="none"/>
              </w:rPr>
              <w:t>）</w:t>
            </w:r>
          </w:p>
        </w:tc>
        <w:tc>
          <w:tcPr>
            <w:tcW w:w="6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adjustRightInd w:val="0"/>
              <w:snapToGrid w:val="0"/>
              <w:spacing w:line="36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8分</w:t>
            </w:r>
          </w:p>
        </w:tc>
      </w:tr>
      <w:tr>
        <w:tblPrEx>
          <w:tblCellMar>
            <w:top w:w="0" w:type="dxa"/>
            <w:left w:w="108" w:type="dxa"/>
            <w:bottom w:w="0" w:type="dxa"/>
            <w:right w:w="108" w:type="dxa"/>
          </w:tblCellMar>
        </w:tblPrEx>
        <w:trPr>
          <w:jc w:val="center"/>
        </w:trPr>
        <w:tc>
          <w:tcPr>
            <w:tcW w:w="1139" w:type="dxa"/>
            <w:vMerge w:val="continue"/>
            <w:tcBorders>
              <w:left w:val="single" w:color="000000" w:sz="4" w:space="0"/>
              <w:bottom w:val="single" w:color="auto" w:sz="4" w:space="0"/>
              <w:right w:val="single" w:color="000000" w:sz="4" w:space="0"/>
            </w:tcBorders>
            <w:noWrap w:val="0"/>
            <w:tcMar>
              <w:left w:w="108" w:type="dxa"/>
              <w:right w:w="108" w:type="dxa"/>
            </w:tcMar>
            <w:vAlign w:val="center"/>
          </w:tcPr>
          <w:p>
            <w:pPr>
              <w:spacing w:line="400" w:lineRule="exact"/>
              <w:jc w:val="center"/>
              <w:rPr>
                <w:rFonts w:hint="eastAsia" w:ascii="宋体" w:hAnsi="宋体" w:cs="宋体"/>
                <w:color w:val="auto"/>
                <w:sz w:val="21"/>
                <w:szCs w:val="21"/>
                <w:highlight w:val="none"/>
              </w:rPr>
            </w:pPr>
          </w:p>
        </w:tc>
        <w:tc>
          <w:tcPr>
            <w:tcW w:w="948"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spacing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同类业绩</w:t>
            </w:r>
          </w:p>
        </w:tc>
        <w:tc>
          <w:tcPr>
            <w:tcW w:w="618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根据投标人2017年1月1日以来（以签订合同时间为准）承接并完成的同类综合</w:t>
            </w:r>
            <w:r>
              <w:rPr>
                <w:rFonts w:hint="eastAsia" w:ascii="宋体" w:hAnsi="宋体" w:cs="宋体"/>
                <w:color w:val="auto"/>
                <w:sz w:val="21"/>
                <w:szCs w:val="21"/>
                <w:highlight w:val="none"/>
                <w:lang w:val="en-US" w:eastAsia="zh-CN"/>
              </w:rPr>
              <w:t>指挥中心</w:t>
            </w:r>
            <w:r>
              <w:rPr>
                <w:rFonts w:hint="eastAsia" w:ascii="宋体" w:hAnsi="宋体" w:cs="宋体"/>
                <w:color w:val="auto"/>
                <w:sz w:val="21"/>
                <w:szCs w:val="21"/>
                <w:highlight w:val="none"/>
              </w:rPr>
              <w:t>项目业绩，</w:t>
            </w:r>
            <w:r>
              <w:rPr>
                <w:rFonts w:hint="eastAsia" w:ascii="宋体" w:hAnsi="宋体" w:cs="宋体"/>
                <w:color w:val="auto"/>
                <w:sz w:val="21"/>
                <w:szCs w:val="21"/>
                <w:highlight w:val="none"/>
                <w:lang w:val="en-US" w:eastAsia="zh-CN"/>
              </w:rPr>
              <w:t>建设内容中需包含室内小间距LED显示屏，</w:t>
            </w:r>
            <w:r>
              <w:rPr>
                <w:rFonts w:hint="eastAsia" w:ascii="宋体" w:hAnsi="宋体" w:cs="宋体"/>
                <w:color w:val="auto"/>
                <w:sz w:val="21"/>
                <w:szCs w:val="21"/>
                <w:highlight w:val="none"/>
              </w:rPr>
              <w:t>每提供一份合同得1分，最多得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投标时需同时提供</w:t>
            </w:r>
            <w:r>
              <w:rPr>
                <w:rFonts w:hint="eastAsia" w:ascii="宋体" w:hAnsi="宋体" w:cs="宋体"/>
                <w:color w:val="auto"/>
                <w:sz w:val="21"/>
                <w:szCs w:val="21"/>
                <w:highlight w:val="none"/>
              </w:rPr>
              <w:t>中标通知书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合同和验收</w:t>
            </w:r>
            <w:r>
              <w:rPr>
                <w:rFonts w:hint="eastAsia" w:ascii="宋体" w:hAnsi="宋体" w:cs="宋体"/>
                <w:color w:val="auto"/>
                <w:sz w:val="21"/>
                <w:szCs w:val="21"/>
                <w:highlight w:val="none"/>
                <w:lang w:val="en-US" w:eastAsia="zh-CN"/>
              </w:rPr>
              <w:t>报告</w:t>
            </w:r>
            <w:r>
              <w:rPr>
                <w:rFonts w:hint="eastAsia" w:ascii="宋体" w:hAnsi="宋体" w:cs="宋体"/>
                <w:color w:val="auto"/>
                <w:sz w:val="21"/>
                <w:szCs w:val="21"/>
                <w:highlight w:val="none"/>
              </w:rPr>
              <w:t>这三项资料</w:t>
            </w:r>
            <w:r>
              <w:rPr>
                <w:rFonts w:hint="eastAsia" w:ascii="宋体" w:hAnsi="宋体" w:cs="宋体"/>
                <w:color w:val="auto"/>
                <w:sz w:val="21"/>
                <w:szCs w:val="21"/>
                <w:highlight w:val="none"/>
                <w:lang w:eastAsia="zh-CN"/>
              </w:rPr>
              <w:t>原件的扫描件</w:t>
            </w:r>
            <w:r>
              <w:rPr>
                <w:rFonts w:hint="eastAsia" w:ascii="宋体" w:hAnsi="宋体" w:cs="宋体"/>
                <w:color w:val="auto"/>
                <w:sz w:val="21"/>
                <w:szCs w:val="21"/>
                <w:highlight w:val="none"/>
              </w:rPr>
              <w:t>，提供不</w:t>
            </w:r>
            <w:r>
              <w:rPr>
                <w:rFonts w:hint="eastAsia" w:ascii="宋体" w:hAnsi="宋体" w:cs="宋体"/>
                <w:color w:val="auto"/>
                <w:sz w:val="21"/>
                <w:szCs w:val="21"/>
                <w:highlight w:val="none"/>
                <w:lang w:val="en-US" w:eastAsia="zh-CN"/>
              </w:rPr>
              <w:t>全</w:t>
            </w:r>
            <w:r>
              <w:rPr>
                <w:rFonts w:hint="eastAsia" w:ascii="宋体" w:hAnsi="宋体" w:cs="宋体"/>
                <w:color w:val="auto"/>
                <w:sz w:val="21"/>
                <w:szCs w:val="21"/>
                <w:highlight w:val="none"/>
              </w:rPr>
              <w:t>不得分）</w:t>
            </w:r>
          </w:p>
        </w:tc>
        <w:tc>
          <w:tcPr>
            <w:tcW w:w="6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r>
      <w:tr>
        <w:tblPrEx>
          <w:tblCellMar>
            <w:top w:w="0" w:type="dxa"/>
            <w:left w:w="108" w:type="dxa"/>
            <w:bottom w:w="0" w:type="dxa"/>
            <w:right w:w="108" w:type="dxa"/>
          </w:tblCellMar>
        </w:tblPrEx>
        <w:trPr>
          <w:trHeight w:val="877" w:hRule="atLeast"/>
          <w:jc w:val="center"/>
        </w:trPr>
        <w:tc>
          <w:tcPr>
            <w:tcW w:w="1139"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spacing w:line="40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技术部分（</w:t>
            </w:r>
            <w:r>
              <w:rPr>
                <w:rFonts w:hint="eastAsia" w:ascii="宋体" w:hAnsi="宋体" w:cs="宋体"/>
                <w:sz w:val="21"/>
                <w:szCs w:val="21"/>
                <w:lang w:val="en-US" w:eastAsia="zh-CN"/>
              </w:rPr>
              <w:t>58分</w:t>
            </w:r>
            <w:r>
              <w:rPr>
                <w:rFonts w:hint="eastAsia" w:ascii="宋体" w:hAnsi="宋体" w:cs="宋体"/>
                <w:sz w:val="21"/>
                <w:szCs w:val="21"/>
                <w:lang w:eastAsia="zh-CN"/>
              </w:rPr>
              <w:t>）</w:t>
            </w:r>
          </w:p>
        </w:tc>
        <w:tc>
          <w:tcPr>
            <w:tcW w:w="948"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技术参数</w:t>
            </w:r>
          </w:p>
        </w:tc>
        <w:tc>
          <w:tcPr>
            <w:tcW w:w="6188"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rPr>
              <w:t>本项基本分为</w:t>
            </w:r>
            <w:r>
              <w:rPr>
                <w:rFonts w:hint="eastAsia" w:ascii="宋体" w:hAnsi="宋体" w:cs="宋体"/>
                <w:sz w:val="21"/>
                <w:szCs w:val="21"/>
                <w:lang w:val="en-US" w:eastAsia="zh-CN"/>
              </w:rPr>
              <w:t>14</w:t>
            </w:r>
            <w:r>
              <w:rPr>
                <w:rFonts w:hint="eastAsia" w:ascii="宋体" w:hAnsi="宋体" w:cs="宋体"/>
                <w:sz w:val="21"/>
                <w:szCs w:val="21"/>
              </w:rPr>
              <w:t>分，</w:t>
            </w:r>
            <w:r>
              <w:rPr>
                <w:rFonts w:hint="eastAsia" w:ascii="宋体" w:hAnsi="宋体" w:cs="宋体"/>
                <w:sz w:val="21"/>
                <w:szCs w:val="21"/>
                <w:lang w:val="en-US" w:eastAsia="zh-CN"/>
              </w:rPr>
              <w:t>经专家认可的实质性</w:t>
            </w:r>
            <w:r>
              <w:rPr>
                <w:rFonts w:hint="eastAsia" w:ascii="宋体" w:hAnsi="宋体" w:cs="宋体"/>
                <w:sz w:val="21"/>
                <w:szCs w:val="21"/>
              </w:rPr>
              <w:t>优于招标需求的</w:t>
            </w:r>
            <w:r>
              <w:rPr>
                <w:rFonts w:hint="eastAsia" w:ascii="宋体" w:hAnsi="宋体" w:cs="宋体"/>
                <w:sz w:val="21"/>
                <w:szCs w:val="21"/>
                <w:lang w:val="en-US" w:eastAsia="zh-CN"/>
              </w:rPr>
              <w:t>指标</w:t>
            </w:r>
            <w:r>
              <w:rPr>
                <w:rFonts w:hint="eastAsia" w:ascii="宋体" w:hAnsi="宋体" w:cs="宋体"/>
                <w:sz w:val="21"/>
                <w:szCs w:val="21"/>
              </w:rPr>
              <w:t>每项加</w:t>
            </w:r>
            <w:r>
              <w:rPr>
                <w:rFonts w:hint="eastAsia" w:ascii="宋体" w:hAnsi="宋体" w:cs="宋体"/>
                <w:sz w:val="21"/>
                <w:szCs w:val="21"/>
                <w:lang w:val="en-US" w:eastAsia="zh-CN"/>
              </w:rPr>
              <w:t>0.5</w:t>
            </w:r>
            <w:r>
              <w:rPr>
                <w:rFonts w:hint="eastAsia" w:ascii="宋体" w:hAnsi="宋体" w:cs="宋体"/>
                <w:sz w:val="21"/>
                <w:szCs w:val="21"/>
              </w:rPr>
              <w:t>分，最多加</w:t>
            </w:r>
            <w:r>
              <w:rPr>
                <w:rFonts w:hint="eastAsia" w:ascii="宋体" w:hAnsi="宋体" w:cs="宋体"/>
                <w:sz w:val="21"/>
                <w:szCs w:val="21"/>
                <w:lang w:val="en-US" w:eastAsia="zh-CN"/>
              </w:rPr>
              <w:t>1</w:t>
            </w:r>
            <w:r>
              <w:rPr>
                <w:rFonts w:hint="eastAsia" w:ascii="宋体" w:hAnsi="宋体" w:cs="宋体"/>
                <w:sz w:val="21"/>
                <w:szCs w:val="21"/>
              </w:rPr>
              <w:t>分；打▲号指标为实质性要求，如有负偏离将作为无效投标</w:t>
            </w:r>
            <w:r>
              <w:rPr>
                <w:rFonts w:hint="eastAsia" w:ascii="宋体" w:hAnsi="宋体" w:cs="宋体"/>
                <w:sz w:val="21"/>
                <w:szCs w:val="21"/>
                <w:lang w:eastAsia="zh-CN"/>
              </w:rPr>
              <w:t>；</w:t>
            </w:r>
            <w:r>
              <w:rPr>
                <w:rFonts w:hint="eastAsia" w:ascii="宋体" w:hAnsi="宋体" w:cs="宋体"/>
                <w:sz w:val="21"/>
                <w:szCs w:val="21"/>
              </w:rPr>
              <w:t>任何一项关键性技术参数（带★项）不符合招标需求的每项扣</w:t>
            </w:r>
            <w:r>
              <w:rPr>
                <w:rFonts w:hint="eastAsia" w:ascii="宋体" w:hAnsi="宋体" w:cs="宋体"/>
                <w:sz w:val="21"/>
                <w:szCs w:val="21"/>
                <w:lang w:val="en-US" w:eastAsia="zh-CN"/>
              </w:rPr>
              <w:t>0.5</w:t>
            </w:r>
            <w:r>
              <w:rPr>
                <w:rFonts w:hint="eastAsia" w:ascii="宋体" w:hAnsi="宋体" w:cs="宋体"/>
                <w:sz w:val="21"/>
                <w:szCs w:val="21"/>
              </w:rPr>
              <w:t>分（从</w:t>
            </w:r>
            <w:r>
              <w:rPr>
                <w:rFonts w:hint="eastAsia" w:ascii="宋体" w:hAnsi="宋体" w:cs="宋体"/>
                <w:sz w:val="21"/>
                <w:szCs w:val="21"/>
                <w:lang w:val="en-US" w:eastAsia="zh-CN"/>
              </w:rPr>
              <w:t>14</w:t>
            </w:r>
            <w:r>
              <w:rPr>
                <w:rFonts w:hint="eastAsia" w:ascii="宋体" w:hAnsi="宋体" w:cs="宋体"/>
                <w:sz w:val="21"/>
                <w:szCs w:val="21"/>
              </w:rPr>
              <w:t>分起扣），其他技术参数不符合招标需求的每项扣</w:t>
            </w:r>
            <w:r>
              <w:rPr>
                <w:rFonts w:hint="eastAsia" w:ascii="宋体" w:hAnsi="宋体" w:cs="宋体"/>
                <w:sz w:val="21"/>
                <w:szCs w:val="21"/>
                <w:lang w:val="en-US" w:eastAsia="zh-CN"/>
              </w:rPr>
              <w:t>0.2</w:t>
            </w:r>
            <w:r>
              <w:rPr>
                <w:rFonts w:hint="eastAsia" w:ascii="宋体" w:hAnsi="宋体" w:cs="宋体"/>
                <w:sz w:val="21"/>
                <w:szCs w:val="21"/>
              </w:rPr>
              <w:t>分（从</w:t>
            </w:r>
            <w:r>
              <w:rPr>
                <w:rFonts w:hint="eastAsia" w:ascii="宋体" w:hAnsi="宋体" w:cs="宋体"/>
                <w:sz w:val="21"/>
                <w:szCs w:val="21"/>
                <w:lang w:val="en-US" w:eastAsia="zh-CN"/>
              </w:rPr>
              <w:t>14</w:t>
            </w:r>
            <w:r>
              <w:rPr>
                <w:rFonts w:hint="eastAsia" w:ascii="宋体" w:hAnsi="宋体" w:cs="宋体"/>
                <w:sz w:val="21"/>
                <w:szCs w:val="21"/>
              </w:rPr>
              <w:t>分起扣），扣完为止。（技术指标内容相同项，不重复加减分）</w:t>
            </w:r>
          </w:p>
        </w:tc>
        <w:tc>
          <w:tcPr>
            <w:tcW w:w="6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15分</w:t>
            </w:r>
          </w:p>
        </w:tc>
      </w:tr>
      <w:tr>
        <w:tblPrEx>
          <w:tblCellMar>
            <w:top w:w="0" w:type="dxa"/>
            <w:left w:w="108" w:type="dxa"/>
            <w:bottom w:w="0" w:type="dxa"/>
            <w:right w:w="108" w:type="dxa"/>
          </w:tblCellMar>
        </w:tblPrEx>
        <w:trPr>
          <w:trHeight w:val="2328" w:hRule="atLeast"/>
          <w:jc w:val="center"/>
        </w:trPr>
        <w:tc>
          <w:tcPr>
            <w:tcW w:w="1139" w:type="dxa"/>
            <w:vMerge w:val="continue"/>
            <w:tcBorders>
              <w:left w:val="single" w:color="000000" w:sz="4" w:space="0"/>
              <w:right w:val="single" w:color="000000" w:sz="4" w:space="0"/>
            </w:tcBorders>
            <w:noWrap w:val="0"/>
            <w:tcMar>
              <w:left w:w="108" w:type="dxa"/>
              <w:right w:w="108" w:type="dxa"/>
            </w:tcMar>
            <w:vAlign w:val="center"/>
          </w:tcPr>
          <w:p>
            <w:pPr>
              <w:spacing w:after="200" w:line="276" w:lineRule="auto"/>
              <w:jc w:val="center"/>
              <w:rPr>
                <w:rFonts w:hint="eastAsia" w:ascii="宋体" w:hAnsi="宋体" w:cs="宋体"/>
                <w:color w:val="auto"/>
                <w:sz w:val="21"/>
                <w:szCs w:val="21"/>
                <w:highlight w:val="none"/>
                <w:shd w:val="clear" w:color="auto" w:fill="FFFFFF"/>
                <w:lang w:val="en-US" w:eastAsia="zh-CN"/>
              </w:rPr>
            </w:pPr>
          </w:p>
        </w:tc>
        <w:tc>
          <w:tcPr>
            <w:tcW w:w="948" w:type="dxa"/>
            <w:tcBorders>
              <w:top w:val="single" w:color="000000" w:sz="4" w:space="0"/>
              <w:left w:val="single" w:color="000000" w:sz="4" w:space="0"/>
              <w:bottom w:val="single" w:color="auto" w:sz="4" w:space="0"/>
              <w:right w:val="single" w:color="auto" w:sz="4" w:space="0"/>
            </w:tcBorders>
            <w:noWrap w:val="0"/>
            <w:tcMar>
              <w:left w:w="108" w:type="dxa"/>
              <w:right w:w="108" w:type="dxa"/>
            </w:tcMar>
            <w:vAlign w:val="center"/>
          </w:tcPr>
          <w:p>
            <w:pPr>
              <w:spacing w:after="200" w:line="276" w:lineRule="auto"/>
              <w:jc w:val="center"/>
              <w:rPr>
                <w:rFonts w:hint="eastAsia" w:ascii="宋体" w:hAnsi="宋体" w:cs="宋体"/>
                <w:color w:val="auto"/>
                <w:sz w:val="21"/>
                <w:szCs w:val="21"/>
                <w:highlight w:val="none"/>
              </w:rPr>
            </w:pPr>
            <w:r>
              <w:rPr>
                <w:rFonts w:hint="eastAsia" w:ascii="宋体" w:hAnsi="宋体" w:eastAsia="宋体" w:cs="宋体"/>
                <w:sz w:val="21"/>
                <w:szCs w:val="21"/>
                <w:highlight w:val="none"/>
              </w:rPr>
              <w:t>系统集成方案</w:t>
            </w:r>
          </w:p>
        </w:tc>
        <w:tc>
          <w:tcPr>
            <w:tcW w:w="61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numPr>
                <w:ilvl w:val="0"/>
                <w:numId w:val="0"/>
              </w:num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lang w:val="en-US" w:eastAsia="zh-CN"/>
              </w:rPr>
              <w:t>投标人针对本项目现状及需求理解的全面性、准确性、针对性进行叙述分析，根据理解程度清晰及细节把握精准程度进行综合评分；方案可行性、科学性、有效性、合理性强的得3-4分；方案基本可行，能基本满足采购需求，得2-3分；方案措施不严密、存在明显缺陷的得0-2分。</w:t>
            </w:r>
          </w:p>
        </w:tc>
        <w:tc>
          <w:tcPr>
            <w:tcW w:w="6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numPr>
                <w:ilvl w:val="0"/>
                <w:numId w:val="0"/>
              </w:numPr>
              <w:spacing w:line="400" w:lineRule="exact"/>
              <w:jc w:val="left"/>
              <w:rPr>
                <w:rFonts w:hint="eastAsia" w:ascii="宋体" w:hAnsi="宋体" w:cs="宋体"/>
                <w:color w:val="auto"/>
                <w:sz w:val="21"/>
                <w:szCs w:val="21"/>
                <w:highlight w:val="none"/>
                <w:u w:val="single"/>
                <w:shd w:val="clear" w:color="auto" w:fill="FFFFFF"/>
                <w:lang w:val="en-US" w:eastAsia="zh-CN"/>
              </w:rPr>
            </w:pPr>
            <w:r>
              <w:rPr>
                <w:rFonts w:hint="eastAsia" w:ascii="宋体" w:hAnsi="宋体" w:cs="宋体"/>
                <w:color w:val="auto"/>
                <w:sz w:val="21"/>
                <w:szCs w:val="21"/>
                <w:highlight w:val="none"/>
                <w:u w:val="none"/>
                <w:shd w:val="clear" w:color="auto" w:fill="FFFFFF"/>
                <w:lang w:val="en-US" w:eastAsia="zh-CN"/>
              </w:rPr>
              <w:t>4分</w:t>
            </w:r>
          </w:p>
        </w:tc>
      </w:tr>
      <w:tr>
        <w:tblPrEx>
          <w:tblCellMar>
            <w:top w:w="0" w:type="dxa"/>
            <w:left w:w="108" w:type="dxa"/>
            <w:bottom w:w="0" w:type="dxa"/>
            <w:right w:w="108" w:type="dxa"/>
          </w:tblCellMar>
        </w:tblPrEx>
        <w:trPr>
          <w:trHeight w:val="681" w:hRule="atLeast"/>
          <w:jc w:val="center"/>
        </w:trPr>
        <w:tc>
          <w:tcPr>
            <w:tcW w:w="1139" w:type="dxa"/>
            <w:vMerge w:val="continue"/>
            <w:tcBorders>
              <w:left w:val="single" w:color="000000" w:sz="4" w:space="0"/>
              <w:right w:val="single" w:color="000000" w:sz="4" w:space="0"/>
            </w:tcBorders>
            <w:noWrap w:val="0"/>
            <w:tcMar>
              <w:left w:w="108" w:type="dxa"/>
              <w:right w:w="108" w:type="dxa"/>
            </w:tcMar>
            <w:vAlign w:val="center"/>
          </w:tcPr>
          <w:p>
            <w:pPr>
              <w:spacing w:after="200" w:line="276" w:lineRule="auto"/>
              <w:jc w:val="center"/>
              <w:rPr>
                <w:rFonts w:hint="eastAsia" w:ascii="宋体" w:hAnsi="宋体" w:cs="宋体"/>
                <w:color w:val="auto"/>
                <w:sz w:val="21"/>
                <w:szCs w:val="21"/>
                <w:highlight w:val="none"/>
                <w:shd w:val="clear" w:color="auto" w:fill="FFFFFF"/>
                <w:lang w:val="en-US" w:eastAsia="zh-CN"/>
              </w:rPr>
            </w:pPr>
          </w:p>
        </w:tc>
        <w:tc>
          <w:tcPr>
            <w:tcW w:w="948" w:type="dxa"/>
            <w:vMerge w:val="restart"/>
            <w:tcBorders>
              <w:top w:val="single" w:color="000000" w:sz="4" w:space="0"/>
              <w:left w:val="single" w:color="000000" w:sz="4" w:space="0"/>
              <w:right w:val="single" w:color="auto" w:sz="4" w:space="0"/>
            </w:tcBorders>
            <w:noWrap w:val="0"/>
            <w:tcMar>
              <w:left w:w="108" w:type="dxa"/>
              <w:right w:w="108" w:type="dxa"/>
            </w:tcMar>
            <w:vAlign w:val="center"/>
          </w:tcPr>
          <w:p>
            <w:pPr>
              <w:spacing w:after="200" w:line="276" w:lineRule="auto"/>
              <w:jc w:val="center"/>
              <w:rPr>
                <w:rFonts w:hint="eastAsia" w:ascii="宋体" w:hAnsi="宋体" w:cs="宋体"/>
                <w:color w:val="auto"/>
                <w:sz w:val="21"/>
                <w:szCs w:val="21"/>
                <w:highlight w:val="none"/>
              </w:rPr>
            </w:pPr>
            <w:r>
              <w:rPr>
                <w:rFonts w:hint="eastAsia" w:ascii="宋体" w:hAnsi="宋体" w:eastAsia="宋体" w:cs="宋体"/>
                <w:sz w:val="21"/>
                <w:szCs w:val="21"/>
                <w:highlight w:val="none"/>
                <w:lang w:val="en-US" w:eastAsia="zh-CN"/>
              </w:rPr>
              <w:t>项目建设</w:t>
            </w:r>
            <w:r>
              <w:rPr>
                <w:rFonts w:hint="eastAsia" w:ascii="宋体" w:hAnsi="宋体" w:eastAsia="宋体" w:cs="宋体"/>
                <w:sz w:val="21"/>
                <w:szCs w:val="21"/>
                <w:highlight w:val="none"/>
              </w:rPr>
              <w:t>实施方案</w:t>
            </w:r>
          </w:p>
        </w:tc>
        <w:tc>
          <w:tcPr>
            <w:tcW w:w="61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numPr>
                <w:ilvl w:val="0"/>
                <w:numId w:val="0"/>
              </w:numPr>
              <w:spacing w:line="400" w:lineRule="exact"/>
              <w:jc w:val="left"/>
              <w:rPr>
                <w:rFonts w:hint="eastAsia" w:ascii="宋体" w:hAnsi="宋体" w:cs="宋体"/>
                <w:color w:val="auto"/>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提供符合项目</w:t>
            </w:r>
            <w:r>
              <w:rPr>
                <w:rFonts w:hint="eastAsia" w:ascii="宋体" w:hAnsi="宋体" w:eastAsia="宋体" w:cs="宋体"/>
                <w:sz w:val="21"/>
                <w:szCs w:val="21"/>
                <w:highlight w:val="none"/>
                <w:lang w:eastAsia="zh-CN"/>
              </w:rPr>
              <w:t>需求设备配置计划、</w:t>
            </w:r>
            <w:r>
              <w:rPr>
                <w:rFonts w:hint="eastAsia" w:ascii="宋体" w:hAnsi="宋体" w:eastAsia="宋体" w:cs="宋体"/>
                <w:sz w:val="21"/>
                <w:szCs w:val="21"/>
                <w:highlight w:val="none"/>
              </w:rPr>
              <w:t>质量保证措施、安全管理措施等</w:t>
            </w:r>
            <w:r>
              <w:rPr>
                <w:rFonts w:hint="eastAsia" w:ascii="宋体" w:hAnsi="宋体" w:eastAsia="宋体" w:cs="宋体"/>
                <w:sz w:val="21"/>
                <w:szCs w:val="21"/>
                <w:highlight w:val="none"/>
                <w:lang w:val="en-US" w:eastAsia="zh-CN"/>
              </w:rPr>
              <w:t>实施方案进行评审</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sz w:val="21"/>
                <w:szCs w:val="21"/>
                <w:highlight w:val="none"/>
                <w:lang w:val="en-US" w:eastAsia="zh-CN"/>
              </w:rPr>
              <w:t>方案可行性、科学性、有效性、合理性强的得2-3分；方案基本可行，能基本满足采购需求，得1-2分；方案措施不严密、存在明显缺陷的得0-1分。</w:t>
            </w:r>
          </w:p>
        </w:tc>
        <w:tc>
          <w:tcPr>
            <w:tcW w:w="6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after="200" w:line="276"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r>
      <w:tr>
        <w:tblPrEx>
          <w:tblCellMar>
            <w:top w:w="0" w:type="dxa"/>
            <w:left w:w="108" w:type="dxa"/>
            <w:bottom w:w="0" w:type="dxa"/>
            <w:right w:w="108" w:type="dxa"/>
          </w:tblCellMar>
        </w:tblPrEx>
        <w:trPr>
          <w:trHeight w:val="691" w:hRule="atLeast"/>
          <w:jc w:val="center"/>
        </w:trPr>
        <w:tc>
          <w:tcPr>
            <w:tcW w:w="1139" w:type="dxa"/>
            <w:vMerge w:val="continue"/>
            <w:tcBorders>
              <w:left w:val="single" w:color="000000" w:sz="4" w:space="0"/>
              <w:right w:val="single" w:color="000000" w:sz="4" w:space="0"/>
            </w:tcBorders>
            <w:noWrap w:val="0"/>
            <w:tcMar>
              <w:left w:w="108" w:type="dxa"/>
              <w:right w:w="108" w:type="dxa"/>
            </w:tcMar>
            <w:vAlign w:val="center"/>
          </w:tcPr>
          <w:p>
            <w:pPr>
              <w:spacing w:after="200" w:line="276" w:lineRule="auto"/>
              <w:jc w:val="center"/>
              <w:rPr>
                <w:rFonts w:hint="eastAsia" w:ascii="宋体" w:hAnsi="宋体" w:cs="宋体"/>
                <w:color w:val="auto"/>
                <w:sz w:val="21"/>
                <w:szCs w:val="21"/>
                <w:highlight w:val="none"/>
                <w:shd w:val="clear" w:color="auto" w:fill="FFFFFF"/>
                <w:lang w:val="en-US" w:eastAsia="zh-CN"/>
              </w:rPr>
            </w:pPr>
          </w:p>
        </w:tc>
        <w:tc>
          <w:tcPr>
            <w:tcW w:w="948" w:type="dxa"/>
            <w:vMerge w:val="continue"/>
            <w:tcBorders>
              <w:left w:val="single" w:color="000000" w:sz="4" w:space="0"/>
              <w:right w:val="single" w:color="auto" w:sz="4" w:space="0"/>
            </w:tcBorders>
            <w:noWrap w:val="0"/>
            <w:tcMar>
              <w:left w:w="108" w:type="dxa"/>
              <w:right w:w="108" w:type="dxa"/>
            </w:tcMar>
            <w:vAlign w:val="center"/>
          </w:tcPr>
          <w:p>
            <w:pPr>
              <w:spacing w:after="200" w:line="276" w:lineRule="auto"/>
              <w:jc w:val="center"/>
              <w:rPr>
                <w:rFonts w:hint="eastAsia" w:ascii="宋体" w:hAnsi="宋体" w:cs="宋体"/>
                <w:color w:val="auto"/>
                <w:sz w:val="21"/>
                <w:szCs w:val="21"/>
                <w:highlight w:val="none"/>
              </w:rPr>
            </w:pPr>
          </w:p>
        </w:tc>
        <w:tc>
          <w:tcPr>
            <w:tcW w:w="6188" w:type="dxa"/>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spacing w:line="400" w:lineRule="exact"/>
              <w:jc w:val="left"/>
              <w:rPr>
                <w:rFonts w:hint="eastAsia" w:ascii="宋体" w:hAnsi="宋体" w:cs="宋体"/>
                <w:color w:val="auto"/>
                <w:sz w:val="21"/>
                <w:szCs w:val="21"/>
                <w:highlight w:val="none"/>
              </w:rPr>
            </w:pPr>
            <w:r>
              <w:rPr>
                <w:rFonts w:hint="eastAsia" w:ascii="宋体" w:hAnsi="宋体" w:eastAsia="宋体" w:cs="宋体"/>
                <w:sz w:val="21"/>
                <w:szCs w:val="21"/>
                <w:highlight w:val="none"/>
                <w:lang w:val="en-US" w:eastAsia="zh-CN"/>
              </w:rPr>
              <w:t>根据供应商提供符合项目需求提供供货、安装、调试、验收等方案，进行评审，方案可行性、科学性、有效性、合理性强的得2-3分；方案基本可行，能基本满足采购需求，得1-2分；方案措施不严密、存在明显缺陷的得0-1分。</w:t>
            </w:r>
          </w:p>
        </w:tc>
        <w:tc>
          <w:tcPr>
            <w:tcW w:w="6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after="200" w:line="276"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r>
      <w:tr>
        <w:tblPrEx>
          <w:tblCellMar>
            <w:top w:w="0" w:type="dxa"/>
            <w:left w:w="108" w:type="dxa"/>
            <w:bottom w:w="0" w:type="dxa"/>
            <w:right w:w="108" w:type="dxa"/>
          </w:tblCellMar>
        </w:tblPrEx>
        <w:trPr>
          <w:trHeight w:val="154" w:hRule="atLeast"/>
          <w:jc w:val="center"/>
        </w:trPr>
        <w:tc>
          <w:tcPr>
            <w:tcW w:w="1139" w:type="dxa"/>
            <w:vMerge w:val="continue"/>
            <w:tcBorders>
              <w:left w:val="single" w:color="000000" w:sz="4" w:space="0"/>
              <w:right w:val="single" w:color="auto" w:sz="4" w:space="0"/>
            </w:tcBorders>
            <w:noWrap w:val="0"/>
            <w:tcMar>
              <w:left w:w="108" w:type="dxa"/>
              <w:right w:w="108" w:type="dxa"/>
            </w:tcMar>
            <w:vAlign w:val="center"/>
          </w:tcPr>
          <w:p>
            <w:pPr>
              <w:spacing w:line="360" w:lineRule="exact"/>
              <w:jc w:val="left"/>
              <w:rPr>
                <w:rFonts w:hint="eastAsia" w:ascii="宋体" w:hAnsi="宋体" w:cs="宋体"/>
                <w:color w:val="auto"/>
                <w:sz w:val="21"/>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项目实施能力</w:t>
            </w:r>
          </w:p>
          <w:p>
            <w:pPr>
              <w:spacing w:line="360" w:lineRule="exact"/>
              <w:jc w:val="left"/>
              <w:rPr>
                <w:rFonts w:hint="eastAsia" w:ascii="宋体" w:hAnsi="宋体" w:cs="宋体"/>
                <w:color w:val="auto"/>
                <w:sz w:val="21"/>
                <w:szCs w:val="21"/>
                <w:highlight w:val="none"/>
              </w:rPr>
            </w:pPr>
          </w:p>
        </w:tc>
        <w:tc>
          <w:tcPr>
            <w:tcW w:w="61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numPr>
                <w:ilvl w:val="0"/>
                <w:numId w:val="35"/>
              </w:numPr>
              <w:spacing w:line="400" w:lineRule="exact"/>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投标人拟派该项目负责人同时具有机电工程专业一级注册建造师、高级工程师职称</w:t>
            </w:r>
            <w:r>
              <w:rPr>
                <w:rFonts w:hint="eastAsia" w:ascii="宋体" w:hAnsi="宋体" w:eastAsia="宋体" w:cs="宋体"/>
                <w:sz w:val="21"/>
                <w:szCs w:val="21"/>
                <w:highlight w:val="none"/>
                <w:lang w:val="en-US" w:eastAsia="zh-CN"/>
              </w:rPr>
              <w:t>、高级项目经理证书得2分；只</w:t>
            </w:r>
            <w:r>
              <w:rPr>
                <w:rFonts w:hint="eastAsia" w:ascii="宋体" w:hAnsi="宋体" w:cs="宋体"/>
                <w:color w:val="auto"/>
                <w:sz w:val="21"/>
                <w:szCs w:val="21"/>
                <w:highlight w:val="none"/>
                <w:shd w:val="clear" w:color="auto" w:fill="FFFFFF"/>
                <w:lang w:val="en-US" w:eastAsia="zh-CN"/>
              </w:rPr>
              <w:t>具有其中1项证书的得1分，其他不得分；需提供证书</w:t>
            </w:r>
            <w:r>
              <w:rPr>
                <w:rFonts w:hint="eastAsia" w:ascii="宋体" w:hAnsi="宋体" w:eastAsia="宋体" w:cs="宋体"/>
                <w:color w:val="auto"/>
                <w:spacing w:val="-2"/>
                <w:sz w:val="21"/>
                <w:szCs w:val="21"/>
                <w:highlight w:val="none"/>
                <w:lang w:eastAsia="zh-CN"/>
              </w:rPr>
              <w:t>原件的扫描件</w:t>
            </w:r>
            <w:r>
              <w:rPr>
                <w:rFonts w:hint="eastAsia" w:ascii="宋体" w:hAnsi="宋体" w:cs="宋体"/>
                <w:color w:val="auto"/>
                <w:sz w:val="21"/>
                <w:szCs w:val="21"/>
                <w:highlight w:val="none"/>
                <w:shd w:val="clear" w:color="auto" w:fill="FFFFFF"/>
                <w:lang w:val="en-US" w:eastAsia="zh-CN"/>
              </w:rPr>
              <w:t>和投标人为其缴纳的三个月社保证明材料</w:t>
            </w:r>
            <w:r>
              <w:rPr>
                <w:rFonts w:hint="eastAsia" w:ascii="宋体" w:hAnsi="宋体" w:eastAsia="宋体" w:cs="宋体"/>
                <w:color w:val="auto"/>
                <w:spacing w:val="-2"/>
                <w:sz w:val="21"/>
                <w:szCs w:val="21"/>
                <w:highlight w:val="none"/>
                <w:lang w:eastAsia="zh-CN"/>
              </w:rPr>
              <w:t>原件的扫描件</w:t>
            </w:r>
            <w:r>
              <w:rPr>
                <w:rFonts w:hint="eastAsia" w:ascii="宋体" w:hAnsi="宋体" w:cs="宋体"/>
                <w:color w:val="auto"/>
                <w:sz w:val="21"/>
                <w:szCs w:val="21"/>
                <w:highlight w:val="none"/>
                <w:shd w:val="clear" w:color="auto" w:fill="FFFFFF"/>
                <w:lang w:val="en-US" w:eastAsia="zh-CN"/>
              </w:rPr>
              <w:t>，缺一不得</w:t>
            </w:r>
          </w:p>
          <w:p>
            <w:pPr>
              <w:numPr>
                <w:ilvl w:val="0"/>
                <w:numId w:val="0"/>
              </w:numPr>
              <w:spacing w:line="400" w:lineRule="exact"/>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2、投标人拟派该项目技术负责人同时具有机电工程专业一级注册建造师、且有信息系统项目管理师证书得2分；只具有其中1项证书的得1分，其他不得分；需提供证书</w:t>
            </w:r>
            <w:r>
              <w:rPr>
                <w:rFonts w:hint="eastAsia" w:ascii="宋体" w:hAnsi="宋体" w:eastAsia="宋体" w:cs="宋体"/>
                <w:color w:val="auto"/>
                <w:spacing w:val="-2"/>
                <w:sz w:val="21"/>
                <w:szCs w:val="21"/>
                <w:highlight w:val="none"/>
                <w:lang w:eastAsia="zh-CN"/>
              </w:rPr>
              <w:t>原件的扫描件</w:t>
            </w:r>
            <w:r>
              <w:rPr>
                <w:rFonts w:hint="eastAsia" w:ascii="宋体" w:hAnsi="宋体" w:cs="宋体"/>
                <w:color w:val="auto"/>
                <w:sz w:val="21"/>
                <w:szCs w:val="21"/>
                <w:highlight w:val="none"/>
                <w:shd w:val="clear" w:color="auto" w:fill="FFFFFF"/>
                <w:lang w:val="en-US" w:eastAsia="zh-CN"/>
              </w:rPr>
              <w:t>和投标人为其缴纳的三个月社保证明材料</w:t>
            </w:r>
            <w:r>
              <w:rPr>
                <w:rFonts w:hint="eastAsia" w:ascii="宋体" w:hAnsi="宋体" w:eastAsia="宋体" w:cs="宋体"/>
                <w:color w:val="auto"/>
                <w:spacing w:val="-2"/>
                <w:sz w:val="21"/>
                <w:szCs w:val="21"/>
                <w:highlight w:val="none"/>
                <w:lang w:eastAsia="zh-CN"/>
              </w:rPr>
              <w:t>原件的扫描件</w:t>
            </w:r>
            <w:r>
              <w:rPr>
                <w:rFonts w:hint="eastAsia" w:ascii="宋体" w:hAnsi="宋体" w:cs="宋体"/>
                <w:color w:val="auto"/>
                <w:sz w:val="21"/>
                <w:szCs w:val="21"/>
                <w:highlight w:val="none"/>
                <w:shd w:val="clear" w:color="auto" w:fill="FFFFFF"/>
                <w:lang w:val="en-US" w:eastAsia="zh-CN"/>
              </w:rPr>
              <w:t>，缺一不得</w:t>
            </w:r>
          </w:p>
          <w:p>
            <w:pPr>
              <w:numPr>
                <w:ilvl w:val="0"/>
                <w:numId w:val="0"/>
              </w:numPr>
              <w:spacing w:line="400" w:lineRule="exact"/>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3、投标人拟派项目团队人员（不包含项目负责人与项目技术负责人）</w:t>
            </w:r>
          </w:p>
          <w:p>
            <w:pPr>
              <w:numPr>
                <w:ilvl w:val="0"/>
                <w:numId w:val="0"/>
              </w:numPr>
              <w:spacing w:line="400" w:lineRule="exact"/>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1）具有2名及以上CISP信息安全认证工程师，得1分；</w:t>
            </w:r>
          </w:p>
          <w:p>
            <w:pPr>
              <w:pStyle w:val="10"/>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2）具有2名及以上CCIE</w:t>
            </w:r>
            <w:r>
              <w:rPr>
                <w:rFonts w:hint="eastAsia"/>
                <w:lang w:val="en-US" w:eastAsia="zh-CN"/>
              </w:rPr>
              <w:t>或HCIE或H3CIE</w:t>
            </w:r>
            <w:r>
              <w:rPr>
                <w:rFonts w:hint="eastAsia" w:ascii="宋体" w:hAnsi="宋体" w:cs="宋体"/>
                <w:color w:val="auto"/>
                <w:sz w:val="21"/>
                <w:szCs w:val="21"/>
                <w:highlight w:val="none"/>
                <w:shd w:val="clear" w:color="auto" w:fill="FFFFFF"/>
                <w:lang w:val="en-US" w:eastAsia="zh-CN"/>
              </w:rPr>
              <w:t>网络认证工程师，得1分；</w:t>
            </w:r>
          </w:p>
          <w:p>
            <w:pPr>
              <w:numPr>
                <w:ilvl w:val="0"/>
                <w:numId w:val="0"/>
              </w:numPr>
              <w:spacing w:line="400" w:lineRule="exact"/>
              <w:jc w:val="left"/>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3）具有5名及以上工程师，得1分；</w:t>
            </w:r>
          </w:p>
          <w:p>
            <w:pPr>
              <w:numPr>
                <w:ilvl w:val="0"/>
                <w:numId w:val="0"/>
              </w:num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lang w:val="en-US" w:eastAsia="zh-CN"/>
              </w:rPr>
              <w:t>需提供证书</w:t>
            </w:r>
            <w:r>
              <w:rPr>
                <w:rFonts w:hint="eastAsia" w:ascii="宋体" w:hAnsi="宋体" w:eastAsia="宋体" w:cs="宋体"/>
                <w:color w:val="auto"/>
                <w:spacing w:val="-2"/>
                <w:sz w:val="21"/>
                <w:szCs w:val="21"/>
                <w:highlight w:val="none"/>
                <w:lang w:eastAsia="zh-CN"/>
              </w:rPr>
              <w:t>原件的扫描件</w:t>
            </w:r>
            <w:r>
              <w:rPr>
                <w:rFonts w:hint="eastAsia" w:ascii="宋体" w:hAnsi="宋体" w:cs="宋体"/>
                <w:color w:val="auto"/>
                <w:sz w:val="21"/>
                <w:szCs w:val="21"/>
                <w:highlight w:val="none"/>
                <w:shd w:val="clear" w:color="auto" w:fill="FFFFFF"/>
                <w:lang w:val="en-US" w:eastAsia="zh-CN"/>
              </w:rPr>
              <w:t>和投标人为其缴纳的三个月社保证明材料</w:t>
            </w:r>
            <w:r>
              <w:rPr>
                <w:rFonts w:hint="eastAsia" w:ascii="宋体" w:hAnsi="宋体" w:eastAsia="宋体" w:cs="宋体"/>
                <w:color w:val="auto"/>
                <w:spacing w:val="-2"/>
                <w:sz w:val="21"/>
                <w:szCs w:val="21"/>
                <w:highlight w:val="none"/>
                <w:lang w:eastAsia="zh-CN"/>
              </w:rPr>
              <w:t>原件的扫描件</w:t>
            </w:r>
            <w:r>
              <w:rPr>
                <w:rFonts w:hint="eastAsia" w:ascii="宋体" w:hAnsi="宋体" w:cs="宋体"/>
                <w:color w:val="auto"/>
                <w:sz w:val="21"/>
                <w:szCs w:val="21"/>
                <w:highlight w:val="none"/>
                <w:shd w:val="clear" w:color="auto" w:fill="FFFFFF"/>
                <w:lang w:val="en-US" w:eastAsia="zh-CN"/>
              </w:rPr>
              <w:t>，缺一不得分。</w:t>
            </w:r>
          </w:p>
        </w:tc>
        <w:tc>
          <w:tcPr>
            <w:tcW w:w="685" w:type="dxa"/>
            <w:tcBorders>
              <w:top w:val="single" w:color="auto" w:sz="4" w:space="0"/>
              <w:left w:val="single" w:color="auto" w:sz="4" w:space="0"/>
              <w:bottom w:val="single" w:color="000000" w:sz="4" w:space="0"/>
              <w:right w:val="single" w:color="000000" w:sz="4" w:space="0"/>
            </w:tcBorders>
            <w:noWrap w:val="0"/>
            <w:tcMar>
              <w:left w:w="108" w:type="dxa"/>
              <w:right w:w="108" w:type="dxa"/>
            </w:tcMar>
            <w:vAlign w:val="center"/>
          </w:tcPr>
          <w:p>
            <w:pPr>
              <w:numPr>
                <w:ilvl w:val="0"/>
                <w:numId w:val="0"/>
              </w:numPr>
              <w:spacing w:line="400" w:lineRule="exact"/>
              <w:jc w:val="left"/>
              <w:rPr>
                <w:rFonts w:hint="eastAsia" w:ascii="宋体" w:hAnsi="宋体" w:cs="宋体"/>
                <w:color w:val="auto"/>
                <w:sz w:val="21"/>
                <w:szCs w:val="21"/>
                <w:highlight w:val="red"/>
                <w:lang w:val="en-US" w:eastAsia="zh-CN"/>
              </w:rPr>
            </w:pPr>
            <w:r>
              <w:rPr>
                <w:rFonts w:hint="eastAsia" w:ascii="宋体" w:hAnsi="宋体" w:cs="宋体"/>
                <w:color w:val="auto"/>
                <w:sz w:val="21"/>
                <w:szCs w:val="21"/>
                <w:highlight w:val="none"/>
                <w:shd w:val="clear" w:color="auto" w:fill="FFFFFF"/>
                <w:lang w:val="en-US" w:eastAsia="zh-CN"/>
              </w:rPr>
              <w:t>7分</w:t>
            </w:r>
          </w:p>
        </w:tc>
      </w:tr>
      <w:tr>
        <w:tblPrEx>
          <w:tblCellMar>
            <w:top w:w="0" w:type="dxa"/>
            <w:left w:w="108" w:type="dxa"/>
            <w:bottom w:w="0" w:type="dxa"/>
            <w:right w:w="108" w:type="dxa"/>
          </w:tblCellMar>
        </w:tblPrEx>
        <w:trPr>
          <w:trHeight w:val="90" w:hRule="atLeast"/>
          <w:jc w:val="center"/>
        </w:trPr>
        <w:tc>
          <w:tcPr>
            <w:tcW w:w="1139" w:type="dxa"/>
            <w:vMerge w:val="continue"/>
            <w:tcBorders>
              <w:left w:val="single" w:color="000000" w:sz="4" w:space="0"/>
              <w:right w:val="single" w:color="auto" w:sz="4" w:space="0"/>
            </w:tcBorders>
            <w:noWrap w:val="0"/>
            <w:tcMar>
              <w:left w:w="108" w:type="dxa"/>
              <w:right w:w="108" w:type="dxa"/>
            </w:tcMar>
            <w:vAlign w:val="center"/>
          </w:tcPr>
          <w:p>
            <w:pPr>
              <w:ind w:firstLine="28"/>
              <w:jc w:val="center"/>
              <w:rPr>
                <w:rFonts w:hint="eastAsia" w:ascii="宋体" w:hAnsi="宋体" w:cs="宋体"/>
                <w:color w:val="auto"/>
                <w:sz w:val="21"/>
                <w:szCs w:val="21"/>
                <w:highlight w:val="none"/>
                <w:shd w:val="clear" w:color="auto" w:fill="FFFFFF"/>
              </w:rPr>
            </w:pPr>
          </w:p>
        </w:tc>
        <w:tc>
          <w:tcPr>
            <w:tcW w:w="9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ind w:firstLine="28"/>
              <w:jc w:val="center"/>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售后服务及承诺</w:t>
            </w:r>
          </w:p>
        </w:tc>
        <w:tc>
          <w:tcPr>
            <w:tcW w:w="61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numPr>
                <w:ilvl w:val="0"/>
                <w:numId w:val="0"/>
              </w:numPr>
              <w:spacing w:line="400" w:lineRule="exact"/>
              <w:jc w:val="left"/>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1、对照投标人提供的售后服务内容和招标文件要求进行综合评分（包括质保年限、故障响应时间、备品备件、培训</w:t>
            </w:r>
            <w:r>
              <w:rPr>
                <w:rFonts w:hint="eastAsia" w:ascii="宋体" w:hAnsi="宋体" w:cs="宋体"/>
                <w:color w:val="auto"/>
                <w:sz w:val="21"/>
                <w:szCs w:val="21"/>
                <w:highlight w:val="none"/>
                <w:shd w:val="clear" w:color="auto" w:fill="FFFFFF"/>
                <w:lang w:val="en-US" w:eastAsia="zh-CN"/>
              </w:rPr>
              <w:t>计划</w:t>
            </w:r>
            <w:r>
              <w:rPr>
                <w:rFonts w:hint="eastAsia" w:ascii="宋体" w:hAnsi="宋体" w:cs="宋体"/>
                <w:color w:val="auto"/>
                <w:sz w:val="21"/>
                <w:szCs w:val="21"/>
                <w:highlight w:val="none"/>
                <w:shd w:val="clear" w:color="auto" w:fill="FFFFFF"/>
              </w:rPr>
              <w:t>、应急保障措施等）（0-</w:t>
            </w:r>
            <w:r>
              <w:rPr>
                <w:rFonts w:hint="eastAsia" w:ascii="宋体" w:hAnsi="宋体" w:cs="宋体"/>
                <w:color w:val="auto"/>
                <w:sz w:val="21"/>
                <w:szCs w:val="21"/>
                <w:highlight w:val="none"/>
                <w:shd w:val="clear" w:color="auto" w:fill="FFFFFF"/>
                <w:lang w:val="en-US" w:eastAsia="zh-CN"/>
              </w:rPr>
              <w:t>2</w:t>
            </w:r>
            <w:r>
              <w:rPr>
                <w:rFonts w:hint="eastAsia" w:ascii="宋体" w:hAnsi="宋体" w:cs="宋体"/>
                <w:color w:val="auto"/>
                <w:sz w:val="21"/>
                <w:szCs w:val="21"/>
                <w:highlight w:val="none"/>
                <w:shd w:val="clear" w:color="auto" w:fill="FFFFFF"/>
              </w:rPr>
              <w:t>分）</w:t>
            </w:r>
          </w:p>
          <w:p>
            <w:pPr>
              <w:numPr>
                <w:ilvl w:val="0"/>
                <w:numId w:val="0"/>
              </w:num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shd w:val="clear" w:color="auto" w:fill="FFFFFF"/>
              </w:rPr>
              <w:t>2、对投标人提供的运维保障体系进行综合评分（包括本地化服务网点情况、拟投入售后服务人员和车辆情况运维能力）（0-</w:t>
            </w:r>
            <w:r>
              <w:rPr>
                <w:rFonts w:hint="eastAsia" w:ascii="宋体" w:hAnsi="宋体" w:cs="宋体"/>
                <w:color w:val="auto"/>
                <w:sz w:val="21"/>
                <w:szCs w:val="21"/>
                <w:highlight w:val="none"/>
                <w:shd w:val="clear" w:color="auto" w:fill="FFFFFF"/>
                <w:lang w:val="en-US" w:eastAsia="zh-CN"/>
              </w:rPr>
              <w:t>2</w:t>
            </w:r>
            <w:r>
              <w:rPr>
                <w:rFonts w:hint="eastAsia" w:ascii="宋体" w:hAnsi="宋体" w:cs="宋体"/>
                <w:color w:val="auto"/>
                <w:sz w:val="21"/>
                <w:szCs w:val="21"/>
                <w:highlight w:val="none"/>
                <w:shd w:val="clear" w:color="auto" w:fill="FFFFFF"/>
              </w:rPr>
              <w:t>分）</w:t>
            </w:r>
          </w:p>
        </w:tc>
        <w:tc>
          <w:tcPr>
            <w:tcW w:w="685"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numPr>
                <w:ilvl w:val="0"/>
                <w:numId w:val="0"/>
              </w:numPr>
              <w:spacing w:line="400" w:lineRule="exact"/>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4分</w:t>
            </w:r>
          </w:p>
        </w:tc>
      </w:tr>
      <w:tr>
        <w:tblPrEx>
          <w:tblCellMar>
            <w:top w:w="0" w:type="dxa"/>
            <w:left w:w="108" w:type="dxa"/>
            <w:bottom w:w="0" w:type="dxa"/>
            <w:right w:w="108" w:type="dxa"/>
          </w:tblCellMar>
        </w:tblPrEx>
        <w:trPr>
          <w:jc w:val="center"/>
        </w:trPr>
        <w:tc>
          <w:tcPr>
            <w:tcW w:w="1139" w:type="dxa"/>
            <w:vMerge w:val="continue"/>
            <w:tcBorders>
              <w:left w:val="single" w:color="000000" w:sz="4" w:space="0"/>
              <w:right w:val="single" w:color="auto" w:sz="4" w:space="0"/>
            </w:tcBorders>
            <w:noWrap w:val="0"/>
            <w:tcMar>
              <w:left w:w="108" w:type="dxa"/>
              <w:right w:w="108" w:type="dxa"/>
            </w:tcMar>
            <w:vAlign w:val="center"/>
          </w:tcPr>
          <w:p>
            <w:pPr>
              <w:autoSpaceDE w:val="0"/>
              <w:autoSpaceDN w:val="0"/>
              <w:adjustRightInd w:val="0"/>
              <w:spacing w:line="360" w:lineRule="exact"/>
              <w:jc w:val="center"/>
              <w:rPr>
                <w:rFonts w:hint="eastAsia" w:ascii="宋体" w:hAnsi="宋体" w:cs="宋体"/>
                <w:color w:val="auto"/>
                <w:sz w:val="21"/>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autoSpaceDE w:val="0"/>
              <w:autoSpaceDN w:val="0"/>
              <w:adjustRightInd w:val="0"/>
              <w:spacing w:line="360" w:lineRule="exact"/>
              <w:jc w:val="center"/>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rPr>
              <w:t>合理化建议及优惠措施</w:t>
            </w:r>
          </w:p>
        </w:tc>
        <w:tc>
          <w:tcPr>
            <w:tcW w:w="61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7"/>
              <w:spacing w:line="400" w:lineRule="exact"/>
              <w:ind w:left="0" w:firstLine="0"/>
              <w:rPr>
                <w:rFonts w:hint="eastAsia" w:ascii="宋体" w:hAnsi="宋体" w:cs="宋体"/>
                <w:color w:val="auto"/>
                <w:sz w:val="21"/>
                <w:szCs w:val="21"/>
                <w:highlight w:val="none"/>
              </w:rPr>
            </w:pPr>
            <w:r>
              <w:rPr>
                <w:rFonts w:hint="eastAsia" w:ascii="宋体" w:hAnsi="宋体" w:cs="宋体"/>
                <w:smallCaps w:val="0"/>
                <w:color w:val="auto"/>
                <w:sz w:val="21"/>
                <w:szCs w:val="21"/>
                <w:highlight w:val="none"/>
              </w:rPr>
              <w:t>根据投标人对本项目建设需求的深入了解，能针对本项目提供有效的合理化建议和措施及优于除报价外的设备、服务等优惠条件综合打分。</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分）</w:t>
            </w:r>
          </w:p>
        </w:tc>
        <w:tc>
          <w:tcPr>
            <w:tcW w:w="685"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pStyle w:val="17"/>
              <w:spacing w:line="400" w:lineRule="exact"/>
              <w:ind w:left="0" w:firstLine="0"/>
              <w:rPr>
                <w:rFonts w:hint="eastAsia" w:ascii="宋体" w:hAnsi="宋体" w:eastAsia="宋体" w:cs="宋体"/>
                <w:smallCaps w:val="0"/>
                <w:color w:val="auto"/>
                <w:sz w:val="21"/>
                <w:szCs w:val="21"/>
                <w:highlight w:val="none"/>
                <w:lang w:val="en-US" w:eastAsia="zh-CN"/>
              </w:rPr>
            </w:pPr>
            <w:r>
              <w:rPr>
                <w:rFonts w:hint="eastAsia" w:ascii="宋体" w:hAnsi="宋体" w:cs="宋体"/>
                <w:smallCaps w:val="0"/>
                <w:color w:val="auto"/>
                <w:sz w:val="21"/>
                <w:szCs w:val="21"/>
                <w:highlight w:val="none"/>
                <w:lang w:val="en-US" w:eastAsia="zh-CN"/>
              </w:rPr>
              <w:t>1分</w:t>
            </w:r>
          </w:p>
        </w:tc>
      </w:tr>
      <w:tr>
        <w:tblPrEx>
          <w:tblCellMar>
            <w:top w:w="0" w:type="dxa"/>
            <w:left w:w="108" w:type="dxa"/>
            <w:bottom w:w="0" w:type="dxa"/>
            <w:right w:w="108" w:type="dxa"/>
          </w:tblCellMar>
        </w:tblPrEx>
        <w:trPr>
          <w:jc w:val="center"/>
        </w:trPr>
        <w:tc>
          <w:tcPr>
            <w:tcW w:w="1139" w:type="dxa"/>
            <w:vMerge w:val="continue"/>
            <w:tcBorders>
              <w:left w:val="single" w:color="000000" w:sz="4" w:space="0"/>
              <w:right w:val="single" w:color="auto" w:sz="4" w:space="0"/>
            </w:tcBorders>
            <w:noWrap w:val="0"/>
            <w:tcMar>
              <w:left w:w="108" w:type="dxa"/>
              <w:right w:w="108" w:type="dxa"/>
            </w:tcMar>
            <w:vAlign w:val="center"/>
          </w:tcPr>
          <w:p>
            <w:pPr>
              <w:autoSpaceDE w:val="0"/>
              <w:autoSpaceDN w:val="0"/>
              <w:adjustRightInd w:val="0"/>
              <w:spacing w:line="360" w:lineRule="exact"/>
              <w:jc w:val="center"/>
              <w:rPr>
                <w:rFonts w:hint="eastAsia" w:ascii="宋体" w:hAnsi="宋体" w:cs="宋体"/>
                <w:smallCaps/>
                <w:color w:val="auto"/>
                <w:sz w:val="21"/>
                <w:szCs w:val="21"/>
                <w:highlight w:val="none"/>
              </w:rPr>
            </w:pPr>
          </w:p>
        </w:tc>
        <w:tc>
          <w:tcPr>
            <w:tcW w:w="9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autoSpaceDE w:val="0"/>
              <w:autoSpaceDN w:val="0"/>
              <w:adjustRightInd w:val="0"/>
              <w:spacing w:line="360" w:lineRule="exact"/>
              <w:jc w:val="center"/>
              <w:rPr>
                <w:rFonts w:hint="eastAsia" w:ascii="宋体" w:hAnsi="宋体" w:cs="宋体"/>
                <w:color w:val="auto"/>
                <w:sz w:val="21"/>
                <w:szCs w:val="21"/>
                <w:highlight w:val="none"/>
              </w:rPr>
            </w:pPr>
            <w:r>
              <w:rPr>
                <w:rFonts w:hint="eastAsia" w:ascii="宋体" w:hAnsi="宋体" w:cs="宋体"/>
                <w:smallCaps/>
                <w:color w:val="auto"/>
                <w:sz w:val="21"/>
                <w:szCs w:val="21"/>
                <w:highlight w:val="none"/>
              </w:rPr>
              <w:t>演示分</w:t>
            </w:r>
          </w:p>
        </w:tc>
        <w:tc>
          <w:tcPr>
            <w:tcW w:w="618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17"/>
              <w:numPr>
                <w:ilvl w:val="0"/>
                <w:numId w:val="0"/>
              </w:numPr>
              <w:spacing w:line="400" w:lineRule="exact"/>
              <w:rPr>
                <w:rFonts w:hint="eastAsia"/>
                <w:sz w:val="21"/>
                <w:szCs w:val="21"/>
                <w:lang w:val="en-US" w:eastAsia="zh-CN"/>
              </w:rPr>
            </w:pPr>
            <w:r>
              <w:rPr>
                <w:rFonts w:hint="eastAsia"/>
                <w:sz w:val="21"/>
                <w:szCs w:val="21"/>
                <w:lang w:val="en-US" w:eastAsia="zh-CN"/>
              </w:rPr>
              <w:t>根据投标人提供设计方案、动画及效果图的布局是否合理、效果是否符合采购人行业特性、对采购人长期办公是否便利等方面，进行项目整体方案设计，并对方案及设备功能进行讲解、演示，内容重点须包括：</w:t>
            </w:r>
          </w:p>
          <w:p>
            <w:pPr>
              <w:pStyle w:val="17"/>
              <w:numPr>
                <w:ilvl w:val="0"/>
                <w:numId w:val="36"/>
              </w:numPr>
              <w:spacing w:line="400" w:lineRule="exact"/>
              <w:ind w:left="0" w:leftChars="0" w:firstLine="0" w:firstLineChars="0"/>
              <w:rPr>
                <w:rFonts w:hint="eastAsia"/>
                <w:sz w:val="21"/>
                <w:szCs w:val="21"/>
                <w:lang w:val="en-US" w:eastAsia="zh-CN"/>
              </w:rPr>
            </w:pPr>
            <w:r>
              <w:rPr>
                <w:rFonts w:hint="eastAsia"/>
                <w:sz w:val="21"/>
                <w:szCs w:val="21"/>
                <w:lang w:val="en-US" w:eastAsia="zh-CN"/>
              </w:rPr>
              <w:t>全场地360°VR透视分析动画演示；（0-2分）</w:t>
            </w:r>
          </w:p>
          <w:p>
            <w:pPr>
              <w:pStyle w:val="17"/>
              <w:numPr>
                <w:ilvl w:val="0"/>
                <w:numId w:val="36"/>
              </w:numPr>
              <w:spacing w:line="400" w:lineRule="exact"/>
              <w:ind w:left="0" w:leftChars="0" w:firstLine="0" w:firstLineChars="0"/>
              <w:rPr>
                <w:rFonts w:hint="eastAsia"/>
                <w:sz w:val="21"/>
                <w:szCs w:val="21"/>
                <w:lang w:val="en-US" w:eastAsia="zh-CN"/>
              </w:rPr>
            </w:pPr>
            <w:r>
              <w:rPr>
                <w:rFonts w:hint="eastAsia"/>
                <w:sz w:val="21"/>
                <w:szCs w:val="21"/>
                <w:lang w:val="en-US" w:eastAsia="zh-CN"/>
              </w:rPr>
              <w:t>展厅实际多媒体展项功能动态演示；（0-2分）</w:t>
            </w:r>
          </w:p>
          <w:p>
            <w:pPr>
              <w:pStyle w:val="17"/>
              <w:numPr>
                <w:ilvl w:val="0"/>
                <w:numId w:val="36"/>
              </w:numPr>
              <w:spacing w:line="400" w:lineRule="exact"/>
              <w:ind w:left="0" w:leftChars="0" w:firstLine="0" w:firstLineChars="0"/>
              <w:rPr>
                <w:rFonts w:hint="eastAsia"/>
                <w:sz w:val="21"/>
                <w:szCs w:val="21"/>
                <w:lang w:val="en-US" w:eastAsia="zh-CN"/>
              </w:rPr>
            </w:pPr>
            <w:r>
              <w:rPr>
                <w:rFonts w:hint="eastAsia"/>
                <w:sz w:val="21"/>
                <w:szCs w:val="21"/>
                <w:lang w:val="en-US" w:eastAsia="zh-CN"/>
              </w:rPr>
              <w:t>指挥大厅、会商室、多媒体展示空间、办公区域细节效果完整度（0-2分）</w:t>
            </w:r>
          </w:p>
          <w:p>
            <w:pPr>
              <w:bidi w:val="0"/>
              <w:rPr>
                <w:rFonts w:hint="eastAsia"/>
                <w:smallCaps/>
                <w:kern w:val="2"/>
                <w:sz w:val="21"/>
                <w:szCs w:val="21"/>
                <w:highlight w:val="none"/>
                <w:lang w:val="en-US" w:eastAsia="zh-CN" w:bidi="ar-SA"/>
              </w:rPr>
            </w:pPr>
            <w:r>
              <w:rPr>
                <w:rFonts w:hint="eastAsia" w:ascii="宋体" w:hAnsi="宋体"/>
                <w:szCs w:val="21"/>
                <w:lang w:val="en-US" w:eastAsia="zh-CN"/>
              </w:rPr>
              <w:t>4、</w:t>
            </w:r>
            <w:r>
              <w:rPr>
                <w:rFonts w:hint="eastAsia" w:ascii="宋体" w:hAnsi="宋体"/>
                <w:szCs w:val="21"/>
              </w:rPr>
              <w:t>投标时提供</w:t>
            </w:r>
            <w:r>
              <w:rPr>
                <w:rFonts w:hint="eastAsia" w:ascii="宋体" w:hAnsi="宋体"/>
                <w:szCs w:val="21"/>
                <w:lang w:val="en-US" w:eastAsia="zh-CN"/>
              </w:rPr>
              <w:t>LED显示屏</w:t>
            </w:r>
            <w:r>
              <w:rPr>
                <w:rFonts w:hint="eastAsia" w:ascii="宋体" w:hAnsi="宋体"/>
                <w:szCs w:val="21"/>
              </w:rPr>
              <w:t>样品（</w:t>
            </w:r>
            <w:r>
              <w:rPr>
                <w:rFonts w:hint="eastAsia" w:ascii="宋体" w:hAnsi="宋体"/>
                <w:szCs w:val="21"/>
                <w:lang w:val="en-US" w:eastAsia="zh-CN"/>
              </w:rPr>
              <w:t>P1.56小间距及异形屏</w:t>
            </w:r>
            <w:r>
              <w:rPr>
                <w:rFonts w:hint="eastAsia" w:ascii="宋体" w:hAnsi="宋体"/>
                <w:szCs w:val="21"/>
              </w:rPr>
              <w:t>）和必要的附件（要求能播放图片及视频）。在评标时评标委员会可同时观看所有投标单位所提供的大屏，对以上设备的外观、材料、工艺、性能（大屏的色彩、对比度、画面细腻程度）</w:t>
            </w:r>
            <w:r>
              <w:rPr>
                <w:rFonts w:hint="eastAsia" w:ascii="宋体" w:hAnsi="宋体"/>
                <w:szCs w:val="21"/>
                <w:lang w:eastAsia="zh-CN"/>
              </w:rPr>
              <w:t>、</w:t>
            </w:r>
            <w:r>
              <w:rPr>
                <w:rFonts w:hint="eastAsia" w:ascii="宋体" w:hAnsi="宋体"/>
                <w:szCs w:val="21"/>
                <w:lang w:val="en-US" w:eastAsia="zh-CN"/>
              </w:rPr>
              <w:t>检修便携性</w:t>
            </w:r>
            <w:r>
              <w:rPr>
                <w:rFonts w:hint="eastAsia" w:ascii="宋体" w:hAnsi="宋体"/>
                <w:szCs w:val="21"/>
              </w:rPr>
              <w:t>等进行综合评议并分档打分</w:t>
            </w:r>
            <w:r>
              <w:rPr>
                <w:rFonts w:hint="eastAsia" w:ascii="宋体" w:hAnsi="宋体"/>
                <w:szCs w:val="21"/>
                <w:lang w:eastAsia="zh-CN"/>
              </w:rPr>
              <w:t>（</w:t>
            </w:r>
            <w:r>
              <w:rPr>
                <w:rFonts w:hint="eastAsia" w:ascii="宋体" w:hAnsi="宋体"/>
                <w:szCs w:val="21"/>
                <w:lang w:val="en-US" w:eastAsia="zh-CN"/>
              </w:rPr>
              <w:t>0-3分</w:t>
            </w:r>
            <w:r>
              <w:rPr>
                <w:rFonts w:hint="eastAsia" w:ascii="宋体" w:hAnsi="宋体"/>
                <w:szCs w:val="21"/>
                <w:lang w:eastAsia="zh-CN"/>
              </w:rPr>
              <w:t>）</w:t>
            </w:r>
            <w:r>
              <w:rPr>
                <w:rFonts w:hint="eastAsia"/>
                <w:smallCaps/>
                <w:kern w:val="2"/>
                <w:sz w:val="21"/>
                <w:szCs w:val="21"/>
                <w:highlight w:val="none"/>
                <w:lang w:val="en-US" w:eastAsia="zh-CN" w:bidi="ar-SA"/>
              </w:rPr>
              <w:t>注:中标供应商提供的样品需在采购方留存以供备查</w:t>
            </w:r>
          </w:p>
          <w:p>
            <w:pPr>
              <w:pStyle w:val="17"/>
              <w:numPr>
                <w:ilvl w:val="0"/>
                <w:numId w:val="0"/>
              </w:numPr>
              <w:spacing w:line="400" w:lineRule="exact"/>
              <w:ind w:leftChars="0"/>
              <w:rPr>
                <w:rFonts w:hint="eastAsia"/>
                <w:sz w:val="21"/>
                <w:szCs w:val="21"/>
                <w:lang w:val="en-US" w:eastAsia="zh-CN"/>
              </w:rPr>
            </w:pPr>
            <w:r>
              <w:rPr>
                <w:rFonts w:hint="eastAsia"/>
                <w:sz w:val="21"/>
                <w:szCs w:val="21"/>
                <w:highlight w:val="none"/>
                <w:lang w:val="en-US" w:eastAsia="zh-CN"/>
              </w:rPr>
              <w:t>5、</w:t>
            </w:r>
            <w:r>
              <w:rPr>
                <w:rStyle w:val="27"/>
                <w:rFonts w:hint="eastAsia"/>
                <w:i w:val="0"/>
                <w:color w:val="auto"/>
                <w:sz w:val="21"/>
                <w:szCs w:val="21"/>
                <w:lang w:val="en-US" w:eastAsia="zh-CN" w:bidi="ar"/>
              </w:rPr>
              <w:t>系统一键开启功能：使用移动端如手机开启LED图形工作站的同时开启后端设备，同时开关机信息要同步反馈到客户端；（3分）</w:t>
            </w:r>
          </w:p>
          <w:p>
            <w:pPr>
              <w:spacing w:line="360" w:lineRule="exact"/>
              <w:rPr>
                <w:rFonts w:hint="eastAsia"/>
              </w:rPr>
            </w:pPr>
            <w:r>
              <w:rPr>
                <w:rFonts w:hint="eastAsia"/>
                <w:sz w:val="21"/>
                <w:szCs w:val="21"/>
                <w:lang w:val="en-US" w:eastAsia="zh-CN"/>
              </w:rPr>
              <w:t>6、</w:t>
            </w:r>
            <w:r>
              <w:rPr>
                <w:rFonts w:hint="eastAsia"/>
              </w:rPr>
              <w:t>自动巡播功能：设备关机状态时，节目巡播放时间开始，会自动开启整套系统（显示屏，</w:t>
            </w:r>
            <w:r>
              <w:rPr>
                <w:rFonts w:hint="eastAsia"/>
                <w:lang w:val="en-US" w:eastAsia="zh-CN"/>
              </w:rPr>
              <w:t>控制盒</w:t>
            </w:r>
            <w:r>
              <w:rPr>
                <w:rFonts w:hint="eastAsia"/>
              </w:rPr>
              <w:t>等）并发送信息给管理人员，进行节目播放状态，巡播结束后自动关闭整套系统。（</w:t>
            </w:r>
            <w:r>
              <w:rPr>
                <w:rFonts w:hint="eastAsia"/>
                <w:lang w:val="en-US" w:eastAsia="zh-CN"/>
              </w:rPr>
              <w:t>2</w:t>
            </w:r>
            <w:r>
              <w:rPr>
                <w:rFonts w:hint="eastAsia"/>
              </w:rPr>
              <w:t>分）</w:t>
            </w:r>
          </w:p>
          <w:p>
            <w:pPr>
              <w:pStyle w:val="2"/>
              <w:ind w:left="0" w:leftChars="0" w:firstLine="0" w:firstLineChars="0"/>
              <w:rPr>
                <w:rFonts w:hint="eastAsia" w:eastAsia="宋体"/>
                <w:lang w:val="en-US" w:eastAsia="zh-CN"/>
              </w:rPr>
            </w:pPr>
            <w:r>
              <w:rPr>
                <w:rFonts w:hint="eastAsia"/>
                <w:lang w:val="en-US" w:eastAsia="zh-CN"/>
              </w:rPr>
              <w:t>7、监控管理功能 ：管理者移动客户端实时查看对应授权设备的工作状态：设备运行状态（开、关机）、节目列表及播放状态，并可根据指令实时监控显示内容，加强播放内容安全性及实时监控便捷性，可通过移动客户端对整套设备进行开、关机、切换节目等实用性操作（3分）</w:t>
            </w:r>
          </w:p>
          <w:p>
            <w:pPr>
              <w:numPr>
                <w:ilvl w:val="0"/>
                <w:numId w:val="0"/>
              </w:numPr>
              <w:spacing w:line="360" w:lineRule="exact"/>
              <w:ind w:leftChars="0"/>
              <w:rPr>
                <w:rFonts w:hint="eastAsia"/>
                <w:sz w:val="21"/>
                <w:szCs w:val="21"/>
              </w:rPr>
            </w:pPr>
            <w:r>
              <w:rPr>
                <w:rFonts w:hint="eastAsia" w:ascii="Times New Roman" w:hAnsi="Times New Roman" w:eastAsia="宋体" w:cs="Times New Roman"/>
                <w:smallCaps/>
                <w:kern w:val="2"/>
                <w:sz w:val="21"/>
                <w:szCs w:val="21"/>
                <w:lang w:val="en-US" w:eastAsia="zh-CN" w:bidi="ar-SA"/>
              </w:rPr>
              <w:t>8、可视化演示：控制平板可以控制显示屏的播放内容，并在控制终端上可以预览显示屏的节目，并一步操作发送到对应显示屏，同时回显窗口同步</w:t>
            </w:r>
            <w:r>
              <w:rPr>
                <w:rFonts w:hint="eastAsia" w:ascii="Times New Roman" w:hAnsi="Times New Roman" w:eastAsia="宋体" w:cs="Times New Roman"/>
                <w:smallCaps/>
                <w:kern w:val="2"/>
                <w:sz w:val="21"/>
                <w:szCs w:val="21"/>
                <w:highlight w:val="none"/>
                <w:lang w:val="en-US" w:eastAsia="zh-CN" w:bidi="ar-SA"/>
              </w:rPr>
              <w:t>显示</w:t>
            </w:r>
            <w:r>
              <w:rPr>
                <w:rFonts w:hint="eastAsia" w:ascii="Times New Roman" w:hAnsi="Times New Roman" w:eastAsia="宋体" w:cs="Times New Roman"/>
                <w:smallCaps/>
                <w:kern w:val="2"/>
                <w:sz w:val="21"/>
                <w:szCs w:val="21"/>
                <w:lang w:val="en-US" w:eastAsia="zh-CN" w:bidi="ar-SA"/>
              </w:rPr>
              <w:t>屏播放内容，并可实时控制显示屏播放内容并对其进行控制（视频快进退、暂停；图片切换；声音音量调节、PPT翻页等）。（</w:t>
            </w:r>
            <w:r>
              <w:rPr>
                <w:rFonts w:hint="eastAsia" w:cs="Times New Roman"/>
                <w:smallCaps/>
                <w:kern w:val="2"/>
                <w:sz w:val="21"/>
                <w:szCs w:val="21"/>
                <w:lang w:val="en-US" w:eastAsia="zh-CN" w:bidi="ar-SA"/>
              </w:rPr>
              <w:t>3</w:t>
            </w:r>
            <w:r>
              <w:rPr>
                <w:rFonts w:hint="eastAsia" w:ascii="Times New Roman" w:hAnsi="Times New Roman" w:eastAsia="宋体" w:cs="Times New Roman"/>
                <w:smallCaps/>
                <w:kern w:val="2"/>
                <w:sz w:val="21"/>
                <w:szCs w:val="21"/>
                <w:lang w:val="en-US" w:eastAsia="zh-CN" w:bidi="ar-SA"/>
              </w:rPr>
              <w:t>分）</w:t>
            </w:r>
          </w:p>
        </w:tc>
        <w:tc>
          <w:tcPr>
            <w:tcW w:w="685" w:type="dxa"/>
            <w:tcBorders>
              <w:top w:val="single" w:color="000000" w:sz="4" w:space="0"/>
              <w:left w:val="single" w:color="auto" w:sz="4" w:space="0"/>
              <w:bottom w:val="single" w:color="000000" w:sz="4" w:space="0"/>
              <w:right w:val="single" w:color="000000" w:sz="4" w:space="0"/>
            </w:tcBorders>
            <w:noWrap w:val="0"/>
            <w:tcMar>
              <w:left w:w="108" w:type="dxa"/>
              <w:right w:w="108" w:type="dxa"/>
            </w:tcMar>
            <w:vAlign w:val="center"/>
          </w:tcPr>
          <w:p>
            <w:pPr>
              <w:spacing w:line="360" w:lineRule="exact"/>
              <w:rPr>
                <w:rFonts w:hint="eastAsia" w:cs="Times New Roman"/>
                <w:smallCaps/>
                <w:kern w:val="2"/>
                <w:sz w:val="21"/>
                <w:szCs w:val="21"/>
                <w:lang w:val="en-US" w:eastAsia="zh-CN" w:bidi="ar-SA"/>
              </w:rPr>
            </w:pPr>
            <w:r>
              <w:rPr>
                <w:rFonts w:hint="eastAsia" w:cs="Times New Roman"/>
                <w:smallCaps/>
                <w:kern w:val="2"/>
                <w:sz w:val="21"/>
                <w:szCs w:val="21"/>
                <w:lang w:val="en-US" w:eastAsia="zh-CN" w:bidi="ar-SA"/>
              </w:rPr>
              <w:t>20分</w:t>
            </w:r>
          </w:p>
        </w:tc>
      </w:tr>
      <w:tr>
        <w:tblPrEx>
          <w:tblCellMar>
            <w:top w:w="0" w:type="dxa"/>
            <w:left w:w="108" w:type="dxa"/>
            <w:bottom w:w="0" w:type="dxa"/>
            <w:right w:w="108" w:type="dxa"/>
          </w:tblCellMar>
        </w:tblPrEx>
        <w:trPr>
          <w:jc w:val="center"/>
        </w:trPr>
        <w:tc>
          <w:tcPr>
            <w:tcW w:w="1139" w:type="dxa"/>
            <w:vMerge w:val="continue"/>
            <w:tcBorders>
              <w:left w:val="single" w:color="000000" w:sz="4" w:space="0"/>
              <w:bottom w:val="single" w:color="auto" w:sz="4" w:space="0"/>
              <w:right w:val="single" w:color="000000" w:sz="4" w:space="0"/>
            </w:tcBorders>
            <w:noWrap w:val="0"/>
            <w:tcMar>
              <w:left w:w="108" w:type="dxa"/>
              <w:right w:w="108" w:type="dxa"/>
            </w:tcMar>
            <w:vAlign w:val="center"/>
          </w:tcPr>
          <w:p>
            <w:pPr>
              <w:autoSpaceDE w:val="0"/>
              <w:autoSpaceDN w:val="0"/>
              <w:adjustRightInd w:val="0"/>
              <w:spacing w:line="360" w:lineRule="exact"/>
              <w:jc w:val="center"/>
              <w:rPr>
                <w:rFonts w:hint="eastAsia" w:ascii="宋体" w:hAnsi="宋体" w:cs="宋体"/>
                <w:color w:val="auto"/>
                <w:spacing w:val="-2"/>
                <w:kern w:val="0"/>
                <w:sz w:val="21"/>
                <w:szCs w:val="21"/>
                <w:highlight w:val="none"/>
              </w:rPr>
            </w:pPr>
          </w:p>
        </w:tc>
        <w:tc>
          <w:tcPr>
            <w:tcW w:w="948"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autoSpaceDE w:val="0"/>
              <w:autoSpaceDN w:val="0"/>
              <w:adjustRightInd w:val="0"/>
              <w:spacing w:line="360" w:lineRule="exact"/>
              <w:jc w:val="center"/>
              <w:rPr>
                <w:rFonts w:hint="eastAsia" w:ascii="宋体" w:hAnsi="宋体" w:cs="宋体"/>
                <w:color w:val="auto"/>
                <w:sz w:val="21"/>
                <w:szCs w:val="21"/>
                <w:highlight w:val="none"/>
                <w:shd w:val="clear" w:color="auto" w:fill="FFFFFF"/>
              </w:rPr>
            </w:pPr>
            <w:r>
              <w:rPr>
                <w:rFonts w:hint="eastAsia" w:ascii="宋体" w:hAnsi="宋体" w:cs="宋体"/>
                <w:color w:val="auto"/>
                <w:spacing w:val="-2"/>
                <w:kern w:val="0"/>
                <w:sz w:val="21"/>
                <w:szCs w:val="21"/>
                <w:highlight w:val="none"/>
              </w:rPr>
              <w:t>政策分</w:t>
            </w:r>
          </w:p>
        </w:tc>
        <w:tc>
          <w:tcPr>
            <w:tcW w:w="6188"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exact"/>
              <w:rPr>
                <w:rFonts w:hint="eastAsia" w:ascii="宋体" w:hAnsi="宋体" w:eastAsia="宋体" w:cs="宋体"/>
                <w:color w:val="auto"/>
                <w:sz w:val="21"/>
                <w:szCs w:val="21"/>
                <w:highlight w:val="none"/>
                <w:lang w:eastAsia="zh-CN"/>
              </w:rPr>
            </w:pPr>
            <w:bookmarkStart w:id="149" w:name="_GoBack"/>
            <w:r>
              <w:rPr>
                <w:rFonts w:hint="eastAsia" w:ascii="宋体" w:hAnsi="宋体" w:cs="宋体"/>
                <w:color w:val="auto"/>
                <w:sz w:val="21"/>
                <w:szCs w:val="21"/>
                <w:highlight w:val="none"/>
              </w:rPr>
              <w:t>投标产品符合财库〔2019〕9号《关于调整优化节能产品、环境标志产品政府采购执行机制的通知》条件，得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（需提供相关佐证材料）</w:t>
            </w:r>
            <w:bookmarkEnd w:id="149"/>
          </w:p>
        </w:tc>
        <w:tc>
          <w:tcPr>
            <w:tcW w:w="6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1分</w:t>
            </w:r>
          </w:p>
        </w:tc>
      </w:tr>
    </w:tbl>
    <w:p>
      <w:pPr>
        <w:rPr>
          <w:rFonts w:hint="eastAsia"/>
        </w:rPr>
      </w:pPr>
    </w:p>
    <w:p>
      <w:pPr>
        <w:pStyle w:val="2"/>
        <w:rPr>
          <w:rFonts w:hint="eastAsia"/>
        </w:rPr>
      </w:pPr>
    </w:p>
    <w:p>
      <w:pPr>
        <w:spacing w:line="336" w:lineRule="auto"/>
        <w:ind w:firstLine="422" w:firstLineChars="200"/>
        <w:rPr>
          <w:rFonts w:hint="eastAsia" w:ascii="宋体" w:hAnsi="宋体" w:cs="宋体"/>
          <w:b/>
          <w:color w:val="000000"/>
          <w:szCs w:val="21"/>
        </w:rPr>
      </w:pPr>
      <w:r>
        <w:rPr>
          <w:rFonts w:hint="eastAsia" w:hAnsi="宋体"/>
          <w:b/>
          <w:bCs/>
          <w:color w:val="000000"/>
        </w:rPr>
        <w:t>四、</w:t>
      </w:r>
      <w:r>
        <w:rPr>
          <w:rFonts w:hint="eastAsia" w:ascii="宋体" w:hAnsi="宋体" w:cs="宋体"/>
          <w:b/>
          <w:color w:val="000000"/>
          <w:szCs w:val="21"/>
        </w:rPr>
        <w:t>定标办法</w:t>
      </w:r>
    </w:p>
    <w:p>
      <w:pPr>
        <w:spacing w:line="336" w:lineRule="auto"/>
        <w:ind w:left="420" w:hanging="420" w:hangingChars="200"/>
        <w:rPr>
          <w:rFonts w:hint="eastAsia" w:ascii="宋体" w:hAnsi="宋体" w:cs="宋体"/>
          <w:color w:val="000000"/>
          <w:szCs w:val="21"/>
        </w:rPr>
      </w:pPr>
      <w:r>
        <w:rPr>
          <w:rFonts w:hint="eastAsia" w:ascii="宋体" w:hAnsi="宋体" w:cs="宋体"/>
          <w:color w:val="000000"/>
          <w:szCs w:val="21"/>
        </w:rPr>
        <w:t xml:space="preserve">    1、本次招标由评标委员会推荐中标候选人，采购单位根据评标委员会的推荐结果进行最终确认。</w:t>
      </w:r>
    </w:p>
    <w:p>
      <w:pPr>
        <w:numPr>
          <w:ilvl w:val="0"/>
          <w:numId w:val="37"/>
        </w:numPr>
        <w:tabs>
          <w:tab w:val="left" w:pos="540"/>
        </w:tabs>
        <w:spacing w:line="336" w:lineRule="auto"/>
        <w:ind w:firstLine="420" w:firstLineChars="200"/>
        <w:rPr>
          <w:rFonts w:hint="eastAsia" w:ascii="宋体" w:hAnsi="宋体" w:cs="宋体"/>
          <w:color w:val="000000"/>
          <w:szCs w:val="21"/>
        </w:rPr>
      </w:pPr>
      <w:r>
        <w:rPr>
          <w:rFonts w:hint="eastAsia" w:ascii="宋体" w:hAnsi="宋体" w:cs="宋体"/>
          <w:color w:val="000000"/>
          <w:szCs w:val="21"/>
        </w:rPr>
        <w:t>评标委员会依据法律、法规及招标文件有关规定在有效标中按投标人的最终得分【即技术资信分与报价分之和】</w:t>
      </w:r>
      <w:r>
        <w:rPr>
          <w:rFonts w:hint="eastAsia" w:ascii="宋体" w:hAnsi="宋体" w:cs="宋体"/>
          <w:color w:val="000000"/>
          <w:szCs w:val="21"/>
          <w:highlight w:val="none"/>
        </w:rPr>
        <w:t>）</w:t>
      </w:r>
      <w:r>
        <w:rPr>
          <w:rFonts w:hint="eastAsia" w:ascii="宋体" w:hAnsi="宋体" w:cs="宋体"/>
          <w:color w:val="000000"/>
          <w:szCs w:val="21"/>
        </w:rPr>
        <w:t>由高到低进行排序，综合得分最高的投标人作为本项目的第一中标候选人（得分相同的，按投标报价由低到高顺序排列；得分且投标报价相同的，由招标人现场抽签产生第一中标候选人）。</w:t>
      </w:r>
    </w:p>
    <w:p>
      <w:pPr>
        <w:snapToGrid w:val="0"/>
        <w:spacing w:line="540" w:lineRule="exact"/>
        <w:ind w:firstLine="422" w:firstLineChars="200"/>
        <w:rPr>
          <w:rFonts w:hint="eastAsia" w:ascii="宋体" w:hAnsi="宋体" w:cs="宋体"/>
          <w:b/>
          <w:bCs/>
          <w:color w:val="000000"/>
          <w:szCs w:val="21"/>
          <w:lang w:val="zh-CN"/>
        </w:rPr>
      </w:pPr>
      <w:r>
        <w:rPr>
          <w:rFonts w:hint="eastAsia" w:ascii="宋体" w:hAnsi="宋体" w:cs="宋体"/>
          <w:b/>
          <w:bCs/>
          <w:color w:val="000000"/>
          <w:szCs w:val="21"/>
        </w:rPr>
        <w:t>五</w:t>
      </w:r>
      <w:r>
        <w:rPr>
          <w:rFonts w:hint="eastAsia" w:ascii="宋体" w:hAnsi="宋体" w:cs="宋体"/>
          <w:b/>
          <w:bCs/>
          <w:color w:val="000000"/>
          <w:szCs w:val="21"/>
          <w:lang w:val="zh-CN"/>
        </w:rPr>
        <w:t>、注意事项</w:t>
      </w:r>
    </w:p>
    <w:p>
      <w:pPr>
        <w:snapToGrid w:val="0"/>
        <w:spacing w:line="540" w:lineRule="exact"/>
        <w:ind w:firstLine="420" w:firstLineChars="200"/>
        <w:rPr>
          <w:rFonts w:hint="eastAsia" w:ascii="宋体" w:hAnsi="宋体" w:cs="宋体"/>
          <w:color w:val="000000"/>
          <w:szCs w:val="21"/>
        </w:rPr>
      </w:pPr>
      <w:r>
        <w:rPr>
          <w:rFonts w:hint="eastAsia" w:ascii="宋体" w:hAnsi="宋体" w:cs="宋体"/>
          <w:color w:val="000000"/>
          <w:szCs w:val="21"/>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540" w:lineRule="exact"/>
        <w:rPr>
          <w:rFonts w:hint="eastAsia" w:ascii="宋体" w:hAnsi="宋体" w:cs="宋体"/>
          <w:b/>
          <w:color w:val="000000"/>
          <w:szCs w:val="21"/>
        </w:rPr>
      </w:pPr>
      <w:r>
        <w:rPr>
          <w:rFonts w:hint="eastAsia" w:ascii="宋体" w:hAnsi="宋体" w:cs="宋体"/>
          <w:b/>
          <w:color w:val="000000"/>
          <w:szCs w:val="21"/>
        </w:rPr>
        <w:t>六、投标人义务</w:t>
      </w:r>
    </w:p>
    <w:p>
      <w:pPr>
        <w:spacing w:line="336" w:lineRule="auto"/>
        <w:ind w:left="439" w:leftChars="209"/>
        <w:rPr>
          <w:rFonts w:hint="eastAsia" w:ascii="宋体" w:hAnsi="宋体" w:cs="宋体"/>
          <w:color w:val="000000"/>
          <w:szCs w:val="21"/>
        </w:rPr>
      </w:pPr>
      <w:r>
        <w:rPr>
          <w:rFonts w:hint="eastAsia" w:ascii="宋体" w:hAnsi="宋体" w:cs="宋体"/>
          <w:color w:val="000000"/>
          <w:szCs w:val="21"/>
        </w:rPr>
        <w:t>投标人应随时接受评标委员会的询标，解答包括有关的商务、技术问题等。评标结束，所有评标资料存招标</w:t>
      </w:r>
    </w:p>
    <w:p>
      <w:pPr>
        <w:spacing w:line="336" w:lineRule="auto"/>
        <w:rPr>
          <w:rFonts w:hint="eastAsia" w:ascii="宋体" w:hAnsi="宋体" w:cs="宋体"/>
          <w:color w:val="000000"/>
          <w:szCs w:val="21"/>
        </w:rPr>
      </w:pPr>
      <w:r>
        <w:rPr>
          <w:rFonts w:hint="eastAsia" w:ascii="宋体" w:hAnsi="宋体" w:cs="宋体"/>
          <w:color w:val="000000"/>
          <w:szCs w:val="21"/>
        </w:rPr>
        <w:t>人备查。</w:t>
      </w:r>
    </w:p>
    <w:p>
      <w:pPr>
        <w:spacing w:line="360" w:lineRule="auto"/>
        <w:jc w:val="center"/>
        <w:rPr>
          <w:color w:val="000000"/>
          <w:sz w:val="36"/>
          <w:szCs w:val="36"/>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第六章   投标文件格式</w:t>
      </w:r>
    </w:p>
    <w:p>
      <w:pPr>
        <w:spacing w:line="460" w:lineRule="exact"/>
        <w:rPr>
          <w:rFonts w:hint="eastAsia"/>
          <w:b/>
          <w:color w:val="000000"/>
          <w:sz w:val="24"/>
        </w:rPr>
      </w:pPr>
      <w:r>
        <w:rPr>
          <w:rFonts w:hint="eastAsia"/>
          <w:b/>
          <w:color w:val="000000"/>
          <w:sz w:val="24"/>
        </w:rPr>
        <w:t xml:space="preserve">投标文件封面格式：          </w:t>
      </w:r>
    </w:p>
    <w:p>
      <w:pPr>
        <w:spacing w:before="185"/>
        <w:ind w:right="210"/>
        <w:jc w:val="center"/>
        <w:rPr>
          <w:rFonts w:hint="eastAsia" w:ascii="楷体_GB2312" w:eastAsia="楷体_GB2312"/>
          <w:b/>
          <w:bCs/>
          <w:color w:val="000000"/>
          <w:sz w:val="22"/>
          <w:szCs w:val="22"/>
        </w:rPr>
      </w:pPr>
    </w:p>
    <w:p>
      <w:pPr>
        <w:pStyle w:val="2"/>
        <w:ind w:left="840" w:hanging="420"/>
        <w:rPr>
          <w:rFonts w:hint="eastAsia"/>
          <w:color w:val="000000"/>
        </w:rPr>
      </w:pPr>
    </w:p>
    <w:p>
      <w:pPr>
        <w:spacing w:before="185"/>
        <w:ind w:right="210"/>
        <w:jc w:val="center"/>
        <w:rPr>
          <w:b/>
          <w:color w:val="000000"/>
          <w:sz w:val="52"/>
        </w:rPr>
      </w:pPr>
      <w:r>
        <w:rPr>
          <w:b/>
          <w:color w:val="000000"/>
          <w:sz w:val="52"/>
        </w:rPr>
        <w:t>投 标 文 件</w:t>
      </w:r>
    </w:p>
    <w:p>
      <w:pPr>
        <w:pStyle w:val="11"/>
        <w:spacing w:before="11"/>
        <w:rPr>
          <w:b/>
          <w:color w:val="000000"/>
          <w:sz w:val="69"/>
        </w:rPr>
      </w:pPr>
    </w:p>
    <w:p>
      <w:pPr>
        <w:ind w:right="208"/>
        <w:jc w:val="center"/>
        <w:rPr>
          <w:b/>
          <w:color w:val="000000"/>
          <w:sz w:val="32"/>
        </w:rPr>
      </w:pPr>
      <w:r>
        <w:rPr>
          <w:b/>
          <w:color w:val="000000"/>
          <w:sz w:val="32"/>
        </w:rPr>
        <w:t>资格审查</w:t>
      </w:r>
      <w:r>
        <w:rPr>
          <w:rFonts w:hint="eastAsia"/>
          <w:b/>
          <w:color w:val="000000"/>
          <w:sz w:val="32"/>
        </w:rPr>
        <w:t>资料</w:t>
      </w:r>
      <w:r>
        <w:rPr>
          <w:rFonts w:eastAsia="Times New Roman"/>
          <w:b/>
          <w:color w:val="000000"/>
          <w:sz w:val="32"/>
        </w:rPr>
        <w:t>/</w:t>
      </w:r>
      <w:r>
        <w:rPr>
          <w:b/>
          <w:color w:val="000000"/>
          <w:sz w:val="32"/>
        </w:rPr>
        <w:t>技术资信文件</w:t>
      </w:r>
      <w:r>
        <w:rPr>
          <w:rFonts w:eastAsia="Times New Roman"/>
          <w:b/>
          <w:color w:val="000000"/>
          <w:sz w:val="32"/>
        </w:rPr>
        <w:t>/</w:t>
      </w:r>
      <w:r>
        <w:rPr>
          <w:b/>
          <w:color w:val="000000"/>
          <w:sz w:val="32"/>
        </w:rPr>
        <w:t>报价文件</w:t>
      </w:r>
    </w:p>
    <w:p>
      <w:pPr>
        <w:pStyle w:val="23"/>
        <w:rPr>
          <w:b/>
          <w:color w:val="000000"/>
          <w:sz w:val="32"/>
        </w:rPr>
      </w:pPr>
    </w:p>
    <w:p>
      <w:pPr>
        <w:pStyle w:val="23"/>
        <w:rPr>
          <w:b/>
          <w:color w:val="000000"/>
          <w:sz w:val="32"/>
        </w:rPr>
      </w:pPr>
    </w:p>
    <w:p>
      <w:pPr>
        <w:adjustRightInd w:val="0"/>
        <w:snapToGrid w:val="0"/>
        <w:spacing w:line="720" w:lineRule="auto"/>
        <w:ind w:firstLine="1120" w:firstLineChars="400"/>
        <w:rPr>
          <w:rFonts w:hint="eastAsia"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p>
    <w:p>
      <w:pPr>
        <w:adjustRightInd w:val="0"/>
        <w:snapToGrid w:val="0"/>
        <w:spacing w:line="720" w:lineRule="auto"/>
        <w:ind w:firstLine="1120" w:firstLineChars="400"/>
        <w:rPr>
          <w:rFonts w:ascii="宋体" w:hAnsi="宋体"/>
          <w:color w:val="000000"/>
          <w:sz w:val="28"/>
          <w:szCs w:val="28"/>
        </w:rPr>
      </w:pPr>
      <w:r>
        <w:rPr>
          <w:rFonts w:hint="eastAsia" w:ascii="宋体" w:hAnsi="宋体"/>
          <w:color w:val="000000"/>
          <w:sz w:val="28"/>
          <w:szCs w:val="28"/>
        </w:rPr>
        <w:t>项目编号：</w:t>
      </w:r>
      <w:r>
        <w:rPr>
          <w:rFonts w:hint="eastAsia" w:ascii="宋体" w:hAnsi="宋体"/>
          <w:color w:val="000000"/>
          <w:sz w:val="28"/>
          <w:szCs w:val="28"/>
          <w:u w:val="single"/>
        </w:rPr>
        <w:t>                       </w:t>
      </w:r>
      <w:r>
        <w:rPr>
          <w:rFonts w:ascii="宋体" w:hAnsi="宋体"/>
          <w:color w:val="000000"/>
          <w:sz w:val="28"/>
          <w:szCs w:val="28"/>
        </w:rPr>
        <w:t xml:space="preserve"> </w:t>
      </w:r>
    </w:p>
    <w:p>
      <w:pPr>
        <w:adjustRightInd w:val="0"/>
        <w:snapToGrid w:val="0"/>
        <w:spacing w:line="720" w:lineRule="auto"/>
        <w:ind w:firstLine="1120" w:firstLineChars="400"/>
        <w:rPr>
          <w:rFonts w:ascii="宋体" w:hAnsi="宋体"/>
          <w:color w:val="000000"/>
          <w:sz w:val="28"/>
          <w:szCs w:val="28"/>
        </w:rPr>
      </w:pPr>
      <w:r>
        <w:rPr>
          <w:rFonts w:ascii="宋体" w:hAnsi="宋体"/>
          <w:color w:val="000000"/>
          <w:sz w:val="28"/>
          <w:szCs w:val="28"/>
        </w:rPr>
        <w:t>投标人</w:t>
      </w:r>
      <w:r>
        <w:rPr>
          <w:rFonts w:hint="eastAsia" w:ascii="宋体" w:hAnsi="宋体"/>
          <w:color w:val="000000"/>
          <w:sz w:val="28"/>
          <w:szCs w:val="28"/>
        </w:rPr>
        <w:t>（全称）</w:t>
      </w:r>
      <w:r>
        <w:rPr>
          <w:rFonts w:ascii="宋体" w:hAnsi="宋体"/>
          <w:color w:val="000000"/>
          <w:sz w:val="28"/>
          <w:szCs w:val="28"/>
        </w:rPr>
        <w:t>：</w:t>
      </w:r>
      <w:r>
        <w:rPr>
          <w:rFonts w:hint="eastAsia" w:ascii="宋体" w:hAnsi="宋体"/>
          <w:color w:val="000000"/>
          <w:sz w:val="28"/>
          <w:szCs w:val="28"/>
          <w:u w:val="single"/>
        </w:rPr>
        <w:t xml:space="preserve">            </w:t>
      </w:r>
      <w:r>
        <w:rPr>
          <w:rFonts w:ascii="宋体" w:hAnsi="宋体"/>
          <w:color w:val="000000"/>
          <w:sz w:val="28"/>
          <w:szCs w:val="28"/>
          <w:u w:val="single"/>
        </w:rPr>
        <w:t>（盖章）</w:t>
      </w:r>
    </w:p>
    <w:p>
      <w:pPr>
        <w:adjustRightInd w:val="0"/>
        <w:snapToGrid w:val="0"/>
        <w:spacing w:line="720" w:lineRule="auto"/>
        <w:ind w:firstLine="1120" w:firstLineChars="400"/>
        <w:rPr>
          <w:rFonts w:hint="eastAsia" w:ascii="宋体" w:hAnsi="宋体"/>
          <w:color w:val="000000"/>
          <w:sz w:val="28"/>
          <w:szCs w:val="28"/>
          <w:u w:val="single"/>
        </w:rPr>
      </w:pPr>
      <w:r>
        <w:rPr>
          <w:rFonts w:ascii="宋体" w:hAnsi="宋体"/>
          <w:color w:val="000000"/>
          <w:sz w:val="28"/>
          <w:szCs w:val="28"/>
        </w:rPr>
        <w:t>投标人地址：</w:t>
      </w:r>
      <w:r>
        <w:rPr>
          <w:rFonts w:hint="eastAsia" w:ascii="宋体" w:hAnsi="宋体"/>
          <w:color w:val="000000"/>
          <w:sz w:val="28"/>
          <w:szCs w:val="28"/>
          <w:u w:val="single"/>
        </w:rPr>
        <w:t>                     </w:t>
      </w:r>
    </w:p>
    <w:p>
      <w:pPr>
        <w:pStyle w:val="23"/>
        <w:rPr>
          <w:rFonts w:hint="eastAsia" w:ascii="宋体" w:hAnsi="宋体"/>
          <w:color w:val="000000"/>
          <w:sz w:val="28"/>
          <w:szCs w:val="28"/>
          <w:u w:val="single"/>
        </w:rPr>
      </w:pPr>
    </w:p>
    <w:p>
      <w:pPr>
        <w:spacing w:line="460" w:lineRule="exact"/>
        <w:rPr>
          <w:rFonts w:hint="eastAsia" w:ascii="楷体_GB2312" w:eastAsia="楷体_GB2312"/>
          <w:b/>
          <w:bCs/>
          <w:color w:val="000000"/>
          <w:sz w:val="22"/>
          <w:szCs w:val="22"/>
        </w:rPr>
      </w:pPr>
      <w:r>
        <w:rPr>
          <w:rFonts w:hint="eastAsia" w:ascii="楷体_GB2312" w:eastAsia="楷体_GB2312"/>
          <w:b/>
          <w:bCs/>
          <w:color w:val="000000"/>
          <w:sz w:val="22"/>
          <w:szCs w:val="22"/>
        </w:rPr>
        <w:br w:type="page"/>
      </w:r>
      <w:r>
        <w:rPr>
          <w:rFonts w:hint="eastAsia" w:ascii="宋体" w:hAnsi="宋体" w:cs="宋体"/>
          <w:b/>
          <w:bCs/>
          <w:color w:val="000000"/>
          <w:sz w:val="22"/>
          <w:szCs w:val="22"/>
        </w:rPr>
        <w:t>附件1</w:t>
      </w:r>
    </w:p>
    <w:p>
      <w:pPr>
        <w:spacing w:line="460" w:lineRule="exact"/>
        <w:rPr>
          <w:rFonts w:ascii="楷体_GB2312" w:hAnsi="新宋体" w:eastAsia="楷体_GB2312"/>
          <w:color w:val="000000"/>
          <w:sz w:val="22"/>
          <w:szCs w:val="22"/>
        </w:rPr>
      </w:pPr>
    </w:p>
    <w:p>
      <w:pPr>
        <w:widowControl/>
        <w:spacing w:line="420" w:lineRule="atLeast"/>
        <w:rPr>
          <w:rFonts w:hint="eastAsia" w:ascii="宋体" w:hAnsi="宋体"/>
          <w:b/>
          <w:bCs/>
          <w:color w:val="000000"/>
          <w:kern w:val="0"/>
          <w:sz w:val="24"/>
        </w:rPr>
      </w:pPr>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 xml:space="preserve">   法定代表人身份证明</w:t>
      </w:r>
    </w:p>
    <w:p>
      <w:pPr>
        <w:widowControl/>
        <w:spacing w:line="420" w:lineRule="atLeast"/>
        <w:jc w:val="center"/>
        <w:rPr>
          <w:rFonts w:hint="eastAsia" w:ascii="宋体" w:hAnsi="宋体"/>
          <w:b/>
          <w:bCs/>
          <w:color w:val="000000"/>
          <w:kern w:val="0"/>
          <w:sz w:val="24"/>
        </w:rPr>
      </w:pPr>
      <w:r>
        <w:rPr>
          <w:rFonts w:hint="eastAsia" w:ascii="宋体" w:hAnsi="宋体"/>
          <w:b/>
          <w:bCs/>
          <w:color w:val="000000"/>
          <w:kern w:val="0"/>
          <w:sz w:val="24"/>
        </w:rPr>
        <w:t xml:space="preserve"> </w:t>
      </w:r>
    </w:p>
    <w:p>
      <w:pPr>
        <w:widowControl/>
        <w:spacing w:line="420" w:lineRule="atLeast"/>
        <w:ind w:firstLine="480"/>
        <w:jc w:val="left"/>
        <w:rPr>
          <w:rFonts w:hint="eastAsia" w:ascii="宋体" w:hAnsi="宋体"/>
          <w:color w:val="000000"/>
          <w:kern w:val="0"/>
          <w:sz w:val="24"/>
        </w:rPr>
      </w:pPr>
      <w:r>
        <w:rPr>
          <w:rFonts w:hint="eastAsia" w:ascii="宋体" w:hAnsi="宋体"/>
          <w:color w:val="000000"/>
          <w:kern w:val="0"/>
          <w:sz w:val="24"/>
        </w:rPr>
        <w:t xml:space="preserve"> </w:t>
      </w:r>
    </w:p>
    <w:p>
      <w:pPr>
        <w:widowControl/>
        <w:spacing w:line="420" w:lineRule="atLeast"/>
        <w:ind w:firstLine="1080"/>
        <w:rPr>
          <w:rFonts w:hint="eastAsia" w:ascii="宋体" w:hAnsi="宋体"/>
          <w:color w:val="000000"/>
          <w:kern w:val="0"/>
          <w:szCs w:val="21"/>
        </w:rPr>
      </w:pPr>
      <w:r>
        <w:rPr>
          <w:rFonts w:hint="eastAsia" w:ascii="宋体" w:hAnsi="宋体"/>
          <w:color w:val="000000"/>
          <w:kern w:val="0"/>
          <w:szCs w:val="21"/>
        </w:rPr>
        <w:t>单位名称：</w:t>
      </w:r>
      <w:r>
        <w:rPr>
          <w:rFonts w:hint="eastAsia" w:ascii="宋体" w:hAnsi="宋体"/>
          <w:color w:val="000000"/>
          <w:kern w:val="0"/>
          <w:szCs w:val="21"/>
          <w:u w:val="single"/>
        </w:rPr>
        <w:t xml:space="preserve">                                               </w:t>
      </w:r>
    </w:p>
    <w:p>
      <w:pPr>
        <w:widowControl/>
        <w:spacing w:line="420" w:lineRule="atLeast"/>
        <w:ind w:firstLine="1080"/>
        <w:rPr>
          <w:rFonts w:hint="eastAsia" w:ascii="宋体" w:hAnsi="宋体"/>
          <w:color w:val="000000"/>
          <w:kern w:val="0"/>
          <w:szCs w:val="21"/>
          <w:u w:val="single"/>
        </w:rPr>
      </w:pPr>
      <w:r>
        <w:rPr>
          <w:rFonts w:hint="eastAsia" w:ascii="宋体" w:hAnsi="宋体"/>
          <w:color w:val="000000"/>
          <w:kern w:val="0"/>
          <w:szCs w:val="21"/>
        </w:rPr>
        <w:t>单位性质：</w:t>
      </w:r>
      <w:r>
        <w:rPr>
          <w:rFonts w:hint="eastAsia" w:ascii="宋体" w:hAnsi="宋体"/>
          <w:color w:val="000000"/>
          <w:kern w:val="0"/>
          <w:szCs w:val="21"/>
          <w:u w:val="single"/>
        </w:rPr>
        <w:t xml:space="preserve">                                               </w:t>
      </w:r>
    </w:p>
    <w:p>
      <w:pPr>
        <w:widowControl/>
        <w:spacing w:line="420" w:lineRule="atLeast"/>
        <w:ind w:firstLine="1080"/>
        <w:rPr>
          <w:rFonts w:hint="eastAsia" w:ascii="宋体" w:hAnsi="宋体"/>
          <w:color w:val="000000"/>
          <w:kern w:val="0"/>
          <w:szCs w:val="21"/>
          <w:u w:val="single"/>
        </w:rPr>
      </w:pPr>
      <w:r>
        <w:rPr>
          <w:rFonts w:hint="eastAsia" w:ascii="宋体" w:hAnsi="宋体"/>
          <w:color w:val="000000"/>
          <w:kern w:val="0"/>
          <w:szCs w:val="21"/>
        </w:rPr>
        <w:t>地    址：</w:t>
      </w:r>
      <w:r>
        <w:rPr>
          <w:rFonts w:hint="eastAsia" w:ascii="宋体" w:hAnsi="宋体"/>
          <w:color w:val="000000"/>
          <w:kern w:val="0"/>
          <w:szCs w:val="21"/>
          <w:u w:val="single"/>
        </w:rPr>
        <w:t xml:space="preserve">                                               </w:t>
      </w:r>
    </w:p>
    <w:p>
      <w:pPr>
        <w:widowControl/>
        <w:spacing w:line="420" w:lineRule="atLeast"/>
        <w:ind w:firstLine="1080"/>
        <w:rPr>
          <w:rFonts w:hint="eastAsia" w:ascii="宋体" w:hAnsi="宋体"/>
          <w:color w:val="000000"/>
          <w:kern w:val="0"/>
          <w:szCs w:val="21"/>
        </w:rPr>
      </w:pPr>
      <w:r>
        <w:rPr>
          <w:rFonts w:hint="eastAsia" w:ascii="宋体" w:hAnsi="宋体"/>
          <w:color w:val="000000"/>
          <w:kern w:val="0"/>
          <w:szCs w:val="21"/>
        </w:rPr>
        <w:t>成立时间：</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20" w:lineRule="atLeast"/>
        <w:ind w:firstLine="1080"/>
        <w:rPr>
          <w:rFonts w:hint="eastAsia" w:ascii="宋体" w:hAnsi="宋体"/>
          <w:color w:val="000000"/>
          <w:kern w:val="0"/>
          <w:szCs w:val="21"/>
          <w:u w:val="single"/>
        </w:rPr>
      </w:pPr>
      <w:r>
        <w:rPr>
          <w:rFonts w:hint="eastAsia" w:ascii="宋体" w:hAnsi="宋体"/>
          <w:color w:val="000000"/>
          <w:kern w:val="0"/>
          <w:szCs w:val="21"/>
        </w:rPr>
        <w:t>经营期限：</w:t>
      </w:r>
      <w:r>
        <w:rPr>
          <w:rFonts w:hint="eastAsia" w:ascii="宋体" w:hAnsi="宋体"/>
          <w:color w:val="000000"/>
          <w:kern w:val="0"/>
          <w:szCs w:val="21"/>
          <w:u w:val="single"/>
        </w:rPr>
        <w:t xml:space="preserve">                                               </w:t>
      </w:r>
    </w:p>
    <w:p>
      <w:pPr>
        <w:widowControl/>
        <w:spacing w:line="420" w:lineRule="atLeast"/>
        <w:ind w:firstLine="1080"/>
        <w:rPr>
          <w:rFonts w:hint="eastAsia" w:ascii="宋体" w:hAnsi="宋体"/>
          <w:color w:val="000000"/>
          <w:kern w:val="0"/>
          <w:szCs w:val="21"/>
          <w:u w:val="single"/>
        </w:rPr>
      </w:pPr>
      <w:r>
        <w:rPr>
          <w:rFonts w:hint="eastAsia" w:ascii="宋体" w:hAnsi="宋体"/>
          <w:color w:val="000000"/>
          <w:kern w:val="0"/>
          <w:szCs w:val="21"/>
        </w:rPr>
        <w:t>姓    名：</w:t>
      </w:r>
      <w:r>
        <w:rPr>
          <w:rFonts w:hint="eastAsia" w:ascii="宋体" w:hAnsi="宋体"/>
          <w:color w:val="000000"/>
          <w:kern w:val="0"/>
          <w:szCs w:val="21"/>
          <w:u w:val="single"/>
        </w:rPr>
        <w:t xml:space="preserve">                          </w:t>
      </w:r>
      <w:r>
        <w:rPr>
          <w:rFonts w:hint="eastAsia" w:ascii="宋体" w:hAnsi="宋体"/>
          <w:color w:val="000000"/>
          <w:kern w:val="0"/>
          <w:szCs w:val="21"/>
        </w:rPr>
        <w:t>性    别：</w:t>
      </w:r>
      <w:r>
        <w:rPr>
          <w:rFonts w:hint="eastAsia" w:ascii="宋体" w:hAnsi="宋体"/>
          <w:color w:val="000000"/>
          <w:kern w:val="0"/>
          <w:szCs w:val="21"/>
          <w:u w:val="single"/>
        </w:rPr>
        <w:t xml:space="preserve">            </w:t>
      </w:r>
    </w:p>
    <w:p>
      <w:pPr>
        <w:widowControl/>
        <w:spacing w:line="420" w:lineRule="atLeast"/>
        <w:ind w:firstLine="1080"/>
        <w:rPr>
          <w:rFonts w:hint="eastAsia" w:ascii="宋体" w:hAnsi="宋体"/>
          <w:color w:val="000000"/>
          <w:kern w:val="0"/>
          <w:szCs w:val="21"/>
          <w:u w:val="single"/>
        </w:rPr>
      </w:pPr>
      <w:r>
        <w:rPr>
          <w:rFonts w:hint="eastAsia" w:ascii="宋体" w:hAnsi="宋体"/>
          <w:color w:val="000000"/>
          <w:kern w:val="0"/>
          <w:szCs w:val="21"/>
        </w:rPr>
        <w:t>年    龄：</w:t>
      </w:r>
      <w:r>
        <w:rPr>
          <w:rFonts w:hint="eastAsia" w:ascii="宋体" w:hAnsi="宋体"/>
          <w:color w:val="000000"/>
          <w:kern w:val="0"/>
          <w:szCs w:val="21"/>
          <w:u w:val="single"/>
        </w:rPr>
        <w:t xml:space="preserve">                          </w:t>
      </w:r>
      <w:r>
        <w:rPr>
          <w:rFonts w:hint="eastAsia" w:ascii="宋体" w:hAnsi="宋体"/>
          <w:color w:val="000000"/>
          <w:kern w:val="0"/>
          <w:szCs w:val="21"/>
        </w:rPr>
        <w:t>职    务：</w:t>
      </w:r>
      <w:r>
        <w:rPr>
          <w:rFonts w:hint="eastAsia" w:ascii="宋体" w:hAnsi="宋体"/>
          <w:color w:val="000000"/>
          <w:kern w:val="0"/>
          <w:szCs w:val="21"/>
          <w:u w:val="single"/>
        </w:rPr>
        <w:t xml:space="preserve">            </w:t>
      </w:r>
    </w:p>
    <w:p>
      <w:pPr>
        <w:widowControl/>
        <w:spacing w:line="420" w:lineRule="atLeast"/>
        <w:ind w:firstLine="1080"/>
        <w:rPr>
          <w:rFonts w:hint="eastAsia" w:ascii="宋体" w:hAnsi="宋体"/>
          <w:color w:val="000000"/>
          <w:kern w:val="0"/>
          <w:szCs w:val="21"/>
        </w:rPr>
      </w:pPr>
      <w:r>
        <w:rPr>
          <w:rFonts w:hint="eastAsia" w:ascii="宋体" w:hAnsi="宋体"/>
          <w:color w:val="000000"/>
          <w:kern w:val="0"/>
          <w:szCs w:val="21"/>
        </w:rPr>
        <w:t>系</w:t>
      </w:r>
      <w:r>
        <w:rPr>
          <w:rFonts w:hint="eastAsia" w:ascii="宋体" w:hAnsi="宋体"/>
          <w:color w:val="000000"/>
          <w:kern w:val="0"/>
          <w:szCs w:val="21"/>
          <w:u w:val="single"/>
        </w:rPr>
        <w:t xml:space="preserve">                             </w:t>
      </w:r>
      <w:r>
        <w:rPr>
          <w:rFonts w:hint="eastAsia" w:ascii="宋体" w:hAnsi="宋体"/>
          <w:color w:val="000000"/>
          <w:kern w:val="0"/>
          <w:szCs w:val="21"/>
        </w:rPr>
        <w:t>（投标人名称）的法定代表人。</w:t>
      </w:r>
    </w:p>
    <w:p>
      <w:pPr>
        <w:widowControl/>
        <w:spacing w:line="420" w:lineRule="atLeast"/>
        <w:ind w:firstLine="1080"/>
        <w:rPr>
          <w:rFonts w:hint="eastAsia" w:ascii="宋体" w:hAnsi="宋体"/>
          <w:color w:val="000000"/>
          <w:kern w:val="0"/>
          <w:szCs w:val="21"/>
        </w:rPr>
      </w:pPr>
      <w:r>
        <w:rPr>
          <w:rFonts w:hint="eastAsia" w:ascii="宋体" w:hAnsi="宋体"/>
          <w:color w:val="000000"/>
          <w:kern w:val="0"/>
          <w:szCs w:val="21"/>
        </w:rPr>
        <w:t>特此证明。</w:t>
      </w:r>
    </w:p>
    <w:p>
      <w:pPr>
        <w:widowControl/>
        <w:spacing w:line="420" w:lineRule="atLeast"/>
        <w:rPr>
          <w:rFonts w:hint="eastAsia" w:ascii="宋体" w:hAnsi="宋体"/>
          <w:color w:val="000000"/>
          <w:kern w:val="0"/>
          <w:szCs w:val="21"/>
        </w:rPr>
      </w:pPr>
      <w:r>
        <w:rPr>
          <w:rFonts w:hint="eastAsia" w:ascii="宋体" w:hAnsi="宋体"/>
          <w:color w:val="000000"/>
          <w:kern w:val="0"/>
          <w:szCs w:val="21"/>
        </w:rPr>
        <w:t xml:space="preserve"> </w:t>
      </w:r>
    </w:p>
    <w:p>
      <w:pPr>
        <w:widowControl/>
        <w:spacing w:line="420" w:lineRule="atLeast"/>
        <w:rPr>
          <w:rFonts w:hint="eastAsia" w:ascii="宋体" w:hAnsi="宋体"/>
          <w:color w:val="000000"/>
          <w:kern w:val="0"/>
          <w:szCs w:val="21"/>
        </w:rPr>
      </w:pPr>
      <w:r>
        <w:rPr>
          <w:rFonts w:hint="eastAsia" w:ascii="宋体" w:hAnsi="宋体"/>
          <w:color w:val="000000"/>
          <w:kern w:val="0"/>
          <w:szCs w:val="21"/>
        </w:rPr>
        <w:t xml:space="preserve"> </w:t>
      </w:r>
    </w:p>
    <w:p>
      <w:pPr>
        <w:widowControl/>
        <w:spacing w:line="420" w:lineRule="atLeast"/>
        <w:ind w:right="-64" w:firstLine="3600"/>
        <w:rPr>
          <w:rFonts w:hint="eastAsia" w:ascii="宋体" w:hAnsi="宋体"/>
          <w:b/>
          <w:bCs/>
          <w:color w:val="000000"/>
          <w:kern w:val="0"/>
          <w:szCs w:val="21"/>
        </w:rPr>
      </w:pPr>
      <w:r>
        <w:rPr>
          <w:rFonts w:hint="eastAsia" w:ascii="宋体" w:hAnsi="宋体"/>
          <w:b/>
          <w:bCs/>
          <w:color w:val="000000"/>
          <w:kern w:val="0"/>
          <w:szCs w:val="21"/>
        </w:rPr>
        <w:t>投标人：</w:t>
      </w:r>
      <w:r>
        <w:rPr>
          <w:rFonts w:hint="eastAsia" w:ascii="宋体" w:hAnsi="宋体"/>
          <w:b/>
          <w:bCs/>
          <w:color w:val="000000"/>
          <w:kern w:val="0"/>
          <w:szCs w:val="21"/>
          <w:u w:val="single"/>
        </w:rPr>
        <w:t xml:space="preserve">                      </w:t>
      </w:r>
      <w:r>
        <w:rPr>
          <w:rFonts w:hint="eastAsia" w:ascii="宋体" w:hAnsi="宋体"/>
          <w:b/>
          <w:bCs/>
          <w:color w:val="000000"/>
          <w:kern w:val="0"/>
          <w:szCs w:val="21"/>
        </w:rPr>
        <w:t>（盖单位章）</w:t>
      </w:r>
    </w:p>
    <w:p>
      <w:pPr>
        <w:widowControl/>
        <w:spacing w:line="420" w:lineRule="atLeast"/>
        <w:ind w:right="420"/>
        <w:rPr>
          <w:rFonts w:hint="eastAsia" w:ascii="宋体" w:hAnsi="宋体"/>
          <w:b/>
          <w:bCs/>
          <w:color w:val="000000"/>
          <w:kern w:val="0"/>
          <w:szCs w:val="21"/>
          <w:u w:val="single"/>
        </w:rPr>
      </w:pPr>
    </w:p>
    <w:p>
      <w:pPr>
        <w:widowControl/>
        <w:spacing w:line="420" w:lineRule="atLeast"/>
        <w:ind w:right="-64" w:firstLine="4320"/>
        <w:rPr>
          <w:rFonts w:hint="eastAsia" w:ascii="宋体" w:hAnsi="宋体"/>
          <w:b/>
          <w:bCs/>
          <w:color w:val="000000"/>
          <w:kern w:val="0"/>
          <w:szCs w:val="21"/>
        </w:rPr>
      </w:pPr>
      <w:r>
        <w:rPr>
          <w:rFonts w:hint="eastAsia" w:ascii="宋体" w:hAnsi="宋体"/>
          <w:b/>
          <w:bCs/>
          <w:color w:val="000000"/>
          <w:kern w:val="0"/>
          <w:szCs w:val="21"/>
          <w:u w:val="single"/>
        </w:rPr>
        <w:t xml:space="preserve">          </w:t>
      </w:r>
      <w:r>
        <w:rPr>
          <w:rFonts w:hint="eastAsia" w:ascii="宋体" w:hAnsi="宋体"/>
          <w:b/>
          <w:bCs/>
          <w:color w:val="000000"/>
          <w:kern w:val="0"/>
          <w:szCs w:val="21"/>
        </w:rPr>
        <w:t>年</w:t>
      </w:r>
      <w:r>
        <w:rPr>
          <w:rFonts w:hint="eastAsia" w:ascii="宋体" w:hAnsi="宋体"/>
          <w:b/>
          <w:bCs/>
          <w:color w:val="000000"/>
          <w:kern w:val="0"/>
          <w:szCs w:val="21"/>
          <w:u w:val="single"/>
        </w:rPr>
        <w:t xml:space="preserve">      </w:t>
      </w:r>
      <w:r>
        <w:rPr>
          <w:rFonts w:hint="eastAsia" w:ascii="宋体" w:hAnsi="宋体"/>
          <w:b/>
          <w:bCs/>
          <w:color w:val="000000"/>
          <w:kern w:val="0"/>
          <w:szCs w:val="21"/>
        </w:rPr>
        <w:t>月</w:t>
      </w:r>
      <w:r>
        <w:rPr>
          <w:rFonts w:hint="eastAsia" w:ascii="宋体" w:hAnsi="宋体"/>
          <w:b/>
          <w:bCs/>
          <w:color w:val="000000"/>
          <w:kern w:val="0"/>
          <w:szCs w:val="21"/>
          <w:u w:val="single"/>
        </w:rPr>
        <w:t xml:space="preserve">        </w:t>
      </w:r>
      <w:r>
        <w:rPr>
          <w:rFonts w:hint="eastAsia" w:ascii="宋体" w:hAnsi="宋体"/>
          <w:b/>
          <w:bCs/>
          <w:color w:val="000000"/>
          <w:kern w:val="0"/>
          <w:szCs w:val="21"/>
        </w:rPr>
        <w:t xml:space="preserve">日 </w:t>
      </w:r>
    </w:p>
    <w:p>
      <w:pPr>
        <w:pStyle w:val="23"/>
        <w:rPr>
          <w:rFonts w:hint="eastAsia"/>
          <w:b/>
          <w:bCs/>
          <w:color w:val="000000"/>
        </w:rPr>
      </w:pPr>
    </w:p>
    <w:p>
      <w:pPr>
        <w:pStyle w:val="11"/>
        <w:ind w:left="1020"/>
        <w:rPr>
          <w:rFonts w:hint="eastAsia"/>
          <w:color w:val="000000"/>
        </w:rPr>
      </w:pPr>
      <w:r>
        <w:rPr>
          <w:rFonts w:hint="eastAsia" w:ascii="宋体" w:hAnsi="宋体" w:cs="宋体"/>
          <w:color w:val="000000"/>
        </w:rPr>
        <w:t>--------------------------------------------------------------------</w:t>
      </w:r>
    </w:p>
    <w:p>
      <w:pPr>
        <w:pStyle w:val="11"/>
        <w:rPr>
          <w:rFonts w:hint="eastAsia" w:ascii="宋体" w:hAnsi="宋体"/>
          <w:color w:val="000000"/>
          <w:kern w:val="0"/>
          <w:sz w:val="24"/>
        </w:rPr>
      </w:pPr>
      <w:r>
        <w:rPr>
          <w:color w:val="000000"/>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8" name="文本框 8"/>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S2R9YAAAAKAQAADwAAAAAAAAABACAAAAAiAAAAZHJzL2Rvd25yZXYueG1s&#10;UEsBAhQAFAAAAAgAh07iQB7f6yz6AQAA5AMAAA4AAAAAAAAAAQAgAAAAJQEAAGRycy9lMm9Eb2Mu&#10;eG1sUEsFBgAAAAAGAAYAWQEAAJEFAAAAAA==&#10;">
                <v:fill on="f" focussize="0,0"/>
                <v:stroke weight="0.48pt" color="#000000" joinstyle="miter"/>
                <v:imagedata o:title=""/>
                <o:lock v:ext="edit" aspectratio="f"/>
                <v:textbox inset="0mm,0mm,0mm,0mm">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olor w:val="000000"/>
          <w:kern w:val="0"/>
          <w:szCs w:val="21"/>
        </w:rPr>
        <w:t xml:space="preserve"> </w:t>
      </w:r>
      <w:r>
        <w:rPr>
          <w:rFonts w:hint="eastAsia" w:ascii="宋体" w:hAnsi="宋体"/>
          <w:color w:val="000000"/>
          <w:kern w:val="0"/>
          <w:sz w:val="24"/>
        </w:rPr>
        <w:t xml:space="preserve">  </w:t>
      </w:r>
    </w:p>
    <w:p>
      <w:pPr>
        <w:widowControl/>
        <w:spacing w:line="420" w:lineRule="atLeast"/>
        <w:jc w:val="left"/>
        <w:rPr>
          <w:rFonts w:ascii="宋体" w:hAnsi="宋体"/>
          <w:b/>
          <w:bCs/>
          <w:color w:val="000000"/>
          <w:kern w:val="0"/>
          <w:sz w:val="30"/>
          <w:szCs w:val="30"/>
        </w:rPr>
      </w:pPr>
      <w:r>
        <w:rPr>
          <w:rFonts w:ascii="宋体" w:hAnsi="宋体"/>
          <w:b/>
          <w:bCs/>
          <w:color w:val="000000"/>
          <w:kern w:val="0"/>
          <w:sz w:val="30"/>
          <w:szCs w:val="30"/>
        </w:rPr>
        <w:br w:type="page"/>
      </w:r>
      <w:r>
        <w:rPr>
          <w:rFonts w:hint="eastAsia" w:ascii="宋体" w:hAnsi="宋体" w:cs="宋体"/>
          <w:b/>
          <w:bCs/>
          <w:color w:val="000000"/>
          <w:sz w:val="22"/>
          <w:szCs w:val="22"/>
        </w:rPr>
        <w:t>附件1-1</w:t>
      </w:r>
    </w:p>
    <w:p>
      <w:pPr>
        <w:widowControl/>
        <w:spacing w:line="420" w:lineRule="atLeast"/>
        <w:jc w:val="center"/>
        <w:rPr>
          <w:rFonts w:hint="eastAsia" w:ascii="宋体" w:hAnsi="宋体"/>
          <w:b/>
          <w:bCs/>
          <w:color w:val="000000"/>
          <w:kern w:val="0"/>
          <w:sz w:val="30"/>
          <w:szCs w:val="30"/>
        </w:rPr>
      </w:pPr>
      <w:r>
        <w:rPr>
          <w:rFonts w:ascii="宋体" w:hAnsi="宋体"/>
          <w:b/>
          <w:bCs/>
          <w:color w:val="000000"/>
          <w:kern w:val="0"/>
          <w:sz w:val="30"/>
          <w:szCs w:val="30"/>
        </w:rPr>
        <w:t>法定代表人</w:t>
      </w:r>
      <w:r>
        <w:rPr>
          <w:rFonts w:hint="eastAsia" w:ascii="宋体" w:hAnsi="宋体"/>
          <w:b/>
          <w:bCs/>
          <w:color w:val="000000"/>
          <w:kern w:val="0"/>
          <w:sz w:val="30"/>
          <w:szCs w:val="30"/>
        </w:rPr>
        <w:t>授权委托</w:t>
      </w:r>
      <w:r>
        <w:rPr>
          <w:rFonts w:ascii="宋体" w:hAnsi="宋体"/>
          <w:b/>
          <w:bCs/>
          <w:color w:val="000000"/>
          <w:kern w:val="0"/>
          <w:sz w:val="30"/>
          <w:szCs w:val="30"/>
        </w:rPr>
        <w:t>书</w:t>
      </w:r>
    </w:p>
    <w:p>
      <w:pPr>
        <w:widowControl/>
        <w:spacing w:line="420" w:lineRule="atLeast"/>
        <w:ind w:left="120"/>
        <w:jc w:val="left"/>
        <w:rPr>
          <w:rFonts w:hint="eastAsia" w:ascii="宋体" w:hAnsi="宋体"/>
          <w:color w:val="000000"/>
          <w:kern w:val="0"/>
          <w:sz w:val="24"/>
        </w:rPr>
      </w:pPr>
      <w:r>
        <w:rPr>
          <w:rFonts w:hint="eastAsia" w:ascii="宋体" w:hAnsi="宋体"/>
          <w:color w:val="000000"/>
          <w:kern w:val="0"/>
          <w:sz w:val="24"/>
        </w:rPr>
        <w:t xml:space="preserve"> </w:t>
      </w:r>
    </w:p>
    <w:p>
      <w:pPr>
        <w:widowControl/>
        <w:spacing w:line="360" w:lineRule="auto"/>
        <w:ind w:left="120" w:firstLine="480"/>
        <w:jc w:val="left"/>
        <w:rPr>
          <w:rFonts w:hint="eastAsia" w:ascii="宋体" w:hAnsi="宋体"/>
          <w:color w:val="000000"/>
          <w:kern w:val="0"/>
          <w:szCs w:val="21"/>
        </w:rPr>
      </w:pPr>
      <w:r>
        <w:rPr>
          <w:rFonts w:hint="eastAsia" w:ascii="宋体" w:hAnsi="宋体"/>
          <w:color w:val="000000"/>
          <w:kern w:val="0"/>
          <w:szCs w:val="21"/>
        </w:rPr>
        <w:t>本授权书声明：我</w:t>
      </w:r>
      <w:r>
        <w:rPr>
          <w:rFonts w:hint="eastAsia" w:ascii="宋体" w:hAnsi="宋体"/>
          <w:color w:val="000000"/>
          <w:kern w:val="0"/>
          <w:szCs w:val="21"/>
          <w:u w:val="single"/>
        </w:rPr>
        <w:t xml:space="preserve">             </w:t>
      </w:r>
      <w:r>
        <w:rPr>
          <w:rFonts w:hint="eastAsia" w:ascii="宋体" w:hAnsi="宋体"/>
          <w:color w:val="000000"/>
          <w:kern w:val="0"/>
          <w:szCs w:val="21"/>
        </w:rPr>
        <w:t>（法人代表姓名、职务）是</w:t>
      </w:r>
      <w:r>
        <w:rPr>
          <w:rFonts w:hint="eastAsia" w:ascii="宋体" w:hAnsi="宋体"/>
          <w:color w:val="000000"/>
          <w:kern w:val="0"/>
          <w:szCs w:val="21"/>
          <w:u w:val="single"/>
        </w:rPr>
        <w:t xml:space="preserve">                                </w:t>
      </w:r>
      <w:r>
        <w:rPr>
          <w:rFonts w:hint="eastAsia" w:ascii="宋体" w:hAnsi="宋体"/>
          <w:color w:val="000000"/>
          <w:kern w:val="0"/>
          <w:szCs w:val="21"/>
        </w:rPr>
        <w:t>（单位名称）的法人代表，现代表本单位授权</w:t>
      </w:r>
      <w:r>
        <w:rPr>
          <w:rFonts w:hint="eastAsia" w:ascii="宋体" w:hAnsi="宋体"/>
          <w:color w:val="000000"/>
          <w:kern w:val="0"/>
          <w:szCs w:val="21"/>
          <w:u w:val="single"/>
        </w:rPr>
        <w:t xml:space="preserve">                   </w:t>
      </w:r>
      <w:r>
        <w:rPr>
          <w:rFonts w:hint="eastAsia" w:ascii="宋体" w:hAnsi="宋体"/>
          <w:color w:val="000000"/>
          <w:kern w:val="0"/>
          <w:szCs w:val="21"/>
        </w:rPr>
        <w:t>（被授权人的姓名、职务）为本单位的合法代理人，就参加</w:t>
      </w:r>
      <w:r>
        <w:rPr>
          <w:rFonts w:hint="eastAsia" w:ascii="宋体" w:hAnsi="宋体"/>
          <w:color w:val="000000"/>
          <w:kern w:val="0"/>
          <w:szCs w:val="21"/>
          <w:u w:val="single"/>
        </w:rPr>
        <w:t xml:space="preserve">               </w:t>
      </w:r>
      <w:r>
        <w:rPr>
          <w:rFonts w:hint="eastAsia" w:ascii="宋体" w:hAnsi="宋体"/>
          <w:color w:val="000000"/>
          <w:kern w:val="0"/>
          <w:szCs w:val="21"/>
        </w:rPr>
        <w:t>（项目名称）</w:t>
      </w:r>
      <w:r>
        <w:rPr>
          <w:rFonts w:hint="eastAsia" w:ascii="宋体" w:hAnsi="宋体"/>
          <w:color w:val="000000"/>
          <w:kern w:val="0"/>
          <w:szCs w:val="21"/>
          <w:u w:val="single"/>
        </w:rPr>
        <w:t xml:space="preserve">              </w:t>
      </w:r>
      <w:r>
        <w:rPr>
          <w:rFonts w:hint="eastAsia" w:ascii="宋体" w:hAnsi="宋体"/>
          <w:color w:val="000000"/>
          <w:kern w:val="0"/>
          <w:szCs w:val="21"/>
        </w:rPr>
        <w:t>（采购编号）公开招标的投标、签订合同以及合同的执行、完成和服务，及以本单位名义处理一切与之有关的事务。</w:t>
      </w:r>
    </w:p>
    <w:p>
      <w:pPr>
        <w:widowControl/>
        <w:spacing w:line="360" w:lineRule="auto"/>
        <w:ind w:firstLine="480"/>
        <w:jc w:val="left"/>
        <w:rPr>
          <w:rFonts w:hint="eastAsia" w:ascii="宋体" w:hAnsi="宋体"/>
          <w:color w:val="000000"/>
          <w:kern w:val="0"/>
          <w:szCs w:val="21"/>
        </w:rPr>
      </w:pPr>
      <w:r>
        <w:rPr>
          <w:rFonts w:hint="eastAsia" w:ascii="宋体" w:hAnsi="宋体"/>
          <w:color w:val="000000"/>
          <w:kern w:val="0"/>
          <w:szCs w:val="21"/>
        </w:rPr>
        <w:t xml:space="preserve"> 本授权书于</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日签字生效，特此声明。</w:t>
      </w:r>
    </w:p>
    <w:p>
      <w:pPr>
        <w:pStyle w:val="23"/>
        <w:rPr>
          <w:rFonts w:hint="eastAsia"/>
          <w:color w:val="000000"/>
        </w:rPr>
      </w:pPr>
    </w:p>
    <w:p>
      <w:pPr>
        <w:widowControl/>
        <w:spacing w:line="360" w:lineRule="auto"/>
        <w:ind w:firstLine="600"/>
        <w:jc w:val="left"/>
        <w:rPr>
          <w:rFonts w:hint="eastAsia" w:ascii="宋体" w:hAnsi="宋体"/>
          <w:color w:val="000000"/>
          <w:kern w:val="0"/>
          <w:szCs w:val="21"/>
        </w:rPr>
      </w:pPr>
    </w:p>
    <w:p>
      <w:pPr>
        <w:widowControl/>
        <w:spacing w:line="360" w:lineRule="auto"/>
        <w:ind w:firstLine="600"/>
        <w:jc w:val="left"/>
        <w:rPr>
          <w:rFonts w:hint="eastAsia" w:ascii="宋体" w:hAnsi="宋体"/>
          <w:b/>
          <w:bCs/>
          <w:color w:val="000000"/>
          <w:kern w:val="0"/>
          <w:szCs w:val="21"/>
        </w:rPr>
      </w:pPr>
      <w:r>
        <w:rPr>
          <w:rFonts w:hint="eastAsia" w:ascii="宋体" w:hAnsi="宋体"/>
          <w:b/>
          <w:bCs/>
          <w:color w:val="000000"/>
          <w:kern w:val="0"/>
          <w:szCs w:val="21"/>
        </w:rPr>
        <w:t>法人代表（签字）</w:t>
      </w:r>
      <w:r>
        <w:rPr>
          <w:rFonts w:hint="eastAsia" w:ascii="宋体" w:hAnsi="宋体"/>
          <w:b/>
          <w:bCs/>
          <w:color w:val="000000"/>
          <w:kern w:val="0"/>
          <w:szCs w:val="21"/>
          <w:u w:val="single"/>
        </w:rPr>
        <w:t xml:space="preserve">                          </w:t>
      </w:r>
    </w:p>
    <w:p>
      <w:pPr>
        <w:widowControl/>
        <w:spacing w:line="360" w:lineRule="auto"/>
        <w:ind w:firstLine="600"/>
        <w:jc w:val="left"/>
        <w:rPr>
          <w:rFonts w:hint="eastAsia" w:ascii="宋体" w:hAnsi="宋体"/>
          <w:b/>
          <w:bCs/>
          <w:color w:val="000000"/>
          <w:kern w:val="0"/>
          <w:szCs w:val="21"/>
        </w:rPr>
      </w:pPr>
      <w:r>
        <w:rPr>
          <w:rFonts w:hint="eastAsia" w:ascii="宋体" w:hAnsi="宋体"/>
          <w:b/>
          <w:bCs/>
          <w:color w:val="000000"/>
          <w:kern w:val="0"/>
          <w:szCs w:val="21"/>
        </w:rPr>
        <w:t>授权委托人（签字）</w:t>
      </w:r>
      <w:r>
        <w:rPr>
          <w:rFonts w:hint="eastAsia" w:ascii="宋体" w:hAnsi="宋体"/>
          <w:b/>
          <w:bCs/>
          <w:color w:val="000000"/>
          <w:kern w:val="0"/>
          <w:szCs w:val="21"/>
          <w:u w:val="single"/>
        </w:rPr>
        <w:t xml:space="preserve">                        </w:t>
      </w:r>
    </w:p>
    <w:p>
      <w:pPr>
        <w:widowControl/>
        <w:spacing w:line="360" w:lineRule="auto"/>
        <w:ind w:firstLine="600"/>
        <w:jc w:val="left"/>
        <w:rPr>
          <w:rFonts w:hint="eastAsia" w:ascii="宋体" w:hAnsi="宋体"/>
          <w:b/>
          <w:bCs/>
          <w:color w:val="000000"/>
          <w:kern w:val="0"/>
          <w:szCs w:val="21"/>
        </w:rPr>
      </w:pPr>
      <w:r>
        <w:rPr>
          <w:rFonts w:hint="eastAsia" w:ascii="宋体" w:hAnsi="宋体"/>
          <w:b/>
          <w:bCs/>
          <w:color w:val="000000"/>
          <w:kern w:val="0"/>
          <w:szCs w:val="21"/>
        </w:rPr>
        <w:t>单位名称（公章）</w:t>
      </w:r>
      <w:r>
        <w:rPr>
          <w:rFonts w:hint="eastAsia" w:ascii="宋体" w:hAnsi="宋体"/>
          <w:b/>
          <w:bCs/>
          <w:color w:val="000000"/>
          <w:kern w:val="0"/>
          <w:szCs w:val="21"/>
          <w:u w:val="single"/>
        </w:rPr>
        <w:t xml:space="preserve">                              </w:t>
      </w:r>
    </w:p>
    <w:p>
      <w:pPr>
        <w:widowControl/>
        <w:spacing w:line="360" w:lineRule="auto"/>
        <w:ind w:firstLine="480"/>
        <w:jc w:val="left"/>
        <w:rPr>
          <w:rFonts w:hint="eastAsia" w:ascii="宋体" w:hAnsi="宋体"/>
          <w:b/>
          <w:bCs/>
          <w:color w:val="000000"/>
          <w:kern w:val="0"/>
          <w:szCs w:val="21"/>
        </w:rPr>
      </w:pPr>
      <w:r>
        <w:rPr>
          <w:rFonts w:hint="eastAsia" w:ascii="宋体" w:hAnsi="宋体"/>
          <w:b/>
          <w:bCs/>
          <w:color w:val="000000"/>
          <w:kern w:val="0"/>
          <w:szCs w:val="21"/>
        </w:rPr>
        <w:t xml:space="preserve"> 日    期：</w:t>
      </w:r>
      <w:r>
        <w:rPr>
          <w:rFonts w:hint="eastAsia" w:ascii="宋体" w:hAnsi="宋体"/>
          <w:b/>
          <w:bCs/>
          <w:color w:val="000000"/>
          <w:kern w:val="0"/>
          <w:szCs w:val="21"/>
          <w:u w:val="single"/>
        </w:rPr>
        <w:t xml:space="preserve">                                    </w:t>
      </w:r>
    </w:p>
    <w:p>
      <w:pPr>
        <w:widowControl/>
        <w:spacing w:line="360" w:lineRule="auto"/>
        <w:rPr>
          <w:rFonts w:hint="eastAsia" w:ascii="宋体" w:hAnsi="宋体"/>
          <w:color w:val="000000"/>
          <w:kern w:val="0"/>
          <w:szCs w:val="21"/>
        </w:rPr>
      </w:pPr>
      <w:r>
        <w:rPr>
          <w:rFonts w:hint="eastAsia" w:ascii="宋体" w:hAnsi="宋体"/>
          <w:color w:val="000000"/>
          <w:kern w:val="0"/>
          <w:szCs w:val="21"/>
        </w:rPr>
        <w:t xml:space="preserve"> </w:t>
      </w:r>
    </w:p>
    <w:p>
      <w:pPr>
        <w:widowControl/>
        <w:spacing w:line="360" w:lineRule="auto"/>
        <w:rPr>
          <w:rFonts w:hint="eastAsia" w:ascii="宋体" w:hAnsi="宋体"/>
          <w:color w:val="000000"/>
          <w:kern w:val="0"/>
          <w:szCs w:val="21"/>
        </w:rPr>
      </w:pPr>
    </w:p>
    <w:p>
      <w:pPr>
        <w:pStyle w:val="11"/>
        <w:ind w:left="1020"/>
        <w:rPr>
          <w:rFonts w:hint="eastAsia"/>
          <w:color w:val="000000"/>
        </w:rPr>
      </w:pPr>
      <w:r>
        <w:rPr>
          <w:rFonts w:hint="eastAsia" w:ascii="宋体" w:hAnsi="宋体" w:cs="宋体"/>
          <w:color w:val="000000"/>
        </w:rPr>
        <w:t>--------------------------------------------------------------------</w:t>
      </w:r>
    </w:p>
    <w:p>
      <w:pPr>
        <w:pStyle w:val="11"/>
        <w:rPr>
          <w:rFonts w:hint="eastAsia" w:ascii="宋体" w:hAnsi="宋体"/>
          <w:color w:val="000000"/>
          <w:kern w:val="0"/>
          <w:sz w:val="24"/>
        </w:rPr>
      </w:pPr>
      <w:r>
        <w:rPr>
          <w:color w:val="000000"/>
        </w:rPr>
        <mc:AlternateContent>
          <mc:Choice Requires="wps">
            <w:drawing>
              <wp:anchor distT="0" distB="0" distL="114300" distR="114300" simplePos="0" relativeHeight="251661312"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9" name="文本框 9"/>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5168;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S2R9YAAAAKAQAADwAAAAAAAAABACAAAAAiAAAAZHJzL2Rvd25yZXYueG1s&#10;UEsBAhQAFAAAAAgAh07iQDnvJaT6AQAA5AMAAA4AAAAAAAAAAQAgAAAAJQEAAGRycy9lMm9Eb2Mu&#10;eG1sUEsFBgAAAAAGAAYAWQEAAJEFAAAAAA==&#10;">
                <v:fill on="f" focussize="0,0"/>
                <v:stroke weight="0.48pt" color="#000000" joinstyle="miter"/>
                <v:imagedata o:title=""/>
                <o:lock v:ext="edit" aspectratio="f"/>
                <v:textbox inset="0mm,0mm,0mm,0mm">
                  <w:txbxContent>
                    <w:p>
                      <w:pPr>
                        <w:pStyle w:val="11"/>
                        <w:rPr>
                          <w:sz w:val="20"/>
                        </w:rPr>
                      </w:pPr>
                    </w:p>
                    <w:p>
                      <w:pPr>
                        <w:pStyle w:val="11"/>
                        <w:rPr>
                          <w:sz w:val="20"/>
                        </w:rPr>
                      </w:pPr>
                    </w:p>
                    <w:p>
                      <w:pPr>
                        <w:pStyle w:val="11"/>
                        <w:rPr>
                          <w:sz w:val="20"/>
                        </w:rPr>
                      </w:pPr>
                    </w:p>
                    <w:p>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宋体" w:hAnsi="宋体"/>
          <w:color w:val="000000"/>
          <w:kern w:val="0"/>
          <w:szCs w:val="21"/>
        </w:rPr>
        <w:t xml:space="preserve"> </w:t>
      </w:r>
      <w:r>
        <w:rPr>
          <w:rFonts w:hint="eastAsia" w:ascii="宋体" w:hAnsi="宋体"/>
          <w:color w:val="000000"/>
          <w:kern w:val="0"/>
          <w:sz w:val="24"/>
        </w:rPr>
        <w:t xml:space="preserve">  </w:t>
      </w:r>
    </w:p>
    <w:p>
      <w:pPr>
        <w:spacing w:line="460" w:lineRule="exact"/>
        <w:jc w:val="left"/>
        <w:rPr>
          <w:rFonts w:hint="eastAsia" w:ascii="楷体_GB2312" w:eastAsia="楷体_GB2312"/>
          <w:b/>
          <w:bCs/>
          <w:color w:val="000000"/>
          <w:sz w:val="22"/>
          <w:szCs w:val="22"/>
        </w:rPr>
      </w:pPr>
    </w:p>
    <w:p>
      <w:pPr>
        <w:spacing w:line="460" w:lineRule="exact"/>
        <w:jc w:val="left"/>
        <w:rPr>
          <w:b/>
          <w:color w:val="000000"/>
          <w:sz w:val="30"/>
        </w:rPr>
      </w:pPr>
      <w:r>
        <w:rPr>
          <w:b/>
          <w:color w:val="000000"/>
          <w:sz w:val="30"/>
        </w:rPr>
        <w:br w:type="page"/>
      </w:r>
      <w:r>
        <w:rPr>
          <w:rFonts w:hint="eastAsia" w:ascii="宋体" w:hAnsi="宋体" w:cs="宋体"/>
          <w:b/>
          <w:bCs/>
          <w:color w:val="000000"/>
          <w:sz w:val="22"/>
          <w:szCs w:val="22"/>
        </w:rPr>
        <w:t>附件2</w:t>
      </w:r>
    </w:p>
    <w:p>
      <w:pPr>
        <w:spacing w:line="460" w:lineRule="exact"/>
        <w:jc w:val="center"/>
        <w:rPr>
          <w:b/>
          <w:color w:val="000000"/>
          <w:sz w:val="30"/>
        </w:rPr>
      </w:pPr>
      <w:r>
        <w:rPr>
          <w:b/>
          <w:color w:val="000000"/>
          <w:sz w:val="30"/>
        </w:rPr>
        <w:t>具有履行合同所必需的设备和专业技术能力的承诺函</w:t>
      </w:r>
    </w:p>
    <w:p>
      <w:pPr>
        <w:spacing w:line="460" w:lineRule="exact"/>
        <w:jc w:val="center"/>
        <w:rPr>
          <w:b/>
          <w:color w:val="000000"/>
          <w:sz w:val="30"/>
        </w:rPr>
      </w:pPr>
    </w:p>
    <w:p>
      <w:pPr>
        <w:pStyle w:val="11"/>
        <w:tabs>
          <w:tab w:val="left" w:pos="3659"/>
        </w:tabs>
        <w:jc w:val="left"/>
        <w:rPr>
          <w:color w:val="000000"/>
        </w:rPr>
      </w:pPr>
      <w:r>
        <w:rPr>
          <w:color w:val="000000"/>
          <w:u w:val="single"/>
        </w:rPr>
        <w:t>（采购人名称）</w:t>
      </w:r>
      <w:r>
        <w:rPr>
          <w:rFonts w:hint="eastAsia"/>
          <w:color w:val="000000"/>
          <w:u w:val="single"/>
        </w:rPr>
        <w:t xml:space="preserve">     </w:t>
      </w:r>
      <w:r>
        <w:rPr>
          <w:color w:val="000000"/>
        </w:rPr>
        <w:t>：</w:t>
      </w:r>
    </w:p>
    <w:p>
      <w:pPr>
        <w:pStyle w:val="23"/>
        <w:rPr>
          <w:color w:val="000000"/>
        </w:rPr>
      </w:pPr>
    </w:p>
    <w:p>
      <w:pPr>
        <w:spacing w:line="360" w:lineRule="auto"/>
        <w:ind w:firstLine="412" w:firstLineChars="200"/>
        <w:jc w:val="left"/>
        <w:rPr>
          <w:rFonts w:hint="eastAsia" w:ascii="宋体" w:hAnsi="宋体" w:cs="宋体"/>
          <w:color w:val="000000"/>
          <w:spacing w:val="-8"/>
          <w:szCs w:val="21"/>
        </w:rPr>
      </w:pPr>
      <w:r>
        <w:rPr>
          <w:rFonts w:hint="eastAsia" w:ascii="宋体" w:hAnsi="宋体" w:cs="宋体"/>
          <w:color w:val="000000"/>
          <w:spacing w:val="-2"/>
          <w:szCs w:val="21"/>
        </w:rPr>
        <w:t>根据贵方</w:t>
      </w:r>
      <w:r>
        <w:rPr>
          <w:rFonts w:hint="eastAsia" w:ascii="宋体" w:hAnsi="宋体" w:cs="宋体"/>
          <w:color w:val="000000"/>
          <w:spacing w:val="-2"/>
          <w:szCs w:val="21"/>
          <w:u w:val="single"/>
        </w:rPr>
        <w:t xml:space="preserve">        </w:t>
      </w:r>
      <w:r>
        <w:rPr>
          <w:rFonts w:hint="eastAsia" w:ascii="宋体" w:hAnsi="宋体" w:cs="宋体"/>
          <w:color w:val="000000"/>
          <w:spacing w:val="-3"/>
          <w:szCs w:val="21"/>
          <w:u w:val="single"/>
        </w:rPr>
        <w:t>项目</w:t>
      </w:r>
      <w:r>
        <w:rPr>
          <w:rFonts w:hint="eastAsia" w:ascii="宋体" w:hAnsi="宋体" w:cs="宋体"/>
          <w:color w:val="000000"/>
          <w:spacing w:val="-6"/>
          <w:szCs w:val="21"/>
          <w:u w:val="single"/>
        </w:rPr>
        <w:t>（</w:t>
      </w:r>
      <w:r>
        <w:rPr>
          <w:rFonts w:hint="eastAsia" w:ascii="宋体" w:hAnsi="宋体" w:cs="宋体"/>
          <w:color w:val="000000"/>
          <w:spacing w:val="-2"/>
          <w:szCs w:val="21"/>
          <w:u w:val="single"/>
        </w:rPr>
        <w:t xml:space="preserve">项目编号：     </w:t>
      </w:r>
      <w:r>
        <w:rPr>
          <w:rFonts w:hint="eastAsia" w:ascii="宋体" w:hAnsi="宋体" w:cs="宋体"/>
          <w:color w:val="000000"/>
          <w:spacing w:val="-3"/>
          <w:szCs w:val="21"/>
          <w:u w:val="single"/>
        </w:rPr>
        <w:t>）</w:t>
      </w:r>
      <w:r>
        <w:rPr>
          <w:rFonts w:hint="eastAsia" w:ascii="宋体" w:hAnsi="宋体" w:cs="宋体"/>
          <w:color w:val="000000"/>
          <w:spacing w:val="-3"/>
          <w:szCs w:val="21"/>
        </w:rPr>
        <w:t>采购文件要求，我公司在完全理解采购文件技术要求、商务条款</w:t>
      </w:r>
      <w:r>
        <w:rPr>
          <w:rFonts w:hint="eastAsia" w:ascii="宋体" w:hAnsi="宋体" w:cs="宋体"/>
          <w:color w:val="000000"/>
          <w:spacing w:val="-6"/>
          <w:szCs w:val="21"/>
        </w:rPr>
        <w:t>及其他内容的基础上，决定参与该项目的投标活动。并承诺，我公司具有履行合同所必需的设备和专业技术能力，符合政府采购法第二十二条第三款规定的资格条件</w:t>
      </w:r>
      <w:r>
        <w:rPr>
          <w:rFonts w:hint="eastAsia" w:ascii="宋体" w:hAnsi="宋体" w:cs="宋体"/>
          <w:color w:val="000000"/>
          <w:spacing w:val="-8"/>
          <w:szCs w:val="21"/>
        </w:rPr>
        <w:t>。</w:t>
      </w:r>
    </w:p>
    <w:p>
      <w:pPr>
        <w:spacing w:line="360" w:lineRule="auto"/>
        <w:ind w:firstLine="388" w:firstLineChars="200"/>
        <w:jc w:val="left"/>
        <w:rPr>
          <w:rFonts w:hint="eastAsia" w:ascii="宋体" w:hAnsi="宋体" w:cs="宋体"/>
          <w:color w:val="000000"/>
          <w:spacing w:val="-3"/>
          <w:szCs w:val="21"/>
        </w:rPr>
      </w:pPr>
      <w:r>
        <w:rPr>
          <w:rFonts w:hint="eastAsia" w:ascii="宋体" w:hAnsi="宋体" w:cs="宋体"/>
          <w:color w:val="000000"/>
          <w:spacing w:val="-8"/>
          <w:szCs w:val="21"/>
        </w:rPr>
        <w:t>本公司对上述承诺的真实性负责，如有虚假，我公司同意按我方提供虚假材料谋取中标</w:t>
      </w:r>
      <w:r>
        <w:rPr>
          <w:rFonts w:hint="eastAsia" w:ascii="宋体" w:hAnsi="宋体" w:cs="宋体"/>
          <w:color w:val="000000"/>
          <w:szCs w:val="21"/>
        </w:rPr>
        <w:t>（成交）</w:t>
      </w:r>
      <w:r>
        <w:rPr>
          <w:rFonts w:hint="eastAsia" w:ascii="宋体" w:hAnsi="宋体" w:cs="宋体"/>
          <w:color w:val="000000"/>
          <w:spacing w:val="-3"/>
          <w:szCs w:val="21"/>
        </w:rPr>
        <w:t>处理，并依法承担相应法律责任。</w:t>
      </w:r>
    </w:p>
    <w:p>
      <w:pPr>
        <w:spacing w:line="360" w:lineRule="auto"/>
        <w:ind w:firstLine="388" w:firstLineChars="200"/>
        <w:jc w:val="left"/>
        <w:rPr>
          <w:rFonts w:hint="eastAsia" w:ascii="宋体" w:hAnsi="宋体" w:cs="宋体"/>
          <w:color w:val="000000"/>
          <w:spacing w:val="-8"/>
          <w:szCs w:val="21"/>
        </w:rPr>
      </w:pPr>
      <w:r>
        <w:rPr>
          <w:rFonts w:hint="eastAsia" w:ascii="宋体" w:hAnsi="宋体" w:cs="宋体"/>
          <w:color w:val="000000"/>
          <w:spacing w:val="-8"/>
          <w:szCs w:val="21"/>
        </w:rPr>
        <w:t>特此承诺。</w:t>
      </w:r>
    </w:p>
    <w:p>
      <w:pPr>
        <w:spacing w:line="360" w:lineRule="auto"/>
        <w:ind w:firstLine="448" w:firstLineChars="200"/>
        <w:jc w:val="left"/>
        <w:rPr>
          <w:rFonts w:hint="eastAsia" w:ascii="宋体" w:hAnsi="宋体" w:cs="宋体"/>
          <w:color w:val="000000"/>
          <w:spacing w:val="-8"/>
          <w:sz w:val="24"/>
        </w:rPr>
      </w:pPr>
    </w:p>
    <w:p>
      <w:pPr>
        <w:spacing w:line="440" w:lineRule="exact"/>
        <w:ind w:firstLine="4860"/>
        <w:jc w:val="left"/>
        <w:rPr>
          <w:rFonts w:hint="eastAsia" w:ascii="宋体" w:hAnsi="宋体" w:cs="宋体"/>
          <w:b/>
          <w:bCs/>
          <w:color w:val="000000"/>
          <w:szCs w:val="21"/>
          <w:u w:val="single"/>
        </w:rPr>
      </w:pPr>
      <w:r>
        <w:rPr>
          <w:rFonts w:hint="eastAsia" w:ascii="宋体" w:hAnsi="宋体" w:cs="宋体"/>
          <w:b/>
          <w:bCs/>
          <w:color w:val="000000"/>
          <w:szCs w:val="21"/>
        </w:rPr>
        <w:t>投标人（盖章）：</w:t>
      </w:r>
      <w:r>
        <w:rPr>
          <w:rFonts w:hint="eastAsia" w:ascii="宋体" w:hAnsi="宋体" w:cs="宋体"/>
          <w:b/>
          <w:bCs/>
          <w:color w:val="000000"/>
          <w:szCs w:val="21"/>
          <w:u w:val="single"/>
        </w:rPr>
        <w:t xml:space="preserve">                               </w:t>
      </w:r>
    </w:p>
    <w:p>
      <w:pPr>
        <w:pStyle w:val="2"/>
        <w:ind w:left="840" w:hanging="420"/>
        <w:rPr>
          <w:rFonts w:hint="eastAsia"/>
          <w:color w:val="000000"/>
        </w:rPr>
      </w:pPr>
    </w:p>
    <w:p>
      <w:pPr>
        <w:spacing w:line="440" w:lineRule="exact"/>
        <w:ind w:firstLine="4860"/>
        <w:jc w:val="left"/>
        <w:rPr>
          <w:rFonts w:hint="eastAsia" w:ascii="宋体" w:hAnsi="宋体" w:cs="宋体"/>
          <w:color w:val="000000"/>
          <w:szCs w:val="21"/>
          <w:u w:val="single"/>
        </w:rPr>
      </w:pPr>
      <w:r>
        <w:rPr>
          <w:rFonts w:hint="eastAsia" w:ascii="宋体" w:hAnsi="宋体" w:cs="宋体"/>
          <w:b/>
          <w:bCs/>
          <w:color w:val="000000"/>
          <w:szCs w:val="21"/>
        </w:rPr>
        <w:t>日   期：    年     月     日</w:t>
      </w:r>
      <w:r>
        <w:rPr>
          <w:rFonts w:hint="eastAsia" w:ascii="宋体" w:hAnsi="宋体" w:cs="宋体"/>
          <w:color w:val="000000"/>
          <w:szCs w:val="21"/>
        </w:rPr>
        <w:t xml:space="preserve">                            </w:t>
      </w:r>
    </w:p>
    <w:p>
      <w:pPr>
        <w:spacing w:line="360" w:lineRule="auto"/>
        <w:jc w:val="left"/>
        <w:rPr>
          <w:rFonts w:hint="eastAsia" w:ascii="宋体" w:hAnsi="宋体" w:cs="宋体"/>
          <w:b/>
          <w:bCs/>
          <w:color w:val="000000"/>
          <w:sz w:val="22"/>
          <w:szCs w:val="22"/>
        </w:rPr>
      </w:pPr>
      <w:r>
        <w:rPr>
          <w:rFonts w:hint="eastAsia" w:ascii="宋体" w:hAnsi="宋体" w:cs="宋体"/>
          <w:b/>
          <w:bCs/>
          <w:color w:val="000000"/>
          <w:sz w:val="24"/>
        </w:rPr>
        <w:br w:type="page"/>
      </w:r>
      <w:r>
        <w:rPr>
          <w:rFonts w:hint="eastAsia" w:ascii="宋体" w:hAnsi="宋体" w:cs="宋体"/>
          <w:b/>
          <w:bCs/>
          <w:color w:val="000000"/>
          <w:sz w:val="22"/>
          <w:szCs w:val="22"/>
        </w:rPr>
        <w:t>附件3</w:t>
      </w:r>
    </w:p>
    <w:p>
      <w:pPr>
        <w:spacing w:line="360" w:lineRule="auto"/>
        <w:jc w:val="center"/>
        <w:rPr>
          <w:b/>
          <w:color w:val="000000"/>
          <w:sz w:val="30"/>
        </w:rPr>
      </w:pPr>
      <w:r>
        <w:rPr>
          <w:b/>
          <w:color w:val="000000"/>
          <w:sz w:val="30"/>
        </w:rPr>
        <w:t>参加本次政府采购活动前三年内</w:t>
      </w:r>
    </w:p>
    <w:p>
      <w:pPr>
        <w:spacing w:line="360" w:lineRule="auto"/>
        <w:jc w:val="center"/>
        <w:rPr>
          <w:rFonts w:hint="eastAsia"/>
          <w:b/>
          <w:color w:val="000000"/>
          <w:spacing w:val="-1"/>
          <w:sz w:val="30"/>
        </w:rPr>
      </w:pPr>
      <w:r>
        <w:rPr>
          <w:b/>
          <w:color w:val="000000"/>
          <w:spacing w:val="-1"/>
          <w:sz w:val="30"/>
        </w:rPr>
        <w:t>在经营活动中无重大违法记录承诺</w:t>
      </w:r>
      <w:r>
        <w:rPr>
          <w:rFonts w:hint="eastAsia"/>
          <w:b/>
          <w:color w:val="000000"/>
          <w:spacing w:val="-1"/>
          <w:sz w:val="30"/>
        </w:rPr>
        <w:t>函</w:t>
      </w:r>
    </w:p>
    <w:p>
      <w:pPr>
        <w:pStyle w:val="23"/>
        <w:rPr>
          <w:rFonts w:hint="eastAsia"/>
          <w:color w:val="000000"/>
        </w:rPr>
      </w:pPr>
    </w:p>
    <w:p>
      <w:pPr>
        <w:pStyle w:val="11"/>
        <w:tabs>
          <w:tab w:val="left" w:pos="3659"/>
        </w:tabs>
        <w:spacing w:after="0"/>
        <w:rPr>
          <w:color w:val="000000"/>
        </w:rPr>
      </w:pPr>
      <w:r>
        <w:rPr>
          <w:color w:val="000000"/>
          <w:u w:val="single"/>
        </w:rPr>
        <w:t>（采购人名称）</w:t>
      </w:r>
      <w:r>
        <w:rPr>
          <w:color w:val="000000"/>
          <w:u w:val="single"/>
        </w:rPr>
        <w:tab/>
      </w:r>
      <w:r>
        <w:rPr>
          <w:color w:val="000000"/>
        </w:rPr>
        <w:t>：</w:t>
      </w:r>
    </w:p>
    <w:p>
      <w:pPr>
        <w:pStyle w:val="11"/>
        <w:spacing w:after="0"/>
        <w:rPr>
          <w:color w:val="000000"/>
          <w:sz w:val="30"/>
        </w:rPr>
      </w:pPr>
    </w:p>
    <w:p>
      <w:pPr>
        <w:pStyle w:val="11"/>
        <w:spacing w:after="0" w:line="610" w:lineRule="auto"/>
        <w:ind w:firstLine="480" w:firstLineChars="200"/>
        <w:rPr>
          <w:color w:val="000000"/>
          <w:sz w:val="24"/>
        </w:rPr>
      </w:pPr>
      <w:r>
        <w:rPr>
          <w:color w:val="000000"/>
          <w:sz w:val="24"/>
        </w:rPr>
        <w:t>我公司在参加本次政府采购活动前三年内，在经营活动中没有重大违法</w:t>
      </w:r>
      <w:r>
        <w:rPr>
          <w:color w:val="000000"/>
          <w:spacing w:val="-11"/>
          <w:sz w:val="24"/>
        </w:rPr>
        <w:t>记录，严格遵守国家有关法律、法规及相关政策，遵循公开、公平、公正和诚实</w:t>
      </w:r>
      <w:r>
        <w:rPr>
          <w:color w:val="000000"/>
          <w:sz w:val="24"/>
        </w:rPr>
        <w:t>信用的原则参加本次政府采购活动，本公司愿接受监管部门及采购单位监督。</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特此承诺。</w:t>
      </w:r>
    </w:p>
    <w:p>
      <w:pPr>
        <w:pStyle w:val="23"/>
        <w:rPr>
          <w:rFonts w:hint="eastAsia" w:ascii="宋体" w:hAnsi="宋体" w:cs="宋体"/>
          <w:color w:val="000000"/>
          <w:sz w:val="24"/>
          <w:szCs w:val="24"/>
        </w:rPr>
      </w:pPr>
    </w:p>
    <w:p>
      <w:pPr>
        <w:pStyle w:val="23"/>
        <w:rPr>
          <w:rFonts w:hint="eastAsia" w:ascii="宋体" w:hAnsi="宋体" w:cs="宋体"/>
          <w:color w:val="000000"/>
          <w:sz w:val="24"/>
          <w:szCs w:val="24"/>
        </w:rPr>
      </w:pPr>
    </w:p>
    <w:p>
      <w:pPr>
        <w:spacing w:line="440" w:lineRule="exact"/>
        <w:ind w:firstLine="4860"/>
        <w:jc w:val="left"/>
        <w:rPr>
          <w:rFonts w:hint="eastAsia" w:ascii="宋体" w:hAnsi="宋体" w:cs="宋体"/>
          <w:b/>
          <w:bCs/>
          <w:color w:val="000000"/>
          <w:szCs w:val="21"/>
          <w:u w:val="single"/>
        </w:rPr>
      </w:pPr>
      <w:r>
        <w:rPr>
          <w:rFonts w:hint="eastAsia" w:ascii="宋体" w:hAnsi="宋体" w:cs="宋体"/>
          <w:b/>
          <w:bCs/>
          <w:color w:val="000000"/>
          <w:szCs w:val="21"/>
        </w:rPr>
        <w:t>投标人（盖章）：</w:t>
      </w:r>
      <w:r>
        <w:rPr>
          <w:rFonts w:hint="eastAsia" w:ascii="宋体" w:hAnsi="宋体" w:cs="宋体"/>
          <w:b/>
          <w:bCs/>
          <w:color w:val="000000"/>
          <w:szCs w:val="21"/>
          <w:u w:val="single"/>
        </w:rPr>
        <w:t xml:space="preserve">                               </w:t>
      </w:r>
    </w:p>
    <w:p>
      <w:pPr>
        <w:spacing w:line="440" w:lineRule="exact"/>
        <w:jc w:val="left"/>
        <w:rPr>
          <w:rFonts w:hint="eastAsia" w:ascii="宋体" w:hAnsi="宋体" w:cs="宋体"/>
          <w:b/>
          <w:bCs/>
          <w:color w:val="000000"/>
          <w:szCs w:val="21"/>
        </w:rPr>
      </w:pPr>
    </w:p>
    <w:p>
      <w:pPr>
        <w:spacing w:line="440" w:lineRule="exact"/>
        <w:ind w:firstLine="4860"/>
        <w:jc w:val="left"/>
        <w:rPr>
          <w:rFonts w:hint="eastAsia" w:ascii="宋体" w:hAnsi="宋体" w:cs="宋体"/>
          <w:b/>
          <w:bCs/>
          <w:color w:val="000000"/>
          <w:szCs w:val="21"/>
          <w:u w:val="single"/>
        </w:rPr>
      </w:pPr>
      <w:r>
        <w:rPr>
          <w:rFonts w:hint="eastAsia" w:ascii="宋体" w:hAnsi="宋体" w:cs="宋体"/>
          <w:b/>
          <w:bCs/>
          <w:color w:val="000000"/>
          <w:szCs w:val="21"/>
        </w:rPr>
        <w:t>日   期：    年     月     日</w:t>
      </w:r>
    </w:p>
    <w:p>
      <w:pPr>
        <w:spacing w:line="360" w:lineRule="auto"/>
        <w:jc w:val="left"/>
        <w:rPr>
          <w:rFonts w:hint="eastAsia"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 xml:space="preserve">附件4                          </w:t>
      </w:r>
    </w:p>
    <w:p>
      <w:pPr>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供应商自评表</w:t>
      </w:r>
    </w:p>
    <w:tbl>
      <w:tblPr>
        <w:tblStyle w:val="19"/>
        <w:tblW w:w="0" w:type="auto"/>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评审项目</w:t>
            </w: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评分标准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分值</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自评</w:t>
            </w:r>
          </w:p>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分值</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评分</w:t>
            </w:r>
          </w:p>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依据</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评分对</w:t>
            </w:r>
          </w:p>
          <w:p>
            <w:pPr>
              <w:widowControl/>
              <w:spacing w:line="360" w:lineRule="auto"/>
              <w:jc w:val="center"/>
              <w:textAlignment w:val="center"/>
              <w:rPr>
                <w:rFonts w:hint="eastAsia" w:ascii="宋体" w:hAnsi="宋体" w:eastAsia="宋体" w:cs="宋体"/>
                <w:b/>
                <w:bCs/>
                <w:color w:val="000000"/>
                <w:szCs w:val="21"/>
              </w:rPr>
            </w:pPr>
            <w:r>
              <w:rPr>
                <w:rFonts w:hint="eastAsia" w:ascii="宋体" w:hAnsi="宋体" w:eastAsia="宋体" w:cs="宋体"/>
                <w:b/>
                <w:bCs/>
                <w:color w:val="000000"/>
                <w:szCs w:val="21"/>
              </w:rPr>
              <w:t>应页码</w:t>
            </w:r>
          </w:p>
        </w:tc>
      </w:tr>
      <w:tr>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eastAsia="宋体"/>
                <w:color w:val="000000"/>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Cs w:val="21"/>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Cs w:val="21"/>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Cs w:val="21"/>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000000"/>
                <w:szCs w:val="21"/>
                <w:lang w:bidi="ar"/>
              </w:rPr>
            </w:pPr>
          </w:p>
        </w:tc>
      </w:tr>
      <w:tr>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000000"/>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r>
      <w:tr>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color w:val="000000"/>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eastAsia="宋体"/>
                <w:color w:val="000000"/>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lang w:bidi="ar"/>
              </w:rPr>
            </w:pPr>
          </w:p>
        </w:tc>
      </w:tr>
      <w:tr>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eastAsia="宋体"/>
                <w:color w:val="000000"/>
              </w:rPr>
            </w:pPr>
          </w:p>
        </w:tc>
        <w:tc>
          <w:tcPr>
            <w:tcW w:w="405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rPr>
                <w:rFonts w:hint="eastAsia" w:eastAsia="宋体"/>
                <w:color w:val="000000"/>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szCs w:val="21"/>
              </w:rPr>
            </w:pPr>
          </w:p>
        </w:tc>
      </w:tr>
    </w:tbl>
    <w:p>
      <w:pPr>
        <w:spacing w:line="440" w:lineRule="exact"/>
        <w:rPr>
          <w:rFonts w:hint="eastAsia" w:ascii="宋体" w:hAnsi="宋体" w:cs="宋体"/>
          <w:b/>
          <w:bCs/>
          <w:color w:val="000000"/>
          <w:szCs w:val="21"/>
        </w:rPr>
      </w:pPr>
      <w:r>
        <w:rPr>
          <w:rFonts w:hint="eastAsia" w:ascii="宋体" w:hAnsi="宋体" w:cs="宋体"/>
          <w:b/>
          <w:bCs/>
          <w:color w:val="000000"/>
          <w:szCs w:val="21"/>
        </w:rPr>
        <w:t>注：评审项目、评分标准、分值对应“第五章  评标原则及方法”技术资信分评审内容。</w:t>
      </w: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投标人（盖章）：</w:t>
      </w:r>
      <w:r>
        <w:rPr>
          <w:rFonts w:hint="eastAsia" w:ascii="宋体" w:hAnsi="宋体" w:cs="宋体"/>
          <w:b/>
          <w:bCs/>
          <w:color w:val="000000"/>
          <w:szCs w:val="21"/>
          <w:u w:val="single"/>
        </w:rPr>
        <w:t xml:space="preserve">                               </w:t>
      </w: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日 期：  年  月  日</w:t>
      </w:r>
    </w:p>
    <w:p>
      <w:pPr>
        <w:spacing w:line="360" w:lineRule="auto"/>
        <w:ind w:firstLine="482" w:firstLineChars="200"/>
        <w:jc w:val="left"/>
        <w:rPr>
          <w:rFonts w:hint="eastAsia" w:ascii="楷体_GB2312" w:eastAsia="楷体_GB2312"/>
          <w:b/>
          <w:bCs/>
          <w:color w:val="000000"/>
          <w:sz w:val="22"/>
          <w:szCs w:val="22"/>
        </w:rPr>
      </w:pPr>
      <w:r>
        <w:rPr>
          <w:rFonts w:hint="eastAsia" w:ascii="宋体" w:hAnsi="宋体" w:cs="宋体"/>
          <w:b/>
          <w:bCs/>
          <w:color w:val="000000"/>
          <w:sz w:val="24"/>
        </w:rPr>
        <w:br w:type="page"/>
      </w:r>
      <w:r>
        <w:rPr>
          <w:rFonts w:hint="eastAsia" w:ascii="楷体_GB2312" w:eastAsia="楷体_GB2312"/>
          <w:b/>
          <w:bCs/>
          <w:color w:val="000000"/>
          <w:sz w:val="22"/>
          <w:szCs w:val="22"/>
        </w:rPr>
        <w:t>附件5</w:t>
      </w:r>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投标声明书</w:t>
      </w:r>
    </w:p>
    <w:p>
      <w:pPr>
        <w:spacing w:line="360" w:lineRule="auto"/>
        <w:ind w:firstLine="420" w:firstLineChars="200"/>
        <w:rPr>
          <w:rFonts w:hint="eastAsia" w:ascii="宋体" w:hAnsi="宋体" w:cs="宋体"/>
          <w:color w:val="000000"/>
          <w:szCs w:val="21"/>
        </w:rPr>
      </w:pPr>
      <w:r>
        <w:rPr>
          <w:rFonts w:hint="eastAsia" w:hAnsi="宋体" w:cs="宋体"/>
        </w:rPr>
        <w:t xml:space="preserve"> </w:t>
      </w:r>
      <w:r>
        <w:rPr>
          <w:rFonts w:hint="eastAsia" w:hAnsi="宋体" w:cs="宋体"/>
          <w:lang w:eastAsia="zh-CN"/>
        </w:rPr>
        <w:t>常山县人民政府办公室</w:t>
      </w:r>
      <w:r>
        <w:rPr>
          <w:rFonts w:hint="eastAsia" w:ascii="宋体" w:hAnsi="宋体" w:cs="宋体"/>
          <w:color w:val="000000"/>
          <w:szCs w:val="21"/>
        </w:rPr>
        <w:t>：</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根据贵方为</w:t>
      </w:r>
      <w:r>
        <w:rPr>
          <w:rFonts w:hint="eastAsia" w:ascii="宋体" w:hAnsi="宋体" w:cs="宋体"/>
          <w:color w:val="000000"/>
          <w:szCs w:val="21"/>
          <w:u w:val="single"/>
        </w:rPr>
        <w:t xml:space="preserve">             </w:t>
      </w:r>
      <w:r>
        <w:rPr>
          <w:rFonts w:hint="eastAsia" w:ascii="宋体" w:hAnsi="宋体" w:cs="宋体"/>
          <w:color w:val="000000"/>
          <w:szCs w:val="21"/>
        </w:rPr>
        <w:t>项目（项目编号：</w:t>
      </w:r>
      <w:r>
        <w:rPr>
          <w:rFonts w:hint="eastAsia" w:ascii="宋体" w:hAnsi="宋体" w:cs="宋体"/>
          <w:b/>
          <w:color w:val="000000"/>
          <w:szCs w:val="21"/>
          <w:u w:val="single"/>
        </w:rPr>
        <w:t xml:space="preserve">            </w:t>
      </w:r>
      <w:r>
        <w:rPr>
          <w:rFonts w:hint="eastAsia" w:ascii="宋体" w:hAnsi="宋体" w:cs="宋体"/>
          <w:color w:val="000000"/>
          <w:szCs w:val="21"/>
        </w:rPr>
        <w:t>）的招标文件，我方</w:t>
      </w:r>
      <w:r>
        <w:rPr>
          <w:rFonts w:hint="eastAsia" w:ascii="宋体" w:hAnsi="宋体" w:cs="宋体"/>
          <w:color w:val="000000"/>
          <w:szCs w:val="21"/>
          <w:u w:val="single"/>
        </w:rPr>
        <w:t xml:space="preserve">           　　</w:t>
      </w:r>
      <w:r>
        <w:rPr>
          <w:rFonts w:hint="eastAsia" w:ascii="宋体" w:hAnsi="宋体" w:cs="宋体"/>
          <w:color w:val="000000"/>
          <w:szCs w:val="21"/>
        </w:rPr>
        <w:t>（投标人名称）作为投标人正式授权</w:t>
      </w:r>
      <w:r>
        <w:rPr>
          <w:rFonts w:hint="eastAsia" w:ascii="宋体" w:hAnsi="宋体" w:cs="宋体"/>
          <w:color w:val="000000"/>
          <w:szCs w:val="21"/>
          <w:u w:val="single"/>
        </w:rPr>
        <w:t>　           （</w:t>
      </w:r>
      <w:r>
        <w:rPr>
          <w:rFonts w:hint="eastAsia" w:ascii="宋体" w:hAnsi="宋体" w:cs="宋体"/>
          <w:color w:val="000000"/>
          <w:szCs w:val="21"/>
        </w:rPr>
        <w:t>授权</w:t>
      </w:r>
      <w:r>
        <w:rPr>
          <w:rFonts w:hint="eastAsia" w:ascii="宋体" w:hAnsi="宋体" w:cs="宋体"/>
          <w:color w:val="000000"/>
          <w:szCs w:val="21"/>
          <w:highlight w:val="none"/>
        </w:rPr>
        <w:t>代表</w:t>
      </w:r>
      <w:r>
        <w:rPr>
          <w:rFonts w:hint="eastAsia" w:ascii="宋体" w:hAnsi="宋体" w:cs="宋体"/>
          <w:color w:val="000000"/>
          <w:szCs w:val="21"/>
          <w:highlight w:val="none"/>
          <w:lang w:eastAsia="zh-CN"/>
        </w:rPr>
        <w:t>姓</w:t>
      </w:r>
      <w:r>
        <w:rPr>
          <w:rFonts w:hint="eastAsia" w:ascii="宋体" w:hAnsi="宋体" w:cs="宋体"/>
          <w:color w:val="000000"/>
          <w:szCs w:val="21"/>
          <w:highlight w:val="none"/>
        </w:rPr>
        <w:t>名</w:t>
      </w:r>
      <w:r>
        <w:rPr>
          <w:rFonts w:hint="eastAsia" w:ascii="宋体" w:hAnsi="宋体" w:cs="宋体"/>
          <w:color w:val="000000"/>
          <w:szCs w:val="21"/>
        </w:rPr>
        <w:t>，职务）代表我方处理有关本投标的一切事宜。</w:t>
      </w:r>
    </w:p>
    <w:p>
      <w:pPr>
        <w:pStyle w:val="8"/>
        <w:spacing w:line="440" w:lineRule="exact"/>
        <w:ind w:firstLine="440"/>
        <w:rPr>
          <w:rFonts w:hint="eastAsia" w:ascii="宋体" w:hAnsi="宋体" w:cs="宋体"/>
          <w:color w:val="000000"/>
          <w:szCs w:val="21"/>
        </w:rPr>
      </w:pPr>
      <w:r>
        <w:rPr>
          <w:rFonts w:hint="eastAsia" w:ascii="宋体" w:hAnsi="宋体" w:cs="宋体"/>
          <w:color w:val="000000"/>
          <w:szCs w:val="21"/>
        </w:rPr>
        <w:t>在此</w:t>
      </w:r>
      <w:r>
        <w:rPr>
          <w:color w:val="000000"/>
          <w:spacing w:val="-3"/>
        </w:rPr>
        <w:t>提</w:t>
      </w:r>
      <w:r>
        <w:rPr>
          <w:color w:val="000000"/>
        </w:rPr>
        <w:t>供</w:t>
      </w:r>
      <w:r>
        <w:rPr>
          <w:color w:val="000000"/>
          <w:spacing w:val="-3"/>
        </w:rPr>
        <w:t>投</w:t>
      </w:r>
      <w:r>
        <w:rPr>
          <w:color w:val="000000"/>
        </w:rPr>
        <w:t>标</w:t>
      </w:r>
      <w:r>
        <w:rPr>
          <w:color w:val="000000"/>
          <w:spacing w:val="-3"/>
        </w:rPr>
        <w:t>人</w:t>
      </w:r>
      <w:r>
        <w:rPr>
          <w:color w:val="000000"/>
        </w:rPr>
        <w:t>须知规</w:t>
      </w:r>
      <w:r>
        <w:rPr>
          <w:color w:val="000000"/>
          <w:spacing w:val="-3"/>
        </w:rPr>
        <w:t>定的</w:t>
      </w:r>
      <w:r>
        <w:rPr>
          <w:color w:val="000000"/>
        </w:rPr>
        <w:t>全部</w:t>
      </w:r>
      <w:r>
        <w:rPr>
          <w:color w:val="000000"/>
          <w:spacing w:val="-3"/>
        </w:rPr>
        <w:t>投</w:t>
      </w:r>
      <w:r>
        <w:rPr>
          <w:color w:val="000000"/>
        </w:rPr>
        <w:t>标</w:t>
      </w:r>
      <w:r>
        <w:rPr>
          <w:color w:val="000000"/>
          <w:spacing w:val="-3"/>
        </w:rPr>
        <w:t>文</w:t>
      </w:r>
      <w:r>
        <w:rPr>
          <w:color w:val="000000"/>
        </w:rPr>
        <w:t>件。</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我方己完全明白招标文件的所有条款要求，并重申以下几点：</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（二）投标人在投标之前已经与贵方进行了充分的沟通，完全理解并接受招标文件的各项规定和要求，对招标文件的合理性、合法性不再有异议。</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（三）本投标有效期自开标日起90日。</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（四）如中标，本投标文件至本项目合同履行完毕止均保持有效，本投标人将按“招标文件”及政府采购法律、法规的规定履行合同责任和义务。</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（五）投标人同意按照贵方要求提供与投标有关的一切数据或资料。</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（六）我方向贵方提交的所有投标文件、资料都是准确的和真实的。</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（七）我方不是采购人的附属机构；在获知本项目采购信息后，与采购人聘请的为此项目提供咨询服务的公司及其附属机构没有任何联系。</w:t>
      </w:r>
    </w:p>
    <w:p>
      <w:pPr>
        <w:spacing w:line="440" w:lineRule="exact"/>
        <w:ind w:firstLine="420" w:firstLineChars="200"/>
        <w:rPr>
          <w:rFonts w:hint="eastAsia" w:ascii="宋体" w:hAnsi="宋体" w:cs="宋体"/>
          <w:color w:val="000000"/>
          <w:szCs w:val="21"/>
          <w:u w:val="single"/>
        </w:rPr>
      </w:pPr>
      <w:r>
        <w:rPr>
          <w:rFonts w:hint="eastAsia" w:ascii="宋体" w:hAnsi="宋体" w:cs="宋体"/>
          <w:color w:val="000000"/>
          <w:szCs w:val="21"/>
        </w:rPr>
        <w:t>（八）以上事项如有虚假或隐瞒，我方愿意承担一切后果，并不再寻求任何旨在减轻或免除法律责任的辩解。</w:t>
      </w:r>
    </w:p>
    <w:p>
      <w:pPr>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（九）本投标有关的一切正式往来信函请寄：</w:t>
      </w:r>
    </w:p>
    <w:p>
      <w:pPr>
        <w:spacing w:line="440" w:lineRule="exact"/>
        <w:ind w:firstLine="435"/>
        <w:rPr>
          <w:rFonts w:hint="eastAsia"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p>
    <w:p>
      <w:pPr>
        <w:spacing w:line="440" w:lineRule="exact"/>
        <w:ind w:firstLine="435"/>
        <w:rPr>
          <w:rFonts w:hint="eastAsia" w:ascii="宋体" w:hAnsi="宋体" w:cs="宋体"/>
          <w:color w:val="000000"/>
          <w:szCs w:val="21"/>
        </w:rPr>
      </w:pPr>
      <w:r>
        <w:rPr>
          <w:rFonts w:hint="eastAsia" w:ascii="宋体" w:hAnsi="宋体" w:cs="宋体"/>
          <w:color w:val="000000"/>
          <w:szCs w:val="21"/>
        </w:rPr>
        <w:t xml:space="preserve">   电话</w:t>
      </w:r>
      <w:r>
        <w:rPr>
          <w:rFonts w:hint="eastAsia" w:ascii="宋体" w:hAnsi="宋体" w:cs="宋体"/>
          <w:color w:val="000000"/>
          <w:szCs w:val="21"/>
          <w:u w:val="single"/>
        </w:rPr>
        <w:t xml:space="preserve">                           </w:t>
      </w:r>
    </w:p>
    <w:p>
      <w:pPr>
        <w:spacing w:line="440" w:lineRule="exact"/>
        <w:ind w:firstLine="435"/>
        <w:rPr>
          <w:rFonts w:hint="eastAsia" w:ascii="宋体" w:hAnsi="宋体" w:cs="宋体"/>
          <w:color w:val="000000"/>
          <w:szCs w:val="21"/>
        </w:rPr>
      </w:pPr>
      <w:r>
        <w:rPr>
          <w:rFonts w:hint="eastAsia" w:ascii="宋体" w:hAnsi="宋体" w:cs="宋体"/>
          <w:color w:val="000000"/>
          <w:szCs w:val="21"/>
        </w:rPr>
        <w:t xml:space="preserve">   传真</w:t>
      </w:r>
      <w:r>
        <w:rPr>
          <w:rFonts w:hint="eastAsia" w:ascii="宋体" w:hAnsi="宋体" w:cs="宋体"/>
          <w:color w:val="000000"/>
          <w:szCs w:val="21"/>
          <w:u w:val="single"/>
        </w:rPr>
        <w:t xml:space="preserve">                           </w:t>
      </w:r>
    </w:p>
    <w:p>
      <w:pPr>
        <w:spacing w:line="440" w:lineRule="exact"/>
        <w:ind w:firstLine="735" w:firstLineChars="350"/>
        <w:rPr>
          <w:rFonts w:hint="eastAsia" w:ascii="宋体" w:hAnsi="宋体" w:cs="宋体"/>
          <w:color w:val="000000"/>
          <w:szCs w:val="21"/>
        </w:rPr>
      </w:pPr>
      <w:r>
        <w:rPr>
          <w:rFonts w:hint="eastAsia" w:ascii="宋体" w:hAnsi="宋体" w:cs="宋体"/>
          <w:color w:val="000000"/>
          <w:szCs w:val="21"/>
        </w:rPr>
        <w:t>电子邮件</w:t>
      </w:r>
      <w:r>
        <w:rPr>
          <w:rFonts w:hint="eastAsia" w:ascii="宋体" w:hAnsi="宋体" w:cs="宋体"/>
          <w:color w:val="000000"/>
          <w:szCs w:val="21"/>
          <w:u w:val="single"/>
        </w:rPr>
        <w:t xml:space="preserve">                           </w:t>
      </w:r>
    </w:p>
    <w:p>
      <w:pPr>
        <w:spacing w:line="360" w:lineRule="auto"/>
        <w:ind w:firstLine="435"/>
        <w:rPr>
          <w:rFonts w:hint="eastAsia" w:ascii="宋体" w:hAnsi="宋体" w:cs="宋体"/>
          <w:color w:val="000000"/>
          <w:szCs w:val="21"/>
        </w:rPr>
      </w:pP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投标人（盖章）：</w:t>
      </w:r>
      <w:r>
        <w:rPr>
          <w:rFonts w:hint="eastAsia" w:ascii="宋体" w:hAnsi="宋体" w:cs="宋体"/>
          <w:b/>
          <w:bCs/>
          <w:color w:val="000000"/>
          <w:szCs w:val="21"/>
          <w:u w:val="single"/>
        </w:rPr>
        <w:t xml:space="preserve">                               </w:t>
      </w:r>
    </w:p>
    <w:p>
      <w:pPr>
        <w:spacing w:line="440" w:lineRule="exact"/>
        <w:ind w:firstLine="4860"/>
        <w:rPr>
          <w:rFonts w:hint="eastAsia" w:ascii="宋体" w:hAnsi="宋体" w:cs="宋体"/>
          <w:b/>
          <w:bCs/>
          <w:color w:val="000000"/>
          <w:szCs w:val="21"/>
        </w:rPr>
      </w:pPr>
    </w:p>
    <w:p>
      <w:pPr>
        <w:spacing w:line="440" w:lineRule="exact"/>
        <w:ind w:firstLine="4860"/>
        <w:rPr>
          <w:rFonts w:hint="eastAsia" w:ascii="宋体" w:hAnsi="宋体" w:cs="宋体"/>
          <w:b/>
          <w:bCs/>
          <w:color w:val="000000"/>
          <w:szCs w:val="21"/>
          <w:u w:val="single"/>
        </w:rPr>
      </w:pPr>
      <w:r>
        <w:rPr>
          <w:rFonts w:hint="eastAsia" w:ascii="宋体" w:hAnsi="宋体" w:cs="宋体"/>
          <w:b/>
          <w:bCs/>
          <w:color w:val="000000"/>
          <w:szCs w:val="21"/>
        </w:rPr>
        <w:t>日 期：  年  月  日</w:t>
      </w:r>
      <w:r>
        <w:rPr>
          <w:rFonts w:hint="eastAsia" w:ascii="宋体" w:hAnsi="宋体" w:cs="宋体"/>
          <w:b/>
          <w:bCs/>
          <w:color w:val="000000"/>
          <w:szCs w:val="21"/>
          <w:u w:val="single"/>
        </w:rPr>
        <w:t xml:space="preserve">                            </w:t>
      </w:r>
    </w:p>
    <w:p>
      <w:pPr>
        <w:spacing w:line="460" w:lineRule="exact"/>
        <w:ind w:firstLine="435"/>
        <w:rPr>
          <w:rFonts w:ascii="楷体_GB2312" w:eastAsia="楷体_GB2312"/>
          <w:b/>
          <w:bCs/>
          <w:color w:val="000000"/>
          <w:sz w:val="22"/>
          <w:szCs w:val="22"/>
          <w:u w:val="single"/>
        </w:rPr>
      </w:pPr>
    </w:p>
    <w:p>
      <w:pPr>
        <w:spacing w:line="460" w:lineRule="exact"/>
        <w:rPr>
          <w:rFonts w:hint="eastAsia" w:ascii="楷体_GB2312" w:eastAsia="楷体_GB2312"/>
          <w:b/>
          <w:bCs/>
          <w:color w:val="000000"/>
          <w:sz w:val="22"/>
          <w:szCs w:val="22"/>
        </w:rPr>
      </w:pPr>
      <w:r>
        <w:rPr>
          <w:rFonts w:hint="eastAsia" w:ascii="楷体_GB2312" w:eastAsia="楷体_GB2312"/>
          <w:b/>
          <w:bCs/>
          <w:color w:val="000000"/>
          <w:sz w:val="22"/>
          <w:szCs w:val="22"/>
        </w:rPr>
        <w:br w:type="page"/>
      </w:r>
      <w:r>
        <w:rPr>
          <w:rFonts w:hint="eastAsia" w:ascii="楷体_GB2312" w:eastAsia="楷体_GB2312"/>
          <w:b/>
          <w:bCs/>
          <w:color w:val="000000"/>
          <w:sz w:val="22"/>
          <w:szCs w:val="22"/>
        </w:rPr>
        <w:t>附件6</w:t>
      </w:r>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投标人基本情况表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000000"/>
                <w:szCs w:val="21"/>
              </w:rPr>
            </w:pPr>
            <w:r>
              <w:rPr>
                <w:rFonts w:hint="eastAsia" w:ascii="宋体" w:hAnsi="宋体" w:eastAsia="宋体"/>
                <w:bCs/>
                <w:color w:val="000000"/>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ascii="宋体" w:hAnsi="宋体" w:eastAsia="宋体"/>
                <w:bCs/>
                <w:color w:val="000000"/>
                <w:szCs w:val="21"/>
              </w:rPr>
            </w:pPr>
            <w:r>
              <w:rPr>
                <w:rFonts w:hint="eastAsia" w:ascii="宋体" w:hAnsi="宋体" w:eastAsia="宋体"/>
                <w:bCs/>
                <w:color w:val="000000"/>
                <w:szCs w:val="21"/>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bCs/>
                <w:color w:val="000000"/>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ascii="宋体" w:hAnsi="宋体" w:eastAsia="宋体"/>
                <w:bCs/>
                <w:color w:val="000000"/>
                <w:szCs w:val="21"/>
              </w:rPr>
            </w:pPr>
            <w:r>
              <w:rPr>
                <w:rFonts w:hint="eastAsia" w:ascii="宋体" w:hAnsi="宋体" w:eastAsia="宋体"/>
                <w:bCs/>
                <w:color w:val="000000"/>
                <w:szCs w:val="21"/>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bCs/>
                <w:color w:val="000000"/>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000000"/>
                <w:szCs w:val="21"/>
              </w:rPr>
            </w:pPr>
            <w:r>
              <w:rPr>
                <w:rFonts w:hint="eastAsia" w:ascii="宋体" w:hAnsi="宋体" w:eastAsia="宋体"/>
                <w:bCs/>
                <w:color w:val="000000"/>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000000"/>
                <w:szCs w:val="21"/>
              </w:rPr>
            </w:pPr>
            <w:r>
              <w:rPr>
                <w:rFonts w:hint="eastAsia" w:ascii="宋体" w:hAnsi="宋体" w:eastAsia="宋体"/>
                <w:bCs/>
                <w:color w:val="000000"/>
                <w:szCs w:val="21"/>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eastAsia="宋体"/>
                <w:bCs/>
                <w:color w:val="000000"/>
                <w:szCs w:val="21"/>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bCs/>
                <w:color w:val="000000"/>
                <w:szCs w:val="21"/>
              </w:rPr>
            </w:pPr>
            <w:r>
              <w:rPr>
                <w:rFonts w:hint="eastAsia" w:ascii="宋体" w:hAnsi="宋体" w:eastAsia="宋体"/>
                <w:bCs/>
                <w:color w:val="000000"/>
                <w:szCs w:val="21"/>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ascii="宋体" w:hAnsi="宋体" w:eastAsia="宋体"/>
                <w:bCs/>
                <w:color w:val="000000"/>
                <w:szCs w:val="21"/>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ascii="宋体" w:hAnsi="宋体" w:eastAsia="宋体"/>
                <w:bCs/>
                <w:color w:val="000000"/>
                <w:szCs w:val="21"/>
              </w:rPr>
            </w:pPr>
            <w:r>
              <w:rPr>
                <w:rFonts w:hint="eastAsia" w:ascii="宋体" w:hAnsi="宋体" w:eastAsia="宋体"/>
                <w:bCs/>
                <w:color w:val="000000"/>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宋体"/>
                <w:bCs/>
                <w:color w:val="000000"/>
                <w:szCs w:val="21"/>
              </w:rPr>
            </w:pPr>
            <w:r>
              <w:rPr>
                <w:rFonts w:ascii="宋体" w:hAnsi="宋体" w:eastAsia="宋体"/>
                <w:bCs/>
                <w:color w:val="000000"/>
                <w:szCs w:val="21"/>
              </w:rPr>
              <w:t xml:space="preserve">      </w:t>
            </w:r>
            <w:r>
              <w:rPr>
                <w:rFonts w:hint="eastAsia" w:ascii="宋体" w:hAnsi="宋体" w:eastAsia="宋体"/>
                <w:bCs/>
                <w:color w:val="000000"/>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000000"/>
                <w:szCs w:val="21"/>
              </w:rPr>
            </w:pPr>
            <w:r>
              <w:rPr>
                <w:rFonts w:hint="eastAsia" w:ascii="宋体" w:hAnsi="宋体" w:eastAsia="宋体"/>
                <w:bCs/>
                <w:color w:val="000000"/>
                <w:szCs w:val="21"/>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olor w:val="000000"/>
                <w:szCs w:val="21"/>
              </w:rPr>
            </w:pPr>
            <w:r>
              <w:rPr>
                <w:rFonts w:hint="eastAsia" w:ascii="宋体" w:hAnsi="宋体" w:eastAsia="宋体"/>
                <w:color w:val="000000"/>
                <w:szCs w:val="21"/>
              </w:rPr>
              <w:t>所获资质</w:t>
            </w:r>
          </w:p>
          <w:p>
            <w:pPr>
              <w:spacing w:line="320" w:lineRule="exact"/>
              <w:jc w:val="center"/>
              <w:rPr>
                <w:rFonts w:ascii="宋体" w:hAnsi="宋体" w:eastAsia="宋体"/>
                <w:color w:val="000000"/>
                <w:szCs w:val="21"/>
              </w:rPr>
            </w:pPr>
            <w:r>
              <w:rPr>
                <w:rFonts w:hint="eastAsia" w:ascii="宋体" w:hAnsi="宋体" w:eastAsia="宋体"/>
                <w:color w:val="000000"/>
                <w:szCs w:val="21"/>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000000"/>
                <w:szCs w:val="21"/>
              </w:rPr>
            </w:pPr>
            <w:r>
              <w:rPr>
                <w:rFonts w:hint="eastAsia" w:ascii="宋体" w:hAnsi="宋体" w:eastAsia="宋体"/>
                <w:bCs/>
                <w:color w:val="000000"/>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000000"/>
                <w:szCs w:val="21"/>
              </w:rPr>
            </w:pPr>
            <w:r>
              <w:rPr>
                <w:rFonts w:hint="eastAsia" w:ascii="宋体" w:hAnsi="宋体" w:eastAsia="宋体"/>
                <w:bCs/>
                <w:color w:val="000000"/>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000000"/>
                <w:szCs w:val="21"/>
              </w:rPr>
            </w:pPr>
            <w:r>
              <w:rPr>
                <w:rFonts w:hint="eastAsia" w:ascii="宋体" w:hAnsi="宋体" w:eastAsia="宋体"/>
                <w:bCs/>
                <w:color w:val="000000"/>
                <w:szCs w:val="21"/>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000000"/>
                <w:szCs w:val="21"/>
              </w:rPr>
            </w:pPr>
            <w:r>
              <w:rPr>
                <w:rFonts w:hint="eastAsia" w:ascii="宋体" w:hAnsi="宋体" w:eastAsia="宋体"/>
                <w:bCs/>
                <w:color w:val="00000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olor w:val="000000"/>
                <w:szCs w:val="21"/>
              </w:rPr>
            </w:pPr>
            <w:r>
              <w:rPr>
                <w:rFonts w:hint="eastAsia" w:ascii="宋体" w:hAnsi="宋体" w:eastAsia="宋体"/>
                <w:bCs/>
                <w:color w:val="000000"/>
                <w:szCs w:val="21"/>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000000"/>
                <w:szCs w:val="21"/>
              </w:rPr>
            </w:pPr>
            <w:r>
              <w:rPr>
                <w:rFonts w:hint="eastAsia" w:ascii="宋体" w:hAnsi="宋体" w:eastAsia="宋体"/>
                <w:bCs/>
                <w:color w:val="000000"/>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000000"/>
                <w:szCs w:val="21"/>
              </w:rPr>
            </w:pPr>
            <w:r>
              <w:rPr>
                <w:rFonts w:hint="eastAsia" w:ascii="宋体" w:hAnsi="宋体" w:eastAsia="宋体"/>
                <w:bCs/>
                <w:color w:val="000000"/>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000000"/>
                <w:szCs w:val="21"/>
              </w:rPr>
            </w:pPr>
            <w:r>
              <w:rPr>
                <w:rFonts w:hint="eastAsia" w:ascii="宋体" w:hAnsi="宋体" w:eastAsia="宋体"/>
                <w:bCs/>
                <w:color w:val="000000"/>
                <w:szCs w:val="21"/>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bCs/>
                <w:color w:val="000000"/>
                <w:szCs w:val="21"/>
              </w:rPr>
            </w:pPr>
            <w:r>
              <w:rPr>
                <w:rFonts w:hint="eastAsia" w:ascii="宋体" w:hAnsi="宋体" w:eastAsia="宋体"/>
                <w:bCs/>
                <w:color w:val="000000"/>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olor w:val="000000"/>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color w:val="000000"/>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eastAsia="宋体"/>
                <w:color w:val="000000"/>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000000"/>
                <w:szCs w:val="21"/>
              </w:rPr>
            </w:pPr>
            <w:r>
              <w:rPr>
                <w:rFonts w:hint="eastAsia" w:ascii="宋体" w:hAnsi="宋体" w:eastAsia="宋体"/>
                <w:bCs/>
                <w:color w:val="000000"/>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pStyle w:val="3"/>
              <w:tabs>
                <w:tab w:val="left" w:pos="1800"/>
                <w:tab w:val="left" w:pos="1980"/>
              </w:tabs>
              <w:spacing w:line="240" w:lineRule="exact"/>
              <w:ind w:left="420" w:hanging="420"/>
              <w:rPr>
                <w:rFonts w:hint="eastAsia"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bCs/>
                <w:color w:val="000000"/>
                <w:szCs w:val="21"/>
              </w:rPr>
            </w:pPr>
            <w:r>
              <w:rPr>
                <w:rFonts w:hint="eastAsia" w:ascii="宋体" w:hAnsi="宋体" w:eastAsia="宋体"/>
                <w:bCs/>
                <w:color w:val="000000"/>
                <w:szCs w:val="21"/>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eastAsia="宋体"/>
                <w:bCs/>
                <w:color w:val="000000"/>
                <w:szCs w:val="21"/>
              </w:rPr>
            </w:pPr>
          </w:p>
        </w:tc>
      </w:tr>
    </w:tbl>
    <w:p>
      <w:pPr>
        <w:spacing w:line="320" w:lineRule="exact"/>
        <w:ind w:firstLine="90"/>
        <w:rPr>
          <w:rFonts w:hint="eastAsia"/>
          <w:color w:val="000000"/>
          <w:sz w:val="18"/>
          <w:szCs w:val="18"/>
        </w:rPr>
      </w:pPr>
      <w:r>
        <w:rPr>
          <w:rFonts w:hint="eastAsia"/>
          <w:color w:val="000000"/>
          <w:sz w:val="18"/>
          <w:szCs w:val="18"/>
        </w:rPr>
        <w:t>注：1、表格内容不够,可另附页。</w:t>
      </w:r>
    </w:p>
    <w:p>
      <w:pPr>
        <w:spacing w:line="320" w:lineRule="exact"/>
        <w:ind w:firstLine="435"/>
        <w:rPr>
          <w:rFonts w:hint="eastAsia"/>
          <w:color w:val="000000"/>
          <w:sz w:val="18"/>
          <w:szCs w:val="18"/>
        </w:rPr>
      </w:pPr>
      <w:r>
        <w:rPr>
          <w:rFonts w:hint="eastAsia"/>
          <w:color w:val="000000"/>
          <w:sz w:val="18"/>
          <w:szCs w:val="18"/>
        </w:rPr>
        <w:t>2、企业营业执照、所获认证证书、荣誉资料的复印件附后。</w:t>
      </w:r>
    </w:p>
    <w:p>
      <w:pPr>
        <w:spacing w:line="320" w:lineRule="exact"/>
        <w:rPr>
          <w:rFonts w:hint="eastAsia" w:ascii="仿宋_GB2312" w:eastAsia="仿宋_GB2312"/>
          <w:b/>
          <w:color w:val="000000"/>
          <w:sz w:val="24"/>
        </w:rPr>
      </w:pPr>
    </w:p>
    <w:p>
      <w:pPr>
        <w:spacing w:line="320" w:lineRule="exact"/>
        <w:rPr>
          <w:rFonts w:hint="eastAsia" w:ascii="仿宋_GB2312" w:eastAsia="仿宋_GB2312"/>
          <w:b/>
          <w:color w:val="000000"/>
          <w:sz w:val="24"/>
        </w:rPr>
      </w:pPr>
    </w:p>
    <w:p>
      <w:pPr>
        <w:spacing w:line="320" w:lineRule="exact"/>
        <w:rPr>
          <w:rFonts w:hint="eastAsia" w:ascii="仿宋_GB2312" w:eastAsia="仿宋_GB2312"/>
          <w:b/>
          <w:color w:val="000000"/>
          <w:sz w:val="24"/>
        </w:rPr>
      </w:pPr>
    </w:p>
    <w:p>
      <w:pPr>
        <w:spacing w:line="320" w:lineRule="exact"/>
        <w:ind w:firstLine="480"/>
        <w:rPr>
          <w:rFonts w:hint="eastAsia" w:ascii="宋体" w:hAnsi="宋体"/>
          <w:b/>
          <w:color w:val="000000"/>
          <w:szCs w:val="21"/>
        </w:rPr>
      </w:pPr>
      <w:r>
        <w:rPr>
          <w:rFonts w:hint="eastAsia" w:ascii="宋体" w:hAnsi="宋体"/>
          <w:b/>
          <w:color w:val="000000"/>
          <w:szCs w:val="21"/>
        </w:rPr>
        <w:t>投标人（盖章）：</w:t>
      </w:r>
      <w:r>
        <w:rPr>
          <w:rFonts w:ascii="宋体" w:hAnsi="宋体"/>
          <w:b/>
          <w:color w:val="000000"/>
          <w:szCs w:val="21"/>
        </w:rPr>
        <w:t xml:space="preserve">                   </w:t>
      </w:r>
      <w:r>
        <w:rPr>
          <w:rFonts w:hint="eastAsia" w:ascii="宋体" w:hAnsi="宋体"/>
          <w:b/>
          <w:color w:val="000000"/>
          <w:szCs w:val="21"/>
        </w:rPr>
        <w:t xml:space="preserve"> </w:t>
      </w:r>
    </w:p>
    <w:p>
      <w:pPr>
        <w:spacing w:line="320" w:lineRule="exact"/>
        <w:ind w:firstLine="480"/>
        <w:rPr>
          <w:rFonts w:hint="eastAsia" w:ascii="宋体" w:hAnsi="宋体"/>
          <w:b/>
          <w:color w:val="000000"/>
          <w:szCs w:val="21"/>
        </w:rPr>
      </w:pPr>
    </w:p>
    <w:p>
      <w:pPr>
        <w:spacing w:line="320" w:lineRule="exact"/>
        <w:ind w:firstLine="480"/>
        <w:rPr>
          <w:rFonts w:hint="eastAsia" w:ascii="宋体" w:hAnsi="宋体"/>
          <w:b/>
          <w:color w:val="000000"/>
          <w:sz w:val="24"/>
        </w:rPr>
      </w:pPr>
      <w:r>
        <w:rPr>
          <w:rFonts w:hint="eastAsia" w:ascii="宋体" w:hAnsi="宋体"/>
          <w:b/>
          <w:color w:val="000000"/>
          <w:kern w:val="0"/>
          <w:szCs w:val="21"/>
        </w:rPr>
        <w:t>日    期：</w:t>
      </w:r>
    </w:p>
    <w:p>
      <w:pPr>
        <w:spacing w:line="460" w:lineRule="exact"/>
        <w:rPr>
          <w:rFonts w:hint="eastAsia" w:ascii="宋体" w:hAnsi="宋体"/>
          <w:b/>
          <w:bCs/>
          <w:color w:val="000000"/>
          <w:kern w:val="0"/>
          <w:sz w:val="30"/>
          <w:szCs w:val="30"/>
        </w:rPr>
      </w:pPr>
      <w:r>
        <w:rPr>
          <w:rFonts w:hint="eastAsia" w:ascii="楷体_GB2312" w:eastAsia="楷体_GB2312"/>
          <w:b/>
          <w:bCs/>
          <w:color w:val="000000"/>
          <w:sz w:val="22"/>
          <w:szCs w:val="22"/>
        </w:rPr>
        <w:br w:type="page"/>
      </w:r>
      <w:r>
        <w:rPr>
          <w:rFonts w:hint="eastAsia" w:ascii="楷体_GB2312" w:eastAsia="楷体_GB2312"/>
          <w:b/>
          <w:bCs/>
          <w:color w:val="000000"/>
          <w:sz w:val="22"/>
          <w:szCs w:val="22"/>
        </w:rPr>
        <w:t>附件7</w:t>
      </w:r>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偏离表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lang w:eastAsia="zh-CN"/>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default" w:ascii="宋体" w:hAnsi="宋体" w:eastAsia="宋体" w:cs="宋体"/>
                <w:b/>
                <w:color w:val="000000"/>
                <w:szCs w:val="21"/>
                <w:lang w:val="en-US" w:eastAsia="zh-CN"/>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38"/>
              </w:numPr>
              <w:spacing w:before="156" w:line="360" w:lineRule="auto"/>
              <w:jc w:val="center"/>
              <w:rPr>
                <w:rFonts w:hint="eastAsia" w:ascii="宋体" w:hAnsi="宋体" w:eastAsia="宋体" w:cs="宋体"/>
                <w:color w:val="000000"/>
                <w:sz w:val="24"/>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38"/>
              </w:numPr>
              <w:spacing w:before="156" w:line="360" w:lineRule="auto"/>
              <w:jc w:val="center"/>
              <w:rPr>
                <w:rFonts w:hint="eastAsia" w:ascii="宋体" w:hAnsi="宋体" w:eastAsia="宋体" w:cs="宋体"/>
                <w:color w:val="000000"/>
                <w:sz w:val="24"/>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numPr>
                <w:ilvl w:val="0"/>
                <w:numId w:val="38"/>
              </w:numPr>
              <w:spacing w:before="156" w:line="360" w:lineRule="auto"/>
              <w:jc w:val="center"/>
              <w:rPr>
                <w:rFonts w:hint="eastAsia" w:ascii="宋体" w:hAnsi="宋体" w:eastAsia="宋体" w:cs="宋体"/>
                <w:color w:val="000000"/>
                <w:sz w:val="24"/>
              </w:rPr>
            </w:pP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rPr>
                <w:rFonts w:ascii="宋体" w:hAnsi="宋体" w:eastAsia="宋体" w:cs="宋体"/>
                <w:color w:val="000000"/>
                <w:sz w:val="24"/>
              </w:rPr>
            </w:pPr>
            <w:r>
              <w:rPr>
                <w:rFonts w:hint="eastAsia" w:ascii="宋体" w:hAnsi="宋体" w:eastAsia="宋体" w:cs="宋体"/>
                <w:color w:val="000000"/>
                <w:sz w:val="24"/>
              </w:rPr>
              <w:t>......</w:t>
            </w:r>
          </w:p>
        </w:tc>
        <w:tc>
          <w:tcPr>
            <w:tcW w:w="214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color w:val="000000"/>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ascii="宋体" w:hAnsi="宋体" w:eastAsia="宋体" w:cs="宋体"/>
                <w:color w:val="000000"/>
                <w:szCs w:val="21"/>
              </w:rPr>
            </w:pPr>
          </w:p>
        </w:tc>
      </w:tr>
    </w:tbl>
    <w:p>
      <w:pPr>
        <w:spacing w:before="156" w:line="360" w:lineRule="auto"/>
        <w:ind w:firstLine="420" w:firstLineChars="200"/>
        <w:rPr>
          <w:rFonts w:hint="eastAsia" w:ascii="宋体" w:hAnsi="宋体" w:cs="宋体"/>
          <w:color w:val="000000"/>
          <w:szCs w:val="21"/>
        </w:rPr>
      </w:pPr>
      <w:r>
        <w:rPr>
          <w:rFonts w:hint="eastAsia" w:ascii="宋体" w:hAnsi="宋体" w:cs="宋体"/>
          <w:color w:val="000000"/>
          <w:szCs w:val="21"/>
        </w:rPr>
        <w:t>注：对每个招标内容及要求的响应必须遵循如下规则：</w:t>
      </w:r>
    </w:p>
    <w:p>
      <w:pPr>
        <w:numPr>
          <w:ilvl w:val="0"/>
          <w:numId w:val="39"/>
        </w:numPr>
        <w:spacing w:before="156"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偏离情况用“无偏离”、“负偏离”、“正偏离”三种之一来表明该功能或性能指标参数需求是否被满足。   </w:t>
      </w:r>
    </w:p>
    <w:p>
      <w:pPr>
        <w:spacing w:before="156" w:line="360" w:lineRule="auto"/>
        <w:ind w:firstLine="420" w:firstLineChars="200"/>
        <w:rPr>
          <w:rFonts w:hint="eastAsia" w:ascii="宋体" w:hAnsi="宋体" w:cs="宋体"/>
          <w:color w:val="000000"/>
          <w:szCs w:val="21"/>
        </w:rPr>
      </w:pPr>
      <w:r>
        <w:rPr>
          <w:rFonts w:hint="eastAsia" w:ascii="宋体" w:hAnsi="宋体" w:cs="宋体"/>
          <w:color w:val="000000"/>
          <w:szCs w:val="21"/>
        </w:rPr>
        <w:t>2.此表可在不改变格式的情况下自行制作。</w:t>
      </w:r>
    </w:p>
    <w:p>
      <w:pPr>
        <w:numPr>
          <w:ilvl w:val="0"/>
          <w:numId w:val="0"/>
        </w:numPr>
        <w:spacing w:before="156"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3.此表未描述部分视同全部响应招标文件要求</w:t>
      </w:r>
    </w:p>
    <w:p>
      <w:pPr>
        <w:spacing w:line="360" w:lineRule="auto"/>
        <w:ind w:left="359" w:leftChars="171"/>
        <w:jc w:val="left"/>
        <w:rPr>
          <w:rFonts w:hint="eastAsia" w:ascii="宋体" w:hAnsi="宋体" w:cs="宋体"/>
          <w:b/>
          <w:bCs/>
          <w:color w:val="000000"/>
          <w:szCs w:val="21"/>
        </w:rPr>
      </w:pPr>
      <w:r>
        <w:rPr>
          <w:rFonts w:hint="eastAsia" w:ascii="宋体" w:hAnsi="宋体" w:cs="宋体"/>
          <w:color w:val="000000"/>
          <w:szCs w:val="21"/>
        </w:rPr>
        <w:t xml:space="preserve"> </w:t>
      </w:r>
      <w:r>
        <w:rPr>
          <w:rFonts w:hint="eastAsia" w:ascii="宋体" w:hAnsi="宋体" w:cs="宋体"/>
          <w:b/>
          <w:bCs/>
          <w:color w:val="000000"/>
          <w:szCs w:val="21"/>
        </w:rPr>
        <w:t>投标人（盖章）：</w:t>
      </w:r>
    </w:p>
    <w:p>
      <w:pPr>
        <w:spacing w:line="360" w:lineRule="auto"/>
        <w:ind w:left="359" w:leftChars="171"/>
        <w:jc w:val="left"/>
        <w:rPr>
          <w:rFonts w:hint="eastAsia" w:ascii="宋体" w:hAnsi="宋体" w:cs="宋体"/>
          <w:b/>
          <w:bCs/>
          <w:color w:val="000000"/>
          <w:szCs w:val="21"/>
        </w:rPr>
      </w:pPr>
    </w:p>
    <w:p>
      <w:pPr>
        <w:spacing w:line="360" w:lineRule="auto"/>
        <w:ind w:left="359" w:leftChars="171"/>
        <w:jc w:val="left"/>
        <w:rPr>
          <w:rFonts w:hint="eastAsia" w:ascii="宋体" w:hAnsi="宋体" w:cs="宋体"/>
          <w:b/>
          <w:bCs/>
          <w:color w:val="000000"/>
          <w:szCs w:val="21"/>
        </w:rPr>
      </w:pPr>
      <w:r>
        <w:rPr>
          <w:rFonts w:hint="eastAsia" w:ascii="宋体" w:hAnsi="宋体" w:cs="宋体"/>
          <w:b/>
          <w:bCs/>
          <w:color w:val="000000"/>
          <w:szCs w:val="21"/>
        </w:rPr>
        <w:t xml:space="preserve"> 日 期：  年  月  日</w:t>
      </w:r>
    </w:p>
    <w:p>
      <w:pPr>
        <w:spacing w:line="460" w:lineRule="exact"/>
        <w:jc w:val="center"/>
        <w:rPr>
          <w:rFonts w:hint="eastAsia" w:ascii="楷体_GB2312" w:eastAsia="楷体_GB2312"/>
          <w:b/>
          <w:bCs/>
          <w:color w:val="000000"/>
          <w:sz w:val="28"/>
          <w:szCs w:val="28"/>
        </w:rPr>
      </w:pPr>
    </w:p>
    <w:p>
      <w:pPr>
        <w:spacing w:line="460" w:lineRule="exact"/>
        <w:jc w:val="center"/>
        <w:rPr>
          <w:rFonts w:hint="eastAsia" w:ascii="楷体_GB2312" w:eastAsia="楷体_GB2312"/>
          <w:b/>
          <w:bCs/>
          <w:color w:val="000000"/>
          <w:sz w:val="28"/>
          <w:szCs w:val="28"/>
        </w:rPr>
      </w:pPr>
    </w:p>
    <w:p>
      <w:pPr>
        <w:spacing w:line="460" w:lineRule="exact"/>
        <w:jc w:val="center"/>
        <w:rPr>
          <w:rFonts w:hint="eastAsia" w:ascii="楷体_GB2312" w:eastAsia="楷体_GB2312"/>
          <w:b/>
          <w:bCs/>
          <w:color w:val="000000"/>
          <w:sz w:val="28"/>
          <w:szCs w:val="28"/>
        </w:rPr>
      </w:pPr>
    </w:p>
    <w:p>
      <w:pPr>
        <w:spacing w:line="460" w:lineRule="exact"/>
        <w:jc w:val="center"/>
        <w:rPr>
          <w:rFonts w:hint="eastAsia" w:ascii="楷体_GB2312" w:eastAsia="楷体_GB2312"/>
          <w:b/>
          <w:bCs/>
          <w:color w:val="000000"/>
          <w:sz w:val="28"/>
          <w:szCs w:val="28"/>
        </w:rPr>
      </w:pPr>
    </w:p>
    <w:p>
      <w:pPr>
        <w:spacing w:line="460" w:lineRule="exact"/>
        <w:jc w:val="center"/>
        <w:rPr>
          <w:rFonts w:hint="eastAsia" w:ascii="楷体_GB2312" w:eastAsia="楷体_GB2312"/>
          <w:b/>
          <w:bCs/>
          <w:color w:val="000000"/>
          <w:sz w:val="28"/>
          <w:szCs w:val="28"/>
        </w:rPr>
      </w:pPr>
    </w:p>
    <w:p>
      <w:pPr>
        <w:spacing w:line="460" w:lineRule="exact"/>
        <w:jc w:val="center"/>
        <w:rPr>
          <w:rFonts w:hint="eastAsia" w:ascii="楷体_GB2312" w:eastAsia="楷体_GB2312"/>
          <w:b/>
          <w:bCs/>
          <w:color w:val="000000"/>
          <w:sz w:val="28"/>
          <w:szCs w:val="28"/>
        </w:rPr>
      </w:pPr>
    </w:p>
    <w:p>
      <w:pPr>
        <w:spacing w:line="460" w:lineRule="exact"/>
        <w:jc w:val="center"/>
        <w:rPr>
          <w:rFonts w:hint="eastAsia" w:ascii="楷体_GB2312" w:eastAsia="楷体_GB2312"/>
          <w:b/>
          <w:bCs/>
          <w:color w:val="000000"/>
          <w:sz w:val="28"/>
          <w:szCs w:val="28"/>
        </w:rPr>
      </w:pPr>
    </w:p>
    <w:p>
      <w:pPr>
        <w:spacing w:line="460" w:lineRule="exact"/>
        <w:rPr>
          <w:rFonts w:hint="eastAsia" w:ascii="楷体_GB2312" w:eastAsia="楷体_GB2312"/>
          <w:b/>
          <w:bCs/>
          <w:color w:val="000000"/>
          <w:sz w:val="28"/>
          <w:szCs w:val="28"/>
        </w:rPr>
      </w:pPr>
    </w:p>
    <w:p>
      <w:pPr>
        <w:spacing w:line="460" w:lineRule="exact"/>
        <w:rPr>
          <w:rFonts w:hint="eastAsia" w:ascii="楷体_GB2312" w:eastAsia="楷体_GB2312"/>
          <w:b/>
          <w:bCs/>
          <w:color w:val="000000"/>
          <w:sz w:val="22"/>
          <w:szCs w:val="22"/>
        </w:rPr>
      </w:pPr>
      <w:r>
        <w:rPr>
          <w:rFonts w:hint="eastAsia" w:ascii="楷体_GB2312" w:eastAsia="楷体_GB2312"/>
          <w:b/>
          <w:bCs/>
          <w:color w:val="000000"/>
          <w:sz w:val="22"/>
          <w:szCs w:val="22"/>
        </w:rPr>
        <w:br w:type="page"/>
      </w:r>
      <w:r>
        <w:rPr>
          <w:rFonts w:hint="eastAsia" w:ascii="楷体_GB2312" w:eastAsia="楷体_GB2312"/>
          <w:b/>
          <w:bCs/>
          <w:color w:val="000000"/>
          <w:sz w:val="22"/>
          <w:szCs w:val="22"/>
        </w:rPr>
        <w:t>附件8</w:t>
      </w:r>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开标一览表</w:t>
      </w:r>
    </w:p>
    <w:p>
      <w:pPr>
        <w:spacing w:line="380" w:lineRule="exact"/>
        <w:jc w:val="center"/>
        <w:rPr>
          <w:rFonts w:ascii="楷体_GB2312" w:eastAsia="楷体_GB2312"/>
          <w:b/>
          <w:bCs/>
          <w:color w:val="000000"/>
          <w:sz w:val="28"/>
        </w:rPr>
      </w:pPr>
    </w:p>
    <w:p>
      <w:pPr>
        <w:spacing w:line="380" w:lineRule="exact"/>
        <w:jc w:val="center"/>
        <w:rPr>
          <w:rFonts w:ascii="楷体_GB2312" w:eastAsia="楷体_GB2312"/>
          <w:b/>
          <w:bCs/>
          <w:color w:val="000000"/>
          <w:sz w:val="28"/>
        </w:rPr>
      </w:pPr>
    </w:p>
    <w:p>
      <w:pPr>
        <w:spacing w:line="360" w:lineRule="auto"/>
        <w:ind w:right="349" w:rightChars="166" w:firstLine="316" w:firstLineChars="150"/>
        <w:rPr>
          <w:rFonts w:hint="eastAsia" w:ascii="宋体" w:hAnsi="宋体" w:cs="宋体"/>
          <w:b/>
          <w:color w:val="000000"/>
          <w:szCs w:val="21"/>
        </w:rPr>
      </w:pPr>
      <w:r>
        <w:rPr>
          <w:rFonts w:hint="eastAsia" w:ascii="宋体" w:hAnsi="宋体" w:cs="宋体"/>
          <w:b/>
          <w:color w:val="000000"/>
          <w:szCs w:val="21"/>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pPr>
              <w:pStyle w:val="14"/>
              <w:jc w:val="center"/>
              <w:rPr>
                <w:rFonts w:hAnsi="宋体" w:eastAsia="宋体"/>
                <w:color w:val="000000"/>
              </w:rPr>
            </w:pPr>
            <w:r>
              <w:rPr>
                <w:rFonts w:hint="eastAsia" w:hAnsi="宋体" w:eastAsia="宋体"/>
                <w:color w:val="000000"/>
              </w:rPr>
              <w:t>序号</w:t>
            </w:r>
          </w:p>
        </w:tc>
        <w:tc>
          <w:tcPr>
            <w:tcW w:w="2520" w:type="dxa"/>
            <w:tcBorders>
              <w:left w:val="single" w:color="auto" w:sz="4" w:space="0"/>
              <w:bottom w:val="single" w:color="auto" w:sz="4" w:space="0"/>
              <w:right w:val="single" w:color="auto" w:sz="4" w:space="0"/>
            </w:tcBorders>
            <w:noWrap w:val="0"/>
            <w:vAlign w:val="center"/>
          </w:tcPr>
          <w:p>
            <w:pPr>
              <w:pStyle w:val="14"/>
              <w:jc w:val="center"/>
              <w:rPr>
                <w:rFonts w:hAnsi="宋体" w:eastAsia="宋体"/>
                <w:color w:val="000000"/>
              </w:rPr>
            </w:pPr>
            <w:r>
              <w:rPr>
                <w:rFonts w:hint="eastAsia" w:hAnsi="宋体" w:eastAsia="宋体"/>
                <w:color w:val="000000"/>
              </w:rPr>
              <w:t>名称</w:t>
            </w:r>
          </w:p>
        </w:tc>
        <w:tc>
          <w:tcPr>
            <w:tcW w:w="6437" w:type="dxa"/>
            <w:tcBorders>
              <w:left w:val="single" w:color="auto" w:sz="4" w:space="0"/>
              <w:bottom w:val="single" w:color="auto" w:sz="4" w:space="0"/>
            </w:tcBorders>
            <w:noWrap w:val="0"/>
            <w:vAlign w:val="center"/>
          </w:tcPr>
          <w:p>
            <w:pPr>
              <w:pStyle w:val="14"/>
              <w:jc w:val="center"/>
              <w:rPr>
                <w:rFonts w:hAnsi="宋体" w:eastAsia="宋体"/>
                <w:color w:val="000000"/>
              </w:rPr>
            </w:pPr>
            <w:r>
              <w:rPr>
                <w:rFonts w:hint="eastAsia" w:hAnsi="宋体" w:eastAsia="宋体"/>
                <w:color w:val="000000"/>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noWrap w:val="0"/>
            <w:vAlign w:val="center"/>
          </w:tcPr>
          <w:p>
            <w:pPr>
              <w:pStyle w:val="14"/>
              <w:jc w:val="center"/>
              <w:rPr>
                <w:rFonts w:hAnsi="宋体" w:eastAsia="宋体"/>
                <w:color w:val="000000"/>
              </w:rPr>
            </w:pPr>
            <w:r>
              <w:rPr>
                <w:rFonts w:hint="eastAsia" w:hAnsi="宋体" w:eastAsia="宋体"/>
                <w:color w:val="000000"/>
              </w:rPr>
              <w:t>一</w:t>
            </w:r>
          </w:p>
        </w:tc>
        <w:tc>
          <w:tcPr>
            <w:tcW w:w="2520" w:type="dxa"/>
            <w:tcBorders>
              <w:left w:val="single" w:color="auto" w:sz="4" w:space="0"/>
              <w:bottom w:val="single" w:color="auto" w:sz="4" w:space="0"/>
              <w:right w:val="single" w:color="auto" w:sz="4" w:space="0"/>
            </w:tcBorders>
            <w:noWrap w:val="0"/>
            <w:vAlign w:val="center"/>
          </w:tcPr>
          <w:p>
            <w:pPr>
              <w:pStyle w:val="14"/>
              <w:rPr>
                <w:rFonts w:hAnsi="宋体" w:eastAsia="宋体"/>
                <w:color w:val="000000"/>
              </w:rPr>
            </w:pPr>
            <w:r>
              <w:rPr>
                <w:rFonts w:hint="eastAsia" w:hAnsi="宋体" w:eastAsia="宋体"/>
                <w:color w:val="000000"/>
              </w:rPr>
              <w:t>投标总价</w:t>
            </w:r>
          </w:p>
        </w:tc>
        <w:tc>
          <w:tcPr>
            <w:tcW w:w="6437" w:type="dxa"/>
            <w:tcBorders>
              <w:top w:val="single" w:color="auto" w:sz="4" w:space="0"/>
              <w:left w:val="single" w:color="auto" w:sz="4" w:space="0"/>
              <w:bottom w:val="single" w:color="auto" w:sz="4" w:space="0"/>
            </w:tcBorders>
            <w:noWrap w:val="0"/>
            <w:vAlign w:val="center"/>
          </w:tcPr>
          <w:p>
            <w:pPr>
              <w:pStyle w:val="14"/>
              <w:rPr>
                <w:rFonts w:hAnsi="宋体" w:eastAsia="宋体"/>
                <w:color w:val="000000"/>
              </w:rPr>
            </w:pPr>
            <w:r>
              <w:rPr>
                <w:rFonts w:hint="eastAsia" w:hAnsi="宋体" w:eastAsia="宋体"/>
                <w:color w:val="000000"/>
              </w:rPr>
              <w:t>大写（人民币）：</w:t>
            </w:r>
            <w:r>
              <w:rPr>
                <w:rFonts w:hint="eastAsia" w:hAnsi="宋体" w:eastAsia="宋体"/>
                <w:color w:val="000000"/>
                <w:u w:val="single"/>
              </w:rPr>
              <w:t xml:space="preserve">              </w:t>
            </w:r>
            <w:r>
              <w:rPr>
                <w:rFonts w:hint="eastAsia" w:hAnsi="宋体" w:eastAsia="宋体"/>
                <w:color w:val="000000"/>
              </w:rPr>
              <w:t>（￥</w:t>
            </w:r>
            <w:r>
              <w:rPr>
                <w:rFonts w:hint="eastAsia" w:hAnsi="宋体" w:eastAsia="宋体"/>
                <w:color w:val="000000"/>
                <w:u w:val="single"/>
              </w:rPr>
              <w:t xml:space="preserve">              </w:t>
            </w:r>
            <w:r>
              <w:rPr>
                <w:rFonts w:hint="eastAsia" w:hAnsi="宋体" w:eastAsia="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pPr>
              <w:pStyle w:val="14"/>
              <w:jc w:val="center"/>
              <w:rPr>
                <w:rFonts w:hAnsi="宋体" w:eastAsia="宋体"/>
                <w:color w:val="000000"/>
              </w:rPr>
            </w:pPr>
            <w:r>
              <w:rPr>
                <w:rFonts w:hint="eastAsia" w:hAnsi="宋体" w:eastAsia="宋体"/>
                <w:color w:val="000000"/>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pStyle w:val="14"/>
              <w:rPr>
                <w:rFonts w:hint="eastAsia" w:hAnsi="宋体" w:eastAsia="宋体"/>
                <w:color w:val="000000"/>
              </w:rPr>
            </w:pPr>
            <w:r>
              <w:rPr>
                <w:rFonts w:hint="eastAsia" w:hAnsi="宋体" w:eastAsia="宋体"/>
                <w:color w:val="000000"/>
              </w:rPr>
              <w:t>项目负责人</w:t>
            </w:r>
          </w:p>
        </w:tc>
        <w:tc>
          <w:tcPr>
            <w:tcW w:w="6437" w:type="dxa"/>
            <w:tcBorders>
              <w:top w:val="single" w:color="auto" w:sz="4" w:space="0"/>
              <w:left w:val="single" w:color="auto" w:sz="4" w:space="0"/>
              <w:bottom w:val="single" w:color="auto" w:sz="4" w:space="0"/>
            </w:tcBorders>
            <w:noWrap w:val="0"/>
            <w:vAlign w:val="center"/>
          </w:tcPr>
          <w:p>
            <w:pPr>
              <w:pStyle w:val="14"/>
              <w:rPr>
                <w:rFonts w:hAnsi="宋体" w:eastAsia="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noWrap w:val="0"/>
            <w:vAlign w:val="center"/>
          </w:tcPr>
          <w:p>
            <w:pPr>
              <w:pStyle w:val="14"/>
              <w:jc w:val="center"/>
              <w:rPr>
                <w:rFonts w:hAnsi="宋体" w:eastAsia="宋体"/>
                <w:color w:val="000000"/>
              </w:rPr>
            </w:pPr>
            <w:r>
              <w:rPr>
                <w:rFonts w:hint="eastAsia" w:hAnsi="宋体" w:eastAsia="宋体"/>
                <w:color w:val="000000"/>
              </w:rPr>
              <w:t>备注</w:t>
            </w:r>
          </w:p>
        </w:tc>
        <w:tc>
          <w:tcPr>
            <w:tcW w:w="6437" w:type="dxa"/>
            <w:tcBorders>
              <w:top w:val="single" w:color="auto" w:sz="4" w:space="0"/>
              <w:left w:val="single" w:color="auto" w:sz="4" w:space="0"/>
            </w:tcBorders>
            <w:noWrap w:val="0"/>
            <w:vAlign w:val="center"/>
          </w:tcPr>
          <w:p>
            <w:pPr>
              <w:pStyle w:val="14"/>
              <w:rPr>
                <w:rFonts w:hAnsi="宋体" w:eastAsia="宋体"/>
                <w:color w:val="000000"/>
              </w:rPr>
            </w:pPr>
            <w:r>
              <w:rPr>
                <w:rFonts w:hint="eastAsia" w:eastAsia="宋体"/>
                <w:color w:val="000000"/>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tc>
      </w:tr>
    </w:tbl>
    <w:p>
      <w:pPr>
        <w:spacing w:line="360" w:lineRule="auto"/>
        <w:ind w:firstLine="630" w:firstLineChars="300"/>
        <w:rPr>
          <w:rFonts w:hint="eastAsia" w:ascii="宋体" w:hAnsi="宋体" w:cs="宋体"/>
          <w:color w:val="000000"/>
          <w:szCs w:val="21"/>
        </w:rPr>
      </w:pPr>
    </w:p>
    <w:p>
      <w:pPr>
        <w:spacing w:line="360" w:lineRule="auto"/>
        <w:ind w:firstLine="219" w:firstLineChars="104"/>
        <w:jc w:val="left"/>
        <w:rPr>
          <w:rFonts w:hint="eastAsia" w:ascii="宋体" w:hAnsi="宋体" w:cs="宋体"/>
          <w:b/>
          <w:bCs/>
          <w:color w:val="000000"/>
          <w:szCs w:val="21"/>
        </w:rPr>
      </w:pPr>
      <w:r>
        <w:rPr>
          <w:rFonts w:hint="eastAsia" w:ascii="宋体" w:hAnsi="宋体" w:cs="宋体"/>
          <w:b/>
          <w:bCs/>
          <w:color w:val="000000"/>
          <w:szCs w:val="21"/>
        </w:rPr>
        <w:t>投标人（盖章）：</w:t>
      </w:r>
    </w:p>
    <w:p>
      <w:pPr>
        <w:spacing w:line="360" w:lineRule="auto"/>
        <w:ind w:left="357" w:leftChars="104" w:hanging="139" w:hangingChars="66"/>
        <w:jc w:val="left"/>
        <w:rPr>
          <w:rFonts w:hint="eastAsia" w:ascii="宋体" w:hAnsi="宋体" w:cs="宋体"/>
          <w:b/>
          <w:bCs/>
          <w:color w:val="000000"/>
          <w:szCs w:val="21"/>
        </w:rPr>
      </w:pPr>
    </w:p>
    <w:p>
      <w:pPr>
        <w:spacing w:line="360" w:lineRule="auto"/>
        <w:ind w:left="357" w:leftChars="104" w:hanging="139" w:hangingChars="66"/>
        <w:jc w:val="left"/>
        <w:rPr>
          <w:rFonts w:hint="eastAsia" w:ascii="宋体" w:hAnsi="宋体" w:cs="宋体"/>
          <w:b/>
          <w:bCs/>
          <w:color w:val="000000"/>
          <w:szCs w:val="21"/>
        </w:rPr>
      </w:pPr>
      <w:r>
        <w:rPr>
          <w:rFonts w:hint="eastAsia" w:ascii="宋体" w:hAnsi="宋体" w:cs="宋体"/>
          <w:b/>
          <w:bCs/>
          <w:color w:val="000000"/>
          <w:szCs w:val="21"/>
        </w:rPr>
        <w:t>日 期：  年  月  日</w:t>
      </w:r>
    </w:p>
    <w:p>
      <w:pPr>
        <w:spacing w:line="380" w:lineRule="exact"/>
        <w:ind w:left="359" w:leftChars="171"/>
        <w:rPr>
          <w:rFonts w:ascii="楷体_GB2312" w:eastAsia="楷体_GB2312"/>
          <w:color w:val="000000"/>
          <w:sz w:val="22"/>
          <w:szCs w:val="22"/>
        </w:rPr>
      </w:pPr>
    </w:p>
    <w:p>
      <w:pPr>
        <w:spacing w:line="380" w:lineRule="exact"/>
        <w:ind w:left="359" w:leftChars="171"/>
        <w:rPr>
          <w:rFonts w:ascii="楷体_GB2312" w:eastAsia="楷体_GB2312"/>
          <w:color w:val="000000"/>
          <w:sz w:val="22"/>
          <w:szCs w:val="22"/>
        </w:rPr>
      </w:pPr>
    </w:p>
    <w:p>
      <w:pPr>
        <w:spacing w:line="380" w:lineRule="exact"/>
        <w:ind w:left="359" w:leftChars="171"/>
        <w:rPr>
          <w:rFonts w:ascii="楷体_GB2312" w:eastAsia="楷体_GB2312"/>
          <w:color w:val="000000"/>
          <w:sz w:val="22"/>
          <w:szCs w:val="22"/>
        </w:rPr>
      </w:pPr>
    </w:p>
    <w:p>
      <w:pPr>
        <w:spacing w:line="380" w:lineRule="exact"/>
        <w:ind w:left="359" w:leftChars="171"/>
        <w:rPr>
          <w:rFonts w:ascii="楷体_GB2312" w:eastAsia="楷体_GB2312"/>
          <w:color w:val="000000"/>
          <w:sz w:val="22"/>
          <w:szCs w:val="22"/>
        </w:rPr>
      </w:pPr>
    </w:p>
    <w:p>
      <w:pPr>
        <w:spacing w:line="380" w:lineRule="exact"/>
        <w:ind w:left="359" w:leftChars="171"/>
        <w:rPr>
          <w:rFonts w:ascii="楷体_GB2312" w:eastAsia="楷体_GB2312"/>
          <w:color w:val="000000"/>
          <w:sz w:val="22"/>
          <w:szCs w:val="22"/>
        </w:rPr>
      </w:pPr>
    </w:p>
    <w:p>
      <w:pPr>
        <w:rPr>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p>
    <w:p>
      <w:pPr>
        <w:spacing w:line="460" w:lineRule="exact"/>
        <w:rPr>
          <w:rFonts w:hint="eastAsia" w:ascii="楷体_GB2312" w:eastAsia="楷体_GB2312"/>
          <w:b/>
          <w:bCs/>
          <w:color w:val="000000"/>
          <w:sz w:val="22"/>
          <w:szCs w:val="22"/>
        </w:rPr>
      </w:pPr>
      <w:r>
        <w:rPr>
          <w:rFonts w:hint="eastAsia" w:ascii="楷体_GB2312" w:eastAsia="楷体_GB2312"/>
          <w:b/>
          <w:bCs/>
          <w:color w:val="000000"/>
          <w:sz w:val="22"/>
          <w:szCs w:val="22"/>
        </w:rPr>
        <w:br w:type="page"/>
      </w:r>
      <w:r>
        <w:rPr>
          <w:rFonts w:hint="eastAsia" w:ascii="楷体_GB2312" w:eastAsia="楷体_GB2312"/>
          <w:b/>
          <w:bCs/>
          <w:color w:val="000000"/>
          <w:sz w:val="22"/>
          <w:szCs w:val="22"/>
        </w:rPr>
        <w:t>附件9</w:t>
      </w:r>
    </w:p>
    <w:p>
      <w:pPr>
        <w:widowControl/>
        <w:spacing w:line="420" w:lineRule="atLeast"/>
        <w:jc w:val="center"/>
        <w:rPr>
          <w:rFonts w:hint="eastAsia" w:ascii="宋体" w:hAnsi="宋体"/>
          <w:b/>
          <w:bCs/>
          <w:color w:val="000000"/>
          <w:kern w:val="0"/>
          <w:sz w:val="30"/>
          <w:szCs w:val="30"/>
        </w:rPr>
      </w:pPr>
      <w:r>
        <w:rPr>
          <w:rFonts w:hint="eastAsia" w:ascii="宋体" w:hAnsi="宋体"/>
          <w:b/>
          <w:bCs/>
          <w:color w:val="000000"/>
          <w:kern w:val="0"/>
          <w:sz w:val="30"/>
          <w:szCs w:val="30"/>
        </w:rPr>
        <w:t>投标报价明细表</w:t>
      </w:r>
    </w:p>
    <w:p>
      <w:pPr>
        <w:pStyle w:val="14"/>
        <w:spacing w:line="360" w:lineRule="auto"/>
        <w:rPr>
          <w:rFonts w:hint="eastAsia" w:hAnsi="宋体"/>
          <w:b/>
          <w:bCs/>
          <w:color w:val="000000"/>
        </w:rPr>
      </w:pPr>
      <w:r>
        <w:rPr>
          <w:rFonts w:hint="eastAsia" w:hAnsi="宋体"/>
          <w:b/>
          <w:bCs/>
          <w:color w:val="000000"/>
        </w:rPr>
        <w:t>项目名称：                                               项目编号</w:t>
      </w:r>
      <w:r>
        <w:rPr>
          <w:rFonts w:hAnsi="宋体"/>
          <w:b/>
          <w:bCs/>
          <w:color w:val="000000"/>
        </w:rPr>
        <w:t>：</w:t>
      </w:r>
    </w:p>
    <w:tbl>
      <w:tblPr>
        <w:tblStyle w:val="19"/>
        <w:tblW w:w="0" w:type="auto"/>
        <w:tblInd w:w="108"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112"/>
        <w:gridCol w:w="1948"/>
        <w:gridCol w:w="471"/>
        <w:gridCol w:w="3069"/>
        <w:gridCol w:w="3525"/>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12" w:type="dxa"/>
            <w:tcBorders>
              <w:top w:val="single" w:color="auto" w:sz="18" w:space="0"/>
              <w:left w:val="single" w:color="auto" w:sz="18" w:space="0"/>
              <w:bottom w:val="single" w:color="auto" w:sz="6" w:space="0"/>
              <w:right w:val="single" w:color="auto" w:sz="4"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序号</w:t>
            </w:r>
          </w:p>
        </w:tc>
        <w:tc>
          <w:tcPr>
            <w:tcW w:w="1948" w:type="dxa"/>
            <w:tcBorders>
              <w:top w:val="single" w:color="auto" w:sz="18" w:space="0"/>
              <w:left w:val="single" w:color="auto" w:sz="4" w:space="0"/>
              <w:bottom w:val="single" w:color="auto" w:sz="6" w:space="0"/>
              <w:right w:val="single" w:color="auto" w:sz="6" w:space="0"/>
            </w:tcBorders>
            <w:noWrap w:val="0"/>
            <w:vAlign w:val="top"/>
          </w:tcPr>
          <w:p>
            <w:pPr>
              <w:pStyle w:val="26"/>
              <w:rPr>
                <w:rFonts w:ascii="Times New Roman"/>
                <w:color w:val="000000"/>
                <w:sz w:val="22"/>
              </w:rPr>
            </w:pPr>
          </w:p>
          <w:p>
            <w:pPr>
              <w:pStyle w:val="26"/>
              <w:ind w:left="620" w:right="613"/>
              <w:jc w:val="center"/>
              <w:rPr>
                <w:rFonts w:hint="eastAsia" w:ascii="新宋体" w:hAnsi="新宋体" w:eastAsia="新宋体"/>
                <w:color w:val="000000"/>
                <w:spacing w:val="-20"/>
                <w:sz w:val="22"/>
                <w:szCs w:val="22"/>
              </w:rPr>
            </w:pPr>
            <w:r>
              <w:rPr>
                <w:color w:val="000000"/>
              </w:rPr>
              <w:t>报价内容</w:t>
            </w:r>
          </w:p>
        </w:tc>
        <w:tc>
          <w:tcPr>
            <w:tcW w:w="3540" w:type="dxa"/>
            <w:gridSpan w:val="2"/>
            <w:tcBorders>
              <w:top w:val="single" w:color="auto" w:sz="18" w:space="0"/>
              <w:left w:val="single" w:color="auto" w:sz="4" w:space="0"/>
              <w:bottom w:val="single" w:color="auto" w:sz="6" w:space="0"/>
              <w:right w:val="single" w:color="auto" w:sz="6" w:space="0"/>
            </w:tcBorders>
            <w:noWrap w:val="0"/>
            <w:vAlign w:val="top"/>
          </w:tcPr>
          <w:p>
            <w:pPr>
              <w:pStyle w:val="26"/>
              <w:spacing w:before="63"/>
              <w:ind w:left="134" w:right="122"/>
              <w:jc w:val="center"/>
              <w:rPr>
                <w:rFonts w:hint="eastAsia"/>
                <w:color w:val="000000"/>
              </w:rPr>
            </w:pPr>
          </w:p>
          <w:p>
            <w:pPr>
              <w:pStyle w:val="26"/>
              <w:spacing w:before="63"/>
              <w:ind w:left="134" w:right="122"/>
              <w:jc w:val="center"/>
              <w:rPr>
                <w:rFonts w:hint="eastAsia" w:ascii="新宋体" w:hAnsi="新宋体" w:eastAsia="新宋体"/>
                <w:color w:val="000000"/>
                <w:spacing w:val="-20"/>
                <w:sz w:val="22"/>
                <w:szCs w:val="22"/>
              </w:rPr>
            </w:pPr>
            <w:r>
              <w:rPr>
                <w:rFonts w:hint="eastAsia"/>
                <w:color w:val="000000"/>
              </w:rPr>
              <w:t>主要工作内容</w:t>
            </w:r>
          </w:p>
        </w:tc>
        <w:tc>
          <w:tcPr>
            <w:tcW w:w="3525" w:type="dxa"/>
            <w:tcBorders>
              <w:top w:val="single" w:color="auto" w:sz="18" w:space="0"/>
              <w:left w:val="single" w:color="auto" w:sz="6" w:space="0"/>
              <w:bottom w:val="single" w:color="auto" w:sz="6" w:space="0"/>
              <w:right w:val="single" w:color="auto" w:sz="18"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投标报价（元）</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112" w:type="dxa"/>
            <w:tcBorders>
              <w:top w:val="single" w:color="auto" w:sz="6" w:space="0"/>
              <w:left w:val="single" w:color="auto" w:sz="18" w:space="0"/>
              <w:right w:val="single" w:color="auto" w:sz="4" w:space="0"/>
            </w:tcBorders>
            <w:noWrap w:val="0"/>
            <w:vAlign w:val="center"/>
          </w:tcPr>
          <w:p>
            <w:pPr>
              <w:jc w:val="center"/>
              <w:rPr>
                <w:rFonts w:hint="eastAsia" w:ascii="新宋体" w:hAnsi="新宋体" w:eastAsia="新宋体"/>
                <w:bCs/>
                <w:color w:val="000000"/>
                <w:sz w:val="22"/>
                <w:szCs w:val="22"/>
              </w:rPr>
            </w:pPr>
            <w:r>
              <w:rPr>
                <w:rFonts w:hint="eastAsia" w:ascii="新宋体" w:hAnsi="新宋体" w:eastAsia="新宋体"/>
                <w:bCs/>
                <w:color w:val="000000"/>
                <w:sz w:val="22"/>
                <w:szCs w:val="22"/>
              </w:rPr>
              <w:t>1</w:t>
            </w:r>
          </w:p>
        </w:tc>
        <w:tc>
          <w:tcPr>
            <w:tcW w:w="1948" w:type="dxa"/>
            <w:tcBorders>
              <w:top w:val="single" w:color="auto" w:sz="6" w:space="0"/>
              <w:left w:val="single" w:color="auto" w:sz="4" w:space="0"/>
              <w:right w:val="single" w:color="auto" w:sz="6" w:space="0"/>
            </w:tcBorders>
            <w:noWrap w:val="0"/>
            <w:vAlign w:val="center"/>
          </w:tcPr>
          <w:p>
            <w:pPr>
              <w:jc w:val="center"/>
              <w:rPr>
                <w:rFonts w:ascii="新宋体" w:hAnsi="新宋体" w:eastAsia="新宋体"/>
                <w:b/>
                <w:bCs/>
                <w:color w:val="000000"/>
                <w:sz w:val="22"/>
                <w:szCs w:val="22"/>
              </w:rPr>
            </w:pPr>
          </w:p>
        </w:tc>
        <w:tc>
          <w:tcPr>
            <w:tcW w:w="3540" w:type="dxa"/>
            <w:gridSpan w:val="2"/>
            <w:tcBorders>
              <w:top w:val="single" w:color="auto" w:sz="6" w:space="0"/>
              <w:left w:val="single" w:color="auto" w:sz="4" w:space="0"/>
              <w:right w:val="single" w:color="auto" w:sz="6" w:space="0"/>
            </w:tcBorders>
            <w:noWrap w:val="0"/>
            <w:vAlign w:val="center"/>
          </w:tcPr>
          <w:p>
            <w:pPr>
              <w:jc w:val="center"/>
              <w:rPr>
                <w:rFonts w:ascii="新宋体" w:hAnsi="新宋体" w:eastAsia="新宋体"/>
                <w:b/>
                <w:bCs/>
                <w:color w:val="000000"/>
                <w:sz w:val="22"/>
                <w:szCs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229" w:hRule="atLeast"/>
        </w:trPr>
        <w:tc>
          <w:tcPr>
            <w:tcW w:w="1112" w:type="dxa"/>
            <w:tcBorders>
              <w:top w:val="single" w:color="auto" w:sz="6" w:space="0"/>
              <w:left w:val="single" w:color="auto" w:sz="18" w:space="0"/>
              <w:bottom w:val="single" w:color="auto" w:sz="4" w:space="0"/>
              <w:right w:val="single" w:color="auto" w:sz="4" w:space="0"/>
            </w:tcBorders>
            <w:noWrap w:val="0"/>
            <w:vAlign w:val="center"/>
          </w:tcPr>
          <w:p>
            <w:pPr>
              <w:jc w:val="center"/>
              <w:rPr>
                <w:rFonts w:hint="eastAsia" w:ascii="新宋体" w:hAnsi="新宋体" w:eastAsia="新宋体"/>
                <w:bCs/>
                <w:color w:val="000000"/>
                <w:sz w:val="22"/>
                <w:szCs w:val="22"/>
              </w:rPr>
            </w:pPr>
            <w:r>
              <w:rPr>
                <w:rFonts w:hint="eastAsia" w:ascii="新宋体" w:hAnsi="新宋体" w:eastAsia="新宋体"/>
                <w:bCs/>
                <w:color w:val="000000"/>
                <w:sz w:val="22"/>
                <w:szCs w:val="22"/>
              </w:rPr>
              <w:t>2</w:t>
            </w:r>
          </w:p>
        </w:tc>
        <w:tc>
          <w:tcPr>
            <w:tcW w:w="1948" w:type="dxa"/>
            <w:tcBorders>
              <w:top w:val="single" w:color="auto" w:sz="6" w:space="0"/>
              <w:left w:val="single" w:color="auto" w:sz="4" w:space="0"/>
              <w:bottom w:val="single" w:color="auto" w:sz="4" w:space="0"/>
              <w:right w:val="single" w:color="auto" w:sz="6" w:space="0"/>
            </w:tcBorders>
            <w:noWrap w:val="0"/>
            <w:vAlign w:val="center"/>
          </w:tcPr>
          <w:p>
            <w:pPr>
              <w:jc w:val="center"/>
              <w:rPr>
                <w:rFonts w:ascii="新宋体" w:hAnsi="新宋体" w:eastAsia="新宋体"/>
                <w:b/>
                <w:bCs/>
                <w:color w:val="000000"/>
                <w:sz w:val="22"/>
                <w:szCs w:val="22"/>
              </w:rPr>
            </w:pPr>
          </w:p>
        </w:tc>
        <w:tc>
          <w:tcPr>
            <w:tcW w:w="3540"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ascii="新宋体" w:hAnsi="新宋体" w:eastAsia="新宋体"/>
                <w:b/>
                <w:bCs/>
                <w:color w:val="000000"/>
                <w:sz w:val="22"/>
                <w:szCs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366" w:hRule="atLeast"/>
        </w:trPr>
        <w:tc>
          <w:tcPr>
            <w:tcW w:w="1112" w:type="dxa"/>
            <w:tcBorders>
              <w:top w:val="single" w:color="auto" w:sz="4" w:space="0"/>
              <w:left w:val="single" w:color="auto" w:sz="18" w:space="0"/>
              <w:right w:val="single" w:color="auto" w:sz="4"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rPr>
              <w:t>3</w:t>
            </w:r>
          </w:p>
        </w:tc>
        <w:tc>
          <w:tcPr>
            <w:tcW w:w="1948" w:type="dxa"/>
            <w:tcBorders>
              <w:top w:val="single" w:color="auto" w:sz="4" w:space="0"/>
              <w:left w:val="single" w:color="auto" w:sz="4" w:space="0"/>
              <w:right w:val="single" w:color="auto" w:sz="6" w:space="0"/>
            </w:tcBorders>
            <w:noWrap w:val="0"/>
            <w:vAlign w:val="center"/>
          </w:tcPr>
          <w:p>
            <w:pPr>
              <w:jc w:val="center"/>
              <w:rPr>
                <w:rFonts w:ascii="新宋体" w:hAnsi="新宋体" w:eastAsia="新宋体"/>
                <w:color w:val="000000"/>
                <w:sz w:val="22"/>
                <w:szCs w:val="22"/>
              </w:rPr>
            </w:pPr>
          </w:p>
        </w:tc>
        <w:tc>
          <w:tcPr>
            <w:tcW w:w="3540" w:type="dxa"/>
            <w:gridSpan w:val="2"/>
            <w:tcBorders>
              <w:top w:val="single" w:color="auto" w:sz="4" w:space="0"/>
              <w:left w:val="single" w:color="auto" w:sz="4" w:space="0"/>
              <w:right w:val="single" w:color="auto" w:sz="6" w:space="0"/>
            </w:tcBorders>
            <w:noWrap w:val="0"/>
            <w:vAlign w:val="center"/>
          </w:tcPr>
          <w:p>
            <w:pPr>
              <w:jc w:val="center"/>
              <w:rPr>
                <w:rFonts w:ascii="新宋体" w:hAnsi="新宋体" w:eastAsia="新宋体"/>
                <w:color w:val="000000"/>
                <w:sz w:val="22"/>
                <w:szCs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366" w:hRule="atLeast"/>
        </w:trPr>
        <w:tc>
          <w:tcPr>
            <w:tcW w:w="1112" w:type="dxa"/>
            <w:tcBorders>
              <w:top w:val="single" w:color="auto" w:sz="4" w:space="0"/>
              <w:left w:val="single" w:color="auto" w:sz="18" w:space="0"/>
              <w:right w:val="single" w:color="auto" w:sz="4" w:space="0"/>
            </w:tcBorders>
            <w:noWrap w:val="0"/>
            <w:vAlign w:val="center"/>
          </w:tcPr>
          <w:p>
            <w:pPr>
              <w:jc w:val="center"/>
              <w:rPr>
                <w:rFonts w:hint="default" w:ascii="新宋体" w:hAnsi="新宋体" w:eastAsia="新宋体"/>
                <w:color w:val="000000"/>
                <w:sz w:val="22"/>
                <w:szCs w:val="22"/>
                <w:lang w:val="en-US" w:eastAsia="zh-CN"/>
              </w:rPr>
            </w:pPr>
            <w:r>
              <w:rPr>
                <w:rFonts w:hint="eastAsia" w:ascii="新宋体" w:hAnsi="新宋体" w:eastAsia="新宋体"/>
                <w:color w:val="000000"/>
                <w:sz w:val="22"/>
                <w:szCs w:val="22"/>
                <w:lang w:val="en-US" w:eastAsia="zh-CN"/>
              </w:rPr>
              <w:t>......</w:t>
            </w:r>
          </w:p>
        </w:tc>
        <w:tc>
          <w:tcPr>
            <w:tcW w:w="1948" w:type="dxa"/>
            <w:tcBorders>
              <w:top w:val="single" w:color="auto" w:sz="4" w:space="0"/>
              <w:left w:val="single" w:color="auto" w:sz="4" w:space="0"/>
              <w:right w:val="single" w:color="auto" w:sz="6" w:space="0"/>
            </w:tcBorders>
            <w:noWrap w:val="0"/>
            <w:vAlign w:val="center"/>
          </w:tcPr>
          <w:p>
            <w:pPr>
              <w:jc w:val="center"/>
              <w:rPr>
                <w:rFonts w:hint="default" w:ascii="新宋体" w:hAnsi="新宋体" w:eastAsia="新宋体"/>
                <w:color w:val="000000"/>
                <w:sz w:val="22"/>
                <w:szCs w:val="22"/>
                <w:lang w:val="en-US" w:eastAsia="zh-CN"/>
              </w:rPr>
            </w:pPr>
          </w:p>
        </w:tc>
        <w:tc>
          <w:tcPr>
            <w:tcW w:w="3540" w:type="dxa"/>
            <w:gridSpan w:val="2"/>
            <w:tcBorders>
              <w:top w:val="single" w:color="auto" w:sz="4" w:space="0"/>
              <w:left w:val="single" w:color="auto" w:sz="4" w:space="0"/>
              <w:right w:val="single" w:color="auto" w:sz="6" w:space="0"/>
            </w:tcBorders>
            <w:noWrap w:val="0"/>
            <w:vAlign w:val="center"/>
          </w:tcPr>
          <w:p>
            <w:pPr>
              <w:jc w:val="center"/>
              <w:rPr>
                <w:rFonts w:ascii="新宋体" w:hAnsi="新宋体" w:eastAsia="新宋体"/>
                <w:color w:val="000000"/>
                <w:sz w:val="22"/>
                <w:szCs w:val="22"/>
              </w:rPr>
            </w:pPr>
          </w:p>
        </w:tc>
        <w:tc>
          <w:tcPr>
            <w:tcW w:w="3525" w:type="dxa"/>
            <w:tcBorders>
              <w:top w:val="single" w:color="auto" w:sz="6" w:space="0"/>
              <w:left w:val="single" w:color="auto" w:sz="6" w:space="0"/>
              <w:bottom w:val="single" w:color="auto" w:sz="6" w:space="0"/>
              <w:right w:val="single" w:color="auto" w:sz="18" w:space="0"/>
            </w:tcBorders>
            <w:noWrap w:val="0"/>
            <w:vAlign w:val="top"/>
          </w:tcPr>
          <w:p>
            <w:pPr>
              <w:rPr>
                <w:rFonts w:ascii="新宋体" w:hAnsi="新宋体" w:eastAsia="新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6600" w:type="dxa"/>
            <w:gridSpan w:val="4"/>
            <w:tcBorders>
              <w:top w:val="single" w:color="auto" w:sz="6" w:space="0"/>
              <w:left w:val="single" w:color="auto" w:sz="18" w:space="0"/>
              <w:bottom w:val="single" w:color="auto" w:sz="6" w:space="0"/>
              <w:right w:val="single" w:color="auto" w:sz="6" w:space="0"/>
            </w:tcBorders>
            <w:noWrap w:val="0"/>
            <w:vAlign w:val="center"/>
          </w:tcPr>
          <w:p>
            <w:pPr>
              <w:jc w:val="center"/>
              <w:rPr>
                <w:rFonts w:ascii="新宋体" w:hAnsi="新宋体" w:eastAsia="新宋体"/>
                <w:color w:val="000000"/>
                <w:sz w:val="22"/>
                <w:szCs w:val="22"/>
              </w:rPr>
            </w:pPr>
            <w:r>
              <w:rPr>
                <w:rFonts w:hint="eastAsia" w:ascii="新宋体" w:hAnsi="新宋体" w:eastAsia="新宋体"/>
                <w:bCs/>
                <w:color w:val="000000"/>
                <w:sz w:val="22"/>
                <w:szCs w:val="22"/>
              </w:rPr>
              <w:t>合   计（小写）</w:t>
            </w:r>
          </w:p>
        </w:tc>
        <w:tc>
          <w:tcPr>
            <w:tcW w:w="3525" w:type="dxa"/>
            <w:tcBorders>
              <w:top w:val="single" w:color="auto" w:sz="6" w:space="0"/>
              <w:left w:val="single" w:color="auto" w:sz="6" w:space="0"/>
              <w:bottom w:val="single" w:color="auto" w:sz="6" w:space="0"/>
              <w:right w:val="single" w:color="auto" w:sz="18" w:space="0"/>
            </w:tcBorders>
            <w:noWrap w:val="0"/>
            <w:vAlign w:val="center"/>
          </w:tcPr>
          <w:p>
            <w:pPr>
              <w:jc w:val="center"/>
              <w:rPr>
                <w:rFonts w:ascii="新宋体" w:hAnsi="新宋体" w:eastAsia="新宋体"/>
                <w:color w:val="000000"/>
                <w:sz w:val="22"/>
                <w:szCs w:val="22"/>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3531" w:type="dxa"/>
            <w:gridSpan w:val="3"/>
            <w:tcBorders>
              <w:left w:val="single" w:color="auto" w:sz="18" w:space="0"/>
              <w:bottom w:val="single" w:color="auto" w:sz="12" w:space="0"/>
              <w:right w:val="single" w:color="auto" w:sz="6" w:space="0"/>
            </w:tcBorders>
            <w:noWrap w:val="0"/>
            <w:vAlign w:val="center"/>
          </w:tcPr>
          <w:p>
            <w:pPr>
              <w:ind w:firstLine="979" w:firstLineChars="445"/>
              <w:jc w:val="center"/>
              <w:rPr>
                <w:rFonts w:hint="eastAsia" w:ascii="新宋体" w:hAnsi="新宋体" w:eastAsia="新宋体"/>
                <w:b/>
                <w:bCs/>
                <w:color w:val="000000"/>
                <w:sz w:val="22"/>
                <w:szCs w:val="22"/>
              </w:rPr>
            </w:pPr>
            <w:r>
              <w:rPr>
                <w:rFonts w:hint="eastAsia" w:ascii="新宋体" w:hAnsi="新宋体" w:eastAsia="新宋体"/>
                <w:color w:val="000000"/>
                <w:sz w:val="22"/>
                <w:szCs w:val="22"/>
              </w:rPr>
              <w:t>总计价（大写）</w:t>
            </w:r>
          </w:p>
        </w:tc>
        <w:tc>
          <w:tcPr>
            <w:tcW w:w="6594" w:type="dxa"/>
            <w:gridSpan w:val="2"/>
            <w:tcBorders>
              <w:top w:val="single" w:color="auto" w:sz="6" w:space="0"/>
              <w:left w:val="single" w:color="auto" w:sz="6" w:space="0"/>
              <w:bottom w:val="single" w:color="auto" w:sz="12" w:space="0"/>
              <w:right w:val="single" w:color="auto" w:sz="18" w:space="0"/>
            </w:tcBorders>
            <w:noWrap w:val="0"/>
            <w:vAlign w:val="center"/>
          </w:tcPr>
          <w:p>
            <w:pPr>
              <w:jc w:val="center"/>
              <w:rPr>
                <w:rFonts w:hint="eastAsia" w:ascii="新宋体" w:hAnsi="新宋体" w:eastAsia="新宋体"/>
                <w:color w:val="000000"/>
                <w:sz w:val="22"/>
                <w:szCs w:val="22"/>
              </w:rPr>
            </w:pPr>
            <w:r>
              <w:rPr>
                <w:rFonts w:hint="eastAsia" w:ascii="新宋体" w:hAnsi="新宋体" w:eastAsia="新宋体"/>
                <w:color w:val="000000"/>
                <w:sz w:val="22"/>
                <w:szCs w:val="22"/>
                <w:highlight w:val="none"/>
              </w:rPr>
              <w:t>元整</w:t>
            </w:r>
          </w:p>
        </w:tc>
      </w:tr>
    </w:tbl>
    <w:p>
      <w:pPr>
        <w:spacing w:line="360" w:lineRule="auto"/>
        <w:ind w:left="723" w:hanging="723" w:hangingChars="343"/>
        <w:rPr>
          <w:rFonts w:hint="eastAsia" w:ascii="宋体" w:hAnsi="宋体" w:cs="宋体"/>
          <w:b/>
          <w:color w:val="000000"/>
          <w:szCs w:val="21"/>
        </w:rPr>
      </w:pPr>
      <w:r>
        <w:rPr>
          <w:rFonts w:hint="eastAsia" w:ascii="宋体" w:hAnsi="宋体" w:cs="宋体"/>
          <w:b/>
          <w:color w:val="000000"/>
          <w:szCs w:val="21"/>
        </w:rPr>
        <w:t>注：1. 总计价应与“开标一览表”中投标报价相一致。</w:t>
      </w:r>
    </w:p>
    <w:p>
      <w:pPr>
        <w:spacing w:line="360" w:lineRule="auto"/>
        <w:ind w:firstLine="421"/>
        <w:rPr>
          <w:rFonts w:hint="eastAsia" w:ascii="宋体" w:hAnsi="宋体" w:cs="宋体"/>
          <w:color w:val="000000"/>
          <w:szCs w:val="21"/>
        </w:rPr>
      </w:pPr>
      <w:r>
        <w:rPr>
          <w:rFonts w:hint="eastAsia" w:ascii="宋体" w:hAnsi="宋体" w:cs="宋体"/>
          <w:color w:val="000000"/>
          <w:szCs w:val="21"/>
        </w:rPr>
        <w:t xml:space="preserve">2. 本表可在不改变格式的情况下根据具体需要自行增加。 </w:t>
      </w:r>
    </w:p>
    <w:p>
      <w:pPr>
        <w:pStyle w:val="14"/>
        <w:spacing w:line="360" w:lineRule="auto"/>
        <w:rPr>
          <w:rFonts w:hint="eastAsia" w:hAnsi="宋体"/>
          <w:color w:val="000000"/>
          <w:sz w:val="24"/>
        </w:rPr>
      </w:pPr>
    </w:p>
    <w:p>
      <w:pPr>
        <w:spacing w:line="360" w:lineRule="auto"/>
        <w:jc w:val="left"/>
        <w:rPr>
          <w:rFonts w:hint="eastAsia" w:ascii="宋体" w:hAnsi="宋体" w:cs="宋体"/>
          <w:b/>
          <w:bCs/>
          <w:color w:val="000000"/>
          <w:szCs w:val="21"/>
        </w:rPr>
      </w:pPr>
      <w:r>
        <w:rPr>
          <w:rFonts w:hint="eastAsia" w:ascii="宋体" w:hAnsi="宋体" w:cs="宋体"/>
          <w:b/>
          <w:bCs/>
          <w:color w:val="000000"/>
          <w:szCs w:val="21"/>
        </w:rPr>
        <w:t>投标人（盖章）：</w:t>
      </w:r>
    </w:p>
    <w:p>
      <w:pPr>
        <w:spacing w:line="360" w:lineRule="auto"/>
        <w:jc w:val="left"/>
        <w:rPr>
          <w:rFonts w:hint="eastAsia" w:ascii="宋体" w:hAnsi="宋体" w:cs="宋体"/>
          <w:b/>
          <w:bCs/>
          <w:color w:val="000000"/>
          <w:szCs w:val="21"/>
        </w:rPr>
      </w:pPr>
    </w:p>
    <w:p>
      <w:pPr>
        <w:spacing w:line="360" w:lineRule="auto"/>
        <w:jc w:val="left"/>
        <w:rPr>
          <w:rFonts w:hint="eastAsia" w:eastAsia="宋体"/>
          <w:lang w:val="en-US" w:eastAsia="zh-CN"/>
        </w:rPr>
        <w:sectPr>
          <w:headerReference r:id="rId6" w:type="default"/>
          <w:footerReference r:id="rId7" w:type="default"/>
          <w:pgSz w:w="11850" w:h="16783"/>
          <w:pgMar w:top="1440" w:right="850" w:bottom="1440" w:left="850" w:header="851" w:footer="992" w:gutter="0"/>
          <w:pgNumType w:fmt="decimal"/>
          <w:cols w:space="720" w:num="1"/>
          <w:docGrid w:type="lines" w:linePitch="318" w:charSpace="0"/>
        </w:sectPr>
      </w:pPr>
      <w:r>
        <w:rPr>
          <w:rFonts w:hint="eastAsia" w:ascii="宋体" w:hAnsi="宋体" w:cs="宋体"/>
          <w:b/>
          <w:bCs/>
          <w:color w:val="000000"/>
          <w:szCs w:val="21"/>
        </w:rPr>
        <w:t xml:space="preserve">日 期：  年  月 </w:t>
      </w:r>
      <w:r>
        <w:rPr>
          <w:rFonts w:hint="eastAsia" w:ascii="宋体" w:hAnsi="宋体" w:cs="宋体"/>
          <w:b/>
          <w:bCs/>
          <w:color w:val="000000"/>
          <w:szCs w:val="21"/>
          <w:lang w:val="en-US" w:eastAsia="zh-CN"/>
        </w:rPr>
        <w:t xml:space="preserve"> </w:t>
      </w:r>
      <w:r>
        <w:rPr>
          <w:rFonts w:hint="eastAsia" w:ascii="宋体" w:hAnsi="宋体" w:cs="宋体"/>
          <w:b/>
          <w:bCs/>
          <w:color w:val="000000"/>
          <w:szCs w:val="21"/>
          <w:lang w:eastAsia="zh-CN"/>
        </w:rPr>
        <w:t>日</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47"/>
    <w:bookmarkEnd w:id="148"/>
    <w:p>
      <w:pPr>
        <w:rPr>
          <w:rFonts w:hint="default" w:eastAsia="宋体"/>
          <w:lang w:val="en-US" w:eastAsia="zh-CN"/>
        </w:rPr>
      </w:pPr>
    </w:p>
    <w:sectPr>
      <w:footerReference r:id="rId8" w:type="default"/>
      <w:pgSz w:w="11906" w:h="16838"/>
      <w:pgMar w:top="1440" w:right="1800" w:bottom="1440" w:left="1800" w:header="907"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Emoji">
    <w:altName w:val="Lucida Sans Unicode"/>
    <w:panose1 w:val="020B0502040204020203"/>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rPr>
    </w:pPr>
    <w:r>
      <w:rPr>
        <w:rFonts w:hint="eastAsia"/>
      </w:rPr>
      <w:t xml:space="preserve">ZJJY                                                 </w:t>
    </w:r>
    <w:r>
      <w:rPr>
        <w:rFonts w:hint="eastAsia"/>
        <w:lang w:val="en-US" w:eastAsia="zh-CN"/>
      </w:rPr>
      <w:t xml:space="preserve">                </w:t>
    </w:r>
    <w:r>
      <w:rPr>
        <w:rFonts w:hint="eastAsia" w:ascii="Times New Roman" w:hAnsi="Times New Roman"/>
      </w:rPr>
      <w:t>常山</w:t>
    </w:r>
    <w:r>
      <w:rPr>
        <w:rFonts w:hint="eastAsia"/>
        <w:lang w:eastAsia="zh-CN"/>
      </w:rPr>
      <w:t>县</w:t>
    </w:r>
    <w:r>
      <w:rPr>
        <w:rFonts w:hint="eastAsia" w:ascii="Times New Roman" w:hAnsi="Times New Roman"/>
      </w:rPr>
      <w:t>大数据</w:t>
    </w:r>
    <w:r>
      <w:rPr>
        <w:rFonts w:hint="eastAsia"/>
        <w:lang w:eastAsia="zh-CN"/>
      </w:rPr>
      <w:t>综合信息</w:t>
    </w:r>
    <w:r>
      <w:rPr>
        <w:rFonts w:hint="eastAsia" w:ascii="Times New Roman" w:hAnsi="Times New Roman"/>
      </w:rPr>
      <w:t>指挥中心智能化集成项目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rPr>
    </w:pPr>
    <w:r>
      <w:rPr>
        <w:rFonts w:hint="eastAsia"/>
      </w:rPr>
      <w:t xml:space="preserve">ZJJY                                       </w:t>
    </w:r>
    <w:r>
      <w:rPr>
        <w:rFonts w:hint="eastAsia"/>
        <w:lang w:val="en-US" w:eastAsia="zh-CN"/>
      </w:rPr>
      <w:t xml:space="preserve">                            </w:t>
    </w:r>
    <w:r>
      <w:rPr>
        <w:rFonts w:hint="eastAsia" w:ascii="Times New Roman" w:hAnsi="Times New Roman"/>
      </w:rPr>
      <w:t>常山</w:t>
    </w:r>
    <w:r>
      <w:rPr>
        <w:rFonts w:hint="eastAsia"/>
        <w:lang w:eastAsia="zh-CN"/>
      </w:rPr>
      <w:t>县</w:t>
    </w:r>
    <w:r>
      <w:rPr>
        <w:rFonts w:hint="eastAsia" w:ascii="Times New Roman" w:hAnsi="Times New Roman"/>
      </w:rPr>
      <w:t>大数据</w:t>
    </w:r>
    <w:r>
      <w:rPr>
        <w:rFonts w:hint="eastAsia"/>
        <w:lang w:eastAsia="zh-CN"/>
      </w:rPr>
      <w:t>综合信息</w:t>
    </w:r>
    <w:r>
      <w:rPr>
        <w:rFonts w:hint="eastAsia" w:ascii="Times New Roman" w:hAnsi="Times New Roman"/>
      </w:rPr>
      <w:t>指挥中心智能化集成项目</w:t>
    </w:r>
  </w:p>
  <w:p>
    <w:pPr>
      <w:pStyle w:val="16"/>
      <w:ind w:firstLine="180" w:firstLineChars="100"/>
      <w:rPr>
        <w:rFonts w:hint="eastAsia"/>
      </w:rPr>
    </w:pPr>
  </w:p>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bidi w:val="0"/>
      <w:snapToGrid/>
      <w:spacing w:line="360" w:lineRule="auto"/>
      <w:jc w:val="both"/>
      <w:rPr>
        <w:rFonts w:hint="eastAsia"/>
      </w:rPr>
    </w:pPr>
    <w:r>
      <w:rPr>
        <w:rFonts w:hint="eastAsia"/>
      </w:rPr>
      <w:t xml:space="preserve">                                 </w:t>
    </w:r>
    <w:r>
      <w:rPr>
        <w:rFonts w:hint="eastAsia"/>
        <w:lang w:val="en-US" w:eastAsia="zh-CN"/>
      </w:rPr>
      <w:t xml:space="preserve">                       </w:t>
    </w:r>
  </w:p>
  <w:p>
    <w:pPr>
      <w:pStyle w:val="16"/>
      <w:ind w:firstLine="180" w:firstLineChars="100"/>
      <w:rPr>
        <w:rFonts w:hint="eastAsia"/>
      </w:rPr>
    </w:pPr>
  </w:p>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9E2F8"/>
    <w:multiLevelType w:val="singleLevel"/>
    <w:tmpl w:val="8789E2F8"/>
    <w:lvl w:ilvl="0" w:tentative="0">
      <w:start w:val="1"/>
      <w:numFmt w:val="decimal"/>
      <w:suff w:val="nothing"/>
      <w:lvlText w:val="%1、"/>
      <w:lvlJc w:val="left"/>
    </w:lvl>
  </w:abstractNum>
  <w:abstractNum w:abstractNumId="1">
    <w:nsid w:val="95CD62FF"/>
    <w:multiLevelType w:val="singleLevel"/>
    <w:tmpl w:val="95CD62FF"/>
    <w:lvl w:ilvl="0" w:tentative="0">
      <w:start w:val="1"/>
      <w:numFmt w:val="decimal"/>
      <w:suff w:val="nothing"/>
      <w:lvlText w:val="（%1）"/>
      <w:lvlJc w:val="left"/>
    </w:lvl>
  </w:abstractNum>
  <w:abstractNum w:abstractNumId="2">
    <w:nsid w:val="987F73CA"/>
    <w:multiLevelType w:val="singleLevel"/>
    <w:tmpl w:val="987F73CA"/>
    <w:lvl w:ilvl="0" w:tentative="0">
      <w:start w:val="1"/>
      <w:numFmt w:val="decimal"/>
      <w:suff w:val="nothing"/>
      <w:lvlText w:val="%1、"/>
      <w:lvlJc w:val="left"/>
    </w:lvl>
  </w:abstractNum>
  <w:abstractNum w:abstractNumId="3">
    <w:nsid w:val="A860356B"/>
    <w:multiLevelType w:val="singleLevel"/>
    <w:tmpl w:val="A860356B"/>
    <w:lvl w:ilvl="0" w:tentative="0">
      <w:start w:val="1"/>
      <w:numFmt w:val="decimal"/>
      <w:suff w:val="nothing"/>
      <w:lvlText w:val="%1、"/>
      <w:lvlJc w:val="left"/>
    </w:lvl>
  </w:abstractNum>
  <w:abstractNum w:abstractNumId="4">
    <w:nsid w:val="A98394C3"/>
    <w:multiLevelType w:val="singleLevel"/>
    <w:tmpl w:val="A98394C3"/>
    <w:lvl w:ilvl="0" w:tentative="0">
      <w:start w:val="18"/>
      <w:numFmt w:val="decimal"/>
      <w:suff w:val="nothing"/>
      <w:lvlText w:val="%1、"/>
      <w:lvlJc w:val="left"/>
    </w:lvl>
  </w:abstractNum>
  <w:abstractNum w:abstractNumId="5">
    <w:nsid w:val="ABEAB738"/>
    <w:multiLevelType w:val="singleLevel"/>
    <w:tmpl w:val="ABEAB738"/>
    <w:lvl w:ilvl="0" w:tentative="0">
      <w:start w:val="1"/>
      <w:numFmt w:val="decimal"/>
      <w:lvlText w:val="%1"/>
      <w:lvlJc w:val="left"/>
      <w:pPr>
        <w:tabs>
          <w:tab w:val="left" w:pos="420"/>
        </w:tabs>
        <w:ind w:left="425" w:hanging="425"/>
      </w:pPr>
      <w:rPr>
        <w:rFonts w:hint="default"/>
      </w:rPr>
    </w:lvl>
  </w:abstractNum>
  <w:abstractNum w:abstractNumId="6">
    <w:nsid w:val="AD599CB8"/>
    <w:multiLevelType w:val="singleLevel"/>
    <w:tmpl w:val="AD599CB8"/>
    <w:lvl w:ilvl="0" w:tentative="0">
      <w:start w:val="13"/>
      <w:numFmt w:val="decimal"/>
      <w:suff w:val="nothing"/>
      <w:lvlText w:val="%1、"/>
      <w:lvlJc w:val="left"/>
    </w:lvl>
  </w:abstractNum>
  <w:abstractNum w:abstractNumId="7">
    <w:nsid w:val="B0162EE3"/>
    <w:multiLevelType w:val="singleLevel"/>
    <w:tmpl w:val="B0162EE3"/>
    <w:lvl w:ilvl="0" w:tentative="0">
      <w:start w:val="4"/>
      <w:numFmt w:val="decimal"/>
      <w:suff w:val="nothing"/>
      <w:lvlText w:val="%1、"/>
      <w:lvlJc w:val="left"/>
    </w:lvl>
  </w:abstractNum>
  <w:abstractNum w:abstractNumId="8">
    <w:nsid w:val="B1F3BCC8"/>
    <w:multiLevelType w:val="singleLevel"/>
    <w:tmpl w:val="B1F3BCC8"/>
    <w:lvl w:ilvl="0" w:tentative="0">
      <w:start w:val="1"/>
      <w:numFmt w:val="decimal"/>
      <w:suff w:val="nothing"/>
      <w:lvlText w:val="%1、"/>
      <w:lvlJc w:val="left"/>
    </w:lvl>
  </w:abstractNum>
  <w:abstractNum w:abstractNumId="9">
    <w:nsid w:val="B3C35028"/>
    <w:multiLevelType w:val="singleLevel"/>
    <w:tmpl w:val="B3C35028"/>
    <w:lvl w:ilvl="0" w:tentative="0">
      <w:start w:val="1"/>
      <w:numFmt w:val="decimal"/>
      <w:lvlText w:val="%1."/>
      <w:lvlJc w:val="left"/>
      <w:pPr>
        <w:tabs>
          <w:tab w:val="left" w:pos="312"/>
        </w:tabs>
      </w:pPr>
    </w:lvl>
  </w:abstractNum>
  <w:abstractNum w:abstractNumId="10">
    <w:nsid w:val="BC80BAB5"/>
    <w:multiLevelType w:val="singleLevel"/>
    <w:tmpl w:val="BC80BAB5"/>
    <w:lvl w:ilvl="0" w:tentative="0">
      <w:start w:val="1"/>
      <w:numFmt w:val="decimal"/>
      <w:lvlText w:val="%1."/>
      <w:lvlJc w:val="left"/>
      <w:pPr>
        <w:tabs>
          <w:tab w:val="left" w:pos="312"/>
        </w:tabs>
      </w:pPr>
    </w:lvl>
  </w:abstractNum>
  <w:abstractNum w:abstractNumId="11">
    <w:nsid w:val="C4030FA7"/>
    <w:multiLevelType w:val="singleLevel"/>
    <w:tmpl w:val="C4030FA7"/>
    <w:lvl w:ilvl="0" w:tentative="0">
      <w:start w:val="1"/>
      <w:numFmt w:val="decimal"/>
      <w:lvlText w:val="%1"/>
      <w:lvlJc w:val="left"/>
      <w:pPr>
        <w:tabs>
          <w:tab w:val="left" w:pos="425"/>
        </w:tabs>
        <w:ind w:left="425" w:hanging="425"/>
      </w:pPr>
      <w:rPr>
        <w:rFonts w:hint="default"/>
      </w:rPr>
    </w:lvl>
  </w:abstractNum>
  <w:abstractNum w:abstractNumId="12">
    <w:nsid w:val="CCFA4E2C"/>
    <w:multiLevelType w:val="singleLevel"/>
    <w:tmpl w:val="CCFA4E2C"/>
    <w:lvl w:ilvl="0" w:tentative="0">
      <w:start w:val="1"/>
      <w:numFmt w:val="decimal"/>
      <w:suff w:val="nothing"/>
      <w:lvlText w:val="%1、"/>
      <w:lvlJc w:val="left"/>
    </w:lvl>
  </w:abstractNum>
  <w:abstractNum w:abstractNumId="13">
    <w:nsid w:val="CF155B8A"/>
    <w:multiLevelType w:val="singleLevel"/>
    <w:tmpl w:val="CF155B8A"/>
    <w:lvl w:ilvl="0" w:tentative="0">
      <w:start w:val="1"/>
      <w:numFmt w:val="decimal"/>
      <w:suff w:val="nothing"/>
      <w:lvlText w:val="%1、"/>
      <w:lvlJc w:val="left"/>
    </w:lvl>
  </w:abstractNum>
  <w:abstractNum w:abstractNumId="14">
    <w:nsid w:val="F15C86DA"/>
    <w:multiLevelType w:val="singleLevel"/>
    <w:tmpl w:val="F15C86DA"/>
    <w:lvl w:ilvl="0" w:tentative="0">
      <w:start w:val="3"/>
      <w:numFmt w:val="decimal"/>
      <w:lvlText w:val="%1."/>
      <w:lvlJc w:val="left"/>
      <w:pPr>
        <w:tabs>
          <w:tab w:val="left" w:pos="312"/>
        </w:tabs>
      </w:pPr>
    </w:lvl>
  </w:abstractNum>
  <w:abstractNum w:abstractNumId="15">
    <w:nsid w:val="FB3AEAD0"/>
    <w:multiLevelType w:val="singleLevel"/>
    <w:tmpl w:val="FB3AEAD0"/>
    <w:lvl w:ilvl="0" w:tentative="0">
      <w:start w:val="6"/>
      <w:numFmt w:val="decimal"/>
      <w:lvlText w:val="%1."/>
      <w:lvlJc w:val="left"/>
      <w:pPr>
        <w:tabs>
          <w:tab w:val="left" w:pos="312"/>
        </w:tabs>
      </w:pPr>
    </w:lvl>
  </w:abstractNum>
  <w:abstractNum w:abstractNumId="16">
    <w:nsid w:val="FBBACACB"/>
    <w:multiLevelType w:val="singleLevel"/>
    <w:tmpl w:val="FBBACACB"/>
    <w:lvl w:ilvl="0" w:tentative="0">
      <w:start w:val="3"/>
      <w:numFmt w:val="chineseCounting"/>
      <w:suff w:val="nothing"/>
      <w:lvlText w:val="（%1）"/>
      <w:lvlJc w:val="left"/>
      <w:rPr>
        <w:rFonts w:hint="eastAsia"/>
      </w:rPr>
    </w:lvl>
  </w:abstractNum>
  <w:abstractNum w:abstractNumId="17">
    <w:nsid w:val="FD58F526"/>
    <w:multiLevelType w:val="singleLevel"/>
    <w:tmpl w:val="FD58F526"/>
    <w:lvl w:ilvl="0" w:tentative="0">
      <w:start w:val="1"/>
      <w:numFmt w:val="decimal"/>
      <w:suff w:val="nothing"/>
      <w:lvlText w:val="%1、"/>
      <w:lvlJc w:val="left"/>
    </w:lvl>
  </w:abstractNum>
  <w:abstractNum w:abstractNumId="18">
    <w:nsid w:val="01C498A1"/>
    <w:multiLevelType w:val="singleLevel"/>
    <w:tmpl w:val="01C498A1"/>
    <w:lvl w:ilvl="0" w:tentative="0">
      <w:start w:val="1"/>
      <w:numFmt w:val="decimal"/>
      <w:suff w:val="nothing"/>
      <w:lvlText w:val="（%1）"/>
      <w:lvlJc w:val="left"/>
    </w:lvl>
  </w:abstractNum>
  <w:abstractNum w:abstractNumId="19">
    <w:nsid w:val="0A22C7B4"/>
    <w:multiLevelType w:val="singleLevel"/>
    <w:tmpl w:val="0A22C7B4"/>
    <w:lvl w:ilvl="0" w:tentative="0">
      <w:start w:val="10"/>
      <w:numFmt w:val="decimal"/>
      <w:suff w:val="nothing"/>
      <w:lvlText w:val="%1、"/>
      <w:lvlJc w:val="left"/>
    </w:lvl>
  </w:abstractNum>
  <w:abstractNum w:abstractNumId="20">
    <w:nsid w:val="125E0AA1"/>
    <w:multiLevelType w:val="singleLevel"/>
    <w:tmpl w:val="125E0AA1"/>
    <w:lvl w:ilvl="0" w:tentative="0">
      <w:start w:val="1"/>
      <w:numFmt w:val="decimal"/>
      <w:suff w:val="nothing"/>
      <w:lvlText w:val="%1、"/>
      <w:lvlJc w:val="left"/>
    </w:lvl>
  </w:abstractNum>
  <w:abstractNum w:abstractNumId="21">
    <w:nsid w:val="14CF55F0"/>
    <w:multiLevelType w:val="singleLevel"/>
    <w:tmpl w:val="14CF55F0"/>
    <w:lvl w:ilvl="0" w:tentative="0">
      <w:start w:val="1"/>
      <w:numFmt w:val="decimal"/>
      <w:lvlText w:val="%1."/>
      <w:lvlJc w:val="left"/>
      <w:pPr>
        <w:tabs>
          <w:tab w:val="left" w:pos="312"/>
        </w:tabs>
      </w:pPr>
    </w:lvl>
  </w:abstractNum>
  <w:abstractNum w:abstractNumId="22">
    <w:nsid w:val="1CF6C142"/>
    <w:multiLevelType w:val="singleLevel"/>
    <w:tmpl w:val="1CF6C142"/>
    <w:lvl w:ilvl="0" w:tentative="0">
      <w:start w:val="1"/>
      <w:numFmt w:val="decimal"/>
      <w:suff w:val="nothing"/>
      <w:lvlText w:val="%1、"/>
      <w:lvlJc w:val="left"/>
    </w:lvl>
  </w:abstractNum>
  <w:abstractNum w:abstractNumId="23">
    <w:nsid w:val="235E142D"/>
    <w:multiLevelType w:val="singleLevel"/>
    <w:tmpl w:val="235E142D"/>
    <w:lvl w:ilvl="0" w:tentative="0">
      <w:start w:val="1"/>
      <w:numFmt w:val="decimal"/>
      <w:suff w:val="space"/>
      <w:lvlText w:val="%1、"/>
      <w:lvlJc w:val="left"/>
    </w:lvl>
  </w:abstractNum>
  <w:abstractNum w:abstractNumId="24">
    <w:nsid w:val="2AF51C09"/>
    <w:multiLevelType w:val="singleLevel"/>
    <w:tmpl w:val="2AF51C09"/>
    <w:lvl w:ilvl="0" w:tentative="0">
      <w:start w:val="1"/>
      <w:numFmt w:val="decimal"/>
      <w:suff w:val="nothing"/>
      <w:lvlText w:val="%1、"/>
      <w:lvlJc w:val="left"/>
    </w:lvl>
  </w:abstractNum>
  <w:abstractNum w:abstractNumId="25">
    <w:nsid w:val="36D38D90"/>
    <w:multiLevelType w:val="singleLevel"/>
    <w:tmpl w:val="36D38D90"/>
    <w:lvl w:ilvl="0" w:tentative="0">
      <w:start w:val="14"/>
      <w:numFmt w:val="decimal"/>
      <w:lvlText w:val="%1."/>
      <w:lvlJc w:val="left"/>
      <w:pPr>
        <w:tabs>
          <w:tab w:val="left" w:pos="312"/>
        </w:tabs>
      </w:pPr>
    </w:lvl>
  </w:abstractNum>
  <w:abstractNum w:abstractNumId="26">
    <w:nsid w:val="3CADF8AC"/>
    <w:multiLevelType w:val="singleLevel"/>
    <w:tmpl w:val="3CADF8AC"/>
    <w:lvl w:ilvl="0" w:tentative="0">
      <w:start w:val="1"/>
      <w:numFmt w:val="decimal"/>
      <w:suff w:val="nothing"/>
      <w:lvlText w:val="%1、"/>
      <w:lvlJc w:val="left"/>
    </w:lvl>
  </w:abstractNum>
  <w:abstractNum w:abstractNumId="27">
    <w:nsid w:val="3FA9E490"/>
    <w:multiLevelType w:val="singleLevel"/>
    <w:tmpl w:val="3FA9E490"/>
    <w:lvl w:ilvl="0" w:tentative="0">
      <w:start w:val="1"/>
      <w:numFmt w:val="decimal"/>
      <w:suff w:val="nothing"/>
      <w:lvlText w:val="%1、"/>
      <w:lvlJc w:val="left"/>
    </w:lvl>
  </w:abstractNum>
  <w:abstractNum w:abstractNumId="28">
    <w:nsid w:val="4080EA2A"/>
    <w:multiLevelType w:val="singleLevel"/>
    <w:tmpl w:val="4080EA2A"/>
    <w:lvl w:ilvl="0" w:tentative="0">
      <w:start w:val="1"/>
      <w:numFmt w:val="decimal"/>
      <w:lvlText w:val="%1."/>
      <w:lvlJc w:val="left"/>
      <w:pPr>
        <w:tabs>
          <w:tab w:val="left" w:pos="312"/>
        </w:tabs>
      </w:pPr>
    </w:lvl>
  </w:abstractNum>
  <w:abstractNum w:abstractNumId="29">
    <w:nsid w:val="474420BD"/>
    <w:multiLevelType w:val="singleLevel"/>
    <w:tmpl w:val="474420BD"/>
    <w:lvl w:ilvl="0" w:tentative="0">
      <w:start w:val="1"/>
      <w:numFmt w:val="decimal"/>
      <w:suff w:val="nothing"/>
      <w:lvlText w:val="%1、"/>
      <w:lvlJc w:val="left"/>
    </w:lvl>
  </w:abstractNum>
  <w:abstractNum w:abstractNumId="30">
    <w:nsid w:val="5545CB81"/>
    <w:multiLevelType w:val="singleLevel"/>
    <w:tmpl w:val="5545CB81"/>
    <w:lvl w:ilvl="0" w:tentative="0">
      <w:start w:val="1"/>
      <w:numFmt w:val="chineseCounting"/>
      <w:suff w:val="space"/>
      <w:lvlText w:val="第%1章"/>
      <w:lvlJc w:val="left"/>
    </w:lvl>
  </w:abstractNum>
  <w:abstractNum w:abstractNumId="31">
    <w:nsid w:val="55608DE2"/>
    <w:multiLevelType w:val="singleLevel"/>
    <w:tmpl w:val="55608DE2"/>
    <w:lvl w:ilvl="0" w:tentative="0">
      <w:start w:val="2"/>
      <w:numFmt w:val="decimal"/>
      <w:suff w:val="nothing"/>
      <w:lvlText w:val="%1、"/>
      <w:lvlJc w:val="left"/>
    </w:lvl>
  </w:abstractNum>
  <w:abstractNum w:abstractNumId="32">
    <w:nsid w:val="582470DB"/>
    <w:multiLevelType w:val="singleLevel"/>
    <w:tmpl w:val="582470DB"/>
    <w:lvl w:ilvl="0" w:tentative="0">
      <w:start w:val="1"/>
      <w:numFmt w:val="decimal"/>
      <w:suff w:val="nothing"/>
      <w:lvlText w:val="%1."/>
      <w:lvlJc w:val="left"/>
    </w:lvl>
  </w:abstractNum>
  <w:abstractNum w:abstractNumId="33">
    <w:nsid w:val="5B3DCC6E"/>
    <w:multiLevelType w:val="singleLevel"/>
    <w:tmpl w:val="5B3DCC6E"/>
    <w:lvl w:ilvl="0" w:tentative="0">
      <w:start w:val="1"/>
      <w:numFmt w:val="decimal"/>
      <w:suff w:val="nothing"/>
      <w:lvlText w:val="%1、"/>
      <w:lvlJc w:val="left"/>
    </w:lvl>
  </w:abstractNum>
  <w:abstractNum w:abstractNumId="34">
    <w:nsid w:val="6F3CE89F"/>
    <w:multiLevelType w:val="singleLevel"/>
    <w:tmpl w:val="6F3CE89F"/>
    <w:lvl w:ilvl="0" w:tentative="0">
      <w:start w:val="1"/>
      <w:numFmt w:val="decimal"/>
      <w:suff w:val="nothing"/>
      <w:lvlText w:val="%1、"/>
      <w:lvlJc w:val="left"/>
    </w:lvl>
  </w:abstractNum>
  <w:abstractNum w:abstractNumId="35">
    <w:nsid w:val="747CF549"/>
    <w:multiLevelType w:val="singleLevel"/>
    <w:tmpl w:val="747CF549"/>
    <w:lvl w:ilvl="0" w:tentative="0">
      <w:start w:val="1"/>
      <w:numFmt w:val="decimal"/>
      <w:suff w:val="nothing"/>
      <w:lvlText w:val="%1、"/>
      <w:lvlJc w:val="left"/>
    </w:lvl>
  </w:abstractNum>
  <w:abstractNum w:abstractNumId="36">
    <w:nsid w:val="7813C36E"/>
    <w:multiLevelType w:val="singleLevel"/>
    <w:tmpl w:val="7813C36E"/>
    <w:lvl w:ilvl="0" w:tentative="0">
      <w:start w:val="1"/>
      <w:numFmt w:val="decimal"/>
      <w:suff w:val="nothing"/>
      <w:lvlText w:val="%1、"/>
      <w:lvlJc w:val="left"/>
    </w:lvl>
  </w:abstractNum>
  <w:abstractNum w:abstractNumId="37">
    <w:nsid w:val="7927BADD"/>
    <w:multiLevelType w:val="singleLevel"/>
    <w:tmpl w:val="7927BADD"/>
    <w:lvl w:ilvl="0" w:tentative="0">
      <w:start w:val="1"/>
      <w:numFmt w:val="decimal"/>
      <w:suff w:val="nothing"/>
      <w:lvlText w:val="%1、"/>
      <w:lvlJc w:val="left"/>
    </w:lvl>
  </w:abstractNum>
  <w:abstractNum w:abstractNumId="38">
    <w:nsid w:val="7A62E144"/>
    <w:multiLevelType w:val="singleLevel"/>
    <w:tmpl w:val="7A62E144"/>
    <w:lvl w:ilvl="0" w:tentative="0">
      <w:start w:val="1"/>
      <w:numFmt w:val="decimal"/>
      <w:suff w:val="nothing"/>
      <w:lvlText w:val="%1、"/>
      <w:lvlJc w:val="left"/>
    </w:lvl>
  </w:abstractNum>
  <w:num w:numId="1">
    <w:abstractNumId w:val="30"/>
  </w:num>
  <w:num w:numId="2">
    <w:abstractNumId w:val="14"/>
  </w:num>
  <w:num w:numId="3">
    <w:abstractNumId w:val="11"/>
  </w:num>
  <w:num w:numId="4">
    <w:abstractNumId w:val="20"/>
  </w:num>
  <w:num w:numId="5">
    <w:abstractNumId w:val="27"/>
  </w:num>
  <w:num w:numId="6">
    <w:abstractNumId w:val="18"/>
  </w:num>
  <w:num w:numId="7">
    <w:abstractNumId w:val="36"/>
  </w:num>
  <w:num w:numId="8">
    <w:abstractNumId w:val="2"/>
  </w:num>
  <w:num w:numId="9">
    <w:abstractNumId w:val="35"/>
  </w:num>
  <w:num w:numId="10">
    <w:abstractNumId w:val="28"/>
  </w:num>
  <w:num w:numId="11">
    <w:abstractNumId w:val="15"/>
  </w:num>
  <w:num w:numId="12">
    <w:abstractNumId w:val="25"/>
  </w:num>
  <w:num w:numId="13">
    <w:abstractNumId w:val="37"/>
  </w:num>
  <w:num w:numId="14">
    <w:abstractNumId w:val="38"/>
  </w:num>
  <w:num w:numId="15">
    <w:abstractNumId w:val="9"/>
  </w:num>
  <w:num w:numId="16">
    <w:abstractNumId w:val="19"/>
  </w:num>
  <w:num w:numId="17">
    <w:abstractNumId w:val="10"/>
  </w:num>
  <w:num w:numId="18">
    <w:abstractNumId w:val="21"/>
  </w:num>
  <w:num w:numId="19">
    <w:abstractNumId w:val="7"/>
  </w:num>
  <w:num w:numId="20">
    <w:abstractNumId w:val="33"/>
  </w:num>
  <w:num w:numId="21">
    <w:abstractNumId w:val="16"/>
  </w:num>
  <w:num w:numId="22">
    <w:abstractNumId w:val="29"/>
  </w:num>
  <w:num w:numId="23">
    <w:abstractNumId w:val="8"/>
  </w:num>
  <w:num w:numId="24">
    <w:abstractNumId w:val="26"/>
  </w:num>
  <w:num w:numId="25">
    <w:abstractNumId w:val="23"/>
  </w:num>
  <w:num w:numId="26">
    <w:abstractNumId w:val="22"/>
  </w:num>
  <w:num w:numId="27">
    <w:abstractNumId w:val="1"/>
  </w:num>
  <w:num w:numId="28">
    <w:abstractNumId w:val="24"/>
  </w:num>
  <w:num w:numId="29">
    <w:abstractNumId w:val="0"/>
  </w:num>
  <w:num w:numId="30">
    <w:abstractNumId w:val="12"/>
  </w:num>
  <w:num w:numId="31">
    <w:abstractNumId w:val="34"/>
  </w:num>
  <w:num w:numId="32">
    <w:abstractNumId w:val="3"/>
  </w:num>
  <w:num w:numId="33">
    <w:abstractNumId w:val="6"/>
  </w:num>
  <w:num w:numId="34">
    <w:abstractNumId w:val="4"/>
  </w:num>
  <w:num w:numId="35">
    <w:abstractNumId w:val="13"/>
  </w:num>
  <w:num w:numId="36">
    <w:abstractNumId w:val="17"/>
  </w:num>
  <w:num w:numId="37">
    <w:abstractNumId w:val="31"/>
  </w:num>
  <w:num w:numId="38">
    <w:abstractNumId w:val="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732C1"/>
    <w:rsid w:val="15EC6CC1"/>
    <w:rsid w:val="1BD12855"/>
    <w:rsid w:val="1CBF78CC"/>
    <w:rsid w:val="1E6C32AA"/>
    <w:rsid w:val="26F638E0"/>
    <w:rsid w:val="28911A35"/>
    <w:rsid w:val="2EE335C6"/>
    <w:rsid w:val="3253587D"/>
    <w:rsid w:val="343C1E39"/>
    <w:rsid w:val="34EF3F2E"/>
    <w:rsid w:val="363167C4"/>
    <w:rsid w:val="40992850"/>
    <w:rsid w:val="43062146"/>
    <w:rsid w:val="46FD070B"/>
    <w:rsid w:val="490C162A"/>
    <w:rsid w:val="537A1A01"/>
    <w:rsid w:val="66B74DBA"/>
    <w:rsid w:val="67926982"/>
    <w:rsid w:val="74596137"/>
    <w:rsid w:val="7ED9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4"/>
    <w:qFormat/>
    <w:uiPriority w:val="99"/>
    <w:pPr>
      <w:keepNext/>
      <w:jc w:val="center"/>
      <w:outlineLvl w:val="0"/>
    </w:pPr>
    <w:rPr>
      <w:rFonts w:ascii="楷体_GB2312" w:eastAsia="楷体_GB2312"/>
      <w:b/>
      <w:bCs/>
      <w:kern w:val="0"/>
      <w:sz w:val="20"/>
      <w:szCs w:val="20"/>
    </w:rPr>
  </w:style>
  <w:style w:type="paragraph" w:styleId="6">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9"/>
    <w:pPr>
      <w:keepNext/>
      <w:keepLines/>
      <w:spacing w:before="260" w:after="260" w:line="415" w:lineRule="auto"/>
      <w:outlineLvl w:val="2"/>
    </w:pPr>
    <w:rPr>
      <w:b/>
      <w:bCs/>
      <w:sz w:val="32"/>
      <w:szCs w:val="32"/>
    </w:rPr>
  </w:style>
  <w:style w:type="character" w:default="1" w:styleId="20">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unhideWhenUsed/>
    <w:qFormat/>
    <w:uiPriority w:val="99"/>
    <w:pPr>
      <w:ind w:left="480" w:hanging="480" w:hangingChars="200"/>
    </w:pPr>
    <w:rPr>
      <w:sz w:val="24"/>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8">
    <w:name w:val="Normal Indent"/>
    <w:basedOn w:val="1"/>
    <w:unhideWhenUsed/>
    <w:qFormat/>
    <w:uiPriority w:val="99"/>
    <w:pPr>
      <w:adjustRightInd w:val="0"/>
      <w:spacing w:line="312" w:lineRule="atLeast"/>
      <w:ind w:firstLine="420"/>
    </w:pPr>
    <w:rPr>
      <w:rFonts w:ascii="Calibri" w:hAnsi="Calibri" w:eastAsia="宋体" w:cs="黑体"/>
      <w:szCs w:val="22"/>
    </w:rPr>
  </w:style>
  <w:style w:type="paragraph" w:styleId="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0">
    <w:name w:val="annotation text"/>
    <w:basedOn w:val="1"/>
    <w:unhideWhenUsed/>
    <w:qFormat/>
    <w:uiPriority w:val="99"/>
    <w:pPr>
      <w:jc w:val="left"/>
    </w:pPr>
  </w:style>
  <w:style w:type="paragraph" w:styleId="11">
    <w:name w:val="Body Text"/>
    <w:basedOn w:val="1"/>
    <w:next w:val="12"/>
    <w:unhideWhenUsed/>
    <w:qFormat/>
    <w:uiPriority w:val="99"/>
    <w:pPr>
      <w:spacing w:after="120"/>
    </w:pPr>
  </w:style>
  <w:style w:type="paragraph" w:styleId="12">
    <w:name w:val="Body Text First Indent"/>
    <w:basedOn w:val="11"/>
    <w:next w:val="1"/>
    <w:qFormat/>
    <w:uiPriority w:val="0"/>
    <w:pPr>
      <w:autoSpaceDE w:val="0"/>
      <w:autoSpaceDN w:val="0"/>
      <w:adjustRightInd w:val="0"/>
      <w:ind w:firstLine="420" w:firstLineChars="100"/>
      <w:textAlignment w:val="baseline"/>
    </w:pPr>
    <w:rPr>
      <w:sz w:val="24"/>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18">
    <w:name w:val="Normal (Web)"/>
    <w:basedOn w:val="1"/>
    <w:unhideWhenUsed/>
    <w:qFormat/>
    <w:uiPriority w:val="99"/>
    <w:pPr>
      <w:widowControl/>
      <w:spacing w:before="100" w:beforeLines="0" w:beforeAutospacing="1" w:after="100" w:afterLines="0" w:afterAutospacing="1"/>
      <w:jc w:val="left"/>
    </w:pPr>
    <w:rPr>
      <w:rFonts w:ascii="宋体" w:hAnsi="宋体"/>
      <w:kern w:val="0"/>
      <w:sz w:val="24"/>
    </w:rPr>
  </w:style>
  <w:style w:type="character" w:styleId="21">
    <w:name w:val="Hyperlink"/>
    <w:unhideWhenUsed/>
    <w:qFormat/>
    <w:uiPriority w:val="99"/>
    <w:rPr>
      <w:color w:val="000000"/>
      <w:sz w:val="20"/>
      <w:szCs w:val="20"/>
      <w:u w:val="none"/>
    </w:rPr>
  </w:style>
  <w:style w:type="paragraph" w:customStyle="1" w:styleId="22">
    <w:name w:val="WPSOffice手动目录 1"/>
    <w:qFormat/>
    <w:uiPriority w:val="0"/>
    <w:rPr>
      <w:rFonts w:ascii="Calibri" w:hAnsi="Calibri" w:eastAsia="宋体" w:cs="Times New Roman"/>
      <w:lang w:val="en-US" w:eastAsia="zh-CN" w:bidi="ar-SA"/>
    </w:rPr>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character" w:customStyle="1" w:styleId="24">
    <w:name w:val="标题 1 Char"/>
    <w:link w:val="5"/>
    <w:qFormat/>
    <w:locked/>
    <w:uiPriority w:val="99"/>
    <w:rPr>
      <w:rFonts w:ascii="楷体_GB2312" w:eastAsia="楷体_GB2312"/>
      <w:b/>
      <w:bCs/>
      <w:kern w:val="0"/>
      <w:sz w:val="20"/>
      <w:szCs w:val="20"/>
    </w:rPr>
  </w:style>
  <w:style w:type="paragraph" w:customStyle="1" w:styleId="25">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font41"/>
    <w:basedOn w:val="20"/>
    <w:uiPriority w:val="0"/>
    <w:rPr>
      <w:rFonts w:hint="eastAsia" w:ascii="宋体" w:hAnsi="宋体" w:eastAsia="宋体" w:cs="宋体"/>
      <w:color w:val="000000"/>
      <w:sz w:val="20"/>
      <w:szCs w:val="20"/>
      <w:u w:val="none"/>
    </w:rPr>
  </w:style>
  <w:style w:type="character" w:customStyle="1" w:styleId="28">
    <w:name w:val="font21"/>
    <w:basedOn w:val="20"/>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親愛的</cp:lastModifiedBy>
  <dcterms:modified xsi:type="dcterms:W3CDTF">2020-08-21T07:09:53Z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