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1062A5">
      <w:pPr>
        <w:jc w:val="center"/>
        <w:rPr>
          <w:rFonts w:hint="eastAsia" w:ascii="宋体" w:hAnsi="宋体" w:cs="宋体"/>
          <w:b/>
          <w:bCs/>
          <w:color w:val="auto"/>
          <w:sz w:val="52"/>
          <w:szCs w:val="52"/>
          <w:highlight w:val="none"/>
        </w:rPr>
      </w:pPr>
    </w:p>
    <w:p w14:paraId="1BB12A33">
      <w:pPr>
        <w:jc w:val="center"/>
        <w:rPr>
          <w:rFonts w:hint="eastAsia" w:ascii="宋体" w:hAnsi="宋体" w:cs="宋体"/>
          <w:b/>
          <w:bCs/>
          <w:color w:val="auto"/>
          <w:sz w:val="52"/>
          <w:szCs w:val="52"/>
          <w:highlight w:val="none"/>
        </w:rPr>
      </w:pPr>
    </w:p>
    <w:p w14:paraId="0F9827C1">
      <w:pPr>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衢州市新污染物溯源监测及风险评估项目</w:t>
      </w:r>
    </w:p>
    <w:p w14:paraId="7610AB64">
      <w:pPr>
        <w:pStyle w:val="34"/>
        <w:jc w:val="center"/>
        <w:rPr>
          <w:rFonts w:hint="eastAsia" w:hAnsi="宋体" w:cs="宋体"/>
          <w:b/>
          <w:bCs/>
          <w:color w:val="auto"/>
          <w:sz w:val="52"/>
          <w:szCs w:val="52"/>
          <w:highlight w:val="none"/>
        </w:rPr>
      </w:pPr>
    </w:p>
    <w:p w14:paraId="1F21C487">
      <w:pPr>
        <w:pStyle w:val="34"/>
        <w:jc w:val="center"/>
        <w:rPr>
          <w:rFonts w:hint="eastAsia" w:hAnsi="宋体" w:cs="宋体"/>
          <w:b/>
          <w:bCs/>
          <w:color w:val="auto"/>
          <w:sz w:val="52"/>
          <w:szCs w:val="52"/>
          <w:highlight w:val="none"/>
        </w:rPr>
      </w:pPr>
    </w:p>
    <w:p w14:paraId="6F8C57E7">
      <w:pPr>
        <w:pStyle w:val="34"/>
        <w:jc w:val="center"/>
        <w:rPr>
          <w:rFonts w:hAnsi="宋体" w:cs="宋体"/>
          <w:b/>
          <w:bCs/>
          <w:color w:val="auto"/>
          <w:sz w:val="72"/>
          <w:szCs w:val="72"/>
          <w:highlight w:val="none"/>
        </w:rPr>
      </w:pPr>
      <w:r>
        <w:rPr>
          <w:rFonts w:hint="eastAsia" w:hAnsi="宋体" w:cs="宋体"/>
          <w:b/>
          <w:bCs/>
          <w:color w:val="auto"/>
          <w:sz w:val="52"/>
          <w:szCs w:val="52"/>
          <w:highlight w:val="none"/>
        </w:rPr>
        <w:t>公开招标文件</w:t>
      </w:r>
    </w:p>
    <w:p w14:paraId="44EFD27F">
      <w:pPr>
        <w:spacing w:line="560" w:lineRule="exact"/>
        <w:jc w:val="center"/>
        <w:rPr>
          <w:rFonts w:hint="eastAsia" w:ascii="宋体" w:hAnsi="宋体" w:cs="宋体"/>
          <w:color w:val="auto"/>
          <w:sz w:val="32"/>
          <w:szCs w:val="32"/>
          <w:highlight w:val="none"/>
        </w:rPr>
      </w:pPr>
    </w:p>
    <w:p w14:paraId="2C5C812C">
      <w:pPr>
        <w:spacing w:line="560" w:lineRule="exact"/>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：QZXY2025088</w:t>
      </w:r>
    </w:p>
    <w:p w14:paraId="766433E0">
      <w:pPr>
        <w:pStyle w:val="249"/>
        <w:rPr>
          <w:rFonts w:hint="eastAsia"/>
          <w:color w:val="auto"/>
          <w:highlight w:val="none"/>
        </w:rPr>
      </w:pPr>
    </w:p>
    <w:p w14:paraId="283D1041">
      <w:pPr>
        <w:ind w:firstLine="1606" w:firstLineChars="500"/>
        <w:rPr>
          <w:rFonts w:hint="eastAsia" w:ascii="宋体" w:hAnsi="宋体" w:cs="宋体"/>
          <w:b/>
          <w:color w:val="auto"/>
          <w:sz w:val="32"/>
          <w:szCs w:val="32"/>
          <w:highlight w:val="none"/>
        </w:rPr>
      </w:pPr>
    </w:p>
    <w:p w14:paraId="2B433B85">
      <w:pPr>
        <w:pStyle w:val="60"/>
        <w:rPr>
          <w:rFonts w:hint="eastAsia"/>
          <w:color w:val="auto"/>
          <w:highlight w:val="none"/>
        </w:rPr>
      </w:pPr>
    </w:p>
    <w:p w14:paraId="1C2843EB">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（线上电子招投标）</w:t>
      </w:r>
    </w:p>
    <w:p w14:paraId="3829EF91">
      <w:pPr>
        <w:rPr>
          <w:rFonts w:hint="eastAsia" w:ascii="宋体" w:hAnsi="宋体" w:cs="宋体"/>
          <w:b/>
          <w:color w:val="auto"/>
          <w:sz w:val="32"/>
          <w:szCs w:val="32"/>
          <w:highlight w:val="none"/>
        </w:rPr>
      </w:pPr>
    </w:p>
    <w:p w14:paraId="3F3006F8">
      <w:pPr>
        <w:pStyle w:val="60"/>
        <w:ind w:left="0" w:leftChars="0" w:firstLine="0" w:firstLineChars="0"/>
        <w:rPr>
          <w:rFonts w:hint="eastAsia"/>
          <w:color w:val="auto"/>
          <w:highlight w:val="none"/>
        </w:rPr>
      </w:pPr>
    </w:p>
    <w:p w14:paraId="1891ED77">
      <w:pPr>
        <w:ind w:firstLine="960" w:firstLineChars="300"/>
        <w:rPr>
          <w:rFonts w:hint="eastAsia" w:ascii="宋体" w:hAnsi="宋体" w:cs="宋体"/>
          <w:bCs/>
          <w:color w:val="auto"/>
          <w:sz w:val="32"/>
          <w:szCs w:val="32"/>
          <w:highlight w:val="none"/>
        </w:rPr>
      </w:pPr>
    </w:p>
    <w:p w14:paraId="1F21C1C8">
      <w:pPr>
        <w:ind w:firstLine="960" w:firstLineChars="300"/>
        <w:rPr>
          <w:rFonts w:hint="eastAsia" w:ascii="宋体" w:hAnsi="宋体" w:cs="宋体"/>
          <w:bCs/>
          <w:color w:val="auto"/>
          <w:sz w:val="32"/>
          <w:szCs w:val="32"/>
          <w:highlight w:val="none"/>
        </w:rPr>
      </w:pPr>
    </w:p>
    <w:p w14:paraId="20CD4D3D">
      <w:pPr>
        <w:ind w:firstLine="960" w:firstLineChars="300"/>
        <w:rPr>
          <w:rFonts w:hint="eastAsia" w:ascii="宋体" w:hAnsi="宋体" w:cs="宋体"/>
          <w:bCs/>
          <w:color w:val="auto"/>
          <w:sz w:val="32"/>
          <w:szCs w:val="32"/>
          <w:highlight w:val="none"/>
        </w:rPr>
      </w:pPr>
    </w:p>
    <w:p w14:paraId="4D443C84">
      <w:pPr>
        <w:ind w:firstLine="960" w:firstLineChars="3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   购   人：</w:t>
      </w:r>
      <w:r>
        <w:rPr>
          <w:rFonts w:hint="eastAsia" w:ascii="宋体" w:hAnsi="宋体" w:cs="宋体"/>
          <w:bCs/>
          <w:color w:val="auto"/>
          <w:sz w:val="32"/>
          <w:szCs w:val="32"/>
          <w:highlight w:val="none"/>
          <w:lang w:eastAsia="zh-CN"/>
        </w:rPr>
        <w:t>浙江省衢州生态环境监测中心</w:t>
      </w:r>
    </w:p>
    <w:p w14:paraId="36E69CC4">
      <w:pPr>
        <w:ind w:firstLine="960" w:firstLineChars="300"/>
        <w:jc w:val="center"/>
        <w:rPr>
          <w:rFonts w:hint="eastAsia" w:ascii="宋体" w:hAnsi="宋体" w:cs="宋体"/>
          <w:bCs/>
          <w:color w:val="auto"/>
          <w:sz w:val="32"/>
          <w:szCs w:val="32"/>
          <w:highlight w:val="none"/>
        </w:rPr>
      </w:pPr>
    </w:p>
    <w:p w14:paraId="184BCB21">
      <w:pPr>
        <w:ind w:firstLine="960" w:firstLineChars="30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采购代理单位：</w:t>
      </w:r>
      <w:r>
        <w:rPr>
          <w:rFonts w:hint="eastAsia" w:ascii="宋体" w:hAnsi="宋体" w:cs="宋体"/>
          <w:bCs/>
          <w:color w:val="auto"/>
          <w:sz w:val="32"/>
          <w:szCs w:val="32"/>
          <w:highlight w:val="none"/>
          <w:lang w:eastAsia="zh-CN"/>
        </w:rPr>
        <w:t>衢州市行远工程咨询有限公司</w:t>
      </w:r>
    </w:p>
    <w:p w14:paraId="039325CD">
      <w:pPr>
        <w:rPr>
          <w:rFonts w:hint="eastAsia" w:ascii="宋体" w:hAnsi="宋体" w:cs="宋体"/>
          <w:b/>
          <w:color w:val="auto"/>
          <w:sz w:val="32"/>
          <w:szCs w:val="32"/>
          <w:highlight w:val="none"/>
        </w:rPr>
      </w:pPr>
    </w:p>
    <w:p w14:paraId="38580FD1">
      <w:pPr>
        <w:jc w:val="center"/>
        <w:rPr>
          <w:rFonts w:hint="eastAsia" w:ascii="宋体" w:hAnsi="宋体" w:eastAsia="宋体" w:cs="宋体"/>
          <w:color w:val="auto"/>
          <w:sz w:val="32"/>
          <w:szCs w:val="32"/>
          <w:highlight w:val="none"/>
          <w:lang w:val="en-US" w:eastAsia="zh-CN"/>
        </w:rPr>
        <w:sectPr>
          <w:headerReference r:id="rId3" w:type="default"/>
          <w:footerReference r:id="rId4" w:type="default"/>
          <w:pgSz w:w="11906" w:h="16838"/>
          <w:pgMar w:top="1440" w:right="1247" w:bottom="1928" w:left="1247" w:header="851" w:footer="992" w:gutter="567"/>
          <w:cols w:space="720" w:num="1"/>
          <w:docGrid w:linePitch="312" w:charSpace="0"/>
        </w:sectPr>
      </w:pPr>
      <w:r>
        <w:rPr>
          <w:rFonts w:hint="eastAsia" w:ascii="宋体" w:hAnsi="宋体" w:cs="宋体"/>
          <w:color w:val="auto"/>
          <w:sz w:val="32"/>
          <w:szCs w:val="32"/>
          <w:highlight w:val="none"/>
          <w:lang w:eastAsia="zh-CN"/>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七月</w:t>
      </w:r>
    </w:p>
    <w:p w14:paraId="569407D8">
      <w:pPr>
        <w:spacing w:line="440" w:lineRule="exact"/>
        <w:jc w:val="center"/>
        <w:rPr>
          <w:rFonts w:hint="eastAsia" w:ascii="宋体" w:hAnsi="宋体" w:cs="宋体"/>
          <w:b/>
          <w:bCs/>
          <w:color w:val="auto"/>
          <w:sz w:val="32"/>
          <w:szCs w:val="32"/>
          <w:highlight w:val="none"/>
        </w:rPr>
      </w:pPr>
      <w:bookmarkStart w:id="0" w:name="_Toc354491895"/>
      <w:bookmarkStart w:id="1" w:name="_Toc359856795"/>
      <w:bookmarkStart w:id="2" w:name="_Toc356371429"/>
      <w:r>
        <w:rPr>
          <w:rFonts w:hint="eastAsia" w:ascii="宋体" w:hAnsi="宋体" w:cs="宋体"/>
          <w:b/>
          <w:bCs/>
          <w:color w:val="auto"/>
          <w:sz w:val="32"/>
          <w:szCs w:val="32"/>
          <w:highlight w:val="none"/>
        </w:rPr>
        <w:t>目  录</w:t>
      </w:r>
    </w:p>
    <w:p w14:paraId="4F2179B0">
      <w:pPr>
        <w:pStyle w:val="312"/>
        <w:tabs>
          <w:tab w:val="right" w:leader="dot" w:pos="9128"/>
        </w:tabs>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_Toc31048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第一章  招标公告</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_Toc31048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1</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29956FFF">
      <w:pPr>
        <w:pStyle w:val="312"/>
        <w:tabs>
          <w:tab w:val="right" w:leader="dot" w:pos="9128"/>
        </w:tabs>
        <w:spacing w:line="4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_Toc12338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第二章  投标须知前附表及投标须知</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_Toc12338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5</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p>
    <w:p w14:paraId="3216BEED">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_Toc4624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 投标须知前附表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_Toc4624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9DC2EB2">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_Toc26998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 投标须知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_Toc26998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C754496">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_Toc29745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 招标文件说明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_Toc29745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B8A3080">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_Toc18796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 投标文件的编制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_Toc18796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625D22">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_Toc12522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 投标保证金</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_Toc12522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11BC10A">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_Toc11923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六、 投标文件的签署及规定</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_Toc11923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88CC419">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_Toc22308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七、 投标文件的递交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_Toc22308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AD4D634">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_Toc13714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八、 投标无效的情形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_Toc13714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03B9E9B">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_Toc23658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九、 串通投标的情形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_Toc23658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09500A4">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_Toc3946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 废标的情形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_Toc3946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AFA0E45">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_Toc30209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十一、 开标和评标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D35C230">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_Toc8418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十二、 授予合同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_Toc8418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3E9F103">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_Toc12385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十三、 质疑与投诉</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_Toc12385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15D2DB3">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_Toc5879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十四、 法律责任</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_Toc5879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8C0D7C8">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十五、 其他</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_Toc2441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4F5ECAA">
      <w:pPr>
        <w:pStyle w:val="312"/>
        <w:tabs>
          <w:tab w:val="right" w:leader="dot" w:pos="9128"/>
        </w:tabs>
        <w:spacing w:line="440" w:lineRule="exact"/>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_Toc28838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第三章  采购内容及要求</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PAGEREF _Toc28838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2</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3</w:t>
      </w:r>
    </w:p>
    <w:p w14:paraId="6E1DF470">
      <w:pPr>
        <w:pStyle w:val="312"/>
        <w:tabs>
          <w:tab w:val="right" w:leader="dot" w:pos="9128"/>
        </w:tabs>
        <w:spacing w:line="440" w:lineRule="exac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_Toc10292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第四章  合同文本</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29</w:t>
      </w:r>
    </w:p>
    <w:p w14:paraId="17ED48AB">
      <w:pPr>
        <w:pStyle w:val="312"/>
        <w:tabs>
          <w:tab w:val="right" w:leader="dot" w:pos="9128"/>
        </w:tabs>
        <w:spacing w:line="440" w:lineRule="exac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_Toc7949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第五章  应提交的有关格式范例</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32</w:t>
      </w:r>
    </w:p>
    <w:p w14:paraId="2A0118EB">
      <w:pPr>
        <w:pStyle w:val="227"/>
        <w:tabs>
          <w:tab w:val="right" w:leader="dot" w:pos="9128"/>
        </w:tabs>
        <w:spacing w:line="440" w:lineRule="exact"/>
        <w:ind w:left="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_Toc23449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 投标文件封面</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32</w:t>
      </w:r>
    </w:p>
    <w:p w14:paraId="7972416E">
      <w:pPr>
        <w:pStyle w:val="227"/>
        <w:tabs>
          <w:tab w:val="right" w:leader="dot" w:pos="9128"/>
        </w:tabs>
        <w:spacing w:line="440" w:lineRule="exact"/>
        <w:ind w:left="42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_Toc1566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二、资格审查文件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33</w:t>
      </w:r>
    </w:p>
    <w:p w14:paraId="6025F19C">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_Toc7141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三、商务技术文件格式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38</w:t>
      </w:r>
    </w:p>
    <w:p w14:paraId="385AD56C">
      <w:pPr>
        <w:pStyle w:val="227"/>
        <w:tabs>
          <w:tab w:val="right" w:leader="dot" w:pos="9128"/>
        </w:tabs>
        <w:spacing w:line="440" w:lineRule="exact"/>
        <w:ind w:left="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_Toc1973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四、报价文件格式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7</w:t>
      </w:r>
    </w:p>
    <w:p w14:paraId="6FA0BD52">
      <w:pPr>
        <w:pStyle w:val="312"/>
        <w:tabs>
          <w:tab w:val="right" w:leader="dot" w:pos="9128"/>
        </w:tabs>
        <w:spacing w:line="440" w:lineRule="exac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\l _Toc14171 </w:instrText>
      </w:r>
      <w:r>
        <w:rPr>
          <w:rFonts w:hint="eastAsia" w:ascii="宋体" w:hAnsi="宋体" w:cs="宋体"/>
          <w:b/>
          <w:color w:val="auto"/>
          <w:sz w:val="24"/>
          <w:szCs w:val="24"/>
          <w:highlight w:val="none"/>
        </w:rPr>
        <w:fldChar w:fldCharType="separate"/>
      </w:r>
      <w:r>
        <w:rPr>
          <w:rFonts w:hint="eastAsia" w:ascii="宋体" w:hAnsi="宋体" w:cs="宋体"/>
          <w:b/>
          <w:bCs/>
          <w:color w:val="auto"/>
          <w:sz w:val="24"/>
          <w:szCs w:val="24"/>
          <w:highlight w:val="none"/>
          <w:lang w:val="zh-CN"/>
        </w:rPr>
        <w:t>第六章</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val="zh-CN"/>
        </w:rPr>
        <w:t>评标办法及开标程序</w:t>
      </w:r>
      <w:r>
        <w:rPr>
          <w:rFonts w:hint="eastAsia" w:ascii="宋体" w:hAnsi="宋体" w:cs="宋体"/>
          <w:b/>
          <w:color w:val="auto"/>
          <w:sz w:val="24"/>
          <w:szCs w:val="24"/>
          <w:highlight w:val="none"/>
        </w:rPr>
        <w:tab/>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lang w:val="en-US" w:eastAsia="zh-CN"/>
        </w:rPr>
        <w:t>52</w:t>
      </w:r>
    </w:p>
    <w:p w14:paraId="10F9B7F2">
      <w:pPr>
        <w:pStyle w:val="227"/>
        <w:tabs>
          <w:tab w:val="right" w:leader="dot" w:pos="9128"/>
        </w:tabs>
        <w:spacing w:line="440" w:lineRule="exact"/>
        <w:ind w:left="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_Toc6292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lang w:val="zh-CN"/>
        </w:rPr>
        <w:t>一、评标委员会的组成</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52</w:t>
      </w:r>
    </w:p>
    <w:p w14:paraId="7A4CF17B">
      <w:pPr>
        <w:pStyle w:val="227"/>
        <w:tabs>
          <w:tab w:val="right" w:leader="dot" w:pos="9128"/>
        </w:tabs>
        <w:spacing w:line="440" w:lineRule="exact"/>
        <w:ind w:left="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_Toc5850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lang w:val="zh-CN"/>
        </w:rPr>
        <w:t>二、评标原则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52</w:t>
      </w:r>
    </w:p>
    <w:p w14:paraId="638944C0">
      <w:pPr>
        <w:pStyle w:val="227"/>
        <w:tabs>
          <w:tab w:val="right" w:leader="dot" w:pos="9128"/>
        </w:tabs>
        <w:spacing w:line="440" w:lineRule="exact"/>
        <w:ind w:left="420"/>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_Toc10857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lang w:val="zh-CN"/>
        </w:rPr>
        <w:t>三、注意事项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_Toc10857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52</w:t>
      </w:r>
    </w:p>
    <w:p w14:paraId="642F2056">
      <w:pPr>
        <w:pStyle w:val="227"/>
        <w:tabs>
          <w:tab w:val="right" w:leader="dot" w:pos="9128"/>
        </w:tabs>
        <w:spacing w:line="440" w:lineRule="exact"/>
        <w:ind w:left="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_Toc10247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lang w:val="zh-CN"/>
        </w:rPr>
        <w:t>四、评分标准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52</w:t>
      </w:r>
    </w:p>
    <w:p w14:paraId="0AF27C1B">
      <w:pPr>
        <w:pStyle w:val="227"/>
        <w:tabs>
          <w:tab w:val="right" w:leader="dot" w:pos="9128"/>
        </w:tabs>
        <w:spacing w:line="440" w:lineRule="exact"/>
        <w:ind w:left="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_Toc7166 </w:instrText>
      </w:r>
      <w:r>
        <w:rPr>
          <w:rFonts w:hint="eastAsia" w:ascii="宋体" w:hAnsi="宋体" w:cs="宋体"/>
          <w:color w:val="auto"/>
          <w:sz w:val="24"/>
          <w:szCs w:val="24"/>
          <w:highlight w:val="none"/>
        </w:rPr>
        <w:fldChar w:fldCharType="separate"/>
      </w:r>
      <w:r>
        <w:rPr>
          <w:rFonts w:hint="eastAsia" w:ascii="宋体" w:hAnsi="宋体" w:cs="宋体"/>
          <w:bCs/>
          <w:color w:val="auto"/>
          <w:sz w:val="24"/>
          <w:szCs w:val="24"/>
          <w:highlight w:val="none"/>
          <w:lang w:val="zh-CN"/>
        </w:rPr>
        <w:t>五、开评标程序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29EECB0B">
      <w:pPr>
        <w:overflowPunct w:val="0"/>
        <w:snapToGrid w:val="0"/>
        <w:spacing w:line="440" w:lineRule="exact"/>
        <w:jc w:val="center"/>
        <w:rPr>
          <w:rFonts w:hint="eastAsia" w:ascii="宋体" w:hAnsi="宋体" w:cs="宋体"/>
          <w:color w:val="auto"/>
          <w:sz w:val="24"/>
          <w:szCs w:val="24"/>
          <w:highlight w:val="none"/>
        </w:rPr>
        <w:sectPr>
          <w:headerReference r:id="rId5" w:type="default"/>
          <w:footerReference r:id="rId6" w:type="default"/>
          <w:pgSz w:w="11906" w:h="16838"/>
          <w:pgMar w:top="1389" w:right="1247" w:bottom="1389" w:left="1247" w:header="851" w:footer="992" w:gutter="284"/>
          <w:pgNumType w:start="1"/>
          <w:cols w:space="720" w:num="1"/>
          <w:docGrid w:linePitch="312" w:charSpace="0"/>
        </w:sectPr>
      </w:pPr>
      <w:r>
        <w:rPr>
          <w:rFonts w:hint="eastAsia" w:ascii="宋体" w:hAnsi="宋体" w:cs="宋体"/>
          <w:b/>
          <w:color w:val="auto"/>
          <w:sz w:val="24"/>
          <w:szCs w:val="24"/>
          <w:highlight w:val="none"/>
        </w:rPr>
        <w:fldChar w:fldCharType="end"/>
      </w:r>
      <w:bookmarkStart w:id="3" w:name="_Toc31048"/>
    </w:p>
    <w:p w14:paraId="6218CF45">
      <w:pPr>
        <w:overflowPunct w:val="0"/>
        <w:snapToGrid w:val="0"/>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第一章</w:t>
      </w:r>
      <w:bookmarkEnd w:id="0"/>
      <w:r>
        <w:rPr>
          <w:rFonts w:hint="eastAsia" w:ascii="宋体" w:hAnsi="宋体" w:cs="宋体"/>
          <w:b/>
          <w:color w:val="auto"/>
          <w:sz w:val="32"/>
          <w:szCs w:val="32"/>
          <w:highlight w:val="none"/>
        </w:rPr>
        <w:t xml:space="preserve">  招标公告</w:t>
      </w:r>
      <w:bookmarkEnd w:id="1"/>
      <w:bookmarkEnd w:id="2"/>
      <w:bookmarkEnd w:id="3"/>
    </w:p>
    <w:p w14:paraId="722D1F2A">
      <w:pPr>
        <w:pBdr>
          <w:top w:val="single" w:color="auto" w:sz="4" w:space="1"/>
          <w:left w:val="single" w:color="auto" w:sz="4" w:space="4"/>
          <w:bottom w:val="single" w:color="auto" w:sz="4" w:space="1"/>
          <w:right w:val="single" w:color="auto" w:sz="4" w:space="4"/>
        </w:pBdr>
        <w:spacing w:line="4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项目概况</w:t>
      </w:r>
    </w:p>
    <w:p w14:paraId="31CE88CC">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衢州市新污染物溯源监测及风险评估项目</w:t>
      </w:r>
      <w:r>
        <w:rPr>
          <w:rFonts w:hint="eastAsia" w:ascii="宋体" w:hAnsi="宋体" w:cs="宋体"/>
          <w:color w:val="auto"/>
          <w:sz w:val="24"/>
          <w:szCs w:val="24"/>
          <w:highlight w:val="none"/>
        </w:rPr>
        <w:t>的潜在投标人应在</w:t>
      </w:r>
      <w:r>
        <w:rPr>
          <w:rFonts w:hint="eastAsia" w:ascii="宋体" w:hAnsi="宋体" w:cs="宋体"/>
          <w:color w:val="auto"/>
          <w:sz w:val="24"/>
          <w:szCs w:val="24"/>
          <w:highlight w:val="none"/>
          <w:u w:val="single"/>
        </w:rPr>
        <w:t>政采云平台（http://zfcg.czt.zj.gov.cn）</w:t>
      </w:r>
      <w:r>
        <w:rPr>
          <w:rFonts w:hint="eastAsia" w:ascii="宋体" w:hAnsi="宋体" w:cs="宋体"/>
          <w:color w:val="auto"/>
          <w:sz w:val="24"/>
          <w:szCs w:val="24"/>
          <w:highlight w:val="none"/>
        </w:rPr>
        <w:t>获取(下载）招标文件，并于</w:t>
      </w:r>
      <w:r>
        <w:rPr>
          <w:rFonts w:hint="eastAsia" w:ascii="宋体" w:hAnsi="宋体" w:cs="宋体"/>
          <w:color w:val="auto"/>
          <w:sz w:val="24"/>
          <w:szCs w:val="24"/>
          <w:highlight w:val="none"/>
          <w:u w:val="single"/>
          <w:lang w:eastAsia="zh-CN"/>
        </w:rPr>
        <w:t>2025年7月24日9时30分</w:t>
      </w:r>
      <w:r>
        <w:rPr>
          <w:rFonts w:hint="eastAsia" w:ascii="宋体" w:hAnsi="宋体" w:cs="宋体"/>
          <w:bCs/>
          <w:color w:val="auto"/>
          <w:sz w:val="24"/>
          <w:szCs w:val="24"/>
          <w:highlight w:val="none"/>
          <w:u w:val="single"/>
        </w:rPr>
        <w:t>（</w:t>
      </w:r>
      <w:r>
        <w:rPr>
          <w:rFonts w:hint="eastAsia" w:ascii="宋体" w:hAnsi="宋体" w:cs="宋体"/>
          <w:bCs/>
          <w:color w:val="auto"/>
          <w:sz w:val="24"/>
          <w:szCs w:val="24"/>
          <w:highlight w:val="none"/>
        </w:rPr>
        <w:t>北京时间）前递交（上传）投标文件</w:t>
      </w:r>
      <w:r>
        <w:rPr>
          <w:rFonts w:hint="eastAsia" w:ascii="宋体" w:hAnsi="宋体" w:cs="宋体"/>
          <w:color w:val="auto"/>
          <w:sz w:val="24"/>
          <w:szCs w:val="24"/>
          <w:highlight w:val="none"/>
        </w:rPr>
        <w:t>。</w:t>
      </w:r>
    </w:p>
    <w:p w14:paraId="29AB4515">
      <w:pPr>
        <w:autoSpaceDE w:val="0"/>
        <w:autoSpaceDN w:val="0"/>
        <w:adjustRightInd w:val="0"/>
        <w:spacing w:line="420" w:lineRule="exact"/>
        <w:ind w:right="-20"/>
        <w:rPr>
          <w:rFonts w:hint="eastAsia" w:ascii="宋体" w:hAnsi="宋体" w:cs="宋体"/>
          <w:b/>
          <w:bCs/>
          <w:color w:val="auto"/>
          <w:sz w:val="24"/>
          <w:szCs w:val="24"/>
          <w:highlight w:val="none"/>
        </w:rPr>
      </w:pPr>
      <w:bookmarkStart w:id="4" w:name="_Toc35393621"/>
      <w:bookmarkStart w:id="5" w:name="_Toc28359002"/>
      <w:bookmarkStart w:id="6" w:name="_Toc28359079"/>
      <w:bookmarkStart w:id="7" w:name="_Toc5465"/>
      <w:bookmarkStart w:id="8" w:name="_Toc35393790"/>
      <w:bookmarkStart w:id="9" w:name="_Hlk24379207"/>
      <w:r>
        <w:rPr>
          <w:rFonts w:hint="eastAsia" w:ascii="宋体" w:hAnsi="宋体" w:cs="宋体"/>
          <w:b/>
          <w:bCs/>
          <w:color w:val="auto"/>
          <w:sz w:val="24"/>
          <w:szCs w:val="24"/>
          <w:highlight w:val="none"/>
        </w:rPr>
        <w:t>一、项目基本情况</w:t>
      </w:r>
      <w:bookmarkEnd w:id="4"/>
      <w:bookmarkEnd w:id="5"/>
      <w:bookmarkEnd w:id="6"/>
      <w:bookmarkEnd w:id="7"/>
      <w:bookmarkEnd w:id="8"/>
    </w:p>
    <w:p w14:paraId="0DB76DA6">
      <w:pPr>
        <w:autoSpaceDE w:val="0"/>
        <w:autoSpaceDN w:val="0"/>
        <w:adjustRightInd w:val="0"/>
        <w:spacing w:line="420" w:lineRule="exact"/>
        <w:ind w:right="-2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：QZXY2025088</w:t>
      </w:r>
    </w:p>
    <w:p w14:paraId="43809A80">
      <w:pPr>
        <w:autoSpaceDE w:val="0"/>
        <w:autoSpaceDN w:val="0"/>
        <w:adjustRightInd w:val="0"/>
        <w:spacing w:line="420" w:lineRule="exact"/>
        <w:ind w:right="-2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衢州市新污染物溯源监测及风险评估项目</w:t>
      </w:r>
    </w:p>
    <w:bookmarkEnd w:id="9"/>
    <w:p w14:paraId="3C729191">
      <w:pPr>
        <w:autoSpaceDE w:val="0"/>
        <w:autoSpaceDN w:val="0"/>
        <w:adjustRightInd w:val="0"/>
        <w:spacing w:line="420" w:lineRule="exact"/>
        <w:ind w:right="-2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eastAsia="zh-CN"/>
        </w:rPr>
        <w:t>550000元</w:t>
      </w:r>
    </w:p>
    <w:p w14:paraId="6CEA9D23">
      <w:pPr>
        <w:autoSpaceDE w:val="0"/>
        <w:autoSpaceDN w:val="0"/>
        <w:adjustRightInd w:val="0"/>
        <w:spacing w:line="420" w:lineRule="exact"/>
        <w:ind w:right="-2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cs="宋体"/>
          <w:color w:val="auto"/>
          <w:sz w:val="24"/>
          <w:szCs w:val="24"/>
          <w:highlight w:val="none"/>
          <w:lang w:eastAsia="zh-CN"/>
        </w:rPr>
        <w:t>550000元</w:t>
      </w:r>
    </w:p>
    <w:p w14:paraId="287EAFA5">
      <w:pPr>
        <w:autoSpaceDE w:val="0"/>
        <w:autoSpaceDN w:val="0"/>
        <w:adjustRightInd w:val="0"/>
        <w:spacing w:line="420" w:lineRule="exact"/>
        <w:ind w:right="-2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2940"/>
        <w:gridCol w:w="763"/>
        <w:gridCol w:w="750"/>
        <w:gridCol w:w="1226"/>
        <w:gridCol w:w="2250"/>
        <w:gridCol w:w="595"/>
      </w:tblGrid>
      <w:tr w14:paraId="0D1D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14:paraId="607552A0">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1F08D70C">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内容</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C8F6D7B">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83E1B43">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846CE89">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预算金额</w:t>
            </w:r>
          </w:p>
        </w:tc>
        <w:tc>
          <w:tcPr>
            <w:tcW w:w="2250" w:type="dxa"/>
            <w:tcBorders>
              <w:top w:val="single" w:color="auto" w:sz="4" w:space="0"/>
              <w:left w:val="single" w:color="auto" w:sz="4" w:space="0"/>
              <w:bottom w:val="single" w:color="auto" w:sz="4" w:space="0"/>
              <w:right w:val="single" w:color="auto" w:sz="4" w:space="0"/>
            </w:tcBorders>
            <w:noWrap w:val="0"/>
            <w:vAlign w:val="center"/>
          </w:tcPr>
          <w:p w14:paraId="191870CC">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规格、技术要求</w:t>
            </w:r>
          </w:p>
        </w:tc>
        <w:tc>
          <w:tcPr>
            <w:tcW w:w="595" w:type="dxa"/>
            <w:tcBorders>
              <w:top w:val="single" w:color="auto" w:sz="4" w:space="0"/>
              <w:left w:val="single" w:color="auto" w:sz="4" w:space="0"/>
              <w:bottom w:val="single" w:color="auto" w:sz="4" w:space="0"/>
              <w:right w:val="single" w:color="auto" w:sz="4" w:space="0"/>
            </w:tcBorders>
            <w:noWrap w:val="0"/>
            <w:vAlign w:val="center"/>
          </w:tcPr>
          <w:p w14:paraId="6614570A">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7547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98" w:type="dxa"/>
            <w:tcBorders>
              <w:top w:val="single" w:color="auto" w:sz="4" w:space="0"/>
              <w:left w:val="single" w:color="auto" w:sz="4" w:space="0"/>
              <w:bottom w:val="single" w:color="auto" w:sz="4" w:space="0"/>
              <w:right w:val="single" w:color="auto" w:sz="4" w:space="0"/>
            </w:tcBorders>
            <w:noWrap w:val="0"/>
            <w:vAlign w:val="center"/>
          </w:tcPr>
          <w:p w14:paraId="3A274F05">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3B6EC726">
            <w:pPr>
              <w:keepNext w:val="0"/>
              <w:keepLines w:val="0"/>
              <w:widowControl/>
              <w:suppressLineNumbers w:val="0"/>
              <w:snapToGrid w:val="0"/>
              <w:spacing w:before="0" w:beforeAutospacing="0" w:after="0" w:afterAutospacing="0" w:line="420" w:lineRule="exact"/>
              <w:ind w:left="0" w:right="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衢州市新污染物溯源监测及风险评估项目</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74D17DD3">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991C4E2">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w:t>
            </w:r>
          </w:p>
        </w:tc>
        <w:tc>
          <w:tcPr>
            <w:tcW w:w="1226" w:type="dxa"/>
            <w:tcBorders>
              <w:top w:val="single" w:color="auto" w:sz="4" w:space="0"/>
              <w:left w:val="single" w:color="auto" w:sz="4" w:space="0"/>
              <w:right w:val="single" w:color="auto" w:sz="4" w:space="0"/>
            </w:tcBorders>
            <w:noWrap w:val="0"/>
            <w:vAlign w:val="center"/>
          </w:tcPr>
          <w:p w14:paraId="1BEF918B">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550000元</w:t>
            </w:r>
          </w:p>
        </w:tc>
        <w:tc>
          <w:tcPr>
            <w:tcW w:w="2250" w:type="dxa"/>
            <w:tcBorders>
              <w:top w:val="single" w:color="auto" w:sz="4" w:space="0"/>
              <w:left w:val="single" w:color="auto" w:sz="4" w:space="0"/>
              <w:right w:val="single" w:color="auto" w:sz="4" w:space="0"/>
            </w:tcBorders>
            <w:noWrap w:val="0"/>
            <w:vAlign w:val="center"/>
          </w:tcPr>
          <w:p w14:paraId="214F772C">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详见招标文件第三章采购内容及要求</w:t>
            </w:r>
          </w:p>
        </w:tc>
        <w:tc>
          <w:tcPr>
            <w:tcW w:w="595" w:type="dxa"/>
            <w:tcBorders>
              <w:top w:val="single" w:color="auto" w:sz="4" w:space="0"/>
              <w:left w:val="single" w:color="auto" w:sz="4" w:space="0"/>
              <w:right w:val="single" w:color="auto" w:sz="4" w:space="0"/>
            </w:tcBorders>
            <w:noWrap w:val="0"/>
            <w:vAlign w:val="center"/>
          </w:tcPr>
          <w:p w14:paraId="28178BF7">
            <w:pPr>
              <w:keepNext w:val="0"/>
              <w:keepLines w:val="0"/>
              <w:widowControl/>
              <w:suppressLineNumbers w:val="0"/>
              <w:snapToGrid w:val="0"/>
              <w:spacing w:before="0" w:beforeAutospacing="0" w:after="0" w:afterAutospacing="0" w:line="420" w:lineRule="exact"/>
              <w:ind w:left="0" w:right="0"/>
              <w:jc w:val="center"/>
              <w:rPr>
                <w:rFonts w:hint="eastAsia" w:ascii="宋体" w:hAnsi="宋体" w:cs="宋体"/>
                <w:color w:val="auto"/>
                <w:sz w:val="24"/>
                <w:szCs w:val="24"/>
                <w:highlight w:val="none"/>
              </w:rPr>
            </w:pPr>
          </w:p>
        </w:tc>
      </w:tr>
    </w:tbl>
    <w:p w14:paraId="294C3488">
      <w:pPr>
        <w:spacing w:line="42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合同履行期限：详见招标文件</w:t>
      </w:r>
      <w:r>
        <w:rPr>
          <w:rFonts w:hint="eastAsia" w:ascii="宋体" w:hAnsi="宋体" w:cs="宋体"/>
          <w:color w:val="auto"/>
          <w:sz w:val="24"/>
          <w:szCs w:val="24"/>
          <w:highlight w:val="none"/>
          <w:lang w:eastAsia="zh-CN"/>
        </w:rPr>
        <w:t>。</w:t>
      </w:r>
    </w:p>
    <w:p w14:paraId="355CA839">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本项目（是）接受联合体。</w:t>
      </w:r>
    </w:p>
    <w:p w14:paraId="1824811D">
      <w:pPr>
        <w:spacing w:line="420" w:lineRule="exact"/>
        <w:rPr>
          <w:rFonts w:hint="eastAsia" w:ascii="宋体" w:hAnsi="宋体" w:cs="宋体"/>
          <w:b/>
          <w:color w:val="auto"/>
          <w:sz w:val="24"/>
          <w:szCs w:val="24"/>
          <w:highlight w:val="none"/>
        </w:rPr>
      </w:pPr>
      <w:bookmarkStart w:id="10" w:name="_Toc28359003"/>
      <w:bookmarkStart w:id="11" w:name="_Toc11638"/>
      <w:bookmarkStart w:id="12" w:name="_Toc28359080"/>
      <w:bookmarkStart w:id="13" w:name="_Toc35393791"/>
      <w:bookmarkStart w:id="14" w:name="_Toc35393622"/>
      <w:r>
        <w:rPr>
          <w:rFonts w:hint="eastAsia" w:ascii="宋体" w:hAnsi="宋体" w:cs="宋体"/>
          <w:b/>
          <w:color w:val="auto"/>
          <w:sz w:val="24"/>
          <w:szCs w:val="24"/>
          <w:highlight w:val="none"/>
        </w:rPr>
        <w:t>二、申请人的资格要求</w:t>
      </w:r>
      <w:bookmarkEnd w:id="10"/>
      <w:bookmarkEnd w:id="11"/>
      <w:bookmarkEnd w:id="12"/>
      <w:bookmarkEnd w:id="13"/>
      <w:bookmarkEnd w:id="14"/>
    </w:p>
    <w:p w14:paraId="3D38ED11">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1.满足《中华人民共和国政府采购法》第二十二条规定</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具有独立承担民事责任的能力或根据《关于规范政府采购投标人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2）具有良好的商业信誉和健全的财务会计制度；（3）具有履行合同所必需的设备和专业技术能力；（4）有依法缴纳税收和社会保障资金的良好记录；（5）参加政府采购活动前三年内（新成立不满三年的公司自成立之日起算）在经营活动中没有重大违法记录；（6）法律、行政法规规定的其他条件；投标人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cs="宋体"/>
          <w:color w:val="auto"/>
          <w:sz w:val="24"/>
          <w:szCs w:val="24"/>
          <w:highlight w:val="none"/>
          <w:lang w:eastAsia="zh-CN"/>
        </w:rPr>
        <w:t>。</w:t>
      </w:r>
    </w:p>
    <w:p w14:paraId="1B67CFA2">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15" w:name="_Toc28359004"/>
      <w:bookmarkStart w:id="16" w:name="_Toc28359081"/>
      <w:r>
        <w:rPr>
          <w:rFonts w:hint="eastAsia" w:ascii="宋体" w:hAnsi="宋体" w:cs="宋体"/>
          <w:color w:val="auto"/>
          <w:sz w:val="24"/>
          <w:szCs w:val="24"/>
          <w:highlight w:val="none"/>
        </w:rPr>
        <w:t>以联合体形式投标的，提供联合协议。</w:t>
      </w:r>
    </w:p>
    <w:p w14:paraId="759397E1">
      <w:pPr>
        <w:spacing w:line="420" w:lineRule="exact"/>
        <w:ind w:firstLine="482" w:firstLineChars="200"/>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3.落实政府采购政策需满足的资格要求：无</w:t>
      </w:r>
      <w:r>
        <w:rPr>
          <w:rFonts w:hint="eastAsia" w:ascii="宋体" w:hAnsi="宋体" w:cs="宋体"/>
          <w:b w:val="0"/>
          <w:bCs w:val="0"/>
          <w:color w:val="auto"/>
          <w:sz w:val="24"/>
          <w:szCs w:val="24"/>
          <w:highlight w:val="none"/>
        </w:rPr>
        <w:t>。</w:t>
      </w:r>
    </w:p>
    <w:p w14:paraId="514BB895">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4.本项目的特定资格要求：</w:t>
      </w:r>
      <w:bookmarkStart w:id="17" w:name="_Toc544"/>
      <w:bookmarkStart w:id="18" w:name="_Toc35393623"/>
      <w:bookmarkStart w:id="19" w:name="_Toc35393792"/>
      <w:r>
        <w:rPr>
          <w:rFonts w:hint="eastAsia" w:ascii="宋体" w:hAnsi="宋体" w:cs="宋体"/>
          <w:color w:val="auto"/>
          <w:sz w:val="24"/>
          <w:szCs w:val="24"/>
          <w:highlight w:val="none"/>
          <w:lang w:eastAsia="zh-CN"/>
        </w:rPr>
        <w:t>无。</w:t>
      </w:r>
    </w:p>
    <w:p w14:paraId="361EB4BD">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5.单位负责人为同一人或者存在直接控股、管理关系的不同投标人，不得参加同一合同项下的政府采购活动（组成同一联合体的除外）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为采购项目提供整体设计、规范编制或者项目管理、监理、检测等服务的投标人，不得参加此项目的采购活动。</w:t>
      </w:r>
    </w:p>
    <w:p w14:paraId="0CA35F65">
      <w:pPr>
        <w:spacing w:line="42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三、获取招标文件</w:t>
      </w:r>
      <w:bookmarkEnd w:id="15"/>
      <w:bookmarkEnd w:id="16"/>
      <w:bookmarkEnd w:id="17"/>
      <w:bookmarkEnd w:id="18"/>
      <w:bookmarkEnd w:id="19"/>
    </w:p>
    <w:p w14:paraId="10D4B476">
      <w:pPr>
        <w:spacing w:line="420" w:lineRule="exact"/>
        <w:ind w:firstLine="54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lang w:eastAsia="zh-CN"/>
        </w:rPr>
        <w:t>发布公告之日起至2025年7月24日</w:t>
      </w:r>
      <w:r>
        <w:rPr>
          <w:rFonts w:hint="eastAsia" w:ascii="宋体" w:hAnsi="宋体" w:cs="宋体"/>
          <w:color w:val="auto"/>
          <w:sz w:val="24"/>
          <w:szCs w:val="24"/>
          <w:highlight w:val="none"/>
        </w:rPr>
        <w:t>，每天上午</w:t>
      </w:r>
      <w:r>
        <w:rPr>
          <w:rFonts w:hint="eastAsia" w:ascii="宋体" w:hAnsi="宋体" w:cs="宋体"/>
          <w:color w:val="auto"/>
          <w:sz w:val="24"/>
          <w:szCs w:val="24"/>
          <w:highlight w:val="none"/>
          <w:u w:val="single"/>
        </w:rPr>
        <w:t>00:00至12:00</w:t>
      </w:r>
      <w:r>
        <w:rPr>
          <w:rFonts w:hint="eastAsia" w:ascii="宋体" w:hAnsi="宋体" w:cs="宋体"/>
          <w:color w:val="auto"/>
          <w:sz w:val="24"/>
          <w:szCs w:val="24"/>
          <w:highlight w:val="none"/>
        </w:rPr>
        <w:t> ，下午</w:t>
      </w:r>
      <w:r>
        <w:rPr>
          <w:rFonts w:hint="eastAsia" w:ascii="宋体" w:hAnsi="宋体" w:cs="宋体"/>
          <w:color w:val="auto"/>
          <w:sz w:val="24"/>
          <w:szCs w:val="24"/>
          <w:highlight w:val="none"/>
          <w:u w:val="single"/>
        </w:rPr>
        <w:t>12:00至23:59</w:t>
      </w:r>
      <w:r>
        <w:rPr>
          <w:rFonts w:hint="eastAsia" w:ascii="宋体" w:hAnsi="宋体" w:cs="宋体"/>
          <w:color w:val="auto"/>
          <w:sz w:val="24"/>
          <w:szCs w:val="24"/>
          <w:highlight w:val="none"/>
        </w:rPr>
        <w:t>（北京时间，法定节假日除外）</w:t>
      </w:r>
      <w:r>
        <w:rPr>
          <w:rFonts w:hint="eastAsia" w:ascii="宋体" w:hAnsi="宋体" w:cs="宋体"/>
          <w:color w:val="auto"/>
          <w:sz w:val="24"/>
          <w:szCs w:val="24"/>
          <w:highlight w:val="none"/>
          <w:lang w:eastAsia="zh-CN"/>
        </w:rPr>
        <w:t>。</w:t>
      </w:r>
    </w:p>
    <w:p w14:paraId="16E8D5C7">
      <w:pPr>
        <w:spacing w:line="420" w:lineRule="exact"/>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地点：政采云平台（http://zfcg.czt.zj.gov.cn）</w:t>
      </w:r>
      <w:r>
        <w:rPr>
          <w:rFonts w:hint="eastAsia" w:ascii="宋体" w:hAnsi="宋体" w:cs="宋体"/>
          <w:color w:val="auto"/>
          <w:sz w:val="24"/>
          <w:szCs w:val="24"/>
          <w:highlight w:val="none"/>
          <w:lang w:eastAsia="zh-CN"/>
        </w:rPr>
        <w:t>。</w:t>
      </w:r>
    </w:p>
    <w:p w14:paraId="23C5BF35">
      <w:pPr>
        <w:spacing w:line="420" w:lineRule="exact"/>
        <w:ind w:firstLine="540"/>
        <w:rPr>
          <w:rStyle w:val="67"/>
          <w:rFonts w:hint="eastAsia" w:ascii="宋体" w:hAnsi="宋体" w:cs="宋体"/>
          <w:color w:val="auto"/>
          <w:sz w:val="24"/>
          <w:szCs w:val="24"/>
          <w:highlight w:val="none"/>
        </w:rPr>
      </w:pPr>
      <w:r>
        <w:rPr>
          <w:rFonts w:hint="eastAsia" w:ascii="宋体" w:hAnsi="宋体" w:cs="宋体"/>
          <w:color w:val="auto"/>
          <w:sz w:val="24"/>
          <w:szCs w:val="24"/>
          <w:highlight w:val="none"/>
        </w:rPr>
        <w:t>方式：</w:t>
      </w:r>
      <w:r>
        <w:rPr>
          <w:rStyle w:val="67"/>
          <w:rFonts w:hint="eastAsia" w:ascii="宋体" w:hAnsi="宋体" w:cs="宋体"/>
          <w:color w:val="auto"/>
          <w:sz w:val="24"/>
          <w:szCs w:val="24"/>
          <w:highlight w:val="none"/>
        </w:rPr>
        <w:t>投标人按下述要求获取招标文件，如未在“政采云”系统内完成相关流程，引起的投标无效责任自负。</w:t>
      </w:r>
    </w:p>
    <w:p w14:paraId="7772F6E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1.本项目招标文件实行“政府采购云平台”在线获取，不提供招标文件纸质版。投标人获取招标文件前应先完成“政府采购云平台”的账号注册同时办理CA领取。</w:t>
      </w:r>
    </w:p>
    <w:p w14:paraId="649A48E7">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潜在投标人登陆政采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685978A4">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提示：招标公告内的招标文件（免费）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3D0AC66B">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售价：</w:t>
      </w:r>
      <w:bookmarkStart w:id="20" w:name="_Toc28359082"/>
      <w:bookmarkStart w:id="21" w:name="_Toc28359005"/>
      <w:bookmarkStart w:id="22" w:name="_Toc35393624"/>
      <w:bookmarkStart w:id="23" w:name="_Toc35393793"/>
      <w:r>
        <w:rPr>
          <w:rFonts w:hint="eastAsia" w:ascii="宋体" w:hAnsi="宋体" w:cs="宋体"/>
          <w:color w:val="auto"/>
          <w:sz w:val="24"/>
          <w:szCs w:val="24"/>
          <w:highlight w:val="none"/>
        </w:rPr>
        <w:t>0</w:t>
      </w:r>
    </w:p>
    <w:p w14:paraId="0AE534DA">
      <w:pPr>
        <w:spacing w:line="420" w:lineRule="exact"/>
        <w:rPr>
          <w:rFonts w:hint="eastAsia" w:ascii="宋体" w:hAnsi="宋体" w:cs="宋体"/>
          <w:b/>
          <w:bCs/>
          <w:color w:val="auto"/>
          <w:sz w:val="24"/>
          <w:szCs w:val="24"/>
          <w:highlight w:val="none"/>
        </w:rPr>
      </w:pPr>
      <w:bookmarkStart w:id="24" w:name="_Toc18255"/>
      <w:r>
        <w:rPr>
          <w:rFonts w:hint="eastAsia" w:ascii="宋体" w:hAnsi="宋体" w:cs="宋体"/>
          <w:b/>
          <w:bCs/>
          <w:color w:val="auto"/>
          <w:sz w:val="24"/>
          <w:szCs w:val="24"/>
          <w:highlight w:val="none"/>
        </w:rPr>
        <w:t>四、提交投标文件</w:t>
      </w:r>
      <w:bookmarkEnd w:id="20"/>
      <w:bookmarkEnd w:id="21"/>
      <w:r>
        <w:rPr>
          <w:rFonts w:hint="eastAsia" w:ascii="宋体" w:hAnsi="宋体" w:cs="宋体"/>
          <w:b/>
          <w:bCs/>
          <w:color w:val="auto"/>
          <w:sz w:val="24"/>
          <w:szCs w:val="24"/>
          <w:highlight w:val="none"/>
        </w:rPr>
        <w:t>截止时间、开标时间和地点</w:t>
      </w:r>
      <w:bookmarkEnd w:id="22"/>
      <w:bookmarkEnd w:id="23"/>
      <w:bookmarkEnd w:id="24"/>
    </w:p>
    <w:p w14:paraId="3F23E0F1">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1.投标文件截止时间和地点</w:t>
      </w:r>
    </w:p>
    <w:p w14:paraId="35320298">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：2025年7月24日9时30分</w:t>
      </w:r>
      <w:r>
        <w:rPr>
          <w:rFonts w:hint="eastAsia" w:ascii="宋体" w:hAnsi="宋体" w:cs="宋体"/>
          <w:color w:val="auto"/>
          <w:sz w:val="24"/>
          <w:szCs w:val="24"/>
          <w:highlight w:val="none"/>
        </w:rPr>
        <w:t>（北京时间）</w:t>
      </w:r>
    </w:p>
    <w:p w14:paraId="57157BE8">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地点：政采云平台（http://zfcg.czt.zj.gov.cn）</w:t>
      </w:r>
      <w:bookmarkStart w:id="25" w:name="_Toc28359007"/>
      <w:bookmarkStart w:id="26" w:name="_Toc35393794"/>
      <w:bookmarkStart w:id="27" w:name="_Toc28359084"/>
      <w:bookmarkStart w:id="28" w:name="_Toc35393625"/>
    </w:p>
    <w:p w14:paraId="41268D36">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2.开标时间和地点</w:t>
      </w:r>
    </w:p>
    <w:p w14:paraId="69BCECC0">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开标时间：</w:t>
      </w:r>
      <w:r>
        <w:rPr>
          <w:rFonts w:hint="eastAsia" w:ascii="宋体" w:hAnsi="宋体" w:cs="宋体"/>
          <w:color w:val="auto"/>
          <w:sz w:val="24"/>
          <w:szCs w:val="24"/>
          <w:highlight w:val="none"/>
          <w:lang w:eastAsia="zh-CN"/>
        </w:rPr>
        <w:t>2025年7月24日9时30分</w:t>
      </w:r>
      <w:r>
        <w:rPr>
          <w:rFonts w:hint="eastAsia" w:ascii="宋体" w:hAnsi="宋体" w:cs="宋体"/>
          <w:color w:val="auto"/>
          <w:sz w:val="24"/>
          <w:szCs w:val="24"/>
          <w:highlight w:val="none"/>
        </w:rPr>
        <w:t>（北京时间）</w:t>
      </w:r>
    </w:p>
    <w:p w14:paraId="005B696D">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开标</w:t>
      </w: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衢州市行远工程咨询有限公司（衢州市须江路51号财富中心3号楼50</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室）</w:t>
      </w:r>
    </w:p>
    <w:p w14:paraId="5256A0A9">
      <w:pPr>
        <w:spacing w:line="420" w:lineRule="exact"/>
        <w:rPr>
          <w:rFonts w:hint="eastAsia" w:ascii="宋体" w:hAnsi="宋体" w:cs="宋体"/>
          <w:b/>
          <w:bCs/>
          <w:color w:val="auto"/>
          <w:sz w:val="24"/>
          <w:szCs w:val="24"/>
          <w:highlight w:val="none"/>
        </w:rPr>
      </w:pPr>
      <w:bookmarkStart w:id="29" w:name="_Toc8106"/>
      <w:r>
        <w:rPr>
          <w:rFonts w:hint="eastAsia" w:ascii="宋体" w:hAnsi="宋体" w:cs="宋体"/>
          <w:b/>
          <w:bCs/>
          <w:color w:val="auto"/>
          <w:sz w:val="24"/>
          <w:szCs w:val="24"/>
          <w:highlight w:val="none"/>
        </w:rPr>
        <w:t>五、公告期限</w:t>
      </w:r>
      <w:bookmarkEnd w:id="25"/>
      <w:bookmarkEnd w:id="26"/>
      <w:bookmarkEnd w:id="27"/>
      <w:bookmarkEnd w:id="28"/>
      <w:bookmarkEnd w:id="29"/>
    </w:p>
    <w:p w14:paraId="230924D1">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bookmarkStart w:id="30" w:name="_Toc35393626"/>
      <w:bookmarkStart w:id="31" w:name="_Toc2707"/>
      <w:bookmarkStart w:id="32" w:name="_Toc35393795"/>
    </w:p>
    <w:p w14:paraId="23C40EBC">
      <w:pPr>
        <w:spacing w:line="42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六、其他补充事宜</w:t>
      </w:r>
      <w:bookmarkEnd w:id="30"/>
      <w:bookmarkEnd w:id="31"/>
      <w:bookmarkEnd w:id="32"/>
    </w:p>
    <w:p w14:paraId="5D59DF8B">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31B7535">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2.根据《浙江省财政厅关于进一步促进政府采购公平竞争打造最优营商环境的通知》（浙财采监（2021）22号）文件关于“健全行政裁决机制”要求，鼓励</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在线提起询问，路径为：政采云-项目采购-询问质疑投诉-询问列表:鼓励</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在线提起质疑，路径为：政采云-项目采购-询问质疑投诉-质疑列表。质疑</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对在线质疑答复不满意的，可在线提起投诉，路径为：浙江政府服务网-政府采购投诉处理-在线办理。</w:t>
      </w:r>
    </w:p>
    <w:p w14:paraId="42201E01">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C1A427">
      <w:pPr>
        <w:snapToGrid w:val="0"/>
        <w:spacing w:line="4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4.在线投标响应（电子投标）说明</w:t>
      </w:r>
    </w:p>
    <w:p w14:paraId="2AD182C8">
      <w:pPr>
        <w:pStyle w:val="57"/>
        <w:spacing w:before="0" w:beforeAutospacing="0" w:after="0" w:afterAutospacing="0" w:line="420" w:lineRule="exact"/>
        <w:ind w:firstLine="482" w:firstLineChars="200"/>
        <w:rPr>
          <w:rStyle w:val="67"/>
          <w:rFonts w:hint="eastAsia" w:cs="宋体"/>
          <w:color w:val="auto"/>
          <w:highlight w:val="none"/>
          <w:shd w:val="clear" w:color="auto" w:fill="FFFFFF"/>
        </w:rPr>
      </w:pPr>
      <w:r>
        <w:rPr>
          <w:rStyle w:val="67"/>
          <w:rFonts w:hint="eastAsia" w:cs="宋体"/>
          <w:color w:val="auto"/>
          <w:highlight w:val="none"/>
          <w:shd w:val="clear" w:color="auto" w:fill="FFFFFF"/>
        </w:rPr>
        <w:t>（1）本项目通过“政府采购云平台（http://zfcg.czt.zj.gov.cn）”实行在线投标响应（电子投标），投标人应先安装“政采云电子交易客户端”，并按照本采购文件和“政府采购云平台”的要求，通过“政采云电子交易客户端”编制并加密投标文件。投标人未按规定加密的投标文件，“政府采购云平台”将予以拒收。</w:t>
      </w:r>
    </w:p>
    <w:p w14:paraId="594CA9AE">
      <w:pPr>
        <w:pStyle w:val="57"/>
        <w:spacing w:before="0" w:beforeAutospacing="0" w:after="0" w:afterAutospacing="0" w:line="420" w:lineRule="exact"/>
        <w:ind w:firstLine="482" w:firstLineChars="200"/>
        <w:rPr>
          <w:rStyle w:val="67"/>
          <w:rFonts w:hint="eastAsia" w:cs="宋体"/>
          <w:color w:val="auto"/>
          <w:highlight w:val="none"/>
          <w:shd w:val="clear" w:color="auto" w:fill="FFFFFF"/>
        </w:rPr>
      </w:pPr>
      <w:r>
        <w:rPr>
          <w:rStyle w:val="67"/>
          <w:rFonts w:hint="eastAsia" w:cs="宋体"/>
          <w:color w:val="auto"/>
          <w:highlight w:val="none"/>
          <w:shd w:val="clear" w:color="auto" w:fill="FFFFFF"/>
        </w:rPr>
        <w:t>（2）“政采云电子交易客户端”请自行前往“浙江政府采购网-下载专区-电子交易客户端”进行下载；电子投标具体操作流程详见政采云平台《投标人项目采购-电子招投标操作指南》；通过“政府采购云平台”参与在线投标时如遇平台技术问题详询400-881-7190。</w:t>
      </w:r>
    </w:p>
    <w:p w14:paraId="7AA7F145">
      <w:pPr>
        <w:pStyle w:val="57"/>
        <w:spacing w:before="0" w:beforeAutospacing="0" w:after="0" w:afterAutospacing="0" w:line="420" w:lineRule="exact"/>
        <w:ind w:firstLine="482" w:firstLineChars="200"/>
        <w:rPr>
          <w:rStyle w:val="67"/>
          <w:rFonts w:hint="eastAsia" w:cs="宋体"/>
          <w:color w:val="auto"/>
          <w:highlight w:val="none"/>
          <w:shd w:val="clear" w:color="auto" w:fill="FFFFFF"/>
        </w:rPr>
      </w:pPr>
      <w:r>
        <w:rPr>
          <w:rStyle w:val="67"/>
          <w:rFonts w:hint="eastAsia" w:cs="宋体"/>
          <w:color w:val="auto"/>
          <w:highlight w:val="none"/>
          <w:shd w:val="clear" w:color="auto" w:fill="FFFFFF"/>
        </w:rPr>
        <w:t>（3）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完成CA数字证书办理预计一周左右，建议各投标人抓紧时间办理。</w:t>
      </w:r>
    </w:p>
    <w:p w14:paraId="1C54BE58">
      <w:pPr>
        <w:pStyle w:val="57"/>
        <w:spacing w:before="0" w:beforeAutospacing="0" w:after="0" w:afterAutospacing="0" w:line="420" w:lineRule="exact"/>
        <w:ind w:firstLine="482" w:firstLineChars="200"/>
        <w:rPr>
          <w:rStyle w:val="67"/>
          <w:rFonts w:hint="eastAsia" w:cs="宋体"/>
          <w:color w:val="auto"/>
          <w:highlight w:val="none"/>
          <w:shd w:val="clear" w:color="auto" w:fill="FFFFFF"/>
        </w:rPr>
      </w:pPr>
      <w:r>
        <w:rPr>
          <w:rStyle w:val="67"/>
          <w:rFonts w:hint="eastAsia" w:cs="宋体"/>
          <w:color w:val="auto"/>
          <w:highlight w:val="none"/>
          <w:shd w:val="clear" w:color="auto" w:fill="FFFFFF"/>
        </w:rPr>
        <w:t>（4）投标人应当在投标截止时间前，将生成的“电子加密投标文件”上传递交至“政府采购云平台”。投标截止时间以后上传递交的投标文件将被“政府采购云平台”拒收。</w:t>
      </w:r>
    </w:p>
    <w:p w14:paraId="6A386C58">
      <w:pPr>
        <w:pStyle w:val="57"/>
        <w:spacing w:before="0" w:beforeAutospacing="0" w:after="0" w:afterAutospacing="0" w:line="420" w:lineRule="exact"/>
        <w:ind w:firstLine="482" w:firstLineChars="200"/>
        <w:rPr>
          <w:rStyle w:val="67"/>
          <w:rFonts w:hint="eastAsia" w:cs="宋体"/>
          <w:color w:val="auto"/>
          <w:highlight w:val="none"/>
          <w:shd w:val="clear" w:color="auto" w:fill="FFFFFF"/>
        </w:rPr>
      </w:pPr>
      <w:r>
        <w:rPr>
          <w:rStyle w:val="67"/>
          <w:rFonts w:hint="eastAsia" w:cs="宋体"/>
          <w:color w:val="auto"/>
          <w:highlight w:val="none"/>
          <w:shd w:val="clear" w:color="auto" w:fill="FFFFFF"/>
        </w:rPr>
        <w:t>（5）投标人在“政府采购云平台”完成“电子加密投标文件”的上传递交后，还可以（建议）在投标截止时间前以电子邮件形式传送至采购代理机构邮箱</w:t>
      </w:r>
      <w:r>
        <w:rPr>
          <w:rStyle w:val="67"/>
          <w:rFonts w:hint="eastAsia" w:cs="宋体"/>
          <w:color w:val="auto"/>
          <w:highlight w:val="none"/>
          <w:shd w:val="clear" w:color="auto" w:fill="FFFFFF"/>
          <w:lang w:eastAsia="zh-CN"/>
        </w:rPr>
        <w:t>605950997@qq.com</w:t>
      </w:r>
      <w:r>
        <w:rPr>
          <w:rStyle w:val="67"/>
          <w:rFonts w:hint="eastAsia" w:cs="宋体"/>
          <w:color w:val="auto"/>
          <w:highlight w:val="none"/>
          <w:shd w:val="clear" w:color="auto" w:fill="FFFFFF"/>
        </w:rPr>
        <w:t>，传送的备份标书需打包压缩并加密，加密密码由投标人自行保管。</w:t>
      </w:r>
    </w:p>
    <w:p w14:paraId="28815AED">
      <w:pPr>
        <w:pStyle w:val="57"/>
        <w:spacing w:before="0" w:beforeAutospacing="0" w:after="0" w:afterAutospacing="0" w:line="420" w:lineRule="exact"/>
        <w:ind w:firstLine="482" w:firstLineChars="200"/>
        <w:rPr>
          <w:rFonts w:hint="eastAsia" w:cs="宋体"/>
          <w:color w:val="auto"/>
          <w:highlight w:val="none"/>
        </w:rPr>
      </w:pPr>
      <w:r>
        <w:rPr>
          <w:rStyle w:val="67"/>
          <w:rFonts w:hint="eastAsia" w:cs="宋体"/>
          <w:color w:val="auto"/>
          <w:highlight w:val="none"/>
          <w:shd w:val="clear" w:color="auto" w:fill="FFFFFF"/>
        </w:rPr>
        <w:t>（6）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p w14:paraId="6B7BEE99">
      <w:pPr>
        <w:adjustRightInd w:val="0"/>
        <w:snapToGrid w:val="0"/>
        <w:spacing w:line="420" w:lineRule="exact"/>
        <w:ind w:right="480"/>
        <w:rPr>
          <w:rFonts w:hint="eastAsia" w:ascii="宋体" w:hAnsi="宋体" w:cs="宋体"/>
          <w:b/>
          <w:bCs/>
          <w:color w:val="auto"/>
          <w:sz w:val="24"/>
          <w:szCs w:val="24"/>
          <w:highlight w:val="none"/>
        </w:rPr>
      </w:pPr>
      <w:bookmarkStart w:id="33" w:name="_Toc28359085"/>
      <w:bookmarkStart w:id="34" w:name="_Toc35393796"/>
      <w:bookmarkStart w:id="35" w:name="_Toc35393627"/>
      <w:bookmarkStart w:id="36" w:name="_Toc27354"/>
      <w:bookmarkStart w:id="37" w:name="_Toc28359008"/>
      <w:r>
        <w:rPr>
          <w:rFonts w:hint="eastAsia" w:ascii="宋体" w:hAnsi="宋体" w:cs="宋体"/>
          <w:b/>
          <w:bCs/>
          <w:color w:val="auto"/>
          <w:sz w:val="24"/>
          <w:szCs w:val="24"/>
          <w:highlight w:val="none"/>
        </w:rPr>
        <w:t>七、对本次招标提出询问，请按以下方式联系。</w:t>
      </w:r>
      <w:bookmarkEnd w:id="33"/>
      <w:bookmarkEnd w:id="34"/>
      <w:bookmarkEnd w:id="35"/>
      <w:bookmarkEnd w:id="36"/>
      <w:bookmarkEnd w:id="37"/>
    </w:p>
    <w:p w14:paraId="3A7C3798">
      <w:pPr>
        <w:adjustRightInd w:val="0"/>
        <w:snapToGrid w:val="0"/>
        <w:spacing w:line="420" w:lineRule="exact"/>
        <w:ind w:right="48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1.采购人信息</w:t>
      </w:r>
    </w:p>
    <w:p w14:paraId="714979CD">
      <w:pPr>
        <w:adjustRightInd w:val="0"/>
        <w:snapToGrid w:val="0"/>
        <w:spacing w:line="420" w:lineRule="exact"/>
        <w:ind w:right="48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浙江省衢州生态环境监测中心</w:t>
      </w:r>
      <w:r>
        <w:rPr>
          <w:rFonts w:hint="eastAsia" w:ascii="宋体" w:hAnsi="宋体" w:cs="宋体"/>
          <w:color w:val="auto"/>
          <w:sz w:val="24"/>
          <w:szCs w:val="24"/>
          <w:highlight w:val="none"/>
        </w:rPr>
        <w:t xml:space="preserve"> </w:t>
      </w:r>
    </w:p>
    <w:p w14:paraId="12CBDADA">
      <w:pPr>
        <w:adjustRightInd w:val="0"/>
        <w:snapToGrid w:val="0"/>
        <w:spacing w:line="420" w:lineRule="exact"/>
        <w:ind w:right="48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衢州市柯城区江郎中路2号</w:t>
      </w:r>
    </w:p>
    <w:p w14:paraId="57EA5508">
      <w:pPr>
        <w:spacing w:line="420" w:lineRule="exact"/>
        <w:ind w:firstLine="480" w:firstLineChars="200"/>
        <w:jc w:val="left"/>
        <w:rPr>
          <w:rFonts w:ascii="宋体" w:hAnsi="宋体" w:cs="宋体"/>
          <w:color w:val="auto"/>
          <w:sz w:val="24"/>
          <w:szCs w:val="24"/>
          <w:highlight w:val="none"/>
        </w:rPr>
      </w:pPr>
      <w:bookmarkStart w:id="38" w:name="_Toc28359086"/>
      <w:bookmarkStart w:id="39" w:name="_Toc28359009"/>
      <w:r>
        <w:rPr>
          <w:rFonts w:hint="eastAsia" w:ascii="宋体" w:hAnsi="宋体" w:cs="宋体"/>
          <w:color w:val="auto"/>
          <w:sz w:val="24"/>
          <w:szCs w:val="24"/>
          <w:highlight w:val="none"/>
        </w:rPr>
        <w:t>传真：/</w:t>
      </w:r>
    </w:p>
    <w:p w14:paraId="4547F1FD">
      <w:pPr>
        <w:spacing w:line="4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项目联系人：徐女士</w:t>
      </w:r>
    </w:p>
    <w:p w14:paraId="442766DC">
      <w:pPr>
        <w:spacing w:line="4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项目联系方式：0570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3020215</w:t>
      </w:r>
    </w:p>
    <w:p w14:paraId="3825845B">
      <w:pPr>
        <w:spacing w:line="4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质疑联系人：郑女士</w:t>
      </w:r>
    </w:p>
    <w:p w14:paraId="7DCD35CA">
      <w:pPr>
        <w:spacing w:line="42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质疑联系电话：0570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3080263</w:t>
      </w:r>
    </w:p>
    <w:p w14:paraId="5F6A9086">
      <w:pPr>
        <w:spacing w:line="4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采购代理机构信息</w:t>
      </w:r>
      <w:bookmarkEnd w:id="38"/>
      <w:bookmarkEnd w:id="39"/>
    </w:p>
    <w:p w14:paraId="464BF6AA">
      <w:pPr>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衢州市行远工程咨询有限公司</w:t>
      </w:r>
    </w:p>
    <w:p w14:paraId="11F7F4C5">
      <w:pPr>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lang w:eastAsia="zh-CN"/>
        </w:rPr>
        <w:t>衢州市须江路51号财富中心3号楼507室</w:t>
      </w:r>
    </w:p>
    <w:p w14:paraId="6A32CB58">
      <w:pPr>
        <w:spacing w:line="420" w:lineRule="exact"/>
        <w:ind w:firstLine="480" w:firstLineChars="200"/>
        <w:jc w:val="left"/>
        <w:rPr>
          <w:rFonts w:ascii="宋体" w:hAnsi="宋体" w:cs="宋体"/>
          <w:color w:val="auto"/>
          <w:sz w:val="24"/>
          <w:szCs w:val="24"/>
          <w:highlight w:val="none"/>
        </w:rPr>
      </w:pPr>
      <w:bookmarkStart w:id="40" w:name="_Toc28359087"/>
      <w:bookmarkStart w:id="41" w:name="_Toc28359010"/>
      <w:r>
        <w:rPr>
          <w:rFonts w:hint="eastAsia" w:ascii="宋体" w:hAnsi="宋体" w:cs="宋体"/>
          <w:color w:val="auto"/>
          <w:sz w:val="24"/>
          <w:szCs w:val="24"/>
          <w:highlight w:val="none"/>
        </w:rPr>
        <w:t>传真：0570-2829297</w:t>
      </w:r>
    </w:p>
    <w:p w14:paraId="75D55EAB">
      <w:pPr>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姜女士</w:t>
      </w:r>
    </w:p>
    <w:p w14:paraId="79B46081">
      <w:pPr>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项目联系方式：</w:t>
      </w:r>
      <w:r>
        <w:rPr>
          <w:rFonts w:hint="eastAsia" w:ascii="宋体" w:hAnsi="宋体" w:cs="宋体"/>
          <w:color w:val="auto"/>
          <w:sz w:val="24"/>
          <w:szCs w:val="24"/>
          <w:highlight w:val="none"/>
          <w:lang w:eastAsia="zh-CN"/>
        </w:rPr>
        <w:t>13957021267</w:t>
      </w:r>
    </w:p>
    <w:p w14:paraId="5003BC3B">
      <w:pPr>
        <w:snapToGrid w:val="0"/>
        <w:spacing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质疑联系人：</w:t>
      </w:r>
      <w:r>
        <w:rPr>
          <w:rFonts w:hint="eastAsia" w:ascii="宋体" w:hAnsi="宋体" w:cs="宋体"/>
          <w:color w:val="auto"/>
          <w:sz w:val="24"/>
          <w:szCs w:val="24"/>
          <w:highlight w:val="none"/>
          <w:lang w:val="en-US" w:eastAsia="zh-CN"/>
        </w:rPr>
        <w:t>徐</w:t>
      </w:r>
      <w:r>
        <w:rPr>
          <w:rFonts w:hint="eastAsia" w:ascii="宋体" w:hAnsi="宋体" w:cs="宋体"/>
          <w:color w:val="auto"/>
          <w:sz w:val="24"/>
          <w:szCs w:val="24"/>
          <w:highlight w:val="none"/>
          <w:lang w:eastAsia="zh-CN"/>
        </w:rPr>
        <w:t>女士</w:t>
      </w:r>
    </w:p>
    <w:p w14:paraId="1733F613">
      <w:pPr>
        <w:snapToGrid w:val="0"/>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质疑联系方式：</w:t>
      </w:r>
      <w:bookmarkEnd w:id="40"/>
      <w:bookmarkEnd w:id="41"/>
      <w:r>
        <w:rPr>
          <w:rFonts w:hint="eastAsia" w:ascii="宋体" w:hAnsi="宋体" w:cs="宋体"/>
          <w:color w:val="auto"/>
          <w:sz w:val="24"/>
          <w:szCs w:val="24"/>
          <w:highlight w:val="none"/>
          <w:lang w:val="en-US" w:eastAsia="zh-CN"/>
        </w:rPr>
        <w:t>18868085030</w:t>
      </w:r>
    </w:p>
    <w:p w14:paraId="124B4D33">
      <w:pPr>
        <w:snapToGrid w:val="0"/>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.同级政府采购监督管理部门名称</w:t>
      </w:r>
    </w:p>
    <w:p w14:paraId="1ED8A504">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名称：衢州市财政局</w:t>
      </w:r>
    </w:p>
    <w:p w14:paraId="35FC7D34">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地址：衢州市三江东路28号</w:t>
      </w:r>
    </w:p>
    <w:p w14:paraId="0745E2E1">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5A5D16C0">
      <w:pPr>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黄女士</w:t>
      </w:r>
      <w:r>
        <w:rPr>
          <w:rFonts w:hint="eastAsia" w:ascii="宋体" w:hAnsi="宋体" w:eastAsia="宋体" w:cs="宋体"/>
          <w:color w:val="auto"/>
          <w:sz w:val="24"/>
          <w:szCs w:val="24"/>
          <w:highlight w:val="none"/>
        </w:rPr>
        <w:t xml:space="preserve">       </w:t>
      </w:r>
    </w:p>
    <w:p w14:paraId="32F13C6D">
      <w:pPr>
        <w:snapToGrid w:val="0"/>
        <w:spacing w:line="4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监督投诉电话：</w:t>
      </w:r>
      <w:r>
        <w:rPr>
          <w:rFonts w:hint="eastAsia" w:ascii="宋体" w:hAnsi="宋体" w:eastAsia="宋体" w:cs="宋体"/>
          <w:color w:val="auto"/>
          <w:sz w:val="24"/>
          <w:szCs w:val="24"/>
          <w:highlight w:val="none"/>
          <w:lang w:val="en-US" w:eastAsia="zh-CN"/>
        </w:rPr>
        <w:t>19957000570</w:t>
      </w:r>
    </w:p>
    <w:p w14:paraId="35966E19">
      <w:pPr>
        <w:snapToGrid w:val="0"/>
        <w:spacing w:line="440" w:lineRule="exact"/>
        <w:jc w:val="center"/>
        <w:outlineLvl w:val="0"/>
        <w:rPr>
          <w:rFonts w:hint="eastAsia" w:ascii="宋体" w:hAnsi="宋体" w:cs="宋体"/>
          <w:b/>
          <w:color w:val="auto"/>
          <w:sz w:val="32"/>
          <w:szCs w:val="32"/>
          <w:highlight w:val="none"/>
        </w:rPr>
      </w:pPr>
      <w:r>
        <w:rPr>
          <w:rFonts w:hint="eastAsia" w:ascii="宋体" w:hAnsi="宋体" w:cs="宋体"/>
          <w:color w:val="auto"/>
          <w:sz w:val="24"/>
          <w:szCs w:val="24"/>
          <w:highlight w:val="none"/>
        </w:rPr>
        <w:br w:type="page"/>
      </w:r>
      <w:bookmarkStart w:id="42" w:name="_Toc322352982"/>
      <w:bookmarkStart w:id="43" w:name="_Toc354491896"/>
      <w:bookmarkStart w:id="44" w:name="_Toc356371430"/>
      <w:bookmarkStart w:id="45" w:name="_Toc359856796"/>
      <w:bookmarkStart w:id="46" w:name="_Toc12338"/>
      <w:r>
        <w:rPr>
          <w:rFonts w:hint="eastAsia" w:ascii="宋体" w:hAnsi="宋体" w:cs="宋体"/>
          <w:b/>
          <w:color w:val="auto"/>
          <w:sz w:val="32"/>
          <w:szCs w:val="32"/>
          <w:highlight w:val="none"/>
        </w:rPr>
        <w:t>第二章  投标</w:t>
      </w:r>
      <w:bookmarkEnd w:id="42"/>
      <w:bookmarkEnd w:id="43"/>
      <w:r>
        <w:rPr>
          <w:rFonts w:hint="eastAsia" w:ascii="宋体" w:hAnsi="宋体" w:cs="宋体"/>
          <w:b/>
          <w:color w:val="auto"/>
          <w:sz w:val="32"/>
          <w:szCs w:val="32"/>
          <w:highlight w:val="none"/>
        </w:rPr>
        <w:t>须知前附表及投标须知</w:t>
      </w:r>
      <w:bookmarkEnd w:id="44"/>
      <w:bookmarkEnd w:id="45"/>
      <w:bookmarkEnd w:id="46"/>
    </w:p>
    <w:p w14:paraId="161EEE82">
      <w:pPr>
        <w:snapToGrid w:val="0"/>
        <w:spacing w:before="120" w:beforeLines="50" w:after="120" w:afterLines="50" w:line="440" w:lineRule="exact"/>
        <w:outlineLvl w:val="1"/>
        <w:rPr>
          <w:rFonts w:hint="eastAsia" w:ascii="宋体" w:hAnsi="宋体" w:cs="宋体"/>
          <w:b/>
          <w:color w:val="auto"/>
          <w:sz w:val="24"/>
          <w:szCs w:val="24"/>
          <w:highlight w:val="none"/>
        </w:rPr>
      </w:pPr>
      <w:bookmarkStart w:id="47" w:name="_Toc4624"/>
      <w:bookmarkStart w:id="48" w:name="_Toc356371431"/>
      <w:bookmarkStart w:id="49" w:name="_Toc359856797"/>
      <w:r>
        <w:rPr>
          <w:rFonts w:hint="eastAsia" w:ascii="宋体" w:hAnsi="宋体" w:cs="宋体"/>
          <w:b/>
          <w:color w:val="auto"/>
          <w:sz w:val="24"/>
          <w:szCs w:val="24"/>
          <w:highlight w:val="none"/>
        </w:rPr>
        <w:t>一、投标须知前附表</w:t>
      </w:r>
      <w:bookmarkEnd w:id="47"/>
      <w:bookmarkEnd w:id="48"/>
      <w:bookmarkEnd w:id="49"/>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450"/>
        <w:gridCol w:w="5880"/>
      </w:tblGrid>
      <w:tr w14:paraId="6534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24AD108">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序号</w:t>
            </w:r>
          </w:p>
        </w:tc>
        <w:tc>
          <w:tcPr>
            <w:tcW w:w="2450" w:type="dxa"/>
            <w:noWrap w:val="0"/>
            <w:vAlign w:val="center"/>
          </w:tcPr>
          <w:p w14:paraId="76D77157">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内  容</w:t>
            </w:r>
          </w:p>
        </w:tc>
        <w:tc>
          <w:tcPr>
            <w:tcW w:w="5880" w:type="dxa"/>
            <w:noWrap w:val="0"/>
            <w:vAlign w:val="center"/>
          </w:tcPr>
          <w:p w14:paraId="4D6F3966">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说明与要求</w:t>
            </w:r>
          </w:p>
        </w:tc>
      </w:tr>
      <w:tr w14:paraId="3E86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00527023">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w:t>
            </w:r>
          </w:p>
        </w:tc>
        <w:tc>
          <w:tcPr>
            <w:tcW w:w="2450" w:type="dxa"/>
            <w:noWrap w:val="0"/>
            <w:vAlign w:val="center"/>
          </w:tcPr>
          <w:p w14:paraId="13945B06">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采购人</w:t>
            </w:r>
          </w:p>
        </w:tc>
        <w:tc>
          <w:tcPr>
            <w:tcW w:w="5880" w:type="dxa"/>
            <w:noWrap w:val="0"/>
            <w:vAlign w:val="center"/>
          </w:tcPr>
          <w:p w14:paraId="3FA466D5">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lang w:eastAsia="zh-CN"/>
              </w:rPr>
              <w:t>浙江省衢州生态环境监测中心</w:t>
            </w:r>
          </w:p>
        </w:tc>
      </w:tr>
      <w:tr w14:paraId="3373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94912DF">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2</w:t>
            </w:r>
          </w:p>
        </w:tc>
        <w:tc>
          <w:tcPr>
            <w:tcW w:w="2450" w:type="dxa"/>
            <w:noWrap w:val="0"/>
            <w:vAlign w:val="center"/>
          </w:tcPr>
          <w:p w14:paraId="61E281B4">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项目名称</w:t>
            </w:r>
          </w:p>
        </w:tc>
        <w:tc>
          <w:tcPr>
            <w:tcW w:w="5880" w:type="dxa"/>
            <w:noWrap w:val="0"/>
            <w:vAlign w:val="center"/>
          </w:tcPr>
          <w:p w14:paraId="3F855AD9">
            <w:pPr>
              <w:pStyle w:val="34"/>
              <w:keepNext w:val="0"/>
              <w:keepLines w:val="0"/>
              <w:suppressLineNumbers w:val="0"/>
              <w:snapToGrid w:val="0"/>
              <w:spacing w:before="0" w:beforeAutospacing="0" w:after="0" w:afterAutospacing="0" w:line="440" w:lineRule="exact"/>
              <w:ind w:left="0" w:right="0"/>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衢州市新污染物溯源监测及风险评估项目</w:t>
            </w:r>
          </w:p>
        </w:tc>
      </w:tr>
      <w:tr w14:paraId="139C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5" w:type="dxa"/>
            <w:noWrap w:val="0"/>
            <w:vAlign w:val="center"/>
          </w:tcPr>
          <w:p w14:paraId="2B10AE05">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3</w:t>
            </w:r>
          </w:p>
        </w:tc>
        <w:tc>
          <w:tcPr>
            <w:tcW w:w="2450" w:type="dxa"/>
            <w:noWrap w:val="0"/>
            <w:vAlign w:val="center"/>
          </w:tcPr>
          <w:p w14:paraId="2A762322">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采购预算</w:t>
            </w:r>
          </w:p>
        </w:tc>
        <w:tc>
          <w:tcPr>
            <w:tcW w:w="5880" w:type="dxa"/>
            <w:noWrap w:val="0"/>
            <w:vAlign w:val="center"/>
          </w:tcPr>
          <w:p w14:paraId="077A181E">
            <w:pPr>
              <w:pStyle w:val="34"/>
              <w:keepNext w:val="0"/>
              <w:keepLines w:val="0"/>
              <w:suppressLineNumbers w:val="0"/>
              <w:snapToGrid w:val="0"/>
              <w:spacing w:before="0" w:beforeAutospacing="0" w:after="0" w:afterAutospacing="0" w:line="440" w:lineRule="exact"/>
              <w:ind w:left="0" w:right="0"/>
              <w:rPr>
                <w:rFonts w:hint="eastAsia" w:cs="Times New Roman"/>
                <w:color w:val="auto"/>
                <w:szCs w:val="20"/>
                <w:highlight w:val="none"/>
              </w:rPr>
            </w:pPr>
            <w:r>
              <w:rPr>
                <w:rFonts w:hint="eastAsia" w:hAnsi="宋体" w:cs="宋体"/>
                <w:color w:val="auto"/>
                <w:sz w:val="24"/>
                <w:szCs w:val="24"/>
                <w:highlight w:val="none"/>
                <w:lang w:eastAsia="zh-CN"/>
              </w:rPr>
              <w:t>550000元</w:t>
            </w:r>
          </w:p>
        </w:tc>
      </w:tr>
      <w:tr w14:paraId="30B5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5" w:type="dxa"/>
            <w:noWrap w:val="0"/>
            <w:vAlign w:val="center"/>
          </w:tcPr>
          <w:p w14:paraId="219B3542">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4</w:t>
            </w:r>
          </w:p>
        </w:tc>
        <w:tc>
          <w:tcPr>
            <w:tcW w:w="2450" w:type="dxa"/>
            <w:noWrap w:val="0"/>
            <w:vAlign w:val="center"/>
          </w:tcPr>
          <w:p w14:paraId="527399BC">
            <w:pPr>
              <w:pStyle w:val="34"/>
              <w:keepNext w:val="0"/>
              <w:keepLines w:val="0"/>
              <w:suppressLineNumbers w:val="0"/>
              <w:snapToGrid w:val="0"/>
              <w:spacing w:before="0" w:beforeAutospacing="0" w:after="0" w:afterAutospacing="0" w:line="440" w:lineRule="exact"/>
              <w:ind w:left="0" w:right="0"/>
              <w:rPr>
                <w:rFonts w:hint="default" w:ascii="宋体" w:hAnsi="宋体" w:cs="宋体"/>
                <w:color w:val="auto"/>
                <w:kern w:val="2"/>
                <w:sz w:val="24"/>
                <w:szCs w:val="24"/>
                <w:highlight w:val="none"/>
                <w:lang w:val="en-US" w:eastAsia="zh-CN" w:bidi="ar-SA"/>
              </w:rPr>
            </w:pPr>
            <w:r>
              <w:rPr>
                <w:rFonts w:hint="eastAsia" w:hAnsi="宋体" w:cs="宋体"/>
                <w:color w:val="auto"/>
                <w:sz w:val="24"/>
                <w:szCs w:val="24"/>
                <w:highlight w:val="none"/>
              </w:rPr>
              <w:t>投标有效期</w:t>
            </w:r>
          </w:p>
        </w:tc>
        <w:tc>
          <w:tcPr>
            <w:tcW w:w="5880" w:type="dxa"/>
            <w:noWrap w:val="0"/>
            <w:vAlign w:val="center"/>
          </w:tcPr>
          <w:p w14:paraId="63E9D8E0">
            <w:pPr>
              <w:pStyle w:val="34"/>
              <w:keepNext w:val="0"/>
              <w:keepLines w:val="0"/>
              <w:suppressLineNumbers w:val="0"/>
              <w:snapToGrid w:val="0"/>
              <w:spacing w:before="0" w:beforeAutospacing="0" w:after="0" w:afterAutospacing="0" w:line="440" w:lineRule="exact"/>
              <w:ind w:left="0" w:right="0"/>
              <w:rPr>
                <w:rFonts w:hint="default"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rPr>
              <w:t>投标文件递交截止之日起90天</w:t>
            </w:r>
            <w:r>
              <w:rPr>
                <w:rFonts w:hint="eastAsia" w:hAnsi="宋体" w:cs="宋体"/>
                <w:color w:val="auto"/>
                <w:sz w:val="24"/>
                <w:szCs w:val="24"/>
                <w:highlight w:val="none"/>
                <w:lang w:eastAsia="zh-CN"/>
              </w:rPr>
              <w:t>。</w:t>
            </w:r>
          </w:p>
        </w:tc>
      </w:tr>
      <w:tr w14:paraId="1618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5" w:type="dxa"/>
            <w:noWrap w:val="0"/>
            <w:vAlign w:val="center"/>
          </w:tcPr>
          <w:p w14:paraId="719CF805">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5</w:t>
            </w:r>
          </w:p>
        </w:tc>
        <w:tc>
          <w:tcPr>
            <w:tcW w:w="2450" w:type="dxa"/>
            <w:noWrap w:val="0"/>
            <w:vAlign w:val="center"/>
          </w:tcPr>
          <w:p w14:paraId="3F9910FA">
            <w:pPr>
              <w:keepNext w:val="0"/>
              <w:keepLines w:val="0"/>
              <w:suppressLineNumbers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投标保证金</w:t>
            </w:r>
          </w:p>
        </w:tc>
        <w:tc>
          <w:tcPr>
            <w:tcW w:w="5880" w:type="dxa"/>
            <w:noWrap w:val="0"/>
            <w:vAlign w:val="center"/>
          </w:tcPr>
          <w:p w14:paraId="30D86517">
            <w:pPr>
              <w:pStyle w:val="34"/>
              <w:keepNext w:val="0"/>
              <w:keepLines w:val="0"/>
              <w:suppressLineNumbers w:val="0"/>
              <w:snapToGrid w:val="0"/>
              <w:spacing w:before="0" w:beforeAutospacing="0" w:after="0" w:afterAutospacing="0" w:line="440" w:lineRule="exact"/>
              <w:ind w:left="0" w:right="0"/>
              <w:rPr>
                <w:rFonts w:hint="eastAsia" w:ascii="宋体" w:hAnsi="宋体" w:eastAsia="宋体" w:cs="宋体"/>
                <w:color w:val="auto"/>
                <w:kern w:val="2"/>
                <w:sz w:val="24"/>
                <w:szCs w:val="24"/>
                <w:highlight w:val="none"/>
                <w:lang w:val="en-US" w:eastAsia="zh-CN" w:bidi="ar-SA"/>
              </w:rPr>
            </w:pPr>
            <w:r>
              <w:rPr>
                <w:rFonts w:hint="eastAsia" w:hAnsi="宋体" w:cs="宋体"/>
                <w:b/>
                <w:color w:val="auto"/>
                <w:sz w:val="24"/>
                <w:szCs w:val="24"/>
                <w:highlight w:val="none"/>
              </w:rPr>
              <w:t>本项目不收取投标保证金</w:t>
            </w:r>
            <w:r>
              <w:rPr>
                <w:rFonts w:hint="eastAsia" w:hAnsi="宋体" w:cs="宋体"/>
                <w:b/>
                <w:color w:val="auto"/>
                <w:sz w:val="24"/>
                <w:szCs w:val="24"/>
                <w:highlight w:val="none"/>
                <w:lang w:eastAsia="zh-CN"/>
              </w:rPr>
              <w:t>。</w:t>
            </w:r>
          </w:p>
        </w:tc>
      </w:tr>
      <w:tr w14:paraId="1CEC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05" w:type="dxa"/>
            <w:noWrap w:val="0"/>
            <w:vAlign w:val="center"/>
          </w:tcPr>
          <w:p w14:paraId="21BB5D76">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6</w:t>
            </w:r>
          </w:p>
        </w:tc>
        <w:tc>
          <w:tcPr>
            <w:tcW w:w="2450" w:type="dxa"/>
            <w:noWrap w:val="0"/>
            <w:vAlign w:val="center"/>
          </w:tcPr>
          <w:p w14:paraId="21238C38">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color w:val="auto"/>
                <w:kern w:val="0"/>
                <w:sz w:val="24"/>
                <w:szCs w:val="24"/>
                <w:highlight w:val="none"/>
                <w:lang w:val="en-US" w:eastAsia="zh-CN" w:bidi="ar-SA"/>
              </w:rPr>
            </w:pPr>
            <w:r>
              <w:rPr>
                <w:rFonts w:hint="eastAsia" w:ascii="宋体" w:hAnsi="宋体" w:cs="宋体"/>
                <w:color w:val="auto"/>
                <w:sz w:val="24"/>
                <w:szCs w:val="24"/>
                <w:highlight w:val="none"/>
              </w:rPr>
              <w:t>投标文件的编制</w:t>
            </w:r>
          </w:p>
        </w:tc>
        <w:tc>
          <w:tcPr>
            <w:tcW w:w="5880" w:type="dxa"/>
            <w:noWrap w:val="0"/>
            <w:vAlign w:val="center"/>
          </w:tcPr>
          <w:p w14:paraId="622CEF2B">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color w:val="auto"/>
                <w:kern w:val="2"/>
                <w:sz w:val="24"/>
                <w:szCs w:val="24"/>
                <w:highlight w:val="none"/>
                <w:lang w:val="en-US" w:eastAsia="zh-CN" w:bidi="ar-SA"/>
              </w:rPr>
            </w:pPr>
            <w:r>
              <w:rPr>
                <w:rFonts w:hint="eastAsia" w:ascii="宋体" w:hAnsi="宋体" w:cs="宋体"/>
                <w:color w:val="auto"/>
                <w:sz w:val="24"/>
                <w:szCs w:val="24"/>
                <w:highlight w:val="none"/>
              </w:rPr>
              <w:t>投标人应先安装“政采云电子交易客户端”，并按照本采购文件和“政府采购云平台”的要求，通过“政采云电子交易客户端”编制并加密投标文件。（投标人如以联合体形式参加政府采购活动的，投标文件只需联合体牵头人负责编制。）</w:t>
            </w:r>
          </w:p>
        </w:tc>
      </w:tr>
      <w:tr w14:paraId="57BC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noWrap w:val="0"/>
            <w:vAlign w:val="center"/>
          </w:tcPr>
          <w:p w14:paraId="3BEC9E4C">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7</w:t>
            </w:r>
          </w:p>
        </w:tc>
        <w:tc>
          <w:tcPr>
            <w:tcW w:w="2450" w:type="dxa"/>
            <w:noWrap w:val="0"/>
            <w:vAlign w:val="center"/>
          </w:tcPr>
          <w:p w14:paraId="4EDB249B">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投标文件的签章</w:t>
            </w:r>
          </w:p>
        </w:tc>
        <w:tc>
          <w:tcPr>
            <w:tcW w:w="5880" w:type="dxa"/>
            <w:noWrap w:val="0"/>
            <w:vAlign w:val="center"/>
          </w:tcPr>
          <w:p w14:paraId="2B63C857">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电子签章</w:t>
            </w:r>
          </w:p>
        </w:tc>
      </w:tr>
      <w:tr w14:paraId="10A8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2191958">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8</w:t>
            </w:r>
          </w:p>
        </w:tc>
        <w:tc>
          <w:tcPr>
            <w:tcW w:w="2450" w:type="dxa"/>
            <w:noWrap w:val="0"/>
            <w:vAlign w:val="center"/>
          </w:tcPr>
          <w:p w14:paraId="4A249467">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rPr>
              <w:t>投标文件的形式</w:t>
            </w:r>
          </w:p>
        </w:tc>
        <w:tc>
          <w:tcPr>
            <w:tcW w:w="5880" w:type="dxa"/>
            <w:noWrap w:val="0"/>
            <w:vAlign w:val="center"/>
          </w:tcPr>
          <w:p w14:paraId="2D8F7C88">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电子投标文件（包括“电子加密投标文件”和“备份投标文件”，在投标文件编制完成后同时生成）；</w:t>
            </w:r>
          </w:p>
          <w:p w14:paraId="79CBF5A2">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（1）“电子加密投标文件”是指通过“政采云电子交易客户端”完成投标文件编制后生成并加密的数据电文形式的投标文件。</w:t>
            </w:r>
          </w:p>
          <w:p w14:paraId="05F65B8D">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rPr>
              <w:t>（2）“备份投标文件”是指与“电子加密投标文件”同时生成的数据电文形式的电子文件（备份标书），其他方式编制的备份投标文件视为无效备份投标文件。</w:t>
            </w:r>
          </w:p>
        </w:tc>
      </w:tr>
      <w:tr w14:paraId="5156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1484EB7">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9</w:t>
            </w:r>
          </w:p>
        </w:tc>
        <w:tc>
          <w:tcPr>
            <w:tcW w:w="2450" w:type="dxa"/>
            <w:noWrap w:val="0"/>
            <w:vAlign w:val="center"/>
          </w:tcPr>
          <w:p w14:paraId="21A2D23D">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rPr>
              <w:t>投标文件份数</w:t>
            </w:r>
          </w:p>
        </w:tc>
        <w:tc>
          <w:tcPr>
            <w:tcW w:w="5880" w:type="dxa"/>
            <w:noWrap w:val="0"/>
            <w:vAlign w:val="center"/>
          </w:tcPr>
          <w:p w14:paraId="4B3F00AF">
            <w:pPr>
              <w:keepNext w:val="0"/>
              <w:keepLines w:val="0"/>
              <w:numPr>
                <w:ilvl w:val="0"/>
                <w:numId w:val="15"/>
              </w:numPr>
              <w:suppressLineNumbers w:val="0"/>
              <w:snapToGrid w:val="0"/>
              <w:spacing w:before="0" w:beforeAutospacing="0" w:after="0" w:afterAutospacing="0" w:line="440" w:lineRule="exact"/>
              <w:ind w:left="0" w:right="105" w:rightChars="5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“电子加密投标文件”：在“政府采购云平台”上传递交一份。每份电子投标文件应包括资格审查文件、商务技术文件及报价文件三部分内容。</w:t>
            </w:r>
          </w:p>
          <w:p w14:paraId="48C1567A">
            <w:pPr>
              <w:keepNext w:val="0"/>
              <w:keepLines w:val="0"/>
              <w:suppressLineNumbers w:val="0"/>
              <w:snapToGrid w:val="0"/>
              <w:spacing w:before="0" w:beforeAutospacing="0" w:after="0" w:afterAutospacing="0" w:line="440" w:lineRule="exact"/>
              <w:ind w:left="0" w:right="105" w:rightChars="5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（2）“备份投标文件”（后缀格式为.bfbs）：投标人在系统里上传好加密标书后，可以（建议）在投标截止时间前将系统生成的备份标书以电子邮件形式传送至采购代理机构邮箱</w:t>
            </w:r>
            <w:r>
              <w:rPr>
                <w:rFonts w:hint="eastAsia" w:ascii="宋体" w:hAnsi="宋体" w:cs="宋体"/>
                <w:color w:val="auto"/>
                <w:sz w:val="24"/>
                <w:szCs w:val="24"/>
                <w:highlight w:val="none"/>
                <w:lang w:eastAsia="zh-CN"/>
              </w:rPr>
              <w:t>605950997@qq.com</w:t>
            </w:r>
            <w:r>
              <w:rPr>
                <w:rFonts w:hint="eastAsia" w:ascii="宋体" w:hAnsi="宋体" w:cs="宋体"/>
                <w:color w:val="auto"/>
                <w:sz w:val="24"/>
                <w:szCs w:val="24"/>
                <w:highlight w:val="none"/>
              </w:rPr>
              <w:t>，传送的备份标书需打包压缩并加密，加密密码由投标人自行保管。</w:t>
            </w:r>
          </w:p>
          <w:p w14:paraId="0B641CE0">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kern w:val="2"/>
                <w:sz w:val="24"/>
                <w:szCs w:val="24"/>
                <w:highlight w:val="none"/>
                <w:lang w:val="en-US" w:eastAsia="zh-CN" w:bidi="ar-SA"/>
              </w:rPr>
            </w:pPr>
            <w:r>
              <w:rPr>
                <w:rFonts w:hint="eastAsia" w:ascii="宋体" w:hAnsi="宋体" w:cs="宋体"/>
                <w:color w:val="auto"/>
                <w:sz w:val="24"/>
                <w:szCs w:val="24"/>
                <w:highlight w:val="none"/>
              </w:rPr>
              <w:t>（3）中标公告发布后，中标人应按招标人要求的份数免费提供纸质投标文件。</w:t>
            </w:r>
          </w:p>
        </w:tc>
      </w:tr>
      <w:tr w14:paraId="3745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5" w:type="dxa"/>
            <w:noWrap w:val="0"/>
            <w:vAlign w:val="center"/>
          </w:tcPr>
          <w:p w14:paraId="33576B50">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10</w:t>
            </w:r>
          </w:p>
        </w:tc>
        <w:tc>
          <w:tcPr>
            <w:tcW w:w="2450" w:type="dxa"/>
            <w:noWrap w:val="0"/>
            <w:vAlign w:val="center"/>
          </w:tcPr>
          <w:p w14:paraId="218066E1">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rPr>
              <w:t>投标文件的上传和递交（上传、递交过程中如有疑问，可咨询“政采云”客服热线：400-881-7190）</w:t>
            </w:r>
          </w:p>
        </w:tc>
        <w:tc>
          <w:tcPr>
            <w:tcW w:w="5880" w:type="dxa"/>
            <w:noWrap w:val="0"/>
            <w:vAlign w:val="center"/>
          </w:tcPr>
          <w:p w14:paraId="303D658E">
            <w:pPr>
              <w:keepNext w:val="0"/>
              <w:keepLines w:val="0"/>
              <w:suppressLineNumbers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（1）“电子加密投标文件”的上传、递交：</w:t>
            </w:r>
          </w:p>
          <w:p w14:paraId="68FFDCFC">
            <w:pPr>
              <w:keepNext w:val="0"/>
              <w:keepLines w:val="0"/>
              <w:suppressLineNumbers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a.投标人应在投标截止时间前将“电子加密投标文件”成功上传递交至“政府采购云平台”，否则投标无效。</w:t>
            </w:r>
          </w:p>
          <w:p w14:paraId="730E2BEF">
            <w:pPr>
              <w:keepNext w:val="0"/>
              <w:keepLines w:val="0"/>
              <w:suppressLineNumbers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b.“电子加密投标文件”成功上传递交后，投标人可自行打印投标文件接收回执。</w:t>
            </w:r>
          </w:p>
          <w:p w14:paraId="32BFB6AD">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（2）“备份投标文件”的递交：</w:t>
            </w:r>
          </w:p>
          <w:p w14:paraId="18BC2F88">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a.投标人在系统里上传好加密标书后，可以（建议）在投标截止时间前将系统生成的备份标书（后缀格式为.bfbs）以电子邮件形式传送至采购代理机构邮箱</w:t>
            </w:r>
            <w:r>
              <w:rPr>
                <w:rFonts w:hint="eastAsia" w:ascii="宋体" w:hAnsi="宋体" w:cs="宋体"/>
                <w:b/>
                <w:bCs/>
                <w:color w:val="auto"/>
                <w:sz w:val="24"/>
                <w:szCs w:val="24"/>
                <w:highlight w:val="none"/>
                <w:lang w:eastAsia="zh-CN"/>
              </w:rPr>
              <w:t>605950997@qq.com</w:t>
            </w:r>
            <w:r>
              <w:rPr>
                <w:rFonts w:hint="eastAsia" w:ascii="宋体" w:hAnsi="宋体" w:cs="宋体"/>
                <w:b/>
                <w:bCs/>
                <w:color w:val="auto"/>
                <w:sz w:val="24"/>
                <w:szCs w:val="24"/>
                <w:highlight w:val="none"/>
              </w:rPr>
              <w:t>，传送的备份标书需打包压缩并加密，加密密码由投标人自行保管。</w:t>
            </w:r>
          </w:p>
          <w:p w14:paraId="75FB1689">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rPr>
              <w:t>b.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0300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05" w:type="dxa"/>
            <w:noWrap w:val="0"/>
            <w:vAlign w:val="center"/>
          </w:tcPr>
          <w:p w14:paraId="66A07489">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11</w:t>
            </w:r>
          </w:p>
        </w:tc>
        <w:tc>
          <w:tcPr>
            <w:tcW w:w="2450" w:type="dxa"/>
            <w:noWrap w:val="0"/>
            <w:vAlign w:val="center"/>
          </w:tcPr>
          <w:p w14:paraId="7BF9C989">
            <w:pPr>
              <w:keepNext w:val="0"/>
              <w:keepLines w:val="0"/>
              <w:suppressLineNumbers w:val="0"/>
              <w:spacing w:before="0" w:beforeAutospacing="0" w:after="0" w:afterAutospacing="0" w:line="440" w:lineRule="exact"/>
              <w:ind w:left="0" w:right="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电子加密投标文件的解密和异常情况处理</w:t>
            </w:r>
          </w:p>
          <w:p w14:paraId="5A9F7046">
            <w:pPr>
              <w:keepNext w:val="0"/>
              <w:keepLines w:val="0"/>
              <w:suppressLineNumbers w:val="0"/>
              <w:adjustRightInd w:val="0"/>
              <w:snapToGrid w:val="0"/>
              <w:spacing w:before="0" w:beforeAutospacing="0" w:after="0" w:afterAutospacing="0" w:line="440" w:lineRule="exact"/>
              <w:ind w:left="0" w:right="0"/>
              <w:jc w:val="left"/>
              <w:rPr>
                <w:rFonts w:hint="eastAsia" w:ascii="宋体" w:hAnsi="宋体" w:cs="宋体"/>
                <w:b/>
                <w:color w:val="auto"/>
                <w:kern w:val="2"/>
                <w:sz w:val="24"/>
                <w:szCs w:val="24"/>
                <w:highlight w:val="none"/>
                <w:lang w:val="en-US" w:eastAsia="zh-CN" w:bidi="ar-SA"/>
              </w:rPr>
            </w:pPr>
          </w:p>
        </w:tc>
        <w:tc>
          <w:tcPr>
            <w:tcW w:w="5880" w:type="dxa"/>
            <w:noWrap w:val="0"/>
            <w:vAlign w:val="center"/>
          </w:tcPr>
          <w:p w14:paraId="2F3F8CD0">
            <w:pPr>
              <w:keepNext w:val="0"/>
              <w:keepLines w:val="0"/>
              <w:suppressLineNumbers w:val="0"/>
              <w:spacing w:before="0" w:beforeAutospacing="0" w:after="0" w:afterAutospacing="0" w:line="440" w:lineRule="exact"/>
              <w:ind w:left="0" w:right="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（1）开标后，采购代理机构将向各投标人发出“电子加密投标文件”的解密通知，各投标人代表应当在接到解密通知后30分钟内自行完成“电子加密投标文件”的在线解密。</w:t>
            </w:r>
          </w:p>
          <w:p w14:paraId="5F95C774">
            <w:pPr>
              <w:keepNext w:val="0"/>
              <w:keepLines w:val="0"/>
              <w:suppressLineNumbers w:val="0"/>
              <w:spacing w:before="0" w:beforeAutospacing="0" w:after="0" w:afterAutospacing="0" w:line="440" w:lineRule="exact"/>
              <w:ind w:left="0" w:right="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通过“政府采购云平台”成功上传递交的“电子加密投标文件”无法按时解密，投标人如按规定递交了“备份投标文件”的，以“备份投标文件”为依据（由采购代理机构按“政府采购云平台”操作规范将“备份投标文件”上传至“政府采购云平台”，上传成功后，“电子加密投标文件”自动失效），否则视为投标文件撤回。</w:t>
            </w:r>
          </w:p>
          <w:p w14:paraId="6BE35C35">
            <w:pPr>
              <w:keepNext w:val="0"/>
              <w:keepLines w:val="0"/>
              <w:suppressLineNumbers w:val="0"/>
              <w:adjustRightInd w:val="0"/>
              <w:snapToGrid w:val="0"/>
              <w:spacing w:before="0" w:beforeAutospacing="0" w:after="0" w:afterAutospacing="0" w:line="440" w:lineRule="exact"/>
              <w:ind w:left="0" w:right="0"/>
              <w:jc w:val="left"/>
              <w:rPr>
                <w:rFonts w:hint="eastAsia" w:ascii="Times New Roman" w:hAnsi="Times New Roman" w:cs="Times New Roman"/>
                <w:szCs w:val="20"/>
                <w:lang w:val="en-US" w:eastAsia="zh-CN"/>
              </w:rPr>
            </w:pPr>
            <w:r>
              <w:rPr>
                <w:rFonts w:hint="eastAsia" w:ascii="宋体" w:hAnsi="宋体" w:cs="宋体"/>
                <w:b/>
                <w:color w:val="auto"/>
                <w:sz w:val="24"/>
                <w:szCs w:val="24"/>
                <w:highlight w:val="none"/>
              </w:rPr>
              <w:t>（3）投标截止时间前，投标人仅递交了“备份投标文件”而未将电子加密投标文件上传至“政府采购云平台”的，投标无效。</w:t>
            </w:r>
          </w:p>
        </w:tc>
      </w:tr>
      <w:tr w14:paraId="5F3F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7964CAF7">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12</w:t>
            </w:r>
          </w:p>
        </w:tc>
        <w:tc>
          <w:tcPr>
            <w:tcW w:w="2450" w:type="dxa"/>
            <w:noWrap w:val="0"/>
            <w:vAlign w:val="center"/>
          </w:tcPr>
          <w:p w14:paraId="51F7458E">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spacing w:val="-20"/>
                <w:kern w:val="2"/>
                <w:sz w:val="24"/>
                <w:szCs w:val="24"/>
                <w:highlight w:val="none"/>
                <w:lang w:val="en-US" w:eastAsia="zh-CN" w:bidi="ar-SA"/>
              </w:rPr>
            </w:pPr>
            <w:r>
              <w:rPr>
                <w:rFonts w:hint="eastAsia" w:hAnsi="宋体" w:cs="宋体"/>
                <w:color w:val="auto"/>
                <w:spacing w:val="-20"/>
                <w:sz w:val="24"/>
                <w:szCs w:val="24"/>
                <w:highlight w:val="none"/>
              </w:rPr>
              <w:t>投标文件递交截止时间</w:t>
            </w:r>
          </w:p>
        </w:tc>
        <w:tc>
          <w:tcPr>
            <w:tcW w:w="5880" w:type="dxa"/>
            <w:noWrap w:val="0"/>
            <w:vAlign w:val="center"/>
          </w:tcPr>
          <w:p w14:paraId="42D2B172">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lang w:eastAsia="zh-CN"/>
              </w:rPr>
              <w:t>2025年7月24日9时30分</w:t>
            </w:r>
            <w:r>
              <w:rPr>
                <w:rFonts w:hint="eastAsia" w:hAnsi="宋体" w:cs="宋体"/>
                <w:color w:val="auto"/>
                <w:sz w:val="24"/>
                <w:szCs w:val="24"/>
                <w:highlight w:val="none"/>
              </w:rPr>
              <w:t>（北京时间）</w:t>
            </w:r>
          </w:p>
        </w:tc>
      </w:tr>
      <w:tr w14:paraId="0414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67968D0">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13</w:t>
            </w:r>
          </w:p>
        </w:tc>
        <w:tc>
          <w:tcPr>
            <w:tcW w:w="2450" w:type="dxa"/>
            <w:noWrap w:val="0"/>
            <w:vAlign w:val="center"/>
          </w:tcPr>
          <w:p w14:paraId="713CFDA0">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spacing w:val="-20"/>
                <w:kern w:val="2"/>
                <w:sz w:val="24"/>
                <w:szCs w:val="24"/>
                <w:highlight w:val="none"/>
                <w:lang w:val="en-US" w:eastAsia="zh-CN" w:bidi="ar-SA"/>
              </w:rPr>
            </w:pPr>
            <w:r>
              <w:rPr>
                <w:rFonts w:hint="eastAsia" w:hAnsi="宋体" w:cs="宋体"/>
                <w:color w:val="auto"/>
                <w:spacing w:val="-20"/>
                <w:sz w:val="24"/>
                <w:szCs w:val="24"/>
                <w:highlight w:val="none"/>
              </w:rPr>
              <w:t>开标地点</w:t>
            </w:r>
          </w:p>
        </w:tc>
        <w:tc>
          <w:tcPr>
            <w:tcW w:w="5880" w:type="dxa"/>
            <w:noWrap w:val="0"/>
            <w:vAlign w:val="center"/>
          </w:tcPr>
          <w:p w14:paraId="0086B2AA">
            <w:pPr>
              <w:pStyle w:val="34"/>
              <w:keepNext w:val="0"/>
              <w:keepLines w:val="0"/>
              <w:suppressLineNumbers w:val="0"/>
              <w:snapToGrid w:val="0"/>
              <w:spacing w:before="0" w:beforeAutospacing="0" w:after="0" w:afterAutospacing="0" w:line="440" w:lineRule="exact"/>
              <w:ind w:left="0" w:right="0"/>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eastAsia="zh-CN"/>
              </w:rPr>
              <w:t>衢州市行远工程咨询有限公司（衢州市须江路51号财富中心3号楼50</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室）</w:t>
            </w:r>
          </w:p>
        </w:tc>
      </w:tr>
      <w:tr w14:paraId="50F8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3538604">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14</w:t>
            </w:r>
          </w:p>
        </w:tc>
        <w:tc>
          <w:tcPr>
            <w:tcW w:w="2450" w:type="dxa"/>
            <w:noWrap w:val="0"/>
            <w:vAlign w:val="center"/>
          </w:tcPr>
          <w:p w14:paraId="5F54CBBD">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开标时间</w:t>
            </w:r>
          </w:p>
        </w:tc>
        <w:tc>
          <w:tcPr>
            <w:tcW w:w="5880" w:type="dxa"/>
            <w:noWrap w:val="0"/>
            <w:vAlign w:val="center"/>
          </w:tcPr>
          <w:p w14:paraId="7B4C7A08">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lang w:eastAsia="zh-CN"/>
              </w:rPr>
              <w:t>2025年7月24日9时30分</w:t>
            </w:r>
            <w:r>
              <w:rPr>
                <w:rFonts w:hint="eastAsia" w:hAnsi="宋体" w:cs="宋体"/>
                <w:color w:val="auto"/>
                <w:sz w:val="24"/>
                <w:szCs w:val="24"/>
                <w:highlight w:val="none"/>
              </w:rPr>
              <w:t xml:space="preserve">（北京时间） </w:t>
            </w:r>
          </w:p>
        </w:tc>
      </w:tr>
      <w:tr w14:paraId="442A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0F632F4">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15</w:t>
            </w:r>
          </w:p>
        </w:tc>
        <w:tc>
          <w:tcPr>
            <w:tcW w:w="2450" w:type="dxa"/>
            <w:noWrap w:val="0"/>
            <w:vAlign w:val="center"/>
          </w:tcPr>
          <w:p w14:paraId="088D2E38">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0"/>
                <w:sz w:val="24"/>
                <w:szCs w:val="24"/>
                <w:highlight w:val="none"/>
                <w:lang w:val="en-US" w:eastAsia="zh-CN" w:bidi="ar-SA"/>
              </w:rPr>
            </w:pPr>
            <w:r>
              <w:rPr>
                <w:rFonts w:hint="eastAsia" w:hAnsi="宋体" w:cs="宋体"/>
                <w:b/>
                <w:color w:val="auto"/>
                <w:kern w:val="0"/>
                <w:sz w:val="24"/>
                <w:szCs w:val="24"/>
                <w:highlight w:val="none"/>
              </w:rPr>
              <w:t>电子投标文件的传输递交</w:t>
            </w:r>
          </w:p>
        </w:tc>
        <w:tc>
          <w:tcPr>
            <w:tcW w:w="5880" w:type="dxa"/>
            <w:noWrap w:val="0"/>
            <w:vAlign w:val="center"/>
          </w:tcPr>
          <w:p w14:paraId="56050C66">
            <w:pPr>
              <w:pStyle w:val="34"/>
              <w:keepNext w:val="0"/>
              <w:keepLines w:val="0"/>
              <w:suppressLineNumbers w:val="0"/>
              <w:adjustRightInd w:val="0"/>
              <w:snapToGrid w:val="0"/>
              <w:spacing w:before="120" w:beforeAutospacing="0" w:after="120" w:afterAutospacing="0" w:line="440" w:lineRule="exact"/>
              <w:ind w:left="0" w:right="0"/>
              <w:rPr>
                <w:rFonts w:hint="eastAsia" w:ascii="宋体" w:hAnsi="宋体" w:cs="宋体"/>
                <w:color w:val="auto"/>
                <w:kern w:val="0"/>
                <w:sz w:val="24"/>
                <w:szCs w:val="24"/>
                <w:highlight w:val="none"/>
                <w:lang w:val="en-US" w:eastAsia="zh-CN" w:bidi="ar-SA"/>
              </w:rPr>
            </w:pPr>
            <w:r>
              <w:rPr>
                <w:rFonts w:hint="eastAsia" w:hAnsi="宋体" w:cs="宋体"/>
                <w:b/>
                <w:color w:val="auto"/>
                <w:kern w:val="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投标人如以联合体形式参加政府采购活动的，投标文件的传输递交由联合体牵头人负责。）</w:t>
            </w:r>
          </w:p>
        </w:tc>
      </w:tr>
      <w:tr w14:paraId="67E3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63E9431">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16</w:t>
            </w:r>
          </w:p>
        </w:tc>
        <w:tc>
          <w:tcPr>
            <w:tcW w:w="2450" w:type="dxa"/>
            <w:noWrap w:val="0"/>
            <w:vAlign w:val="center"/>
          </w:tcPr>
          <w:p w14:paraId="201C35AE">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签订合同</w:t>
            </w:r>
          </w:p>
        </w:tc>
        <w:tc>
          <w:tcPr>
            <w:tcW w:w="5880" w:type="dxa"/>
            <w:noWrap w:val="0"/>
            <w:vAlign w:val="center"/>
          </w:tcPr>
          <w:p w14:paraId="69C0CF97">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中标通知书发出后三十天内签订合同。</w:t>
            </w:r>
          </w:p>
        </w:tc>
      </w:tr>
      <w:tr w14:paraId="4CA6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74A532C1">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17</w:t>
            </w:r>
          </w:p>
        </w:tc>
        <w:tc>
          <w:tcPr>
            <w:tcW w:w="2450" w:type="dxa"/>
            <w:noWrap w:val="0"/>
            <w:vAlign w:val="center"/>
          </w:tcPr>
          <w:p w14:paraId="3BA89ED0">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履约保证金</w:t>
            </w:r>
          </w:p>
        </w:tc>
        <w:tc>
          <w:tcPr>
            <w:tcW w:w="5880" w:type="dxa"/>
            <w:noWrap w:val="0"/>
            <w:vAlign w:val="center"/>
          </w:tcPr>
          <w:p w14:paraId="7D663A20">
            <w:pPr>
              <w:pStyle w:val="34"/>
              <w:keepNext w:val="0"/>
              <w:keepLines w:val="0"/>
              <w:suppressLineNumbers w:val="0"/>
              <w:snapToGrid w:val="0"/>
              <w:spacing w:before="0" w:beforeAutospacing="0" w:after="0" w:afterAutospacing="0" w:line="440" w:lineRule="exact"/>
              <w:ind w:left="0" w:right="0"/>
              <w:rPr>
                <w:rFonts w:hint="eastAsia" w:ascii="宋体" w:hAnsi="宋体" w:eastAsia="宋体" w:cs="宋体"/>
                <w:strike w:val="0"/>
                <w:dstrike w:val="0"/>
                <w:color w:val="auto"/>
                <w:kern w:val="2"/>
                <w:sz w:val="24"/>
                <w:szCs w:val="24"/>
                <w:highlight w:val="none"/>
                <w:lang w:val="en-US" w:eastAsia="zh-CN" w:bidi="ar-SA"/>
              </w:rPr>
            </w:pPr>
            <w:r>
              <w:rPr>
                <w:rFonts w:hint="eastAsia" w:hAnsi="宋体" w:eastAsia="宋体" w:cs="宋体"/>
                <w:color w:val="auto"/>
                <w:sz w:val="24"/>
                <w:szCs w:val="24"/>
                <w:highlight w:val="none"/>
                <w:lang w:val="en-US" w:eastAsia="zh-CN"/>
              </w:rPr>
              <w:t>无</w:t>
            </w:r>
          </w:p>
        </w:tc>
      </w:tr>
      <w:tr w14:paraId="5FE9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651F10C">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18</w:t>
            </w:r>
          </w:p>
        </w:tc>
        <w:tc>
          <w:tcPr>
            <w:tcW w:w="2450" w:type="dxa"/>
            <w:noWrap w:val="0"/>
            <w:vAlign w:val="center"/>
          </w:tcPr>
          <w:p w14:paraId="4586D91D">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履约保证金退还</w:t>
            </w:r>
          </w:p>
        </w:tc>
        <w:tc>
          <w:tcPr>
            <w:tcW w:w="5880" w:type="dxa"/>
            <w:noWrap w:val="0"/>
            <w:vAlign w:val="center"/>
          </w:tcPr>
          <w:p w14:paraId="5823CD22">
            <w:pPr>
              <w:pStyle w:val="34"/>
              <w:keepNext w:val="0"/>
              <w:keepLines w:val="0"/>
              <w:suppressLineNumbers w:val="0"/>
              <w:snapToGrid w:val="0"/>
              <w:spacing w:before="0" w:beforeAutospacing="0" w:after="0" w:afterAutospacing="0" w:line="440" w:lineRule="exact"/>
              <w:ind w:left="0" w:right="0"/>
              <w:rPr>
                <w:rFonts w:hint="default" w:ascii="宋体" w:hAnsi="宋体" w:eastAsia="宋体" w:cs="宋体"/>
                <w:strike w:val="0"/>
                <w:dstrike w:val="0"/>
                <w:color w:val="auto"/>
                <w:kern w:val="2"/>
                <w:sz w:val="24"/>
                <w:szCs w:val="24"/>
                <w:highlight w:val="none"/>
                <w:lang w:val="en-US" w:eastAsia="zh-CN" w:bidi="ar-SA"/>
              </w:rPr>
            </w:pPr>
            <w:r>
              <w:rPr>
                <w:rFonts w:hint="eastAsia" w:hAnsi="宋体" w:eastAsia="宋体" w:cs="宋体"/>
                <w:color w:val="auto"/>
                <w:sz w:val="24"/>
                <w:szCs w:val="24"/>
                <w:highlight w:val="none"/>
                <w:lang w:val="en-US" w:eastAsia="zh-CN"/>
              </w:rPr>
              <w:t>无</w:t>
            </w:r>
          </w:p>
        </w:tc>
      </w:tr>
      <w:tr w14:paraId="1FDD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74E10A7">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19</w:t>
            </w:r>
          </w:p>
        </w:tc>
        <w:tc>
          <w:tcPr>
            <w:tcW w:w="2450" w:type="dxa"/>
            <w:noWrap w:val="0"/>
            <w:vAlign w:val="center"/>
          </w:tcPr>
          <w:p w14:paraId="0D2D6837">
            <w:pPr>
              <w:pStyle w:val="34"/>
              <w:keepNext w:val="0"/>
              <w:keepLines w:val="0"/>
              <w:suppressLineNumbers w:val="0"/>
              <w:snapToGrid w:val="0"/>
              <w:spacing w:before="0" w:beforeAutospacing="0" w:after="0" w:afterAutospacing="0" w:line="440" w:lineRule="exact"/>
              <w:ind w:left="0" w:right="0"/>
              <w:rPr>
                <w:rFonts w:hint="eastAsia" w:ascii="宋体" w:hAnsi="宋体" w:cs="宋体"/>
                <w:b/>
                <w:bCs/>
                <w:color w:val="auto"/>
                <w:kern w:val="2"/>
                <w:sz w:val="24"/>
                <w:szCs w:val="24"/>
                <w:highlight w:val="none"/>
                <w:lang w:val="en-US" w:eastAsia="zh-CN" w:bidi="ar-SA"/>
              </w:rPr>
            </w:pPr>
            <w:r>
              <w:rPr>
                <w:rFonts w:hint="eastAsia" w:hAnsi="宋体" w:cs="宋体"/>
                <w:b/>
                <w:bCs/>
                <w:color w:val="auto"/>
                <w:sz w:val="24"/>
                <w:szCs w:val="24"/>
                <w:highlight w:val="none"/>
              </w:rPr>
              <w:t>联合体投标</w:t>
            </w:r>
          </w:p>
        </w:tc>
        <w:tc>
          <w:tcPr>
            <w:tcW w:w="5880" w:type="dxa"/>
            <w:noWrap w:val="0"/>
            <w:vAlign w:val="center"/>
          </w:tcPr>
          <w:p w14:paraId="1A879D21">
            <w:pPr>
              <w:pStyle w:val="34"/>
              <w:keepNext w:val="0"/>
              <w:keepLines w:val="0"/>
              <w:suppressLineNumbers w:val="0"/>
              <w:snapToGrid w:val="0"/>
              <w:spacing w:before="0" w:beforeAutospacing="0" w:after="0" w:afterAutospacing="0" w:line="440" w:lineRule="exact"/>
              <w:ind w:left="0" w:right="0"/>
              <w:rPr>
                <w:rFonts w:hint="eastAsia" w:ascii="宋体" w:hAnsi="宋体" w:cs="宋体"/>
                <w:b/>
                <w:bCs/>
                <w:color w:val="auto"/>
                <w:kern w:val="2"/>
                <w:sz w:val="24"/>
                <w:szCs w:val="24"/>
                <w:highlight w:val="none"/>
                <w:lang w:val="zh-CN" w:eastAsia="zh-CN" w:bidi="ar-SA"/>
              </w:rPr>
            </w:pPr>
            <w:r>
              <w:rPr>
                <w:rFonts w:hint="eastAsia" w:hAnsi="宋体" w:cs="宋体"/>
                <w:b/>
                <w:bCs/>
                <w:color w:val="auto"/>
                <w:sz w:val="24"/>
                <w:szCs w:val="24"/>
                <w:highlight w:val="none"/>
              </w:rPr>
              <w:t>本项目</w:t>
            </w:r>
            <w:r>
              <w:rPr>
                <w:rFonts w:hint="default" w:hAnsi="宋体" w:cs="宋体"/>
                <w:b/>
                <w:bCs/>
                <w:color w:val="auto"/>
                <w:sz w:val="24"/>
                <w:szCs w:val="24"/>
                <w:highlight w:val="none"/>
                <w:lang w:val="en-US"/>
              </w:rPr>
              <w:t>接受</w:t>
            </w:r>
            <w:r>
              <w:rPr>
                <w:rFonts w:hint="eastAsia" w:hAnsi="宋体" w:cs="宋体"/>
                <w:b/>
                <w:bCs/>
                <w:color w:val="auto"/>
                <w:sz w:val="24"/>
                <w:szCs w:val="24"/>
                <w:highlight w:val="none"/>
              </w:rPr>
              <w:t>联合体投标。</w:t>
            </w:r>
          </w:p>
        </w:tc>
      </w:tr>
      <w:tr w14:paraId="307E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E350541">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r>
              <w:rPr>
                <w:rFonts w:hint="eastAsia" w:hAnsi="宋体" w:cs="宋体"/>
                <w:color w:val="auto"/>
                <w:sz w:val="24"/>
                <w:szCs w:val="24"/>
                <w:highlight w:val="none"/>
              </w:rPr>
              <w:t>20</w:t>
            </w:r>
          </w:p>
        </w:tc>
        <w:tc>
          <w:tcPr>
            <w:tcW w:w="2450" w:type="dxa"/>
            <w:noWrap w:val="0"/>
            <w:vAlign w:val="center"/>
          </w:tcPr>
          <w:p w14:paraId="19E0051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分包</w:t>
            </w:r>
          </w:p>
        </w:tc>
        <w:tc>
          <w:tcPr>
            <w:tcW w:w="5880" w:type="dxa"/>
            <w:noWrap w:val="0"/>
            <w:vAlign w:val="center"/>
          </w:tcPr>
          <w:p w14:paraId="04F837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sym w:font="Wingdings" w:char="00A8"/>
            </w:r>
            <w:r>
              <w:rPr>
                <w:rFonts w:hint="default" w:ascii="宋体" w:hAnsi="宋体" w:eastAsia="宋体" w:cs="宋体"/>
                <w:b/>
                <w:bCs/>
                <w:color w:val="auto"/>
                <w:kern w:val="2"/>
                <w:sz w:val="24"/>
                <w:szCs w:val="24"/>
                <w:highlight w:val="none"/>
                <w:lang w:val="en-US" w:eastAsia="zh-CN" w:bidi="ar-SA"/>
              </w:rPr>
              <w:t>A同意将非主体、非关键性的</w:t>
            </w:r>
            <w:r>
              <w:rPr>
                <w:rFonts w:hint="eastAsia" w:ascii="宋体" w:hAnsi="宋体" w:eastAsia="宋体" w:cs="宋体"/>
                <w:b/>
                <w:bCs/>
                <w:color w:val="auto"/>
                <w:kern w:val="2"/>
                <w:sz w:val="24"/>
                <w:szCs w:val="24"/>
                <w:highlight w:val="none"/>
                <w:u w:val="single"/>
                <w:lang w:val="en-US" w:eastAsia="zh-CN" w:bidi="ar-SA"/>
              </w:rPr>
              <w:t xml:space="preserve">   </w:t>
            </w:r>
            <w:r>
              <w:rPr>
                <w:rFonts w:hint="default" w:ascii="宋体" w:hAnsi="宋体" w:eastAsia="宋体" w:cs="宋体"/>
                <w:b/>
                <w:bCs/>
                <w:color w:val="auto"/>
                <w:kern w:val="2"/>
                <w:sz w:val="24"/>
                <w:szCs w:val="24"/>
                <w:highlight w:val="none"/>
                <w:lang w:val="en-US" w:eastAsia="zh-CN" w:bidi="ar-SA"/>
              </w:rPr>
              <w:t>工作分包。</w:t>
            </w:r>
          </w:p>
          <w:p w14:paraId="06C60F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sym w:font="Wingdings" w:char="F0FE"/>
            </w:r>
            <w:r>
              <w:rPr>
                <w:rFonts w:hint="default" w:ascii="宋体" w:hAnsi="宋体" w:eastAsia="宋体" w:cs="宋体"/>
                <w:b/>
                <w:bCs/>
                <w:color w:val="auto"/>
                <w:kern w:val="2"/>
                <w:sz w:val="24"/>
                <w:szCs w:val="24"/>
                <w:highlight w:val="none"/>
                <w:lang w:val="en-US" w:eastAsia="zh-CN" w:bidi="ar-SA"/>
              </w:rPr>
              <w:t xml:space="preserve"> B不同意分包。</w:t>
            </w:r>
          </w:p>
          <w:p w14:paraId="0769DF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b/>
                <w:bCs/>
                <w:color w:val="auto"/>
                <w:kern w:val="2"/>
                <w:sz w:val="24"/>
                <w:szCs w:val="24"/>
                <w:highlight w:val="none"/>
                <w:lang w:val="zh-CN" w:eastAsia="zh-CN" w:bidi="ar-SA"/>
              </w:rPr>
            </w:pPr>
            <w:r>
              <w:rPr>
                <w:rFonts w:hint="default" w:ascii="宋体" w:hAnsi="宋体" w:eastAsia="宋体" w:cs="宋体"/>
                <w:b/>
                <w:bCs/>
                <w:color w:val="auto"/>
                <w:kern w:val="2"/>
                <w:sz w:val="24"/>
                <w:szCs w:val="24"/>
                <w:highlight w:val="none"/>
                <w:lang w:val="en-US" w:eastAsia="zh-CN" w:bidi="ar-SA"/>
              </w:rPr>
              <w:t>注：不得限制大中型企业向小微企业合理分包。</w:t>
            </w:r>
          </w:p>
        </w:tc>
      </w:tr>
      <w:tr w14:paraId="296B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7903FEB0">
            <w:pPr>
              <w:pStyle w:val="34"/>
              <w:keepNext w:val="0"/>
              <w:keepLines w:val="0"/>
              <w:suppressLineNumbers w:val="0"/>
              <w:snapToGrid w:val="0"/>
              <w:spacing w:before="0" w:beforeAutospacing="0" w:after="0" w:afterAutospacing="0" w:line="440" w:lineRule="exact"/>
              <w:ind w:left="0" w:right="0"/>
              <w:jc w:val="center"/>
              <w:rPr>
                <w:rFonts w:hint="default"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21</w:t>
            </w:r>
          </w:p>
        </w:tc>
        <w:tc>
          <w:tcPr>
            <w:tcW w:w="2450" w:type="dxa"/>
            <w:noWrap w:val="0"/>
            <w:vAlign w:val="center"/>
          </w:tcPr>
          <w:p w14:paraId="4B8C0B51">
            <w:pPr>
              <w:pStyle w:val="34"/>
              <w:keepNext w:val="0"/>
              <w:keepLines w:val="0"/>
              <w:suppressLineNumbers w:val="0"/>
              <w:snapToGrid w:val="0"/>
              <w:spacing w:before="0" w:beforeAutospacing="0" w:after="0" w:afterAutospacing="0" w:line="440" w:lineRule="exact"/>
              <w:ind w:left="0" w:right="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项目属性</w:t>
            </w:r>
          </w:p>
        </w:tc>
        <w:tc>
          <w:tcPr>
            <w:tcW w:w="5880" w:type="dxa"/>
            <w:noWrap w:val="0"/>
            <w:vAlign w:val="center"/>
          </w:tcPr>
          <w:p w14:paraId="755A023D">
            <w:pPr>
              <w:pStyle w:val="34"/>
              <w:keepNext w:val="0"/>
              <w:keepLines w:val="0"/>
              <w:suppressLineNumbers w:val="0"/>
              <w:snapToGrid w:val="0"/>
              <w:spacing w:before="0" w:beforeAutospacing="0" w:after="0" w:afterAutospacing="0" w:line="440" w:lineRule="exact"/>
              <w:ind w:left="0" w:right="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类</w:t>
            </w:r>
          </w:p>
        </w:tc>
      </w:tr>
      <w:tr w14:paraId="3DCE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05" w:type="dxa"/>
            <w:noWrap w:val="0"/>
            <w:vAlign w:val="center"/>
          </w:tcPr>
          <w:p w14:paraId="60A688EA">
            <w:pPr>
              <w:pStyle w:val="34"/>
              <w:keepNext w:val="0"/>
              <w:keepLines w:val="0"/>
              <w:suppressLineNumbers w:val="0"/>
              <w:snapToGrid w:val="0"/>
              <w:spacing w:before="0" w:beforeAutospacing="0" w:after="0" w:afterAutospacing="0" w:line="440" w:lineRule="exact"/>
              <w:ind w:left="0" w:right="0"/>
              <w:jc w:val="center"/>
              <w:rPr>
                <w:rFonts w:hint="default"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22</w:t>
            </w:r>
          </w:p>
        </w:tc>
        <w:tc>
          <w:tcPr>
            <w:tcW w:w="2450" w:type="dxa"/>
            <w:noWrap w:val="0"/>
            <w:vAlign w:val="center"/>
          </w:tcPr>
          <w:p w14:paraId="5C704C5B">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是否允许采购进口产品</w:t>
            </w:r>
          </w:p>
        </w:tc>
        <w:tc>
          <w:tcPr>
            <w:tcW w:w="5880" w:type="dxa"/>
            <w:noWrap w:val="0"/>
            <w:vAlign w:val="center"/>
          </w:tcPr>
          <w:p w14:paraId="6F4549D3">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sym w:font="Wingdings" w:char="F0FE"/>
            </w:r>
            <w:r>
              <w:rPr>
                <w:rFonts w:hint="eastAsia" w:ascii="宋体" w:hAnsi="宋体" w:eastAsia="宋体" w:cs="宋体"/>
                <w:b/>
                <w:bCs/>
                <w:color w:val="auto"/>
                <w:kern w:val="0"/>
                <w:sz w:val="24"/>
                <w:szCs w:val="24"/>
                <w:highlight w:val="none"/>
              </w:rPr>
              <w:t>本项目不允许采购进口产品。</w:t>
            </w:r>
          </w:p>
          <w:p w14:paraId="30DACE69">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rPr>
              <w:t>☐可以就</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rPr>
              <w:t>采购进口产品。</w:t>
            </w:r>
          </w:p>
        </w:tc>
      </w:tr>
      <w:tr w14:paraId="5457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05" w:type="dxa"/>
            <w:noWrap w:val="0"/>
            <w:vAlign w:val="center"/>
          </w:tcPr>
          <w:p w14:paraId="6CAB0298">
            <w:pPr>
              <w:pStyle w:val="34"/>
              <w:keepNext w:val="0"/>
              <w:keepLines w:val="0"/>
              <w:suppressLineNumbers w:val="0"/>
              <w:snapToGrid w:val="0"/>
              <w:spacing w:before="0" w:beforeAutospacing="0" w:after="0" w:afterAutospacing="0" w:line="440" w:lineRule="exact"/>
              <w:ind w:left="0" w:right="0"/>
              <w:jc w:val="center"/>
              <w:rPr>
                <w:rFonts w:hint="default"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23</w:t>
            </w:r>
          </w:p>
        </w:tc>
        <w:tc>
          <w:tcPr>
            <w:tcW w:w="2450" w:type="dxa"/>
            <w:noWrap w:val="0"/>
            <w:vAlign w:val="center"/>
          </w:tcPr>
          <w:p w14:paraId="7CB54669">
            <w:pPr>
              <w:pStyle w:val="334"/>
              <w:keepNext w:val="0"/>
              <w:keepLines w:val="0"/>
              <w:suppressLineNumbers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b/>
                <w:bCs/>
                <w:color w:val="auto"/>
                <w:sz w:val="24"/>
                <w:szCs w:val="24"/>
                <w:highlight w:val="none"/>
                <w:lang w:val="zh-TW" w:eastAsia="zh-TW"/>
              </w:rPr>
              <w:t>本项目需要落实的政府采购政策：</w:t>
            </w:r>
          </w:p>
        </w:tc>
        <w:tc>
          <w:tcPr>
            <w:tcW w:w="5880" w:type="dxa"/>
            <w:noWrap w:val="0"/>
            <w:vAlign w:val="center"/>
          </w:tcPr>
          <w:p w14:paraId="2548C6DB">
            <w:pPr>
              <w:pStyle w:val="327"/>
              <w:keepNext w:val="0"/>
              <w:keepLines w:val="0"/>
              <w:widowControl/>
              <w:suppressLineNumbers w:val="0"/>
              <w:adjustRightInd w:val="0"/>
              <w:snapToGrid w:val="0"/>
              <w:spacing w:before="0" w:beforeAutospacing="0" w:after="0" w:afterAutospacing="0" w:line="440" w:lineRule="exact"/>
              <w:rPr>
                <w:rFonts w:hint="eastAsia" w:ascii="宋体" w:hAnsi="宋体" w:cs="宋体"/>
                <w:b w:val="0"/>
                <w:bCs w:val="0"/>
                <w:color w:val="auto"/>
                <w:kern w:val="2"/>
                <w:highlight w:val="none"/>
                <w:lang w:val="zh-TW" w:eastAsia="zh-TW"/>
              </w:rPr>
            </w:pPr>
            <w:r>
              <w:rPr>
                <w:rFonts w:hint="eastAsia" w:ascii="宋体" w:hAnsi="宋体" w:cs="宋体"/>
                <w:b w:val="0"/>
                <w:bCs w:val="0"/>
                <w:color w:val="auto"/>
                <w:kern w:val="2"/>
                <w:highlight w:val="none"/>
                <w:lang w:val="zh-TW" w:eastAsia="zh-TW"/>
              </w:rPr>
              <w:t xml:space="preserve">扶持中小企业（监狱企业、残疾人福利性单位）： </w:t>
            </w:r>
          </w:p>
          <w:p w14:paraId="5EE35D97">
            <w:pPr>
              <w:keepNext w:val="0"/>
              <w:keepLines w:val="0"/>
              <w:suppressLineNumbers w:val="0"/>
              <w:adjustRightInd w:val="0"/>
              <w:snapToGrid w:val="0"/>
              <w:spacing w:before="0" w:beforeAutospacing="0" w:after="0" w:afterAutospacing="0" w:line="440" w:lineRule="exact"/>
              <w:ind w:left="0" w:right="0"/>
              <w:rPr>
                <w:rFonts w:hint="eastAsia" w:ascii="宋体" w:hAnsi="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zh-TW" w:eastAsia="zh-TW"/>
              </w:rPr>
              <w:t>根据工信部等部委发布的《关于印发中小企业划型标准规定的通知》（工信部联企业〔2011〕300号），本项目属于</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农、林、牧、渔业，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工业（包括采矿业，制造业，电力、热力、燃气及水生产和供应业），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建筑业，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批发业，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零售业，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交通运输业（不含铁路运输业），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仓储业，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邮政业，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住宿业，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餐饮业，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信息传输业（包括电信、互联网和相关服务），</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软件和信息技术服务业，</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房地产开发经营，</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物业管理，</w:t>
            </w:r>
            <w:r>
              <w:rPr>
                <w:rFonts w:hint="eastAsia" w:ascii="宋体" w:hAnsi="宋体" w:cs="宋体"/>
                <w:b w:val="0"/>
                <w:bCs w:val="0"/>
                <w:color w:val="auto"/>
                <w:sz w:val="24"/>
                <w:szCs w:val="24"/>
                <w:highlight w:val="none"/>
                <w:lang w:val="zh-TW" w:eastAsia="zh-TW"/>
              </w:rPr>
              <w:sym w:font="Wingdings" w:char="00A8"/>
            </w:r>
            <w:r>
              <w:rPr>
                <w:rFonts w:hint="eastAsia" w:ascii="宋体" w:hAnsi="宋体" w:cs="宋体"/>
                <w:b w:val="0"/>
                <w:bCs w:val="0"/>
                <w:color w:val="auto"/>
                <w:sz w:val="24"/>
                <w:szCs w:val="24"/>
                <w:highlight w:val="none"/>
                <w:lang w:val="zh-TW" w:eastAsia="zh-TW"/>
              </w:rPr>
              <w:t>租赁和商务服务业，</w:t>
            </w:r>
            <w:r>
              <w:rPr>
                <w:rFonts w:hint="eastAsia" w:ascii="宋体" w:hAnsi="宋体" w:cs="宋体"/>
                <w:b w:val="0"/>
                <w:bCs w:val="0"/>
                <w:color w:val="auto"/>
                <w:sz w:val="24"/>
                <w:szCs w:val="24"/>
                <w:highlight w:val="none"/>
                <w:lang w:val="zh-TW" w:eastAsia="zh-TW"/>
              </w:rPr>
              <w:sym w:font="Wingdings" w:char="00FE"/>
            </w:r>
            <w:r>
              <w:rPr>
                <w:rFonts w:hint="eastAsia" w:ascii="宋体" w:hAnsi="宋体" w:cs="宋体"/>
                <w:b w:val="0"/>
                <w:bCs w:val="0"/>
                <w:color w:val="auto"/>
                <w:sz w:val="24"/>
                <w:szCs w:val="24"/>
                <w:highlight w:val="none"/>
                <w:lang w:val="zh-TW" w:eastAsia="zh-TW"/>
              </w:rPr>
              <w:t>其他未列明行业（包括科学研究和技术服务业，水利、环境和公共设施管理业，居民服务、修理和其他服务业，社会工作，文化、体育和娱乐业等）。</w:t>
            </w:r>
          </w:p>
          <w:p w14:paraId="39AE5DEF">
            <w:pPr>
              <w:keepNext w:val="0"/>
              <w:keepLines w:val="0"/>
              <w:suppressLineNumbers w:val="0"/>
              <w:adjustRightInd w:val="0"/>
              <w:snapToGrid w:val="0"/>
              <w:spacing w:before="0" w:beforeAutospacing="0" w:after="0" w:afterAutospacing="0" w:line="440" w:lineRule="exact"/>
              <w:ind w:left="0" w:right="0"/>
              <w:rPr>
                <w:rFonts w:hint="eastAsia" w:ascii="宋体" w:hAnsi="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zh-TW" w:eastAsia="zh-TW"/>
              </w:rPr>
              <w:t>根据财政部发布的《政府采购促进中小企业发展管理办法》财库（2020）46号</w:t>
            </w:r>
            <w:r>
              <w:rPr>
                <w:rFonts w:hint="eastAsia" w:ascii="宋体" w:hAnsi="宋体" w:cs="宋体"/>
                <w:b w:val="0"/>
                <w:bCs w:val="0"/>
                <w:color w:val="auto"/>
                <w:sz w:val="24"/>
                <w:szCs w:val="24"/>
                <w:highlight w:val="none"/>
                <w:lang w:val="zh-TW"/>
              </w:rPr>
              <w:t>、《浙江省财政厅关于进一步发挥政府采购政策功能全力推动经济稳进提质的通知》（浙财采监〔2022〕3号）、</w:t>
            </w:r>
            <w:r>
              <w:rPr>
                <w:rFonts w:hint="eastAsia" w:ascii="宋体" w:hAnsi="宋体" w:cs="宋体"/>
                <w:b w:val="0"/>
                <w:bCs w:val="0"/>
                <w:color w:val="auto"/>
                <w:sz w:val="24"/>
                <w:szCs w:val="24"/>
                <w:highlight w:val="none"/>
                <w:lang w:val="zh-TW" w:eastAsia="zh-CN"/>
              </w:rPr>
              <w:t>《财政部关于进一步加大政府采购支持中小企业力度的通知》财库【2022】19号</w:t>
            </w:r>
            <w:r>
              <w:rPr>
                <w:rFonts w:hint="eastAsia" w:ascii="宋体" w:hAnsi="宋体" w:cs="宋体"/>
                <w:b w:val="0"/>
                <w:bCs w:val="0"/>
                <w:color w:val="auto"/>
                <w:sz w:val="24"/>
                <w:szCs w:val="24"/>
                <w:highlight w:val="none"/>
                <w:lang w:val="zh-TW" w:eastAsia="zh-TW"/>
              </w:rPr>
              <w:t>的相关规定：</w:t>
            </w:r>
          </w:p>
          <w:p w14:paraId="1A6F6788">
            <w:pPr>
              <w:keepNext w:val="0"/>
              <w:keepLines w:val="0"/>
              <w:suppressLineNumbers w:val="0"/>
              <w:adjustRightInd w:val="0"/>
              <w:snapToGrid w:val="0"/>
              <w:spacing w:before="0" w:beforeAutospacing="0" w:after="0" w:afterAutospacing="0" w:line="440" w:lineRule="exact"/>
              <w:ind w:left="0" w:right="0" w:firstLine="120" w:firstLineChars="50"/>
              <w:rPr>
                <w:rFonts w:hint="eastAsia" w:ascii="宋体" w:hAnsi="宋体" w:cs="宋体"/>
                <w:b w:val="0"/>
                <w:bCs w:val="0"/>
                <w:color w:val="auto"/>
                <w:sz w:val="24"/>
                <w:szCs w:val="24"/>
                <w:highlight w:val="none"/>
                <w:lang w:val="zh-TW" w:eastAsia="zh-TW"/>
              </w:rPr>
            </w:pPr>
            <w:r>
              <w:rPr>
                <w:rFonts w:hint="eastAsia" w:ascii="宋体" w:hAnsi="宋体" w:cs="宋体"/>
                <w:b w:val="0"/>
                <w:bCs w:val="0"/>
                <w:color w:val="auto"/>
                <w:sz w:val="24"/>
                <w:szCs w:val="24"/>
                <w:highlight w:val="none"/>
                <w:lang w:val="zh-TW" w:eastAsia="zh-TW"/>
              </w:rPr>
              <w:t>2.1是否为预留份额项目：</w:t>
            </w:r>
          </w:p>
          <w:p w14:paraId="682B6513">
            <w:pPr>
              <w:keepNext w:val="0"/>
              <w:keepLines w:val="0"/>
              <w:suppressLineNumbers w:val="0"/>
              <w:adjustRightInd w:val="0"/>
              <w:snapToGrid w:val="0"/>
              <w:spacing w:before="0" w:beforeLines="0" w:beforeAutospacing="0" w:after="0" w:afterLines="0" w:afterAutospacing="0" w:line="440" w:lineRule="exact"/>
              <w:ind w:left="0" w:right="0" w:firstLine="240" w:firstLineChars="100"/>
              <w:rPr>
                <w:rFonts w:hint="default" w:ascii="宋体" w:hAnsi="宋体" w:eastAsia="宋体" w:cs="宋体"/>
                <w:b w:val="0"/>
                <w:bCs w:val="0"/>
                <w:color w:val="auto"/>
                <w:sz w:val="24"/>
                <w:szCs w:val="20"/>
                <w:highlight w:val="none"/>
                <w:lang w:val="zh-TW" w:eastAsia="zh-TW"/>
              </w:rPr>
            </w:pPr>
            <w:r>
              <w:rPr>
                <w:rFonts w:hint="eastAsia" w:ascii="宋体" w:hAnsi="宋体" w:cs="宋体"/>
                <w:b w:val="0"/>
                <w:bCs w:val="0"/>
                <w:color w:val="auto"/>
                <w:sz w:val="24"/>
                <w:szCs w:val="24"/>
                <w:highlight w:val="none"/>
                <w:lang w:val="en-US" w:eastAsia="zh-CN"/>
              </w:rPr>
              <w:t>2.1.1</w:t>
            </w:r>
            <w:r>
              <w:rPr>
                <w:rFonts w:hint="eastAsia" w:ascii="宋体" w:hAnsi="宋体" w:cs="宋体"/>
                <w:b w:val="0"/>
                <w:bCs w:val="0"/>
                <w:color w:val="auto"/>
                <w:sz w:val="24"/>
                <w:szCs w:val="24"/>
                <w:highlight w:val="none"/>
                <w:lang w:val="zh-TW" w:eastAsia="zh-TW"/>
              </w:rPr>
              <w:sym w:font="Wingdings" w:char="00A8"/>
            </w:r>
            <w:r>
              <w:rPr>
                <w:rFonts w:hint="eastAsia" w:ascii="宋体" w:hAnsi="宋体" w:eastAsia="宋体" w:cs="宋体"/>
                <w:b w:val="0"/>
                <w:bCs w:val="0"/>
                <w:color w:val="auto"/>
                <w:sz w:val="24"/>
                <w:szCs w:val="24"/>
                <w:highlight w:val="none"/>
                <w:lang w:val="zh-TW" w:eastAsia="zh-TW"/>
              </w:rPr>
              <w:t>本项目为</w:t>
            </w:r>
            <w:r>
              <w:rPr>
                <w:rFonts w:hint="eastAsia" w:ascii="宋体" w:hAnsi="宋体" w:cs="宋体"/>
                <w:b w:val="0"/>
                <w:bCs w:val="0"/>
                <w:color w:val="auto"/>
                <w:sz w:val="24"/>
                <w:szCs w:val="24"/>
                <w:highlight w:val="none"/>
                <w:lang w:val="zh-TW" w:eastAsia="zh-TW"/>
              </w:rPr>
              <w:sym w:font="Wingdings" w:char="00A8"/>
            </w:r>
            <w:r>
              <w:rPr>
                <w:rFonts w:hint="eastAsia" w:ascii="宋体" w:hAnsi="宋体" w:eastAsia="宋体" w:cs="宋体"/>
                <w:b w:val="0"/>
                <w:bCs w:val="0"/>
                <w:color w:val="auto"/>
                <w:sz w:val="24"/>
                <w:szCs w:val="24"/>
                <w:highlight w:val="none"/>
                <w:lang w:val="zh-TW" w:eastAsia="zh-TW"/>
              </w:rPr>
              <w:t>采购限额标准以上，</w:t>
            </w:r>
            <w:r>
              <w:rPr>
                <w:rFonts w:hint="eastAsia" w:ascii="宋体" w:hAnsi="宋体" w:eastAsia="宋体" w:cs="宋体"/>
                <w:b w:val="0"/>
                <w:bCs w:val="0"/>
                <w:color w:val="auto"/>
                <w:sz w:val="24"/>
                <w:szCs w:val="24"/>
                <w:highlight w:val="none"/>
                <w:lang w:val="zh-TW" w:eastAsia="zh-TW"/>
              </w:rPr>
              <w:sym w:font="Wingdings" w:char="00A8"/>
            </w:r>
            <w:r>
              <w:rPr>
                <w:rFonts w:hint="eastAsia" w:ascii="宋体" w:hAnsi="宋体" w:eastAsia="宋体" w:cs="宋体"/>
                <w:b w:val="0"/>
                <w:bCs w:val="0"/>
                <w:color w:val="auto"/>
                <w:sz w:val="24"/>
                <w:szCs w:val="24"/>
                <w:highlight w:val="none"/>
                <w:lang w:val="zh-TW" w:eastAsia="zh-TW"/>
              </w:rPr>
              <w:t>200万元以下的货物和服务采购项目、</w:t>
            </w:r>
            <w:r>
              <w:rPr>
                <w:rFonts w:hint="eastAsia" w:ascii="宋体" w:hAnsi="宋体" w:eastAsia="宋体" w:cs="宋体"/>
                <w:b w:val="0"/>
                <w:bCs w:val="0"/>
                <w:color w:val="auto"/>
                <w:sz w:val="24"/>
                <w:szCs w:val="24"/>
                <w:highlight w:val="none"/>
                <w:lang w:val="zh-TW" w:eastAsia="zh-TW"/>
              </w:rPr>
              <w:sym w:font="Wingdings" w:char="00A8"/>
            </w:r>
            <w:r>
              <w:rPr>
                <w:rFonts w:hint="eastAsia" w:ascii="宋体" w:hAnsi="宋体" w:eastAsia="宋体" w:cs="宋体"/>
                <w:b w:val="0"/>
                <w:bCs w:val="0"/>
                <w:color w:val="auto"/>
                <w:sz w:val="24"/>
                <w:szCs w:val="24"/>
                <w:highlight w:val="none"/>
                <w:lang w:val="zh-TW" w:eastAsia="zh-TW"/>
              </w:rPr>
              <w:t xml:space="preserve">400万元以下的工程采购项目，为预留份额项目，专门面向中小企业采购。 </w:t>
            </w:r>
          </w:p>
          <w:p w14:paraId="6B446CF2">
            <w:pPr>
              <w:keepNext w:val="0"/>
              <w:keepLines w:val="0"/>
              <w:suppressLineNumbers w:val="0"/>
              <w:adjustRightInd w:val="0"/>
              <w:snapToGrid w:val="0"/>
              <w:spacing w:before="0" w:beforeLines="0" w:beforeAutospacing="0" w:after="0" w:afterLines="0" w:afterAutospacing="0" w:line="440" w:lineRule="exact"/>
              <w:ind w:left="0" w:right="0" w:firstLine="241" w:firstLineChars="100"/>
              <w:rPr>
                <w:rFonts w:hint="eastAsia" w:ascii="宋体" w:hAnsi="宋体" w:eastAsia="宋体" w:cs="宋体"/>
                <w:b w:val="0"/>
                <w:bCs/>
                <w:color w:val="auto"/>
                <w:sz w:val="24"/>
                <w:szCs w:val="24"/>
                <w:highlight w:val="none"/>
                <w:lang w:val="zh-TW" w:eastAsia="zh-TW"/>
              </w:rPr>
            </w:pPr>
            <w:r>
              <w:rPr>
                <w:rFonts w:hint="eastAsia" w:ascii="宋体" w:hAnsi="宋体" w:cs="宋体"/>
                <w:b/>
                <w:bCs w:val="0"/>
                <w:color w:val="auto"/>
                <w:sz w:val="24"/>
                <w:szCs w:val="24"/>
                <w:highlight w:val="none"/>
                <w:lang w:val="en-US" w:eastAsia="zh-CN"/>
              </w:rPr>
              <w:t>2.1.2</w:t>
            </w: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本项目为非预留份额项目、非专门面向中小企业的项目，</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货物项目小微企业报价给予</w:t>
            </w:r>
            <w:r>
              <w:rPr>
                <w:rFonts w:hint="eastAsia" w:ascii="宋体" w:hAnsi="宋体" w:eastAsia="宋体" w:cs="宋体"/>
                <w:b w:val="0"/>
                <w:bCs/>
                <w:color w:val="auto"/>
                <w:sz w:val="24"/>
                <w:szCs w:val="24"/>
                <w:highlight w:val="none"/>
                <w:u w:val="single"/>
                <w:lang w:val="zh-TW" w:eastAsia="zh-TW"/>
              </w:rPr>
              <w:t xml:space="preserve"> </w:t>
            </w:r>
            <w:r>
              <w:rPr>
                <w:rFonts w:hint="eastAsia" w:ascii="宋体" w:hAnsi="宋体" w:eastAsia="宋体" w:cs="宋体"/>
                <w:b w:val="0"/>
                <w:bCs/>
                <w:color w:val="auto"/>
                <w:sz w:val="24"/>
                <w:szCs w:val="24"/>
                <w:highlight w:val="none"/>
                <w:u w:val="single"/>
                <w:lang w:val="en-US" w:eastAsia="zh-CN"/>
              </w:rPr>
              <w:t>/</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rPr>
              <w:t>10</w:t>
            </w:r>
            <w:r>
              <w:rPr>
                <w:rFonts w:hint="eastAsia" w:ascii="宋体" w:hAnsi="宋体" w:eastAsia="宋体" w:cs="宋体"/>
                <w:b w:val="0"/>
                <w:bCs/>
                <w:color w:val="auto"/>
                <w:sz w:val="24"/>
                <w:szCs w:val="24"/>
                <w:highlight w:val="none"/>
                <w:lang w:val="zh-TW" w:eastAsia="zh-TW"/>
              </w:rPr>
              <w:t>%-</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zh-TW" w:eastAsia="zh-TW"/>
              </w:rPr>
              <w:t>0%）扣除，</w:t>
            </w: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服务项目小微企业报价给予</w:t>
            </w:r>
            <w:r>
              <w:rPr>
                <w:rFonts w:hint="eastAsia" w:ascii="宋体" w:hAnsi="宋体" w:eastAsia="宋体" w:cs="宋体"/>
                <w:b/>
                <w:bCs w:val="0"/>
                <w:color w:val="auto"/>
                <w:sz w:val="24"/>
                <w:szCs w:val="24"/>
                <w:highlight w:val="none"/>
                <w:u w:val="single"/>
                <w:lang w:val="zh-TW" w:eastAsia="zh-TW"/>
              </w:rPr>
              <w:t xml:space="preserve"> </w:t>
            </w:r>
            <w:r>
              <w:rPr>
                <w:rFonts w:hint="eastAsia" w:ascii="宋体" w:hAnsi="宋体" w:eastAsia="宋体" w:cs="宋体"/>
                <w:b/>
                <w:bCs w:val="0"/>
                <w:color w:val="auto"/>
                <w:sz w:val="24"/>
                <w:szCs w:val="24"/>
                <w:highlight w:val="none"/>
                <w:u w:val="single"/>
                <w:lang w:val="en-US" w:eastAsia="zh-CN"/>
              </w:rPr>
              <w:t xml:space="preserve">10 </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bCs w:val="0"/>
                <w:color w:val="auto"/>
                <w:sz w:val="24"/>
                <w:szCs w:val="24"/>
                <w:highlight w:val="none"/>
              </w:rPr>
              <w:t>10</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zh-TW" w:eastAsia="zh-TW"/>
              </w:rPr>
              <w:t>0%）扣除，</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工程项目小微企业报价给予</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%（3%-5%）</w:t>
            </w:r>
            <w:r>
              <w:rPr>
                <w:rFonts w:hint="eastAsia" w:ascii="宋体" w:hAnsi="宋体" w:eastAsia="宋体" w:cs="宋体"/>
                <w:b/>
                <w:bCs w:val="0"/>
                <w:color w:val="auto"/>
                <w:sz w:val="24"/>
                <w:szCs w:val="24"/>
                <w:highlight w:val="none"/>
                <w:lang w:val="zh-TW" w:eastAsia="zh-TW"/>
              </w:rPr>
              <w:t>扣除，用扣除后的价格参加评审。</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%（3%-5%）作为其价格分。</w:t>
            </w:r>
          </w:p>
          <w:p w14:paraId="67B44B67">
            <w:pPr>
              <w:keepNext w:val="0"/>
              <w:keepLines w:val="0"/>
              <w:suppressLineNumbers w:val="0"/>
              <w:adjustRightInd w:val="0"/>
              <w:snapToGrid w:val="0"/>
              <w:spacing w:before="0" w:beforeLines="0" w:beforeAutospacing="0" w:after="0" w:afterLines="0" w:afterAutospacing="0" w:line="440" w:lineRule="exact"/>
              <w:ind w:left="0" w:right="0" w:firstLine="241" w:firstLineChars="100"/>
              <w:rPr>
                <w:rFonts w:hint="eastAsia" w:ascii="宋体" w:hAnsi="宋体" w:eastAsia="宋体" w:cs="宋体"/>
                <w:b w:val="0"/>
                <w:bCs/>
                <w:color w:val="auto"/>
                <w:sz w:val="24"/>
                <w:szCs w:val="24"/>
                <w:highlight w:val="none"/>
                <w:lang w:val="zh-TW" w:eastAsia="zh-TW"/>
              </w:rPr>
            </w:pPr>
            <w:r>
              <w:rPr>
                <w:rFonts w:hint="eastAsia" w:ascii="宋体" w:hAnsi="宋体" w:cs="宋体"/>
                <w:b/>
                <w:bCs w:val="0"/>
                <w:color w:val="auto"/>
                <w:sz w:val="24"/>
                <w:szCs w:val="24"/>
                <w:highlight w:val="none"/>
                <w:lang w:val="en-US" w:eastAsia="zh-CN"/>
              </w:rPr>
              <w:t>2.1.3</w:t>
            </w: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本项目为</w:t>
            </w:r>
            <w:r>
              <w:rPr>
                <w:rFonts w:hint="eastAsia" w:ascii="宋体" w:hAnsi="宋体" w:eastAsia="宋体" w:cs="宋体"/>
                <w:b/>
                <w:bCs w:val="0"/>
                <w:color w:val="auto"/>
                <w:sz w:val="24"/>
                <w:szCs w:val="24"/>
                <w:highlight w:val="none"/>
                <w:lang w:val="zh-TW" w:eastAsia="zh-TW"/>
              </w:rPr>
              <w:sym w:font="Wingdings" w:char="00FE"/>
            </w:r>
            <w:r>
              <w:rPr>
                <w:rFonts w:hint="eastAsia" w:ascii="宋体" w:hAnsi="宋体" w:eastAsia="宋体" w:cs="宋体"/>
                <w:b/>
                <w:bCs w:val="0"/>
                <w:color w:val="auto"/>
                <w:sz w:val="24"/>
                <w:szCs w:val="24"/>
                <w:highlight w:val="none"/>
                <w:lang w:val="zh-TW" w:eastAsia="zh-TW"/>
              </w:rPr>
              <w:t>接受大中型企业与小微企业组成联合体、</w:t>
            </w:r>
            <w:r>
              <w:rPr>
                <w:rFonts w:hint="eastAsia" w:ascii="宋体" w:hAnsi="宋体" w:eastAsia="宋体" w:cs="宋体"/>
                <w:b w:val="0"/>
                <w:bCs/>
                <w:color w:val="auto"/>
                <w:sz w:val="24"/>
                <w:szCs w:val="24"/>
                <w:highlight w:val="none"/>
                <w:lang w:val="zh-TW" w:eastAsia="zh-TW"/>
              </w:rPr>
              <w:sym w:font="Wingdings" w:char="00A8"/>
            </w:r>
            <w:r>
              <w:rPr>
                <w:rFonts w:hint="eastAsia" w:ascii="宋体" w:hAnsi="宋体" w:eastAsia="宋体" w:cs="宋体"/>
                <w:b w:val="0"/>
                <w:bCs/>
                <w:color w:val="auto"/>
                <w:sz w:val="24"/>
                <w:szCs w:val="24"/>
                <w:highlight w:val="none"/>
                <w:lang w:val="zh-TW" w:eastAsia="zh-TW"/>
              </w:rPr>
              <w:t>允许大中型企业向一家或者多家小微企业分包的采购项目，</w:t>
            </w:r>
            <w:r>
              <w:rPr>
                <w:rFonts w:hint="eastAsia" w:ascii="宋体" w:hAnsi="宋体" w:eastAsia="宋体" w:cs="宋体"/>
                <w:b/>
                <w:bCs w:val="0"/>
                <w:color w:val="auto"/>
                <w:sz w:val="24"/>
                <w:szCs w:val="24"/>
                <w:highlight w:val="none"/>
                <w:lang w:val="zh-TW" w:eastAsia="zh-TW"/>
              </w:rPr>
              <w:t>对于联合协议或者分包意向协议约定小微企业的合同份额占到合同总金额</w:t>
            </w: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lang w:val="zh-TW" w:eastAsia="zh-TW"/>
              </w:rPr>
              <w:t>0%以上的，对联合体或者大中型企业的报价给予</w:t>
            </w:r>
            <w:r>
              <w:rPr>
                <w:rFonts w:hint="eastAsia" w:ascii="宋体" w:hAnsi="宋体" w:eastAsia="宋体" w:cs="宋体"/>
                <w:b/>
                <w:bCs w:val="0"/>
                <w:color w:val="auto"/>
                <w:sz w:val="24"/>
                <w:szCs w:val="24"/>
                <w:highlight w:val="none"/>
                <w:u w:val="single"/>
                <w:lang w:val="en-US" w:eastAsia="zh-CN"/>
              </w:rPr>
              <w:t xml:space="preserve"> 4 </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bCs w:val="0"/>
                <w:color w:val="auto"/>
                <w:sz w:val="24"/>
                <w:szCs w:val="24"/>
                <w:highlight w:val="none"/>
              </w:rPr>
              <w:t>4</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bCs w:val="0"/>
                <w:color w:val="auto"/>
                <w:sz w:val="24"/>
                <w:szCs w:val="24"/>
                <w:highlight w:val="none"/>
              </w:rPr>
              <w:t>6</w:t>
            </w:r>
            <w:r>
              <w:rPr>
                <w:rFonts w:hint="eastAsia" w:ascii="宋体" w:hAnsi="宋体" w:eastAsia="宋体" w:cs="宋体"/>
                <w:b/>
                <w:bCs w:val="0"/>
                <w:color w:val="auto"/>
                <w:sz w:val="24"/>
                <w:szCs w:val="24"/>
                <w:highlight w:val="none"/>
                <w:lang w:val="zh-TW" w:eastAsia="zh-TW"/>
              </w:rPr>
              <w:t>%）</w:t>
            </w:r>
            <w:r>
              <w:rPr>
                <w:rFonts w:hint="eastAsia" w:ascii="宋体" w:hAnsi="宋体" w:eastAsia="宋体" w:cs="宋体"/>
                <w:b w:val="0"/>
                <w:bCs/>
                <w:color w:val="auto"/>
                <w:sz w:val="24"/>
                <w:szCs w:val="24"/>
                <w:highlight w:val="none"/>
                <w:lang w:val="zh-TW" w:eastAsia="zh-TW"/>
              </w:rPr>
              <w:t>，工程项目为</w:t>
            </w:r>
            <w:r>
              <w:rPr>
                <w:rFonts w:hint="eastAsia" w:ascii="宋体" w:hAnsi="宋体" w:eastAsia="宋体" w:cs="宋体"/>
                <w:b w:val="0"/>
                <w:bCs/>
                <w:color w:val="auto"/>
                <w:sz w:val="24"/>
                <w:szCs w:val="24"/>
                <w:highlight w:val="none"/>
                <w:u w:val="single"/>
                <w:lang w:val="zh-TW" w:eastAsia="zh-TW"/>
              </w:rPr>
              <w:t xml:space="preserve">/ </w:t>
            </w:r>
            <w:r>
              <w:rPr>
                <w:rFonts w:hint="eastAsia" w:ascii="宋体" w:hAnsi="宋体" w:eastAsia="宋体" w:cs="宋体"/>
                <w:b w:val="0"/>
                <w:bCs/>
                <w:color w:val="auto"/>
                <w:sz w:val="24"/>
                <w:szCs w:val="24"/>
                <w:highlight w:val="none"/>
                <w:lang w:val="zh-TW" w:eastAsia="zh-TW"/>
              </w:rPr>
              <w:t>%（1%—2%）</w:t>
            </w:r>
            <w:r>
              <w:rPr>
                <w:rFonts w:hint="eastAsia" w:ascii="宋体" w:hAnsi="宋体" w:eastAsia="宋体" w:cs="宋体"/>
                <w:b/>
                <w:bCs w:val="0"/>
                <w:color w:val="auto"/>
                <w:sz w:val="24"/>
                <w:szCs w:val="24"/>
                <w:highlight w:val="none"/>
                <w:lang w:val="zh-TW" w:eastAsia="zh-TW"/>
              </w:rPr>
              <w:t>的扣除，用扣除后的价格参加评审。</w:t>
            </w:r>
            <w:r>
              <w:rPr>
                <w:rFonts w:hint="eastAsia" w:ascii="宋体" w:hAnsi="宋体" w:eastAsia="宋体" w:cs="宋体"/>
                <w:b w:val="0"/>
                <w:bCs/>
                <w:color w:val="auto"/>
                <w:sz w:val="24"/>
                <w:szCs w:val="24"/>
                <w:highlight w:val="none"/>
                <w:lang w:val="zh-TW" w:eastAsia="zh-TW"/>
              </w:rPr>
              <w:t>本项目为适用招标投标法的政府采购工程建设项目，采用综合评估法但未采用低价优先法计算价格分，评标时在采用原报价进行评分的基础上增加其价格得分的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b w:val="0"/>
                <w:bCs/>
                <w:color w:val="auto"/>
                <w:sz w:val="24"/>
                <w:szCs w:val="24"/>
                <w:highlight w:val="none"/>
                <w:u w:val="single"/>
                <w:lang w:val="zh-TW" w:eastAsia="zh-TW"/>
              </w:rPr>
              <w:t xml:space="preserve"> / </w:t>
            </w:r>
            <w:r>
              <w:rPr>
                <w:rFonts w:hint="eastAsia" w:ascii="宋体" w:hAnsi="宋体" w:eastAsia="宋体" w:cs="宋体"/>
                <w:b w:val="0"/>
                <w:bCs/>
                <w:color w:val="auto"/>
                <w:sz w:val="24"/>
                <w:szCs w:val="24"/>
                <w:highlight w:val="none"/>
                <w:lang w:val="zh-TW" w:eastAsia="zh-TW"/>
              </w:rPr>
              <w:t xml:space="preserve"> %（1%—2%）作为其价格分。</w:t>
            </w:r>
          </w:p>
          <w:p w14:paraId="1C08EB1C">
            <w:pPr>
              <w:keepNext w:val="0"/>
              <w:keepLines w:val="0"/>
              <w:suppressLineNumbers w:val="0"/>
              <w:adjustRightInd w:val="0"/>
              <w:snapToGrid w:val="0"/>
              <w:spacing w:before="0" w:beforeLines="0" w:beforeAutospacing="0" w:after="0" w:afterLines="0" w:afterAutospacing="0" w:line="440" w:lineRule="exact"/>
              <w:ind w:left="0" w:right="0"/>
              <w:rPr>
                <w:rFonts w:hint="eastAsia" w:ascii="宋体" w:hAnsi="宋体" w:eastAsia="宋体" w:cs="宋体"/>
                <w:b/>
                <w:bCs w:val="0"/>
                <w:color w:val="auto"/>
                <w:sz w:val="24"/>
                <w:szCs w:val="24"/>
                <w:highlight w:val="none"/>
                <w:lang w:val="zh-TW" w:eastAsia="zh-TW"/>
              </w:rPr>
            </w:pPr>
            <w:r>
              <w:rPr>
                <w:rFonts w:hint="eastAsia" w:ascii="宋体" w:hAnsi="宋体" w:eastAsia="宋体" w:cs="宋体"/>
                <w:b/>
                <w:bCs w:val="0"/>
                <w:color w:val="auto"/>
                <w:sz w:val="24"/>
                <w:szCs w:val="24"/>
                <w:highlight w:val="none"/>
                <w:lang w:val="zh-TW" w:eastAsia="zh-TW"/>
              </w:rPr>
              <w:t>2</w:t>
            </w:r>
            <w:r>
              <w:rPr>
                <w:rFonts w:hint="eastAsia" w:ascii="宋体" w:hAnsi="宋体" w:cs="宋体"/>
                <w:b/>
                <w:bCs w:val="0"/>
                <w:color w:val="auto"/>
                <w:sz w:val="24"/>
                <w:szCs w:val="24"/>
                <w:highlight w:val="none"/>
                <w:lang w:val="en-US" w:eastAsia="zh-CN"/>
              </w:rPr>
              <w:t>.1.4</w:t>
            </w:r>
            <w:r>
              <w:rPr>
                <w:rFonts w:hint="eastAsia" w:ascii="宋体" w:hAnsi="宋体" w:eastAsia="宋体" w:cs="宋体"/>
                <w:b/>
                <w:bCs w:val="0"/>
                <w:color w:val="auto"/>
                <w:sz w:val="24"/>
                <w:szCs w:val="24"/>
                <w:highlight w:val="none"/>
                <w:lang w:val="zh-TW" w:eastAsia="zh-TW"/>
              </w:rPr>
              <w:t>组成联合体或者接受分包的小微企业与联合体内其他企业、分包企业之间存在直接控股、管理关系的，不享受价格扣除优惠政策。</w:t>
            </w:r>
          </w:p>
          <w:p w14:paraId="29C1F20C">
            <w:pPr>
              <w:keepNext w:val="0"/>
              <w:keepLines w:val="0"/>
              <w:suppressLineNumbers w:val="0"/>
              <w:adjustRightInd w:val="0"/>
              <w:snapToGrid w:val="0"/>
              <w:spacing w:before="0" w:beforeLines="0" w:beforeAutospacing="0" w:after="0" w:afterLines="0" w:afterAutospacing="0" w:line="440" w:lineRule="exact"/>
              <w:ind w:left="0" w:right="0"/>
              <w:rPr>
                <w:rFonts w:hint="eastAsia" w:ascii="宋体" w:hAnsi="宋体" w:eastAsia="宋体" w:cs="宋体"/>
                <w:b/>
                <w:bCs w:val="0"/>
                <w:color w:val="auto"/>
                <w:sz w:val="24"/>
                <w:szCs w:val="24"/>
                <w:highlight w:val="none"/>
                <w:lang w:val="zh-TW" w:eastAsia="zh-TW"/>
              </w:rPr>
            </w:pPr>
            <w:r>
              <w:rPr>
                <w:rFonts w:hint="eastAsia" w:ascii="宋体" w:hAnsi="宋体" w:eastAsia="宋体" w:cs="宋体"/>
                <w:b/>
                <w:bCs w:val="0"/>
                <w:color w:val="auto"/>
                <w:sz w:val="24"/>
                <w:szCs w:val="24"/>
                <w:highlight w:val="none"/>
                <w:lang w:val="zh-TW" w:eastAsia="zh-TW"/>
              </w:rPr>
              <w:t>2.</w:t>
            </w:r>
            <w:r>
              <w:rPr>
                <w:rFonts w:hint="eastAsia" w:ascii="宋体" w:hAnsi="宋体" w:cs="宋体"/>
                <w:b/>
                <w:bCs w:val="0"/>
                <w:color w:val="auto"/>
                <w:sz w:val="24"/>
                <w:szCs w:val="24"/>
                <w:highlight w:val="none"/>
                <w:lang w:val="en-US" w:eastAsia="zh-CN"/>
              </w:rPr>
              <w:t>1.5</w:t>
            </w:r>
            <w:r>
              <w:rPr>
                <w:rFonts w:hint="eastAsia" w:ascii="宋体" w:hAnsi="宋体" w:eastAsia="宋体" w:cs="宋体"/>
                <w:b/>
                <w:bCs w:val="0"/>
                <w:color w:val="auto"/>
                <w:sz w:val="24"/>
                <w:szCs w:val="24"/>
                <w:highlight w:val="none"/>
                <w:lang w:val="zh-TW" w:eastAsia="zh-TW"/>
              </w:rPr>
              <w:t>价格扣除比例或者价格分加分比例对小型企业和微型企业同等对待，不作区分。</w:t>
            </w:r>
          </w:p>
          <w:p w14:paraId="1DF7287A">
            <w:pPr>
              <w:keepNext w:val="0"/>
              <w:keepLines w:val="0"/>
              <w:suppressLineNumbers w:val="0"/>
              <w:adjustRightInd w:val="0"/>
              <w:snapToGrid w:val="0"/>
              <w:spacing w:before="0" w:beforeLines="0" w:beforeAutospacing="0" w:after="0" w:afterLines="0" w:afterAutospacing="0" w:line="440" w:lineRule="exact"/>
              <w:ind w:left="0" w:right="0"/>
              <w:rPr>
                <w:rFonts w:hint="eastAsia" w:ascii="宋体" w:hAnsi="宋体" w:eastAsia="宋体" w:cs="宋体"/>
                <w:b/>
                <w:bCs w:val="0"/>
                <w:color w:val="auto"/>
                <w:sz w:val="24"/>
                <w:szCs w:val="24"/>
                <w:highlight w:val="none"/>
                <w:lang w:val="zh-TW" w:eastAsia="zh-TW"/>
              </w:rPr>
            </w:pPr>
            <w:r>
              <w:rPr>
                <w:rFonts w:hint="eastAsia" w:ascii="宋体" w:hAnsi="宋体" w:eastAsia="宋体" w:cs="宋体"/>
                <w:b/>
                <w:bCs w:val="0"/>
                <w:color w:val="auto"/>
                <w:sz w:val="24"/>
                <w:szCs w:val="24"/>
                <w:highlight w:val="none"/>
                <w:lang w:val="zh-TW" w:eastAsia="zh-TW"/>
              </w:rPr>
              <w:t>2.</w:t>
            </w:r>
            <w:r>
              <w:rPr>
                <w:rFonts w:hint="eastAsia" w:ascii="宋体" w:hAnsi="宋体" w:cs="宋体"/>
                <w:b/>
                <w:bCs w:val="0"/>
                <w:color w:val="auto"/>
                <w:sz w:val="24"/>
                <w:szCs w:val="24"/>
                <w:highlight w:val="none"/>
                <w:lang w:val="en-US" w:eastAsia="zh-CN"/>
              </w:rPr>
              <w:t>1.6</w:t>
            </w:r>
            <w:r>
              <w:rPr>
                <w:rFonts w:hint="eastAsia" w:ascii="宋体" w:hAnsi="宋体" w:eastAsia="宋体" w:cs="宋体"/>
                <w:b/>
                <w:bCs w:val="0"/>
                <w:color w:val="auto"/>
                <w:sz w:val="24"/>
                <w:szCs w:val="24"/>
                <w:highlight w:val="none"/>
                <w:lang w:val="zh-TW" w:eastAsia="zh-TW"/>
              </w:rPr>
              <w:t>在货物采购项目中，</w:t>
            </w:r>
            <w:r>
              <w:rPr>
                <w:rFonts w:hint="eastAsia" w:ascii="宋体" w:hAnsi="宋体" w:eastAsia="宋体" w:cs="宋体"/>
                <w:b/>
                <w:bCs w:val="0"/>
                <w:color w:val="auto"/>
                <w:sz w:val="24"/>
                <w:szCs w:val="24"/>
                <w:highlight w:val="none"/>
                <w:lang w:val="zh-TW"/>
              </w:rPr>
              <w:t>投标人</w:t>
            </w:r>
            <w:r>
              <w:rPr>
                <w:rFonts w:hint="eastAsia" w:ascii="宋体" w:hAnsi="宋体" w:eastAsia="宋体" w:cs="宋体"/>
                <w:b/>
                <w:bCs w:val="0"/>
                <w:color w:val="auto"/>
                <w:sz w:val="24"/>
                <w:szCs w:val="24"/>
                <w:highlight w:val="none"/>
                <w:lang w:val="zh-TW" w:eastAsia="zh-TW"/>
              </w:rPr>
              <w:t>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F4847A0">
            <w:pPr>
              <w:keepNext w:val="0"/>
              <w:keepLines w:val="0"/>
              <w:suppressLineNumbers w:val="0"/>
              <w:adjustRightInd w:val="0"/>
              <w:snapToGrid w:val="0"/>
              <w:spacing w:before="0" w:beforeLines="0" w:beforeAutospacing="0" w:after="0" w:afterLines="0" w:afterAutospacing="0" w:line="440" w:lineRule="exact"/>
              <w:ind w:left="0" w:right="0"/>
              <w:jc w:val="left"/>
              <w:rPr>
                <w:rFonts w:hint="eastAsia" w:ascii="宋体" w:hAnsi="宋体" w:eastAsia="宋体" w:cs="宋体"/>
                <w:b/>
                <w:bCs w:val="0"/>
                <w:color w:val="auto"/>
                <w:sz w:val="24"/>
                <w:szCs w:val="24"/>
                <w:highlight w:val="none"/>
                <w:lang w:val="zh-TW" w:eastAsia="zh-TW"/>
              </w:rPr>
            </w:pPr>
            <w:r>
              <w:rPr>
                <w:rFonts w:hint="eastAsia" w:ascii="宋体" w:hAnsi="宋体" w:cs="宋体"/>
                <w:b/>
                <w:bCs w:val="0"/>
                <w:color w:val="auto"/>
                <w:sz w:val="24"/>
                <w:szCs w:val="24"/>
                <w:highlight w:val="none"/>
                <w:lang w:val="en-US" w:eastAsia="zh-CN"/>
              </w:rPr>
              <w:t>2.1.7</w:t>
            </w:r>
            <w:r>
              <w:rPr>
                <w:rFonts w:hint="eastAsia" w:ascii="宋体" w:hAnsi="宋体" w:eastAsia="宋体" w:cs="宋体"/>
                <w:b/>
                <w:bCs w:val="0"/>
                <w:color w:val="auto"/>
                <w:sz w:val="24"/>
                <w:szCs w:val="24"/>
                <w:highlight w:val="none"/>
                <w:lang w:val="zh-TW" w:eastAsia="zh-TW"/>
              </w:rPr>
              <w:t>接受分包的项目，享受扶持政策获得政府采购合同的，小微企业不得将合同分包给大中型企业，中型企业不得将合同分包给大型企业。</w:t>
            </w:r>
          </w:p>
          <w:p w14:paraId="1C68D429">
            <w:pPr>
              <w:keepNext w:val="0"/>
              <w:keepLines w:val="0"/>
              <w:suppressLineNumbers w:val="0"/>
              <w:adjustRightInd w:val="0"/>
              <w:snapToGrid w:val="0"/>
              <w:spacing w:before="0" w:beforeLines="0" w:beforeAutospacing="0" w:after="0" w:afterLines="0" w:afterAutospacing="0" w:line="440" w:lineRule="exact"/>
              <w:ind w:left="0" w:right="0"/>
              <w:jc w:val="left"/>
              <w:rPr>
                <w:rFonts w:hint="eastAsia" w:ascii="宋体" w:hAnsi="宋体" w:eastAsia="宋体" w:cs="宋体"/>
                <w:b/>
                <w:bCs w:val="0"/>
                <w:color w:val="auto"/>
                <w:sz w:val="24"/>
                <w:szCs w:val="24"/>
                <w:highlight w:val="none"/>
                <w:lang w:val="zh-TW" w:eastAsia="zh-TW"/>
              </w:rPr>
            </w:pPr>
            <w:r>
              <w:rPr>
                <w:rFonts w:hint="eastAsia" w:ascii="宋体" w:hAnsi="宋体" w:cs="宋体"/>
                <w:b/>
                <w:bCs w:val="0"/>
                <w:color w:val="auto"/>
                <w:sz w:val="24"/>
                <w:szCs w:val="24"/>
                <w:highlight w:val="none"/>
                <w:lang w:val="en-US" w:eastAsia="zh-CN"/>
              </w:rPr>
              <w:t>2.2</w:t>
            </w:r>
            <w:r>
              <w:rPr>
                <w:rFonts w:hint="eastAsia" w:ascii="宋体" w:hAnsi="宋体" w:eastAsia="宋体" w:cs="宋体"/>
                <w:b/>
                <w:bCs w:val="0"/>
                <w:color w:val="auto"/>
                <w:sz w:val="24"/>
                <w:szCs w:val="24"/>
                <w:highlight w:val="none"/>
                <w:lang w:val="zh-TW" w:eastAsia="zh-TW"/>
              </w:rPr>
              <w:t>根据财库〔2017〕141号的相关规定，在政府采购活动中，残疾人福利性单位视同小型、微型企业。属于享受政府采购支持政策的残疾人福利性单位，应满足财库〔2017〕141号文件第一条的规定，并在</w:t>
            </w:r>
            <w:r>
              <w:rPr>
                <w:rFonts w:hint="eastAsia" w:ascii="宋体" w:hAnsi="宋体" w:cs="宋体"/>
                <w:b/>
                <w:bCs w:val="0"/>
                <w:color w:val="auto"/>
                <w:sz w:val="24"/>
                <w:szCs w:val="24"/>
                <w:highlight w:val="none"/>
                <w:lang w:val="en-US" w:eastAsia="zh-CN"/>
              </w:rPr>
              <w:t>投标</w:t>
            </w:r>
            <w:r>
              <w:rPr>
                <w:rFonts w:hint="eastAsia" w:ascii="宋体" w:hAnsi="宋体" w:eastAsia="宋体" w:cs="宋体"/>
                <w:b/>
                <w:bCs w:val="0"/>
                <w:color w:val="auto"/>
                <w:sz w:val="24"/>
                <w:szCs w:val="24"/>
                <w:highlight w:val="none"/>
                <w:lang w:val="zh-TW" w:eastAsia="zh-TW"/>
              </w:rPr>
              <w:t>文件中提供残疾人福利性单位声明函。</w:t>
            </w:r>
          </w:p>
          <w:p w14:paraId="0FB14029">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b/>
                <w:bCs w:val="0"/>
                <w:color w:val="auto"/>
                <w:sz w:val="24"/>
                <w:szCs w:val="24"/>
                <w:highlight w:val="none"/>
                <w:lang w:val="en-US" w:eastAsia="zh-CN"/>
              </w:rPr>
              <w:t>2.3</w:t>
            </w:r>
            <w:r>
              <w:rPr>
                <w:rFonts w:hint="eastAsia" w:ascii="宋体" w:hAnsi="宋体" w:eastAsia="宋体" w:cs="宋体"/>
                <w:b/>
                <w:bCs w:val="0"/>
                <w:color w:val="auto"/>
                <w:sz w:val="24"/>
                <w:szCs w:val="24"/>
                <w:highlight w:val="none"/>
                <w:lang w:val="zh-TW"/>
              </w:rPr>
              <w:t>根据财库〔2014〕68号的相关规定，在政府采购活动中，监狱企业视同小型、微型企业，需在</w:t>
            </w:r>
            <w:r>
              <w:rPr>
                <w:rFonts w:hint="eastAsia" w:hAnsi="宋体" w:cs="宋体"/>
                <w:b/>
                <w:bCs w:val="0"/>
                <w:color w:val="auto"/>
                <w:sz w:val="24"/>
                <w:szCs w:val="24"/>
                <w:highlight w:val="none"/>
                <w:lang w:val="en-US" w:eastAsia="zh-CN"/>
              </w:rPr>
              <w:t>投标</w:t>
            </w:r>
            <w:r>
              <w:rPr>
                <w:rFonts w:hint="eastAsia" w:ascii="宋体" w:hAnsi="宋体" w:eastAsia="宋体" w:cs="宋体"/>
                <w:b/>
                <w:bCs w:val="0"/>
                <w:color w:val="auto"/>
                <w:sz w:val="24"/>
                <w:szCs w:val="24"/>
                <w:highlight w:val="none"/>
                <w:lang w:val="zh-TW"/>
              </w:rPr>
              <w:t>文件中提供由省级以上监狱管理局、戒毒管理局（含新疆生产建设兵团）出具的属于监狱企业的证明文件。</w:t>
            </w:r>
          </w:p>
        </w:tc>
      </w:tr>
      <w:tr w14:paraId="292B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restart"/>
            <w:noWrap w:val="0"/>
            <w:vAlign w:val="center"/>
          </w:tcPr>
          <w:p w14:paraId="5E307C73">
            <w:pPr>
              <w:pStyle w:val="34"/>
              <w:keepNext w:val="0"/>
              <w:keepLines w:val="0"/>
              <w:suppressLineNumbers w:val="0"/>
              <w:snapToGrid w:val="0"/>
              <w:spacing w:before="0" w:beforeAutospacing="0" w:after="0" w:afterAutospacing="0" w:line="440" w:lineRule="exact"/>
              <w:ind w:left="0" w:right="0"/>
              <w:jc w:val="center"/>
              <w:rPr>
                <w:rFonts w:hint="eastAsia" w:hAnsi="宋体" w:eastAsia="宋体" w:cs="宋体"/>
                <w:b w:val="0"/>
                <w:bCs w:val="0"/>
                <w:color w:val="auto"/>
                <w:sz w:val="24"/>
                <w:szCs w:val="24"/>
                <w:highlight w:val="none"/>
                <w:lang w:eastAsia="zh-CN"/>
              </w:rPr>
            </w:pPr>
            <w:r>
              <w:rPr>
                <w:rFonts w:hint="eastAsia" w:hAnsi="宋体" w:cs="宋体"/>
                <w:b w:val="0"/>
                <w:bCs w:val="0"/>
                <w:color w:val="auto"/>
                <w:sz w:val="24"/>
                <w:szCs w:val="24"/>
                <w:highlight w:val="none"/>
              </w:rPr>
              <w:t>2</w:t>
            </w:r>
            <w:r>
              <w:rPr>
                <w:rFonts w:hint="eastAsia" w:hAnsi="宋体" w:cs="宋体"/>
                <w:b w:val="0"/>
                <w:bCs w:val="0"/>
                <w:color w:val="auto"/>
                <w:sz w:val="24"/>
                <w:szCs w:val="24"/>
                <w:highlight w:val="none"/>
                <w:lang w:val="en-US" w:eastAsia="zh-CN"/>
              </w:rPr>
              <w:t>4</w:t>
            </w:r>
          </w:p>
        </w:tc>
        <w:tc>
          <w:tcPr>
            <w:tcW w:w="2450" w:type="dxa"/>
            <w:vMerge w:val="restart"/>
            <w:noWrap w:val="0"/>
            <w:vAlign w:val="center"/>
          </w:tcPr>
          <w:p w14:paraId="785894D2">
            <w:pPr>
              <w:pStyle w:val="334"/>
              <w:keepNext w:val="0"/>
              <w:keepLines w:val="0"/>
              <w:suppressLineNumbers w:val="0"/>
              <w:spacing w:before="0" w:beforeAutospacing="0" w:after="0" w:afterAutospacing="0" w:line="440" w:lineRule="exact"/>
              <w:ind w:left="0" w:right="0"/>
              <w:rPr>
                <w:rFonts w:hint="eastAsia"/>
                <w:color w:val="auto"/>
                <w:sz w:val="24"/>
                <w:szCs w:val="24"/>
                <w:highlight w:val="none"/>
              </w:rPr>
            </w:pPr>
            <w:r>
              <w:rPr>
                <w:rFonts w:hint="eastAsia" w:hAnsi="宋体" w:cs="宋体"/>
                <w:color w:val="auto"/>
                <w:sz w:val="24"/>
                <w:szCs w:val="24"/>
                <w:highlight w:val="none"/>
              </w:rPr>
              <w:t>信用查询</w:t>
            </w:r>
          </w:p>
        </w:tc>
        <w:tc>
          <w:tcPr>
            <w:tcW w:w="5880" w:type="dxa"/>
            <w:noWrap w:val="0"/>
            <w:vAlign w:val="center"/>
          </w:tcPr>
          <w:p w14:paraId="38BBA345">
            <w:pPr>
              <w:keepNext w:val="0"/>
              <w:keepLines w:val="0"/>
              <w:suppressLineNumbers w:val="0"/>
              <w:snapToGrid w:val="0"/>
              <w:spacing w:before="0" w:beforeAutospacing="0" w:after="0" w:afterAutospacing="0" w:line="440" w:lineRule="exact"/>
              <w:ind w:left="0" w:right="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TW"/>
              </w:rPr>
              <w:t>）</w:t>
            </w:r>
            <w:r>
              <w:rPr>
                <w:rFonts w:hint="eastAsia" w:ascii="宋体" w:hAnsi="宋体" w:cs="宋体"/>
                <w:color w:val="auto"/>
                <w:sz w:val="24"/>
                <w:szCs w:val="24"/>
                <w:highlight w:val="none"/>
                <w:lang w:val="zh-TW" w:eastAsia="zh-TW"/>
              </w:rPr>
              <w:t>节能产品的强制采购政策</w:t>
            </w:r>
          </w:p>
          <w:p w14:paraId="42A453BB">
            <w:pPr>
              <w:keepNext w:val="0"/>
              <w:keepLines w:val="0"/>
              <w:suppressLineNumbers w:val="0"/>
              <w:snapToGrid w:val="0"/>
              <w:spacing w:before="0" w:beforeAutospacing="0" w:after="0" w:afterAutospacing="0" w:line="440" w:lineRule="exact"/>
              <w:ind w:left="0" w:right="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eastAsia="zh-TW"/>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强制采购品目的，</w:t>
            </w:r>
            <w:r>
              <w:rPr>
                <w:rFonts w:hint="eastAsia" w:ascii="宋体" w:hAnsi="宋体" w:cs="宋体"/>
                <w:color w:val="auto"/>
                <w:sz w:val="24"/>
                <w:szCs w:val="24"/>
                <w:highlight w:val="none"/>
                <w:lang w:val="zh-TW"/>
              </w:rPr>
              <w:t>投标人</w:t>
            </w:r>
            <w:r>
              <w:rPr>
                <w:rFonts w:hint="eastAsia" w:ascii="宋体" w:hAnsi="宋体" w:cs="宋体"/>
                <w:color w:val="auto"/>
                <w:sz w:val="24"/>
                <w:szCs w:val="24"/>
                <w:highlight w:val="none"/>
                <w:lang w:val="zh-TW" w:eastAsia="zh-TW"/>
              </w:rPr>
              <w:t>提供的产品应具有国家确定的认证机构出具的、处于有效期之内的节能产品认证证书，并在投标文件中提供该产品节能产品认证证书，否则无效。（注：本项目执行财政部、国家发展和改革委员会、生态环境部等部门公布的最新政府采购节能产品、环境标志产品品目清单、市场监管总局公布的参与实施政府采购节能产品、环境标志产品认证机构最新名录。）</w:t>
            </w:r>
          </w:p>
          <w:p w14:paraId="00F4B867">
            <w:pPr>
              <w:keepNext w:val="0"/>
              <w:keepLines w:val="0"/>
              <w:suppressLineNumbers w:val="0"/>
              <w:snapToGrid w:val="0"/>
              <w:spacing w:before="0" w:beforeAutospacing="0" w:after="0" w:afterAutospacing="0" w:line="440" w:lineRule="exact"/>
              <w:ind w:left="0" w:right="0"/>
              <w:rPr>
                <w:rFonts w:hint="eastAsia" w:ascii="宋体" w:hAnsi="宋体" w:cs="宋体"/>
                <w:color w:val="auto"/>
                <w:sz w:val="24"/>
                <w:szCs w:val="24"/>
                <w:highlight w:val="none"/>
                <w:lang w:val="zh-TW" w:eastAsia="zh-TW"/>
              </w:rPr>
            </w:pPr>
            <w:r>
              <w:rPr>
                <w:rFonts w:hint="eastAsia" w:ascii="宋体" w:hAnsi="宋体" w:cs="宋体"/>
                <w:color w:val="auto"/>
                <w:sz w:val="24"/>
                <w:szCs w:val="24"/>
                <w:highlight w:val="none"/>
                <w:lang w:val="zh-TW"/>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TW"/>
              </w:rPr>
              <w:t>）</w:t>
            </w:r>
            <w:r>
              <w:rPr>
                <w:rFonts w:hint="eastAsia" w:ascii="宋体" w:hAnsi="宋体" w:cs="宋体"/>
                <w:color w:val="auto"/>
                <w:sz w:val="24"/>
                <w:szCs w:val="24"/>
                <w:highlight w:val="none"/>
                <w:lang w:val="zh-TW" w:eastAsia="zh-TW"/>
              </w:rPr>
              <w:t>节能产品、环境标志产品的优先采购政策</w:t>
            </w:r>
          </w:p>
          <w:p w14:paraId="2866772F">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zh-TW" w:eastAsia="zh-TW" w:bidi="ar-SA"/>
              </w:rPr>
            </w:pPr>
            <w:r>
              <w:rPr>
                <w:rFonts w:hint="eastAsia" w:hAnsi="宋体" w:cs="宋体"/>
                <w:color w:val="auto"/>
                <w:sz w:val="24"/>
                <w:szCs w:val="24"/>
                <w:highlight w:val="none"/>
                <w:lang w:val="zh-TW" w:eastAsia="zh-TW"/>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优先采购品目的，</w:t>
            </w:r>
            <w:r>
              <w:rPr>
                <w:rFonts w:hint="eastAsia" w:hAnsi="宋体" w:cs="宋体"/>
                <w:color w:val="auto"/>
                <w:sz w:val="24"/>
                <w:szCs w:val="24"/>
                <w:highlight w:val="none"/>
                <w:lang w:val="zh-TW"/>
              </w:rPr>
              <w:t>投标人</w:t>
            </w:r>
            <w:r>
              <w:rPr>
                <w:rFonts w:hint="eastAsia" w:hAnsi="宋体" w:cs="宋体"/>
                <w:color w:val="auto"/>
                <w:sz w:val="24"/>
                <w:szCs w:val="24"/>
                <w:highlight w:val="none"/>
                <w:lang w:val="zh-TW" w:eastAsia="zh-TW"/>
              </w:rPr>
              <w:t>提供的产品应具有国家确定的认证机构出具的、处于有效期之内的节能产品、环境标志产品认证证书，并在投标文件中提供该产品节能产品、环境标志产品认证证书。（注：本项目执行财政部、国家发展和改革委员会、生态环境部等部门公布的最新政府采购节能产品、环境标志产品品目清单、市场监管总局公布的参与实施政府采购节能产品、环境标志产品认证机构最新名录。）</w:t>
            </w:r>
          </w:p>
        </w:tc>
      </w:tr>
      <w:tr w14:paraId="0A13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Merge w:val="continue"/>
            <w:noWrap w:val="0"/>
            <w:vAlign w:val="center"/>
          </w:tcPr>
          <w:p w14:paraId="2FD837AD">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p>
        </w:tc>
        <w:tc>
          <w:tcPr>
            <w:tcW w:w="2450" w:type="dxa"/>
            <w:vMerge w:val="continue"/>
            <w:noWrap w:val="0"/>
            <w:vAlign w:val="center"/>
          </w:tcPr>
          <w:p w14:paraId="7E976637">
            <w:pPr>
              <w:pStyle w:val="334"/>
              <w:keepNext w:val="0"/>
              <w:keepLines w:val="0"/>
              <w:suppressLineNumbers w:val="0"/>
              <w:spacing w:before="0" w:beforeAutospacing="0" w:after="0" w:afterAutospacing="0" w:line="440" w:lineRule="exact"/>
              <w:ind w:left="0" w:right="0"/>
              <w:rPr>
                <w:rFonts w:hint="eastAsia"/>
                <w:color w:val="auto"/>
                <w:sz w:val="24"/>
                <w:szCs w:val="24"/>
                <w:highlight w:val="none"/>
              </w:rPr>
            </w:pPr>
          </w:p>
        </w:tc>
        <w:tc>
          <w:tcPr>
            <w:tcW w:w="5880" w:type="dxa"/>
            <w:noWrap w:val="0"/>
            <w:vAlign w:val="center"/>
          </w:tcPr>
          <w:p w14:paraId="7FE2EA1C">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据《中国人民银行衢州市中心支行衢州市财政局关于衢州市政府采购进一步支持中小企业的实施意见【衢银发[2020]4号】》取得衢州市政府采购合同的投标人，均可凭政府采购合同及应收账款收益权，向银行申请质押融资.申请质押融资时，投标人需先注册“衢州金融服务信用信息平台”用户，登录后通过“中征融资”模块进入“中征应收账款融资服务平台”，完善企业信息后，向合作银行推送中标采购信息。采购合同签订前已与银行机构达成融资意向的，投标人应向采购人或釆购代理机构申明该合同将用于质押融资，并在合同中注明融资银行机构名称及在该银行机构的唯一收款账号,投标人在合同签订后出现融资需求的，投标人应根据银行机构要求向采购人申请修改合同收款账号，并在开具发票时提供给采购人用于支付合同款项。</w:t>
            </w:r>
          </w:p>
          <w:p w14:paraId="34351809">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zh-TW" w:eastAsia="zh-TW" w:bidi="ar-SA"/>
              </w:rPr>
            </w:pPr>
            <w:r>
              <w:rPr>
                <w:rFonts w:hint="eastAsia" w:hAnsi="宋体" w:cs="宋体"/>
                <w:color w:val="auto"/>
                <w:sz w:val="24"/>
                <w:szCs w:val="24"/>
                <w:highlight w:val="none"/>
              </w:rPr>
              <w:t>投标人可以通过浙江政府采购网(https://zfcg. czt.zj. gov.cn/)首页的“浙江政采贷”模块进入申请，还可以通过政府采购云平台(https://www. zcygov.cn/)首页的“金融服务”模块进入申请。</w:t>
            </w:r>
          </w:p>
        </w:tc>
      </w:tr>
      <w:tr w14:paraId="336B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5" w:type="dxa"/>
            <w:vMerge w:val="continue"/>
            <w:noWrap w:val="0"/>
            <w:vAlign w:val="center"/>
          </w:tcPr>
          <w:p w14:paraId="714C462A">
            <w:pPr>
              <w:pStyle w:val="34"/>
              <w:keepNext w:val="0"/>
              <w:keepLines w:val="0"/>
              <w:suppressLineNumbers w:val="0"/>
              <w:snapToGrid w:val="0"/>
              <w:spacing w:before="0" w:beforeAutospacing="0" w:after="0" w:afterAutospacing="0" w:line="440" w:lineRule="exact"/>
              <w:ind w:left="0" w:right="0"/>
              <w:jc w:val="center"/>
              <w:rPr>
                <w:rFonts w:hint="eastAsia" w:hAnsi="宋体" w:cs="宋体"/>
                <w:color w:val="auto"/>
                <w:sz w:val="24"/>
                <w:szCs w:val="24"/>
                <w:highlight w:val="none"/>
              </w:rPr>
            </w:pPr>
          </w:p>
        </w:tc>
        <w:tc>
          <w:tcPr>
            <w:tcW w:w="2450" w:type="dxa"/>
            <w:vMerge w:val="continue"/>
            <w:noWrap w:val="0"/>
            <w:vAlign w:val="center"/>
          </w:tcPr>
          <w:p w14:paraId="2D533197">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p>
        </w:tc>
        <w:tc>
          <w:tcPr>
            <w:tcW w:w="5880" w:type="dxa"/>
            <w:noWrap w:val="0"/>
            <w:vAlign w:val="center"/>
          </w:tcPr>
          <w:p w14:paraId="56242B1E">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根据《关于在政府采购活动中查询及使用信用记录有关问题的通知》财库[2016]125号的规定：</w:t>
            </w:r>
          </w:p>
          <w:p w14:paraId="570D17F3">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（1）采购人或采购代理机构将对本项目投标人的信用记录进行查询。查询渠道为信用中国网站（www.creditchina.gov.cn）、中国政府采购网（www.ccgp.gov.cn）；</w:t>
            </w:r>
          </w:p>
          <w:p w14:paraId="6F9D5338">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（2</w:t>
            </w:r>
            <w:r>
              <w:rPr>
                <w:rFonts w:hint="eastAsia" w:hAnsi="宋体" w:cs="宋体"/>
                <w:color w:val="auto"/>
                <w:sz w:val="24"/>
                <w:szCs w:val="24"/>
                <w:highlight w:val="none"/>
                <w:lang w:eastAsia="zh-CN"/>
              </w:rPr>
              <w:t>）</w:t>
            </w:r>
            <w:r>
              <w:rPr>
                <w:rFonts w:hint="eastAsia" w:hAnsi="宋体" w:cs="宋体"/>
                <w:color w:val="auto"/>
                <w:sz w:val="24"/>
                <w:szCs w:val="24"/>
                <w:highlight w:val="none"/>
              </w:rPr>
              <w:t>截止时点：提交投标文件截止时间前3年内；</w:t>
            </w:r>
          </w:p>
          <w:p w14:paraId="1315C9BB">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（3）查询记录和证据的留存：信用信息查询记录和证据以网页截图等方式留存。</w:t>
            </w:r>
          </w:p>
          <w:p w14:paraId="1609B9A7">
            <w:pPr>
              <w:pStyle w:val="34"/>
              <w:keepNext w:val="0"/>
              <w:keepLines w:val="0"/>
              <w:suppressLineNumbers w:val="0"/>
              <w:snapToGrid w:val="0"/>
              <w:spacing w:before="0" w:beforeAutospacing="0" w:after="0" w:afterAutospacing="0" w:line="440" w:lineRule="exact"/>
              <w:ind w:left="0" w:right="0"/>
              <w:rPr>
                <w:rFonts w:hint="eastAsia" w:hAnsi="宋体" w:cs="宋体"/>
                <w:color w:val="auto"/>
                <w:sz w:val="24"/>
                <w:szCs w:val="24"/>
                <w:highlight w:val="none"/>
              </w:rPr>
            </w:pPr>
            <w:r>
              <w:rPr>
                <w:rFonts w:hint="eastAsia" w:hAnsi="宋体" w:cs="宋体"/>
                <w:color w:val="auto"/>
                <w:sz w:val="24"/>
                <w:szCs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53D385EF">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zh-TW" w:eastAsia="zh-TW" w:bidi="ar-SA"/>
              </w:rPr>
            </w:pPr>
            <w:r>
              <w:rPr>
                <w:rFonts w:hint="eastAsia" w:hAnsi="宋体" w:cs="宋体"/>
                <w:color w:val="auto"/>
                <w:sz w:val="24"/>
                <w:szCs w:val="24"/>
                <w:highlight w:val="none"/>
              </w:rPr>
              <w:t>（5）联合体成员任意一方存在不良信用记录的，视同联合体存在不良信用记录。</w:t>
            </w:r>
          </w:p>
        </w:tc>
      </w:tr>
      <w:tr w14:paraId="5CF8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5D90B907">
            <w:pPr>
              <w:pStyle w:val="34"/>
              <w:keepNext w:val="0"/>
              <w:keepLines w:val="0"/>
              <w:suppressLineNumbers w:val="0"/>
              <w:snapToGrid w:val="0"/>
              <w:spacing w:before="0" w:beforeAutospacing="0" w:after="0" w:afterAutospacing="0" w:line="440" w:lineRule="exact"/>
              <w:ind w:left="0" w:right="0"/>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5</w:t>
            </w:r>
          </w:p>
        </w:tc>
        <w:tc>
          <w:tcPr>
            <w:tcW w:w="2450" w:type="dxa"/>
            <w:noWrap w:val="0"/>
            <w:vAlign w:val="center"/>
          </w:tcPr>
          <w:p w14:paraId="75EE9C76">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采购公告，更正公告，中标公示发布网址</w:t>
            </w:r>
          </w:p>
        </w:tc>
        <w:tc>
          <w:tcPr>
            <w:tcW w:w="5880" w:type="dxa"/>
            <w:noWrap w:val="0"/>
            <w:vAlign w:val="center"/>
          </w:tcPr>
          <w:p w14:paraId="4843DF24">
            <w:pPr>
              <w:pStyle w:val="34"/>
              <w:keepNext w:val="0"/>
              <w:keepLines w:val="0"/>
              <w:suppressLineNumbers w:val="0"/>
              <w:snapToGrid w:val="0"/>
              <w:spacing w:before="0" w:beforeAutospacing="0" w:after="0" w:afterAutospacing="0" w:line="440" w:lineRule="exact"/>
              <w:ind w:left="0" w:right="0"/>
              <w:rPr>
                <w:rFonts w:hint="eastAsia" w:ascii="宋体" w:hAnsi="宋体" w:cs="宋体"/>
                <w:color w:val="auto"/>
                <w:kern w:val="2"/>
                <w:sz w:val="24"/>
                <w:szCs w:val="24"/>
                <w:highlight w:val="none"/>
                <w:lang w:val="en-US" w:eastAsia="zh-CN" w:bidi="ar-SA"/>
              </w:rPr>
            </w:pPr>
            <w:r>
              <w:rPr>
                <w:rFonts w:hint="eastAsia" w:hAnsi="宋体" w:cs="宋体"/>
                <w:color w:val="auto"/>
                <w:sz w:val="24"/>
                <w:szCs w:val="24"/>
                <w:highlight w:val="none"/>
              </w:rPr>
              <w:t>浙江政府采购网（http://zfcg.czt.zj.gov.cn）</w:t>
            </w:r>
          </w:p>
        </w:tc>
      </w:tr>
      <w:tr w14:paraId="3B15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05" w:type="dxa"/>
            <w:noWrap w:val="0"/>
            <w:vAlign w:val="center"/>
          </w:tcPr>
          <w:p w14:paraId="3D95B23E">
            <w:pPr>
              <w:pStyle w:val="34"/>
              <w:keepNext w:val="0"/>
              <w:keepLines w:val="0"/>
              <w:suppressLineNumbers w:val="0"/>
              <w:snapToGrid w:val="0"/>
              <w:spacing w:before="0" w:beforeAutospacing="0" w:after="0" w:afterAutospacing="0" w:line="440" w:lineRule="exact"/>
              <w:ind w:left="0" w:right="0"/>
              <w:jc w:val="center"/>
              <w:rPr>
                <w:rFonts w:hint="default"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26</w:t>
            </w:r>
          </w:p>
        </w:tc>
        <w:tc>
          <w:tcPr>
            <w:tcW w:w="2450" w:type="dxa"/>
            <w:noWrap w:val="0"/>
            <w:vAlign w:val="center"/>
          </w:tcPr>
          <w:p w14:paraId="0A416571">
            <w:pPr>
              <w:pStyle w:val="34"/>
              <w:keepNext w:val="0"/>
              <w:keepLines w:val="0"/>
              <w:suppressLineNumbers w:val="0"/>
              <w:snapToGrid w:val="0"/>
              <w:spacing w:before="0" w:beforeAutospacing="0" w:after="0" w:afterAutospacing="0" w:line="440" w:lineRule="exact"/>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代理服务费</w:t>
            </w:r>
          </w:p>
        </w:tc>
        <w:tc>
          <w:tcPr>
            <w:tcW w:w="5880" w:type="dxa"/>
            <w:noWrap w:val="0"/>
            <w:vAlign w:val="center"/>
          </w:tcPr>
          <w:p w14:paraId="24FEA780">
            <w:pPr>
              <w:keepNext w:val="0"/>
              <w:keepLines w:val="0"/>
              <w:suppressLineNumbers w:val="0"/>
              <w:spacing w:before="0" w:beforeAutospacing="0" w:after="0" w:afterAutospacing="0" w:line="350" w:lineRule="exact"/>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（1）本次采购，采购代理服务费按计价格[2002]1980号规定计取，以项目中标价作为计费基数（采购代理服务费不足人民币3000元按3000元计取）。</w:t>
            </w:r>
          </w:p>
          <w:p w14:paraId="0368E30E">
            <w:pPr>
              <w:keepNext w:val="0"/>
              <w:keepLines w:val="0"/>
              <w:suppressLineNumbers w:val="0"/>
              <w:spacing w:before="0" w:beforeAutospacing="0" w:after="0" w:afterAutospacing="0" w:line="350" w:lineRule="exact"/>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（2）以上费用均不在报价中单列，请投标人在报价中予以考虑。</w:t>
            </w:r>
          </w:p>
          <w:p w14:paraId="01DD7A72">
            <w:pPr>
              <w:keepNext w:val="0"/>
              <w:keepLines w:val="0"/>
              <w:suppressLineNumbers w:val="0"/>
              <w:spacing w:before="0" w:beforeAutospacing="0" w:after="0" w:afterAutospacing="0" w:line="350" w:lineRule="exact"/>
              <w:ind w:left="0"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（3）由中标人在领取中标通知书时支付给采购代理单位。</w:t>
            </w:r>
          </w:p>
        </w:tc>
      </w:tr>
      <w:tr w14:paraId="079B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48C9339">
            <w:pPr>
              <w:pStyle w:val="34"/>
              <w:keepNext w:val="0"/>
              <w:keepLines w:val="0"/>
              <w:suppressLineNumbers w:val="0"/>
              <w:snapToGrid w:val="0"/>
              <w:spacing w:before="0" w:beforeAutospacing="0" w:after="0" w:afterAutospacing="0" w:line="440" w:lineRule="exact"/>
              <w:ind w:left="0" w:right="0"/>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rPr>
              <w:t>2</w:t>
            </w:r>
            <w:r>
              <w:rPr>
                <w:rFonts w:hint="eastAsia" w:hAnsi="宋体" w:cs="宋体"/>
                <w:color w:val="auto"/>
                <w:sz w:val="24"/>
                <w:szCs w:val="24"/>
                <w:highlight w:val="none"/>
                <w:lang w:val="en-US" w:eastAsia="zh-CN"/>
              </w:rPr>
              <w:t>7</w:t>
            </w:r>
          </w:p>
        </w:tc>
        <w:tc>
          <w:tcPr>
            <w:tcW w:w="2450" w:type="dxa"/>
            <w:noWrap w:val="0"/>
            <w:vAlign w:val="center"/>
          </w:tcPr>
          <w:p w14:paraId="4F73ADAB">
            <w:pPr>
              <w:pStyle w:val="34"/>
              <w:keepNext w:val="0"/>
              <w:keepLines w:val="0"/>
              <w:suppressLineNumbers w:val="0"/>
              <w:spacing w:before="0" w:beforeAutospacing="0" w:after="0" w:afterAutospacing="0" w:line="440" w:lineRule="exact"/>
              <w:ind w:left="0" w:right="0"/>
              <w:rPr>
                <w:rFonts w:hint="eastAsia" w:ascii="宋体" w:hAnsi="宋体" w:cs="宋体"/>
                <w:b/>
                <w:color w:val="auto"/>
                <w:kern w:val="0"/>
                <w:sz w:val="24"/>
                <w:szCs w:val="24"/>
                <w:highlight w:val="none"/>
                <w:lang w:val="en-US" w:eastAsia="zh-CN" w:bidi="ar-SA"/>
              </w:rPr>
            </w:pPr>
            <w:r>
              <w:rPr>
                <w:rFonts w:hint="eastAsia" w:hAnsi="宋体" w:cs="宋体"/>
                <w:b/>
                <w:color w:val="auto"/>
                <w:kern w:val="0"/>
                <w:sz w:val="24"/>
                <w:szCs w:val="24"/>
                <w:highlight w:val="none"/>
              </w:rPr>
              <w:t>注意事项</w:t>
            </w:r>
          </w:p>
        </w:tc>
        <w:tc>
          <w:tcPr>
            <w:tcW w:w="5880" w:type="dxa"/>
            <w:noWrap w:val="0"/>
            <w:vAlign w:val="center"/>
          </w:tcPr>
          <w:p w14:paraId="081A036D">
            <w:pPr>
              <w:pStyle w:val="34"/>
              <w:keepNext w:val="0"/>
              <w:keepLines w:val="0"/>
              <w:suppressLineNumbers w:val="0"/>
              <w:snapToGrid w:val="0"/>
              <w:spacing w:before="0" w:beforeAutospacing="0" w:after="0" w:afterAutospacing="0" w:line="440" w:lineRule="exact"/>
              <w:ind w:left="0" w:right="0"/>
              <w:rPr>
                <w:rFonts w:hint="eastAsia" w:ascii="宋体" w:hAnsi="宋体" w:eastAsia="宋体" w:cs="宋体"/>
                <w:b/>
                <w:bCs/>
                <w:color w:val="auto"/>
                <w:kern w:val="0"/>
                <w:sz w:val="24"/>
                <w:szCs w:val="24"/>
                <w:highlight w:val="none"/>
                <w:lang w:val="en-US" w:eastAsia="zh-CN" w:bidi="ar-SA"/>
              </w:rPr>
            </w:pPr>
            <w:r>
              <w:rPr>
                <w:rStyle w:val="169"/>
                <w:rFonts w:hint="default" w:cs="宋体"/>
                <w:b/>
                <w:bCs/>
                <w:color w:val="auto"/>
                <w:kern w:val="0"/>
                <w:sz w:val="24"/>
                <w:szCs w:val="24"/>
                <w:highlight w:val="none"/>
              </w:rPr>
              <w:t>投标截止时间后投标人凭CA数字证书完成投标解密等事宜。</w:t>
            </w:r>
            <w:r>
              <w:rPr>
                <w:rFonts w:hint="eastAsia" w:hAnsi="宋体" w:cs="宋体"/>
                <w:b/>
                <w:color w:val="auto"/>
                <w:sz w:val="24"/>
                <w:szCs w:val="24"/>
                <w:highlight w:val="none"/>
              </w:rPr>
              <w:t>投标人的联系电话在投标当天保持通信畅通，因通信问题无法联系到投标人造成的后果由投标人自行承担。</w:t>
            </w:r>
          </w:p>
        </w:tc>
      </w:tr>
    </w:tbl>
    <w:p w14:paraId="61FAE4AB">
      <w:pPr>
        <w:snapToGrid w:val="0"/>
        <w:spacing w:before="120" w:beforeLines="50" w:after="120" w:afterLines="50" w:line="440" w:lineRule="exact"/>
        <w:outlineLvl w:val="1"/>
        <w:rPr>
          <w:rFonts w:hint="eastAsia" w:ascii="宋体" w:hAnsi="宋体" w:cs="宋体"/>
          <w:b/>
          <w:color w:val="auto"/>
          <w:sz w:val="24"/>
          <w:szCs w:val="24"/>
          <w:highlight w:val="none"/>
        </w:rPr>
      </w:pPr>
      <w:bookmarkStart w:id="50" w:name="_Toc359856798"/>
      <w:bookmarkStart w:id="51" w:name="_Toc356371433"/>
      <w:bookmarkStart w:id="52" w:name="_Toc26998"/>
      <w:r>
        <w:rPr>
          <w:rFonts w:hint="eastAsia" w:ascii="宋体" w:hAnsi="宋体" w:cs="宋体"/>
          <w:b/>
          <w:color w:val="auto"/>
          <w:sz w:val="24"/>
          <w:szCs w:val="24"/>
          <w:highlight w:val="none"/>
        </w:rPr>
        <w:t>二、投标须知</w:t>
      </w:r>
      <w:bookmarkEnd w:id="50"/>
      <w:bookmarkEnd w:id="51"/>
      <w:bookmarkEnd w:id="52"/>
    </w:p>
    <w:p w14:paraId="5C282460">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1.适用范围</w:t>
      </w:r>
    </w:p>
    <w:p w14:paraId="78E0A8B3">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本招标文件仅适用于本次采购项目的招标、投标、评标、定标、验收、合同履约、付款等行为。</w:t>
      </w:r>
    </w:p>
    <w:p w14:paraId="74B354CA">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2.定义</w:t>
      </w:r>
    </w:p>
    <w:p w14:paraId="35A15689">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2.1“采购人或招标人”系指提出本次采购的委托单位：</w:t>
      </w:r>
      <w:r>
        <w:rPr>
          <w:rFonts w:hint="eastAsia" w:ascii="宋体" w:hAnsi="宋体" w:cs="宋体"/>
          <w:bCs/>
          <w:color w:val="auto"/>
          <w:sz w:val="24"/>
          <w:highlight w:val="none"/>
          <w:lang w:eastAsia="zh-CN"/>
        </w:rPr>
        <w:t>浙江省衢州生态环境监测中心</w:t>
      </w:r>
      <w:r>
        <w:rPr>
          <w:rFonts w:hint="eastAsia" w:ascii="宋体" w:hAnsi="宋体" w:cs="宋体"/>
          <w:bCs/>
          <w:color w:val="auto"/>
          <w:sz w:val="24"/>
          <w:highlight w:val="none"/>
        </w:rPr>
        <w:t>。</w:t>
      </w:r>
    </w:p>
    <w:p w14:paraId="1B932B16">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2.2“采购代理单位”系指组织本次招标的</w:t>
      </w:r>
      <w:r>
        <w:rPr>
          <w:rFonts w:hint="eastAsia" w:ascii="宋体" w:hAnsi="宋体" w:cs="宋体"/>
          <w:bCs/>
          <w:color w:val="auto"/>
          <w:sz w:val="24"/>
          <w:highlight w:val="none"/>
          <w:lang w:eastAsia="zh-CN"/>
        </w:rPr>
        <w:t>衢州市行远工程咨询有限公司</w:t>
      </w:r>
      <w:r>
        <w:rPr>
          <w:rFonts w:hint="eastAsia" w:ascii="宋体" w:hAnsi="宋体" w:cs="宋体"/>
          <w:bCs/>
          <w:color w:val="auto"/>
          <w:sz w:val="24"/>
          <w:highlight w:val="none"/>
        </w:rPr>
        <w:t>。</w:t>
      </w:r>
    </w:p>
    <w:p w14:paraId="4C02BF1C">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2.3“投标人”系指向招标方提交投标文件的投标人。</w:t>
      </w:r>
    </w:p>
    <w:p w14:paraId="4CF2683E">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2.4“货物”系指投标人按招标文件规定向采购人提供的各类设备、软件、技术资料及使用手册等。</w:t>
      </w:r>
    </w:p>
    <w:p w14:paraId="6919F2E2">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2.5“服务”系指根据本合同规定，中标人必须承担的与委托运营服务有关的服务。</w:t>
      </w:r>
    </w:p>
    <w:p w14:paraId="5381DFCB">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2.6“▲”系指实质性要求条款。</w:t>
      </w:r>
    </w:p>
    <w:p w14:paraId="6D4B06B3">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3.投标费用</w:t>
      </w:r>
    </w:p>
    <w:p w14:paraId="78F51ECE">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不论投标结果如何，投标人均应自行承担所有与投标有关的全部费用。</w:t>
      </w:r>
    </w:p>
    <w:p w14:paraId="1D2E9E53">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4.招标方式</w:t>
      </w:r>
    </w:p>
    <w:p w14:paraId="72C2DC0B">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本次招标采用公开招标方式进行。</w:t>
      </w:r>
    </w:p>
    <w:p w14:paraId="7497DFFA">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5.踏勘现场</w:t>
      </w:r>
    </w:p>
    <w:p w14:paraId="462E3009">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5.1投标人在投标文件递交的截止时间前自行勘探现场，以便获取有关报价和签署合同所涉及的资料。</w:t>
      </w:r>
    </w:p>
    <w:p w14:paraId="5DE8EEC7">
      <w:pPr>
        <w:pStyle w:val="17"/>
        <w:snapToGrid w:val="0"/>
        <w:spacing w:line="440" w:lineRule="exact"/>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5.2投标人踏勘现场发生的费用自理，投标人自行负责在踏勘现场中所发生的人员伤亡和财产损失。</w:t>
      </w:r>
    </w:p>
    <w:p w14:paraId="3A9BDC5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6.联合体投标</w:t>
      </w:r>
    </w:p>
    <w:p w14:paraId="2796B0C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6.1</w:t>
      </w:r>
      <w:r>
        <w:rPr>
          <w:rFonts w:hint="eastAsia" w:ascii="宋体" w:hAnsi="宋体" w:cs="宋体"/>
          <w:color w:val="auto"/>
          <w:sz w:val="24"/>
          <w:szCs w:val="24"/>
          <w:highlight w:val="none"/>
        </w:rPr>
        <w:t>本项目接受联合体投标。</w:t>
      </w:r>
    </w:p>
    <w:p w14:paraId="7D95430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.2联合体投标应当遵守以下规定：</w:t>
      </w:r>
    </w:p>
    <w:p w14:paraId="1DDF7A6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.2.1联合体各方应当按采购文件提供的格式签订联合体协议书，明确联合体牵头人和各方权利义务；</w:t>
      </w:r>
    </w:p>
    <w:p w14:paraId="58C947E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.2.2联合体各方不得再以自己名义单独或参加其他联合体在本项目中投标；</w:t>
      </w:r>
    </w:p>
    <w:p w14:paraId="4E549B5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.2.3联合体中有同类资质的各方按照联合体分工承担相同工作的，按照资质等级较低的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确定资质等级。</w:t>
      </w:r>
    </w:p>
    <w:p w14:paraId="2534843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7.特别说明</w:t>
      </w:r>
    </w:p>
    <w:p w14:paraId="482B3E95">
      <w:pPr>
        <w:snapToGrid w:val="0"/>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7.1▲</w:t>
      </w:r>
      <w:r>
        <w:rPr>
          <w:rFonts w:hint="eastAsia" w:ascii="宋体" w:hAnsi="宋体" w:cs="宋体"/>
          <w:color w:val="auto"/>
          <w:kern w:val="0"/>
          <w:sz w:val="24"/>
          <w:szCs w:val="24"/>
          <w:highlight w:val="none"/>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14:paraId="5164A7BA">
      <w:pPr>
        <w:spacing w:line="44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非单一产品采购项目中，多家投标人提供的核心产品品牌相同的，按一家投标人认定。</w:t>
      </w:r>
    </w:p>
    <w:p w14:paraId="75AF385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7.2▲投标人投标所使用的资格、信誉、荣誉、业绩与企业认证必须为本法人所拥有。</w:t>
      </w:r>
    </w:p>
    <w:p w14:paraId="230410C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7.3▲投标人应仔细阅读招标文件的所有内容，按照招标文件的要求提交投标文件，并对所提供的全部资料的真实性承担法律责任。</w:t>
      </w:r>
    </w:p>
    <w:p w14:paraId="71A7FCE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bookmarkStart w:id="53" w:name="_Toc356371434"/>
      <w:bookmarkStart w:id="54" w:name="_Toc29745"/>
      <w:bookmarkStart w:id="55" w:name="_Toc359856799"/>
    </w:p>
    <w:p w14:paraId="2C13F516">
      <w:pPr>
        <w:snapToGrid w:val="0"/>
        <w:spacing w:before="120" w:beforeLines="50" w:after="120" w:afterLines="50" w:line="440" w:lineRule="exact"/>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三、招标文件说明</w:t>
      </w:r>
      <w:bookmarkEnd w:id="53"/>
      <w:bookmarkEnd w:id="54"/>
      <w:bookmarkEnd w:id="55"/>
    </w:p>
    <w:p w14:paraId="56D9753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1.招标文件的组成</w:t>
      </w:r>
    </w:p>
    <w:p w14:paraId="6E018BC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1.1招标公告；</w:t>
      </w:r>
    </w:p>
    <w:p w14:paraId="4CCD821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1.2投标须知前附表及投标须知；</w:t>
      </w:r>
    </w:p>
    <w:p w14:paraId="292D041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1.3采购内容及要求；</w:t>
      </w:r>
    </w:p>
    <w:p w14:paraId="38AB572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1.4合同文本；</w:t>
      </w:r>
    </w:p>
    <w:p w14:paraId="558862A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1.5应提交的有关格式范例；</w:t>
      </w:r>
    </w:p>
    <w:p w14:paraId="030AB94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1.6评标办法及开评标程序。</w:t>
      </w:r>
    </w:p>
    <w:p w14:paraId="1C9291C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2.招标文件的澄清及修改</w:t>
      </w:r>
    </w:p>
    <w:p w14:paraId="23A7B87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55304BEA">
      <w:pPr>
        <w:snapToGrid w:val="0"/>
        <w:spacing w:before="120" w:beforeLines="50" w:after="120" w:afterLines="50" w:line="440" w:lineRule="exact"/>
        <w:outlineLvl w:val="1"/>
        <w:rPr>
          <w:rFonts w:hint="eastAsia" w:ascii="宋体" w:hAnsi="宋体" w:cs="宋体"/>
          <w:b/>
          <w:color w:val="auto"/>
          <w:sz w:val="24"/>
          <w:szCs w:val="24"/>
          <w:highlight w:val="none"/>
        </w:rPr>
      </w:pPr>
      <w:bookmarkStart w:id="56" w:name="_Toc18796"/>
      <w:bookmarkStart w:id="57" w:name="_Toc359856800"/>
      <w:bookmarkStart w:id="58" w:name="_Toc356371435"/>
      <w:r>
        <w:rPr>
          <w:rFonts w:hint="eastAsia" w:ascii="宋体" w:hAnsi="宋体" w:cs="宋体"/>
          <w:b/>
          <w:color w:val="auto"/>
          <w:sz w:val="24"/>
          <w:szCs w:val="24"/>
          <w:highlight w:val="none"/>
        </w:rPr>
        <w:t>四、投标文件的编制</w:t>
      </w:r>
      <w:bookmarkEnd w:id="56"/>
      <w:bookmarkEnd w:id="57"/>
      <w:bookmarkEnd w:id="58"/>
    </w:p>
    <w:p w14:paraId="7878F8DA">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1.总体要求</w:t>
      </w:r>
    </w:p>
    <w:p w14:paraId="187D3DF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1.1投标人应仔细阅读招标文件的所有内容，按本文件的要求提供投标文件，并保证所提供的全部资料的真实性，以使其投标文件对招标文件作出实质性响应，</w:t>
      </w:r>
      <w:r>
        <w:rPr>
          <w:rFonts w:hint="eastAsia" w:ascii="宋体" w:hAnsi="宋体" w:cs="宋体"/>
          <w:color w:val="auto"/>
          <w:kern w:val="0"/>
          <w:sz w:val="24"/>
          <w:szCs w:val="24"/>
          <w:highlight w:val="none"/>
        </w:rPr>
        <w:t>否则，投标文件可能视为无效投标文件</w:t>
      </w:r>
      <w:r>
        <w:rPr>
          <w:rFonts w:hint="eastAsia" w:ascii="宋体" w:hAnsi="宋体" w:cs="宋体"/>
          <w:color w:val="auto"/>
          <w:sz w:val="24"/>
          <w:szCs w:val="24"/>
          <w:highlight w:val="none"/>
        </w:rPr>
        <w:t>。</w:t>
      </w:r>
    </w:p>
    <w:p w14:paraId="7944A6F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1.2投标文件及投标人与采购有关的来往通知，函件和文件均应使用中文。</w:t>
      </w:r>
    </w:p>
    <w:p w14:paraId="5E3A3EE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1.3投标人应按本文件中提供的文件格式、内容和要求制作投标文件。</w:t>
      </w:r>
    </w:p>
    <w:p w14:paraId="5E323C1A">
      <w:pPr>
        <w:widowControl/>
        <w:snapToGrid w:val="0"/>
        <w:spacing w:line="440" w:lineRule="exact"/>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1.4投标文件的形式</w:t>
      </w:r>
    </w:p>
    <w:p w14:paraId="1CA01B81">
      <w:pPr>
        <w:wordWrap w:val="0"/>
        <w:snapToGrid w:val="0"/>
        <w:spacing w:line="4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投标文件为电子投标文件。电子投标文件</w:t>
      </w:r>
      <w:r>
        <w:rPr>
          <w:rFonts w:hint="eastAsia" w:ascii="宋体" w:hAnsi="宋体" w:cs="宋体"/>
          <w:b/>
          <w:bCs/>
          <w:color w:val="auto"/>
          <w:sz w:val="24"/>
          <w:szCs w:val="24"/>
          <w:highlight w:val="none"/>
        </w:rPr>
        <w:t>按政采云平台投标人项目采购-电子招投标操作指南（网址：</w:t>
      </w:r>
      <w:r>
        <w:rPr>
          <w:rFonts w:hint="eastAsia" w:ascii="宋体" w:hAnsi="宋体" w:cs="宋体"/>
          <w:b/>
          <w:color w:val="auto"/>
          <w:sz w:val="24"/>
          <w:szCs w:val="24"/>
          <w:highlight w:val="none"/>
        </w:rPr>
        <w:t>https://help.zcygov.cn/web/site_2/2018/12-28/2573.html</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及本招标文件要求制作、加密并递交。</w:t>
      </w:r>
    </w:p>
    <w:p w14:paraId="7E7924F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2.投标文件的组成及份数</w:t>
      </w:r>
    </w:p>
    <w:p w14:paraId="1030CB25">
      <w:pPr>
        <w:tabs>
          <w:tab w:val="left" w:pos="0"/>
          <w:tab w:val="left" w:pos="900"/>
          <w:tab w:val="left" w:pos="7020"/>
          <w:tab w:val="left" w:pos="8460"/>
        </w:tabs>
        <w:snapToGrid w:val="0"/>
        <w:spacing w:line="44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color w:val="auto"/>
          <w:sz w:val="24"/>
          <w:szCs w:val="24"/>
          <w:highlight w:val="none"/>
        </w:rPr>
        <w:t>投标文件（电子投标文件）应分为【资格审查文件】、【商务技术文件】和【报价文件】。</w:t>
      </w:r>
      <w:r>
        <w:rPr>
          <w:rFonts w:hint="eastAsia" w:ascii="宋体" w:hAnsi="宋体" w:cs="宋体"/>
          <w:b/>
          <w:color w:val="auto"/>
          <w:sz w:val="24"/>
          <w:szCs w:val="24"/>
          <w:highlight w:val="none"/>
        </w:rPr>
        <w:t>电子投标文件中须加盖公章部分均采用CA签章。</w:t>
      </w:r>
    </w:p>
    <w:p w14:paraId="39E02381">
      <w:pPr>
        <w:snapToGrid w:val="0"/>
        <w:spacing w:line="44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2.1▲</w:t>
      </w:r>
      <w:r>
        <w:rPr>
          <w:rFonts w:hint="eastAsia" w:ascii="宋体" w:hAnsi="宋体" w:cs="宋体"/>
          <w:color w:val="auto"/>
          <w:sz w:val="24"/>
          <w:szCs w:val="24"/>
          <w:highlight w:val="none"/>
        </w:rPr>
        <w:t>【资格审查文件】</w:t>
      </w:r>
    </w:p>
    <w:p w14:paraId="49B7908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2.1.1营业执照（或事业单位法人证书）扫描件；（提供原件的扫描件加盖CA签章）</w:t>
      </w:r>
    </w:p>
    <w:p w14:paraId="547A8E01">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2.1.2</w:t>
      </w:r>
      <w:r>
        <w:rPr>
          <w:rFonts w:hint="eastAsia" w:ascii="宋体" w:hAnsi="宋体" w:cs="宋体"/>
          <w:color w:val="auto"/>
          <w:sz w:val="24"/>
          <w:szCs w:val="24"/>
          <w:highlight w:val="none"/>
        </w:rPr>
        <w:t>符合参加政府采购活动应当具备的一般条件的承诺函；</w:t>
      </w:r>
      <w:r>
        <w:rPr>
          <w:rFonts w:hint="eastAsia" w:ascii="宋体" w:hAnsi="宋体" w:eastAsia="宋体" w:cs="宋体"/>
          <w:color w:val="auto"/>
          <w:sz w:val="24"/>
          <w:szCs w:val="24"/>
          <w:highlight w:val="none"/>
        </w:rPr>
        <w:t>（如以联合体形式参加政府采购活动的，联合体各方均应提交该承诺函，并加盖本单位公章。）</w:t>
      </w:r>
      <w:r>
        <w:rPr>
          <w:rFonts w:hint="eastAsia" w:ascii="宋体" w:hAnsi="宋体" w:cs="宋体"/>
          <w:color w:val="auto"/>
          <w:sz w:val="24"/>
          <w:szCs w:val="24"/>
          <w:highlight w:val="none"/>
        </w:rPr>
        <w:t xml:space="preserve"> </w:t>
      </w:r>
    </w:p>
    <w:p w14:paraId="6FF9A0A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法定代表人身份证明或法定代表人授权书扫描件；</w:t>
      </w:r>
    </w:p>
    <w:p w14:paraId="37D24D6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法定代表人或法人授权代表身份证扫描件；</w:t>
      </w:r>
    </w:p>
    <w:p w14:paraId="6492245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w:t>
      </w:r>
      <w:r>
        <w:rPr>
          <w:rFonts w:hint="eastAsia" w:ascii="宋体" w:hAnsi="宋体" w:cs="宋体"/>
          <w:color w:val="auto"/>
          <w:sz w:val="24"/>
          <w:szCs w:val="24"/>
          <w:highlight w:val="none"/>
          <w:lang w:val="en-US" w:eastAsia="zh-CN"/>
        </w:rPr>
        <w:t>5投标人如以联合体形式参加政府采购活动的，提供联合体协议书、授权委托书以及联合体成员的营业执照；（提供原件的扫描件加盖CA签章。）</w:t>
      </w:r>
    </w:p>
    <w:p w14:paraId="6E99007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2.1.6</w:t>
      </w:r>
      <w:r>
        <w:rPr>
          <w:rFonts w:hint="eastAsia" w:ascii="宋体" w:hAnsi="宋体" w:cs="宋体"/>
          <w:color w:val="auto"/>
          <w:sz w:val="24"/>
          <w:szCs w:val="24"/>
          <w:highlight w:val="none"/>
        </w:rPr>
        <w:t>投标人认为需要的其他资料（如有）。</w:t>
      </w:r>
    </w:p>
    <w:p w14:paraId="2484C16C">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2.2【商务技术文件】</w:t>
      </w:r>
    </w:p>
    <w:p w14:paraId="3B6116C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2.2.1自评分表；</w:t>
      </w:r>
    </w:p>
    <w:p w14:paraId="412BE5A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2.2.2投标函；</w:t>
      </w:r>
    </w:p>
    <w:p w14:paraId="2D4BD34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2.2.3投标人资格声明；</w:t>
      </w:r>
    </w:p>
    <w:p w14:paraId="033F8D7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2.2.4投标人实施的类似项目的</w:t>
      </w:r>
      <w:r>
        <w:rPr>
          <w:rFonts w:hint="eastAsia" w:ascii="宋体" w:hAnsi="宋体" w:cs="宋体"/>
          <w:color w:val="auto"/>
          <w:sz w:val="24"/>
          <w:szCs w:val="24"/>
          <w:highlight w:val="none"/>
          <w:lang w:val="en-US" w:eastAsia="zh-CN"/>
        </w:rPr>
        <w:t>案例</w:t>
      </w:r>
      <w:r>
        <w:rPr>
          <w:rFonts w:hint="eastAsia" w:ascii="宋体" w:hAnsi="宋体" w:cs="宋体"/>
          <w:color w:val="auto"/>
          <w:sz w:val="24"/>
          <w:szCs w:val="24"/>
          <w:highlight w:val="none"/>
        </w:rPr>
        <w:t>；</w:t>
      </w:r>
    </w:p>
    <w:p w14:paraId="07ED961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2.2.5拟投入本项目团队人员情况表；</w:t>
      </w:r>
    </w:p>
    <w:p w14:paraId="4456D9F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2.2.6针对本项目的完整实施方案</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 xml:space="preserve">； </w:t>
      </w:r>
    </w:p>
    <w:p w14:paraId="517619C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技术偏离表； </w:t>
      </w:r>
    </w:p>
    <w:p w14:paraId="51F6E14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投标人认为需要的其他资料（具体要求见评分办法）。</w:t>
      </w:r>
    </w:p>
    <w:p w14:paraId="4FA1D8B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2.3【报价文件】</w:t>
      </w:r>
    </w:p>
    <w:p w14:paraId="042E1C7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2.3.1▲开标一览表； </w:t>
      </w:r>
    </w:p>
    <w:p w14:paraId="1CB2EA6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2.3.2▲报价明细表；</w:t>
      </w:r>
    </w:p>
    <w:p w14:paraId="60490A8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2.3.3</w:t>
      </w:r>
      <w:r>
        <w:rPr>
          <w:rFonts w:hint="eastAsia" w:ascii="宋体" w:hAnsi="宋体" w:cs="宋体"/>
          <w:color w:val="auto"/>
          <w:sz w:val="24"/>
          <w:szCs w:val="24"/>
          <w:highlight w:val="none"/>
        </w:rPr>
        <w:t>提供中小企业声明函或监狱企业声明函及其相关的充分的证明材料或残疾人福利性单位声明函；</w:t>
      </w:r>
    </w:p>
    <w:p w14:paraId="262B897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投标人认为需要的其他资料。</w:t>
      </w:r>
    </w:p>
    <w:p w14:paraId="46E11CE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3.投标文件内容填写说明 </w:t>
      </w:r>
    </w:p>
    <w:p w14:paraId="4932BFAF">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3.1投标人应在认真阅读招标文件所有内容的基础上，按照招标文件的要求编制完整的投标文件。投标文件应按照招标文件中规定的统一格式填写：</w:t>
      </w:r>
      <w:r>
        <w:rPr>
          <w:rFonts w:hint="eastAsia" w:ascii="宋体" w:hAnsi="宋体" w:cs="宋体"/>
          <w:b/>
          <w:color w:val="auto"/>
          <w:sz w:val="24"/>
          <w:szCs w:val="24"/>
          <w:highlight w:val="none"/>
        </w:rPr>
        <w:t>电子投标文件</w:t>
      </w:r>
      <w:r>
        <w:rPr>
          <w:rFonts w:hint="eastAsia" w:ascii="宋体" w:hAnsi="宋体" w:cs="宋体"/>
          <w:b/>
          <w:bCs/>
          <w:color w:val="auto"/>
          <w:sz w:val="24"/>
          <w:szCs w:val="24"/>
          <w:highlight w:val="none"/>
        </w:rPr>
        <w:t>按政采云平台投标人项目采购-电子招投标操作指南（网址：</w:t>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"https://help.zcygov.cn/web/site_2/2018/12-28/2573.html）及本招标文件要求制作、加密。" </w:instrText>
      </w:r>
      <w:r>
        <w:rPr>
          <w:rFonts w:hint="eastAsia" w:ascii="宋体" w:hAnsi="宋体" w:cs="宋体"/>
          <w:b/>
          <w:color w:val="auto"/>
          <w:sz w:val="24"/>
          <w:szCs w:val="24"/>
          <w:highlight w:val="none"/>
        </w:rPr>
        <w:fldChar w:fldCharType="separate"/>
      </w:r>
      <w:r>
        <w:rPr>
          <w:rStyle w:val="76"/>
          <w:rFonts w:hint="eastAsia" w:ascii="宋体" w:hAnsi="宋体" w:cs="宋体"/>
          <w:b/>
          <w:color w:val="auto"/>
          <w:sz w:val="24"/>
          <w:szCs w:val="24"/>
          <w:highlight w:val="none"/>
        </w:rPr>
        <w:t>https://help.zcygov.cn/web/site_2/2018/12-28/2573.html</w:t>
      </w:r>
      <w:r>
        <w:rPr>
          <w:rStyle w:val="76"/>
          <w:rFonts w:hint="eastAsia" w:ascii="宋体" w:hAnsi="宋体" w:cs="宋体"/>
          <w:b/>
          <w:bCs/>
          <w:color w:val="auto"/>
          <w:sz w:val="24"/>
          <w:szCs w:val="24"/>
          <w:highlight w:val="none"/>
        </w:rPr>
        <w:t>）</w:t>
      </w:r>
      <w:r>
        <w:rPr>
          <w:rStyle w:val="76"/>
          <w:rFonts w:hint="eastAsia" w:ascii="宋体" w:hAnsi="宋体" w:cs="宋体"/>
          <w:b/>
          <w:color w:val="auto"/>
          <w:sz w:val="24"/>
          <w:szCs w:val="24"/>
          <w:highlight w:val="none"/>
        </w:rPr>
        <w:t>及本招标文件要求制作、加密。</w:t>
      </w:r>
      <w:r>
        <w:rPr>
          <w:rFonts w:hint="eastAsia" w:ascii="宋体" w:hAnsi="宋体" w:cs="宋体"/>
          <w:b/>
          <w:color w:val="auto"/>
          <w:sz w:val="24"/>
          <w:szCs w:val="24"/>
          <w:highlight w:val="none"/>
        </w:rPr>
        <w:fldChar w:fldCharType="end"/>
      </w:r>
      <w:r>
        <w:rPr>
          <w:rFonts w:hint="eastAsia" w:ascii="宋体" w:hAnsi="宋体" w:cs="宋体"/>
          <w:b w:val="0"/>
          <w:bCs/>
          <w:color w:val="auto"/>
          <w:sz w:val="24"/>
          <w:szCs w:val="24"/>
          <w:highlight w:val="none"/>
        </w:rPr>
        <w:t>（投标人如以联合体形式参加政府采购活动的，投标文件只需联合体牵头人负责编制。）</w:t>
      </w:r>
    </w:p>
    <w:p w14:paraId="7A4965B8">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3.2投标人必须保证投标文件所提供的全部资料真实可靠，并接受招标人对其中任何资料进一步审查的要求。</w:t>
      </w:r>
    </w:p>
    <w:p w14:paraId="36874EC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3.3《开标一览表》为在开标仪式上唱标的内容，要求按格式填写、统一规范，不得自行增减内容。</w:t>
      </w:r>
    </w:p>
    <w:p w14:paraId="0744F930">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3.4投标文件须对招标文件中的内容做出实质性的和完整的响应，否则其投标将被拒绝。如果投标文件填报的内容资料不详，或没有提供招标文件中所要求的全部资料及数据，将会导致投标被拒绝。</w:t>
      </w:r>
    </w:p>
    <w:p w14:paraId="1BFC438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2B05F6A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3.6投标文件不得涂改和增删，如有错漏必须修改，修改处须由授权代表签字或盖章。</w:t>
      </w:r>
    </w:p>
    <w:p w14:paraId="691039B7">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3.7由于字迹模糊或表达不清引起的后果由投标人负责。</w:t>
      </w:r>
    </w:p>
    <w:p w14:paraId="157CC3A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3.8技术偏离表：投标人递交的技术规格书中与招标文件的技术规格书中的要求有不同时，应逐条列在技术偏离表中并作出“正偏离/负偏离”，同时在说明栏目中具体说明及填写页码，否则将认为投标人接受招标文件的要求。</w:t>
      </w:r>
    </w:p>
    <w:p w14:paraId="77828BE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4.投标报价</w:t>
      </w:r>
    </w:p>
    <w:p w14:paraId="165B19D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4.1投标报价应按招标文件中相关附表格式填写</w:t>
      </w:r>
    </w:p>
    <w:p w14:paraId="50230326">
      <w:pPr>
        <w:pStyle w:val="34"/>
        <w:snapToGrid w:val="0"/>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4.2本项目预算最高限价：</w:t>
      </w:r>
      <w:r>
        <w:rPr>
          <w:rFonts w:hint="eastAsia" w:hAnsi="宋体" w:cs="宋体"/>
          <w:color w:val="auto"/>
          <w:sz w:val="24"/>
          <w:szCs w:val="24"/>
          <w:highlight w:val="none"/>
          <w:lang w:val="en-US" w:eastAsia="zh-CN"/>
        </w:rPr>
        <w:t>550000元</w:t>
      </w:r>
      <w:r>
        <w:rPr>
          <w:rFonts w:hint="eastAsia" w:hAnsi="宋体" w:cs="宋体"/>
          <w:color w:val="auto"/>
          <w:sz w:val="24"/>
          <w:szCs w:val="24"/>
          <w:highlight w:val="none"/>
        </w:rPr>
        <w:t>。投标人报价超过最高限价的作无效报价处理，取消其投标资格。</w:t>
      </w:r>
    </w:p>
    <w:p w14:paraId="47CBFE55">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line="44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color w:val="auto"/>
          <w:sz w:val="24"/>
          <w:szCs w:val="24"/>
          <w:highlight w:val="none"/>
        </w:rPr>
        <w:t>4.3报价是履行合同的最终价格，</w:t>
      </w:r>
      <w:r>
        <w:rPr>
          <w:rFonts w:hint="eastAsia" w:ascii="宋体" w:hAnsi="宋体" w:cs="宋体"/>
          <w:color w:val="auto"/>
          <w:sz w:val="24"/>
          <w:szCs w:val="24"/>
          <w:highlight w:val="none"/>
          <w:lang w:eastAsia="zh-CN"/>
        </w:rPr>
        <w:t>衢州市新污染物溯源监测及风险评估项目</w:t>
      </w:r>
      <w:r>
        <w:rPr>
          <w:rFonts w:hint="eastAsia" w:ascii="宋体" w:hAnsi="宋体" w:eastAsia="宋体" w:cs="宋体"/>
          <w:color w:val="auto"/>
          <w:sz w:val="24"/>
          <w:szCs w:val="24"/>
          <w:highlight w:val="none"/>
        </w:rPr>
        <w:t>含税总价，包括货款/服务费、管理费、税费等，完成合同所需的一切本身和不可或缺的所有工作开支、政策性文件规定即合同包含的所有风险、责任等各项全部费用并承担一切风险责任。在合同服务期间内不得违反国家相关政策规定。招标文件未列明，而投标人认为必需的费用也需列入报价。中标人应列入而未列入其中的费用，均视为已包含在内，风险由中标人承担。中标人不得以遗漏或疏忽为由向招标人主张增加费用或开支</w:t>
      </w:r>
      <w:r>
        <w:rPr>
          <w:rFonts w:hint="eastAsia" w:ascii="宋体" w:hAnsi="宋体" w:eastAsia="宋体" w:cs="宋体"/>
          <w:b w:val="0"/>
          <w:bCs w:val="0"/>
          <w:color w:val="auto"/>
          <w:kern w:val="2"/>
          <w:sz w:val="24"/>
          <w:szCs w:val="24"/>
          <w:highlight w:val="none"/>
          <w:lang w:val="en-US" w:eastAsia="zh-CN"/>
        </w:rPr>
        <w:t>。</w:t>
      </w:r>
    </w:p>
    <w:p w14:paraId="5387697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投标文件只允许有一个报价，有选择的或有条件的报价将不予接受。</w:t>
      </w:r>
    </w:p>
    <w:p w14:paraId="29B84AF6">
      <w:pPr>
        <w:snapToGrid w:val="0"/>
        <w:spacing w:line="440" w:lineRule="exact"/>
        <w:ind w:firstLine="482"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4.5</w:t>
      </w:r>
      <w:r>
        <w:rPr>
          <w:rFonts w:hint="eastAsia" w:ascii="宋体" w:hAnsi="宋体" w:eastAsia="宋体" w:cs="宋体"/>
          <w:b/>
          <w:bCs/>
          <w:color w:val="auto"/>
          <w:sz w:val="24"/>
          <w:szCs w:val="24"/>
          <w:highlight w:val="none"/>
          <w:u w:val="single"/>
        </w:rPr>
        <w:t>《技术商务评分汇总表》得分低于商务技术总分60%的供应商的报价将被拒绝。</w:t>
      </w:r>
    </w:p>
    <w:p w14:paraId="46D9A6D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5.投标有效期</w:t>
      </w:r>
    </w:p>
    <w:p w14:paraId="472613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5.1▲投标文件从投标文件递交截止之日起，有效期为90天；</w:t>
      </w:r>
    </w:p>
    <w:p w14:paraId="758723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217EE53E">
      <w:pPr>
        <w:snapToGrid w:val="0"/>
        <w:spacing w:before="120" w:beforeLines="50" w:after="120" w:afterLines="50" w:line="440" w:lineRule="exact"/>
        <w:outlineLvl w:val="1"/>
        <w:rPr>
          <w:rFonts w:hint="eastAsia" w:ascii="宋体" w:hAnsi="宋体" w:cs="宋体"/>
          <w:b/>
          <w:color w:val="auto"/>
          <w:sz w:val="24"/>
          <w:szCs w:val="24"/>
          <w:highlight w:val="none"/>
        </w:rPr>
      </w:pPr>
      <w:bookmarkStart w:id="59" w:name="_Toc359856801"/>
      <w:bookmarkStart w:id="60" w:name="_Toc356371436"/>
      <w:bookmarkStart w:id="61" w:name="_Toc12522"/>
      <w:r>
        <w:rPr>
          <w:rFonts w:hint="eastAsia" w:ascii="宋体" w:hAnsi="宋体" w:cs="宋体"/>
          <w:b/>
          <w:color w:val="auto"/>
          <w:sz w:val="24"/>
          <w:szCs w:val="24"/>
          <w:highlight w:val="none"/>
        </w:rPr>
        <w:t>五、投标保证金</w:t>
      </w:r>
      <w:bookmarkEnd w:id="59"/>
      <w:bookmarkEnd w:id="60"/>
      <w:bookmarkEnd w:id="61"/>
    </w:p>
    <w:p w14:paraId="0B6A8D36">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cs="宋体"/>
          <w:color w:val="auto"/>
          <w:sz w:val="24"/>
          <w:szCs w:val="24"/>
          <w:highlight w:val="none"/>
        </w:rPr>
      </w:pPr>
      <w:r>
        <w:rPr>
          <w:rFonts w:hint="eastAsia" w:ascii="宋体" w:hAnsi="宋体" w:cs="宋体"/>
          <w:b/>
          <w:color w:val="auto"/>
          <w:sz w:val="24"/>
          <w:szCs w:val="24"/>
          <w:highlight w:val="none"/>
        </w:rPr>
        <w:t>本项目不收取投标保证金</w:t>
      </w:r>
    </w:p>
    <w:p w14:paraId="54827F8C">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textAlignment w:val="auto"/>
        <w:outlineLvl w:val="1"/>
        <w:rPr>
          <w:rFonts w:hint="eastAsia" w:ascii="宋体" w:hAnsi="宋体" w:cs="宋体"/>
          <w:b/>
          <w:color w:val="auto"/>
          <w:sz w:val="24"/>
          <w:szCs w:val="24"/>
          <w:highlight w:val="none"/>
        </w:rPr>
      </w:pPr>
      <w:bookmarkStart w:id="62" w:name="_Toc359856802"/>
      <w:bookmarkStart w:id="63" w:name="_Toc11923"/>
      <w:r>
        <w:rPr>
          <w:rFonts w:hint="eastAsia" w:ascii="宋体" w:hAnsi="宋体" w:cs="宋体"/>
          <w:b/>
          <w:color w:val="auto"/>
          <w:sz w:val="24"/>
          <w:szCs w:val="24"/>
          <w:highlight w:val="none"/>
        </w:rPr>
        <w:t>六、投标文件的签署及规定</w:t>
      </w:r>
      <w:bookmarkEnd w:id="62"/>
      <w:bookmarkEnd w:id="63"/>
    </w:p>
    <w:p w14:paraId="2A7FF2B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color w:val="auto"/>
          <w:sz w:val="24"/>
          <w:szCs w:val="24"/>
          <w:highlight w:val="none"/>
        </w:rPr>
      </w:pPr>
      <w:bookmarkStart w:id="64" w:name="_Toc7196"/>
      <w:r>
        <w:rPr>
          <w:rFonts w:hint="eastAsia" w:ascii="宋体" w:hAnsi="宋体" w:cs="宋体"/>
          <w:b/>
          <w:bCs/>
          <w:color w:val="auto"/>
          <w:sz w:val="24"/>
          <w:szCs w:val="24"/>
          <w:highlight w:val="none"/>
        </w:rPr>
        <w:t>电子投标文件按政采云平台投标人项目采购-电子招投标操作指南（网址：https://help.zcygov.cn/web/site_2/2018/12-28/2573.html）及本招标文件规定的格式和顺序编制电子投标文件并进行关联定位。</w:t>
      </w:r>
      <w:bookmarkEnd w:id="64"/>
    </w:p>
    <w:p w14:paraId="12E8653E">
      <w:pPr>
        <w:snapToGrid w:val="0"/>
        <w:spacing w:before="120" w:beforeLines="50" w:after="120" w:afterLines="50" w:line="440" w:lineRule="exact"/>
        <w:outlineLvl w:val="1"/>
        <w:rPr>
          <w:rFonts w:hint="eastAsia" w:ascii="宋体" w:hAnsi="宋体" w:cs="宋体"/>
          <w:b/>
          <w:color w:val="auto"/>
          <w:sz w:val="24"/>
          <w:szCs w:val="24"/>
          <w:highlight w:val="none"/>
        </w:rPr>
      </w:pPr>
      <w:bookmarkStart w:id="65" w:name="_Toc359856803"/>
      <w:bookmarkStart w:id="66" w:name="_Toc22308"/>
      <w:bookmarkStart w:id="67" w:name="_Toc356371437"/>
      <w:r>
        <w:rPr>
          <w:rFonts w:hint="eastAsia" w:ascii="宋体" w:hAnsi="宋体" w:cs="宋体"/>
          <w:b/>
          <w:color w:val="auto"/>
          <w:sz w:val="24"/>
          <w:szCs w:val="24"/>
          <w:highlight w:val="none"/>
        </w:rPr>
        <w:t>七、投标文件的递交</w:t>
      </w:r>
      <w:bookmarkEnd w:id="65"/>
      <w:bookmarkEnd w:id="66"/>
      <w:bookmarkEnd w:id="67"/>
    </w:p>
    <w:p w14:paraId="71E1C1E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1.递交投标文件截止期</w:t>
      </w:r>
    </w:p>
    <w:p w14:paraId="24EE8F2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投标人如以联合体形式参加政府采购活动的，投标文件的上传和递交由联合体牵头人负责。）</w:t>
      </w:r>
    </w:p>
    <w:p w14:paraId="30D6691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2.投标文件的修改和撤销</w:t>
      </w:r>
    </w:p>
    <w:p w14:paraId="55FCFA7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2.1投标人在递交投标文件后，可以修改或撤回其投标文件：递交投标文件截止时间之前补充或者修改电子投标文件的，应当先行撤回原文件，补充、修改后重新传输递交。</w:t>
      </w:r>
    </w:p>
    <w:p w14:paraId="7430E29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2.2投标人修改后的投标文件应按原来的规定编制、标记和递交。</w:t>
      </w:r>
    </w:p>
    <w:p w14:paraId="65CF3EB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2.3在递交投标文件截止期之后，投标人不得对其投标文件做任何修改。</w:t>
      </w:r>
    </w:p>
    <w:p w14:paraId="1C4F306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2.4递交投标文件截止期后，投标人不得撤回其投标文件。</w:t>
      </w:r>
    </w:p>
    <w:p w14:paraId="4215C55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2.5实质上没有响应本文件要求的投标文件将被拒绝。投标人不得通过修正或撤销不合要求的偏离或保留从而使其投标文件成为实质上响应的文件。</w:t>
      </w:r>
    </w:p>
    <w:p w14:paraId="5CE00C6F">
      <w:pPr>
        <w:snapToGrid w:val="0"/>
        <w:spacing w:before="120" w:beforeLines="50" w:after="120" w:afterLines="50" w:line="440" w:lineRule="exact"/>
        <w:outlineLvl w:val="1"/>
        <w:rPr>
          <w:rFonts w:hint="eastAsia" w:ascii="宋体" w:hAnsi="宋体" w:cs="宋体"/>
          <w:b/>
          <w:color w:val="auto"/>
          <w:sz w:val="24"/>
          <w:szCs w:val="24"/>
          <w:highlight w:val="none"/>
        </w:rPr>
      </w:pPr>
      <w:bookmarkStart w:id="68" w:name="_Toc13714"/>
      <w:bookmarkStart w:id="69" w:name="_Toc356371438"/>
      <w:bookmarkStart w:id="70" w:name="_Toc359856804"/>
      <w:r>
        <w:rPr>
          <w:rFonts w:hint="eastAsia" w:ascii="宋体" w:hAnsi="宋体" w:cs="宋体"/>
          <w:b/>
          <w:color w:val="auto"/>
          <w:sz w:val="24"/>
          <w:szCs w:val="24"/>
          <w:highlight w:val="none"/>
        </w:rPr>
        <w:t>八、投标无效的情形</w:t>
      </w:r>
      <w:bookmarkEnd w:id="68"/>
      <w:bookmarkEnd w:id="69"/>
      <w:bookmarkEnd w:id="70"/>
    </w:p>
    <w:p w14:paraId="163DCB17">
      <w:pPr>
        <w:snapToGrid w:val="0"/>
        <w:spacing w:line="440" w:lineRule="exact"/>
        <w:ind w:firstLine="480" w:firstLineChars="200"/>
        <w:jc w:val="left"/>
        <w:rPr>
          <w:rFonts w:hint="eastAsia" w:ascii="宋体" w:hAnsi="宋体" w:cs="宋体"/>
          <w:color w:val="auto"/>
          <w:sz w:val="24"/>
          <w:szCs w:val="24"/>
          <w:highlight w:val="none"/>
        </w:rPr>
      </w:pPr>
      <w:bookmarkStart w:id="71" w:name="_Toc356371439"/>
      <w:r>
        <w:rPr>
          <w:rFonts w:hint="eastAsia" w:ascii="宋体" w:hAnsi="宋体" w:cs="宋体"/>
          <w:color w:val="auto"/>
          <w:sz w:val="24"/>
          <w:szCs w:val="24"/>
          <w:highlight w:val="none"/>
        </w:rPr>
        <w:t>1.实质上没有响应招标文件要求的投标将被视为无效投标。投标人不得通过修正或撤消不合要求的偏离或保留从而使其投标成为实质上响应的投标。如发生下列情况之一的，其投标视为无效：</w:t>
      </w:r>
    </w:p>
    <w:p w14:paraId="47E067E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1.1不具备招标文件规定资格要求；</w:t>
      </w:r>
    </w:p>
    <w:p w14:paraId="75F99F1D">
      <w:pPr>
        <w:snapToGrid w:val="0"/>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rPr>
        <w:t>1.2投标文件未有效授权的</w:t>
      </w:r>
      <w:r>
        <w:rPr>
          <w:rFonts w:hint="eastAsia" w:ascii="宋体" w:hAnsi="宋体" w:cs="宋体"/>
          <w:color w:val="auto"/>
          <w:sz w:val="24"/>
          <w:szCs w:val="24"/>
          <w:highlight w:val="none"/>
          <w:lang w:eastAsia="zh-CN"/>
        </w:rPr>
        <w:t>；</w:t>
      </w:r>
    </w:p>
    <w:p w14:paraId="18F96D9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1.3招标文件中有▲处条款投标人未作实质性响应的；</w:t>
      </w:r>
    </w:p>
    <w:p w14:paraId="7339D3D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1.4资格审查或商务技术文件中包含投标报价的；</w:t>
      </w:r>
    </w:p>
    <w:p w14:paraId="0572A19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1.5投标文件关键内容字迹模糊、无法辨认的；</w:t>
      </w:r>
    </w:p>
    <w:p w14:paraId="374B34D6">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1.6投标文件含有采购人不能接受的附加条件的；</w:t>
      </w:r>
    </w:p>
    <w:p w14:paraId="6733F21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1.7报价超出招标文件中规定的预算金额或者最高限价的；</w:t>
      </w:r>
    </w:p>
    <w:p w14:paraId="7618372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1.8提供虚假材料谋取中标的；</w:t>
      </w:r>
    </w:p>
    <w:p w14:paraId="04853FB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1.9投标人串通投标的；</w:t>
      </w:r>
    </w:p>
    <w:p w14:paraId="5453EDA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1.10未提供或未如实提供投标文件内容，或者投标文件标明的响应或偏离与事实不符或虚假投标的；</w:t>
      </w:r>
    </w:p>
    <w:p w14:paraId="3EA3B706">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不符合法律、法规和招标文件规定的其他实质性要求的</w:t>
      </w:r>
      <w:r>
        <w:rPr>
          <w:rFonts w:hint="eastAsia" w:ascii="宋体" w:hAnsi="宋体" w:cs="宋体"/>
          <w:color w:val="auto"/>
          <w:sz w:val="24"/>
          <w:szCs w:val="24"/>
          <w:highlight w:val="none"/>
          <w:lang w:eastAsia="zh-CN"/>
        </w:rPr>
        <w:t>；</w:t>
      </w:r>
    </w:p>
    <w:p w14:paraId="18EDBCFC">
      <w:pPr>
        <w:snapToGrid w:val="0"/>
        <w:spacing w:line="44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rPr>
        <w:t>电子投标文件解密失败的；</w:t>
      </w:r>
    </w:p>
    <w:p w14:paraId="63CB9A4A">
      <w:pPr>
        <w:snapToGrid w:val="0"/>
        <w:spacing w:line="44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电子投标文件超过规定时间（开标后30分钟内）未解密的；</w:t>
      </w:r>
    </w:p>
    <w:p w14:paraId="2BC404E8">
      <w:pPr>
        <w:snapToGrid w:val="0"/>
        <w:spacing w:line="440" w:lineRule="exact"/>
        <w:ind w:firstLine="482" w:firstLineChars="200"/>
        <w:jc w:val="left"/>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电子投标文件未按规定要求提供电子签章的。</w:t>
      </w:r>
    </w:p>
    <w:p w14:paraId="16E43D93">
      <w:pPr>
        <w:snapToGrid w:val="0"/>
        <w:spacing w:line="440" w:lineRule="exact"/>
        <w:ind w:firstLine="482" w:firstLineChars="200"/>
        <w:jc w:val="lef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1.15技术商务得分低于技术商务总分的60%的。</w:t>
      </w:r>
    </w:p>
    <w:p w14:paraId="53BCDECA">
      <w:pPr>
        <w:snapToGrid w:val="0"/>
        <w:spacing w:line="44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1.16针对专门面向中小企业采购的项目，《中小企业声明函》填写类型、行业错误或者未填写的，投标无效【《中小企业声明函》填写行业错填为“（采购文件中明确的所属行业）”等类似瑕疵的除外】</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针对未专门面向中小企业采购的项目除外。</w:t>
      </w:r>
    </w:p>
    <w:p w14:paraId="224863FD">
      <w:pPr>
        <w:snapToGrid w:val="0"/>
        <w:spacing w:line="44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2.参加同一个标项的投标人存在下列情形之一的且无法合理解释的，其投标视为无效：</w:t>
      </w:r>
    </w:p>
    <w:p w14:paraId="522BE6F4">
      <w:pPr>
        <w:snapToGrid w:val="0"/>
        <w:spacing w:line="44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2.1不同投标人的电子投标文件上传计算机的网卡MAC地址或硬盘序列号等硬件信息相同的；</w:t>
      </w:r>
    </w:p>
    <w:p w14:paraId="14B789D3">
      <w:pPr>
        <w:snapToGrid w:val="0"/>
        <w:spacing w:line="44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2.2上传的电子投标文件若出现使用本项目其他投标供应商的数字证书加密的，或者加盖本项目其他投标人的电子印章的；</w:t>
      </w:r>
    </w:p>
    <w:p w14:paraId="3972F1C2">
      <w:pPr>
        <w:snapToGrid w:val="0"/>
        <w:spacing w:line="440" w:lineRule="exact"/>
        <w:ind w:firstLine="480" w:firstLineChars="200"/>
        <w:jc w:val="lef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2.3不同投标人的投标文件的内容存在三处（含）以上错误一致，且无法合理解释的； </w:t>
      </w:r>
    </w:p>
    <w:p w14:paraId="72665029">
      <w:pPr>
        <w:snapToGrid w:val="0"/>
        <w:spacing w:before="120" w:beforeLines="50" w:after="120" w:afterLines="50" w:line="440" w:lineRule="exact"/>
        <w:ind w:firstLine="480" w:firstLineChars="200"/>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2.4不同投标人的联系人为同一人或不同联系人的联系电话一致，且无法合理解释的。</w:t>
      </w:r>
      <w:bookmarkStart w:id="72" w:name="_Toc23658"/>
      <w:bookmarkStart w:id="73" w:name="串通投标的情形"/>
      <w:bookmarkStart w:id="74" w:name="_Toc359856805"/>
      <w:bookmarkStart w:id="75" w:name="_Toc359592368"/>
    </w:p>
    <w:p w14:paraId="0B128D4D">
      <w:pPr>
        <w:snapToGrid w:val="0"/>
        <w:spacing w:before="120" w:beforeLines="50" w:after="120" w:afterLines="50" w:line="440" w:lineRule="exact"/>
        <w:ind w:firstLine="0" w:firstLineChars="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九、串通投标的情形</w:t>
      </w:r>
      <w:bookmarkEnd w:id="72"/>
      <w:bookmarkEnd w:id="73"/>
    </w:p>
    <w:p w14:paraId="6044BE02">
      <w:pPr>
        <w:snapToGrid w:val="0"/>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1.不同投标人的投标文件由同一单位或者个人编制（组成同一联合体的除外）</w:t>
      </w:r>
      <w:r>
        <w:rPr>
          <w:rFonts w:hint="eastAsia" w:ascii="宋体" w:hAnsi="宋体" w:cs="宋体"/>
          <w:color w:val="auto"/>
          <w:sz w:val="24"/>
          <w:szCs w:val="24"/>
          <w:highlight w:val="none"/>
          <w:lang w:eastAsia="zh-CN"/>
        </w:rPr>
        <w:t>；</w:t>
      </w:r>
    </w:p>
    <w:p w14:paraId="4D0AB596">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2.不同投标人委托同一单位或者个人办理投标事宜（组成同一联合体的除外）</w:t>
      </w:r>
      <w:r>
        <w:rPr>
          <w:rFonts w:hint="eastAsia" w:ascii="宋体" w:hAnsi="宋体" w:cs="宋体"/>
          <w:color w:val="auto"/>
          <w:sz w:val="24"/>
          <w:szCs w:val="24"/>
          <w:highlight w:val="none"/>
          <w:lang w:eastAsia="zh-CN"/>
        </w:rPr>
        <w:t>；</w:t>
      </w:r>
    </w:p>
    <w:p w14:paraId="72287A0A">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3.不同投标人的投标文件载明的项目管理成员或者联系人员为同一人（组成同一联合体的除外）</w:t>
      </w:r>
      <w:r>
        <w:rPr>
          <w:rFonts w:hint="eastAsia" w:ascii="宋体" w:hAnsi="宋体" w:cs="宋体"/>
          <w:color w:val="auto"/>
          <w:sz w:val="24"/>
          <w:szCs w:val="24"/>
          <w:highlight w:val="none"/>
          <w:lang w:eastAsia="zh-CN"/>
        </w:rPr>
        <w:t>；</w:t>
      </w:r>
    </w:p>
    <w:p w14:paraId="7C392622">
      <w:pPr>
        <w:snapToGrid w:val="0"/>
        <w:spacing w:line="440" w:lineRule="exact"/>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4.不同投标人的投标文件异常一致或者投标报价呈规律性差异</w:t>
      </w:r>
      <w:r>
        <w:rPr>
          <w:rFonts w:hint="eastAsia" w:ascii="宋体" w:hAnsi="宋体" w:cs="宋体"/>
          <w:color w:val="auto"/>
          <w:sz w:val="24"/>
          <w:szCs w:val="24"/>
          <w:highlight w:val="none"/>
          <w:lang w:eastAsia="zh-CN"/>
        </w:rPr>
        <w:t>（组成同一联合体的除外）；</w:t>
      </w:r>
    </w:p>
    <w:p w14:paraId="1AEA7B32">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5.不同投标人的投标文件相互混装。</w:t>
      </w:r>
    </w:p>
    <w:p w14:paraId="65984966">
      <w:pPr>
        <w:snapToGrid w:val="0"/>
        <w:spacing w:line="440" w:lineRule="exact"/>
        <w:jc w:val="left"/>
        <w:rPr>
          <w:rFonts w:hint="eastAsia" w:ascii="宋体" w:hAnsi="宋体" w:cs="宋体"/>
          <w:b/>
          <w:color w:val="auto"/>
          <w:sz w:val="24"/>
          <w:szCs w:val="24"/>
          <w:highlight w:val="none"/>
        </w:rPr>
      </w:pPr>
      <w:bookmarkStart w:id="76" w:name="_Toc3946"/>
      <w:bookmarkStart w:id="77" w:name="废标的情形"/>
      <w:r>
        <w:rPr>
          <w:rFonts w:hint="eastAsia" w:ascii="宋体" w:hAnsi="宋体" w:cs="宋体"/>
          <w:b/>
          <w:color w:val="auto"/>
          <w:sz w:val="24"/>
          <w:szCs w:val="24"/>
          <w:highlight w:val="none"/>
        </w:rPr>
        <w:t>十、废标的情形</w:t>
      </w:r>
      <w:bookmarkEnd w:id="74"/>
      <w:bookmarkEnd w:id="75"/>
      <w:bookmarkEnd w:id="76"/>
      <w:bookmarkEnd w:id="77"/>
    </w:p>
    <w:p w14:paraId="2C478C4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1.采购中，出现下列情形之一的，应予废标，废标后，采购人将废标理由通知所有投标人：</w:t>
      </w:r>
    </w:p>
    <w:p w14:paraId="5ED8248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1.1符合专业条件的投标人或对招标文件作实质性响应的投标人不足三家的；</w:t>
      </w:r>
    </w:p>
    <w:p w14:paraId="44FFBFB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1.2出现影响采购公正的违法、违规行为的；</w:t>
      </w:r>
    </w:p>
    <w:p w14:paraId="1564BFC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1.3投标人的报价均超过了采购预算，采购人不能支付的；</w:t>
      </w:r>
    </w:p>
    <w:p w14:paraId="6EBD10B2">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1.4因重大变故，采购任务取消的</w:t>
      </w:r>
      <w:r>
        <w:rPr>
          <w:rFonts w:hint="eastAsia" w:ascii="宋体" w:hAnsi="宋体" w:cs="宋体"/>
          <w:color w:val="auto"/>
          <w:sz w:val="24"/>
          <w:szCs w:val="24"/>
          <w:highlight w:val="none"/>
          <w:lang w:eastAsia="zh-CN"/>
        </w:rPr>
        <w:t>。</w:t>
      </w:r>
    </w:p>
    <w:p w14:paraId="0D8DE025">
      <w:pPr>
        <w:snapToGrid w:val="0"/>
        <w:spacing w:before="120" w:beforeLines="50" w:after="120" w:afterLines="50" w:line="440" w:lineRule="exact"/>
        <w:outlineLvl w:val="1"/>
        <w:rPr>
          <w:rFonts w:hint="eastAsia" w:ascii="宋体" w:hAnsi="宋体" w:cs="宋体"/>
          <w:b/>
          <w:color w:val="auto"/>
          <w:sz w:val="24"/>
          <w:szCs w:val="24"/>
          <w:highlight w:val="none"/>
        </w:rPr>
      </w:pPr>
      <w:bookmarkStart w:id="78" w:name="_Toc30209"/>
      <w:bookmarkStart w:id="79" w:name="_Toc359856806"/>
      <w:r>
        <w:rPr>
          <w:rFonts w:hint="eastAsia" w:ascii="宋体" w:hAnsi="宋体" w:cs="宋体"/>
          <w:b/>
          <w:color w:val="auto"/>
          <w:sz w:val="24"/>
          <w:szCs w:val="24"/>
          <w:highlight w:val="none"/>
        </w:rPr>
        <w:t>十一、开标</w:t>
      </w:r>
      <w:bookmarkEnd w:id="71"/>
      <w:r>
        <w:rPr>
          <w:rFonts w:hint="eastAsia" w:ascii="宋体" w:hAnsi="宋体" w:cs="宋体"/>
          <w:b/>
          <w:color w:val="auto"/>
          <w:sz w:val="24"/>
          <w:szCs w:val="24"/>
          <w:highlight w:val="none"/>
        </w:rPr>
        <w:t>和评标</w:t>
      </w:r>
      <w:bookmarkEnd w:id="78"/>
      <w:bookmarkEnd w:id="79"/>
    </w:p>
    <w:p w14:paraId="4450FF2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1.开标</w:t>
      </w:r>
    </w:p>
    <w:p w14:paraId="5411E49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1.1招标人在规定的日期、时间和地点组织招标会。</w:t>
      </w:r>
    </w:p>
    <w:p w14:paraId="389B4BB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1.2电子投标文件开标</w:t>
      </w:r>
    </w:p>
    <w:p w14:paraId="32A5A84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截止时间后，投标人登录政采云平台，用“项目采购-开标评标”功能对电子投标文件进行在线解密。在线解密电子投标文件时间为开标时间起半个小时内。（投标人如以联合体形式参加政府采购活动的，参加开标会议的人员由联合体牵头人负责。）</w:t>
      </w:r>
    </w:p>
    <w:p w14:paraId="04E94FD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（2）由采购人代表或采购代理机构评审资格审查文件，若资格审查不符合招标文件要求，即终止其参与投标资格。</w:t>
      </w:r>
    </w:p>
    <w:p w14:paraId="1EAE5D7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2.评标委员会</w:t>
      </w:r>
    </w:p>
    <w:p w14:paraId="2688DD4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2.1采购代理机构和采购人将根据采购服务的特点组建评标委员会。评标委员会对投标文件进行审查、询标、评议和推荐中标候选人。</w:t>
      </w:r>
    </w:p>
    <w:p w14:paraId="37C17DC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3.对投标文件的审查和响应性的确定</w:t>
      </w:r>
    </w:p>
    <w:p w14:paraId="679EB20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3.1评标委员会将审查投标文件是否真实、完整,总体编排是否有序,文件签署是否正确,有无计算上的错误等。</w:t>
      </w:r>
    </w:p>
    <w:p w14:paraId="22C704D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3.2算术错误将按以下方法更正: </w:t>
      </w:r>
    </w:p>
    <w:p w14:paraId="681F483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（1）开标时，投标文件中开标一览表（报价表）内容与投标文件中明细表内容不一致的，以开标一览表（报价表）为准；</w:t>
      </w:r>
    </w:p>
    <w:p w14:paraId="6619FA3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（2）投标文件的大写金额和小写金额不一致的，以大写金额为准；</w:t>
      </w:r>
    </w:p>
    <w:p w14:paraId="0D62885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（3）单价金额小数点或百分比有明显错位的，以开标一览表的总价为准，并修改单价；</w:t>
      </w:r>
    </w:p>
    <w:p w14:paraId="15F96240">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（4）总价金额与按单价汇总金额不一致的，以单价金额计算结果为准；同时出现两种以上不一致的，按照前款规定的顺序修正，修正后的报价应经投标人书面确认，投标人不予确认的，其投标无效。</w:t>
      </w:r>
    </w:p>
    <w:p w14:paraId="4CFEC24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4.评标</w:t>
      </w:r>
    </w:p>
    <w:p w14:paraId="4D6A6C0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4.1评定原则：根据符合采购需求、质量和服务等要求，综合评分确定中标人。 </w:t>
      </w:r>
    </w:p>
    <w:p w14:paraId="3C12D54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1210C38F">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4.3评标报告：评标委员会完成评定后，向招标人提交经各评标委员会成员签字的评定结果报告，并按评定办法推荐中标候选人。</w:t>
      </w:r>
    </w:p>
    <w:p w14:paraId="3058CD4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5.保密</w:t>
      </w:r>
    </w:p>
    <w:p w14:paraId="264AE08D">
      <w:pPr>
        <w:snapToGrid w:val="0"/>
        <w:spacing w:line="440" w:lineRule="exact"/>
        <w:ind w:firstLine="480" w:firstLineChars="200"/>
        <w:jc w:val="left"/>
        <w:rPr>
          <w:rFonts w:hint="eastAsia" w:ascii="宋体" w:hAnsi="宋体" w:cs="宋体"/>
          <w:color w:val="auto"/>
          <w:sz w:val="24"/>
          <w:szCs w:val="24"/>
          <w:highlight w:val="none"/>
        </w:rPr>
      </w:pPr>
      <w:bookmarkStart w:id="80" w:name="_Toc356371440"/>
      <w:r>
        <w:rPr>
          <w:rFonts w:hint="eastAsia" w:ascii="宋体" w:hAnsi="宋体" w:cs="宋体"/>
          <w:color w:val="auto"/>
          <w:sz w:val="24"/>
          <w:szCs w:val="24"/>
          <w:highlight w:val="none"/>
        </w:rPr>
        <w:t>5.1开标后直到宣布授予中标人合同为止,凡属于审查、澄清、评估和比较投标的有关资料且与授予合同有关的信息都不得向任何投标人或与上述评标过程无关的人员透露。</w:t>
      </w:r>
    </w:p>
    <w:p w14:paraId="37BC8FB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5.2投标人对评标、比较或授予合同决定的过程施加影响的企图和行为,都可能导致其投标被拒绝。</w:t>
      </w:r>
    </w:p>
    <w:p w14:paraId="22DC72FF">
      <w:pPr>
        <w:snapToGrid w:val="0"/>
        <w:spacing w:before="120" w:beforeLines="50" w:after="120" w:afterLines="50" w:line="440" w:lineRule="exact"/>
        <w:outlineLvl w:val="1"/>
        <w:rPr>
          <w:rFonts w:hint="eastAsia" w:ascii="宋体" w:hAnsi="宋体" w:cs="宋体"/>
          <w:b/>
          <w:color w:val="auto"/>
          <w:sz w:val="24"/>
          <w:szCs w:val="24"/>
          <w:highlight w:val="none"/>
        </w:rPr>
      </w:pPr>
      <w:bookmarkStart w:id="81" w:name="_Toc359856807"/>
      <w:bookmarkStart w:id="82" w:name="_Toc8418"/>
      <w:r>
        <w:rPr>
          <w:rFonts w:hint="eastAsia" w:ascii="宋体" w:hAnsi="宋体" w:cs="宋体"/>
          <w:b/>
          <w:color w:val="auto"/>
          <w:sz w:val="24"/>
          <w:szCs w:val="24"/>
          <w:highlight w:val="none"/>
        </w:rPr>
        <w:t>十二、授予合同</w:t>
      </w:r>
      <w:bookmarkEnd w:id="80"/>
      <w:bookmarkEnd w:id="81"/>
      <w:bookmarkEnd w:id="82"/>
    </w:p>
    <w:p w14:paraId="35701BC0">
      <w:pPr>
        <w:snapToGrid w:val="0"/>
        <w:spacing w:line="440" w:lineRule="exact"/>
        <w:ind w:firstLine="480" w:firstLineChars="200"/>
        <w:jc w:val="left"/>
        <w:rPr>
          <w:rFonts w:hint="eastAsia" w:ascii="宋体" w:hAnsi="宋体" w:cs="宋体"/>
          <w:color w:val="auto"/>
          <w:sz w:val="24"/>
          <w:szCs w:val="24"/>
          <w:highlight w:val="none"/>
        </w:rPr>
      </w:pPr>
      <w:bookmarkStart w:id="83" w:name="_Toc11262"/>
      <w:r>
        <w:rPr>
          <w:rFonts w:hint="eastAsia" w:ascii="宋体" w:hAnsi="宋体" w:cs="宋体"/>
          <w:color w:val="auto"/>
          <w:sz w:val="24"/>
          <w:szCs w:val="24"/>
          <w:highlight w:val="none"/>
        </w:rPr>
        <w:t>1.中标通知和合同授予</w:t>
      </w:r>
      <w:bookmarkEnd w:id="83"/>
    </w:p>
    <w:p w14:paraId="73FFE3F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评定结果经采购人确定后，</w:t>
      </w:r>
      <w:r>
        <w:rPr>
          <w:rFonts w:hint="eastAsia" w:ascii="宋体" w:hAnsi="宋体" w:cs="宋体"/>
          <w:color w:val="auto"/>
          <w:sz w:val="24"/>
          <w:szCs w:val="24"/>
          <w:highlight w:val="none"/>
          <w:lang w:eastAsia="zh-CN"/>
        </w:rPr>
        <w:t>衢州市行远工程咨询有限公司</w:t>
      </w:r>
      <w:r>
        <w:rPr>
          <w:rFonts w:hint="eastAsia" w:ascii="宋体" w:hAnsi="宋体" w:cs="宋体"/>
          <w:color w:val="auto"/>
          <w:sz w:val="24"/>
          <w:szCs w:val="24"/>
          <w:highlight w:val="none"/>
        </w:rPr>
        <w:t>在中标人确定之日起2个工作日内将以书面形式发出《中标通知书》。中标通知书于中标公告发布之日签发，中标人应于本公告发布之日起两个工作日内，凭法人授权委托书及被授权人身份证原件至</w:t>
      </w:r>
      <w:r>
        <w:rPr>
          <w:rFonts w:hint="eastAsia" w:ascii="宋体" w:hAnsi="宋体" w:cs="宋体"/>
          <w:color w:val="auto"/>
          <w:sz w:val="24"/>
          <w:szCs w:val="24"/>
          <w:highlight w:val="none"/>
          <w:lang w:eastAsia="zh-CN"/>
        </w:rPr>
        <w:t>衢州市行远工程咨询有限公司</w:t>
      </w:r>
      <w:r>
        <w:rPr>
          <w:rFonts w:hint="eastAsia" w:ascii="宋体" w:hAnsi="宋体" w:cs="宋体"/>
          <w:color w:val="auto"/>
          <w:sz w:val="24"/>
          <w:szCs w:val="24"/>
          <w:highlight w:val="none"/>
        </w:rPr>
        <w:t>领取中标通知书，逾期领取的后果自负。中标人与采购</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rPr>
        <w:t>按中标通知书发出后三十天内签订合同。</w:t>
      </w:r>
    </w:p>
    <w:p w14:paraId="1AD8FFB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1.1《中标通知书》一经发出即发生法律效力。招标人无义务向未中标人解释落选原因，不退回投标文件。《中标通知书》将作为签订合同的依据。</w:t>
      </w:r>
    </w:p>
    <w:p w14:paraId="304D2871">
      <w:pPr>
        <w:snapToGrid w:val="0"/>
        <w:spacing w:line="440" w:lineRule="exact"/>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1.2履约保证金交纳及退还：</w:t>
      </w:r>
      <w:r>
        <w:rPr>
          <w:rFonts w:hint="eastAsia" w:ascii="宋体" w:hAnsi="宋体" w:cs="宋体"/>
          <w:color w:val="auto"/>
          <w:sz w:val="24"/>
          <w:szCs w:val="24"/>
          <w:highlight w:val="none"/>
          <w:lang w:val="en-US" w:eastAsia="zh-CN"/>
        </w:rPr>
        <w:t>无。</w:t>
      </w:r>
    </w:p>
    <w:p w14:paraId="5E8A43B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1.3签订合同：中标人按《中标通知书》指定的时间、地点与采购人直接签订合同。在有合理证据证明中标人在投标过程中承诺的内容不能实质响应的，采购人有权拒签合同。</w:t>
      </w:r>
    </w:p>
    <w:p w14:paraId="2742412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1.4招标文件、澄清文件、投标文件等，均为签订合同的依据。中标人接到中标通知书后在规定的时间内与采购人签订合同。</w:t>
      </w:r>
    </w:p>
    <w:p w14:paraId="6C582D2C">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1.5中标人不遵守投标文件的要约、承诺，擅自修改投标文件的内容或在接到中标通知书规定的时间内，借故拖延、拒签合同者，采购人将取消该投标人的中标资格。</w:t>
      </w:r>
    </w:p>
    <w:p w14:paraId="00426380">
      <w:pPr>
        <w:snapToGrid w:val="0"/>
        <w:spacing w:before="120" w:beforeLines="50" w:after="120" w:afterLines="50" w:line="440" w:lineRule="exact"/>
        <w:outlineLvl w:val="1"/>
        <w:rPr>
          <w:rFonts w:hint="eastAsia" w:ascii="宋体" w:hAnsi="宋体" w:cs="宋体"/>
          <w:b/>
          <w:color w:val="auto"/>
          <w:sz w:val="24"/>
          <w:szCs w:val="24"/>
          <w:highlight w:val="none"/>
        </w:rPr>
      </w:pPr>
      <w:bookmarkStart w:id="84" w:name="质疑与投诉"/>
      <w:bookmarkStart w:id="85" w:name="_Toc12385"/>
      <w:bookmarkStart w:id="86" w:name="_Toc356371441"/>
      <w:bookmarkStart w:id="87" w:name="_Toc359856808"/>
      <w:r>
        <w:rPr>
          <w:rFonts w:hint="eastAsia" w:ascii="宋体" w:hAnsi="宋体" w:cs="宋体"/>
          <w:b/>
          <w:color w:val="auto"/>
          <w:sz w:val="24"/>
          <w:szCs w:val="24"/>
          <w:highlight w:val="none"/>
        </w:rPr>
        <w:t>十三、质疑与投诉</w:t>
      </w:r>
      <w:bookmarkEnd w:id="84"/>
      <w:bookmarkEnd w:id="85"/>
    </w:p>
    <w:p w14:paraId="6EA3B260">
      <w:pPr>
        <w:snapToGrid w:val="0"/>
        <w:spacing w:line="440" w:lineRule="exact"/>
        <w:ind w:firstLine="480" w:firstLineChars="200"/>
        <w:jc w:val="left"/>
        <w:rPr>
          <w:rFonts w:hint="eastAsia" w:ascii="宋体" w:hAnsi="宋体" w:cs="宋体"/>
          <w:color w:val="auto"/>
          <w:sz w:val="24"/>
          <w:szCs w:val="24"/>
          <w:highlight w:val="none"/>
        </w:rPr>
      </w:pPr>
      <w:bookmarkStart w:id="88" w:name="_Toc5953"/>
      <w:r>
        <w:rPr>
          <w:rFonts w:hint="eastAsia" w:ascii="宋体" w:hAnsi="宋体" w:cs="宋体"/>
          <w:color w:val="auto"/>
          <w:sz w:val="24"/>
          <w:szCs w:val="24"/>
          <w:highlight w:val="none"/>
          <w:lang w:val="zh-CN"/>
        </w:rPr>
        <w:t>根据《中华人民共和国政府采购法》、《中华人民共和国政府采购法实施条例》、</w:t>
      </w:r>
      <w:r>
        <w:rPr>
          <w:rFonts w:hint="eastAsia" w:ascii="宋体" w:hAnsi="宋体" w:cs="宋体"/>
          <w:color w:val="auto"/>
          <w:sz w:val="24"/>
          <w:szCs w:val="24"/>
          <w:highlight w:val="none"/>
        </w:rPr>
        <w:t>《政府采购质疑和投诉办法》</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财政部令第94号</w:t>
      </w:r>
      <w:r>
        <w:rPr>
          <w:rFonts w:hint="eastAsia" w:ascii="宋体" w:hAnsi="宋体" w:cs="宋体"/>
          <w:color w:val="auto"/>
          <w:sz w:val="24"/>
          <w:szCs w:val="24"/>
          <w:highlight w:val="none"/>
          <w:lang w:val="zh-CN"/>
        </w:rPr>
        <w:t>)，政府采购投标人可以依法提起质疑和投诉。</w:t>
      </w:r>
      <w:bookmarkEnd w:id="88"/>
    </w:p>
    <w:p w14:paraId="0403576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1.投标人询问</w:t>
      </w:r>
    </w:p>
    <w:p w14:paraId="7FC68BED">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投标人对政府采购活动事项有疑问的，可以向采购机构提出询问，采购机构在3个工作日内作出答复，但答复的内容不得涉及商业秘密。</w:t>
      </w:r>
    </w:p>
    <w:p w14:paraId="7AD6CE4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2.投标人质疑</w:t>
      </w:r>
    </w:p>
    <w:p w14:paraId="2DFE084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2.1投标人认为招标文件、采购过程和中标、中标结果使自己的权益受到损害的，可以在知道或者应知其权益受到损害之日起七个工作日内，以书面形式向采购机构提出质疑。</w:t>
      </w:r>
    </w:p>
    <w:p w14:paraId="258A5DD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政府采购法第五十二条规定的投标人应知其权益受到损害之日，是指：</w:t>
      </w:r>
    </w:p>
    <w:p w14:paraId="32C4386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（1）对采购文件提出质疑的，应当在获取采购文件或者采购文件公告期限届满之日起7个工作日内提出。</w:t>
      </w:r>
    </w:p>
    <w:p w14:paraId="1825C839">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（2）对采购过程提出质疑的，为各采购程序环节结束之日；</w:t>
      </w:r>
    </w:p>
    <w:p w14:paraId="2D80F7BA">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（3）对中标结果提出质疑的，为中标结果公告期限届满之日。</w:t>
      </w:r>
    </w:p>
    <w:p w14:paraId="7DA1105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2.2投标人必须在法定质疑期内一次性提出针对同一采购程序环节的质疑。</w:t>
      </w:r>
    </w:p>
    <w:p w14:paraId="2097D21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2.3投标人质疑应当有明确的请求和必要的证明材料。投标人提交的质疑书需一式三份，由法定代表人签字（或盖章）并加盖单位公章。质疑书格式范本详见 https://zfcg.czt.zj.gov.cn/questionTemplate/2018-06-12/12159.html?utm=web-government-front.a2eab82.0.0.eb4dce50a8e711edae3299a63410a006。</w:t>
      </w:r>
    </w:p>
    <w:p w14:paraId="3862FC77">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2.4采购机构应当在收到投标人的书面质疑后七个工作日内作出答复，并以书面形式通知质疑投标人和其他与质疑处理结果有利害关系的政府采购当事人，但答复的内容不得涉及商业秘密。</w:t>
      </w:r>
    </w:p>
    <w:p w14:paraId="77E46872">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3.投标人投诉</w:t>
      </w:r>
    </w:p>
    <w:p w14:paraId="0AF21D15">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质疑投标人对采购机构的答复不满意或者采购机构未在规定的时间内作出答复的，可以在答复期满后十五个工作日内向同级政府采购监督管理部门提出投诉。</w:t>
      </w:r>
    </w:p>
    <w:p w14:paraId="6249B3BC">
      <w:pPr>
        <w:snapToGrid w:val="0"/>
        <w:spacing w:before="120" w:beforeLines="50" w:after="120" w:afterLines="50" w:line="440" w:lineRule="exact"/>
        <w:outlineLvl w:val="1"/>
        <w:rPr>
          <w:rFonts w:hint="eastAsia" w:ascii="宋体" w:hAnsi="宋体" w:cs="宋体"/>
          <w:b/>
          <w:color w:val="auto"/>
          <w:sz w:val="24"/>
          <w:szCs w:val="24"/>
          <w:highlight w:val="none"/>
        </w:rPr>
      </w:pPr>
      <w:bookmarkStart w:id="89" w:name="_Toc5879"/>
      <w:bookmarkStart w:id="90" w:name="法律责任"/>
      <w:r>
        <w:rPr>
          <w:rFonts w:hint="eastAsia" w:ascii="宋体" w:hAnsi="宋体" w:cs="宋体"/>
          <w:b/>
          <w:color w:val="auto"/>
          <w:sz w:val="24"/>
          <w:szCs w:val="24"/>
          <w:highlight w:val="none"/>
        </w:rPr>
        <w:t>十四、法律责任</w:t>
      </w:r>
      <w:bookmarkEnd w:id="86"/>
      <w:bookmarkEnd w:id="87"/>
      <w:bookmarkEnd w:id="89"/>
      <w:bookmarkEnd w:id="90"/>
    </w:p>
    <w:p w14:paraId="3885B218">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1.投标人有下列情形之一的,处以政府采购项目中标金额千分之五以上千分之十以下的罚款,列入不良行为记录名单,在一至三年内禁止参加政府采购活动,并予以公告,有违法所得的,并处没收违法所得,情节严重的,由</w:t>
      </w:r>
      <w:r>
        <w:rPr>
          <w:rFonts w:hint="eastAsia" w:ascii="宋体" w:hAnsi="宋体" w:cs="宋体"/>
          <w:color w:val="auto"/>
          <w:sz w:val="24"/>
          <w:szCs w:val="24"/>
          <w:highlight w:val="none"/>
          <w:lang w:eastAsia="zh-CN"/>
        </w:rPr>
        <w:t>市场监督管理部门</w:t>
      </w:r>
      <w:r>
        <w:rPr>
          <w:rFonts w:hint="eastAsia" w:ascii="宋体" w:hAnsi="宋体" w:cs="宋体"/>
          <w:color w:val="auto"/>
          <w:sz w:val="24"/>
          <w:szCs w:val="24"/>
          <w:highlight w:val="none"/>
        </w:rPr>
        <w:t>吊销营业执照;构成犯罪的,依法追究刑事责任：</w:t>
      </w:r>
    </w:p>
    <w:p w14:paraId="3801AB9B">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1.1提供虚假材料谋取中标的</w:t>
      </w:r>
      <w:r>
        <w:rPr>
          <w:rFonts w:hint="eastAsia" w:ascii="宋体" w:hAnsi="宋体" w:cs="宋体"/>
          <w:color w:val="auto"/>
          <w:sz w:val="24"/>
          <w:szCs w:val="24"/>
          <w:highlight w:val="none"/>
          <w:lang w:eastAsia="zh-CN"/>
        </w:rPr>
        <w:t>；</w:t>
      </w:r>
    </w:p>
    <w:p w14:paraId="4CC7F6CA">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1.2采取不正当手段诋毁、排挤其他投标人的</w:t>
      </w:r>
      <w:r>
        <w:rPr>
          <w:rFonts w:hint="eastAsia" w:ascii="宋体" w:hAnsi="宋体" w:cs="宋体"/>
          <w:color w:val="auto"/>
          <w:sz w:val="24"/>
          <w:szCs w:val="24"/>
          <w:highlight w:val="none"/>
          <w:lang w:eastAsia="zh-CN"/>
        </w:rPr>
        <w:t>；</w:t>
      </w:r>
    </w:p>
    <w:p w14:paraId="39CCD567">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1.3与采购人、采购代理机构、其他投标人恶意串通的</w:t>
      </w:r>
      <w:r>
        <w:rPr>
          <w:rFonts w:hint="eastAsia" w:ascii="宋体" w:hAnsi="宋体" w:cs="宋体"/>
          <w:color w:val="auto"/>
          <w:sz w:val="24"/>
          <w:szCs w:val="24"/>
          <w:highlight w:val="none"/>
          <w:lang w:eastAsia="zh-CN"/>
        </w:rPr>
        <w:t>；</w:t>
      </w:r>
    </w:p>
    <w:p w14:paraId="1E23E1CB">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1.4向采购人、采购代理机构行贿或者提供其他不正当利益的</w:t>
      </w:r>
      <w:r>
        <w:rPr>
          <w:rFonts w:hint="eastAsia" w:ascii="宋体" w:hAnsi="宋体" w:cs="宋体"/>
          <w:color w:val="auto"/>
          <w:sz w:val="24"/>
          <w:szCs w:val="24"/>
          <w:highlight w:val="none"/>
          <w:lang w:eastAsia="zh-CN"/>
        </w:rPr>
        <w:t>；</w:t>
      </w:r>
    </w:p>
    <w:p w14:paraId="6D4FDB94">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1.5在招标过程中与采购人进行协商谈判、不按照招标文件和中标人的投标文件订立合同,或者与采购人另行订立背离合同实质性内容的协议的</w:t>
      </w:r>
      <w:r>
        <w:rPr>
          <w:rFonts w:hint="eastAsia" w:ascii="宋体" w:hAnsi="宋体" w:cs="宋体"/>
          <w:color w:val="auto"/>
          <w:sz w:val="24"/>
          <w:szCs w:val="24"/>
          <w:highlight w:val="none"/>
          <w:lang w:eastAsia="zh-CN"/>
        </w:rPr>
        <w:t>；</w:t>
      </w:r>
    </w:p>
    <w:p w14:paraId="7C6BA747">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1.6拒绝有关部门监督检查或者提供虚假情况的</w:t>
      </w:r>
      <w:r>
        <w:rPr>
          <w:rFonts w:hint="eastAsia" w:ascii="宋体" w:hAnsi="宋体" w:cs="宋体"/>
          <w:color w:val="auto"/>
          <w:sz w:val="24"/>
          <w:szCs w:val="24"/>
          <w:highlight w:val="none"/>
          <w:lang w:eastAsia="zh-CN"/>
        </w:rPr>
        <w:t>。</w:t>
      </w:r>
    </w:p>
    <w:p w14:paraId="27392F97">
      <w:pPr>
        <w:snapToGrid w:val="0"/>
        <w:spacing w:before="120" w:beforeLines="50" w:after="120" w:afterLines="50" w:line="440" w:lineRule="exact"/>
        <w:outlineLvl w:val="1"/>
        <w:rPr>
          <w:rFonts w:hint="eastAsia" w:ascii="宋体" w:hAnsi="宋体" w:cs="宋体"/>
          <w:b/>
          <w:color w:val="auto"/>
          <w:sz w:val="24"/>
          <w:szCs w:val="24"/>
          <w:highlight w:val="none"/>
        </w:rPr>
      </w:pPr>
      <w:bookmarkStart w:id="91" w:name="_Toc356371442"/>
      <w:bookmarkStart w:id="92" w:name="_Toc2441"/>
      <w:bookmarkStart w:id="93" w:name="_Toc359856809"/>
      <w:r>
        <w:rPr>
          <w:rFonts w:hint="eastAsia" w:ascii="宋体" w:hAnsi="宋体" w:cs="宋体"/>
          <w:b/>
          <w:color w:val="auto"/>
          <w:sz w:val="24"/>
          <w:szCs w:val="24"/>
          <w:highlight w:val="none"/>
        </w:rPr>
        <w:t>十五、其他</w:t>
      </w:r>
      <w:bookmarkEnd w:id="91"/>
      <w:bookmarkEnd w:id="92"/>
      <w:bookmarkEnd w:id="93"/>
    </w:p>
    <w:p w14:paraId="5EFA0244">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解释权：本招标文件是依据《中华人民共和国政府采购法》、《中华人民共和国政府采购法实施条例》（中华人民共和国国务院令第658号）、《政府采购货物和服务招标投标管理办法》（中华人民共和国财政部令第87号）及有关规定编制的，解释权属招标人。</w:t>
      </w:r>
    </w:p>
    <w:p w14:paraId="783FECAE">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2.联系方式：所有与招标有关的函电请按下面联系</w:t>
      </w:r>
    </w:p>
    <w:p w14:paraId="6B5BC293">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lang w:eastAsia="zh-CN"/>
        </w:rPr>
        <w:t>衢州市须江路51号财富中心3号楼507室</w:t>
      </w:r>
      <w:r>
        <w:rPr>
          <w:rFonts w:hint="eastAsia" w:ascii="宋体" w:hAnsi="宋体" w:cs="宋体"/>
          <w:color w:val="auto"/>
          <w:sz w:val="24"/>
          <w:szCs w:val="24"/>
          <w:highlight w:val="none"/>
        </w:rPr>
        <w:t xml:space="preserve">    邮编：324000</w:t>
      </w:r>
    </w:p>
    <w:p w14:paraId="67197A2E">
      <w:pPr>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eastAsia="zh-CN"/>
        </w:rPr>
        <w:t>姜女士</w:t>
      </w:r>
    </w:p>
    <w:p w14:paraId="4B44751B">
      <w:pPr>
        <w:snapToGrid w:val="0"/>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答疑咨询电话：0570-2829298</w:t>
      </w:r>
    </w:p>
    <w:p w14:paraId="6FD7D0B7">
      <w:pPr>
        <w:snapToGrid w:val="0"/>
        <w:spacing w:line="440" w:lineRule="exact"/>
        <w:jc w:val="left"/>
        <w:rPr>
          <w:rFonts w:hint="eastAsia" w:ascii="宋体" w:hAnsi="宋体" w:cs="宋体"/>
          <w:color w:val="auto"/>
          <w:sz w:val="24"/>
          <w:szCs w:val="24"/>
          <w:highlight w:val="none"/>
        </w:rPr>
        <w:sectPr>
          <w:footerReference r:id="rId7" w:type="default"/>
          <w:pgSz w:w="11906" w:h="16838"/>
          <w:pgMar w:top="1389" w:right="1247" w:bottom="1389" w:left="1247" w:header="851" w:footer="992" w:gutter="284"/>
          <w:pgNumType w:start="1"/>
          <w:cols w:space="720" w:num="1"/>
          <w:docGrid w:linePitch="312" w:charSpace="0"/>
        </w:sectPr>
      </w:pPr>
    </w:p>
    <w:p w14:paraId="285CE7AF">
      <w:pPr>
        <w:keepNext w:val="0"/>
        <w:keepLines w:val="0"/>
        <w:pageBreakBefore w:val="0"/>
        <w:widowControl w:val="0"/>
        <w:kinsoku/>
        <w:wordWrap/>
        <w:overflowPunct/>
        <w:topLinePunct w:val="0"/>
        <w:autoSpaceDE/>
        <w:autoSpaceDN/>
        <w:bidi w:val="0"/>
        <w:adjustRightInd/>
        <w:snapToGrid/>
        <w:spacing w:line="390" w:lineRule="exact"/>
        <w:jc w:val="center"/>
        <w:textAlignment w:val="auto"/>
        <w:outlineLvl w:val="0"/>
        <w:rPr>
          <w:rFonts w:hint="default" w:ascii="宋体" w:hAnsi="宋体" w:eastAsia="宋体" w:cs="宋体"/>
          <w:b/>
          <w:bCs/>
          <w:color w:val="auto"/>
          <w:sz w:val="24"/>
          <w:szCs w:val="24"/>
          <w:highlight w:val="none"/>
          <w:lang w:val="en-US" w:eastAsia="zh-CN"/>
        </w:rPr>
      </w:pPr>
      <w:bookmarkStart w:id="94" w:name="_Toc350256314"/>
      <w:bookmarkStart w:id="95" w:name="_Toc322352983"/>
      <w:bookmarkStart w:id="96" w:name="_Toc28838"/>
      <w:bookmarkStart w:id="97" w:name="_Toc359856810"/>
      <w:bookmarkStart w:id="98" w:name="_Toc354401531"/>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第三章  采购内容及要求</w:t>
      </w:r>
    </w:p>
    <w:p w14:paraId="7C3D36FE">
      <w:pPr>
        <w:pStyle w:val="342"/>
        <w:keepNext w:val="0"/>
        <w:keepLines w:val="0"/>
        <w:pageBreakBefore w:val="0"/>
        <w:kinsoku/>
        <w:wordWrap w:val="0"/>
        <w:overflowPunct/>
        <w:topLinePunct w:val="0"/>
        <w:autoSpaceDE/>
        <w:autoSpaceDN/>
        <w:bidi w:val="0"/>
        <w:adjustRightInd/>
        <w:snapToGrid/>
        <w:spacing w:before="24" w:after="24" w:line="390" w:lineRule="exact"/>
        <w:ind w:right="2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一、项目背景及立项依据</w:t>
      </w:r>
    </w:p>
    <w:p w14:paraId="18704D66">
      <w:pPr>
        <w:pStyle w:val="342"/>
        <w:keepNext w:val="0"/>
        <w:keepLines w:val="0"/>
        <w:pageBreakBefore w:val="0"/>
        <w:tabs>
          <w:tab w:val="left" w:pos="8180"/>
        </w:tabs>
        <w:kinsoku/>
        <w:wordWrap w:val="0"/>
        <w:overflowPunct/>
        <w:topLinePunct w:val="0"/>
        <w:autoSpaceDE/>
        <w:autoSpaceDN/>
        <w:bidi w:val="0"/>
        <w:adjustRightInd/>
        <w:snapToGrid/>
        <w:spacing w:before="24" w:after="24" w:line="390" w:lineRule="exact"/>
        <w:ind w:right="106" w:firstLine="0" w:firstLineChars="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   为贯彻党中央、国务院加强新污染物治理的决策部署，落实《新污染物治理行动方案》（国办发〔2022〕15号），根据《浙江省生态环境厅关于印发《浙江省新污染物试点监测工作方案》的函》（浙环便函〔2023〕258号）和2025年浙江省生态环境监测工作要点要求，在2024年新污染</w:t>
      </w:r>
      <w:ins w:id="0" w:author="Administrator" w:date="2025-07-03T16:14:05Z">
        <w:r>
          <w:rPr>
            <w:rFonts w:hint="eastAsia" w:ascii="宋体" w:hAnsi="宋体" w:eastAsia="宋体" w:cs="宋体"/>
            <w:b w:val="0"/>
            <w:bCs/>
            <w:color w:val="auto"/>
            <w:sz w:val="24"/>
            <w:szCs w:val="24"/>
            <w:highlight w:val="none"/>
            <w:lang w:val="en-US" w:eastAsia="zh-CN"/>
          </w:rPr>
          <w:t>物</w:t>
        </w:r>
      </w:ins>
      <w:bookmarkStart w:id="151" w:name="_GoBack"/>
      <w:bookmarkEnd w:id="151"/>
      <w:r>
        <w:rPr>
          <w:rFonts w:hint="eastAsia" w:ascii="宋体" w:hAnsi="宋体" w:eastAsia="宋体" w:cs="宋体"/>
          <w:b w:val="0"/>
          <w:bCs/>
          <w:color w:val="auto"/>
          <w:sz w:val="24"/>
          <w:szCs w:val="24"/>
          <w:highlight w:val="none"/>
          <w:lang w:val="en-US" w:eastAsia="zh-CN"/>
        </w:rPr>
        <w:t>深化试点监测的基础上，开展新污染物溯源监测及风险评估试点，</w:t>
      </w:r>
      <w:r>
        <w:rPr>
          <w:rFonts w:hint="eastAsia" w:ascii="宋体" w:hAnsi="宋体" w:eastAsia="宋体" w:cs="宋体"/>
          <w:b w:val="0"/>
          <w:bCs/>
          <w:color w:val="auto"/>
          <w:sz w:val="24"/>
          <w:szCs w:val="24"/>
          <w:highlight w:val="none"/>
        </w:rPr>
        <w:t>并探索开展新污染物精准管控试点工作。</w:t>
      </w:r>
    </w:p>
    <w:p w14:paraId="68043190">
      <w:pPr>
        <w:keepNext w:val="0"/>
        <w:keepLines w:val="0"/>
        <w:pageBreakBefore w:val="0"/>
        <w:kinsoku/>
        <w:overflowPunct/>
        <w:topLinePunct w:val="0"/>
        <w:autoSpaceDE/>
        <w:autoSpaceDN/>
        <w:bidi w:val="0"/>
        <w:adjustRightInd/>
        <w:snapToGrid/>
        <w:spacing w:line="39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二、监测与评估内容</w:t>
      </w:r>
    </w:p>
    <w:p w14:paraId="734D3D76">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（一）溯源监测</w:t>
      </w:r>
    </w:p>
    <w:p w14:paraId="3BFA21CA">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监测范围</w:t>
      </w:r>
    </w:p>
    <w:p w14:paraId="71BB13CA">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重点区域，根据2024年深化试点监测结果，继续深入开展污水、相关地表水中特征污染物的调查监测工作。到2025年底，在5—11月分别完成1次重点区域地表水特征新污染物溯源监测工作，4~6次工业污水厂和城镇污水厂等重点源的指纹特征监测工作和4~6个周期的1个地表水长期监测工作。具体监测内容见附表1。</w:t>
      </w:r>
    </w:p>
    <w:p w14:paraId="21126E32">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监测点位</w:t>
      </w:r>
    </w:p>
    <w:p w14:paraId="74AC31FF">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（1）污水监测：</w:t>
      </w:r>
    </w:p>
    <w:p w14:paraId="75D74E42">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选取2024年试点工业污水处理厂和城镇污水处理厂。在污水处理厂总排口设置监测点位。</w:t>
      </w:r>
    </w:p>
    <w:p w14:paraId="32C2444D">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（2）地表水监测：</w:t>
      </w:r>
    </w:p>
    <w:p w14:paraId="5C1F0E48">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在重点区域设置监测断面，包括：</w:t>
      </w:r>
    </w:p>
    <w:p w14:paraId="00C1838B">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乌溪江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城镇、工业污水处理厂排口上、下游间隔500~2000m，共设置13个监测断面。</w:t>
      </w:r>
    </w:p>
    <w:p w14:paraId="62ADCDF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江山港：巨化西排渠上、下游间隔500~2000m，共设置4个监测断面。</w:t>
      </w:r>
    </w:p>
    <w:p w14:paraId="6AC1107A">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常山港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双港口前间隔500~2000m，共设置2个监测断面。</w:t>
      </w:r>
    </w:p>
    <w:p w14:paraId="2E60B139">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衢江：双港口至樟树潭断面之间间隔500~2000m，共设置7个监测断面。</w:t>
      </w:r>
    </w:p>
    <w:p w14:paraId="13F38C1C">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饮用水源地：黄坛口饮用水源地。</w:t>
      </w:r>
    </w:p>
    <w:p w14:paraId="55CB238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园区内部地表水：根据排放情况设置9~15个监测断面。</w:t>
      </w:r>
    </w:p>
    <w:p w14:paraId="2952CE7B">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（3）地表水长期监测：</w:t>
      </w:r>
    </w:p>
    <w:p w14:paraId="1AFBEBF8">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在樟树潭新污染物自动监测站设置监测断面。</w:t>
      </w:r>
    </w:p>
    <w:p w14:paraId="3BF5D677">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具体点位设置见附图1。</w:t>
      </w:r>
    </w:p>
    <w:p w14:paraId="3BFEB7C2">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监测项目</w:t>
      </w:r>
    </w:p>
    <w:p w14:paraId="37ACBE52">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表水监测断面/点位（除园区内部地表水）监测指标为《2024年新污染物环境监测试点工作方案》附表1中标注*的项目，其余监测断面/点位监测指标为全氟化合物。在开展方法验证的基础上，开展监测工作。如相关指标近三年内已按要求开展方法验证，本年度可以不用重新验证。具体指标见附表1。</w:t>
      </w:r>
    </w:p>
    <w:p w14:paraId="6156A877">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监测频次</w:t>
      </w:r>
    </w:p>
    <w:p w14:paraId="4A9BFB17">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污水监测：1年4~6次，在5—11月监测。</w:t>
      </w:r>
    </w:p>
    <w:p w14:paraId="1B8DE656">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地表水监测：1年1次，在5—11月监测。</w:t>
      </w:r>
    </w:p>
    <w:p w14:paraId="77EE097E">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地表水长期监测：1年4~6个周期，每个周期至少包含15天有效数据，每天实时监测4次。</w:t>
      </w:r>
    </w:p>
    <w:p w14:paraId="575BB2A9">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监测方法</w:t>
      </w:r>
    </w:p>
    <w:p w14:paraId="5741467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有方法标准或行业技术文件，且满足监测要求的，按照方法标准或行业技术文件执行。无方法标准的，按照2023年</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新污染物试点监测制定的作业指导书进行。在开展监测分析前，未通过资质认定的方法要根据作业指导书进行方法验证。</w:t>
      </w:r>
    </w:p>
    <w:p w14:paraId="4D7C583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（二）风险评估</w:t>
      </w:r>
    </w:p>
    <w:p w14:paraId="4E5B1E6B">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数据收集</w:t>
      </w:r>
    </w:p>
    <w:p w14:paraId="22C9F58A">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（1）毒性数据：收集目标全氟化合物对多种水生生物等的毒性数据，包括急性毒性（如LC50、EC50）和慢性毒性（如NOEC、LOEC）等。</w:t>
      </w:r>
    </w:p>
    <w:p w14:paraId="4B21599F">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（2）物种选择：选择具有代表性的物种，涵盖不同营养级（如藻类、无脊椎动物、鱼类、鸟类、哺乳动物等）和生态功能群。优先选择本地物种或生态系统中关键的指示物种。</w:t>
      </w:r>
    </w:p>
    <w:p w14:paraId="487094E1">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风险评估</w:t>
      </w:r>
    </w:p>
    <w:p w14:paraId="13BA48FA">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（1）暴露评估：评估人群通过饮用水等途径暴露于全氟化合物的水平。构建暴露场景，考虑不同人群的暴露途径、频率和时间。</w:t>
      </w:r>
    </w:p>
    <w:p w14:paraId="57E3A033">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（2）毒性评估：根据全氟化合物的毒性数据，包括急性毒性、慢性毒性、生殖毒性等，评估全氟化合物对水生生物的生态风险。</w:t>
      </w:r>
    </w:p>
    <w:p w14:paraId="3BB21154">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（3）风险表征：综合暴露评估和毒性评估结果，评估全氟化合物对生态环境和人体健康的风险水平。识别全氟化合物高风险区域和人群，确定优先管控对象。</w:t>
      </w:r>
    </w:p>
    <w:p w14:paraId="03264AB0">
      <w:pPr>
        <w:keepNext w:val="0"/>
        <w:keepLines w:val="0"/>
        <w:pageBreakBefore w:val="0"/>
        <w:kinsoku/>
        <w:overflowPunct/>
        <w:topLinePunct w:val="0"/>
        <w:autoSpaceDE/>
        <w:autoSpaceDN/>
        <w:bidi w:val="0"/>
        <w:adjustRightInd/>
        <w:snapToGrid/>
        <w:spacing w:line="39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、方案实施</w:t>
      </w:r>
    </w:p>
    <w:p w14:paraId="199F7A74">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（一）组织实施</w:t>
      </w:r>
    </w:p>
    <w:p w14:paraId="572775F1">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cs="宋体"/>
          <w:strike w:val="0"/>
          <w:color w:val="auto"/>
          <w:sz w:val="24"/>
          <w:szCs w:val="24"/>
          <w:highlight w:val="none"/>
          <w:lang w:val="en-US" w:eastAsia="zh-CN"/>
        </w:rPr>
        <w:t>中标人</w:t>
      </w:r>
      <w:r>
        <w:rPr>
          <w:rFonts w:hint="eastAsia" w:ascii="宋体" w:hAnsi="宋体" w:eastAsia="宋体" w:cs="宋体"/>
          <w:color w:val="auto"/>
          <w:sz w:val="24"/>
          <w:szCs w:val="24"/>
          <w:highlight w:val="none"/>
        </w:rPr>
        <w:t>应按照国家规范和</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统一的作业指导书规定开展样品采集、保存和流转工作，对样品采集的有效性、准确性和规范性负责。</w:t>
      </w:r>
      <w:r>
        <w:rPr>
          <w:rFonts w:hint="eastAsia" w:ascii="宋体" w:hAnsi="宋体" w:cs="宋体"/>
          <w:strike w:val="0"/>
          <w:color w:val="auto"/>
          <w:sz w:val="24"/>
          <w:szCs w:val="24"/>
          <w:highlight w:val="none"/>
          <w:lang w:val="en-US" w:eastAsia="zh-CN"/>
        </w:rPr>
        <w:t>中标人</w:t>
      </w:r>
      <w:r>
        <w:rPr>
          <w:rFonts w:hint="eastAsia" w:ascii="宋体" w:hAnsi="宋体" w:eastAsia="宋体" w:cs="宋体"/>
          <w:color w:val="auto"/>
          <w:sz w:val="24"/>
          <w:szCs w:val="24"/>
          <w:highlight w:val="none"/>
        </w:rPr>
        <w:t>应按照国家规范和</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统一的作业指导书规定开展实验室分析。</w:t>
      </w:r>
    </w:p>
    <w:p w14:paraId="0A63EAFE">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（二）样品采集、运输、流转与保存</w:t>
      </w:r>
    </w:p>
    <w:p w14:paraId="231B709D">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采样时应保证采样点位置准确，必要时使用定位仪定位，拍摄现场情况，做好记录。按照国家规范和</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统一的作业指导书要求准备采样工具及容器，采集样品。采样完成后应在每个样品容器上贴上标签，标签内容包括样品编号或名称、采样日期和时间、监测项目名称等，同步填写现场记录。需现场测定的项目，尽量原位监测，做好记录。尽量通过调查或实测获取采样点位废水和地表水流量数据。</w:t>
      </w:r>
    </w:p>
    <w:p w14:paraId="69E36A29">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（三）质量控制与质量保证</w:t>
      </w:r>
    </w:p>
    <w:p w14:paraId="38226C98">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人员要求</w:t>
      </w:r>
    </w:p>
    <w:p w14:paraId="144179FE">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样品采集人员应具备省级及以上生态环境主管部门发放的上岗证，熟练掌握水质、沉积物采样的技术要求和相关设备的操作方法。实验室分析人员应具备相关仪器授权并通过考核。</w:t>
      </w:r>
    </w:p>
    <w:p w14:paraId="09615CF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长期监测要求</w:t>
      </w:r>
    </w:p>
    <w:p w14:paraId="05F48A8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定期开展地表水新污染物长期监测系统的例行维护、保养检修、故障检修、停机维护等，并做好数据平台日常管理与记录等，保障新污染物长期监测系统的稳定运行。</w:t>
      </w:r>
    </w:p>
    <w:p w14:paraId="1D896CC7">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质控要求</w:t>
      </w:r>
    </w:p>
    <w:p w14:paraId="2B11EC8D">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按照国家规范和</w:t>
      </w:r>
      <w:r>
        <w:rPr>
          <w:rFonts w:hint="eastAsia" w:ascii="宋体" w:hAnsi="宋体" w:eastAsia="宋体" w:cs="宋体"/>
          <w:color w:val="auto"/>
          <w:sz w:val="24"/>
          <w:szCs w:val="24"/>
          <w:highlight w:val="none"/>
          <w:lang w:val="en-US" w:eastAsia="zh-CN"/>
        </w:rPr>
        <w:t>浙江省</w:t>
      </w:r>
      <w:r>
        <w:rPr>
          <w:rFonts w:hint="eastAsia" w:ascii="宋体" w:hAnsi="宋体" w:eastAsia="宋体" w:cs="宋体"/>
          <w:color w:val="auto"/>
          <w:sz w:val="24"/>
          <w:szCs w:val="24"/>
          <w:highlight w:val="none"/>
        </w:rPr>
        <w:t>统一的作业指导书要求对样品采集、前处理、分析测试和数据处理等过程进行内部质量控制。内部质控样数量和分析结果必须满足方法要求，如果质控样结果不满足要求，则该批次数据无效，需重新采样或重新分析样品。长期监测系统需完成至少一次与实验室手工监测的比对，全氟辛酸的长期监测和手工监测数据相对偏差应≤50%。</w:t>
      </w:r>
    </w:p>
    <w:p w14:paraId="62078C95">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预期成果</w:t>
      </w:r>
    </w:p>
    <w:p w14:paraId="00FD2A55">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完成全氟化合物的溯源监测工作任务。针对重点区域，根据2024年深化试点监测结果，继续深入开展污水、相关地表水中全氟化合物的的溯源监测工作。</w:t>
      </w:r>
    </w:p>
    <w:p w14:paraId="3B844A20">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确定重点源及重点断面的全氟类化合物指纹特征。开展具有高时间分辨的工业污水厂和城镇污水厂等重点源以及重点地表水断面全氟化合物指纹特征分析。</w:t>
      </w:r>
    </w:p>
    <w:p w14:paraId="481086A6">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完成生态环境健康风险评估。基于目标全氟化合物的毒性数据，开展暴露评估和毒性评估，评估全氟化合物对生态环境和人体健康的风险水平，确定优先管控对象。</w:t>
      </w:r>
    </w:p>
    <w:p w14:paraId="57FAE121">
      <w:pPr>
        <w:keepNext w:val="0"/>
        <w:keepLines w:val="0"/>
        <w:pageBreakBefore w:val="0"/>
        <w:kinsoku/>
        <w:overflowPunct/>
        <w:topLinePunct w:val="0"/>
        <w:autoSpaceDE/>
        <w:autoSpaceDN/>
        <w:bidi w:val="0"/>
        <w:adjustRightInd/>
        <w:snapToGrid/>
        <w:spacing w:line="390" w:lineRule="exact"/>
        <w:ind w:firstLine="480" w:firstLineChars="200"/>
        <w:rPr>
          <w:rFonts w:hint="eastAsia" w:ascii="宋体" w:hAnsi="宋体" w:eastAsia="宋体" w:cs="宋体"/>
          <w:color w:val="auto"/>
          <w:sz w:val="24"/>
          <w:szCs w:val="24"/>
          <w:highlight w:val="none"/>
          <w:lang w:eastAsia="zh-CN"/>
        </w:rPr>
        <w:sectPr>
          <w:type w:val="continuous"/>
          <w:pgSz w:w="11906" w:h="16838"/>
          <w:pgMar w:top="1440" w:right="1706" w:bottom="1440" w:left="1800" w:header="851" w:footer="992" w:gutter="0"/>
          <w:cols w:space="720" w:num="1"/>
          <w:docGrid w:type="lines" w:linePitch="312" w:charSpace="0"/>
        </w:sectPr>
      </w:pPr>
      <w:r>
        <w:rPr>
          <w:rFonts w:hint="eastAsia" w:ascii="宋体" w:hAnsi="宋体" w:eastAsia="宋体" w:cs="宋体"/>
          <w:color w:val="auto"/>
          <w:sz w:val="24"/>
          <w:szCs w:val="24"/>
          <w:highlight w:val="none"/>
        </w:rPr>
        <w:t>最终形成衢州市新污染物溯源监测及风险评估报告</w:t>
      </w:r>
      <w:r>
        <w:rPr>
          <w:rFonts w:hint="eastAsia" w:ascii="宋体" w:hAnsi="宋体" w:cs="宋体"/>
          <w:color w:val="auto"/>
          <w:sz w:val="24"/>
          <w:szCs w:val="24"/>
          <w:highlight w:val="none"/>
          <w:lang w:eastAsia="zh-CN"/>
        </w:rPr>
        <w:t>。</w:t>
      </w:r>
    </w:p>
    <w:p w14:paraId="711CFB0D">
      <w:pPr>
        <w:keepNext w:val="0"/>
        <w:keepLines w:val="0"/>
        <w:pageBreakBefore w:val="0"/>
        <w:numPr>
          <w:ilvl w:val="-1"/>
          <w:numId w:val="0"/>
        </w:numPr>
        <w:tabs>
          <w:tab w:val="left" w:pos="0"/>
        </w:tabs>
        <w:kinsoku/>
        <w:wordWrap/>
        <w:overflowPunct/>
        <w:topLinePunct w:val="0"/>
        <w:autoSpaceDE/>
        <w:autoSpaceDN/>
        <w:bidi w:val="0"/>
        <w:adjustRightInd/>
        <w:snapToGrid/>
        <w:spacing w:line="390" w:lineRule="exact"/>
        <w:ind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（五）项目质量管理</w:t>
      </w:r>
    </w:p>
    <w:p w14:paraId="6143A031">
      <w:pPr>
        <w:keepNext w:val="0"/>
        <w:keepLines w:val="0"/>
        <w:pageBreakBefore w:val="0"/>
        <w:numPr>
          <w:ilvl w:val="-1"/>
          <w:numId w:val="0"/>
        </w:numPr>
        <w:kinsoku/>
        <w:wordWrap/>
        <w:overflowPunct/>
        <w:topLinePunct w:val="0"/>
        <w:autoSpaceDE/>
        <w:autoSpaceDN/>
        <w:bidi w:val="0"/>
        <w:adjustRightInd/>
        <w:snapToGrid/>
        <w:spacing w:line="390" w:lineRule="exact"/>
        <w:ind w:left="218" w:leftChars="104" w:right="506" w:rightChars="241"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建立项目协调机制，落实双方责任人员，确保合作有序、沟通顺畅及时，保证项目实施质量。建立项目跟踪机制，确保省对市考核不发生扣分，如因中标</w:t>
      </w:r>
      <w:r>
        <w:rPr>
          <w:rFonts w:hint="eastAsia" w:ascii="宋体" w:hAnsi="宋体" w:cs="宋体"/>
          <w:b w:val="0"/>
          <w:bCs w:val="0"/>
          <w:color w:val="auto"/>
          <w:kern w:val="0"/>
          <w:sz w:val="24"/>
          <w:szCs w:val="24"/>
          <w:highlight w:val="none"/>
          <w:lang w:val="en-US" w:eastAsia="zh-CN"/>
        </w:rPr>
        <w:t>单位</w:t>
      </w:r>
      <w:r>
        <w:rPr>
          <w:rFonts w:hint="eastAsia" w:ascii="宋体" w:hAnsi="宋体" w:eastAsia="宋体" w:cs="宋体"/>
          <w:b w:val="0"/>
          <w:bCs w:val="0"/>
          <w:color w:val="auto"/>
          <w:kern w:val="0"/>
          <w:sz w:val="24"/>
          <w:szCs w:val="24"/>
          <w:highlight w:val="none"/>
          <w:lang w:val="en-US" w:eastAsia="zh-CN"/>
        </w:rPr>
        <w:t>方问题发生考核扣分情况，终止支付2026年的资金。对于中标</w:t>
      </w:r>
      <w:r>
        <w:rPr>
          <w:rFonts w:hint="eastAsia" w:ascii="宋体" w:hAnsi="宋体" w:cs="宋体"/>
          <w:b w:val="0"/>
          <w:bCs w:val="0"/>
          <w:color w:val="auto"/>
          <w:kern w:val="0"/>
          <w:sz w:val="24"/>
          <w:szCs w:val="24"/>
          <w:highlight w:val="none"/>
          <w:lang w:val="en-US" w:eastAsia="zh-CN"/>
        </w:rPr>
        <w:t>单位</w:t>
      </w:r>
      <w:r>
        <w:rPr>
          <w:rFonts w:hint="eastAsia" w:ascii="宋体" w:hAnsi="宋体" w:eastAsia="宋体" w:cs="宋体"/>
          <w:b w:val="0"/>
          <w:bCs w:val="0"/>
          <w:color w:val="auto"/>
          <w:kern w:val="0"/>
          <w:sz w:val="24"/>
          <w:szCs w:val="24"/>
          <w:highlight w:val="none"/>
          <w:lang w:val="en-US" w:eastAsia="zh-CN"/>
        </w:rPr>
        <w:t>在浙江省生态环境厅组织的外部检查中被书面通报的扣除10%服务费；因中标</w:t>
      </w:r>
      <w:r>
        <w:rPr>
          <w:rFonts w:hint="eastAsia" w:ascii="宋体" w:hAnsi="宋体" w:cs="宋体"/>
          <w:b w:val="0"/>
          <w:bCs w:val="0"/>
          <w:color w:val="auto"/>
          <w:kern w:val="0"/>
          <w:sz w:val="24"/>
          <w:szCs w:val="24"/>
          <w:highlight w:val="none"/>
          <w:lang w:val="en-US" w:eastAsia="zh-CN"/>
        </w:rPr>
        <w:t>单位</w:t>
      </w:r>
      <w:r>
        <w:rPr>
          <w:rFonts w:hint="eastAsia" w:ascii="宋体" w:hAnsi="宋体" w:eastAsia="宋体" w:cs="宋体"/>
          <w:b w:val="0"/>
          <w:bCs w:val="0"/>
          <w:color w:val="auto"/>
          <w:kern w:val="0"/>
          <w:sz w:val="24"/>
          <w:szCs w:val="24"/>
          <w:highlight w:val="none"/>
          <w:lang w:val="en-US" w:eastAsia="zh-CN"/>
        </w:rPr>
        <w:t>原因导致结果无效或失真的，扣除20%服务费；因中标</w:t>
      </w:r>
      <w:r>
        <w:rPr>
          <w:rFonts w:hint="eastAsia" w:ascii="宋体" w:hAnsi="宋体" w:cs="宋体"/>
          <w:b w:val="0"/>
          <w:bCs w:val="0"/>
          <w:color w:val="auto"/>
          <w:kern w:val="0"/>
          <w:sz w:val="24"/>
          <w:szCs w:val="24"/>
          <w:highlight w:val="none"/>
          <w:lang w:val="en-US" w:eastAsia="zh-CN"/>
        </w:rPr>
        <w:t>单位</w:t>
      </w:r>
      <w:r>
        <w:rPr>
          <w:rFonts w:hint="eastAsia" w:ascii="宋体" w:hAnsi="宋体" w:eastAsia="宋体" w:cs="宋体"/>
          <w:b w:val="0"/>
          <w:bCs w:val="0"/>
          <w:color w:val="auto"/>
          <w:kern w:val="0"/>
          <w:sz w:val="24"/>
          <w:szCs w:val="24"/>
          <w:highlight w:val="none"/>
          <w:lang w:val="en-US" w:eastAsia="zh-CN"/>
        </w:rPr>
        <w:t>存在弄虚作假行为被查实的终止项目合同，中标</w:t>
      </w:r>
      <w:r>
        <w:rPr>
          <w:rFonts w:hint="eastAsia" w:ascii="宋体" w:hAnsi="宋体" w:cs="宋体"/>
          <w:b w:val="0"/>
          <w:bCs w:val="0"/>
          <w:color w:val="auto"/>
          <w:kern w:val="0"/>
          <w:sz w:val="24"/>
          <w:szCs w:val="24"/>
          <w:highlight w:val="none"/>
          <w:lang w:val="en-US" w:eastAsia="zh-CN"/>
        </w:rPr>
        <w:t>单位</w:t>
      </w:r>
      <w:r>
        <w:rPr>
          <w:rFonts w:hint="eastAsia" w:ascii="宋体" w:hAnsi="宋体" w:eastAsia="宋体" w:cs="宋体"/>
          <w:b w:val="0"/>
          <w:bCs w:val="0"/>
          <w:color w:val="auto"/>
          <w:kern w:val="0"/>
          <w:sz w:val="24"/>
          <w:szCs w:val="24"/>
          <w:highlight w:val="none"/>
          <w:lang w:val="en-US" w:eastAsia="zh-CN"/>
        </w:rPr>
        <w:t>退缴已支付项目资金。</w:t>
      </w:r>
    </w:p>
    <w:p w14:paraId="4046AE07">
      <w:pPr>
        <w:keepNext w:val="0"/>
        <w:keepLines w:val="0"/>
        <w:pageBreakBefore w:val="0"/>
        <w:numPr>
          <w:ilvl w:val="-1"/>
          <w:numId w:val="0"/>
        </w:numPr>
        <w:tabs>
          <w:tab w:val="left" w:pos="0"/>
        </w:tabs>
        <w:kinsoku/>
        <w:wordWrap/>
        <w:overflowPunct/>
        <w:topLinePunct w:val="0"/>
        <w:autoSpaceDE/>
        <w:autoSpaceDN/>
        <w:bidi w:val="0"/>
        <w:adjustRightInd/>
        <w:snapToGrid/>
        <w:spacing w:line="390" w:lineRule="exact"/>
        <w:ind w:right="0" w:righ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（六）科研能力提升</w:t>
      </w:r>
    </w:p>
    <w:p w14:paraId="0BDF96F6">
      <w:pPr>
        <w:keepNext w:val="0"/>
        <w:keepLines w:val="0"/>
        <w:pageBreakBefore w:val="0"/>
        <w:numPr>
          <w:ilvl w:val="-1"/>
          <w:numId w:val="0"/>
        </w:numPr>
        <w:kinsoku/>
        <w:wordWrap/>
        <w:overflowPunct/>
        <w:topLinePunct w:val="0"/>
        <w:autoSpaceDE/>
        <w:autoSpaceDN/>
        <w:bidi w:val="0"/>
        <w:adjustRightInd/>
        <w:snapToGrid/>
        <w:spacing w:line="390" w:lineRule="exact"/>
        <w:ind w:left="218" w:leftChars="104" w:right="506" w:rightChars="241"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合作期间指导</w:t>
      </w:r>
      <w:r>
        <w:rPr>
          <w:rFonts w:hint="eastAsia" w:ascii="宋体" w:hAnsi="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eastAsia="zh-CN"/>
        </w:rPr>
        <w:t>对近3年新污染物试点监测成果进行总结，形成</w:t>
      </w:r>
      <w:r>
        <w:rPr>
          <w:rFonts w:hint="eastAsia" w:ascii="宋体" w:hAnsi="宋体" w:eastAsia="宋体" w:cs="宋体"/>
          <w:color w:val="auto"/>
          <w:kern w:val="0"/>
          <w:sz w:val="24"/>
          <w:szCs w:val="24"/>
          <w:highlight w:val="none"/>
          <w:lang w:val="en-US" w:eastAsia="zh-CN" w:bidi="ar"/>
        </w:rPr>
        <w:t>衢州市</w:t>
      </w:r>
      <w:r>
        <w:rPr>
          <w:rFonts w:hint="eastAsia" w:ascii="宋体" w:hAnsi="宋体" w:eastAsia="宋体" w:cs="宋体"/>
          <w:b w:val="0"/>
          <w:bCs w:val="0"/>
          <w:color w:val="auto"/>
          <w:kern w:val="0"/>
          <w:sz w:val="24"/>
          <w:szCs w:val="24"/>
          <w:highlight w:val="none"/>
          <w:lang w:val="en-US" w:eastAsia="zh-CN"/>
        </w:rPr>
        <w:t>新污染物试点监测经验指南；协助新污染物相关科研项目申报，指导衢州形成新污染物相关科研成果。</w:t>
      </w:r>
    </w:p>
    <w:p w14:paraId="4BE57408">
      <w:pPr>
        <w:keepNext w:val="0"/>
        <w:keepLines w:val="0"/>
        <w:pageBreakBefore w:val="0"/>
        <w:tabs>
          <w:tab w:val="left" w:pos="0"/>
        </w:tabs>
        <w:kinsoku/>
        <w:wordWrap/>
        <w:overflowPunct/>
        <w:topLinePunct w:val="0"/>
        <w:autoSpaceDE/>
        <w:autoSpaceDN/>
        <w:bidi w:val="0"/>
        <w:adjustRightInd/>
        <w:snapToGrid/>
        <w:spacing w:line="390" w:lineRule="exact"/>
        <w:ind w:right="0" w:rightChars="0" w:firstLine="241" w:firstLineChars="1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2"/>
          <w:sz w:val="24"/>
          <w:szCs w:val="24"/>
          <w:highlight w:val="none"/>
          <w:lang w:val="en-US" w:eastAsia="zh-CN" w:bidi="ar"/>
        </w:rPr>
        <w:t>商务条款</w:t>
      </w:r>
    </w:p>
    <w:tbl>
      <w:tblPr>
        <w:tblStyle w:val="62"/>
        <w:tblW w:w="852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70"/>
        <w:gridCol w:w="6754"/>
      </w:tblGrid>
      <w:tr w14:paraId="272C1B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14:paraId="027F7A9D">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firstLine="480" w:firstLineChars="20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w:t>
            </w:r>
          </w:p>
        </w:tc>
        <w:tc>
          <w:tcPr>
            <w:tcW w:w="6754" w:type="dxa"/>
            <w:tcBorders>
              <w:top w:val="single" w:color="auto" w:sz="4" w:space="0"/>
              <w:left w:val="nil"/>
              <w:bottom w:val="single" w:color="auto" w:sz="4" w:space="0"/>
              <w:right w:val="single" w:color="auto" w:sz="4" w:space="0"/>
            </w:tcBorders>
            <w:noWrap w:val="0"/>
            <w:vAlign w:val="center"/>
          </w:tcPr>
          <w:p w14:paraId="1FA491A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firstLine="480" w:firstLineChars="20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要 求</w:t>
            </w:r>
          </w:p>
        </w:tc>
      </w:tr>
      <w:tr w14:paraId="506BFC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7"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14:paraId="23E0BC1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firstLine="480" w:firstLineChars="20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服务期</w:t>
            </w:r>
          </w:p>
        </w:tc>
        <w:tc>
          <w:tcPr>
            <w:tcW w:w="6754" w:type="dxa"/>
            <w:tcBorders>
              <w:top w:val="single" w:color="auto" w:sz="4" w:space="0"/>
              <w:left w:val="nil"/>
              <w:bottom w:val="single" w:color="auto" w:sz="4" w:space="0"/>
              <w:right w:val="single" w:color="auto" w:sz="4" w:space="0"/>
            </w:tcBorders>
            <w:noWrap w:val="0"/>
            <w:vAlign w:val="center"/>
          </w:tcPr>
          <w:p w14:paraId="593B225C">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自合同签订之日起一</w:t>
            </w:r>
            <w:r>
              <w:rPr>
                <w:rFonts w:hint="eastAsia" w:ascii="宋体" w:hAnsi="宋体" w:eastAsia="宋体" w:cs="宋体"/>
                <w:color w:val="auto"/>
                <w:sz w:val="24"/>
                <w:szCs w:val="24"/>
                <w:highlight w:val="none"/>
                <w:lang w:eastAsia="zh-CN"/>
              </w:rPr>
              <w:t>年。</w:t>
            </w:r>
          </w:p>
        </w:tc>
      </w:tr>
      <w:tr w14:paraId="12BFB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3" w:hRule="atLeast"/>
          <w:jc w:val="center"/>
        </w:trPr>
        <w:tc>
          <w:tcPr>
            <w:tcW w:w="1770" w:type="dxa"/>
            <w:tcBorders>
              <w:top w:val="single" w:color="auto" w:sz="4" w:space="0"/>
              <w:left w:val="single" w:color="auto" w:sz="4" w:space="0"/>
              <w:bottom w:val="single" w:color="auto" w:sz="4" w:space="0"/>
              <w:right w:val="single" w:color="auto" w:sz="4" w:space="0"/>
            </w:tcBorders>
            <w:noWrap w:val="0"/>
            <w:vAlign w:val="center"/>
          </w:tcPr>
          <w:p w14:paraId="56E6540B">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firstLine="240" w:firstLineChars="10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付款方式</w:t>
            </w:r>
          </w:p>
        </w:tc>
        <w:tc>
          <w:tcPr>
            <w:tcW w:w="6754" w:type="dxa"/>
            <w:tcBorders>
              <w:top w:val="single" w:color="auto" w:sz="4" w:space="0"/>
              <w:left w:val="nil"/>
              <w:bottom w:val="single" w:color="auto" w:sz="4" w:space="0"/>
              <w:right w:val="single" w:color="auto" w:sz="4" w:space="0"/>
            </w:tcBorders>
            <w:noWrap w:val="0"/>
            <w:vAlign w:val="center"/>
          </w:tcPr>
          <w:p w14:paraId="5FC48BC4">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1、合同生效以及具备实施条件7个工作日内</w:t>
            </w:r>
            <w:r>
              <w:rPr>
                <w:rFonts w:hint="eastAsia" w:ascii="宋体" w:hAnsi="宋体" w:cs="宋体"/>
                <w:color w:val="auto"/>
                <w:kern w:val="0"/>
                <w:sz w:val="24"/>
                <w:szCs w:val="24"/>
                <w:highlight w:val="none"/>
                <w:lang w:val="en-US" w:eastAsia="zh-CN" w:bidi="ar"/>
              </w:rPr>
              <w:t>招标人</w:t>
            </w:r>
            <w:r>
              <w:rPr>
                <w:rFonts w:hint="eastAsia" w:ascii="宋体" w:hAnsi="宋体" w:eastAsia="宋体" w:cs="宋体"/>
                <w:color w:val="auto"/>
                <w:kern w:val="0"/>
                <w:sz w:val="24"/>
                <w:szCs w:val="24"/>
                <w:highlight w:val="none"/>
                <w:lang w:val="en-US" w:eastAsia="zh-CN" w:bidi="ar"/>
              </w:rPr>
              <w:t>向</w:t>
            </w:r>
            <w:r>
              <w:rPr>
                <w:rFonts w:hint="eastAsia" w:ascii="宋体" w:hAnsi="宋体" w:cs="宋体"/>
                <w:color w:val="auto"/>
                <w:kern w:val="0"/>
                <w:sz w:val="24"/>
                <w:szCs w:val="24"/>
                <w:highlight w:val="none"/>
                <w:lang w:val="en-US" w:eastAsia="zh-CN" w:bidi="ar"/>
              </w:rPr>
              <w:t>中标单位</w:t>
            </w:r>
            <w:r>
              <w:rPr>
                <w:rFonts w:hint="eastAsia" w:ascii="宋体" w:hAnsi="宋体" w:eastAsia="宋体" w:cs="宋体"/>
                <w:color w:val="auto"/>
                <w:kern w:val="0"/>
                <w:sz w:val="24"/>
                <w:szCs w:val="24"/>
                <w:highlight w:val="none"/>
                <w:lang w:val="en-US" w:eastAsia="zh-CN" w:bidi="ar"/>
              </w:rPr>
              <w:t>支付16.5万元预付款（若</w:t>
            </w:r>
            <w:r>
              <w:rPr>
                <w:rFonts w:hint="eastAsia" w:ascii="宋体" w:hAnsi="宋体" w:cs="宋体"/>
                <w:color w:val="auto"/>
                <w:kern w:val="0"/>
                <w:sz w:val="24"/>
                <w:szCs w:val="24"/>
                <w:highlight w:val="none"/>
                <w:lang w:val="en-US" w:eastAsia="zh-CN" w:bidi="ar"/>
              </w:rPr>
              <w:t>中标单位</w:t>
            </w:r>
            <w:r>
              <w:rPr>
                <w:rFonts w:hint="eastAsia" w:ascii="宋体" w:hAnsi="宋体" w:eastAsia="宋体" w:cs="宋体"/>
                <w:color w:val="auto"/>
                <w:kern w:val="0"/>
                <w:sz w:val="24"/>
                <w:szCs w:val="24"/>
                <w:highlight w:val="none"/>
                <w:lang w:val="en-US" w:eastAsia="zh-CN" w:bidi="ar"/>
              </w:rPr>
              <w:t>明确表示无需预付款或者主动要求降低预付款比例的，招标人可不适用前述规定）；项目完成第一阶段监测数据上报后</w:t>
            </w:r>
            <w:r>
              <w:rPr>
                <w:rFonts w:hint="eastAsia" w:ascii="宋体" w:hAnsi="宋体" w:cs="宋体"/>
                <w:color w:val="auto"/>
                <w:kern w:val="0"/>
                <w:sz w:val="24"/>
                <w:szCs w:val="24"/>
                <w:highlight w:val="none"/>
                <w:lang w:val="en-US" w:eastAsia="zh-CN" w:bidi="ar"/>
              </w:rPr>
              <w:t>招标人</w:t>
            </w:r>
            <w:r>
              <w:rPr>
                <w:rFonts w:hint="eastAsia" w:ascii="宋体" w:hAnsi="宋体" w:eastAsia="宋体" w:cs="宋体"/>
                <w:color w:val="auto"/>
                <w:kern w:val="0"/>
                <w:sz w:val="24"/>
                <w:szCs w:val="24"/>
                <w:highlight w:val="none"/>
                <w:lang w:val="en-US" w:eastAsia="zh-CN" w:bidi="ar"/>
              </w:rPr>
              <w:t>向</w:t>
            </w:r>
            <w:r>
              <w:rPr>
                <w:rFonts w:hint="eastAsia" w:ascii="宋体" w:hAnsi="宋体" w:cs="宋体"/>
                <w:color w:val="auto"/>
                <w:kern w:val="0"/>
                <w:sz w:val="24"/>
                <w:szCs w:val="24"/>
                <w:highlight w:val="none"/>
                <w:lang w:val="en-US" w:eastAsia="zh-CN" w:bidi="ar"/>
              </w:rPr>
              <w:t>中标单位</w:t>
            </w:r>
            <w:r>
              <w:rPr>
                <w:rFonts w:hint="eastAsia" w:ascii="宋体" w:hAnsi="宋体" w:eastAsia="宋体" w:cs="宋体"/>
                <w:color w:val="auto"/>
                <w:kern w:val="0"/>
                <w:sz w:val="24"/>
                <w:szCs w:val="24"/>
                <w:highlight w:val="none"/>
                <w:lang w:val="en-US" w:eastAsia="zh-CN" w:bidi="ar"/>
              </w:rPr>
              <w:t>再支付4.5万元合同款；收到2025年衢州市新污染物溯源监测及风险评估报告后于2026年招标人向</w:t>
            </w:r>
            <w:r>
              <w:rPr>
                <w:rFonts w:hint="eastAsia" w:ascii="宋体" w:hAnsi="宋体" w:cs="宋体"/>
                <w:color w:val="auto"/>
                <w:kern w:val="0"/>
                <w:sz w:val="24"/>
                <w:szCs w:val="24"/>
                <w:highlight w:val="none"/>
                <w:lang w:val="en-US" w:eastAsia="zh-CN" w:bidi="ar"/>
              </w:rPr>
              <w:t>中标单位</w:t>
            </w:r>
            <w:r>
              <w:rPr>
                <w:rFonts w:hint="eastAsia" w:ascii="宋体" w:hAnsi="宋体" w:eastAsia="宋体" w:cs="宋体"/>
                <w:color w:val="auto"/>
                <w:kern w:val="0"/>
                <w:sz w:val="24"/>
                <w:szCs w:val="24"/>
                <w:highlight w:val="none"/>
                <w:lang w:val="en-US" w:eastAsia="zh-CN" w:bidi="ar"/>
              </w:rPr>
              <w:t>支付剩余合同款。</w:t>
            </w:r>
          </w:p>
          <w:p w14:paraId="1658C7D3">
            <w:pPr>
              <w:keepNext w:val="0"/>
              <w:keepLines w:val="0"/>
              <w:pageBreakBefore w:val="0"/>
              <w:widowControl/>
              <w:suppressLineNumbers w:val="0"/>
              <w:kinsoku/>
              <w:wordWrap/>
              <w:overflowPunct/>
              <w:topLinePunct w:val="0"/>
              <w:autoSpaceDE/>
              <w:autoSpaceDN/>
              <w:bidi w:val="0"/>
              <w:adjustRightInd w:val="0"/>
              <w:spacing w:before="0" w:beforeAutospacing="0" w:after="0" w:afterAutospacing="0" w:line="390" w:lineRule="exact"/>
              <w:ind w:left="0" w:right="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2、合同款结算时，</w:t>
            </w:r>
            <w:r>
              <w:rPr>
                <w:rFonts w:hint="eastAsia" w:ascii="宋体" w:hAnsi="宋体" w:cs="宋体"/>
                <w:color w:val="auto"/>
                <w:kern w:val="0"/>
                <w:sz w:val="24"/>
                <w:szCs w:val="24"/>
                <w:highlight w:val="none"/>
                <w:lang w:val="en-US" w:eastAsia="zh-CN" w:bidi="ar"/>
              </w:rPr>
              <w:t>中标单位</w:t>
            </w:r>
            <w:r>
              <w:rPr>
                <w:rFonts w:hint="eastAsia" w:ascii="宋体" w:hAnsi="宋体" w:eastAsia="宋体" w:cs="宋体"/>
                <w:color w:val="auto"/>
                <w:kern w:val="0"/>
                <w:sz w:val="24"/>
                <w:szCs w:val="24"/>
                <w:highlight w:val="none"/>
                <w:lang w:val="en-US" w:eastAsia="zh-CN" w:bidi="ar"/>
              </w:rPr>
              <w:t>需提供正式的税务发票及招标人要求的相关结款所需资料。</w:t>
            </w:r>
          </w:p>
        </w:tc>
      </w:tr>
    </w:tbl>
    <w:p w14:paraId="1B15E780">
      <w:pPr>
        <w:keepNext w:val="0"/>
        <w:keepLines w:val="0"/>
        <w:pageBreakBefore w:val="0"/>
        <w:tabs>
          <w:tab w:val="left" w:pos="0"/>
        </w:tabs>
        <w:kinsoku/>
        <w:wordWrap/>
        <w:overflowPunct/>
        <w:topLinePunct w:val="0"/>
        <w:autoSpaceDE/>
        <w:autoSpaceDN/>
        <w:bidi w:val="0"/>
        <w:adjustRightInd/>
        <w:snapToGrid/>
        <w:spacing w:line="390" w:lineRule="exact"/>
        <w:ind w:right="0" w:rightChars="0" w:firstLine="241" w:firstLineChars="100"/>
        <w:textAlignment w:val="auto"/>
        <w:rPr>
          <w:rFonts w:hint="default" w:ascii="宋体" w:hAnsi="宋体" w:eastAsia="宋体" w:cs="宋体"/>
          <w:b/>
          <w:bCs/>
          <w:color w:val="FF0000"/>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五、项目预算：550000元。</w:t>
      </w:r>
    </w:p>
    <w:bookmarkEnd w:id="94"/>
    <w:bookmarkEnd w:id="95"/>
    <w:bookmarkEnd w:id="96"/>
    <w:bookmarkEnd w:id="97"/>
    <w:bookmarkEnd w:id="98"/>
    <w:p w14:paraId="7FCBBF68">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bookmarkStart w:id="99" w:name="_Toc322352985"/>
      <w:bookmarkStart w:id="100" w:name="_Toc356371458"/>
      <w:bookmarkStart w:id="101" w:name="_Toc354491899"/>
      <w:bookmarkStart w:id="102" w:name="_Toc7949"/>
      <w:bookmarkStart w:id="103" w:name="_Toc359856819"/>
    </w:p>
    <w:p w14:paraId="13EDEFCF">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76739471">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03661BB4">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6F659D22">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01698A92">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6E90D82C">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782B7D2A">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1054A9F3">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32E7F30B">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0705D5F0">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72FB37C3">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64666DCF">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7388C0F4">
      <w:pPr>
        <w:keepNext w:val="0"/>
        <w:keepLines w:val="0"/>
        <w:numPr>
          <w:ilvl w:val="-1"/>
          <w:numId w:val="0"/>
        </w:numPr>
        <w:spacing w:line="390" w:lineRule="exact"/>
        <w:ind w:firstLine="0" w:firstLineChars="0"/>
        <w:jc w:val="center"/>
        <w:rPr>
          <w:rFonts w:hint="eastAsia" w:ascii="宋体" w:hAnsi="宋体" w:eastAsia="宋体" w:cs="宋体"/>
          <w:b/>
          <w:bCs/>
          <w:color w:val="FF0000"/>
          <w:sz w:val="32"/>
          <w:szCs w:val="32"/>
          <w:highlight w:val="none"/>
        </w:rPr>
      </w:pPr>
    </w:p>
    <w:p w14:paraId="17180310">
      <w:pPr>
        <w:pStyle w:val="3"/>
        <w:adjustRightInd w:val="0"/>
        <w:snapToGrid w:val="0"/>
        <w:spacing w:before="0" w:after="0" w:line="560" w:lineRule="exact"/>
        <w:rPr>
          <w:rFonts w:hint="eastAsia" w:ascii="宋体" w:hAnsi="宋体" w:eastAsia="宋体" w:cs="宋体"/>
          <w:b w:val="0"/>
          <w:bCs w:val="0"/>
          <w:color w:val="FF0000"/>
          <w:sz w:val="24"/>
          <w:szCs w:val="24"/>
          <w:lang w:val="en-US" w:eastAsia="zh-CN"/>
        </w:rPr>
      </w:pPr>
    </w:p>
    <w:p w14:paraId="2068EDED">
      <w:pPr>
        <w:pStyle w:val="3"/>
        <w:adjustRightInd w:val="0"/>
        <w:snapToGrid w:val="0"/>
        <w:spacing w:before="0" w:after="0" w:line="560" w:lineRule="exact"/>
        <w:rPr>
          <w:rFonts w:hint="eastAsia" w:ascii="宋体" w:hAnsi="宋体" w:eastAsia="宋体" w:cs="宋体"/>
          <w:b w:val="0"/>
          <w:bCs w:val="0"/>
          <w:color w:val="FF0000"/>
          <w:sz w:val="24"/>
          <w:szCs w:val="24"/>
          <w:lang w:val="en-US" w:eastAsia="zh-CN"/>
        </w:rPr>
      </w:pPr>
    </w:p>
    <w:p w14:paraId="39AB2623">
      <w:pPr>
        <w:rPr>
          <w:rFonts w:hint="eastAsia"/>
          <w:lang w:val="en-US" w:eastAsia="zh-CN"/>
        </w:rPr>
      </w:pPr>
    </w:p>
    <w:p w14:paraId="16E56EE6">
      <w:pPr>
        <w:pStyle w:val="3"/>
        <w:adjustRightInd w:val="0"/>
        <w:snapToGrid w:val="0"/>
        <w:spacing w:before="0" w:after="0" w:line="560" w:lineRule="exact"/>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附</w:t>
      </w:r>
      <w:r>
        <w:rPr>
          <w:rFonts w:hint="eastAsia" w:ascii="宋体" w:hAnsi="宋体" w:cs="宋体"/>
          <w:b w:val="0"/>
          <w:bCs w:val="0"/>
          <w:color w:val="auto"/>
          <w:sz w:val="24"/>
          <w:szCs w:val="24"/>
          <w:lang w:val="en-US" w:eastAsia="zh-CN"/>
        </w:rPr>
        <w:t>表1</w:t>
      </w:r>
    </w:p>
    <w:p w14:paraId="4C0E2ABD">
      <w:pPr>
        <w:pStyle w:val="3"/>
        <w:adjustRightInd w:val="0"/>
        <w:snapToGrid w:val="0"/>
        <w:spacing w:before="0" w:after="0" w:line="5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衢州地区新污染物监测点位及项目</w:t>
      </w:r>
    </w:p>
    <w:p w14:paraId="7127B985">
      <w:pPr>
        <w:rPr>
          <w:rFonts w:hint="eastAsia"/>
          <w:color w:val="auto"/>
        </w:rPr>
      </w:pPr>
    </w:p>
    <w:tbl>
      <w:tblPr>
        <w:tblStyle w:val="6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435"/>
        <w:gridCol w:w="2235"/>
        <w:gridCol w:w="2996"/>
        <w:gridCol w:w="2118"/>
      </w:tblGrid>
      <w:tr w14:paraId="1C4A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5" w:type="pct"/>
            <w:vAlign w:val="center"/>
          </w:tcPr>
          <w:p w14:paraId="601B2816">
            <w:pPr>
              <w:keepNext w:val="0"/>
              <w:keepLines w:val="0"/>
              <w:suppressLineNumbers w:val="0"/>
              <w:spacing w:before="156" w:beforeLines="50" w:beforeAutospacing="0" w:after="156" w:afterLines="5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62" w:type="pct"/>
            <w:vAlign w:val="center"/>
          </w:tcPr>
          <w:p w14:paraId="0CDDCB48">
            <w:pPr>
              <w:keepNext w:val="0"/>
              <w:keepLines w:val="0"/>
              <w:suppressLineNumbers w:val="0"/>
              <w:spacing w:before="156" w:beforeLines="50" w:beforeAutospacing="0" w:after="156" w:afterLines="5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样品类型</w:t>
            </w:r>
          </w:p>
        </w:tc>
        <w:tc>
          <w:tcPr>
            <w:tcW w:w="1187" w:type="pct"/>
            <w:vAlign w:val="center"/>
          </w:tcPr>
          <w:p w14:paraId="33CC433A">
            <w:pPr>
              <w:keepNext w:val="0"/>
              <w:keepLines w:val="0"/>
              <w:suppressLineNumbers w:val="0"/>
              <w:spacing w:before="156" w:beforeLines="50" w:beforeAutospacing="0" w:after="156" w:afterLines="5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涉及企业/区域名称</w:t>
            </w:r>
          </w:p>
        </w:tc>
        <w:tc>
          <w:tcPr>
            <w:tcW w:w="1591" w:type="pct"/>
            <w:vAlign w:val="center"/>
          </w:tcPr>
          <w:p w14:paraId="3E3BD925">
            <w:pPr>
              <w:keepNext w:val="0"/>
              <w:keepLines w:val="0"/>
              <w:suppressLineNumbers w:val="0"/>
              <w:spacing w:before="156" w:beforeLines="50" w:beforeAutospacing="0" w:after="156" w:afterLines="5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点位</w:t>
            </w:r>
          </w:p>
        </w:tc>
        <w:tc>
          <w:tcPr>
            <w:tcW w:w="0" w:type="auto"/>
            <w:vAlign w:val="center"/>
          </w:tcPr>
          <w:p w14:paraId="19062873">
            <w:pPr>
              <w:keepNext w:val="0"/>
              <w:keepLines w:val="0"/>
              <w:suppressLineNumbers w:val="0"/>
              <w:spacing w:before="156" w:beforeLines="50" w:beforeAutospacing="0" w:after="156" w:afterLines="5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监测项目</w:t>
            </w:r>
          </w:p>
        </w:tc>
      </w:tr>
      <w:tr w14:paraId="3D75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14:paraId="7301056D">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762" w:type="pct"/>
            <w:vAlign w:val="center"/>
          </w:tcPr>
          <w:p w14:paraId="093A0E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城镇污水处理厂废水</w:t>
            </w:r>
          </w:p>
        </w:tc>
        <w:tc>
          <w:tcPr>
            <w:tcW w:w="1187" w:type="pct"/>
            <w:vAlign w:val="center"/>
          </w:tcPr>
          <w:p w14:paraId="1354A1D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衢州市城镇生活污水处理厂</w:t>
            </w:r>
          </w:p>
        </w:tc>
        <w:tc>
          <w:tcPr>
            <w:tcW w:w="1591" w:type="pct"/>
            <w:vAlign w:val="center"/>
          </w:tcPr>
          <w:p w14:paraId="30D055A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总排口</w:t>
            </w:r>
          </w:p>
        </w:tc>
        <w:tc>
          <w:tcPr>
            <w:tcW w:w="0" w:type="auto"/>
            <w:vAlign w:val="center"/>
          </w:tcPr>
          <w:p w14:paraId="4373684C">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附注1，1次/月，3个样品混合/次，4~6次/年。</w:t>
            </w:r>
          </w:p>
        </w:tc>
      </w:tr>
      <w:tr w14:paraId="6F75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14:paraId="2B443C75">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2" w:type="pct"/>
            <w:vAlign w:val="center"/>
          </w:tcPr>
          <w:p w14:paraId="73D016F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工业污水处理厂废水</w:t>
            </w:r>
          </w:p>
        </w:tc>
        <w:tc>
          <w:tcPr>
            <w:tcW w:w="1187" w:type="pct"/>
            <w:vAlign w:val="center"/>
          </w:tcPr>
          <w:p w14:paraId="110DDFF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浙江巨化环保科技有限公司</w:t>
            </w:r>
          </w:p>
        </w:tc>
        <w:tc>
          <w:tcPr>
            <w:tcW w:w="1591" w:type="pct"/>
            <w:vAlign w:val="center"/>
          </w:tcPr>
          <w:p w14:paraId="5C56DA3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总排口</w:t>
            </w:r>
          </w:p>
        </w:tc>
        <w:tc>
          <w:tcPr>
            <w:tcW w:w="0" w:type="auto"/>
            <w:vAlign w:val="center"/>
          </w:tcPr>
          <w:p w14:paraId="0AFEE3CD">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附注1，1次/月，3个样品混合/次，4~6次/年。</w:t>
            </w:r>
          </w:p>
        </w:tc>
      </w:tr>
      <w:tr w14:paraId="5C66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35" w:type="pct"/>
            <w:vAlign w:val="center"/>
          </w:tcPr>
          <w:p w14:paraId="627DB325">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762" w:type="pct"/>
            <w:vMerge w:val="restart"/>
            <w:vAlign w:val="center"/>
          </w:tcPr>
          <w:p w14:paraId="0B4E85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地表水</w:t>
            </w:r>
          </w:p>
        </w:tc>
        <w:tc>
          <w:tcPr>
            <w:tcW w:w="1187" w:type="pct"/>
            <w:vAlign w:val="center"/>
          </w:tcPr>
          <w:p w14:paraId="5E54640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乌溪江</w:t>
            </w:r>
          </w:p>
        </w:tc>
        <w:tc>
          <w:tcPr>
            <w:tcW w:w="1591" w:type="pct"/>
            <w:vAlign w:val="center"/>
          </w:tcPr>
          <w:p w14:paraId="668E1B8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城镇、工业污水处理厂排口上、下游间隔500~2000m，共设置13个监测断面</w:t>
            </w:r>
          </w:p>
        </w:tc>
        <w:tc>
          <w:tcPr>
            <w:tcW w:w="0" w:type="auto"/>
            <w:vMerge w:val="restart"/>
            <w:vAlign w:val="center"/>
          </w:tcPr>
          <w:p w14:paraId="74C2488E">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附注2，1次/年，1个样品/次。</w:t>
            </w:r>
          </w:p>
        </w:tc>
      </w:tr>
      <w:tr w14:paraId="5D6F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35" w:type="pct"/>
            <w:vAlign w:val="center"/>
          </w:tcPr>
          <w:p w14:paraId="0D5F9A57">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762" w:type="pct"/>
            <w:vMerge w:val="continue"/>
            <w:vAlign w:val="center"/>
          </w:tcPr>
          <w:p w14:paraId="27B0AD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c>
          <w:tcPr>
            <w:tcW w:w="1187" w:type="pct"/>
            <w:vAlign w:val="center"/>
          </w:tcPr>
          <w:p w14:paraId="3FF1AD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饮用水源地</w:t>
            </w:r>
          </w:p>
        </w:tc>
        <w:tc>
          <w:tcPr>
            <w:tcW w:w="1591" w:type="pct"/>
            <w:vAlign w:val="center"/>
          </w:tcPr>
          <w:p w14:paraId="359B2E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黄坛口</w:t>
            </w:r>
          </w:p>
        </w:tc>
        <w:tc>
          <w:tcPr>
            <w:tcW w:w="0" w:type="auto"/>
            <w:vMerge w:val="continue"/>
            <w:vAlign w:val="center"/>
          </w:tcPr>
          <w:p w14:paraId="1D4439F2">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p>
        </w:tc>
      </w:tr>
      <w:tr w14:paraId="0905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35" w:type="pct"/>
            <w:vAlign w:val="center"/>
          </w:tcPr>
          <w:p w14:paraId="110A115F">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762" w:type="pct"/>
            <w:vMerge w:val="continue"/>
            <w:vAlign w:val="center"/>
          </w:tcPr>
          <w:p w14:paraId="4A4932B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c>
          <w:tcPr>
            <w:tcW w:w="1187" w:type="pct"/>
            <w:vAlign w:val="center"/>
          </w:tcPr>
          <w:p w14:paraId="752B821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江山港</w:t>
            </w:r>
          </w:p>
        </w:tc>
        <w:tc>
          <w:tcPr>
            <w:tcW w:w="1591" w:type="pct"/>
            <w:vAlign w:val="center"/>
          </w:tcPr>
          <w:p w14:paraId="212A0CD0">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巨化西排渠上下游间隔500~2000m，共设置4个监测断面</w:t>
            </w:r>
          </w:p>
        </w:tc>
        <w:tc>
          <w:tcPr>
            <w:tcW w:w="0" w:type="auto"/>
            <w:vMerge w:val="continue"/>
            <w:vAlign w:val="center"/>
          </w:tcPr>
          <w:p w14:paraId="653A4F6B">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p>
        </w:tc>
      </w:tr>
      <w:tr w14:paraId="3B49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35" w:type="pct"/>
            <w:vAlign w:val="center"/>
          </w:tcPr>
          <w:p w14:paraId="2FACDF1F">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762" w:type="pct"/>
            <w:vMerge w:val="continue"/>
            <w:vAlign w:val="center"/>
          </w:tcPr>
          <w:p w14:paraId="15F86DA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c>
          <w:tcPr>
            <w:tcW w:w="1187" w:type="pct"/>
            <w:vAlign w:val="center"/>
          </w:tcPr>
          <w:p w14:paraId="7693346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常山港</w:t>
            </w:r>
          </w:p>
        </w:tc>
        <w:tc>
          <w:tcPr>
            <w:tcW w:w="1591" w:type="pct"/>
            <w:vAlign w:val="center"/>
          </w:tcPr>
          <w:p w14:paraId="084EF92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双港口前间隔500~2000m，设置2个监测断面。</w:t>
            </w:r>
          </w:p>
        </w:tc>
        <w:tc>
          <w:tcPr>
            <w:tcW w:w="0" w:type="auto"/>
            <w:vMerge w:val="continue"/>
            <w:vAlign w:val="center"/>
          </w:tcPr>
          <w:p w14:paraId="58B88EC0">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p>
        </w:tc>
      </w:tr>
      <w:tr w14:paraId="616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335" w:type="pct"/>
            <w:vAlign w:val="center"/>
          </w:tcPr>
          <w:p w14:paraId="72AF4509">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762" w:type="pct"/>
            <w:vMerge w:val="continue"/>
            <w:vAlign w:val="center"/>
          </w:tcPr>
          <w:p w14:paraId="48F8659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c>
          <w:tcPr>
            <w:tcW w:w="1187" w:type="pct"/>
            <w:vAlign w:val="center"/>
          </w:tcPr>
          <w:p w14:paraId="7C5E9E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衢江</w:t>
            </w:r>
          </w:p>
        </w:tc>
        <w:tc>
          <w:tcPr>
            <w:tcW w:w="1591" w:type="pct"/>
            <w:vAlign w:val="center"/>
          </w:tcPr>
          <w:p w14:paraId="54E757BA">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双港口至樟树潭断面之间间隔500~2000m，共设置7个监测断面</w:t>
            </w:r>
          </w:p>
        </w:tc>
        <w:tc>
          <w:tcPr>
            <w:tcW w:w="0" w:type="auto"/>
            <w:vMerge w:val="continue"/>
            <w:vAlign w:val="center"/>
          </w:tcPr>
          <w:p w14:paraId="4A1D4EB7">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p>
        </w:tc>
      </w:tr>
      <w:tr w14:paraId="728A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14:paraId="0A5E10AE">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762" w:type="pct"/>
            <w:vMerge w:val="continue"/>
            <w:vAlign w:val="center"/>
          </w:tcPr>
          <w:p w14:paraId="55B28C0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p>
        </w:tc>
        <w:tc>
          <w:tcPr>
            <w:tcW w:w="1187" w:type="pct"/>
            <w:vAlign w:val="center"/>
          </w:tcPr>
          <w:p w14:paraId="3DB381F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园区内部地表水</w:t>
            </w:r>
          </w:p>
        </w:tc>
        <w:tc>
          <w:tcPr>
            <w:tcW w:w="1591" w:type="pct"/>
            <w:vAlign w:val="center"/>
          </w:tcPr>
          <w:p w14:paraId="2A8E1097">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根据排放情况设置9~15个监测断面</w:t>
            </w:r>
          </w:p>
        </w:tc>
        <w:tc>
          <w:tcPr>
            <w:tcW w:w="0" w:type="auto"/>
            <w:vAlign w:val="center"/>
          </w:tcPr>
          <w:p w14:paraId="271F303F">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附注1，1次/年，1个样品/次。</w:t>
            </w:r>
          </w:p>
        </w:tc>
      </w:tr>
      <w:tr w14:paraId="718D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 w:type="pct"/>
            <w:vAlign w:val="center"/>
          </w:tcPr>
          <w:p w14:paraId="1A2B76BC">
            <w:pPr>
              <w:pStyle w:val="215"/>
              <w:keepNext w:val="0"/>
              <w:keepLines w:val="0"/>
              <w:widowControl/>
              <w:numPr>
                <w:ilvl w:val="0"/>
                <w:numId w:val="0"/>
              </w:numPr>
              <w:suppressLineNumbers w:val="0"/>
              <w:spacing w:before="0" w:beforeAutospacing="0" w:after="0" w:afterAutospacing="0"/>
              <w:ind w:left="0" w:leftChars="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762" w:type="pct"/>
            <w:vAlign w:val="center"/>
          </w:tcPr>
          <w:p w14:paraId="1076BC2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地表水</w:t>
            </w:r>
          </w:p>
        </w:tc>
        <w:tc>
          <w:tcPr>
            <w:tcW w:w="1187" w:type="pct"/>
            <w:vAlign w:val="center"/>
          </w:tcPr>
          <w:p w14:paraId="361BE97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衢江樟树潭站</w:t>
            </w:r>
          </w:p>
        </w:tc>
        <w:tc>
          <w:tcPr>
            <w:tcW w:w="1591" w:type="pct"/>
            <w:vAlign w:val="center"/>
          </w:tcPr>
          <w:p w14:paraId="67D7A1B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长期</w:t>
            </w:r>
            <w:r>
              <w:rPr>
                <w:rFonts w:hint="eastAsia" w:ascii="宋体" w:hAnsi="宋体" w:eastAsia="宋体" w:cs="宋体"/>
                <w:color w:val="auto"/>
                <w:kern w:val="0"/>
                <w:sz w:val="24"/>
                <w:szCs w:val="24"/>
              </w:rPr>
              <w:t>监测</w:t>
            </w:r>
            <w:r>
              <w:rPr>
                <w:rFonts w:hint="eastAsia" w:ascii="宋体" w:hAnsi="宋体" w:eastAsia="宋体" w:cs="宋体"/>
                <w:color w:val="auto"/>
                <w:kern w:val="0"/>
                <w:sz w:val="24"/>
                <w:szCs w:val="24"/>
                <w:lang w:val="en-US" w:eastAsia="zh-CN"/>
              </w:rPr>
              <w:t>点位</w:t>
            </w:r>
          </w:p>
        </w:tc>
        <w:tc>
          <w:tcPr>
            <w:tcW w:w="0" w:type="auto"/>
            <w:vAlign w:val="center"/>
          </w:tcPr>
          <w:p w14:paraId="5664BC01">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附注</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，4次/天，15天/周期，4~6周期/年。</w:t>
            </w:r>
          </w:p>
        </w:tc>
      </w:tr>
    </w:tbl>
    <w:p w14:paraId="778A6389">
      <w:pPr>
        <w:spacing w:line="400" w:lineRule="exact"/>
        <w:rPr>
          <w:rFonts w:hint="eastAsia" w:ascii="宋体" w:hAnsi="宋体" w:eastAsia="宋体" w:cs="宋体"/>
          <w:color w:val="auto"/>
          <w:sz w:val="24"/>
          <w:szCs w:val="24"/>
        </w:rPr>
      </w:pPr>
      <w:r>
        <w:rPr>
          <w:rFonts w:hint="eastAsia" w:ascii="宋体" w:hAnsi="宋体" w:eastAsia="宋体" w:cs="宋体"/>
          <w:b/>
          <w:color w:val="auto"/>
          <w:sz w:val="24"/>
          <w:szCs w:val="24"/>
        </w:rPr>
        <w:t>附注1：</w:t>
      </w:r>
      <w:r>
        <w:rPr>
          <w:rFonts w:hint="eastAsia" w:ascii="宋体" w:hAnsi="宋体" w:eastAsia="宋体" w:cs="宋体"/>
          <w:color w:val="auto"/>
          <w:sz w:val="24"/>
          <w:szCs w:val="24"/>
        </w:rPr>
        <w:t>全氟辛基磺酸等</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种</w:t>
      </w:r>
      <w:r>
        <w:rPr>
          <w:rFonts w:hint="eastAsia" w:ascii="宋体" w:hAnsi="宋体" w:eastAsia="宋体" w:cs="宋体"/>
          <w:color w:val="auto"/>
          <w:sz w:val="24"/>
          <w:szCs w:val="24"/>
          <w:lang w:val="en-US" w:eastAsia="zh-CN"/>
        </w:rPr>
        <w:t>及以上</w:t>
      </w:r>
      <w:r>
        <w:rPr>
          <w:rFonts w:hint="eastAsia" w:ascii="宋体" w:hAnsi="宋体" w:eastAsia="宋体" w:cs="宋体"/>
          <w:color w:val="auto"/>
          <w:sz w:val="24"/>
          <w:szCs w:val="24"/>
        </w:rPr>
        <w:t>全氟化合物。</w:t>
      </w:r>
    </w:p>
    <w:p w14:paraId="26584762">
      <w:pPr>
        <w:spacing w:line="400" w:lineRule="exact"/>
        <w:rPr>
          <w:rFonts w:hint="eastAsia" w:ascii="宋体" w:hAnsi="宋体" w:eastAsia="宋体" w:cs="宋体"/>
          <w:color w:val="auto"/>
          <w:sz w:val="24"/>
          <w:szCs w:val="24"/>
        </w:rPr>
      </w:pPr>
      <w:r>
        <w:rPr>
          <w:rFonts w:hint="eastAsia" w:ascii="宋体" w:hAnsi="宋体" w:eastAsia="宋体" w:cs="宋体"/>
          <w:b/>
          <w:color w:val="auto"/>
          <w:sz w:val="24"/>
          <w:szCs w:val="24"/>
        </w:rPr>
        <w:t>附注2：</w:t>
      </w:r>
      <w:r>
        <w:rPr>
          <w:rFonts w:hint="eastAsia" w:ascii="宋体" w:hAnsi="宋体" w:eastAsia="宋体" w:cs="宋体"/>
          <w:color w:val="auto"/>
          <w:sz w:val="24"/>
          <w:szCs w:val="24"/>
        </w:rPr>
        <w:t>全氟辛基磺酸等</w:t>
      </w:r>
      <w:r>
        <w:rPr>
          <w:rFonts w:hint="eastAsia" w:ascii="宋体" w:hAnsi="宋体" w:eastAsia="宋体" w:cs="宋体"/>
          <w:color w:val="auto"/>
          <w:sz w:val="24"/>
          <w:szCs w:val="24"/>
          <w:lang w:val="en-US" w:eastAsia="zh-CN"/>
        </w:rPr>
        <w:t>25种及以上</w:t>
      </w:r>
      <w:r>
        <w:rPr>
          <w:rFonts w:hint="eastAsia" w:ascii="宋体" w:hAnsi="宋体" w:eastAsia="宋体" w:cs="宋体"/>
          <w:color w:val="auto"/>
          <w:sz w:val="24"/>
          <w:szCs w:val="24"/>
        </w:rPr>
        <w:t>全氟化合物、壬基酚、抗生素、邻苯二甲酸二（2-乙基己基）酯（DEHP）、邻苯二甲酸二丁酯（DBP）、邻苯二甲酸二异丁酯（DIBP）、4-叔辛基苯酚。</w:t>
      </w:r>
    </w:p>
    <w:p w14:paraId="389B8014">
      <w:pPr>
        <w:spacing w:line="560" w:lineRule="exact"/>
        <w:rPr>
          <w:rFonts w:ascii="Times New Roman" w:hAnsi="Times New Roman" w:eastAsia="仿宋_GB2312" w:cs="Times New Roman"/>
          <w:szCs w:val="21"/>
        </w:rPr>
      </w:pPr>
    </w:p>
    <w:p w14:paraId="65106915">
      <w:pPr>
        <w:rPr>
          <w:rFonts w:ascii="Times New Roman" w:hAnsi="Times New Roman" w:eastAsia="仿宋_GB2312" w:cs="Times New Roman"/>
          <w:szCs w:val="21"/>
        </w:rPr>
      </w:pPr>
    </w:p>
    <w:p w14:paraId="366C23E7">
      <w:pPr>
        <w:pStyle w:val="3"/>
        <w:adjustRightInd w:val="0"/>
        <w:snapToGrid w:val="0"/>
        <w:spacing w:before="0" w:after="0" w:line="56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附图1</w:t>
      </w:r>
    </w:p>
    <w:p w14:paraId="22E0ACC0">
      <w:pPr>
        <w:pStyle w:val="3"/>
        <w:adjustRightInd w:val="0"/>
        <w:snapToGrid w:val="0"/>
        <w:spacing w:before="0" w:after="0" w:line="560" w:lineRule="exact"/>
        <w:jc w:val="center"/>
        <w:rPr>
          <w:rFonts w:hint="eastAsia" w:ascii="Times New Roman" w:hAnsi="Times New Roman" w:eastAsia="黑体"/>
          <w:b/>
          <w:bCs/>
          <w:sz w:val="32"/>
          <w:szCs w:val="32"/>
        </w:rPr>
      </w:pPr>
      <w:r>
        <w:rPr>
          <w:rFonts w:hint="eastAsia" w:ascii="宋体" w:hAnsi="宋体" w:eastAsia="宋体" w:cs="宋体"/>
          <w:b/>
          <w:bCs/>
          <w:sz w:val="24"/>
          <w:szCs w:val="24"/>
        </w:rPr>
        <w:t>衢州地区新污染物监测点位示意图</w:t>
      </w:r>
    </w:p>
    <w:p w14:paraId="6A3EB159">
      <w:pPr>
        <w:pStyle w:val="3"/>
        <w:adjustRightInd w:val="0"/>
        <w:snapToGrid w:val="0"/>
        <w:spacing w:before="0" w:after="0" w:line="560" w:lineRule="exact"/>
        <w:rPr>
          <w:rFonts w:ascii="Times New Roman" w:hAnsi="Times New Roman"/>
          <w:szCs w:val="21"/>
        </w:rPr>
      </w:pPr>
      <w:r>
        <w:rPr>
          <w:rFonts w:ascii="Times New Roman" w:hAnsi="Times New Roman" w:eastAsia="仿宋_GB2312" w:cs="Times New Roman"/>
          <w:szCs w:val="21"/>
        </w:rPr>
        <w:drawing>
          <wp:anchor distT="0" distB="0" distL="0" distR="0" simplePos="0" relativeHeight="251662336" behindDoc="0" locked="0" layoutInCell="1" allowOverlap="1">
            <wp:simplePos x="0" y="0"/>
            <wp:positionH relativeFrom="column">
              <wp:posOffset>0</wp:posOffset>
            </wp:positionH>
            <wp:positionV relativeFrom="paragraph">
              <wp:posOffset>127635</wp:posOffset>
            </wp:positionV>
            <wp:extent cx="5694045" cy="6609080"/>
            <wp:effectExtent l="0" t="0" r="1905" b="1270"/>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94045" cy="6609080"/>
                    </a:xfrm>
                    <a:prstGeom prst="rect">
                      <a:avLst/>
                    </a:prstGeom>
                    <a:noFill/>
                  </pic:spPr>
                </pic:pic>
              </a:graphicData>
            </a:graphic>
          </wp:anchor>
        </w:drawing>
      </w:r>
    </w:p>
    <w:p w14:paraId="47CAA075">
      <w:pPr>
        <w:keepNext w:val="0"/>
        <w:keepLines w:val="0"/>
        <w:numPr>
          <w:ilvl w:val="-1"/>
          <w:numId w:val="0"/>
        </w:numPr>
        <w:spacing w:line="390" w:lineRule="exact"/>
        <w:ind w:firstLine="0" w:firstLineChars="0"/>
        <w:jc w:val="center"/>
        <w:rPr>
          <w:rFonts w:hint="eastAsia" w:ascii="宋体" w:hAnsi="宋体" w:eastAsia="宋体" w:cs="宋体"/>
          <w:b/>
          <w:bCs/>
          <w:color w:val="auto"/>
          <w:sz w:val="32"/>
          <w:szCs w:val="32"/>
          <w:highlight w:val="none"/>
        </w:rPr>
      </w:pPr>
    </w:p>
    <w:p w14:paraId="1A47CCA7">
      <w:pPr>
        <w:keepNext w:val="0"/>
        <w:keepLines w:val="0"/>
        <w:numPr>
          <w:ilvl w:val="-1"/>
          <w:numId w:val="0"/>
        </w:numPr>
        <w:spacing w:line="390" w:lineRule="exact"/>
        <w:ind w:firstLine="0" w:firstLineChars="0"/>
        <w:jc w:val="center"/>
        <w:rPr>
          <w:rFonts w:hint="eastAsia" w:ascii="宋体" w:hAnsi="宋体" w:eastAsia="宋体" w:cs="宋体"/>
          <w:b/>
          <w:bCs/>
          <w:color w:val="auto"/>
          <w:sz w:val="32"/>
          <w:szCs w:val="32"/>
          <w:highlight w:val="none"/>
        </w:rPr>
      </w:pPr>
    </w:p>
    <w:p w14:paraId="56D20BE4">
      <w:pPr>
        <w:keepNext w:val="0"/>
        <w:keepLines w:val="0"/>
        <w:numPr>
          <w:ilvl w:val="-1"/>
          <w:numId w:val="0"/>
        </w:numPr>
        <w:spacing w:line="390" w:lineRule="exact"/>
        <w:ind w:firstLine="0" w:firstLineChars="0"/>
        <w:jc w:val="center"/>
        <w:rPr>
          <w:rFonts w:hint="eastAsia" w:ascii="宋体" w:hAnsi="宋体" w:eastAsia="宋体" w:cs="宋体"/>
          <w:b/>
          <w:bCs/>
          <w:color w:val="auto"/>
          <w:sz w:val="32"/>
          <w:szCs w:val="32"/>
          <w:highlight w:val="none"/>
        </w:rPr>
      </w:pPr>
    </w:p>
    <w:p w14:paraId="3065E0B6">
      <w:pPr>
        <w:keepNext w:val="0"/>
        <w:keepLines w:val="0"/>
        <w:numPr>
          <w:ilvl w:val="-1"/>
          <w:numId w:val="0"/>
        </w:numPr>
        <w:spacing w:line="390" w:lineRule="exact"/>
        <w:ind w:firstLine="0" w:firstLineChars="0"/>
        <w:jc w:val="both"/>
        <w:rPr>
          <w:rFonts w:hint="eastAsia" w:ascii="宋体" w:hAnsi="宋体" w:eastAsia="宋体" w:cs="宋体"/>
          <w:b/>
          <w:bCs/>
          <w:color w:val="auto"/>
          <w:sz w:val="32"/>
          <w:szCs w:val="32"/>
          <w:highlight w:val="none"/>
        </w:rPr>
      </w:pPr>
    </w:p>
    <w:p w14:paraId="1BA2E8C1">
      <w:pPr>
        <w:keepNext w:val="0"/>
        <w:keepLines w:val="0"/>
        <w:numPr>
          <w:ilvl w:val="-1"/>
          <w:numId w:val="0"/>
        </w:numPr>
        <w:spacing w:line="390" w:lineRule="exact"/>
        <w:ind w:firstLine="0" w:firstLineChars="0"/>
        <w:jc w:val="center"/>
        <w:rPr>
          <w:rFonts w:hint="eastAsia" w:ascii="宋体" w:hAnsi="宋体" w:eastAsia="宋体" w:cs="宋体"/>
          <w:color w:val="auto"/>
          <w:sz w:val="24"/>
          <w:szCs w:val="24"/>
          <w:highlight w:val="none"/>
        </w:rPr>
      </w:pPr>
      <w:r>
        <w:rPr>
          <w:rFonts w:hint="eastAsia" w:ascii="宋体" w:hAnsi="宋体" w:cs="宋体"/>
          <w:b/>
          <w:bCs/>
          <w:color w:val="auto"/>
          <w:sz w:val="32"/>
          <w:szCs w:val="32"/>
          <w:highlight w:val="none"/>
          <w:lang w:val="en-US" w:eastAsia="zh-CN"/>
        </w:rPr>
        <w:t>第</w:t>
      </w:r>
      <w:r>
        <w:rPr>
          <w:rFonts w:hint="eastAsia" w:ascii="宋体" w:hAnsi="宋体" w:eastAsia="宋体" w:cs="宋体"/>
          <w:b/>
          <w:bCs/>
          <w:color w:val="auto"/>
          <w:sz w:val="32"/>
          <w:szCs w:val="32"/>
          <w:highlight w:val="none"/>
        </w:rPr>
        <w:t>四部分  合同主要条款</w:t>
      </w:r>
      <w:bookmarkStart w:id="104" w:name="_Hlt75236193"/>
      <w:bookmarkEnd w:id="104"/>
    </w:p>
    <w:p w14:paraId="6795A2AF">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（本合同仅作示范文本，具体以双方签订的正式合同为准）</w:t>
      </w:r>
    </w:p>
    <w:p w14:paraId="16F14564">
      <w:pPr>
        <w:pStyle w:val="34"/>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3E1C43C1">
      <w:pPr>
        <w:pStyle w:val="34"/>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项目编号：</w:t>
      </w:r>
    </w:p>
    <w:p w14:paraId="396ADC7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                （</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 xml:space="preserve">） </w:t>
      </w:r>
    </w:p>
    <w:p w14:paraId="30088DB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                （</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w:t>
      </w:r>
    </w:p>
    <w:p w14:paraId="12ACBD3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lang w:eastAsia="zh-CN"/>
        </w:rPr>
        <w:t>衢州市行远工程咨询有限公司</w:t>
      </w:r>
      <w:r>
        <w:rPr>
          <w:rFonts w:hint="eastAsia" w:ascii="宋体" w:hAnsi="宋体" w:eastAsia="宋体" w:cs="宋体"/>
          <w:color w:val="auto"/>
          <w:sz w:val="24"/>
          <w:szCs w:val="24"/>
          <w:highlight w:val="none"/>
        </w:rPr>
        <w:t>所签发的《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通知书》（项目编号：       ），以及</w:t>
      </w:r>
      <w:r>
        <w:rPr>
          <w:rFonts w:hint="eastAsia" w:ascii="宋体" w:hAnsi="宋体" w:cs="宋体"/>
          <w:color w:val="auto"/>
          <w:sz w:val="24"/>
          <w:szCs w:val="24"/>
          <w:highlight w:val="none"/>
        </w:rPr>
        <w:t>招标文件、投标文件</w:t>
      </w:r>
      <w:r>
        <w:rPr>
          <w:rFonts w:hint="eastAsia" w:ascii="宋体" w:hAnsi="宋体" w:eastAsia="宋体" w:cs="宋体"/>
          <w:color w:val="auto"/>
          <w:sz w:val="24"/>
          <w:szCs w:val="24"/>
          <w:highlight w:val="none"/>
        </w:rPr>
        <w:t>的规定，并经双方协商一致，达成本采购合同（成交通知书、</w:t>
      </w:r>
      <w:r>
        <w:rPr>
          <w:rFonts w:hint="eastAsia" w:ascii="宋体" w:hAnsi="宋体" w:cs="宋体"/>
          <w:color w:val="auto"/>
          <w:sz w:val="24"/>
          <w:szCs w:val="24"/>
          <w:highlight w:val="none"/>
        </w:rPr>
        <w:t>招标文件、投标文件</w:t>
      </w:r>
      <w:r>
        <w:rPr>
          <w:rFonts w:hint="eastAsia" w:ascii="宋体" w:hAnsi="宋体" w:eastAsia="宋体" w:cs="宋体"/>
          <w:color w:val="auto"/>
          <w:sz w:val="24"/>
          <w:szCs w:val="24"/>
          <w:highlight w:val="none"/>
        </w:rPr>
        <w:t>以及甲、乙双方商定确认后的补充协议构成本合同不可分割的</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w:t>
      </w:r>
    </w:p>
    <w:p w14:paraId="01A0EA0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服务内容</w:t>
      </w:r>
    </w:p>
    <w:p w14:paraId="0800D4BB">
      <w:pPr>
        <w:pStyle w:val="34"/>
        <w:keepNext w:val="0"/>
        <w:keepLines w:val="0"/>
        <w:pageBreakBefore w:val="0"/>
        <w:widowControl w:val="0"/>
        <w:tabs>
          <w:tab w:val="center" w:pos="4620"/>
        </w:tabs>
        <w:kinsoku/>
        <w:wordWrap/>
        <w:overflowPunct/>
        <w:topLinePunct w:val="0"/>
        <w:autoSpaceDE/>
        <w:autoSpaceDN/>
        <w:bidi w:val="0"/>
        <w:adjustRightInd/>
        <w:spacing w:line="420" w:lineRule="exact"/>
        <w:textAlignment w:val="auto"/>
        <w:rPr>
          <w:rFonts w:hint="default" w:ascii="宋体" w:hAnsi="宋体" w:eastAsia="宋体" w:cs="宋体"/>
          <w:b/>
          <w:bCs/>
          <w:color w:val="auto"/>
          <w:sz w:val="24"/>
          <w:szCs w:val="24"/>
          <w:highlight w:val="none"/>
          <w:lang w:val="en-US" w:eastAsia="zh-CN"/>
        </w:rPr>
      </w:pPr>
    </w:p>
    <w:p w14:paraId="6997F3DA">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lang w:val="en-US" w:eastAsia="zh-CN"/>
        </w:rPr>
      </w:pPr>
    </w:p>
    <w:p w14:paraId="6807B89F">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lang w:val="en-US" w:eastAsia="zh-CN"/>
        </w:rPr>
      </w:pPr>
    </w:p>
    <w:p w14:paraId="1361ED1A">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、合同金额</w:t>
      </w:r>
      <w:r>
        <w:rPr>
          <w:rFonts w:hint="eastAsia" w:ascii="宋体" w:hAnsi="宋体" w:eastAsia="宋体" w:cs="宋体"/>
          <w:color w:val="auto"/>
          <w:sz w:val="24"/>
          <w:szCs w:val="24"/>
          <w:highlight w:val="none"/>
        </w:rPr>
        <w:t xml:space="preserve">  </w:t>
      </w:r>
    </w:p>
    <w:p w14:paraId="57BF7D7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本合同金额为（大写）：人民币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55EAABDC">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、技术资料</w:t>
      </w:r>
    </w:p>
    <w:p w14:paraId="0185D2C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auto"/>
          <w:sz w:val="24"/>
          <w:szCs w:val="24"/>
          <w:highlight w:val="none"/>
        </w:rPr>
        <w:t>招标文件</w:t>
      </w:r>
      <w:r>
        <w:rPr>
          <w:rFonts w:hint="eastAsia" w:ascii="宋体" w:hAnsi="宋体" w:eastAsia="宋体" w:cs="宋体"/>
          <w:color w:val="auto"/>
          <w:sz w:val="24"/>
          <w:szCs w:val="24"/>
          <w:highlight w:val="none"/>
        </w:rPr>
        <w:t>规定的时间向甲方提供有关技术资料。</w:t>
      </w:r>
    </w:p>
    <w:p w14:paraId="0E44745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55E362">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3、乙方应保证所提供的服务或其任何一部分均不会侵犯任何第三方的知识产权。</w:t>
      </w:r>
    </w:p>
    <w:p w14:paraId="43F9EAAE">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、转包或分包</w:t>
      </w:r>
    </w:p>
    <w:p w14:paraId="09F5185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1、本合同范围的服务，应由乙方直接供应，不得转让他人供应；</w:t>
      </w:r>
    </w:p>
    <w:p w14:paraId="43A27CB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2、除非得到甲方的书面同意，乙方不得将本合同范围的服务全部或部分分包给他人供应；</w:t>
      </w:r>
    </w:p>
    <w:p w14:paraId="22C90F4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3、如有转让和未经甲方同意的分包行为，甲方有权解除合同追究乙方的违约责任</w:t>
      </w:r>
      <w:r>
        <w:rPr>
          <w:rFonts w:hint="eastAsia" w:ascii="宋体" w:hAnsi="宋体" w:cs="宋体"/>
          <w:b w:val="0"/>
          <w:bCs w:val="0"/>
          <w:color w:val="auto"/>
          <w:sz w:val="24"/>
          <w:szCs w:val="24"/>
          <w:highlight w:val="none"/>
          <w:lang w:val="en-US" w:eastAsia="zh-CN"/>
        </w:rPr>
        <w:t>。</w:t>
      </w:r>
    </w:p>
    <w:p w14:paraId="6C81B451">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、履行时间、履行地点</w:t>
      </w:r>
    </w:p>
    <w:p w14:paraId="7131344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p>
    <w:p w14:paraId="57111C6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w:t>
      </w:r>
    </w:p>
    <w:p w14:paraId="41B9283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、款项支付</w:t>
      </w:r>
    </w:p>
    <w:p w14:paraId="29D3FED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生效以及具备实施条件7个工作日内甲方向乙方支付16.5万元预付款；项目完成第一阶段监测数据上报后甲方向乙方再支付4.5万元合同款；收到2025年衢州市新污染物溯源监测及风险评估报告后于2026年甲方向乙方支付剩余合同款。</w:t>
      </w:r>
    </w:p>
    <w:p w14:paraId="37E2A77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若</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明确表示无需预付款或者主动要求降低预付款比例的，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可不适用前述规定。</w:t>
      </w:r>
    </w:p>
    <w:p w14:paraId="71D8B4D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合同款结算时，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需提供正式的税务发票及</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要求的相关结款所需资料。</w:t>
      </w:r>
    </w:p>
    <w:p w14:paraId="3402ABAE">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、税费</w:t>
      </w:r>
    </w:p>
    <w:p w14:paraId="5B6979D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33C6851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、质量保证及后续服务</w:t>
      </w:r>
    </w:p>
    <w:p w14:paraId="511A5E7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cs="宋体"/>
          <w:color w:val="auto"/>
          <w:sz w:val="24"/>
          <w:szCs w:val="24"/>
          <w:highlight w:val="none"/>
        </w:rPr>
        <w:t>招标文件</w:t>
      </w:r>
      <w:r>
        <w:rPr>
          <w:rFonts w:hint="eastAsia" w:ascii="宋体" w:hAnsi="宋体" w:eastAsia="宋体" w:cs="宋体"/>
          <w:color w:val="auto"/>
          <w:sz w:val="24"/>
          <w:szCs w:val="24"/>
          <w:highlight w:val="none"/>
        </w:rPr>
        <w:t>规定向甲方提供服务。</w:t>
      </w:r>
    </w:p>
    <w:p w14:paraId="1BBB17B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2、乙方提供的服务成果在服务期内发生故障，乙方应负责免费提供后续服务。对达不到要求者，根据实际情况，经双方协商，可按以下办法处理：</w:t>
      </w:r>
    </w:p>
    <w:p w14:paraId="51DF9AC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w:t>
      </w:r>
    </w:p>
    <w:p w14:paraId="57DB7FE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（2）贬值处理：由甲乙双方合议定价。</w:t>
      </w:r>
    </w:p>
    <w:p w14:paraId="4DFD734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（3）解除合同。</w:t>
      </w:r>
    </w:p>
    <w:p w14:paraId="400D6BB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w:t>
      </w:r>
      <w:r>
        <w:rPr>
          <w:rFonts w:hint="eastAsia" w:ascii="宋体" w:hAnsi="宋体" w:eastAsia="宋体" w:cs="宋体"/>
          <w:color w:val="auto"/>
          <w:sz w:val="24"/>
          <w:szCs w:val="24"/>
          <w:highlight w:val="none"/>
          <w:lang w:val="en-US" w:eastAsia="zh-CN"/>
        </w:rPr>
        <w:t>服务期间</w:t>
      </w:r>
      <w:r>
        <w:rPr>
          <w:rFonts w:hint="eastAsia" w:ascii="宋体" w:hAnsi="宋体" w:eastAsia="宋体" w:cs="宋体"/>
          <w:color w:val="auto"/>
          <w:sz w:val="24"/>
          <w:szCs w:val="24"/>
          <w:highlight w:val="none"/>
        </w:rPr>
        <w:t>过程中发生问题，乙方在接到甲方通知后在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14:paraId="55CE5D3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4、在服务质量保证期内，乙方应对服务出现的质量及安全问题负责处理解决并承担一切费用。</w:t>
      </w:r>
    </w:p>
    <w:p w14:paraId="4C863CBD">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、违约责任</w:t>
      </w:r>
    </w:p>
    <w:p w14:paraId="06CFAC4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5F4273C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172449B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DCABCB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本合同另有约定外，任何一方违反本合同，违约方应向守约方承担违约责任，赔偿因其违约行为给守约方造成的损失，如违约方不能在合理期限内采取补救措施，守约方有权解除合同，并要求违约方赔偿其由此而遭受的一切损失（包括但不限于律师费、公证费、诉讼费等合理支出）。</w:t>
      </w:r>
    </w:p>
    <w:p w14:paraId="4F49CD90">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十、不可抗力事件处理</w:t>
      </w:r>
    </w:p>
    <w:p w14:paraId="043A67D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570B92E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139C96B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633D29D8">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、争议的解决</w:t>
      </w:r>
    </w:p>
    <w:p w14:paraId="58268B1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w:t>
      </w:r>
      <w:r>
        <w:rPr>
          <w:rFonts w:hint="eastAsia" w:ascii="宋体" w:hAnsi="宋体" w:eastAsia="宋体" w:cs="宋体"/>
          <w:color w:val="auto"/>
          <w:sz w:val="24"/>
          <w:szCs w:val="24"/>
          <w:highlight w:val="none"/>
          <w:lang w:val="en-US" w:eastAsia="zh-CN"/>
        </w:rPr>
        <w:t>发</w:t>
      </w:r>
      <w:r>
        <w:rPr>
          <w:rFonts w:hint="eastAsia" w:ascii="宋体" w:hAnsi="宋体" w:eastAsia="宋体" w:cs="宋体"/>
          <w:color w:val="auto"/>
          <w:sz w:val="24"/>
          <w:szCs w:val="24"/>
          <w:highlight w:val="none"/>
        </w:rPr>
        <w:t>生的一切争议，应通过友好协商，妥善解决，如通过协商仍不能解决时，任何一方有权在衢州市柯城区人民法院起诉。</w:t>
      </w:r>
    </w:p>
    <w:p w14:paraId="57C10C3A">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、合同生效及其它</w:t>
      </w:r>
    </w:p>
    <w:p w14:paraId="5E8F4098">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1、合同经双方法定代表人或授权代表签字并加盖单位公章后生效，合同执行期内，如有未尽事宜，经双方共同协商，并书面做出补充合同，补充合同具有同等法律效力。</w:t>
      </w:r>
    </w:p>
    <w:p w14:paraId="5C40BBC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2、合同执行中涉及采购资金和采购内容修改或补充的签书面补充协议，方可作为主合同不可分割的一部分。</w:t>
      </w:r>
    </w:p>
    <w:p w14:paraId="5805692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rPr>
        <w:t>招标文件、投标文件</w:t>
      </w:r>
      <w:r>
        <w:rPr>
          <w:rFonts w:hint="eastAsia" w:ascii="宋体" w:hAnsi="宋体" w:eastAsia="宋体" w:cs="宋体"/>
          <w:color w:val="auto"/>
          <w:sz w:val="24"/>
          <w:szCs w:val="24"/>
          <w:highlight w:val="none"/>
        </w:rPr>
        <w:t>及评审过程中形成的文字资料、询标纪要均作为本合同的组成部分，具有同等效力。本合同未尽事宜，遵照《</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》有关条文执行。</w:t>
      </w:r>
    </w:p>
    <w:p w14:paraId="6A9273F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4、特别提醒条款：如乙方在合同履行期间造成人身、财产损害、伤亡事件等，由乙方负责赔偿，所有一切后果均由乙方自行承担，与甲方无关。</w:t>
      </w:r>
    </w:p>
    <w:p w14:paraId="0A7DAEA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本合同正本一式陆份，具有同等法律效力，甲方执四份，乙方执二份。</w:t>
      </w:r>
    </w:p>
    <w:p w14:paraId="387DD6B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p>
    <w:p w14:paraId="262D8E0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                  乙方：（盖章）</w:t>
      </w:r>
    </w:p>
    <w:p w14:paraId="6815436C">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                      授权代表：</w:t>
      </w:r>
    </w:p>
    <w:p w14:paraId="0128605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170177FF">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                          地址：</w:t>
      </w:r>
    </w:p>
    <w:p w14:paraId="0F43DFE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日期：</w:t>
      </w:r>
    </w:p>
    <w:p w14:paraId="2B0A86C6">
      <w:pPr>
        <w:keepNext w:val="0"/>
        <w:keepLines w:val="0"/>
        <w:pageBreakBefore w:val="0"/>
        <w:widowControl w:val="0"/>
        <w:kinsoku/>
        <w:wordWrap/>
        <w:overflowPunct/>
        <w:topLinePunct w:val="0"/>
        <w:autoSpaceDE/>
        <w:autoSpaceDN/>
        <w:bidi w:val="0"/>
        <w:adjustRightInd/>
        <w:snapToGrid w:val="0"/>
        <w:spacing w:line="420" w:lineRule="exact"/>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218AA4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cs="Calibri"/>
          <w:b/>
          <w:bCs/>
          <w:color w:val="000000"/>
          <w:sz w:val="32"/>
          <w:szCs w:val="32"/>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账号</w:t>
      </w:r>
      <w:r>
        <w:rPr>
          <w:rFonts w:hint="eastAsia" w:ascii="宋体" w:hAnsi="宋体" w:eastAsia="宋体" w:cs="宋体"/>
          <w:sz w:val="24"/>
          <w:szCs w:val="24"/>
        </w:rPr>
        <w:t>：</w:t>
      </w:r>
    </w:p>
    <w:p w14:paraId="1CC5ADCE">
      <w:pPr>
        <w:keepNext w:val="0"/>
        <w:keepLines w:val="0"/>
        <w:pageBreakBefore w:val="0"/>
        <w:kinsoku/>
        <w:wordWrap/>
        <w:overflowPunct/>
        <w:topLinePunct w:val="0"/>
        <w:autoSpaceDE/>
        <w:autoSpaceDN/>
        <w:bidi w:val="0"/>
        <w:adjustRightInd/>
        <w:snapToGrid w:val="0"/>
        <w:spacing w:line="400" w:lineRule="exact"/>
        <w:jc w:val="both"/>
        <w:textAlignment w:val="auto"/>
        <w:outlineLvl w:val="0"/>
        <w:rPr>
          <w:rFonts w:hint="eastAsia" w:ascii="宋体" w:hAnsi="宋体" w:eastAsia="宋体" w:cs="宋体"/>
          <w:b/>
          <w:color w:val="auto"/>
          <w:sz w:val="24"/>
          <w:szCs w:val="24"/>
          <w:highlight w:val="none"/>
        </w:rPr>
      </w:pPr>
    </w:p>
    <w:p w14:paraId="67EB5E1E">
      <w:pPr>
        <w:snapToGrid w:val="0"/>
        <w:spacing w:line="440" w:lineRule="exact"/>
        <w:jc w:val="both"/>
        <w:outlineLvl w:val="0"/>
        <w:rPr>
          <w:rFonts w:hint="eastAsia" w:ascii="宋体" w:hAnsi="宋体" w:cs="宋体"/>
          <w:b/>
          <w:color w:val="auto"/>
          <w:sz w:val="32"/>
          <w:szCs w:val="32"/>
          <w:highlight w:val="none"/>
        </w:rPr>
      </w:pPr>
    </w:p>
    <w:p w14:paraId="4F313D4E">
      <w:pPr>
        <w:snapToGrid w:val="0"/>
        <w:spacing w:line="440" w:lineRule="exact"/>
        <w:jc w:val="both"/>
        <w:outlineLvl w:val="0"/>
        <w:rPr>
          <w:rFonts w:hint="eastAsia" w:ascii="宋体" w:hAnsi="宋体" w:cs="宋体"/>
          <w:b/>
          <w:color w:val="auto"/>
          <w:sz w:val="32"/>
          <w:szCs w:val="32"/>
          <w:highlight w:val="none"/>
        </w:rPr>
      </w:pPr>
    </w:p>
    <w:p w14:paraId="76356861">
      <w:pPr>
        <w:snapToGrid w:val="0"/>
        <w:spacing w:line="440" w:lineRule="exact"/>
        <w:jc w:val="both"/>
        <w:outlineLvl w:val="0"/>
        <w:rPr>
          <w:rFonts w:hint="eastAsia" w:ascii="宋体" w:hAnsi="宋体" w:cs="宋体"/>
          <w:b/>
          <w:color w:val="auto"/>
          <w:sz w:val="32"/>
          <w:szCs w:val="32"/>
          <w:highlight w:val="none"/>
        </w:rPr>
      </w:pPr>
    </w:p>
    <w:p w14:paraId="7ACCD5FF">
      <w:pPr>
        <w:snapToGrid w:val="0"/>
        <w:spacing w:line="440" w:lineRule="exact"/>
        <w:jc w:val="both"/>
        <w:outlineLvl w:val="0"/>
        <w:rPr>
          <w:rFonts w:hint="eastAsia" w:ascii="宋体" w:hAnsi="宋体" w:cs="宋体"/>
          <w:b/>
          <w:color w:val="auto"/>
          <w:sz w:val="32"/>
          <w:szCs w:val="32"/>
          <w:highlight w:val="none"/>
        </w:rPr>
      </w:pPr>
    </w:p>
    <w:p w14:paraId="4F1B63BA">
      <w:pPr>
        <w:snapToGrid w:val="0"/>
        <w:spacing w:line="440" w:lineRule="exact"/>
        <w:jc w:val="both"/>
        <w:outlineLvl w:val="0"/>
        <w:rPr>
          <w:rFonts w:hint="eastAsia" w:ascii="宋体" w:hAnsi="宋体" w:cs="宋体"/>
          <w:b/>
          <w:color w:val="auto"/>
          <w:sz w:val="32"/>
          <w:szCs w:val="32"/>
          <w:highlight w:val="none"/>
        </w:rPr>
      </w:pPr>
    </w:p>
    <w:p w14:paraId="09048082">
      <w:pPr>
        <w:snapToGrid w:val="0"/>
        <w:spacing w:line="440" w:lineRule="exact"/>
        <w:jc w:val="both"/>
        <w:outlineLvl w:val="0"/>
        <w:rPr>
          <w:rFonts w:hint="eastAsia" w:ascii="宋体" w:hAnsi="宋体" w:cs="宋体"/>
          <w:b/>
          <w:color w:val="auto"/>
          <w:sz w:val="32"/>
          <w:szCs w:val="32"/>
          <w:highlight w:val="none"/>
        </w:rPr>
      </w:pPr>
    </w:p>
    <w:p w14:paraId="29B02EC9">
      <w:pPr>
        <w:snapToGrid w:val="0"/>
        <w:spacing w:line="440" w:lineRule="exact"/>
        <w:jc w:val="center"/>
        <w:outlineLvl w:val="0"/>
        <w:rPr>
          <w:rFonts w:hint="eastAsia" w:ascii="宋体" w:hAnsi="宋体" w:cs="宋体"/>
          <w:b/>
          <w:color w:val="auto"/>
          <w:sz w:val="32"/>
          <w:szCs w:val="32"/>
          <w:highlight w:val="none"/>
        </w:rPr>
      </w:pPr>
    </w:p>
    <w:p w14:paraId="456FFD85">
      <w:pPr>
        <w:snapToGrid w:val="0"/>
        <w:spacing w:line="440" w:lineRule="exact"/>
        <w:jc w:val="center"/>
        <w:outlineLvl w:val="0"/>
        <w:rPr>
          <w:rFonts w:hint="eastAsia" w:ascii="宋体" w:hAnsi="宋体" w:cs="宋体"/>
          <w:b/>
          <w:color w:val="auto"/>
          <w:sz w:val="32"/>
          <w:szCs w:val="32"/>
          <w:highlight w:val="none"/>
        </w:rPr>
      </w:pPr>
    </w:p>
    <w:p w14:paraId="35F329C7">
      <w:pPr>
        <w:pStyle w:val="60"/>
        <w:rPr>
          <w:rFonts w:hint="eastAsia"/>
        </w:rPr>
      </w:pPr>
    </w:p>
    <w:p w14:paraId="16DA19E0">
      <w:pPr>
        <w:snapToGrid w:val="0"/>
        <w:spacing w:line="440" w:lineRule="exact"/>
        <w:jc w:val="both"/>
        <w:outlineLvl w:val="0"/>
        <w:rPr>
          <w:rFonts w:hint="eastAsia" w:ascii="宋体" w:hAnsi="宋体" w:cs="宋体"/>
          <w:b/>
          <w:color w:val="auto"/>
          <w:sz w:val="32"/>
          <w:szCs w:val="32"/>
          <w:highlight w:val="none"/>
        </w:rPr>
      </w:pPr>
    </w:p>
    <w:p w14:paraId="72BC85B3">
      <w:pPr>
        <w:snapToGrid w:val="0"/>
        <w:spacing w:line="440" w:lineRule="exact"/>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第五章  应提交的有关格式范例</w:t>
      </w:r>
      <w:bookmarkEnd w:id="99"/>
      <w:bookmarkEnd w:id="100"/>
      <w:bookmarkEnd w:id="101"/>
      <w:bookmarkEnd w:id="102"/>
      <w:bookmarkEnd w:id="103"/>
    </w:p>
    <w:p w14:paraId="079E67B6">
      <w:pPr>
        <w:snapToGrid w:val="0"/>
        <w:spacing w:line="440" w:lineRule="exact"/>
        <w:jc w:val="center"/>
        <w:rPr>
          <w:rStyle w:val="153"/>
          <w:rFonts w:hint="eastAsia" w:eastAsia="宋体" w:cs="宋体"/>
          <w:color w:val="auto"/>
          <w:szCs w:val="24"/>
          <w:highlight w:val="none"/>
        </w:rPr>
      </w:pPr>
      <w:bookmarkStart w:id="105" w:name="_Toc359856820"/>
    </w:p>
    <w:p w14:paraId="25B904FD">
      <w:pPr>
        <w:snapToGrid w:val="0"/>
        <w:spacing w:line="440" w:lineRule="exact"/>
        <w:jc w:val="center"/>
        <w:outlineLvl w:val="1"/>
        <w:rPr>
          <w:rFonts w:hint="eastAsia" w:ascii="宋体" w:hAnsi="宋体" w:cs="宋体"/>
          <w:b/>
          <w:color w:val="auto"/>
          <w:sz w:val="24"/>
          <w:szCs w:val="24"/>
          <w:highlight w:val="none"/>
        </w:rPr>
      </w:pPr>
      <w:bookmarkStart w:id="106" w:name="_Toc23449"/>
      <w:r>
        <w:rPr>
          <w:rStyle w:val="153"/>
          <w:rFonts w:hint="eastAsia" w:eastAsia="宋体" w:cs="宋体"/>
          <w:color w:val="auto"/>
          <w:szCs w:val="24"/>
          <w:highlight w:val="none"/>
        </w:rPr>
        <w:t>一、 投标文件封面</w:t>
      </w:r>
      <w:bookmarkEnd w:id="105"/>
      <w:bookmarkEnd w:id="106"/>
    </w:p>
    <w:p w14:paraId="02734AFE">
      <w:pPr>
        <w:spacing w:line="440" w:lineRule="exact"/>
        <w:ind w:left="1800" w:leftChars="857"/>
        <w:jc w:val="right"/>
        <w:rPr>
          <w:rFonts w:hint="eastAsia" w:ascii="宋体" w:hAnsi="宋体" w:cs="宋体"/>
          <w:color w:val="auto"/>
          <w:sz w:val="24"/>
          <w:szCs w:val="24"/>
          <w:highlight w:val="none"/>
        </w:rPr>
      </w:pPr>
    </w:p>
    <w:p w14:paraId="566650C9">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D71D424">
      <w:pPr>
        <w:spacing w:line="440" w:lineRule="exact"/>
        <w:rPr>
          <w:rFonts w:hint="eastAsia" w:ascii="宋体" w:hAnsi="宋体" w:cs="宋体"/>
          <w:color w:val="auto"/>
          <w:sz w:val="24"/>
          <w:szCs w:val="24"/>
          <w:highlight w:val="none"/>
        </w:rPr>
      </w:pPr>
    </w:p>
    <w:p w14:paraId="7B106E0A">
      <w:pPr>
        <w:spacing w:line="440" w:lineRule="exact"/>
        <w:rPr>
          <w:rFonts w:hint="eastAsia" w:ascii="宋体" w:hAnsi="宋体" w:cs="宋体"/>
          <w:color w:val="auto"/>
          <w:sz w:val="24"/>
          <w:szCs w:val="24"/>
          <w:highlight w:val="none"/>
        </w:rPr>
      </w:pPr>
    </w:p>
    <w:p w14:paraId="303E0D91">
      <w:pPr>
        <w:spacing w:line="440" w:lineRule="exact"/>
        <w:rPr>
          <w:rFonts w:hint="eastAsia" w:ascii="宋体" w:hAnsi="宋体" w:cs="宋体"/>
          <w:color w:val="auto"/>
          <w:sz w:val="24"/>
          <w:szCs w:val="24"/>
          <w:highlight w:val="none"/>
        </w:rPr>
      </w:pPr>
    </w:p>
    <w:p w14:paraId="6CCC1872">
      <w:pPr>
        <w:spacing w:line="440" w:lineRule="exact"/>
        <w:rPr>
          <w:rFonts w:hint="eastAsia" w:ascii="宋体" w:hAnsi="宋体" w:cs="宋体"/>
          <w:color w:val="auto"/>
          <w:sz w:val="24"/>
          <w:szCs w:val="24"/>
          <w:highlight w:val="none"/>
        </w:rPr>
      </w:pPr>
    </w:p>
    <w:p w14:paraId="0BAA0E86">
      <w:pPr>
        <w:spacing w:line="440" w:lineRule="exact"/>
        <w:rPr>
          <w:rFonts w:hint="eastAsia" w:ascii="宋体" w:hAnsi="宋体" w:cs="宋体"/>
          <w:color w:val="auto"/>
          <w:sz w:val="24"/>
          <w:szCs w:val="24"/>
          <w:highlight w:val="none"/>
        </w:rPr>
      </w:pPr>
    </w:p>
    <w:p w14:paraId="6451DB08">
      <w:pPr>
        <w:snapToGrid w:val="0"/>
        <w:spacing w:line="44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资格审查文件</w:t>
      </w:r>
      <w:bookmarkStart w:id="107" w:name="_Toc357410801"/>
      <w:r>
        <w:rPr>
          <w:rFonts w:hint="eastAsia" w:ascii="宋体" w:hAnsi="宋体" w:cs="宋体"/>
          <w:color w:val="auto"/>
          <w:sz w:val="32"/>
          <w:szCs w:val="32"/>
          <w:highlight w:val="none"/>
        </w:rPr>
        <w:t>（或商务技术文件或报价文件）</w:t>
      </w:r>
      <w:bookmarkEnd w:id="107"/>
    </w:p>
    <w:p w14:paraId="6EC945A8">
      <w:pPr>
        <w:snapToGrid w:val="0"/>
        <w:spacing w:line="440" w:lineRule="exact"/>
        <w:ind w:firstLine="2242" w:firstLineChars="698"/>
        <w:rPr>
          <w:rFonts w:hint="eastAsia" w:ascii="宋体" w:hAnsi="宋体" w:cs="宋体"/>
          <w:b/>
          <w:color w:val="auto"/>
          <w:sz w:val="32"/>
          <w:szCs w:val="32"/>
          <w:highlight w:val="none"/>
        </w:rPr>
      </w:pPr>
    </w:p>
    <w:p w14:paraId="7AB25E96">
      <w:pPr>
        <w:snapToGrid w:val="0"/>
        <w:spacing w:line="440" w:lineRule="exact"/>
        <w:ind w:firstLine="960" w:firstLineChars="300"/>
        <w:rPr>
          <w:rFonts w:hint="eastAsia" w:ascii="宋体" w:hAnsi="宋体" w:cs="宋体"/>
          <w:color w:val="auto"/>
          <w:sz w:val="32"/>
          <w:szCs w:val="32"/>
          <w:highlight w:val="none"/>
        </w:rPr>
      </w:pPr>
      <w:bookmarkStart w:id="108" w:name="_Toc357410802"/>
    </w:p>
    <w:p w14:paraId="71C5534E">
      <w:pPr>
        <w:snapToGrid w:val="0"/>
        <w:spacing w:line="440" w:lineRule="exact"/>
        <w:ind w:firstLine="960" w:firstLineChars="300"/>
        <w:rPr>
          <w:rFonts w:hint="eastAsia" w:ascii="宋体" w:hAnsi="宋体" w:cs="宋体"/>
          <w:color w:val="auto"/>
          <w:sz w:val="32"/>
          <w:szCs w:val="32"/>
          <w:highlight w:val="none"/>
        </w:rPr>
      </w:pPr>
    </w:p>
    <w:p w14:paraId="726A064F">
      <w:pPr>
        <w:snapToGrid w:val="0"/>
        <w:spacing w:line="440" w:lineRule="exact"/>
        <w:ind w:firstLine="960" w:firstLineChars="300"/>
        <w:rPr>
          <w:rFonts w:hint="eastAsia" w:ascii="宋体" w:hAnsi="宋体" w:cs="宋体"/>
          <w:color w:val="auto"/>
          <w:sz w:val="32"/>
          <w:szCs w:val="32"/>
          <w:highlight w:val="none"/>
        </w:rPr>
      </w:pPr>
    </w:p>
    <w:p w14:paraId="6762F518">
      <w:pPr>
        <w:snapToGrid w:val="0"/>
        <w:spacing w:line="440" w:lineRule="exact"/>
        <w:ind w:firstLine="960" w:firstLineChars="300"/>
        <w:rPr>
          <w:rFonts w:hint="eastAsia" w:ascii="宋体" w:hAnsi="宋体" w:cs="宋体"/>
          <w:color w:val="auto"/>
          <w:sz w:val="32"/>
          <w:szCs w:val="32"/>
          <w:highlight w:val="none"/>
        </w:rPr>
      </w:pPr>
    </w:p>
    <w:p w14:paraId="4EDC0755">
      <w:pPr>
        <w:snapToGrid w:val="0"/>
        <w:spacing w:line="440" w:lineRule="exact"/>
        <w:ind w:firstLine="960" w:firstLineChars="300"/>
        <w:rPr>
          <w:rFonts w:hint="eastAsia" w:ascii="宋体" w:hAnsi="宋体" w:cs="宋体"/>
          <w:color w:val="auto"/>
          <w:sz w:val="32"/>
          <w:szCs w:val="32"/>
          <w:highlight w:val="none"/>
        </w:rPr>
      </w:pPr>
    </w:p>
    <w:p w14:paraId="5F60552B">
      <w:pPr>
        <w:snapToGrid w:val="0"/>
        <w:spacing w:line="440" w:lineRule="exact"/>
        <w:ind w:firstLine="960" w:firstLineChars="300"/>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项目名称：</w:t>
      </w:r>
      <w:bookmarkEnd w:id="108"/>
      <w:r>
        <w:rPr>
          <w:rFonts w:hint="eastAsia" w:ascii="宋体" w:hAnsi="宋体" w:cs="宋体"/>
          <w:color w:val="auto"/>
          <w:sz w:val="32"/>
          <w:szCs w:val="32"/>
          <w:highlight w:val="none"/>
          <w:u w:val="single"/>
        </w:rPr>
        <w:t xml:space="preserve">                      </w:t>
      </w:r>
    </w:p>
    <w:p w14:paraId="40B197B3">
      <w:pPr>
        <w:snapToGrid w:val="0"/>
        <w:spacing w:line="440" w:lineRule="exact"/>
        <w:ind w:firstLine="960" w:firstLineChars="300"/>
        <w:rPr>
          <w:rFonts w:hint="eastAsia" w:ascii="宋体" w:hAnsi="宋体" w:cs="宋体"/>
          <w:color w:val="auto"/>
          <w:sz w:val="32"/>
          <w:szCs w:val="32"/>
          <w:highlight w:val="none"/>
          <w:u w:val="single"/>
        </w:rPr>
      </w:pPr>
      <w:bookmarkStart w:id="109" w:name="_Toc357410803"/>
      <w:r>
        <w:rPr>
          <w:rFonts w:hint="eastAsia" w:ascii="宋体" w:hAnsi="宋体" w:cs="宋体"/>
          <w:color w:val="auto"/>
          <w:sz w:val="32"/>
          <w:szCs w:val="32"/>
          <w:highlight w:val="none"/>
        </w:rPr>
        <w:t>项目编号：</w:t>
      </w:r>
      <w:bookmarkEnd w:id="109"/>
      <w:r>
        <w:rPr>
          <w:rFonts w:hint="eastAsia" w:ascii="宋体" w:hAnsi="宋体" w:cs="宋体"/>
          <w:color w:val="auto"/>
          <w:sz w:val="32"/>
          <w:szCs w:val="32"/>
          <w:highlight w:val="none"/>
          <w:u w:val="single"/>
        </w:rPr>
        <w:t xml:space="preserve">                      </w:t>
      </w:r>
    </w:p>
    <w:p w14:paraId="17386D03">
      <w:pPr>
        <w:snapToGrid w:val="0"/>
        <w:spacing w:line="440" w:lineRule="exact"/>
        <w:ind w:firstLine="960" w:firstLineChars="300"/>
        <w:rPr>
          <w:rFonts w:hint="default" w:ascii="宋体" w:hAnsi="宋体" w:eastAsia="宋体" w:cs="宋体"/>
          <w:color w:val="auto"/>
          <w:sz w:val="32"/>
          <w:szCs w:val="32"/>
          <w:highlight w:val="none"/>
          <w:lang w:val="en-US" w:eastAsia="zh-CN"/>
        </w:rPr>
      </w:pPr>
      <w:bookmarkStart w:id="110" w:name="_Toc357410804"/>
      <w:r>
        <w:rPr>
          <w:rFonts w:hint="eastAsia" w:ascii="宋体" w:hAnsi="宋体" w:cs="宋体"/>
          <w:color w:val="auto"/>
          <w:sz w:val="32"/>
          <w:szCs w:val="32"/>
          <w:highlight w:val="none"/>
        </w:rPr>
        <w:t>投标人全</w:t>
      </w:r>
      <w:r>
        <w:rPr>
          <w:rFonts w:hint="eastAsia" w:ascii="宋体" w:hAnsi="宋体" w:cs="宋体"/>
          <w:color w:val="auto"/>
          <w:sz w:val="32"/>
          <w:szCs w:val="32"/>
          <w:highlight w:val="none"/>
          <w:lang w:val="en-US" w:eastAsia="zh-CN"/>
        </w:rPr>
        <w:t>称</w:t>
      </w:r>
      <w:r>
        <w:rPr>
          <w:rFonts w:hint="eastAsia" w:ascii="宋体" w:hAnsi="宋体" w:cs="宋体"/>
          <w:color w:val="auto"/>
          <w:sz w:val="32"/>
          <w:szCs w:val="32"/>
          <w:highlight w:val="none"/>
        </w:rPr>
        <w:t>：</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盖章</w:t>
      </w:r>
      <w:r>
        <w:rPr>
          <w:rFonts w:hint="eastAsia" w:ascii="宋体" w:hAnsi="宋体" w:cs="宋体"/>
          <w:color w:val="auto"/>
          <w:sz w:val="32"/>
          <w:szCs w:val="32"/>
          <w:highlight w:val="none"/>
          <w:u w:val="single"/>
        </w:rPr>
        <w:t>）</w:t>
      </w:r>
      <w:bookmarkEnd w:id="110"/>
      <w:r>
        <w:rPr>
          <w:rFonts w:hint="eastAsia" w:ascii="宋体" w:hAnsi="宋体" w:cs="宋体"/>
          <w:color w:val="auto"/>
          <w:sz w:val="32"/>
          <w:szCs w:val="32"/>
          <w:highlight w:val="none"/>
          <w:u w:val="single"/>
          <w:lang w:val="en-US" w:eastAsia="zh-CN"/>
        </w:rPr>
        <w:t xml:space="preserve">  </w:t>
      </w:r>
    </w:p>
    <w:p w14:paraId="10E278B0">
      <w:pPr>
        <w:snapToGrid w:val="0"/>
        <w:spacing w:line="440" w:lineRule="exact"/>
        <w:ind w:firstLine="960" w:firstLineChars="300"/>
        <w:rPr>
          <w:rFonts w:hint="eastAsia" w:ascii="宋体" w:hAnsi="宋体" w:cs="宋体"/>
          <w:color w:val="auto"/>
          <w:sz w:val="32"/>
          <w:szCs w:val="32"/>
          <w:highlight w:val="none"/>
        </w:rPr>
      </w:pPr>
      <w:bookmarkStart w:id="111" w:name="_Toc357410805"/>
      <w:r>
        <w:rPr>
          <w:rFonts w:hint="eastAsia" w:ascii="宋体" w:hAnsi="宋体" w:cs="宋体"/>
          <w:color w:val="auto"/>
          <w:sz w:val="32"/>
          <w:szCs w:val="32"/>
          <w:highlight w:val="none"/>
        </w:rPr>
        <w:t>日   期：</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 xml:space="preserve">月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bookmarkEnd w:id="111"/>
      <w:r>
        <w:rPr>
          <w:rFonts w:hint="eastAsia" w:ascii="宋体" w:hAnsi="宋体" w:cs="宋体"/>
          <w:color w:val="auto"/>
          <w:sz w:val="32"/>
          <w:szCs w:val="32"/>
          <w:highlight w:val="none"/>
        </w:rPr>
        <w:t xml:space="preserve">        </w:t>
      </w:r>
    </w:p>
    <w:p w14:paraId="74495670">
      <w:pPr>
        <w:snapToGrid w:val="0"/>
        <w:spacing w:line="440" w:lineRule="exact"/>
        <w:jc w:val="center"/>
        <w:outlineLvl w:val="1"/>
        <w:rPr>
          <w:rFonts w:hint="eastAsia" w:ascii="宋体" w:hAnsi="宋体" w:cs="宋体"/>
          <w:b/>
          <w:color w:val="auto"/>
          <w:sz w:val="24"/>
          <w:szCs w:val="24"/>
          <w:highlight w:val="none"/>
        </w:rPr>
      </w:pPr>
      <w:bookmarkStart w:id="112" w:name="_Toc359856821"/>
      <w:r>
        <w:rPr>
          <w:rFonts w:hint="eastAsia" w:ascii="宋体" w:hAnsi="宋体" w:cs="宋体"/>
          <w:color w:val="auto"/>
          <w:sz w:val="32"/>
          <w:szCs w:val="32"/>
          <w:highlight w:val="none"/>
        </w:rPr>
        <w:br w:type="page"/>
      </w:r>
      <w:bookmarkStart w:id="113" w:name="_Toc1566"/>
      <w:r>
        <w:rPr>
          <w:rStyle w:val="153"/>
          <w:rFonts w:hint="eastAsia" w:eastAsia="宋体" w:cs="宋体"/>
          <w:color w:val="auto"/>
          <w:szCs w:val="24"/>
          <w:highlight w:val="none"/>
        </w:rPr>
        <w:t>二、</w:t>
      </w:r>
      <w:bookmarkStart w:id="114" w:name="资格审查文件"/>
      <w:r>
        <w:rPr>
          <w:rStyle w:val="153"/>
          <w:rFonts w:hint="eastAsia" w:eastAsia="宋体" w:cs="宋体"/>
          <w:color w:val="auto"/>
          <w:szCs w:val="24"/>
          <w:highlight w:val="none"/>
        </w:rPr>
        <w:t>资格审查文件</w:t>
      </w:r>
      <w:bookmarkEnd w:id="112"/>
      <w:bookmarkEnd w:id="113"/>
      <w:bookmarkEnd w:id="114"/>
    </w:p>
    <w:p w14:paraId="19934966">
      <w:pPr>
        <w:spacing w:line="44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1.符合参加政府采购活动应当具备的一般条件的承诺函</w:t>
      </w:r>
    </w:p>
    <w:p w14:paraId="53201FF2">
      <w:pPr>
        <w:snapToGrid w:val="0"/>
        <w:spacing w:line="360" w:lineRule="auto"/>
        <w:rPr>
          <w:rStyle w:val="171"/>
          <w:rFonts w:ascii="宋体" w:hAnsi="宋体"/>
          <w:color w:val="auto"/>
          <w:kern w:val="0"/>
          <w:sz w:val="24"/>
          <w:szCs w:val="24"/>
          <w:highlight w:val="none"/>
        </w:rPr>
      </w:pPr>
      <w:r>
        <w:rPr>
          <w:rStyle w:val="171"/>
          <w:rFonts w:ascii="宋体" w:hAnsi="宋体"/>
          <w:color w:val="auto"/>
          <w:kern w:val="0"/>
          <w:sz w:val="24"/>
          <w:szCs w:val="24"/>
          <w:highlight w:val="none"/>
          <w:u w:val="single" w:color="000000"/>
        </w:rPr>
        <w:t>（采购人名称）：</w:t>
      </w:r>
    </w:p>
    <w:p w14:paraId="628CAE03">
      <w:pPr>
        <w:snapToGrid w:val="0"/>
        <w:spacing w:line="360" w:lineRule="auto"/>
        <w:ind w:firstLine="480" w:firstLineChars="200"/>
        <w:jc w:val="left"/>
        <w:rPr>
          <w:rStyle w:val="171"/>
          <w:rFonts w:ascii="宋体" w:hAnsi="宋体"/>
          <w:color w:val="auto"/>
          <w:kern w:val="0"/>
          <w:sz w:val="24"/>
          <w:szCs w:val="24"/>
          <w:highlight w:val="none"/>
        </w:rPr>
      </w:pPr>
      <w:r>
        <w:rPr>
          <w:rStyle w:val="171"/>
          <w:rFonts w:ascii="宋体" w:hAnsi="宋体"/>
          <w:color w:val="auto"/>
          <w:sz w:val="24"/>
          <w:szCs w:val="24"/>
          <w:highlight w:val="none"/>
        </w:rPr>
        <w:t>我方此次参加</w:t>
      </w:r>
      <w:r>
        <w:rPr>
          <w:rStyle w:val="171"/>
          <w:rFonts w:ascii="宋体" w:hAnsi="宋体"/>
          <w:b/>
          <w:color w:val="auto"/>
          <w:kern w:val="0"/>
          <w:sz w:val="24"/>
          <w:szCs w:val="24"/>
          <w:highlight w:val="none"/>
          <w:u w:val="single" w:color="000000"/>
        </w:rPr>
        <w:t xml:space="preserve">             （项目名称）</w:t>
      </w:r>
      <w:r>
        <w:rPr>
          <w:rStyle w:val="171"/>
          <w:rFonts w:ascii="宋体" w:hAnsi="宋体"/>
          <w:color w:val="auto"/>
          <w:sz w:val="24"/>
          <w:szCs w:val="24"/>
          <w:highlight w:val="none"/>
        </w:rPr>
        <w:t>的投标，</w:t>
      </w:r>
      <w:r>
        <w:rPr>
          <w:rStyle w:val="171"/>
          <w:rFonts w:ascii="宋体" w:hAnsi="宋体"/>
          <w:color w:val="auto"/>
          <w:kern w:val="0"/>
          <w:sz w:val="24"/>
          <w:szCs w:val="24"/>
          <w:highlight w:val="none"/>
        </w:rPr>
        <w:t>郑重承诺如下：</w:t>
      </w:r>
    </w:p>
    <w:p w14:paraId="4E3D01F9">
      <w:pPr>
        <w:snapToGrid w:val="0"/>
        <w:spacing w:line="360" w:lineRule="auto"/>
        <w:ind w:firstLine="480" w:firstLineChars="200"/>
        <w:jc w:val="left"/>
        <w:rPr>
          <w:rStyle w:val="171"/>
          <w:rFonts w:ascii="宋体" w:hAnsi="宋体"/>
          <w:color w:val="auto"/>
          <w:kern w:val="0"/>
          <w:sz w:val="24"/>
          <w:szCs w:val="24"/>
          <w:highlight w:val="none"/>
        </w:rPr>
      </w:pPr>
      <w:r>
        <w:rPr>
          <w:rStyle w:val="171"/>
          <w:rFonts w:ascii="宋体" w:hAnsi="宋体"/>
          <w:color w:val="auto"/>
          <w:kern w:val="0"/>
          <w:sz w:val="24"/>
          <w:szCs w:val="24"/>
          <w:highlight w:val="none"/>
        </w:rPr>
        <w:t>1、我方承诺</w:t>
      </w:r>
      <w:r>
        <w:rPr>
          <w:rStyle w:val="171"/>
          <w:rFonts w:ascii="宋体" w:hAnsi="宋体"/>
          <w:color w:val="auto"/>
          <w:sz w:val="24"/>
          <w:szCs w:val="24"/>
          <w:highlight w:val="none"/>
        </w:rPr>
        <w:t>具有良好的商业信誉和健全的财务会计制度</w:t>
      </w:r>
      <w:r>
        <w:rPr>
          <w:rStyle w:val="171"/>
          <w:rFonts w:ascii="宋体" w:hAnsi="宋体"/>
          <w:color w:val="auto"/>
          <w:kern w:val="0"/>
          <w:sz w:val="24"/>
          <w:szCs w:val="24"/>
          <w:highlight w:val="none"/>
        </w:rPr>
        <w:t>。如有虚假，采购人可取消我方任何资格（投标/中标/签订合同），我方对此无任何异议。</w:t>
      </w:r>
    </w:p>
    <w:p w14:paraId="597E3056">
      <w:pPr>
        <w:snapToGrid w:val="0"/>
        <w:spacing w:line="360" w:lineRule="auto"/>
        <w:ind w:firstLine="480" w:firstLineChars="200"/>
        <w:jc w:val="left"/>
        <w:rPr>
          <w:rStyle w:val="171"/>
          <w:rFonts w:ascii="宋体" w:hAnsi="宋体"/>
          <w:color w:val="auto"/>
          <w:kern w:val="0"/>
          <w:sz w:val="24"/>
          <w:szCs w:val="24"/>
          <w:highlight w:val="none"/>
        </w:rPr>
      </w:pPr>
      <w:r>
        <w:rPr>
          <w:rStyle w:val="171"/>
          <w:rFonts w:ascii="宋体" w:hAnsi="宋体"/>
          <w:color w:val="auto"/>
          <w:kern w:val="0"/>
          <w:sz w:val="24"/>
          <w:szCs w:val="24"/>
          <w:highlight w:val="none"/>
        </w:rPr>
        <w:t>2、我方承诺具有履行合同所必需的设备和专业技术能力。如有虚假，采购人可取消我方任何资格（投标/中标/签订合同），我方对此无任何异议。</w:t>
      </w:r>
    </w:p>
    <w:p w14:paraId="59BD9F38">
      <w:pPr>
        <w:snapToGrid w:val="0"/>
        <w:spacing w:line="360" w:lineRule="auto"/>
        <w:ind w:firstLine="480" w:firstLineChars="200"/>
        <w:rPr>
          <w:rStyle w:val="171"/>
          <w:rFonts w:ascii="宋体" w:hAnsi="宋体"/>
          <w:color w:val="auto"/>
          <w:kern w:val="0"/>
          <w:sz w:val="24"/>
          <w:szCs w:val="24"/>
          <w:highlight w:val="none"/>
        </w:rPr>
      </w:pPr>
      <w:r>
        <w:rPr>
          <w:rStyle w:val="171"/>
          <w:rFonts w:ascii="宋体" w:hAnsi="宋体"/>
          <w:color w:val="auto"/>
          <w:kern w:val="0"/>
          <w:sz w:val="24"/>
          <w:szCs w:val="24"/>
          <w:highlight w:val="none"/>
        </w:rPr>
        <w:t>3、我公司郑重声明，我司严格依法缴纳税收和社会保障资金，本文件中所提供的相关材料均真实有效，不存在虚假、造假行为。如有违反，愿承担一切责任。</w:t>
      </w:r>
    </w:p>
    <w:p w14:paraId="554832B0">
      <w:pPr>
        <w:snapToGrid w:val="0"/>
        <w:spacing w:line="360" w:lineRule="auto"/>
        <w:ind w:firstLine="480" w:firstLineChars="200"/>
        <w:rPr>
          <w:rStyle w:val="171"/>
          <w:rFonts w:ascii="宋体" w:hAnsi="宋体"/>
          <w:color w:val="auto"/>
          <w:sz w:val="24"/>
          <w:szCs w:val="24"/>
          <w:highlight w:val="none"/>
        </w:rPr>
      </w:pPr>
      <w:r>
        <w:rPr>
          <w:rStyle w:val="171"/>
          <w:rFonts w:ascii="宋体" w:hAnsi="宋体"/>
          <w:color w:val="auto"/>
          <w:sz w:val="24"/>
          <w:szCs w:val="24"/>
          <w:highlight w:val="none"/>
        </w:rPr>
        <w:t>4、我方具有良好的商业信誉，依法缴纳税收和社会保障资金，</w:t>
      </w:r>
      <w:r>
        <w:rPr>
          <w:rStyle w:val="171"/>
          <w:rFonts w:ascii="宋体" w:hAnsi="宋体"/>
          <w:color w:val="auto"/>
          <w:kern w:val="0"/>
          <w:sz w:val="24"/>
          <w:szCs w:val="24"/>
          <w:highlight w:val="none"/>
        </w:rPr>
        <w:t>未被列入失信被执行人名单、重大税收违法案件当事人名单、政府采购严重违法失信行为记录名单，</w:t>
      </w:r>
      <w:r>
        <w:rPr>
          <w:rStyle w:val="171"/>
          <w:rFonts w:ascii="宋体" w:hAnsi="宋体"/>
          <w:color w:val="auto"/>
          <w:sz w:val="24"/>
          <w:szCs w:val="24"/>
          <w:highlight w:val="none"/>
        </w:rPr>
        <w:t>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Style w:val="171"/>
          <w:rFonts w:ascii="宋体" w:hAnsi="宋体"/>
          <w:color w:val="auto"/>
          <w:kern w:val="0"/>
          <w:sz w:val="24"/>
          <w:szCs w:val="24"/>
          <w:highlight w:val="none"/>
        </w:rPr>
        <w:t>。如有虚假，采购人可取消我方任何资格（投标/中标/签订合同），我方对此无任何异议。</w:t>
      </w:r>
    </w:p>
    <w:p w14:paraId="77A67976">
      <w:pPr>
        <w:snapToGrid w:val="0"/>
        <w:spacing w:line="360" w:lineRule="auto"/>
        <w:ind w:firstLine="480" w:firstLineChars="200"/>
        <w:rPr>
          <w:rStyle w:val="171"/>
          <w:rFonts w:ascii="宋体" w:hAnsi="宋体"/>
          <w:color w:val="auto"/>
          <w:sz w:val="24"/>
          <w:szCs w:val="24"/>
          <w:highlight w:val="none"/>
        </w:rPr>
      </w:pPr>
      <w:r>
        <w:rPr>
          <w:rStyle w:val="171"/>
          <w:rFonts w:ascii="宋体" w:hAnsi="宋体"/>
          <w:color w:val="auto"/>
          <w:sz w:val="24"/>
          <w:szCs w:val="24"/>
          <w:highlight w:val="none"/>
        </w:rPr>
        <w:t>5、我方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6870C15B">
      <w:pPr>
        <w:snapToGrid w:val="0"/>
        <w:spacing w:line="360" w:lineRule="auto"/>
        <w:ind w:firstLine="480" w:firstLineChars="200"/>
        <w:rPr>
          <w:rStyle w:val="171"/>
          <w:rFonts w:hint="eastAsia" w:ascii="宋体" w:hAnsi="宋体"/>
          <w:color w:val="auto"/>
          <w:sz w:val="24"/>
          <w:szCs w:val="24"/>
          <w:highlight w:val="none"/>
        </w:rPr>
      </w:pPr>
      <w:r>
        <w:rPr>
          <w:rStyle w:val="171"/>
          <w:rFonts w:hint="eastAsia" w:ascii="宋体" w:hAnsi="宋体"/>
          <w:color w:val="auto"/>
          <w:sz w:val="24"/>
          <w:szCs w:val="24"/>
          <w:highlight w:val="none"/>
        </w:rPr>
        <w:t>6、我方郑重承诺，我公司未参与本采购项目的整体设计、规范编制或者项目管理、监理、检测等服务。</w:t>
      </w:r>
    </w:p>
    <w:p w14:paraId="613C0466">
      <w:pPr>
        <w:snapToGrid w:val="0"/>
        <w:spacing w:line="360" w:lineRule="auto"/>
        <w:ind w:firstLine="480" w:firstLineChars="200"/>
        <w:rPr>
          <w:rStyle w:val="171"/>
          <w:rFonts w:ascii="宋体" w:hAnsi="宋体"/>
          <w:color w:val="auto"/>
          <w:sz w:val="24"/>
          <w:szCs w:val="24"/>
          <w:highlight w:val="none"/>
        </w:rPr>
      </w:pPr>
      <w:r>
        <w:rPr>
          <w:rStyle w:val="171"/>
          <w:rFonts w:hint="eastAsia" w:ascii="宋体" w:hAnsi="宋体"/>
          <w:color w:val="auto"/>
          <w:sz w:val="24"/>
          <w:szCs w:val="24"/>
          <w:highlight w:val="none"/>
        </w:rPr>
        <w:t>7、我方郑重承诺，我方此次参加投标，与参加本次项目同一合同项下政府采购活动的其他投标人不存在单位负责人为同一人或者直接控股、管理关系</w:t>
      </w:r>
      <w:r>
        <w:rPr>
          <w:rStyle w:val="171"/>
          <w:rFonts w:ascii="宋体" w:hAnsi="宋体"/>
          <w:color w:val="auto"/>
          <w:sz w:val="24"/>
          <w:szCs w:val="24"/>
          <w:highlight w:val="none"/>
        </w:rPr>
        <w:t>。</w:t>
      </w:r>
    </w:p>
    <w:p w14:paraId="1B88EC9A">
      <w:pPr>
        <w:snapToGrid w:val="0"/>
        <w:spacing w:line="360" w:lineRule="auto"/>
        <w:ind w:firstLine="480" w:firstLineChars="200"/>
        <w:rPr>
          <w:rStyle w:val="171"/>
          <w:rFonts w:ascii="宋体" w:hAnsi="宋体"/>
          <w:bCs/>
          <w:color w:val="auto"/>
          <w:sz w:val="24"/>
          <w:szCs w:val="24"/>
          <w:highlight w:val="none"/>
        </w:rPr>
      </w:pPr>
      <w:r>
        <w:rPr>
          <w:rStyle w:val="171"/>
          <w:rFonts w:ascii="宋体" w:hAnsi="宋体"/>
          <w:bCs/>
          <w:color w:val="auto"/>
          <w:sz w:val="24"/>
          <w:szCs w:val="24"/>
          <w:highlight w:val="none"/>
        </w:rPr>
        <w:t>特此承诺！</w:t>
      </w:r>
    </w:p>
    <w:p w14:paraId="52078EEA">
      <w:pPr>
        <w:snapToGrid w:val="0"/>
        <w:spacing w:line="360" w:lineRule="auto"/>
        <w:ind w:firstLine="5040" w:firstLineChars="2100"/>
        <w:rPr>
          <w:rStyle w:val="171"/>
          <w:rFonts w:ascii="宋体" w:hAnsi="宋体"/>
          <w:bCs/>
          <w:color w:val="auto"/>
          <w:sz w:val="24"/>
          <w:szCs w:val="24"/>
          <w:highlight w:val="none"/>
        </w:rPr>
      </w:pPr>
      <w:r>
        <w:rPr>
          <w:rStyle w:val="171"/>
          <w:rFonts w:hint="eastAsia" w:ascii="宋体" w:hAnsi="宋体"/>
          <w:bCs/>
          <w:color w:val="auto"/>
          <w:sz w:val="24"/>
          <w:szCs w:val="24"/>
          <w:highlight w:val="none"/>
        </w:rPr>
        <w:t>投标人全称</w:t>
      </w:r>
      <w:r>
        <w:rPr>
          <w:rStyle w:val="171"/>
          <w:rFonts w:ascii="宋体" w:hAnsi="宋体"/>
          <w:bCs/>
          <w:color w:val="auto"/>
          <w:sz w:val="24"/>
          <w:szCs w:val="24"/>
          <w:highlight w:val="none"/>
        </w:rPr>
        <w:t>（</w:t>
      </w:r>
      <w:r>
        <w:rPr>
          <w:rStyle w:val="171"/>
          <w:rFonts w:hint="eastAsia" w:ascii="宋体" w:hAnsi="宋体"/>
          <w:bCs/>
          <w:color w:val="auto"/>
          <w:sz w:val="24"/>
          <w:szCs w:val="24"/>
          <w:highlight w:val="none"/>
        </w:rPr>
        <w:t>盖章</w:t>
      </w:r>
      <w:r>
        <w:rPr>
          <w:rStyle w:val="171"/>
          <w:rFonts w:ascii="宋体" w:hAnsi="宋体"/>
          <w:bCs/>
          <w:color w:val="auto"/>
          <w:sz w:val="24"/>
          <w:szCs w:val="24"/>
          <w:highlight w:val="none"/>
        </w:rPr>
        <w:t xml:space="preserve">）： </w:t>
      </w:r>
    </w:p>
    <w:p w14:paraId="2C7E3C1C">
      <w:pPr>
        <w:snapToGrid w:val="0"/>
        <w:spacing w:line="360" w:lineRule="auto"/>
        <w:ind w:firstLine="480" w:firstLineChars="200"/>
        <w:rPr>
          <w:rStyle w:val="171"/>
          <w:rFonts w:ascii="宋体" w:hAnsi="宋体"/>
          <w:bCs/>
          <w:color w:val="auto"/>
          <w:sz w:val="24"/>
          <w:szCs w:val="24"/>
          <w:highlight w:val="none"/>
        </w:rPr>
      </w:pPr>
      <w:r>
        <w:rPr>
          <w:rStyle w:val="171"/>
          <w:rFonts w:ascii="宋体" w:hAnsi="宋体"/>
          <w:bCs/>
          <w:color w:val="auto"/>
          <w:sz w:val="24"/>
          <w:szCs w:val="24"/>
          <w:highlight w:val="none"/>
        </w:rPr>
        <w:t xml:space="preserve"> </w:t>
      </w:r>
      <w:r>
        <w:rPr>
          <w:rStyle w:val="171"/>
          <w:rFonts w:hint="eastAsia" w:ascii="宋体" w:hAnsi="宋体"/>
          <w:bCs/>
          <w:color w:val="auto"/>
          <w:sz w:val="24"/>
          <w:szCs w:val="24"/>
          <w:highlight w:val="none"/>
        </w:rPr>
        <w:t xml:space="preserve">                                     </w:t>
      </w:r>
      <w:r>
        <w:rPr>
          <w:rStyle w:val="171"/>
          <w:rFonts w:ascii="宋体" w:hAnsi="宋体"/>
          <w:bCs/>
          <w:color w:val="auto"/>
          <w:sz w:val="24"/>
          <w:szCs w:val="24"/>
          <w:highlight w:val="none"/>
        </w:rPr>
        <w:t>日期：</w:t>
      </w:r>
    </w:p>
    <w:p w14:paraId="2E34549A">
      <w:pPr>
        <w:spacing w:line="440" w:lineRule="exact"/>
        <w:jc w:val="center"/>
        <w:rPr>
          <w:rFonts w:hint="eastAsia" w:ascii="宋体" w:hAnsi="宋体" w:cs="宋体"/>
          <w:b/>
          <w:color w:val="auto"/>
          <w:sz w:val="24"/>
          <w:szCs w:val="24"/>
          <w:highlight w:val="none"/>
        </w:rPr>
      </w:pPr>
    </w:p>
    <w:p w14:paraId="746961A9">
      <w:pPr>
        <w:keepNext w:val="0"/>
        <w:keepLines w:val="0"/>
        <w:pageBreakBefore w:val="0"/>
        <w:kinsoku/>
        <w:wordWrap/>
        <w:overflowPunct/>
        <w:topLinePunct w:val="0"/>
        <w:bidi w:val="0"/>
        <w:spacing w:line="420" w:lineRule="exact"/>
        <w:jc w:val="both"/>
        <w:rPr>
          <w:rFonts w:hint="eastAsia"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注：投标人如以联合体形式参加政府采购活动的，各成员须单独填写，并加盖本单位公章。</w:t>
      </w:r>
    </w:p>
    <w:p w14:paraId="14D8E6F4">
      <w:pPr>
        <w:spacing w:line="440" w:lineRule="exact"/>
        <w:jc w:val="center"/>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2.法定代表人身份证明</w:t>
      </w:r>
      <w:r>
        <w:rPr>
          <w:rFonts w:hint="eastAsia" w:ascii="宋体" w:hAnsi="宋体" w:cs="宋体"/>
          <w:b/>
          <w:color w:val="auto"/>
          <w:sz w:val="24"/>
          <w:szCs w:val="24"/>
          <w:highlight w:val="none"/>
          <w:lang w:val="en-US" w:eastAsia="zh-CN"/>
        </w:rPr>
        <w:t>或</w:t>
      </w:r>
      <w:r>
        <w:rPr>
          <w:rFonts w:hint="eastAsia" w:ascii="宋体" w:hAnsi="宋体" w:cs="宋体"/>
          <w:b/>
          <w:color w:val="auto"/>
          <w:sz w:val="24"/>
          <w:szCs w:val="24"/>
          <w:highlight w:val="none"/>
        </w:rPr>
        <w:t>法定代表人授权书</w:t>
      </w:r>
    </w:p>
    <w:p w14:paraId="33ED2C94">
      <w:pPr>
        <w:spacing w:line="440" w:lineRule="exact"/>
        <w:jc w:val="center"/>
        <w:rPr>
          <w:rFonts w:hint="eastAsia" w:ascii="宋体" w:hAnsi="宋体" w:cs="宋体"/>
          <w:b/>
          <w:color w:val="auto"/>
          <w:sz w:val="24"/>
          <w:szCs w:val="24"/>
          <w:highlight w:val="none"/>
        </w:rPr>
      </w:pPr>
    </w:p>
    <w:p w14:paraId="5C959ED4">
      <w:pPr>
        <w:spacing w:line="440" w:lineRule="exact"/>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法定代表人身份证明</w:t>
      </w:r>
    </w:p>
    <w:p w14:paraId="2DDF7121">
      <w:pPr>
        <w:pStyle w:val="34"/>
        <w:snapToGrid w:val="0"/>
        <w:spacing w:line="440" w:lineRule="exact"/>
        <w:rPr>
          <w:rFonts w:hint="eastAsia" w:hAnsi="宋体" w:cs="宋体"/>
          <w:color w:val="auto"/>
          <w:sz w:val="24"/>
          <w:szCs w:val="24"/>
          <w:highlight w:val="none"/>
        </w:rPr>
      </w:pPr>
    </w:p>
    <w:p w14:paraId="65CBF271">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投标人全称：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749D54F4">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单位性质：</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754CABA">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p>
    <w:p w14:paraId="7182DBF7">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成立时间：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728CC8D6">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经营期限：</w:t>
      </w:r>
      <w:r>
        <w:rPr>
          <w:rFonts w:hint="eastAsia" w:hAnsi="宋体" w:cs="宋体"/>
          <w:color w:val="auto"/>
          <w:sz w:val="24"/>
          <w:szCs w:val="24"/>
          <w:highlight w:val="none"/>
          <w:u w:val="single"/>
        </w:rPr>
        <w:t xml:space="preserve">                                 </w:t>
      </w:r>
    </w:p>
    <w:p w14:paraId="278E83B1">
      <w:pPr>
        <w:pStyle w:val="34"/>
        <w:snapToGrid w:val="0"/>
        <w:spacing w:line="440" w:lineRule="exact"/>
        <w:ind w:firstLine="600" w:firstLineChars="250"/>
        <w:rPr>
          <w:rFonts w:hint="eastAsia" w:hAnsi="宋体" w:cs="宋体"/>
          <w:color w:val="auto"/>
          <w:sz w:val="24"/>
          <w:szCs w:val="24"/>
          <w:highlight w:val="none"/>
          <w:u w:val="single"/>
        </w:rPr>
      </w:pPr>
      <w:r>
        <w:rPr>
          <w:rFonts w:hint="eastAsia" w:hAnsi="宋体" w:cs="宋体"/>
          <w:color w:val="auto"/>
          <w:sz w:val="24"/>
          <w:szCs w:val="24"/>
          <w:highlight w:val="none"/>
        </w:rPr>
        <w:t>姓名：</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性别：</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年龄：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职务：</w:t>
      </w:r>
      <w:r>
        <w:rPr>
          <w:rFonts w:hint="eastAsia" w:hAnsi="宋体" w:cs="宋体"/>
          <w:color w:val="auto"/>
          <w:sz w:val="24"/>
          <w:szCs w:val="24"/>
          <w:highlight w:val="none"/>
          <w:u w:val="single"/>
        </w:rPr>
        <w:t xml:space="preserve">        </w:t>
      </w:r>
    </w:p>
    <w:p w14:paraId="58390CBC">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 xml:space="preserve">系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（投标人全称）的法定代表人。</w:t>
      </w:r>
    </w:p>
    <w:p w14:paraId="1D29B809">
      <w:pPr>
        <w:pStyle w:val="34"/>
        <w:snapToGrid w:val="0"/>
        <w:spacing w:line="440" w:lineRule="exact"/>
        <w:ind w:firstLine="600" w:firstLineChars="250"/>
        <w:rPr>
          <w:rFonts w:hint="eastAsia" w:hAnsi="宋体" w:cs="宋体"/>
          <w:color w:val="auto"/>
          <w:sz w:val="24"/>
          <w:szCs w:val="24"/>
          <w:highlight w:val="none"/>
        </w:rPr>
      </w:pPr>
      <w:r>
        <w:rPr>
          <w:rFonts w:hint="eastAsia" w:hAnsi="宋体" w:cs="宋体"/>
          <w:color w:val="auto"/>
          <w:sz w:val="24"/>
          <w:szCs w:val="24"/>
          <w:highlight w:val="none"/>
        </w:rPr>
        <w:t>特此证明。</w:t>
      </w:r>
    </w:p>
    <w:p w14:paraId="5417E156">
      <w:pPr>
        <w:spacing w:line="440" w:lineRule="exact"/>
        <w:ind w:firstLine="480" w:firstLineChars="200"/>
        <w:rPr>
          <w:rFonts w:hint="eastAsia" w:ascii="宋体" w:hAnsi="宋体" w:cs="宋体"/>
          <w:color w:val="auto"/>
          <w:sz w:val="24"/>
          <w:szCs w:val="24"/>
          <w:highlight w:val="none"/>
        </w:rPr>
      </w:pPr>
    </w:p>
    <w:p w14:paraId="22915544">
      <w:pPr>
        <w:spacing w:line="440" w:lineRule="exact"/>
        <w:ind w:firstLine="480" w:firstLineChars="200"/>
        <w:rPr>
          <w:rFonts w:hint="eastAsia" w:ascii="宋体" w:hAnsi="宋体" w:cs="宋体"/>
          <w:color w:val="auto"/>
          <w:sz w:val="24"/>
          <w:szCs w:val="24"/>
          <w:highlight w:val="none"/>
        </w:rPr>
      </w:pPr>
    </w:p>
    <w:p w14:paraId="6C4A9025">
      <w:pPr>
        <w:spacing w:line="440" w:lineRule="exact"/>
        <w:ind w:firstLine="480" w:firstLineChars="200"/>
        <w:rPr>
          <w:rFonts w:hint="eastAsia" w:ascii="宋体" w:hAnsi="宋体" w:cs="宋体"/>
          <w:color w:val="auto"/>
          <w:sz w:val="24"/>
          <w:szCs w:val="24"/>
          <w:highlight w:val="none"/>
        </w:rPr>
      </w:pPr>
    </w:p>
    <w:p w14:paraId="2C08D95F">
      <w:pPr>
        <w:spacing w:line="440" w:lineRule="exact"/>
        <w:rPr>
          <w:rFonts w:hint="eastAsia" w:ascii="宋体" w:hAnsi="宋体" w:cs="宋体"/>
          <w:color w:val="auto"/>
          <w:sz w:val="24"/>
          <w:szCs w:val="24"/>
          <w:highlight w:val="none"/>
        </w:rPr>
      </w:pPr>
    </w:p>
    <w:p w14:paraId="69E061EF">
      <w:pPr>
        <w:spacing w:line="440" w:lineRule="exact"/>
        <w:ind w:firstLine="2955"/>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投标人全称：  </w:t>
      </w:r>
      <w:r>
        <w:rPr>
          <w:rFonts w:hint="eastAsia" w:ascii="宋体" w:hAnsi="宋体" w:cs="宋体"/>
          <w:color w:val="auto"/>
          <w:sz w:val="24"/>
          <w:szCs w:val="24"/>
          <w:highlight w:val="none"/>
          <w:u w:val="single"/>
        </w:rPr>
        <w:t xml:space="preserve">      （盖章）            </w:t>
      </w:r>
    </w:p>
    <w:p w14:paraId="59A7A572">
      <w:pPr>
        <w:spacing w:line="440" w:lineRule="exact"/>
        <w:ind w:firstLine="5160" w:firstLineChars="215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年    月     日</w:t>
      </w:r>
    </w:p>
    <w:p w14:paraId="65AA5AE8">
      <w:pPr>
        <w:spacing w:line="440" w:lineRule="exact"/>
        <w:ind w:firstLine="5160" w:firstLineChars="2150"/>
        <w:rPr>
          <w:rFonts w:hint="eastAsia" w:ascii="宋体" w:hAnsi="宋体" w:cs="宋体"/>
          <w:color w:val="auto"/>
          <w:sz w:val="24"/>
          <w:szCs w:val="24"/>
          <w:highlight w:val="none"/>
        </w:rPr>
      </w:pPr>
    </w:p>
    <w:p w14:paraId="607B622C">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2334260</wp:posOffset>
                </wp:positionH>
                <wp:positionV relativeFrom="paragraph">
                  <wp:posOffset>35560</wp:posOffset>
                </wp:positionV>
                <wp:extent cx="3382010" cy="1989455"/>
                <wp:effectExtent l="7620" t="7620" r="20320" b="22225"/>
                <wp:wrapNone/>
                <wp:docPr id="2" name="矩形 8"/>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32205F22">
                            <w:pPr>
                              <w:rPr>
                                <w:rFonts w:hint="eastAsia"/>
                              </w:rPr>
                            </w:pPr>
                          </w:p>
                          <w:p w14:paraId="427213CC">
                            <w:pPr>
                              <w:rPr>
                                <w:rFonts w:hint="eastAsia"/>
                              </w:rPr>
                            </w:pPr>
                          </w:p>
                          <w:p w14:paraId="0E34E5B6">
                            <w:pPr>
                              <w:rPr>
                                <w:rFonts w:hint="eastAsia"/>
                              </w:rPr>
                            </w:pPr>
                          </w:p>
                          <w:p w14:paraId="66CA0FEE">
                            <w:pPr>
                              <w:rPr>
                                <w:rFonts w:hint="eastAsia"/>
                              </w:rPr>
                            </w:pPr>
                          </w:p>
                          <w:p w14:paraId="49E9851F">
                            <w:pPr>
                              <w:rPr>
                                <w:rFonts w:hint="eastAsia"/>
                              </w:rPr>
                            </w:pPr>
                            <w:r>
                              <w:rPr>
                                <w:rFonts w:hint="eastAsia"/>
                              </w:rPr>
                              <w:t xml:space="preserve">           </w:t>
                            </w:r>
                          </w:p>
                          <w:p w14:paraId="5E21AD6D">
                            <w:pPr>
                              <w:jc w:val="center"/>
                              <w:rPr>
                                <w:rFonts w:hint="eastAsia"/>
                              </w:rPr>
                            </w:pPr>
                            <w:r>
                              <w:rPr>
                                <w:rFonts w:hint="eastAsia"/>
                              </w:rPr>
                              <w:t>法定代表人身份证扫描件（正、反面）</w:t>
                            </w:r>
                          </w:p>
                        </w:txbxContent>
                      </wps:txbx>
                      <wps:bodyPr wrap="square" upright="1"/>
                    </wps:wsp>
                  </a:graphicData>
                </a:graphic>
              </wp:anchor>
            </w:drawing>
          </mc:Choice>
          <mc:Fallback>
            <w:pict>
              <v:rect id="矩形 8" o:spid="_x0000_s1026" o:spt="1" style="position:absolute;left:0pt;margin-left:183.8pt;margin-top:2.8pt;height:156.65pt;width:266.3pt;z-index:251660288;mso-width-relative:page;mso-height-relative:page;" fillcolor="#FFFFFF" filled="t" stroked="t" coordsize="21600,21600" o:gfxdata="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f7xZr1gAAAAkBAAAPAAAAAAAAAAEAIAAA&#10;ACIAAABkcnMvZG93bnJldi54bWxQSwECFAAUAAAACACHTuJA43oUx0cCAADABAAADgAAAAAAAAAB&#10;ACAAAAAlAQAAZHJzL2Uyb0RvYy54bWxQSwUGAAAAAAYABgBZAQAA3gUAAAAA&#10;">
                <v:fill type="gradient" on="t" color2="#FFFFFF" angle="90" focus="100%" focussize="0,0">
                  <o:fill type="gradientUnscaled" v:ext="backwardCompatible"/>
                </v:fill>
                <v:stroke weight="1.25pt" color="#739CC3" joinstyle="miter"/>
                <v:imagedata o:title=""/>
                <o:lock v:ext="edit" aspectratio="f"/>
                <v:textbox>
                  <w:txbxContent>
                    <w:p w14:paraId="32205F22">
                      <w:pPr>
                        <w:rPr>
                          <w:rFonts w:hint="eastAsia"/>
                        </w:rPr>
                      </w:pPr>
                    </w:p>
                    <w:p w14:paraId="427213CC">
                      <w:pPr>
                        <w:rPr>
                          <w:rFonts w:hint="eastAsia"/>
                        </w:rPr>
                      </w:pPr>
                    </w:p>
                    <w:p w14:paraId="0E34E5B6">
                      <w:pPr>
                        <w:rPr>
                          <w:rFonts w:hint="eastAsia"/>
                        </w:rPr>
                      </w:pPr>
                    </w:p>
                    <w:p w14:paraId="66CA0FEE">
                      <w:pPr>
                        <w:rPr>
                          <w:rFonts w:hint="eastAsia"/>
                        </w:rPr>
                      </w:pPr>
                    </w:p>
                    <w:p w14:paraId="49E9851F">
                      <w:pPr>
                        <w:rPr>
                          <w:rFonts w:hint="eastAsia"/>
                        </w:rPr>
                      </w:pPr>
                      <w:r>
                        <w:rPr>
                          <w:rFonts w:hint="eastAsia"/>
                        </w:rPr>
                        <w:t xml:space="preserve">           </w:t>
                      </w:r>
                    </w:p>
                    <w:p w14:paraId="5E21AD6D">
                      <w:pPr>
                        <w:jc w:val="center"/>
                        <w:rPr>
                          <w:rFonts w:hint="eastAsia"/>
                        </w:rPr>
                      </w:pPr>
                      <w:r>
                        <w:rPr>
                          <w:rFonts w:hint="eastAsia"/>
                        </w:rPr>
                        <w:t>法定代表人身份证扫描件（正、反面）</w:t>
                      </w:r>
                    </w:p>
                  </w:txbxContent>
                </v:textbox>
              </v:rect>
            </w:pict>
          </mc:Fallback>
        </mc:AlternateContent>
      </w:r>
    </w:p>
    <w:p w14:paraId="5D66832A">
      <w:pPr>
        <w:spacing w:line="440" w:lineRule="exact"/>
        <w:jc w:val="center"/>
        <w:rPr>
          <w:rFonts w:hint="eastAsia" w:ascii="宋体" w:hAnsi="宋体" w:cs="宋体"/>
          <w:b/>
          <w:color w:val="auto"/>
          <w:sz w:val="24"/>
          <w:szCs w:val="24"/>
          <w:highlight w:val="none"/>
        </w:rPr>
      </w:pPr>
    </w:p>
    <w:p w14:paraId="1B997F2A">
      <w:pPr>
        <w:spacing w:line="440" w:lineRule="exact"/>
        <w:rPr>
          <w:rFonts w:hint="eastAsia" w:ascii="宋体" w:hAnsi="宋体" w:cs="宋体"/>
          <w:color w:val="auto"/>
          <w:sz w:val="24"/>
          <w:szCs w:val="24"/>
          <w:highlight w:val="none"/>
        </w:rPr>
      </w:pPr>
    </w:p>
    <w:p w14:paraId="20758C3C">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5D0522F">
      <w:pPr>
        <w:spacing w:line="440" w:lineRule="exact"/>
        <w:jc w:val="center"/>
        <w:rPr>
          <w:rFonts w:hint="eastAsia" w:ascii="宋体" w:hAnsi="宋体" w:cs="宋体"/>
          <w:b/>
          <w:color w:val="auto"/>
          <w:sz w:val="24"/>
          <w:szCs w:val="24"/>
          <w:highlight w:val="none"/>
        </w:rPr>
      </w:pPr>
    </w:p>
    <w:p w14:paraId="6E160F3D">
      <w:pPr>
        <w:spacing w:line="440" w:lineRule="exact"/>
        <w:jc w:val="center"/>
        <w:rPr>
          <w:rFonts w:hint="eastAsia" w:ascii="宋体" w:hAnsi="宋体" w:cs="宋体"/>
          <w:b/>
          <w:color w:val="auto"/>
          <w:sz w:val="24"/>
          <w:szCs w:val="24"/>
          <w:highlight w:val="none"/>
        </w:rPr>
      </w:pPr>
    </w:p>
    <w:p w14:paraId="08B9363C">
      <w:pPr>
        <w:spacing w:line="440" w:lineRule="exact"/>
        <w:jc w:val="center"/>
        <w:rPr>
          <w:rFonts w:hint="eastAsia" w:ascii="宋体" w:hAnsi="宋体" w:cs="宋体"/>
          <w:b/>
          <w:color w:val="auto"/>
          <w:sz w:val="24"/>
          <w:szCs w:val="24"/>
          <w:highlight w:val="none"/>
        </w:rPr>
      </w:pPr>
    </w:p>
    <w:p w14:paraId="027474C2">
      <w:pPr>
        <w:spacing w:line="440" w:lineRule="exact"/>
        <w:jc w:val="center"/>
        <w:rPr>
          <w:rFonts w:hint="eastAsia" w:ascii="宋体" w:hAnsi="宋体" w:cs="宋体"/>
          <w:b/>
          <w:color w:val="auto"/>
          <w:sz w:val="24"/>
          <w:szCs w:val="24"/>
          <w:highlight w:val="none"/>
        </w:rPr>
      </w:pPr>
    </w:p>
    <w:p w14:paraId="5E5ACED4">
      <w:pPr>
        <w:spacing w:line="440" w:lineRule="exact"/>
        <w:jc w:val="center"/>
        <w:rPr>
          <w:rFonts w:hint="eastAsia" w:ascii="宋体" w:hAnsi="宋体" w:cs="宋体"/>
          <w:b/>
          <w:color w:val="auto"/>
          <w:sz w:val="24"/>
          <w:szCs w:val="24"/>
          <w:highlight w:val="none"/>
        </w:rPr>
      </w:pPr>
    </w:p>
    <w:p w14:paraId="262F901E">
      <w:pPr>
        <w:spacing w:line="440" w:lineRule="exact"/>
        <w:jc w:val="center"/>
        <w:rPr>
          <w:rFonts w:hint="eastAsia" w:ascii="宋体" w:hAnsi="宋体" w:cs="宋体"/>
          <w:b/>
          <w:color w:val="auto"/>
          <w:sz w:val="24"/>
          <w:szCs w:val="24"/>
          <w:highlight w:val="none"/>
        </w:rPr>
      </w:pPr>
    </w:p>
    <w:p w14:paraId="4C540521">
      <w:pPr>
        <w:spacing w:line="440" w:lineRule="exact"/>
        <w:jc w:val="center"/>
        <w:rPr>
          <w:rFonts w:hint="eastAsia" w:ascii="宋体" w:hAnsi="宋体" w:cs="宋体"/>
          <w:b/>
          <w:color w:val="auto"/>
          <w:sz w:val="24"/>
          <w:szCs w:val="24"/>
          <w:highlight w:val="none"/>
        </w:rPr>
      </w:pPr>
    </w:p>
    <w:p w14:paraId="20498CD8">
      <w:pPr>
        <w:spacing w:line="440" w:lineRule="exact"/>
        <w:jc w:val="both"/>
        <w:outlineLvl w:val="1"/>
        <w:rPr>
          <w:rFonts w:hint="eastAsia" w:ascii="宋体" w:hAnsi="宋体" w:cs="宋体"/>
          <w:b/>
          <w:color w:val="auto"/>
          <w:sz w:val="24"/>
          <w:szCs w:val="24"/>
          <w:highlight w:val="none"/>
        </w:rPr>
      </w:pPr>
      <w:bookmarkStart w:id="115" w:name="_Toc16321"/>
    </w:p>
    <w:p w14:paraId="0E418E1F">
      <w:pPr>
        <w:spacing w:line="440" w:lineRule="exact"/>
        <w:jc w:val="center"/>
        <w:outlineLvl w:val="1"/>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rPr>
        <w:t>法定代表人授权书</w:t>
      </w:r>
      <w:bookmarkEnd w:id="115"/>
    </w:p>
    <w:p w14:paraId="346915C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）法定代表人</w:t>
      </w:r>
      <w:r>
        <w:rPr>
          <w:rFonts w:hint="eastAsia" w:ascii="宋体" w:hAnsi="宋体" w:eastAsia="宋体" w:cs="宋体"/>
          <w:bCs/>
          <w:color w:val="auto"/>
          <w:sz w:val="24"/>
          <w:szCs w:val="24"/>
          <w:highlight w:val="none"/>
        </w:rPr>
        <w:t>授权委托书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zh-CN"/>
        </w:rPr>
        <w:t>适用于非联合体投标</w:t>
      </w:r>
      <w:r>
        <w:rPr>
          <w:rFonts w:hint="eastAsia" w:ascii="宋体" w:hAnsi="宋体" w:eastAsia="宋体" w:cs="宋体"/>
          <w:bCs/>
          <w:color w:val="auto"/>
          <w:sz w:val="24"/>
          <w:szCs w:val="24"/>
          <w:highlight w:val="none"/>
          <w:lang w:eastAsia="zh-CN"/>
        </w:rPr>
        <w:t>）</w:t>
      </w:r>
    </w:p>
    <w:p w14:paraId="2F604FD4">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浙江省衢州生态环境监测中心</w:t>
      </w:r>
      <w:r>
        <w:rPr>
          <w:rFonts w:hint="eastAsia" w:ascii="宋体" w:hAnsi="宋体" w:eastAsia="宋体" w:cs="宋体"/>
          <w:color w:val="auto"/>
          <w:sz w:val="24"/>
          <w:szCs w:val="24"/>
          <w:highlight w:val="none"/>
        </w:rPr>
        <w:t>：</w:t>
      </w:r>
    </w:p>
    <w:p w14:paraId="42A18A2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衢州市行远工程咨询有限公司</w:t>
      </w:r>
      <w:r>
        <w:rPr>
          <w:rFonts w:hint="eastAsia" w:ascii="宋体" w:hAnsi="宋体" w:eastAsia="宋体" w:cs="宋体"/>
          <w:color w:val="auto"/>
          <w:sz w:val="24"/>
          <w:szCs w:val="24"/>
          <w:highlight w:val="none"/>
        </w:rPr>
        <w:t>：</w:t>
      </w:r>
    </w:p>
    <w:p w14:paraId="2B0D478C">
      <w:pPr>
        <w:spacing w:line="360" w:lineRule="auto"/>
        <w:rPr>
          <w:rFonts w:hint="eastAsia" w:ascii="宋体" w:hAnsi="宋体" w:eastAsia="宋体" w:cs="宋体"/>
          <w:color w:val="auto"/>
          <w:sz w:val="24"/>
          <w:szCs w:val="24"/>
          <w:highlight w:val="none"/>
        </w:rPr>
      </w:pPr>
    </w:p>
    <w:p w14:paraId="2E9FAF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（投标人全称）法定代表人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（被授权代表姓名）为全权代表，参加贵方组织的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），并全权处理采购活动中的一切事宜。</w:t>
      </w:r>
    </w:p>
    <w:p w14:paraId="655B3C34">
      <w:pPr>
        <w:autoSpaceDE w:val="0"/>
        <w:autoSpaceDN w:val="0"/>
        <w:adjustRightInd w:val="0"/>
        <w:spacing w:line="440" w:lineRule="exact"/>
        <w:ind w:firstLine="360" w:firstLineChars="150"/>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投标人</w:t>
      </w:r>
      <w:r>
        <w:rPr>
          <w:rFonts w:hint="eastAsia" w:ascii="宋体" w:hAnsi="宋体" w:cs="宋体"/>
          <w:color w:val="auto"/>
          <w:kern w:val="0"/>
          <w:sz w:val="24"/>
          <w:szCs w:val="24"/>
          <w:highlight w:val="none"/>
        </w:rPr>
        <w:t>全称:</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rPr>
        <w:t>（盖章）</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zh-CN"/>
        </w:rPr>
        <w:t xml:space="preserve">       </w:t>
      </w:r>
    </w:p>
    <w:p w14:paraId="2875EFDF">
      <w:pPr>
        <w:autoSpaceDE w:val="0"/>
        <w:autoSpaceDN w:val="0"/>
        <w:adjustRightInd w:val="0"/>
        <w:spacing w:line="440" w:lineRule="exact"/>
        <w:ind w:firstLine="4320" w:firstLineChars="1800"/>
        <w:rPr>
          <w:rFonts w:hint="eastAsia" w:ascii="宋体" w:hAnsi="宋体" w:cs="宋体"/>
          <w:color w:val="auto"/>
          <w:kern w:val="0"/>
          <w:sz w:val="24"/>
          <w:szCs w:val="24"/>
          <w:highlight w:val="none"/>
          <w:u w:val="single"/>
          <w:lang w:val="zh-CN"/>
        </w:rPr>
      </w:pPr>
      <w:r>
        <w:rPr>
          <w:rFonts w:hint="eastAsia" w:ascii="宋体" w:hAnsi="宋体" w:cs="宋体"/>
          <w:color w:val="auto"/>
          <w:kern w:val="0"/>
          <w:sz w:val="24"/>
          <w:szCs w:val="24"/>
          <w:highlight w:val="none"/>
        </w:rPr>
        <w:t>法定代表人</w:t>
      </w: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u w:val="single"/>
          <w:lang w:val="zh-CN"/>
        </w:rPr>
        <w:t xml:space="preserve">      （签字或盖章）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zh-CN"/>
        </w:rPr>
        <w:t xml:space="preserve">      </w:t>
      </w:r>
    </w:p>
    <w:p w14:paraId="10EB0042">
      <w:pPr>
        <w:autoSpaceDE w:val="0"/>
        <w:autoSpaceDN w:val="0"/>
        <w:adjustRightInd w:val="0"/>
        <w:spacing w:line="440" w:lineRule="exact"/>
        <w:jc w:val="center"/>
        <w:outlineLvl w:val="1"/>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rPr>
        <w:t xml:space="preserve">      </w:t>
      </w:r>
      <w:bookmarkStart w:id="116" w:name="_Toc6711"/>
      <w:r>
        <w:rPr>
          <w:rFonts w:hint="eastAsia" w:ascii="宋体" w:hAnsi="宋体" w:cs="宋体"/>
          <w:color w:val="auto"/>
          <w:kern w:val="0"/>
          <w:sz w:val="24"/>
          <w:szCs w:val="24"/>
          <w:highlight w:val="none"/>
          <w:lang w:val="zh-CN"/>
        </w:rPr>
        <w:t>日</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期：</w:t>
      </w:r>
      <w:bookmarkEnd w:id="116"/>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zh-CN"/>
        </w:rPr>
        <w:t xml:space="preserve">    </w:t>
      </w:r>
      <w:r>
        <w:rPr>
          <w:rFonts w:hint="eastAsia" w:ascii="宋体" w:hAnsi="宋体" w:cs="宋体"/>
          <w:color w:val="auto"/>
          <w:kern w:val="0"/>
          <w:sz w:val="24"/>
          <w:szCs w:val="24"/>
          <w:highlight w:val="none"/>
          <w:lang w:val="zh-CN"/>
        </w:rPr>
        <w:t xml:space="preserve"> </w:t>
      </w:r>
    </w:p>
    <w:p w14:paraId="2709427C">
      <w:pPr>
        <w:spacing w:before="120" w:beforeLines="50" w:after="120" w:afterLines="50" w:line="360" w:lineRule="auto"/>
        <w:ind w:firstLine="3840" w:firstLineChars="1600"/>
        <w:jc w:val="both"/>
        <w:rPr>
          <w:rFonts w:hint="eastAsia" w:ascii="宋体" w:hAnsi="宋体" w:eastAsia="宋体" w:cs="宋体"/>
          <w:color w:val="auto"/>
          <w:sz w:val="24"/>
          <w:szCs w:val="24"/>
          <w:highlight w:val="none"/>
        </w:rPr>
      </w:pPr>
    </w:p>
    <w:p w14:paraId="1ED1C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4A31E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被授权代表姓名：           性别：</w:t>
      </w:r>
    </w:p>
    <w:p w14:paraId="6270BD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职称：</w:t>
      </w:r>
    </w:p>
    <w:p w14:paraId="49779B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37FCB61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传真：</w:t>
      </w:r>
    </w:p>
    <w:p w14:paraId="644A1B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p w14:paraId="4DD05833">
      <w:pPr>
        <w:rPr>
          <w:rStyle w:val="153"/>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邮政编码：</w:t>
      </w:r>
    </w:p>
    <w:p w14:paraId="5E768FC9">
      <w:pPr>
        <w:jc w:val="center"/>
        <w:rPr>
          <w:rStyle w:val="153"/>
          <w:rFonts w:hint="eastAsia" w:ascii="仿宋_GB2312" w:hAnsi="仿宋_GB2312" w:eastAsia="仿宋_GB2312" w:cs="仿宋_GB2312"/>
          <w:b w:val="0"/>
          <w:color w:val="auto"/>
          <w:sz w:val="28"/>
          <w:szCs w:val="28"/>
          <w:highlight w:val="none"/>
        </w:rPr>
      </w:pPr>
    </w:p>
    <w:p w14:paraId="4C7AE063">
      <w:pPr>
        <w:spacing w:line="440" w:lineRule="exact"/>
        <w:rPr>
          <w:rFonts w:hint="eastAsia" w:ascii="宋体" w:hAnsi="宋体" w:cs="宋体"/>
          <w:color w:val="auto"/>
          <w:sz w:val="24"/>
          <w:szCs w:val="24"/>
          <w:highlight w:val="none"/>
        </w:rPr>
      </w:pPr>
    </w:p>
    <w:p w14:paraId="638BC72B">
      <w:pPr>
        <w:spacing w:line="44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2302510</wp:posOffset>
                </wp:positionH>
                <wp:positionV relativeFrom="paragraph">
                  <wp:posOffset>145415</wp:posOffset>
                </wp:positionV>
                <wp:extent cx="3382010" cy="1989455"/>
                <wp:effectExtent l="7620" t="7620" r="20320" b="22225"/>
                <wp:wrapNone/>
                <wp:docPr id="3" name="矩形 2"/>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345F285C">
                            <w:pPr>
                              <w:rPr>
                                <w:rFonts w:hint="eastAsia"/>
                              </w:rPr>
                            </w:pPr>
                          </w:p>
                          <w:p w14:paraId="699B52D1">
                            <w:pPr>
                              <w:rPr>
                                <w:rFonts w:hint="eastAsia"/>
                              </w:rPr>
                            </w:pPr>
                          </w:p>
                          <w:p w14:paraId="3B021B3B">
                            <w:pPr>
                              <w:rPr>
                                <w:rFonts w:hint="eastAsia"/>
                              </w:rPr>
                            </w:pPr>
                          </w:p>
                          <w:p w14:paraId="0541D53E">
                            <w:pPr>
                              <w:rPr>
                                <w:rFonts w:hint="eastAsia"/>
                              </w:rPr>
                            </w:pPr>
                          </w:p>
                          <w:p w14:paraId="2A2496E9">
                            <w:pPr>
                              <w:jc w:val="center"/>
                              <w:rPr>
                                <w:rFonts w:hint="eastAsia"/>
                              </w:rPr>
                            </w:pPr>
                          </w:p>
                          <w:p w14:paraId="5EF06073">
                            <w:pPr>
                              <w:jc w:val="center"/>
                              <w:rPr>
                                <w:rFonts w:hint="eastAsia"/>
                              </w:rPr>
                            </w:pPr>
                            <w:r>
                              <w:rPr>
                                <w:rFonts w:hint="eastAsia"/>
                              </w:rPr>
                              <w:t>授权代表身份证扫描件（正、反面）</w:t>
                            </w:r>
                          </w:p>
                        </w:txbxContent>
                      </wps:txbx>
                      <wps:bodyPr wrap="square" upright="1"/>
                    </wps:wsp>
                  </a:graphicData>
                </a:graphic>
              </wp:anchor>
            </w:drawing>
          </mc:Choice>
          <mc:Fallback>
            <w:pict>
              <v:rect id="矩形 2" o:spid="_x0000_s1026" o:spt="1" style="position:absolute;left:0pt;margin-left:181.3pt;margin-top:11.45pt;height:156.65pt;width:266.3pt;z-index:251661312;mso-width-relative:page;mso-height-relative:page;" fillcolor="#FFFFFF" filled="t" stroked="t" coordsize="21600,21600" o:gfxdata="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wc8BW1gAAAAoBAAAPAAAAAAAAAAEAIAAA&#10;ACIAAABkcnMvZG93bnJldi54bWxQSwECFAAUAAAACACHTuJAtwnoikcCAADABAAADgAAAAAAAAAB&#10;ACAAAAAlAQAAZHJzL2Uyb0RvYy54bWxQSwUGAAAAAAYABgBZAQAA3gUAAAAA&#10;">
                <v:fill type="gradient" on="t" color2="#FFFFFF" angle="90" focus="100%" focussize="0,0">
                  <o:fill type="gradientUnscaled" v:ext="backwardCompatible"/>
                </v:fill>
                <v:stroke weight="1.25pt" color="#739CC3" joinstyle="miter"/>
                <v:imagedata o:title=""/>
                <o:lock v:ext="edit" aspectratio="f"/>
                <v:textbox>
                  <w:txbxContent>
                    <w:p w14:paraId="345F285C">
                      <w:pPr>
                        <w:rPr>
                          <w:rFonts w:hint="eastAsia"/>
                        </w:rPr>
                      </w:pPr>
                    </w:p>
                    <w:p w14:paraId="699B52D1">
                      <w:pPr>
                        <w:rPr>
                          <w:rFonts w:hint="eastAsia"/>
                        </w:rPr>
                      </w:pPr>
                    </w:p>
                    <w:p w14:paraId="3B021B3B">
                      <w:pPr>
                        <w:rPr>
                          <w:rFonts w:hint="eastAsia"/>
                        </w:rPr>
                      </w:pPr>
                    </w:p>
                    <w:p w14:paraId="0541D53E">
                      <w:pPr>
                        <w:rPr>
                          <w:rFonts w:hint="eastAsia"/>
                        </w:rPr>
                      </w:pPr>
                    </w:p>
                    <w:p w14:paraId="2A2496E9">
                      <w:pPr>
                        <w:jc w:val="center"/>
                        <w:rPr>
                          <w:rFonts w:hint="eastAsia"/>
                        </w:rPr>
                      </w:pPr>
                    </w:p>
                    <w:p w14:paraId="5EF06073">
                      <w:pPr>
                        <w:jc w:val="center"/>
                        <w:rPr>
                          <w:rFonts w:hint="eastAsia"/>
                        </w:rPr>
                      </w:pPr>
                      <w:r>
                        <w:rPr>
                          <w:rFonts w:hint="eastAsia"/>
                        </w:rPr>
                        <w:t>授权代表身份证扫描件（正、反面）</w:t>
                      </w:r>
                    </w:p>
                  </w:txbxContent>
                </v:textbox>
              </v:rect>
            </w:pict>
          </mc:Fallback>
        </mc:AlternateContent>
      </w:r>
      <w:r>
        <w:rPr>
          <w:rFonts w:hint="eastAsia" w:ascii="宋体" w:hAnsi="宋体" w:cs="宋体"/>
          <w:b/>
          <w:color w:val="auto"/>
          <w:sz w:val="24"/>
          <w:szCs w:val="24"/>
          <w:highlight w:val="none"/>
        </w:rPr>
        <w:t xml:space="preserve">                                      </w:t>
      </w:r>
    </w:p>
    <w:p w14:paraId="674AFE2F">
      <w:pPr>
        <w:spacing w:line="440" w:lineRule="exact"/>
        <w:rPr>
          <w:rFonts w:hint="eastAsia" w:ascii="宋体" w:hAnsi="宋体" w:cs="宋体"/>
          <w:b/>
          <w:color w:val="auto"/>
          <w:sz w:val="24"/>
          <w:szCs w:val="24"/>
          <w:highlight w:val="none"/>
        </w:rPr>
      </w:pPr>
    </w:p>
    <w:p w14:paraId="5FE3A615">
      <w:pPr>
        <w:spacing w:line="440" w:lineRule="exact"/>
        <w:rPr>
          <w:rFonts w:hint="eastAsia" w:ascii="宋体" w:hAnsi="宋体" w:cs="宋体"/>
          <w:b/>
          <w:color w:val="auto"/>
          <w:sz w:val="24"/>
          <w:szCs w:val="24"/>
          <w:highlight w:val="none"/>
        </w:rPr>
      </w:pPr>
    </w:p>
    <w:p w14:paraId="424EA0AD">
      <w:pPr>
        <w:spacing w:line="440" w:lineRule="exact"/>
        <w:rPr>
          <w:rFonts w:hint="eastAsia" w:ascii="宋体" w:hAnsi="宋体" w:cs="宋体"/>
          <w:b/>
          <w:color w:val="auto"/>
          <w:sz w:val="24"/>
          <w:szCs w:val="24"/>
          <w:highlight w:val="none"/>
        </w:rPr>
      </w:pPr>
    </w:p>
    <w:p w14:paraId="27F0B16F">
      <w:pPr>
        <w:spacing w:line="440" w:lineRule="exact"/>
        <w:rPr>
          <w:rFonts w:hint="eastAsia" w:ascii="宋体" w:hAnsi="宋体" w:cs="宋体"/>
          <w:b/>
          <w:color w:val="auto"/>
          <w:sz w:val="24"/>
          <w:szCs w:val="24"/>
          <w:highlight w:val="none"/>
        </w:rPr>
      </w:pPr>
    </w:p>
    <w:p w14:paraId="1D7852BB">
      <w:pPr>
        <w:spacing w:line="440" w:lineRule="exact"/>
        <w:rPr>
          <w:rFonts w:hint="eastAsia" w:ascii="宋体" w:hAnsi="宋体" w:cs="宋体"/>
          <w:b/>
          <w:color w:val="auto"/>
          <w:sz w:val="24"/>
          <w:szCs w:val="24"/>
          <w:highlight w:val="none"/>
        </w:rPr>
      </w:pPr>
    </w:p>
    <w:p w14:paraId="665E75B9">
      <w:pPr>
        <w:spacing w:line="440" w:lineRule="exact"/>
        <w:rPr>
          <w:rFonts w:hint="eastAsia" w:ascii="宋体" w:hAnsi="宋体" w:cs="宋体"/>
          <w:b/>
          <w:color w:val="auto"/>
          <w:sz w:val="24"/>
          <w:szCs w:val="24"/>
          <w:highlight w:val="none"/>
        </w:rPr>
      </w:pPr>
    </w:p>
    <w:p w14:paraId="4B221017">
      <w:pPr>
        <w:pStyle w:val="225"/>
        <w:spacing w:line="440" w:lineRule="exact"/>
        <w:ind w:firstLine="0" w:firstLineChars="0"/>
        <w:jc w:val="both"/>
        <w:outlineLvl w:val="1"/>
        <w:rPr>
          <w:rStyle w:val="153"/>
          <w:rFonts w:hint="eastAsia" w:eastAsia="宋体" w:cs="宋体"/>
          <w:color w:val="auto"/>
          <w:szCs w:val="24"/>
          <w:highlight w:val="none"/>
        </w:rPr>
      </w:pPr>
    </w:p>
    <w:p w14:paraId="0186482B">
      <w:pPr>
        <w:rPr>
          <w:rFonts w:hint="eastAsia"/>
          <w:color w:val="auto"/>
          <w:highlight w:val="none"/>
        </w:rPr>
      </w:pPr>
    </w:p>
    <w:p w14:paraId="51AF5EC7">
      <w:pPr>
        <w:rPr>
          <w:rFonts w:hint="eastAsia"/>
          <w:color w:val="auto"/>
          <w:highlight w:val="none"/>
        </w:rPr>
      </w:pPr>
    </w:p>
    <w:p w14:paraId="74229430">
      <w:pPr>
        <w:spacing w:line="360" w:lineRule="auto"/>
        <w:jc w:val="both"/>
        <w:rPr>
          <w:rFonts w:hint="eastAsia" w:ascii="仿宋_GB2312" w:hAnsi="仿宋_GB2312" w:eastAsia="仿宋_GB2312" w:cs="仿宋_GB2312"/>
          <w:color w:val="auto"/>
          <w:sz w:val="28"/>
          <w:szCs w:val="28"/>
          <w:highlight w:val="none"/>
          <w:lang w:eastAsia="zh-CN"/>
        </w:rPr>
      </w:pPr>
    </w:p>
    <w:p w14:paraId="6CABC25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rPr>
        <w:t>授权委托书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zh-CN"/>
        </w:rPr>
        <w:t>适用于联合体投标</w:t>
      </w:r>
      <w:r>
        <w:rPr>
          <w:rFonts w:hint="eastAsia" w:ascii="宋体" w:hAnsi="宋体" w:eastAsia="宋体" w:cs="宋体"/>
          <w:bCs/>
          <w:color w:val="auto"/>
          <w:sz w:val="24"/>
          <w:szCs w:val="24"/>
          <w:highlight w:val="none"/>
          <w:lang w:eastAsia="zh-CN"/>
        </w:rPr>
        <w:t>）</w:t>
      </w:r>
    </w:p>
    <w:p w14:paraId="5196A76F">
      <w:pPr>
        <w:spacing w:line="44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浙江省衢州生态环境监测中心</w:t>
      </w:r>
      <w:r>
        <w:rPr>
          <w:rFonts w:hint="eastAsia" w:ascii="宋体" w:hAnsi="宋体" w:eastAsia="宋体" w:cs="宋体"/>
          <w:color w:val="auto"/>
          <w:sz w:val="24"/>
          <w:szCs w:val="24"/>
          <w:highlight w:val="none"/>
        </w:rPr>
        <w:t>：</w:t>
      </w:r>
    </w:p>
    <w:p w14:paraId="7EAAED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衢州市行远工程咨询有限公司</w:t>
      </w:r>
      <w:r>
        <w:rPr>
          <w:rFonts w:hint="eastAsia" w:ascii="宋体" w:hAnsi="宋体" w:eastAsia="宋体" w:cs="宋体"/>
          <w:color w:val="auto"/>
          <w:sz w:val="24"/>
          <w:szCs w:val="24"/>
          <w:highlight w:val="none"/>
        </w:rPr>
        <w:t>：</w:t>
      </w:r>
    </w:p>
    <w:p w14:paraId="603C2DEA">
      <w:pPr>
        <w:spacing w:line="360" w:lineRule="auto"/>
        <w:ind w:firstLine="480" w:firstLineChars="200"/>
        <w:rPr>
          <w:rFonts w:hint="eastAsia" w:ascii="宋体" w:hAnsi="宋体" w:eastAsia="宋体" w:cs="宋体"/>
          <w:color w:val="auto"/>
          <w:sz w:val="24"/>
          <w:szCs w:val="24"/>
          <w:highlight w:val="none"/>
          <w:u w:val="none"/>
          <w:lang w:eastAsia="zh-CN"/>
        </w:rPr>
      </w:pPr>
    </w:p>
    <w:p w14:paraId="5CF97C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现</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（被授权代表姓名）为全权代表，参加贵方组织的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none"/>
          <w:lang w:eastAsia="zh-CN"/>
        </w:rPr>
        <w:t>项目</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），并全权处理采购活动中的一切事宜。</w:t>
      </w:r>
    </w:p>
    <w:p w14:paraId="53E1D496">
      <w:pPr>
        <w:pageBreakBefore w:val="0"/>
        <w:widowControl w:val="0"/>
        <w:kinsoku/>
        <w:wordWrap w:val="0"/>
        <w:overflowPunct/>
        <w:topLinePunct w:val="0"/>
        <w:autoSpaceDE/>
        <w:autoSpaceDN/>
        <w:bidi w:val="0"/>
        <w:adjustRightInd/>
        <w:snapToGrid/>
        <w:spacing w:before="120" w:beforeLines="50" w:after="120" w:afterLines="50" w:line="500" w:lineRule="exact"/>
        <w:textAlignment w:val="auto"/>
        <w:rPr>
          <w:rFonts w:hint="eastAsia" w:ascii="宋体" w:hAnsi="宋体" w:eastAsia="宋体" w:cs="宋体"/>
          <w:color w:val="auto"/>
          <w:sz w:val="24"/>
          <w:szCs w:val="24"/>
          <w:highlight w:val="none"/>
        </w:rPr>
      </w:pPr>
    </w:p>
    <w:p w14:paraId="222CEDC5">
      <w:pPr>
        <w:keepNext w:val="0"/>
        <w:keepLines w:val="0"/>
        <w:pageBreakBefore w:val="0"/>
        <w:widowControl w:val="0"/>
        <w:kinsoku/>
        <w:wordWrap w:val="0"/>
        <w:overflowPunct/>
        <w:topLinePunct w:val="0"/>
        <w:autoSpaceDE/>
        <w:autoSpaceDN/>
        <w:bidi w:val="0"/>
        <w:adjustRightInd/>
        <w:snapToGrid/>
        <w:spacing w:line="50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联合体成员名称</w:t>
      </w:r>
      <w:r>
        <w:rPr>
          <w:rFonts w:hint="eastAsia" w:ascii="宋体" w:hAnsi="宋体" w:eastAsia="宋体" w:cs="宋体"/>
          <w:color w:val="auto"/>
          <w:sz w:val="24"/>
          <w:szCs w:val="24"/>
          <w:highlight w:val="none"/>
        </w:rPr>
        <w:t>（公章）：</w:t>
      </w:r>
    </w:p>
    <w:p w14:paraId="700A48D8">
      <w:pPr>
        <w:keepNext w:val="0"/>
        <w:keepLines w:val="0"/>
        <w:pageBreakBefore w:val="0"/>
        <w:widowControl w:val="0"/>
        <w:kinsoku/>
        <w:wordWrap w:val="0"/>
        <w:overflowPunct/>
        <w:topLinePunct w:val="0"/>
        <w:autoSpaceDE/>
        <w:autoSpaceDN/>
        <w:bidi w:val="0"/>
        <w:adjustRightInd/>
        <w:snapToGrid/>
        <w:spacing w:line="50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联合体成员名称</w:t>
      </w:r>
      <w:r>
        <w:rPr>
          <w:rFonts w:hint="eastAsia" w:ascii="宋体" w:hAnsi="宋体" w:eastAsia="宋体" w:cs="宋体"/>
          <w:color w:val="auto"/>
          <w:sz w:val="24"/>
          <w:szCs w:val="24"/>
          <w:highlight w:val="none"/>
        </w:rPr>
        <w:t>（公章）：</w:t>
      </w:r>
    </w:p>
    <w:p w14:paraId="770FE83E">
      <w:pPr>
        <w:keepNext w:val="0"/>
        <w:keepLines w:val="0"/>
        <w:pageBreakBefore w:val="0"/>
        <w:widowControl w:val="0"/>
        <w:kinsoku/>
        <w:wordWrap w:val="0"/>
        <w:overflowPunct/>
        <w:topLinePunct w:val="0"/>
        <w:autoSpaceDE/>
        <w:autoSpaceDN/>
        <w:bidi w:val="0"/>
        <w:adjustRightInd/>
        <w:snapToGrid/>
        <w:spacing w:line="500" w:lineRule="exact"/>
        <w:ind w:firstLine="3600" w:firstLineChars="1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4B89A849">
      <w:pPr>
        <w:keepNext w:val="0"/>
        <w:keepLines w:val="0"/>
        <w:pageBreakBefore w:val="0"/>
        <w:widowControl w:val="0"/>
        <w:kinsoku/>
        <w:wordWrap w:val="0"/>
        <w:overflowPunct/>
        <w:topLinePunct w:val="0"/>
        <w:autoSpaceDE/>
        <w:autoSpaceDN/>
        <w:bidi w:val="0"/>
        <w:adjustRightInd/>
        <w:snapToGrid/>
        <w:spacing w:line="500" w:lineRule="exact"/>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5A82829">
      <w:pPr>
        <w:spacing w:line="360" w:lineRule="auto"/>
        <w:rPr>
          <w:rFonts w:hint="eastAsia" w:ascii="宋体" w:hAnsi="宋体" w:eastAsia="宋体" w:cs="宋体"/>
          <w:color w:val="auto"/>
          <w:sz w:val="24"/>
          <w:szCs w:val="24"/>
          <w:highlight w:val="none"/>
        </w:rPr>
      </w:pPr>
    </w:p>
    <w:p w14:paraId="1CB2434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4F146B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被授权代表姓名：           性别：</w:t>
      </w:r>
    </w:p>
    <w:p w14:paraId="121C8E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职称：</w:t>
      </w:r>
    </w:p>
    <w:p w14:paraId="49BC611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4A597D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14:paraId="7DF840F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移动电话：</w:t>
      </w:r>
    </w:p>
    <w:p w14:paraId="28F8AE54">
      <w:pPr>
        <w:rPr>
          <w:rStyle w:val="153"/>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邮政编码：</w:t>
      </w:r>
    </w:p>
    <w:p w14:paraId="175B8C92">
      <w:pPr>
        <w:spacing w:line="440" w:lineRule="exact"/>
        <w:rPr>
          <w:rFonts w:hint="eastAsia" w:ascii="宋体" w:hAnsi="宋体" w:cs="宋体"/>
          <w:color w:val="auto"/>
          <w:sz w:val="24"/>
          <w:szCs w:val="24"/>
          <w:highlight w:val="none"/>
        </w:rPr>
      </w:pPr>
    </w:p>
    <w:p w14:paraId="1A163847">
      <w:pPr>
        <w:spacing w:line="44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2302510</wp:posOffset>
                </wp:positionH>
                <wp:positionV relativeFrom="paragraph">
                  <wp:posOffset>145415</wp:posOffset>
                </wp:positionV>
                <wp:extent cx="3382010" cy="1989455"/>
                <wp:effectExtent l="7620" t="7620" r="20320" b="22225"/>
                <wp:wrapNone/>
                <wp:docPr id="1" name="矩形 2"/>
                <wp:cNvGraphicFramePr/>
                <a:graphic xmlns:a="http://schemas.openxmlformats.org/drawingml/2006/main">
                  <a:graphicData uri="http://schemas.microsoft.com/office/word/2010/wordprocessingShape">
                    <wps:wsp>
                      <wps:cNvSpPr/>
                      <wps:spPr>
                        <a:xfrm>
                          <a:off x="0" y="0"/>
                          <a:ext cx="3382010" cy="198945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6892B5BD">
                            <w:pPr>
                              <w:rPr>
                                <w:rFonts w:hint="eastAsia"/>
                              </w:rPr>
                            </w:pPr>
                          </w:p>
                          <w:p w14:paraId="5CAC71DE">
                            <w:pPr>
                              <w:rPr>
                                <w:rFonts w:hint="eastAsia"/>
                              </w:rPr>
                            </w:pPr>
                          </w:p>
                          <w:p w14:paraId="721782C0">
                            <w:pPr>
                              <w:rPr>
                                <w:rFonts w:hint="eastAsia"/>
                              </w:rPr>
                            </w:pPr>
                          </w:p>
                          <w:p w14:paraId="09D0F0B9">
                            <w:pPr>
                              <w:rPr>
                                <w:rFonts w:hint="eastAsia"/>
                              </w:rPr>
                            </w:pPr>
                          </w:p>
                          <w:p w14:paraId="3A70DD30">
                            <w:pPr>
                              <w:jc w:val="center"/>
                              <w:rPr>
                                <w:rFonts w:hint="eastAsia"/>
                              </w:rPr>
                            </w:pPr>
                          </w:p>
                          <w:p w14:paraId="0322355F">
                            <w:pPr>
                              <w:jc w:val="center"/>
                              <w:rPr>
                                <w:rFonts w:hint="eastAsia"/>
                              </w:rPr>
                            </w:pPr>
                            <w:r>
                              <w:rPr>
                                <w:rFonts w:hint="eastAsia"/>
                              </w:rPr>
                              <w:t>授权代表身份证扫描件（正、反面）</w:t>
                            </w:r>
                          </w:p>
                        </w:txbxContent>
                      </wps:txbx>
                      <wps:bodyPr wrap="square" upright="1"/>
                    </wps:wsp>
                  </a:graphicData>
                </a:graphic>
              </wp:anchor>
            </w:drawing>
          </mc:Choice>
          <mc:Fallback>
            <w:pict>
              <v:rect id="矩形 2" o:spid="_x0000_s1026" o:spt="1" style="position:absolute;left:0pt;margin-left:181.3pt;margin-top:11.45pt;height:156.65pt;width:266.3pt;z-index:251659264;mso-width-relative:page;mso-height-relative:page;" fillcolor="#FFFFFF" filled="t" stroked="t" coordsize="21600,21600" o:gfxdata="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wc8BW1gAAAAoBAAAPAAAAAAAAAAEAIAAA&#10;ACIAAABkcnMvZG93bnJldi54bWxQSwECFAAUAAAACACHTuJAfv2zeEcCAADABAAADgAAAAAAAAAB&#10;ACAAAAAlAQAAZHJzL2Uyb0RvYy54bWxQSwUGAAAAAAYABgBZAQAA3gUAAAAA&#10;">
                <v:fill type="gradient" on="t" color2="#FFFFFF" angle="90" focus="100%" focussize="0,0">
                  <o:fill type="gradientUnscaled" v:ext="backwardCompatible"/>
                </v:fill>
                <v:stroke weight="1.25pt" color="#739CC3" joinstyle="miter"/>
                <v:imagedata o:title=""/>
                <o:lock v:ext="edit" aspectratio="f"/>
                <v:textbox>
                  <w:txbxContent>
                    <w:p w14:paraId="6892B5BD">
                      <w:pPr>
                        <w:rPr>
                          <w:rFonts w:hint="eastAsia"/>
                        </w:rPr>
                      </w:pPr>
                    </w:p>
                    <w:p w14:paraId="5CAC71DE">
                      <w:pPr>
                        <w:rPr>
                          <w:rFonts w:hint="eastAsia"/>
                        </w:rPr>
                      </w:pPr>
                    </w:p>
                    <w:p w14:paraId="721782C0">
                      <w:pPr>
                        <w:rPr>
                          <w:rFonts w:hint="eastAsia"/>
                        </w:rPr>
                      </w:pPr>
                    </w:p>
                    <w:p w14:paraId="09D0F0B9">
                      <w:pPr>
                        <w:rPr>
                          <w:rFonts w:hint="eastAsia"/>
                        </w:rPr>
                      </w:pPr>
                    </w:p>
                    <w:p w14:paraId="3A70DD30">
                      <w:pPr>
                        <w:jc w:val="center"/>
                        <w:rPr>
                          <w:rFonts w:hint="eastAsia"/>
                        </w:rPr>
                      </w:pPr>
                    </w:p>
                    <w:p w14:paraId="0322355F">
                      <w:pPr>
                        <w:jc w:val="center"/>
                        <w:rPr>
                          <w:rFonts w:hint="eastAsia"/>
                        </w:rPr>
                      </w:pPr>
                      <w:r>
                        <w:rPr>
                          <w:rFonts w:hint="eastAsia"/>
                        </w:rPr>
                        <w:t>授权代表身份证扫描件（正、反面）</w:t>
                      </w:r>
                    </w:p>
                  </w:txbxContent>
                </v:textbox>
              </v:rect>
            </w:pict>
          </mc:Fallback>
        </mc:AlternateContent>
      </w:r>
      <w:r>
        <w:rPr>
          <w:rFonts w:hint="eastAsia" w:ascii="宋体" w:hAnsi="宋体" w:cs="宋体"/>
          <w:b/>
          <w:color w:val="auto"/>
          <w:sz w:val="24"/>
          <w:szCs w:val="24"/>
          <w:highlight w:val="none"/>
        </w:rPr>
        <w:t xml:space="preserve">                                      </w:t>
      </w:r>
    </w:p>
    <w:p w14:paraId="41D341CF">
      <w:pPr>
        <w:spacing w:line="440" w:lineRule="exact"/>
        <w:rPr>
          <w:rFonts w:hint="eastAsia" w:ascii="宋体" w:hAnsi="宋体" w:cs="宋体"/>
          <w:b/>
          <w:color w:val="auto"/>
          <w:sz w:val="24"/>
          <w:szCs w:val="24"/>
          <w:highlight w:val="none"/>
        </w:rPr>
      </w:pPr>
    </w:p>
    <w:p w14:paraId="257A3DA9">
      <w:pPr>
        <w:spacing w:line="440" w:lineRule="exact"/>
        <w:rPr>
          <w:rFonts w:hint="eastAsia" w:ascii="宋体" w:hAnsi="宋体" w:cs="宋体"/>
          <w:b/>
          <w:color w:val="auto"/>
          <w:sz w:val="24"/>
          <w:szCs w:val="24"/>
          <w:highlight w:val="none"/>
        </w:rPr>
      </w:pPr>
    </w:p>
    <w:p w14:paraId="334390F0">
      <w:pPr>
        <w:spacing w:line="440" w:lineRule="exact"/>
        <w:rPr>
          <w:rFonts w:hint="eastAsia" w:ascii="宋体" w:hAnsi="宋体" w:cs="宋体"/>
          <w:b/>
          <w:color w:val="auto"/>
          <w:sz w:val="24"/>
          <w:szCs w:val="24"/>
          <w:highlight w:val="none"/>
        </w:rPr>
      </w:pPr>
    </w:p>
    <w:p w14:paraId="168367AF">
      <w:pPr>
        <w:spacing w:line="440" w:lineRule="exact"/>
        <w:rPr>
          <w:rFonts w:hint="eastAsia" w:ascii="宋体" w:hAnsi="宋体" w:cs="宋体"/>
          <w:b/>
          <w:color w:val="auto"/>
          <w:sz w:val="24"/>
          <w:szCs w:val="24"/>
          <w:highlight w:val="none"/>
        </w:rPr>
      </w:pPr>
    </w:p>
    <w:p w14:paraId="7AA89D17">
      <w:pPr>
        <w:spacing w:line="440" w:lineRule="exact"/>
        <w:rPr>
          <w:rFonts w:hint="eastAsia" w:ascii="宋体" w:hAnsi="宋体" w:cs="宋体"/>
          <w:b/>
          <w:color w:val="auto"/>
          <w:sz w:val="24"/>
          <w:szCs w:val="24"/>
          <w:highlight w:val="none"/>
        </w:rPr>
      </w:pPr>
    </w:p>
    <w:p w14:paraId="3CF1F99F">
      <w:pPr>
        <w:spacing w:line="440" w:lineRule="exact"/>
        <w:rPr>
          <w:rFonts w:hint="eastAsia" w:ascii="宋体" w:hAnsi="宋体" w:cs="宋体"/>
          <w:b/>
          <w:color w:val="auto"/>
          <w:sz w:val="24"/>
          <w:szCs w:val="24"/>
          <w:highlight w:val="none"/>
        </w:rPr>
      </w:pPr>
    </w:p>
    <w:p w14:paraId="4A591741">
      <w:pPr>
        <w:pStyle w:val="225"/>
        <w:spacing w:line="440" w:lineRule="exact"/>
        <w:ind w:firstLine="0" w:firstLineChars="0"/>
        <w:jc w:val="both"/>
        <w:outlineLvl w:val="1"/>
        <w:rPr>
          <w:rStyle w:val="153"/>
          <w:rFonts w:hint="eastAsia" w:eastAsia="宋体" w:cs="宋体"/>
          <w:color w:val="auto"/>
          <w:szCs w:val="24"/>
          <w:highlight w:val="none"/>
        </w:rPr>
      </w:pPr>
      <w:bookmarkStart w:id="117" w:name="_Toc7141"/>
    </w:p>
    <w:p w14:paraId="096BEF25">
      <w:pPr>
        <w:pStyle w:val="225"/>
        <w:spacing w:line="440" w:lineRule="exact"/>
        <w:ind w:firstLine="0" w:firstLineChars="0"/>
        <w:jc w:val="center"/>
        <w:outlineLvl w:val="1"/>
        <w:rPr>
          <w:rStyle w:val="153"/>
          <w:rFonts w:hint="eastAsia" w:eastAsia="宋体" w:cs="宋体"/>
          <w:color w:val="auto"/>
          <w:szCs w:val="24"/>
          <w:highlight w:val="none"/>
        </w:rPr>
      </w:pPr>
    </w:p>
    <w:p w14:paraId="2E99A61E">
      <w:pPr>
        <w:pStyle w:val="225"/>
        <w:numPr>
          <w:ilvl w:val="0"/>
          <w:numId w:val="0"/>
        </w:numPr>
        <w:spacing w:line="540" w:lineRule="exact"/>
        <w:jc w:val="both"/>
        <w:rPr>
          <w:rFonts w:hint="eastAsia" w:ascii="宋体" w:eastAsia="宋体" w:cs="宋体"/>
          <w:b/>
          <w:bCs/>
          <w:color w:val="auto"/>
          <w:sz w:val="24"/>
          <w:szCs w:val="24"/>
          <w:highlight w:val="none"/>
          <w:lang w:val="en-US" w:eastAsia="zh-CN"/>
        </w:rPr>
      </w:pPr>
    </w:p>
    <w:p w14:paraId="081F81A8">
      <w:pPr>
        <w:pStyle w:val="225"/>
        <w:numPr>
          <w:ilvl w:val="0"/>
          <w:numId w:val="0"/>
        </w:numPr>
        <w:spacing w:line="540" w:lineRule="exact"/>
        <w:jc w:val="center"/>
        <w:rPr>
          <w:rFonts w:hint="eastAsia" w:ascii="宋体" w:hAnsi="宋体" w:eastAsia="宋体" w:cs="宋体"/>
          <w:b/>
          <w:bCs/>
          <w:color w:val="auto"/>
          <w:sz w:val="24"/>
          <w:szCs w:val="24"/>
          <w:highlight w:val="none"/>
          <w:lang w:val="en-US" w:eastAsia="zh-CN"/>
        </w:rPr>
      </w:pPr>
      <w:r>
        <w:rPr>
          <w:rFonts w:hint="eastAsia" w:asci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联合体协议</w:t>
      </w:r>
      <w:r>
        <w:rPr>
          <w:rFonts w:hint="eastAsia" w:ascii="宋体" w:hAnsi="宋体" w:eastAsia="宋体" w:cs="宋体"/>
          <w:b/>
          <w:color w:val="auto"/>
          <w:kern w:val="0"/>
          <w:sz w:val="24"/>
          <w:szCs w:val="24"/>
          <w:highlight w:val="none"/>
          <w:lang w:val="en-US" w:eastAsia="zh-CN"/>
        </w:rPr>
        <w:t>(如有)</w:t>
      </w:r>
    </w:p>
    <w:p w14:paraId="4BF34C48">
      <w:pPr>
        <w:keepNext w:val="0"/>
        <w:keepLines w:val="0"/>
        <w:pageBreakBefore w:val="0"/>
        <w:widowControl/>
        <w:kinsoku/>
        <w:wordWrap w:val="0"/>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0700BCC1">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kern w:val="0"/>
          <w:sz w:val="24"/>
          <w:szCs w:val="24"/>
          <w:highlight w:val="none"/>
          <w:u w:val="single"/>
          <w:lang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14:paraId="602579E9">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4EF6D7F0">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6C28C352">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10AA2AF1">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3489CEDF">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1A769208">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58313AC7">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14:paraId="1A3E03EA">
      <w:pPr>
        <w:keepNext w:val="0"/>
        <w:keepLines w:val="0"/>
        <w:pageBreakBefore w:val="0"/>
        <w:kinsoku/>
        <w:wordWrap w:val="0"/>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bCs/>
          <w:color w:val="auto"/>
          <w:kern w:val="0"/>
          <w:sz w:val="24"/>
          <w:szCs w:val="24"/>
          <w:highlight w:val="none"/>
          <w:lang w:val="zh-CN"/>
        </w:rPr>
      </w:pPr>
      <w:bookmarkStart w:id="118" w:name="_Hlk101133173"/>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bookmarkEnd w:id="118"/>
    </w:p>
    <w:p w14:paraId="1067332E">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36242DA0">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693CC540">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1、联合体各方不再单独参加或者与其他投标人另外组成联合体参加同一合同项下的政府采购活动。</w:t>
      </w:r>
    </w:p>
    <w:p w14:paraId="0F9034C6">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2、联合体中有同类资质的各方按照联合体分工承担相同工作的，按照资质等级较低的投标人确定资质等级。</w:t>
      </w:r>
    </w:p>
    <w:p w14:paraId="4E5E4071">
      <w:pPr>
        <w:keepNext w:val="0"/>
        <w:keepLines w:val="0"/>
        <w:pageBreakBefore w:val="0"/>
        <w:kinsoku/>
        <w:wordWrap w:val="0"/>
        <w:overflowPunct/>
        <w:topLinePunct w:val="0"/>
        <w:autoSpaceDE/>
        <w:autoSpaceDN/>
        <w:bidi w:val="0"/>
        <w:adjustRightInd/>
        <w:snapToGrid w:val="0"/>
        <w:spacing w:line="360" w:lineRule="auto"/>
        <w:ind w:firstLine="576"/>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355E3673">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14:paraId="2BF814EE">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联合体成员名称(公章)：</w:t>
      </w:r>
    </w:p>
    <w:p w14:paraId="310B746A">
      <w:pPr>
        <w:keepNext w:val="0"/>
        <w:keepLines w:val="0"/>
        <w:pageBreakBefore w:val="0"/>
        <w:kinsoku/>
        <w:wordWrap w:val="0"/>
        <w:overflowPunct/>
        <w:topLinePunct w:val="0"/>
        <w:autoSpaceDE/>
        <w:autoSpaceDN/>
        <w:bidi w:val="0"/>
        <w:adjustRightInd/>
        <w:snapToGrid w:val="0"/>
        <w:spacing w:line="360" w:lineRule="auto"/>
        <w:ind w:right="96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rPr>
        <w:t>……</w:t>
      </w:r>
    </w:p>
    <w:p w14:paraId="1A0878AD">
      <w:pPr>
        <w:keepNext w:val="0"/>
        <w:keepLines w:val="0"/>
        <w:pageBreakBefore w:val="0"/>
        <w:kinsoku/>
        <w:wordWrap w:val="0"/>
        <w:overflowPunct/>
        <w:topLinePunct w:val="0"/>
        <w:autoSpaceDE/>
        <w:autoSpaceDN/>
        <w:bidi w:val="0"/>
        <w:adjustRightInd/>
        <w:snapToGrid w:val="0"/>
        <w:spacing w:line="360" w:lineRule="auto"/>
        <w:ind w:firstLine="3840" w:firstLineChars="16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6CE5EB66">
      <w:pPr>
        <w:pStyle w:val="225"/>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535666E0">
      <w:pPr>
        <w:pStyle w:val="225"/>
        <w:spacing w:line="360" w:lineRule="auto"/>
        <w:ind w:firstLine="0" w:firstLineChars="0"/>
        <w:jc w:val="center"/>
        <w:outlineLvl w:val="9"/>
        <w:rPr>
          <w:rFonts w:hint="eastAsia" w:ascii="宋体" w:eastAsia="宋体" w:cs="宋体"/>
          <w:b/>
          <w:bCs/>
          <w:color w:val="auto"/>
          <w:sz w:val="24"/>
          <w:szCs w:val="24"/>
          <w:highlight w:val="none"/>
        </w:rPr>
      </w:pPr>
      <w:r>
        <w:rPr>
          <w:rStyle w:val="153"/>
          <w:rFonts w:hint="eastAsia" w:eastAsia="宋体" w:cs="宋体"/>
          <w:color w:val="auto"/>
          <w:szCs w:val="24"/>
          <w:highlight w:val="none"/>
        </w:rPr>
        <w:t>三、</w:t>
      </w:r>
      <w:bookmarkStart w:id="119" w:name="技术资信文件格式"/>
      <w:r>
        <w:rPr>
          <w:rStyle w:val="153"/>
          <w:rFonts w:hint="eastAsia" w:eastAsia="宋体" w:cs="宋体"/>
          <w:color w:val="auto"/>
          <w:szCs w:val="24"/>
          <w:highlight w:val="none"/>
        </w:rPr>
        <w:t>商务技术文件格式</w:t>
      </w:r>
      <w:bookmarkEnd w:id="117"/>
      <w:bookmarkEnd w:id="119"/>
    </w:p>
    <w:p w14:paraId="3BE239E1">
      <w:pPr>
        <w:spacing w:line="440" w:lineRule="exact"/>
        <w:jc w:val="center"/>
        <w:rPr>
          <w:rStyle w:val="153"/>
          <w:rFonts w:hint="eastAsia" w:eastAsia="宋体" w:cs="宋体"/>
          <w:bCs w:val="0"/>
          <w:color w:val="auto"/>
          <w:szCs w:val="24"/>
          <w:highlight w:val="none"/>
        </w:rPr>
      </w:pPr>
      <w:r>
        <w:rPr>
          <w:rStyle w:val="153"/>
          <w:rFonts w:hint="eastAsia" w:eastAsia="宋体" w:cs="宋体"/>
          <w:bCs w:val="0"/>
          <w:color w:val="auto"/>
          <w:szCs w:val="24"/>
          <w:highlight w:val="none"/>
        </w:rPr>
        <w:t>1. 自评分表</w:t>
      </w:r>
    </w:p>
    <w:tbl>
      <w:tblPr>
        <w:tblStyle w:val="62"/>
        <w:tblW w:w="9699"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65"/>
        <w:gridCol w:w="5730"/>
        <w:gridCol w:w="1050"/>
        <w:gridCol w:w="705"/>
        <w:gridCol w:w="510"/>
      </w:tblGrid>
      <w:tr w14:paraId="3583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39" w:type="dxa"/>
            <w:noWrap w:val="0"/>
            <w:vAlign w:val="center"/>
          </w:tcPr>
          <w:p w14:paraId="4EDE03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sz w:val="24"/>
                <w:szCs w:val="24"/>
                <w:highlight w:val="none"/>
                <w:u w:val="none"/>
              </w:rPr>
              <w:t>序号</w:t>
            </w:r>
          </w:p>
        </w:tc>
        <w:tc>
          <w:tcPr>
            <w:tcW w:w="1065" w:type="dxa"/>
            <w:noWrap w:val="0"/>
            <w:vAlign w:val="center"/>
          </w:tcPr>
          <w:p w14:paraId="75DD96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评分内容</w:t>
            </w:r>
          </w:p>
        </w:tc>
        <w:tc>
          <w:tcPr>
            <w:tcW w:w="5730" w:type="dxa"/>
            <w:noWrap/>
            <w:vAlign w:val="center"/>
          </w:tcPr>
          <w:p w14:paraId="03068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sz w:val="24"/>
                <w:szCs w:val="24"/>
                <w:highlight w:val="none"/>
                <w:u w:val="none"/>
              </w:rPr>
              <w:t>评议标准</w:t>
            </w:r>
          </w:p>
        </w:tc>
        <w:tc>
          <w:tcPr>
            <w:tcW w:w="1050" w:type="dxa"/>
            <w:noWrap w:val="0"/>
            <w:vAlign w:val="center"/>
          </w:tcPr>
          <w:p w14:paraId="7EE15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c>
          <w:tcPr>
            <w:tcW w:w="705" w:type="dxa"/>
            <w:noWrap w:val="0"/>
            <w:vAlign w:val="center"/>
          </w:tcPr>
          <w:p w14:paraId="453CC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自评分</w:t>
            </w:r>
          </w:p>
        </w:tc>
        <w:tc>
          <w:tcPr>
            <w:tcW w:w="510" w:type="dxa"/>
            <w:noWrap w:val="0"/>
            <w:vAlign w:val="center"/>
          </w:tcPr>
          <w:p w14:paraId="74715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页码</w:t>
            </w:r>
          </w:p>
        </w:tc>
      </w:tr>
      <w:tr w14:paraId="3A98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39" w:type="dxa"/>
            <w:noWrap w:val="0"/>
            <w:vAlign w:val="center"/>
          </w:tcPr>
          <w:p w14:paraId="0EE025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065" w:type="dxa"/>
            <w:noWrap w:val="0"/>
            <w:vAlign w:val="center"/>
          </w:tcPr>
          <w:p w14:paraId="0E087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企业</w:t>
            </w:r>
          </w:p>
          <w:p w14:paraId="26091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认证</w:t>
            </w:r>
          </w:p>
        </w:tc>
        <w:tc>
          <w:tcPr>
            <w:tcW w:w="5730" w:type="dxa"/>
            <w:noWrap w:val="0"/>
            <w:vAlign w:val="center"/>
          </w:tcPr>
          <w:p w14:paraId="39F65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1、投标人具有资质认定证书（CMA）</w:t>
            </w:r>
            <w:r>
              <w:rPr>
                <w:rFonts w:hint="eastAsia" w:ascii="宋体" w:hAnsi="宋体" w:cs="宋体"/>
                <w:i w:val="0"/>
                <w:iCs w:val="0"/>
                <w:color w:val="auto"/>
                <w:sz w:val="24"/>
                <w:szCs w:val="24"/>
                <w:highlight w:val="none"/>
                <w:u w:val="none"/>
                <w:lang w:val="en-US" w:eastAsia="zh-CN"/>
              </w:rPr>
              <w:t>的</w:t>
            </w:r>
            <w:r>
              <w:rPr>
                <w:rFonts w:hint="eastAsia" w:ascii="宋体" w:hAnsi="宋体" w:eastAsia="宋体" w:cs="宋体"/>
                <w:i w:val="0"/>
                <w:iCs w:val="0"/>
                <w:color w:val="auto"/>
                <w:sz w:val="24"/>
                <w:szCs w:val="24"/>
                <w:highlight w:val="none"/>
                <w:u w:val="none"/>
              </w:rPr>
              <w:t>得2分。</w:t>
            </w:r>
          </w:p>
          <w:p w14:paraId="1E321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2、投标人具有中国合格评定国家认可委员会颁发的实验室认可证书（CNAS）</w:t>
            </w:r>
            <w:r>
              <w:rPr>
                <w:rFonts w:hint="eastAsia" w:ascii="宋体" w:hAnsi="宋体" w:cs="宋体"/>
                <w:i w:val="0"/>
                <w:iCs w:val="0"/>
                <w:color w:val="auto"/>
                <w:sz w:val="24"/>
                <w:szCs w:val="24"/>
                <w:highlight w:val="none"/>
                <w:u w:val="none"/>
                <w:lang w:val="en-US" w:eastAsia="zh-CN"/>
              </w:rPr>
              <w:t>的</w:t>
            </w:r>
            <w:r>
              <w:rPr>
                <w:rFonts w:hint="eastAsia" w:ascii="宋体" w:hAnsi="宋体" w:eastAsia="宋体" w:cs="宋体"/>
                <w:i w:val="0"/>
                <w:iCs w:val="0"/>
                <w:color w:val="auto"/>
                <w:sz w:val="24"/>
                <w:szCs w:val="24"/>
                <w:highlight w:val="none"/>
                <w:u w:val="none"/>
              </w:rPr>
              <w:t>得2分。</w:t>
            </w:r>
          </w:p>
          <w:p w14:paraId="434CBB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【须提供有效期内证书原件扫描件并</w:t>
            </w:r>
            <w:r>
              <w:rPr>
                <w:rFonts w:hint="eastAsia" w:ascii="宋体" w:hAnsi="宋体" w:eastAsia="宋体" w:cs="宋体"/>
                <w:i w:val="0"/>
                <w:iCs w:val="0"/>
                <w:color w:val="auto"/>
                <w:sz w:val="24"/>
                <w:szCs w:val="24"/>
                <w:highlight w:val="none"/>
                <w:u w:val="none"/>
                <w:lang w:val="en-US" w:eastAsia="zh-CN"/>
              </w:rPr>
              <w:t>加</w:t>
            </w:r>
            <w:r>
              <w:rPr>
                <w:rFonts w:hint="eastAsia" w:ascii="宋体" w:hAnsi="宋体" w:eastAsia="宋体" w:cs="宋体"/>
                <w:i w:val="0"/>
                <w:iCs w:val="0"/>
                <w:color w:val="auto"/>
                <w:sz w:val="24"/>
                <w:szCs w:val="24"/>
                <w:highlight w:val="none"/>
                <w:u w:val="none"/>
              </w:rPr>
              <w:t>盖投标人公章，</w:t>
            </w:r>
            <w:r>
              <w:rPr>
                <w:rFonts w:hint="eastAsia" w:ascii="宋体" w:hAnsi="宋体" w:eastAsia="宋体" w:cs="宋体"/>
                <w:i w:val="0"/>
                <w:iCs w:val="0"/>
                <w:color w:val="auto"/>
                <w:sz w:val="24"/>
                <w:szCs w:val="24"/>
                <w:highlight w:val="none"/>
                <w:u w:val="none"/>
                <w:lang w:val="en-US" w:eastAsia="zh-CN"/>
              </w:rPr>
              <w:t>否则</w:t>
            </w:r>
            <w:r>
              <w:rPr>
                <w:rFonts w:hint="eastAsia" w:ascii="宋体" w:hAnsi="宋体" w:eastAsia="宋体" w:cs="宋体"/>
                <w:i w:val="0"/>
                <w:iCs w:val="0"/>
                <w:color w:val="auto"/>
                <w:sz w:val="24"/>
                <w:szCs w:val="24"/>
                <w:highlight w:val="none"/>
                <w:u w:val="none"/>
              </w:rPr>
              <w:t>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50" w:type="dxa"/>
            <w:noWrap w:val="0"/>
            <w:vAlign w:val="center"/>
          </w:tcPr>
          <w:p w14:paraId="6C039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0-4分</w:t>
            </w:r>
          </w:p>
        </w:tc>
        <w:tc>
          <w:tcPr>
            <w:tcW w:w="705" w:type="dxa"/>
            <w:noWrap w:val="0"/>
            <w:vAlign w:val="center"/>
          </w:tcPr>
          <w:p w14:paraId="5ABBB9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510" w:type="dxa"/>
            <w:noWrap w:val="0"/>
            <w:vAlign w:val="center"/>
          </w:tcPr>
          <w:p w14:paraId="6703A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r>
      <w:tr w14:paraId="053D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39" w:type="dxa"/>
            <w:noWrap w:val="0"/>
            <w:vAlign w:val="center"/>
          </w:tcPr>
          <w:p w14:paraId="7BBAC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1065" w:type="dxa"/>
            <w:noWrap w:val="0"/>
            <w:vAlign w:val="center"/>
          </w:tcPr>
          <w:p w14:paraId="145E2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业绩</w:t>
            </w:r>
          </w:p>
        </w:tc>
        <w:tc>
          <w:tcPr>
            <w:tcW w:w="5730" w:type="dxa"/>
            <w:noWrap w:val="0"/>
            <w:vAlign w:val="center"/>
          </w:tcPr>
          <w:p w14:paraId="6D4E1D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2022年1月1日</w:t>
            </w:r>
            <w:r>
              <w:rPr>
                <w:rFonts w:hint="eastAsia" w:ascii="宋体" w:hAnsi="宋体" w:eastAsia="宋体" w:cs="宋体"/>
                <w:i w:val="0"/>
                <w:iCs w:val="0"/>
                <w:color w:val="auto"/>
                <w:sz w:val="24"/>
                <w:szCs w:val="24"/>
                <w:highlight w:val="none"/>
                <w:u w:val="none"/>
                <w:lang w:val="en-US" w:eastAsia="zh-CN"/>
              </w:rPr>
              <w:t>以来</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以合同签订时间为准）投标人</w:t>
            </w:r>
            <w:r>
              <w:rPr>
                <w:rFonts w:hint="eastAsia" w:ascii="宋体" w:hAnsi="宋体" w:eastAsia="宋体" w:cs="宋体"/>
                <w:i w:val="0"/>
                <w:iCs w:val="0"/>
                <w:color w:val="auto"/>
                <w:sz w:val="24"/>
                <w:szCs w:val="24"/>
                <w:highlight w:val="none"/>
                <w:u w:val="none"/>
              </w:rPr>
              <w:t>具有同类业绩的</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每提供一个合同</w:t>
            </w:r>
            <w:r>
              <w:rPr>
                <w:rFonts w:hint="eastAsia" w:ascii="宋体" w:hAnsi="宋体" w:eastAsia="宋体" w:cs="宋体"/>
                <w:i w:val="0"/>
                <w:iCs w:val="0"/>
                <w:color w:val="auto"/>
                <w:sz w:val="24"/>
                <w:szCs w:val="24"/>
                <w:highlight w:val="none"/>
                <w:u w:val="none"/>
              </w:rPr>
              <w:t>得</w:t>
            </w:r>
            <w:r>
              <w:rPr>
                <w:rFonts w:hint="eastAsia" w:ascii="宋体" w:hAnsi="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分，最高得</w:t>
            </w:r>
            <w:r>
              <w:rPr>
                <w:rFonts w:hint="eastAsia" w:ascii="宋体" w:hAnsi="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分。</w:t>
            </w:r>
          </w:p>
          <w:p w14:paraId="3AEFF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eastAsia" w:ascii="宋体" w:hAnsi="宋体" w:eastAsia="宋体" w:cs="宋体"/>
                <w:i w:val="0"/>
                <w:iCs w:val="0"/>
                <w:color w:val="auto"/>
                <w:sz w:val="24"/>
                <w:szCs w:val="24"/>
                <w:highlight w:val="none"/>
                <w:u w:val="none"/>
              </w:rPr>
              <w:t>提供合同</w:t>
            </w:r>
            <w:r>
              <w:rPr>
                <w:rFonts w:hint="eastAsia" w:ascii="宋体" w:hAnsi="宋体" w:eastAsia="宋体" w:cs="宋体"/>
                <w:i w:val="0"/>
                <w:iCs w:val="0"/>
                <w:color w:val="auto"/>
                <w:sz w:val="24"/>
                <w:szCs w:val="24"/>
                <w:highlight w:val="none"/>
                <w:u w:val="none"/>
                <w:lang w:val="en-US" w:eastAsia="zh-CN"/>
              </w:rPr>
              <w:t>扫描件</w:t>
            </w:r>
            <w:r>
              <w:rPr>
                <w:rFonts w:hint="eastAsia" w:ascii="宋体" w:hAnsi="宋体" w:eastAsia="宋体" w:cs="宋体"/>
                <w:i w:val="0"/>
                <w:iCs w:val="0"/>
                <w:color w:val="auto"/>
                <w:sz w:val="24"/>
                <w:szCs w:val="24"/>
                <w:highlight w:val="none"/>
                <w:u w:val="none"/>
              </w:rPr>
              <w:t>并加盖投标人公章，否则不得分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50" w:type="dxa"/>
            <w:noWrap w:val="0"/>
            <w:vAlign w:val="center"/>
          </w:tcPr>
          <w:p w14:paraId="6E9CD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2874F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0" w:type="dxa"/>
            <w:noWrap w:val="0"/>
            <w:vAlign w:val="center"/>
          </w:tcPr>
          <w:p w14:paraId="29641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AB2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39" w:type="dxa"/>
            <w:noWrap w:val="0"/>
            <w:vAlign w:val="center"/>
          </w:tcPr>
          <w:p w14:paraId="7DD3C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065" w:type="dxa"/>
            <w:noWrap w:val="0"/>
            <w:vAlign w:val="center"/>
          </w:tcPr>
          <w:p w14:paraId="4AE6C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分析项目认证</w:t>
            </w:r>
          </w:p>
        </w:tc>
        <w:tc>
          <w:tcPr>
            <w:tcW w:w="5730" w:type="dxa"/>
            <w:noWrap w:val="0"/>
            <w:vAlign w:val="center"/>
          </w:tcPr>
          <w:p w14:paraId="658DA811">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投标人具备下列监测项目的CMA或CNAS资质，或按浙江省统一作业指导书要求完成方法验证：</w:t>
            </w:r>
          </w:p>
          <w:p w14:paraId="29E96813">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1、对于全氟辛基磺酸及其盐类等25种全氟化合物具备资质或完成方法验证的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得3.5分。</w:t>
            </w:r>
          </w:p>
          <w:p w14:paraId="3CB9BCF9">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2、对于抗生素具备资质或完成方法验证的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得3.5分。</w:t>
            </w:r>
          </w:p>
          <w:p w14:paraId="0928ABFE">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3、对于邻苯二甲酸酯类具备资质或完成方法验证的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得3.5分。</w:t>
            </w:r>
          </w:p>
          <w:p w14:paraId="5CF5A039">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对于壬基酚具备资质或完成方法验证的，得3.5分。</w:t>
            </w:r>
          </w:p>
          <w:p w14:paraId="4C922471">
            <w:pPr>
              <w:keepNext w:val="0"/>
              <w:keepLines w:val="0"/>
              <w:widowControl/>
              <w:suppressLineNumbers w:val="0"/>
              <w:spacing w:before="0" w:beforeAutospacing="0" w:after="0" w:afterAutospacing="0" w:line="400" w:lineRule="exact"/>
              <w:ind w:left="0" w:right="0"/>
              <w:textAlignment w:val="center"/>
              <w:rPr>
                <w:rFonts w:hint="default" w:cs="Times New Roman"/>
                <w:color w:val="auto"/>
                <w:szCs w:val="20"/>
                <w:highlight w:val="none"/>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eastAsia" w:ascii="宋体" w:hAnsi="宋体" w:eastAsia="宋体" w:cs="宋体"/>
                <w:color w:val="auto"/>
                <w:sz w:val="24"/>
                <w:szCs w:val="24"/>
                <w:highlight w:val="none"/>
                <w:u w:val="none"/>
              </w:rPr>
              <w:t>提供有效期内资质证书或方法验证报告及仪器清晰谱图</w:t>
            </w:r>
            <w:r>
              <w:rPr>
                <w:rFonts w:hint="eastAsia" w:ascii="宋体" w:hAnsi="宋体" w:eastAsia="宋体" w:cs="宋体"/>
                <w:i w:val="0"/>
                <w:iCs w:val="0"/>
                <w:color w:val="auto"/>
                <w:sz w:val="24"/>
                <w:szCs w:val="24"/>
                <w:highlight w:val="none"/>
                <w:u w:val="none"/>
                <w:lang w:val="en-US" w:eastAsia="zh-CN"/>
              </w:rPr>
              <w:t>扫描件</w:t>
            </w:r>
            <w:r>
              <w:rPr>
                <w:rFonts w:hint="eastAsia" w:ascii="宋体" w:hAnsi="宋体" w:eastAsia="宋体" w:cs="宋体"/>
                <w:i w:val="0"/>
                <w:iCs w:val="0"/>
                <w:color w:val="auto"/>
                <w:sz w:val="24"/>
                <w:szCs w:val="24"/>
                <w:highlight w:val="none"/>
                <w:u w:val="none"/>
              </w:rPr>
              <w:t>并加盖投标人公章，否则不得分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50" w:type="dxa"/>
            <w:noWrap w:val="0"/>
            <w:vAlign w:val="center"/>
          </w:tcPr>
          <w:p w14:paraId="39EC3B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70BC1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0" w:type="dxa"/>
            <w:noWrap w:val="0"/>
            <w:vAlign w:val="center"/>
          </w:tcPr>
          <w:p w14:paraId="43E936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68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39" w:type="dxa"/>
            <w:vMerge w:val="restart"/>
            <w:shd w:val="clear" w:color="auto" w:fill="auto"/>
            <w:noWrap w:val="0"/>
            <w:vAlign w:val="center"/>
          </w:tcPr>
          <w:p w14:paraId="463792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065" w:type="dxa"/>
            <w:vMerge w:val="restart"/>
            <w:shd w:val="clear" w:color="auto" w:fill="auto"/>
            <w:noWrap w:val="0"/>
            <w:vAlign w:val="center"/>
          </w:tcPr>
          <w:p w14:paraId="72536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项目成员配备情况</w:t>
            </w:r>
          </w:p>
        </w:tc>
        <w:tc>
          <w:tcPr>
            <w:tcW w:w="5730" w:type="dxa"/>
            <w:shd w:val="clear" w:color="auto" w:fill="auto"/>
            <w:noWrap w:val="0"/>
            <w:vAlign w:val="center"/>
          </w:tcPr>
          <w:p w14:paraId="221A1903">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highlight w:val="none"/>
              </w:rPr>
              <w:t>项目负责人具有环境相关专业正高级职称</w:t>
            </w:r>
            <w:r>
              <w:rPr>
                <w:rFonts w:hint="eastAsia" w:ascii="宋体" w:hAnsi="宋体" w:cs="宋体"/>
                <w:color w:val="auto"/>
                <w:kern w:val="0"/>
                <w:sz w:val="24"/>
                <w:szCs w:val="24"/>
                <w:highlight w:val="none"/>
                <w:lang w:val="en-US" w:eastAsia="zh-CN"/>
              </w:rPr>
              <w:t>或省级以上人社部门认可的同等专业技术资格的</w:t>
            </w:r>
            <w:r>
              <w:rPr>
                <w:rFonts w:hint="eastAsia" w:ascii="宋体" w:hAnsi="宋体" w:eastAsia="宋体" w:cs="宋体"/>
                <w:color w:val="auto"/>
                <w:kern w:val="0"/>
                <w:sz w:val="24"/>
                <w:szCs w:val="24"/>
                <w:highlight w:val="none"/>
              </w:rPr>
              <w:t>，得2分</w:t>
            </w:r>
            <w:r>
              <w:rPr>
                <w:rFonts w:hint="eastAsia" w:ascii="宋体" w:hAnsi="宋体" w:eastAsia="宋体" w:cs="宋体"/>
                <w:i w:val="0"/>
                <w:iCs w:val="0"/>
                <w:color w:val="auto"/>
                <w:sz w:val="24"/>
                <w:szCs w:val="24"/>
                <w:highlight w:val="none"/>
                <w:u w:val="none"/>
                <w:lang w:val="en-US" w:eastAsia="zh-CN"/>
              </w:rPr>
              <w:t>。</w:t>
            </w:r>
          </w:p>
          <w:p w14:paraId="6FD127AF">
            <w:pPr>
              <w:keepNext w:val="0"/>
              <w:keepLines w:val="0"/>
              <w:widowControl w:val="0"/>
              <w:numPr>
                <w:ilvl w:val="0"/>
                <w:numId w:val="0"/>
              </w:numPr>
              <w:suppressLineNumbers w:val="0"/>
              <w:shd w:val="clear"/>
              <w:kinsoku/>
              <w:overflowPunct/>
              <w:snapToGrid/>
              <w:spacing w:before="0" w:beforeAutospacing="0" w:after="0" w:afterAutospacing="0" w:line="400" w:lineRule="exact"/>
              <w:ind w:left="0" w:leftChars="0" w:right="0" w:firstLine="0" w:firstLineChars="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i w:val="0"/>
                <w:iCs w:val="0"/>
                <w:color w:val="auto"/>
                <w:sz w:val="24"/>
                <w:szCs w:val="24"/>
                <w:highlight w:val="none"/>
                <w:u w:val="none"/>
              </w:rPr>
              <w:t>【须提供相关证书扫描件及近</w:t>
            </w: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个月（2025年</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月</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lang w:val="en-US" w:eastAsia="zh-CN"/>
              </w:rPr>
              <w:t>月</w:t>
            </w:r>
            <w:r>
              <w:rPr>
                <w:rFonts w:hint="eastAsia" w:ascii="宋体" w:hAnsi="宋体" w:eastAsia="宋体" w:cs="宋体"/>
                <w:i w:val="0"/>
                <w:iCs w:val="0"/>
                <w:color w:val="auto"/>
                <w:sz w:val="24"/>
                <w:szCs w:val="24"/>
                <w:highlight w:val="none"/>
                <w:u w:val="none"/>
              </w:rPr>
              <w:t>）在投标人企业缴纳的社保证明扫描件，否则不得分。】</w:t>
            </w:r>
          </w:p>
        </w:tc>
        <w:tc>
          <w:tcPr>
            <w:tcW w:w="1050" w:type="dxa"/>
            <w:shd w:val="clear" w:color="auto" w:fill="auto"/>
            <w:noWrap w:val="0"/>
            <w:vAlign w:val="center"/>
          </w:tcPr>
          <w:p w14:paraId="23ADE02B">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u w:val="none"/>
                <w:lang w:val="en-US" w:eastAsia="zh-CN" w:bidi="ar"/>
              </w:rPr>
              <w:t>0-2分</w:t>
            </w:r>
          </w:p>
        </w:tc>
        <w:tc>
          <w:tcPr>
            <w:tcW w:w="705" w:type="dxa"/>
            <w:shd w:val="clear" w:color="auto" w:fill="auto"/>
            <w:noWrap w:val="0"/>
            <w:vAlign w:val="center"/>
          </w:tcPr>
          <w:p w14:paraId="019AFF94">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c>
          <w:tcPr>
            <w:tcW w:w="510" w:type="dxa"/>
            <w:shd w:val="clear" w:color="auto" w:fill="auto"/>
            <w:noWrap w:val="0"/>
            <w:vAlign w:val="center"/>
          </w:tcPr>
          <w:p w14:paraId="2DE5E9A2">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r>
      <w:tr w14:paraId="2034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39" w:type="dxa"/>
            <w:vMerge w:val="continue"/>
            <w:noWrap w:val="0"/>
            <w:vAlign w:val="center"/>
          </w:tcPr>
          <w:p w14:paraId="57658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cs="宋体"/>
                <w:i w:val="0"/>
                <w:iCs w:val="0"/>
                <w:color w:val="auto"/>
                <w:sz w:val="24"/>
                <w:szCs w:val="24"/>
                <w:highlight w:val="none"/>
                <w:u w:val="none"/>
                <w:lang w:val="en-US" w:eastAsia="zh-CN"/>
              </w:rPr>
            </w:pPr>
          </w:p>
        </w:tc>
        <w:tc>
          <w:tcPr>
            <w:tcW w:w="1065" w:type="dxa"/>
            <w:vMerge w:val="continue"/>
            <w:noWrap w:val="0"/>
            <w:vAlign w:val="center"/>
          </w:tcPr>
          <w:p w14:paraId="6C42C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p>
        </w:tc>
        <w:tc>
          <w:tcPr>
            <w:tcW w:w="5730" w:type="dxa"/>
            <w:shd w:val="clear" w:color="auto" w:fill="auto"/>
            <w:noWrap w:val="0"/>
            <w:vAlign w:val="center"/>
          </w:tcPr>
          <w:p w14:paraId="32C6F7D4">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项目组成员（项目负责人除外）</w:t>
            </w:r>
          </w:p>
          <w:p w14:paraId="1FD1856B">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1、具有环境相关专业正高级职称</w:t>
            </w:r>
            <w:r>
              <w:rPr>
                <w:rFonts w:hint="eastAsia" w:ascii="宋体" w:hAnsi="宋体" w:cs="宋体"/>
                <w:color w:val="auto"/>
                <w:kern w:val="0"/>
                <w:sz w:val="24"/>
                <w:szCs w:val="24"/>
                <w:highlight w:val="none"/>
                <w:lang w:val="en-US" w:eastAsia="zh-CN"/>
              </w:rPr>
              <w:t>或省级以上人社部门认可的同等专业技术资格</w:t>
            </w:r>
            <w:r>
              <w:rPr>
                <w:rFonts w:hint="eastAsia" w:ascii="宋体" w:hAnsi="宋体" w:eastAsia="宋体" w:cs="宋体"/>
                <w:color w:val="auto"/>
                <w:kern w:val="0"/>
                <w:sz w:val="24"/>
                <w:szCs w:val="24"/>
                <w:highlight w:val="none"/>
                <w:lang w:val="en-US" w:eastAsia="zh-CN" w:bidi="ar-SA"/>
              </w:rPr>
              <w:t>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3FD0C9F6">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2、具有环境相关专业高级职称的，得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72E9045A">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3、具有环境相关专业中级职称的，得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w:t>
            </w:r>
          </w:p>
          <w:p w14:paraId="445EA285">
            <w:pPr>
              <w:keepNext w:val="0"/>
              <w:keepLines w:val="0"/>
              <w:widowControl w:val="0"/>
              <w:numPr>
                <w:ilvl w:val="0"/>
                <w:numId w:val="0"/>
              </w:numPr>
              <w:suppressLineNumbers w:val="0"/>
              <w:shd w:val="clear"/>
              <w:kinsoku/>
              <w:overflowPunct/>
              <w:snapToGrid/>
              <w:spacing w:before="0" w:beforeAutospacing="0" w:after="0" w:afterAutospacing="0" w:line="400" w:lineRule="exact"/>
              <w:ind w:left="0" w:leftChars="0" w:right="0" w:firstLine="0" w:firstLineChars="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i w:val="0"/>
                <w:iCs w:val="0"/>
                <w:color w:val="auto"/>
                <w:sz w:val="24"/>
                <w:szCs w:val="24"/>
                <w:highlight w:val="none"/>
                <w:u w:val="none"/>
              </w:rPr>
              <w:t>【须提供职称证书扫描件及近</w:t>
            </w: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个月（2025年</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月</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lang w:val="en-US" w:eastAsia="zh-CN"/>
              </w:rPr>
              <w:t>月</w:t>
            </w:r>
            <w:r>
              <w:rPr>
                <w:rFonts w:hint="eastAsia" w:ascii="宋体" w:hAnsi="宋体" w:eastAsia="宋体" w:cs="宋体"/>
                <w:i w:val="0"/>
                <w:iCs w:val="0"/>
                <w:color w:val="auto"/>
                <w:sz w:val="24"/>
                <w:szCs w:val="24"/>
                <w:highlight w:val="none"/>
                <w:u w:val="none"/>
              </w:rPr>
              <w:t>）在投标人企业缴纳的社保证明扫描件，否则不得分。】</w:t>
            </w:r>
          </w:p>
        </w:tc>
        <w:tc>
          <w:tcPr>
            <w:tcW w:w="1050" w:type="dxa"/>
            <w:shd w:val="clear" w:color="auto" w:fill="auto"/>
            <w:noWrap w:val="0"/>
            <w:vAlign w:val="center"/>
          </w:tcPr>
          <w:p w14:paraId="36ED65A8">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u w:val="none"/>
                <w:lang w:val="en-US" w:eastAsia="zh-CN" w:bidi="ar"/>
              </w:rPr>
              <w:t>0-8分</w:t>
            </w:r>
          </w:p>
        </w:tc>
        <w:tc>
          <w:tcPr>
            <w:tcW w:w="705" w:type="dxa"/>
            <w:shd w:val="clear" w:color="auto" w:fill="auto"/>
            <w:noWrap w:val="0"/>
            <w:vAlign w:val="center"/>
          </w:tcPr>
          <w:p w14:paraId="2F7B12A9">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c>
          <w:tcPr>
            <w:tcW w:w="510" w:type="dxa"/>
            <w:shd w:val="clear" w:color="auto" w:fill="auto"/>
            <w:noWrap w:val="0"/>
            <w:vAlign w:val="center"/>
          </w:tcPr>
          <w:p w14:paraId="7EF8E643">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r>
      <w:tr w14:paraId="708A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39" w:type="dxa"/>
            <w:noWrap w:val="0"/>
            <w:vAlign w:val="center"/>
          </w:tcPr>
          <w:p w14:paraId="426398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1065" w:type="dxa"/>
            <w:noWrap w:val="0"/>
            <w:vAlign w:val="center"/>
          </w:tcPr>
          <w:p w14:paraId="40C08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对本项目的总体理解</w:t>
            </w:r>
          </w:p>
        </w:tc>
        <w:tc>
          <w:tcPr>
            <w:tcW w:w="5730" w:type="dxa"/>
            <w:noWrap w:val="0"/>
            <w:vAlign w:val="center"/>
          </w:tcPr>
          <w:p w14:paraId="2F1E2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eastAsia="宋体" w:cs="宋体"/>
                <w:i w:val="0"/>
                <w:iCs w:val="0"/>
                <w:color w:val="auto"/>
                <w:sz w:val="24"/>
                <w:szCs w:val="20"/>
                <w:highlight w:val="none"/>
                <w:u w:val="none"/>
              </w:rPr>
            </w:pPr>
            <w:r>
              <w:rPr>
                <w:rFonts w:hint="default" w:ascii="宋体" w:hAnsi="宋体" w:eastAsia="宋体" w:cs="宋体"/>
                <w:i w:val="0"/>
                <w:iCs w:val="0"/>
                <w:color w:val="auto"/>
                <w:sz w:val="24"/>
                <w:szCs w:val="20"/>
                <w:highlight w:val="none"/>
                <w:u w:val="none"/>
              </w:rPr>
              <w:t>根据投标人对项目的理解是否完整准确等进行综合评分（评分范围：3、2、1分）</w:t>
            </w:r>
            <w:r>
              <w:rPr>
                <w:rFonts w:hint="eastAsia" w:ascii="宋体" w:hAnsi="宋体" w:cs="宋体"/>
                <w:i w:val="0"/>
                <w:iCs w:val="0"/>
                <w:color w:val="auto"/>
                <w:sz w:val="24"/>
                <w:szCs w:val="20"/>
                <w:highlight w:val="none"/>
                <w:u w:val="none"/>
                <w:lang w:eastAsia="zh-CN"/>
              </w:rPr>
              <w:t>；</w:t>
            </w:r>
            <w:r>
              <w:rPr>
                <w:rFonts w:hint="default" w:ascii="宋体" w:hAnsi="宋体" w:eastAsia="宋体" w:cs="宋体"/>
                <w:i w:val="0"/>
                <w:iCs w:val="0"/>
                <w:color w:val="auto"/>
                <w:sz w:val="24"/>
                <w:szCs w:val="20"/>
                <w:highlight w:val="none"/>
                <w:u w:val="none"/>
              </w:rPr>
              <w:t>对重点难点的分析、提出相应的解决思路</w:t>
            </w:r>
            <w:r>
              <w:rPr>
                <w:rFonts w:hint="eastAsia" w:ascii="宋体" w:hAnsi="宋体" w:cs="宋体"/>
                <w:i w:val="0"/>
                <w:iCs w:val="0"/>
                <w:color w:val="auto"/>
                <w:sz w:val="24"/>
                <w:szCs w:val="20"/>
                <w:highlight w:val="none"/>
                <w:u w:val="none"/>
                <w:lang w:val="en-US" w:eastAsia="zh-CN"/>
              </w:rPr>
              <w:t>方案</w:t>
            </w:r>
            <w:r>
              <w:rPr>
                <w:rFonts w:hint="default" w:ascii="宋体" w:hAnsi="宋体" w:eastAsia="宋体" w:cs="宋体"/>
                <w:i w:val="0"/>
                <w:iCs w:val="0"/>
                <w:color w:val="auto"/>
                <w:sz w:val="24"/>
                <w:szCs w:val="20"/>
                <w:highlight w:val="none"/>
                <w:u w:val="none"/>
              </w:rPr>
              <w:t>是否科学合理、是否完整准确等进行综合评分（评分范围：3、2、1分），未提供不得分。</w:t>
            </w:r>
          </w:p>
        </w:tc>
        <w:tc>
          <w:tcPr>
            <w:tcW w:w="1050" w:type="dxa"/>
            <w:noWrap w:val="0"/>
            <w:vAlign w:val="center"/>
          </w:tcPr>
          <w:p w14:paraId="41901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4078A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0" w:type="dxa"/>
            <w:noWrap w:val="0"/>
            <w:vAlign w:val="center"/>
          </w:tcPr>
          <w:p w14:paraId="45E51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FDF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39" w:type="dxa"/>
            <w:noWrap w:val="0"/>
            <w:vAlign w:val="center"/>
          </w:tcPr>
          <w:p w14:paraId="60D34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1065" w:type="dxa"/>
            <w:noWrap w:val="0"/>
            <w:vAlign w:val="center"/>
          </w:tcPr>
          <w:p w14:paraId="240C2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组织实施方案</w:t>
            </w:r>
          </w:p>
        </w:tc>
        <w:tc>
          <w:tcPr>
            <w:tcW w:w="5730" w:type="dxa"/>
            <w:noWrap w:val="0"/>
            <w:vAlign w:val="center"/>
          </w:tcPr>
          <w:p w14:paraId="7FA019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eastAsia="宋体" w:cs="宋体"/>
                <w:i w:val="0"/>
                <w:iCs w:val="0"/>
                <w:color w:val="auto"/>
                <w:sz w:val="24"/>
                <w:szCs w:val="20"/>
                <w:highlight w:val="none"/>
                <w:u w:val="none"/>
              </w:rPr>
            </w:pPr>
            <w:r>
              <w:rPr>
                <w:rFonts w:hint="default" w:ascii="宋体" w:hAnsi="宋体" w:eastAsia="宋体" w:cs="宋体"/>
                <w:i w:val="0"/>
                <w:iCs w:val="0"/>
                <w:color w:val="auto"/>
                <w:sz w:val="24"/>
                <w:szCs w:val="20"/>
                <w:highlight w:val="none"/>
                <w:u w:val="none"/>
              </w:rPr>
              <w:t>根据投标人对本项目实施的技术方案、计划安排</w:t>
            </w:r>
            <w:r>
              <w:rPr>
                <w:rFonts w:hint="eastAsia" w:ascii="宋体" w:hAnsi="宋体" w:eastAsia="宋体" w:cs="宋体"/>
                <w:b w:val="0"/>
                <w:bCs w:val="0"/>
                <w:color w:val="auto"/>
                <w:kern w:val="0"/>
                <w:sz w:val="24"/>
                <w:szCs w:val="24"/>
                <w:highlight w:val="none"/>
              </w:rPr>
              <w:t>是否全面、完整</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合理、可行</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进行综合评分（评分范围：4、3、2、1分）；</w:t>
            </w:r>
            <w:r>
              <w:rPr>
                <w:rFonts w:hint="default" w:ascii="宋体" w:hAnsi="宋体" w:eastAsia="宋体" w:cs="宋体"/>
                <w:i w:val="0"/>
                <w:iCs w:val="0"/>
                <w:color w:val="auto"/>
                <w:sz w:val="24"/>
                <w:szCs w:val="20"/>
                <w:highlight w:val="none"/>
                <w:u w:val="none"/>
              </w:rPr>
              <w:t>技术</w:t>
            </w:r>
            <w:r>
              <w:rPr>
                <w:rFonts w:hint="eastAsia" w:ascii="宋体" w:hAnsi="宋体" w:cs="宋体"/>
                <w:i w:val="0"/>
                <w:iCs w:val="0"/>
                <w:color w:val="auto"/>
                <w:sz w:val="24"/>
                <w:szCs w:val="20"/>
                <w:highlight w:val="none"/>
                <w:u w:val="none"/>
                <w:lang w:val="en-US" w:eastAsia="zh-CN"/>
              </w:rPr>
              <w:t>是否</w:t>
            </w:r>
            <w:r>
              <w:rPr>
                <w:rFonts w:hint="default" w:ascii="宋体" w:hAnsi="宋体" w:eastAsia="宋体" w:cs="宋体"/>
                <w:i w:val="0"/>
                <w:iCs w:val="0"/>
                <w:color w:val="auto"/>
                <w:sz w:val="24"/>
                <w:szCs w:val="20"/>
                <w:highlight w:val="none"/>
                <w:u w:val="none"/>
              </w:rPr>
              <w:t>合规合理、目标</w:t>
            </w:r>
            <w:r>
              <w:rPr>
                <w:rFonts w:hint="eastAsia" w:ascii="宋体" w:hAnsi="宋体" w:cs="宋体"/>
                <w:i w:val="0"/>
                <w:iCs w:val="0"/>
                <w:color w:val="auto"/>
                <w:sz w:val="24"/>
                <w:szCs w:val="20"/>
                <w:highlight w:val="none"/>
                <w:u w:val="none"/>
                <w:lang w:val="en-US" w:eastAsia="zh-CN"/>
              </w:rPr>
              <w:t>是否</w:t>
            </w:r>
            <w:r>
              <w:rPr>
                <w:rFonts w:hint="default" w:ascii="宋体" w:hAnsi="宋体" w:eastAsia="宋体" w:cs="宋体"/>
                <w:i w:val="0"/>
                <w:iCs w:val="0"/>
                <w:color w:val="auto"/>
                <w:sz w:val="24"/>
                <w:szCs w:val="20"/>
                <w:highlight w:val="none"/>
                <w:u w:val="none"/>
              </w:rPr>
              <w:t>明确</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进行综合评分（评分范围：3、2、1分）</w:t>
            </w:r>
            <w:r>
              <w:rPr>
                <w:rFonts w:hint="default" w:ascii="宋体" w:hAnsi="宋体" w:eastAsia="宋体" w:cs="宋体"/>
                <w:i w:val="0"/>
                <w:iCs w:val="0"/>
                <w:color w:val="auto"/>
                <w:sz w:val="24"/>
                <w:szCs w:val="20"/>
                <w:highlight w:val="none"/>
                <w:u w:val="none"/>
              </w:rPr>
              <w:t>，未提供不得分。</w:t>
            </w:r>
          </w:p>
        </w:tc>
        <w:tc>
          <w:tcPr>
            <w:tcW w:w="1050" w:type="dxa"/>
            <w:noWrap w:val="0"/>
            <w:vAlign w:val="center"/>
          </w:tcPr>
          <w:p w14:paraId="22D26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3BAB7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0" w:type="dxa"/>
            <w:noWrap w:val="0"/>
            <w:vAlign w:val="center"/>
          </w:tcPr>
          <w:p w14:paraId="7215B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AE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noWrap w:val="0"/>
            <w:vAlign w:val="center"/>
          </w:tcPr>
          <w:p w14:paraId="2552EB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1065" w:type="dxa"/>
            <w:noWrap w:val="0"/>
            <w:vAlign w:val="center"/>
          </w:tcPr>
          <w:p w14:paraId="57E2F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实验室</w:t>
            </w:r>
          </w:p>
          <w:p w14:paraId="5922C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情况</w:t>
            </w:r>
          </w:p>
        </w:tc>
        <w:tc>
          <w:tcPr>
            <w:tcW w:w="5730" w:type="dxa"/>
            <w:noWrap w:val="0"/>
            <w:vAlign w:val="center"/>
          </w:tcPr>
          <w:p w14:paraId="07154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根据投标人具备的前处理设备配置</w:t>
            </w:r>
            <w:r>
              <w:rPr>
                <w:rFonts w:hint="eastAsia" w:ascii="宋体" w:hAnsi="宋体" w:cs="宋体"/>
                <w:i w:val="0"/>
                <w:iCs w:val="0"/>
                <w:color w:val="auto"/>
                <w:sz w:val="24"/>
                <w:szCs w:val="24"/>
                <w:highlight w:val="none"/>
                <w:u w:val="none"/>
                <w:lang w:val="en-US" w:eastAsia="zh-CN"/>
              </w:rPr>
              <w:t>情况，数量是否充足等</w:t>
            </w:r>
            <w:r>
              <w:rPr>
                <w:rFonts w:hint="eastAsia" w:ascii="宋体" w:hAnsi="宋体" w:eastAsia="宋体" w:cs="宋体"/>
                <w:color w:val="auto"/>
                <w:kern w:val="2"/>
                <w:sz w:val="24"/>
                <w:szCs w:val="24"/>
                <w:highlight w:val="none"/>
                <w:lang w:val="en-US" w:eastAsia="zh-CN" w:bidi="ar"/>
              </w:rPr>
              <w:t>进行综合评分（评分范围：3、2、1分）；</w:t>
            </w:r>
            <w:r>
              <w:rPr>
                <w:rFonts w:hint="eastAsia" w:ascii="宋体" w:hAnsi="宋体" w:eastAsia="宋体" w:cs="宋体"/>
                <w:i w:val="0"/>
                <w:iCs w:val="0"/>
                <w:color w:val="auto"/>
                <w:sz w:val="24"/>
                <w:szCs w:val="24"/>
                <w:highlight w:val="none"/>
                <w:u w:val="none"/>
              </w:rPr>
              <w:t>、实验房间分区</w:t>
            </w:r>
            <w:r>
              <w:rPr>
                <w:rFonts w:hint="eastAsia" w:ascii="宋体" w:hAnsi="宋体" w:cs="宋体"/>
                <w:i w:val="0"/>
                <w:iCs w:val="0"/>
                <w:color w:val="auto"/>
                <w:sz w:val="24"/>
                <w:szCs w:val="24"/>
                <w:highlight w:val="none"/>
                <w:u w:val="none"/>
                <w:lang w:val="en-US" w:eastAsia="zh-CN"/>
              </w:rPr>
              <w:t>是否合理进行综合评分（评分范围：3、2、1分），未提供不得分。</w:t>
            </w:r>
          </w:p>
          <w:p w14:paraId="023FE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eastAsia" w:ascii="宋体" w:hAnsi="宋体" w:eastAsia="宋体" w:cs="宋体"/>
                <w:i w:val="0"/>
                <w:iCs w:val="0"/>
                <w:color w:val="auto"/>
                <w:sz w:val="24"/>
                <w:szCs w:val="24"/>
                <w:highlight w:val="none"/>
                <w:u w:val="none"/>
              </w:rPr>
              <w:t>提供前处理设备清单（名称、数量、编号）、现场照片、实验室平面布置图</w:t>
            </w:r>
            <w:r>
              <w:rPr>
                <w:rFonts w:hint="eastAsia" w:ascii="宋体" w:hAnsi="宋体" w:eastAsia="宋体" w:cs="宋体"/>
                <w:i w:val="0"/>
                <w:iCs w:val="0"/>
                <w:color w:val="auto"/>
                <w:sz w:val="24"/>
                <w:szCs w:val="24"/>
                <w:highlight w:val="none"/>
                <w:u w:val="none"/>
                <w:lang w:val="en-US" w:eastAsia="zh-CN"/>
              </w:rPr>
              <w:t>扫描件</w:t>
            </w:r>
            <w:r>
              <w:rPr>
                <w:rFonts w:hint="eastAsia" w:ascii="宋体" w:hAnsi="宋体" w:eastAsia="宋体" w:cs="宋体"/>
                <w:i w:val="0"/>
                <w:iCs w:val="0"/>
                <w:color w:val="auto"/>
                <w:sz w:val="24"/>
                <w:szCs w:val="24"/>
                <w:highlight w:val="none"/>
                <w:u w:val="none"/>
              </w:rPr>
              <w:t>并加盖投标人公章，否则不得分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50" w:type="dxa"/>
            <w:noWrap w:val="0"/>
            <w:vAlign w:val="center"/>
          </w:tcPr>
          <w:p w14:paraId="4C591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64662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0" w:type="dxa"/>
            <w:noWrap w:val="0"/>
            <w:vAlign w:val="center"/>
          </w:tcPr>
          <w:p w14:paraId="44515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7D7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39" w:type="dxa"/>
            <w:noWrap w:val="0"/>
            <w:vAlign w:val="center"/>
          </w:tcPr>
          <w:p w14:paraId="60AB1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1065" w:type="dxa"/>
            <w:noWrap w:val="0"/>
            <w:vAlign w:val="center"/>
          </w:tcPr>
          <w:p w14:paraId="01FE1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default" w:ascii="宋体" w:hAnsi="宋体" w:eastAsia="宋体" w:cs="宋体"/>
                <w:i w:val="0"/>
                <w:iCs w:val="0"/>
                <w:color w:val="auto"/>
                <w:kern w:val="0"/>
                <w:sz w:val="24"/>
                <w:szCs w:val="20"/>
                <w:highlight w:val="none"/>
                <w:u w:val="none"/>
                <w:lang w:val="en-US" w:eastAsia="zh-CN" w:bidi="ar"/>
              </w:rPr>
              <w:t>投入检测设备</w:t>
            </w:r>
          </w:p>
        </w:tc>
        <w:tc>
          <w:tcPr>
            <w:tcW w:w="5730" w:type="dxa"/>
            <w:noWrap/>
            <w:vAlign w:val="center"/>
          </w:tcPr>
          <w:p w14:paraId="6D63F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kern w:val="0"/>
                <w:sz w:val="24"/>
                <w:szCs w:val="20"/>
                <w:highlight w:val="none"/>
                <w:u w:val="none"/>
                <w:lang w:val="en-US" w:eastAsia="zh-CN" w:bidi="ar"/>
              </w:rPr>
            </w:pPr>
            <w:r>
              <w:rPr>
                <w:rFonts w:hint="default" w:ascii="宋体" w:hAnsi="宋体" w:eastAsia="宋体" w:cs="宋体"/>
                <w:i w:val="0"/>
                <w:iCs w:val="0"/>
                <w:color w:val="auto"/>
                <w:kern w:val="0"/>
                <w:sz w:val="24"/>
                <w:szCs w:val="20"/>
                <w:highlight w:val="none"/>
                <w:u w:val="none"/>
                <w:lang w:val="en-US" w:eastAsia="zh-CN" w:bidi="ar"/>
              </w:rPr>
              <w:t>1、</w:t>
            </w:r>
            <w:r>
              <w:rPr>
                <w:rFonts w:hint="eastAsia" w:ascii="宋体" w:hAnsi="宋体" w:eastAsia="宋体" w:cs="宋体"/>
                <w:i w:val="0"/>
                <w:iCs w:val="0"/>
                <w:color w:val="auto"/>
                <w:sz w:val="24"/>
                <w:szCs w:val="24"/>
                <w:highlight w:val="none"/>
                <w:u w:val="none"/>
              </w:rPr>
              <w:t>投标人</w:t>
            </w:r>
            <w:r>
              <w:rPr>
                <w:rFonts w:hint="default" w:ascii="宋体" w:hAnsi="宋体" w:eastAsia="宋体" w:cs="宋体"/>
                <w:i w:val="0"/>
                <w:iCs w:val="0"/>
                <w:color w:val="auto"/>
                <w:kern w:val="0"/>
                <w:sz w:val="24"/>
                <w:szCs w:val="20"/>
                <w:highlight w:val="none"/>
                <w:u w:val="none"/>
                <w:lang w:val="en-US" w:eastAsia="zh-CN" w:bidi="ar"/>
              </w:rPr>
              <w:t>配备满足本项目分析要求的液相色谱三重四极杆质谱仪的，每配备一台得3分，最高得9分。</w:t>
            </w:r>
          </w:p>
          <w:p w14:paraId="0EFA9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kern w:val="0"/>
                <w:sz w:val="24"/>
                <w:szCs w:val="20"/>
                <w:highlight w:val="none"/>
                <w:u w:val="none"/>
                <w:lang w:val="en-US" w:eastAsia="zh-CN" w:bidi="ar"/>
              </w:rPr>
            </w:pPr>
            <w:r>
              <w:rPr>
                <w:rFonts w:hint="default" w:ascii="宋体" w:hAnsi="宋体" w:eastAsia="宋体" w:cs="宋体"/>
                <w:i w:val="0"/>
                <w:iCs w:val="0"/>
                <w:color w:val="auto"/>
                <w:kern w:val="0"/>
                <w:sz w:val="24"/>
                <w:szCs w:val="20"/>
                <w:highlight w:val="none"/>
                <w:u w:val="none"/>
                <w:lang w:val="en-US" w:eastAsia="zh-CN" w:bidi="ar"/>
              </w:rPr>
              <w:t>2、</w:t>
            </w:r>
            <w:r>
              <w:rPr>
                <w:rFonts w:hint="eastAsia" w:ascii="宋体" w:hAnsi="宋体" w:eastAsia="宋体" w:cs="宋体"/>
                <w:i w:val="0"/>
                <w:iCs w:val="0"/>
                <w:color w:val="auto"/>
                <w:sz w:val="24"/>
                <w:szCs w:val="24"/>
                <w:highlight w:val="none"/>
                <w:u w:val="none"/>
              </w:rPr>
              <w:t>投标人</w:t>
            </w:r>
            <w:r>
              <w:rPr>
                <w:rFonts w:hint="default" w:ascii="宋体" w:hAnsi="宋体" w:eastAsia="宋体" w:cs="宋体"/>
                <w:i w:val="0"/>
                <w:iCs w:val="0"/>
                <w:color w:val="auto"/>
                <w:kern w:val="0"/>
                <w:sz w:val="24"/>
                <w:szCs w:val="20"/>
                <w:highlight w:val="none"/>
                <w:u w:val="none"/>
                <w:lang w:val="en-US" w:eastAsia="zh-CN" w:bidi="ar"/>
              </w:rPr>
              <w:t>配备满足本项目邻苯类分析要求的气相色谱质谱仪的，每配备一台得1分，最高得4分。</w:t>
            </w:r>
          </w:p>
          <w:p w14:paraId="3BA97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default" w:ascii="宋体" w:hAnsi="宋体" w:eastAsia="宋体" w:cs="宋体"/>
                <w:i w:val="0"/>
                <w:iCs w:val="0"/>
                <w:color w:val="auto"/>
                <w:kern w:val="0"/>
                <w:sz w:val="24"/>
                <w:szCs w:val="20"/>
                <w:highlight w:val="none"/>
                <w:u w:val="none"/>
                <w:lang w:val="en-US" w:eastAsia="zh-CN" w:bidi="ar"/>
              </w:rPr>
              <w:t>提供设备名称、数量、规格型号、照片和仪器校准证书</w:t>
            </w:r>
            <w:r>
              <w:rPr>
                <w:rFonts w:hint="eastAsia" w:ascii="宋体" w:hAnsi="宋体" w:eastAsia="宋体" w:cs="宋体"/>
                <w:i w:val="0"/>
                <w:iCs w:val="0"/>
                <w:color w:val="auto"/>
                <w:sz w:val="24"/>
                <w:szCs w:val="24"/>
                <w:highlight w:val="none"/>
                <w:u w:val="none"/>
              </w:rPr>
              <w:t>扫描件加盖投标人公章，否则不得分。】</w:t>
            </w:r>
          </w:p>
        </w:tc>
        <w:tc>
          <w:tcPr>
            <w:tcW w:w="1050" w:type="dxa"/>
            <w:noWrap w:val="0"/>
            <w:vAlign w:val="center"/>
          </w:tcPr>
          <w:p w14:paraId="77E74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1E17B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0" w:type="dxa"/>
            <w:noWrap w:val="0"/>
            <w:vAlign w:val="center"/>
          </w:tcPr>
          <w:p w14:paraId="0179B2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664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39" w:type="dxa"/>
            <w:noWrap w:val="0"/>
            <w:vAlign w:val="center"/>
          </w:tcPr>
          <w:p w14:paraId="6D61D7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1065" w:type="dxa"/>
            <w:noWrap w:val="0"/>
            <w:vAlign w:val="center"/>
          </w:tcPr>
          <w:p w14:paraId="3DAE45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质量保证措施</w:t>
            </w:r>
          </w:p>
        </w:tc>
        <w:tc>
          <w:tcPr>
            <w:tcW w:w="5730" w:type="dxa"/>
            <w:noWrap w:val="0"/>
            <w:vAlign w:val="center"/>
          </w:tcPr>
          <w:p w14:paraId="2AF21B4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根据投标人针对本项目的质量保证措施、内部校审管理制度</w:t>
            </w:r>
            <w:r>
              <w:rPr>
                <w:rFonts w:hint="eastAsia" w:ascii="宋体" w:hAnsi="宋体" w:eastAsia="宋体" w:cs="宋体"/>
                <w:color w:val="auto"/>
                <w:kern w:val="2"/>
                <w:sz w:val="24"/>
                <w:szCs w:val="24"/>
                <w:highlight w:val="none"/>
                <w:lang w:val="en-US" w:eastAsia="zh-CN" w:bidi="ar"/>
              </w:rPr>
              <w:t>是否</w:t>
            </w:r>
            <w:r>
              <w:rPr>
                <w:rFonts w:hint="eastAsia" w:ascii="宋体" w:hAnsi="宋体" w:eastAsia="宋体" w:cs="宋体"/>
                <w:b w:val="0"/>
                <w:bCs w:val="0"/>
                <w:color w:val="auto"/>
                <w:kern w:val="0"/>
                <w:sz w:val="24"/>
                <w:szCs w:val="24"/>
                <w:highlight w:val="none"/>
              </w:rPr>
              <w:t>全面、</w:t>
            </w:r>
            <w:r>
              <w:rPr>
                <w:rFonts w:hint="eastAsia" w:ascii="宋体" w:hAnsi="宋体" w:eastAsia="宋体" w:cs="宋体"/>
                <w:color w:val="auto"/>
                <w:kern w:val="0"/>
                <w:sz w:val="24"/>
                <w:szCs w:val="24"/>
                <w:highlight w:val="none"/>
                <w:lang w:val="en-US" w:eastAsia="zh-CN" w:bidi="ar"/>
              </w:rPr>
              <w:t>完整</w:t>
            </w:r>
            <w:r>
              <w:rPr>
                <w:rFonts w:hint="eastAsia" w:ascii="宋体" w:hAnsi="宋体" w:cs="宋体"/>
                <w:color w:val="auto"/>
                <w:kern w:val="0"/>
                <w:sz w:val="24"/>
                <w:szCs w:val="24"/>
                <w:highlight w:val="none"/>
                <w:lang w:val="en-US" w:eastAsia="zh-CN" w:bidi="ar"/>
              </w:rPr>
              <w:t>、合理</w:t>
            </w:r>
            <w:r>
              <w:rPr>
                <w:rFonts w:hint="eastAsia" w:ascii="宋体" w:hAnsi="宋体" w:eastAsia="宋体" w:cs="宋体"/>
                <w:color w:val="auto"/>
                <w:kern w:val="0"/>
                <w:sz w:val="24"/>
                <w:szCs w:val="24"/>
                <w:highlight w:val="none"/>
                <w:lang w:val="en-US" w:eastAsia="zh-CN" w:bidi="ar"/>
              </w:rPr>
              <w:t>等</w:t>
            </w:r>
            <w:r>
              <w:rPr>
                <w:rFonts w:hint="eastAsia" w:ascii="宋体" w:hAnsi="宋体" w:eastAsia="宋体" w:cs="宋体"/>
                <w:color w:val="auto"/>
                <w:kern w:val="2"/>
                <w:sz w:val="24"/>
                <w:szCs w:val="24"/>
                <w:highlight w:val="none"/>
                <w:lang w:val="en-US" w:eastAsia="zh-CN" w:bidi="ar"/>
              </w:rPr>
              <w:t>进行</w:t>
            </w:r>
            <w:r>
              <w:rPr>
                <w:rFonts w:hint="default" w:ascii="宋体" w:hAnsi="宋体" w:eastAsia="宋体" w:cs="宋体"/>
                <w:color w:val="auto"/>
                <w:kern w:val="0"/>
                <w:sz w:val="24"/>
                <w:szCs w:val="24"/>
                <w:highlight w:val="none"/>
                <w:vertAlign w:val="baseline"/>
                <w:lang w:val="en-US" w:eastAsia="zh-CN" w:bidi="ar"/>
              </w:rPr>
              <w:t>综合评分</w:t>
            </w:r>
            <w:r>
              <w:rPr>
                <w:rFonts w:hint="eastAsia" w:ascii="宋体" w:hAnsi="宋体" w:eastAsia="宋体" w:cs="宋体"/>
                <w:color w:val="auto"/>
                <w:kern w:val="2"/>
                <w:sz w:val="24"/>
                <w:szCs w:val="24"/>
                <w:highlight w:val="none"/>
                <w:lang w:val="en-US" w:eastAsia="zh-CN" w:bidi="ar"/>
              </w:rPr>
              <w:t>（评分范围：5、</w:t>
            </w:r>
            <w:r>
              <w:rPr>
                <w:rFonts w:hint="eastAsia" w:ascii="宋体" w:hAnsi="宋体" w:eastAsia="宋体" w:cs="宋体"/>
                <w:color w:val="auto"/>
                <w:kern w:val="2"/>
                <w:sz w:val="24"/>
                <w:szCs w:val="24"/>
                <w:highlight w:val="none"/>
                <w:lang w:val="en-US" w:eastAsia="zh-CN" w:bidi="ar-SA"/>
              </w:rPr>
              <w:t>4、3、2、1分</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
              </w:rPr>
              <w:t>方案是否可行</w:t>
            </w:r>
            <w:r>
              <w:rPr>
                <w:rFonts w:hint="eastAsia" w:ascii="宋体" w:hAnsi="宋体" w:cs="宋体"/>
                <w:color w:val="auto"/>
                <w:kern w:val="2"/>
                <w:sz w:val="24"/>
                <w:szCs w:val="24"/>
                <w:highlight w:val="none"/>
                <w:lang w:val="en-US" w:eastAsia="zh-CN" w:bidi="ar"/>
              </w:rPr>
              <w:t>、</w:t>
            </w:r>
            <w:r>
              <w:rPr>
                <w:rFonts w:hint="eastAsia" w:ascii="宋体" w:hAnsi="宋体" w:eastAsia="宋体" w:cs="宋体"/>
                <w:b w:val="0"/>
                <w:bCs w:val="0"/>
                <w:color w:val="auto"/>
                <w:kern w:val="0"/>
                <w:sz w:val="24"/>
                <w:szCs w:val="24"/>
                <w:highlight w:val="none"/>
              </w:rPr>
              <w:t>具有针对性</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进行综合评分（评分范围：5、4、3、2、1分），未提供不得分。</w:t>
            </w:r>
          </w:p>
        </w:tc>
        <w:tc>
          <w:tcPr>
            <w:tcW w:w="1050" w:type="dxa"/>
            <w:noWrap w:val="0"/>
            <w:vAlign w:val="center"/>
          </w:tcPr>
          <w:p w14:paraId="378E1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0-10分</w:t>
            </w:r>
          </w:p>
        </w:tc>
        <w:tc>
          <w:tcPr>
            <w:tcW w:w="705" w:type="dxa"/>
            <w:noWrap w:val="0"/>
            <w:vAlign w:val="center"/>
          </w:tcPr>
          <w:p w14:paraId="335F6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c>
          <w:tcPr>
            <w:tcW w:w="510" w:type="dxa"/>
            <w:noWrap w:val="0"/>
            <w:vAlign w:val="center"/>
          </w:tcPr>
          <w:p w14:paraId="4AE66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r>
      <w:tr w14:paraId="73B3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39" w:type="dxa"/>
            <w:noWrap w:val="0"/>
            <w:vAlign w:val="center"/>
          </w:tcPr>
          <w:p w14:paraId="1233FB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1065" w:type="dxa"/>
            <w:noWrap w:val="0"/>
            <w:vAlign w:val="center"/>
          </w:tcPr>
          <w:p w14:paraId="4DEB8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应急预案及措施</w:t>
            </w:r>
          </w:p>
        </w:tc>
        <w:tc>
          <w:tcPr>
            <w:tcW w:w="5730" w:type="dxa"/>
            <w:shd w:val="clear" w:color="auto" w:fill="auto"/>
            <w:noWrap w:val="0"/>
            <w:vAlign w:val="center"/>
          </w:tcPr>
          <w:p w14:paraId="31DF0C3B">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rPr>
              <w:t>根据投标人提供的应急预案和对应的解决措施</w:t>
            </w:r>
            <w:r>
              <w:rPr>
                <w:rFonts w:hint="eastAsia" w:ascii="宋体" w:hAnsi="宋体" w:eastAsia="宋体" w:cs="宋体"/>
                <w:b w:val="0"/>
                <w:bCs w:val="0"/>
                <w:color w:val="auto"/>
                <w:kern w:val="0"/>
                <w:sz w:val="24"/>
                <w:szCs w:val="24"/>
                <w:highlight w:val="none"/>
              </w:rPr>
              <w:t>是否全面、完整</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科学、可行</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w:t>
            </w:r>
            <w:r>
              <w:rPr>
                <w:rFonts w:hint="eastAsia" w:ascii="宋体" w:hAnsi="宋体" w:cs="宋体"/>
                <w:color w:val="auto"/>
                <w:kern w:val="2"/>
                <w:sz w:val="24"/>
                <w:szCs w:val="24"/>
                <w:highlight w:val="none"/>
                <w:lang w:val="en-US" w:eastAsia="zh-CN" w:bidi="ar"/>
              </w:rPr>
              <w:t>5、4、</w:t>
            </w:r>
            <w:r>
              <w:rPr>
                <w:rFonts w:hint="eastAsia" w:ascii="宋体" w:hAnsi="宋体" w:eastAsia="宋体" w:cs="宋体"/>
                <w:color w:val="auto"/>
                <w:kern w:val="2"/>
                <w:sz w:val="24"/>
                <w:szCs w:val="24"/>
                <w:highlight w:val="none"/>
                <w:lang w:val="en-US" w:eastAsia="zh-CN" w:bidi="ar"/>
              </w:rPr>
              <w:t>3、2、1分）。</w:t>
            </w:r>
            <w:r>
              <w:rPr>
                <w:rFonts w:hint="eastAsia" w:ascii="宋体" w:hAnsi="宋体" w:eastAsia="宋体" w:cs="宋体"/>
                <w:color w:val="auto"/>
                <w:kern w:val="2"/>
                <w:sz w:val="24"/>
                <w:szCs w:val="24"/>
                <w:highlight w:val="none"/>
                <w:lang w:val="en-US" w:eastAsia="zh-CN" w:bidi="ar-SA"/>
              </w:rPr>
              <w:t>未提供不得分。</w:t>
            </w:r>
          </w:p>
        </w:tc>
        <w:tc>
          <w:tcPr>
            <w:tcW w:w="1050" w:type="dxa"/>
            <w:shd w:val="clear" w:color="auto" w:fill="auto"/>
            <w:noWrap w:val="0"/>
            <w:vAlign w:val="center"/>
          </w:tcPr>
          <w:p w14:paraId="0D5F60A8">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u w:val="none"/>
                <w:lang w:val="en-US" w:eastAsia="zh-CN" w:bidi="ar"/>
              </w:rPr>
              <w:t>0-5分</w:t>
            </w:r>
          </w:p>
        </w:tc>
        <w:tc>
          <w:tcPr>
            <w:tcW w:w="705" w:type="dxa"/>
            <w:shd w:val="clear" w:color="auto" w:fill="auto"/>
            <w:noWrap w:val="0"/>
            <w:vAlign w:val="center"/>
          </w:tcPr>
          <w:p w14:paraId="14B1B171">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c>
          <w:tcPr>
            <w:tcW w:w="510" w:type="dxa"/>
            <w:shd w:val="clear" w:color="auto" w:fill="auto"/>
            <w:noWrap w:val="0"/>
            <w:vAlign w:val="center"/>
          </w:tcPr>
          <w:p w14:paraId="04FA42C9">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r>
      <w:tr w14:paraId="369D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39" w:type="dxa"/>
            <w:noWrap w:val="0"/>
            <w:vAlign w:val="center"/>
          </w:tcPr>
          <w:p w14:paraId="3D990D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065" w:type="dxa"/>
            <w:noWrap w:val="0"/>
            <w:vAlign w:val="center"/>
          </w:tcPr>
          <w:p w14:paraId="51D1B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宋体" w:hAnsi="宋体" w:eastAsia="宋体" w:cs="宋体"/>
                <w:i w:val="0"/>
                <w:iCs w:val="0"/>
                <w:color w:val="auto"/>
                <w:kern w:val="2"/>
                <w:sz w:val="24"/>
                <w:szCs w:val="20"/>
                <w:highlight w:val="none"/>
                <w:u w:val="none"/>
                <w:lang w:val="en-US" w:eastAsia="zh-CN" w:bidi="ar-SA"/>
              </w:rPr>
            </w:pPr>
            <w:r>
              <w:rPr>
                <w:rFonts w:hint="default" w:ascii="宋体" w:hAnsi="宋体" w:eastAsia="宋体" w:cs="宋体"/>
                <w:i w:val="0"/>
                <w:iCs w:val="0"/>
                <w:color w:val="auto"/>
                <w:kern w:val="2"/>
                <w:sz w:val="24"/>
                <w:szCs w:val="20"/>
                <w:highlight w:val="none"/>
                <w:u w:val="none"/>
                <w:lang w:val="en-US" w:eastAsia="zh-CN" w:bidi="ar-SA"/>
              </w:rPr>
              <w:t>保密</w:t>
            </w:r>
          </w:p>
          <w:p w14:paraId="0DCC45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宋体" w:hAnsi="宋体" w:eastAsia="宋体" w:cs="宋体"/>
                <w:i w:val="0"/>
                <w:iCs w:val="0"/>
                <w:color w:val="auto"/>
                <w:kern w:val="2"/>
                <w:sz w:val="24"/>
                <w:szCs w:val="20"/>
                <w:highlight w:val="none"/>
                <w:u w:val="none"/>
                <w:lang w:val="en-US" w:eastAsia="zh-CN" w:bidi="ar-SA"/>
              </w:rPr>
            </w:pPr>
            <w:r>
              <w:rPr>
                <w:rFonts w:hint="default" w:ascii="宋体" w:hAnsi="宋体" w:eastAsia="宋体" w:cs="宋体"/>
                <w:i w:val="0"/>
                <w:iCs w:val="0"/>
                <w:color w:val="auto"/>
                <w:kern w:val="2"/>
                <w:sz w:val="24"/>
                <w:szCs w:val="20"/>
                <w:highlight w:val="none"/>
                <w:u w:val="none"/>
                <w:lang w:val="en-US" w:eastAsia="zh-CN" w:bidi="ar-SA"/>
              </w:rPr>
              <w:t>措施</w:t>
            </w:r>
          </w:p>
        </w:tc>
        <w:tc>
          <w:tcPr>
            <w:tcW w:w="5730" w:type="dxa"/>
            <w:noWrap w:val="0"/>
            <w:vAlign w:val="center"/>
          </w:tcPr>
          <w:p w14:paraId="22D90153">
            <w:pPr>
              <w:keepNext w:val="0"/>
              <w:keepLines w:val="0"/>
              <w:widowControl/>
              <w:suppressLineNumbers w:val="0"/>
              <w:shd w:val="clear" w:color="auto" w:fill="auto"/>
              <w:kinsoku w:val="0"/>
              <w:overflowPunct w:val="0"/>
              <w:snapToGrid w:val="0"/>
              <w:spacing w:before="0" w:beforeAutospacing="0" w:after="0" w:afterAutospacing="0" w:line="240" w:lineRule="auto"/>
              <w:ind w:left="0" w:right="0"/>
              <w:textAlignment w:val="center"/>
              <w:rPr>
                <w:rFonts w:hint="default" w:ascii="宋体" w:hAnsi="宋体" w:eastAsia="宋体" w:cs="宋体"/>
                <w:i w:val="0"/>
                <w:iCs w:val="0"/>
                <w:color w:val="auto"/>
                <w:kern w:val="2"/>
                <w:sz w:val="24"/>
                <w:szCs w:val="20"/>
                <w:highlight w:val="none"/>
                <w:u w:val="none"/>
                <w:lang w:val="en-US" w:eastAsia="zh-CN" w:bidi="ar-SA"/>
              </w:rPr>
            </w:pPr>
            <w:r>
              <w:rPr>
                <w:rFonts w:hint="eastAsia" w:ascii="宋体" w:hAnsi="宋体" w:eastAsia="宋体" w:cs="宋体"/>
                <w:color w:val="auto"/>
                <w:kern w:val="0"/>
                <w:sz w:val="24"/>
                <w:szCs w:val="24"/>
                <w:highlight w:val="none"/>
              </w:rPr>
              <w:t>根据投标人针对本项目提出合理化保密措施及承诺</w:t>
            </w:r>
            <w:r>
              <w:rPr>
                <w:rFonts w:hint="eastAsia" w:ascii="宋体" w:hAnsi="宋体" w:eastAsia="宋体" w:cs="宋体"/>
                <w:b w:val="0"/>
                <w:bCs w:val="0"/>
                <w:color w:val="auto"/>
                <w:kern w:val="0"/>
                <w:sz w:val="24"/>
                <w:szCs w:val="24"/>
                <w:highlight w:val="none"/>
              </w:rPr>
              <w:t>是否全面、完整</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进行综合评分（评分范围：3、2、1分）。</w:t>
            </w:r>
            <w:r>
              <w:rPr>
                <w:rFonts w:hint="eastAsia" w:ascii="宋体" w:hAnsi="宋体" w:eastAsia="宋体" w:cs="宋体"/>
                <w:color w:val="auto"/>
                <w:kern w:val="2"/>
                <w:sz w:val="24"/>
                <w:szCs w:val="24"/>
                <w:highlight w:val="none"/>
                <w:lang w:val="en-US" w:eastAsia="zh-CN" w:bidi="ar-SA"/>
              </w:rPr>
              <w:t>未提供不得分。</w:t>
            </w:r>
          </w:p>
        </w:tc>
        <w:tc>
          <w:tcPr>
            <w:tcW w:w="1050" w:type="dxa"/>
            <w:noWrap w:val="0"/>
            <w:vAlign w:val="center"/>
          </w:tcPr>
          <w:p w14:paraId="2DFBB360">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0-3分</w:t>
            </w:r>
          </w:p>
        </w:tc>
        <w:tc>
          <w:tcPr>
            <w:tcW w:w="705" w:type="dxa"/>
            <w:noWrap w:val="0"/>
            <w:vAlign w:val="center"/>
          </w:tcPr>
          <w:p w14:paraId="5D555E82">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c>
          <w:tcPr>
            <w:tcW w:w="510" w:type="dxa"/>
            <w:noWrap w:val="0"/>
            <w:vAlign w:val="center"/>
          </w:tcPr>
          <w:p w14:paraId="4AC408DF">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color w:val="auto"/>
                <w:kern w:val="0"/>
                <w:sz w:val="24"/>
                <w:szCs w:val="24"/>
                <w:highlight w:val="none"/>
                <w:u w:val="none"/>
                <w:lang w:val="en-US" w:eastAsia="zh-CN" w:bidi="ar"/>
              </w:rPr>
            </w:pPr>
          </w:p>
        </w:tc>
      </w:tr>
      <w:tr w14:paraId="3D14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39" w:type="dxa"/>
            <w:noWrap w:val="0"/>
            <w:vAlign w:val="center"/>
          </w:tcPr>
          <w:p w14:paraId="6901D3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合计</w:t>
            </w:r>
          </w:p>
        </w:tc>
        <w:tc>
          <w:tcPr>
            <w:tcW w:w="1065" w:type="dxa"/>
            <w:noWrap w:val="0"/>
            <w:vAlign w:val="center"/>
          </w:tcPr>
          <w:p w14:paraId="3DD8DF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p>
        </w:tc>
        <w:tc>
          <w:tcPr>
            <w:tcW w:w="5730" w:type="dxa"/>
            <w:noWrap w:val="0"/>
            <w:vAlign w:val="center"/>
          </w:tcPr>
          <w:p w14:paraId="45CB6A9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rPr>
            </w:pPr>
          </w:p>
        </w:tc>
        <w:tc>
          <w:tcPr>
            <w:tcW w:w="1050" w:type="dxa"/>
            <w:noWrap w:val="0"/>
            <w:vAlign w:val="center"/>
          </w:tcPr>
          <w:p w14:paraId="4F1194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w:t>
            </w:r>
            <w:r>
              <w:rPr>
                <w:rFonts w:hint="eastAsia" w:ascii="宋体" w:hAnsi="宋体" w:eastAsia="宋体" w:cs="宋体"/>
                <w:i w:val="0"/>
                <w:iCs w:val="0"/>
                <w:color w:val="auto"/>
                <w:kern w:val="0"/>
                <w:sz w:val="24"/>
                <w:szCs w:val="24"/>
                <w:highlight w:val="none"/>
                <w:u w:val="none"/>
                <w:lang w:val="en-US" w:eastAsia="zh-CN" w:bidi="ar"/>
              </w:rPr>
              <w:t>分</w:t>
            </w:r>
          </w:p>
        </w:tc>
        <w:tc>
          <w:tcPr>
            <w:tcW w:w="705" w:type="dxa"/>
            <w:noWrap w:val="0"/>
            <w:vAlign w:val="center"/>
          </w:tcPr>
          <w:p w14:paraId="1A210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c>
          <w:tcPr>
            <w:tcW w:w="510" w:type="dxa"/>
            <w:noWrap w:val="0"/>
            <w:vAlign w:val="center"/>
          </w:tcPr>
          <w:p w14:paraId="0B195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cs="宋体"/>
                <w:i w:val="0"/>
                <w:iCs w:val="0"/>
                <w:color w:val="auto"/>
                <w:kern w:val="0"/>
                <w:sz w:val="24"/>
                <w:szCs w:val="24"/>
                <w:highlight w:val="none"/>
                <w:u w:val="none"/>
                <w:lang w:val="en-US" w:eastAsia="zh-CN" w:bidi="ar"/>
              </w:rPr>
            </w:pPr>
          </w:p>
        </w:tc>
      </w:tr>
    </w:tbl>
    <w:p w14:paraId="12986B3F">
      <w:pPr>
        <w:spacing w:line="440" w:lineRule="exact"/>
        <w:jc w:val="center"/>
        <w:rPr>
          <w:rStyle w:val="153"/>
          <w:rFonts w:hint="eastAsia" w:eastAsia="宋体" w:cs="宋体"/>
          <w:bCs w:val="0"/>
          <w:color w:val="auto"/>
          <w:szCs w:val="24"/>
          <w:highlight w:val="none"/>
        </w:rPr>
      </w:pPr>
    </w:p>
    <w:p w14:paraId="15B0DFC9">
      <w:pPr>
        <w:adjustRightInd w:val="0"/>
        <w:snapToGrid w:val="0"/>
        <w:spacing w:line="440" w:lineRule="exact"/>
        <w:ind w:left="657" w:leftChars="313" w:firstLine="3530" w:firstLineChars="14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p>
    <w:p w14:paraId="1F335AF2">
      <w:pPr>
        <w:adjustRightInd w:val="0"/>
        <w:snapToGrid w:val="0"/>
        <w:spacing w:line="440" w:lineRule="exact"/>
        <w:ind w:left="657" w:leftChars="313" w:firstLine="3530" w:firstLineChars="14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法定代表人或其授权代表人（签字或盖章）：</w:t>
      </w:r>
    </w:p>
    <w:p w14:paraId="79EB97DD">
      <w:pPr>
        <w:adjustRightInd w:val="0"/>
        <w:snapToGrid w:val="0"/>
        <w:spacing w:line="440" w:lineRule="exact"/>
        <w:ind w:left="657" w:leftChars="313" w:firstLine="4008" w:firstLineChars="1670"/>
        <w:jc w:val="left"/>
        <w:rPr>
          <w:rStyle w:val="153"/>
          <w:rFonts w:hint="eastAsia" w:eastAsia="宋体" w:cs="宋体"/>
          <w:bCs w:val="0"/>
          <w:color w:val="auto"/>
          <w:szCs w:val="24"/>
          <w:highlight w:val="none"/>
        </w:rPr>
      </w:pPr>
      <w:r>
        <w:rPr>
          <w:rFonts w:hint="eastAsia" w:ascii="宋体" w:hAnsi="宋体" w:cs="宋体"/>
          <w:color w:val="auto"/>
          <w:sz w:val="24"/>
          <w:szCs w:val="24"/>
          <w:highlight w:val="none"/>
        </w:rPr>
        <w:t>日  期：</w:t>
      </w:r>
    </w:p>
    <w:p w14:paraId="259D395A">
      <w:pPr>
        <w:spacing w:line="440" w:lineRule="exact"/>
        <w:jc w:val="center"/>
        <w:rPr>
          <w:rStyle w:val="153"/>
          <w:rFonts w:hint="eastAsia" w:eastAsia="宋体" w:cs="宋体"/>
          <w:bCs w:val="0"/>
          <w:color w:val="auto"/>
          <w:szCs w:val="24"/>
          <w:highlight w:val="none"/>
        </w:rPr>
      </w:pPr>
    </w:p>
    <w:p w14:paraId="05B3FACA">
      <w:pPr>
        <w:spacing w:line="440" w:lineRule="exact"/>
        <w:jc w:val="center"/>
        <w:rPr>
          <w:rStyle w:val="153"/>
          <w:rFonts w:hint="eastAsia" w:eastAsia="宋体" w:cs="宋体"/>
          <w:bCs w:val="0"/>
          <w:color w:val="auto"/>
          <w:szCs w:val="24"/>
          <w:highlight w:val="none"/>
        </w:rPr>
      </w:pPr>
    </w:p>
    <w:p w14:paraId="1521270E">
      <w:pPr>
        <w:spacing w:line="440" w:lineRule="exact"/>
        <w:jc w:val="center"/>
        <w:rPr>
          <w:rStyle w:val="153"/>
          <w:rFonts w:hint="eastAsia" w:eastAsia="宋体" w:cs="宋体"/>
          <w:bCs w:val="0"/>
          <w:color w:val="auto"/>
          <w:szCs w:val="24"/>
          <w:highlight w:val="none"/>
        </w:rPr>
      </w:pPr>
    </w:p>
    <w:p w14:paraId="68A0A063">
      <w:pPr>
        <w:spacing w:line="440" w:lineRule="exact"/>
        <w:jc w:val="center"/>
        <w:rPr>
          <w:rStyle w:val="153"/>
          <w:rFonts w:hint="eastAsia" w:eastAsia="宋体" w:cs="宋体"/>
          <w:bCs w:val="0"/>
          <w:color w:val="auto"/>
          <w:szCs w:val="24"/>
          <w:highlight w:val="none"/>
        </w:rPr>
      </w:pPr>
    </w:p>
    <w:p w14:paraId="19931BC9">
      <w:pPr>
        <w:spacing w:line="440" w:lineRule="exact"/>
        <w:jc w:val="center"/>
        <w:rPr>
          <w:rStyle w:val="153"/>
          <w:rFonts w:hint="eastAsia" w:eastAsia="宋体" w:cs="宋体"/>
          <w:bCs w:val="0"/>
          <w:color w:val="auto"/>
          <w:szCs w:val="24"/>
          <w:highlight w:val="none"/>
        </w:rPr>
      </w:pPr>
    </w:p>
    <w:p w14:paraId="326888E5">
      <w:pPr>
        <w:spacing w:line="440" w:lineRule="exact"/>
        <w:jc w:val="center"/>
        <w:rPr>
          <w:rStyle w:val="153"/>
          <w:rFonts w:hint="eastAsia" w:eastAsia="宋体" w:cs="宋体"/>
          <w:bCs w:val="0"/>
          <w:color w:val="auto"/>
          <w:szCs w:val="24"/>
          <w:highlight w:val="none"/>
        </w:rPr>
      </w:pPr>
    </w:p>
    <w:p w14:paraId="0CB68044">
      <w:pPr>
        <w:spacing w:line="440" w:lineRule="exact"/>
        <w:jc w:val="center"/>
        <w:rPr>
          <w:rStyle w:val="153"/>
          <w:rFonts w:hint="eastAsia" w:eastAsia="宋体" w:cs="宋体"/>
          <w:bCs w:val="0"/>
          <w:color w:val="auto"/>
          <w:szCs w:val="24"/>
          <w:highlight w:val="none"/>
        </w:rPr>
      </w:pPr>
    </w:p>
    <w:p w14:paraId="70A4649F">
      <w:pPr>
        <w:spacing w:line="440" w:lineRule="exact"/>
        <w:jc w:val="center"/>
        <w:rPr>
          <w:rStyle w:val="153"/>
          <w:rFonts w:hint="eastAsia" w:eastAsia="宋体" w:cs="宋体"/>
          <w:bCs w:val="0"/>
          <w:color w:val="auto"/>
          <w:szCs w:val="24"/>
          <w:highlight w:val="none"/>
        </w:rPr>
      </w:pPr>
    </w:p>
    <w:p w14:paraId="3D040D9F">
      <w:pPr>
        <w:spacing w:line="440" w:lineRule="exact"/>
        <w:jc w:val="center"/>
        <w:rPr>
          <w:rStyle w:val="153"/>
          <w:rFonts w:hint="eastAsia" w:eastAsia="宋体" w:cs="宋体"/>
          <w:bCs w:val="0"/>
          <w:color w:val="auto"/>
          <w:szCs w:val="24"/>
          <w:highlight w:val="none"/>
        </w:rPr>
      </w:pPr>
    </w:p>
    <w:p w14:paraId="4B8DE19F">
      <w:pPr>
        <w:spacing w:line="440" w:lineRule="exact"/>
        <w:jc w:val="center"/>
        <w:rPr>
          <w:rStyle w:val="153"/>
          <w:rFonts w:hint="eastAsia" w:eastAsia="宋体" w:cs="宋体"/>
          <w:bCs w:val="0"/>
          <w:color w:val="auto"/>
          <w:szCs w:val="24"/>
          <w:highlight w:val="none"/>
        </w:rPr>
      </w:pPr>
    </w:p>
    <w:p w14:paraId="5AA78EDA">
      <w:pPr>
        <w:spacing w:line="440" w:lineRule="exact"/>
        <w:jc w:val="center"/>
        <w:rPr>
          <w:rStyle w:val="153"/>
          <w:rFonts w:hint="eastAsia" w:eastAsia="宋体" w:cs="宋体"/>
          <w:bCs w:val="0"/>
          <w:color w:val="auto"/>
          <w:szCs w:val="24"/>
          <w:highlight w:val="none"/>
        </w:rPr>
      </w:pPr>
    </w:p>
    <w:p w14:paraId="4B1F3DC1">
      <w:pPr>
        <w:spacing w:line="440" w:lineRule="exact"/>
        <w:jc w:val="center"/>
        <w:rPr>
          <w:rStyle w:val="153"/>
          <w:rFonts w:hint="eastAsia" w:eastAsia="宋体" w:cs="宋体"/>
          <w:bCs w:val="0"/>
          <w:color w:val="auto"/>
          <w:szCs w:val="24"/>
          <w:highlight w:val="none"/>
        </w:rPr>
      </w:pPr>
    </w:p>
    <w:p w14:paraId="562E97EA">
      <w:pPr>
        <w:spacing w:line="440" w:lineRule="exact"/>
        <w:jc w:val="center"/>
        <w:rPr>
          <w:rStyle w:val="153"/>
          <w:rFonts w:hint="eastAsia" w:eastAsia="宋体" w:cs="宋体"/>
          <w:bCs w:val="0"/>
          <w:color w:val="auto"/>
          <w:szCs w:val="24"/>
          <w:highlight w:val="none"/>
        </w:rPr>
      </w:pPr>
    </w:p>
    <w:p w14:paraId="26B999A8">
      <w:pPr>
        <w:spacing w:line="440" w:lineRule="exact"/>
        <w:jc w:val="center"/>
        <w:rPr>
          <w:rStyle w:val="153"/>
          <w:rFonts w:hint="eastAsia" w:eastAsia="宋体" w:cs="宋体"/>
          <w:bCs w:val="0"/>
          <w:color w:val="auto"/>
          <w:szCs w:val="24"/>
          <w:highlight w:val="none"/>
        </w:rPr>
      </w:pPr>
    </w:p>
    <w:p w14:paraId="47F43789">
      <w:pPr>
        <w:spacing w:line="440" w:lineRule="exact"/>
        <w:jc w:val="center"/>
        <w:rPr>
          <w:rStyle w:val="153"/>
          <w:rFonts w:hint="eastAsia" w:eastAsia="宋体" w:cs="宋体"/>
          <w:bCs w:val="0"/>
          <w:color w:val="auto"/>
          <w:szCs w:val="24"/>
          <w:highlight w:val="none"/>
        </w:rPr>
      </w:pPr>
    </w:p>
    <w:p w14:paraId="32E1D98A">
      <w:pPr>
        <w:spacing w:line="440" w:lineRule="exact"/>
        <w:jc w:val="center"/>
        <w:rPr>
          <w:rStyle w:val="153"/>
          <w:rFonts w:hint="eastAsia" w:eastAsia="宋体" w:cs="宋体"/>
          <w:bCs w:val="0"/>
          <w:color w:val="auto"/>
          <w:szCs w:val="24"/>
          <w:highlight w:val="none"/>
        </w:rPr>
      </w:pPr>
      <w:r>
        <w:rPr>
          <w:rStyle w:val="153"/>
          <w:rFonts w:hint="eastAsia" w:eastAsia="宋体" w:cs="宋体"/>
          <w:bCs w:val="0"/>
          <w:color w:val="auto"/>
          <w:szCs w:val="24"/>
          <w:highlight w:val="none"/>
        </w:rPr>
        <w:t>2.投标函</w:t>
      </w:r>
    </w:p>
    <w:p w14:paraId="2DDC1814">
      <w:pPr>
        <w:spacing w:line="440" w:lineRule="exact"/>
        <w:ind w:firstLine="3920"/>
        <w:rPr>
          <w:rFonts w:hint="eastAsia" w:ascii="宋体" w:hAnsi="宋体" w:cs="宋体"/>
          <w:color w:val="auto"/>
          <w:sz w:val="24"/>
          <w:szCs w:val="24"/>
          <w:highlight w:val="none"/>
        </w:rPr>
      </w:pPr>
    </w:p>
    <w:p w14:paraId="75CDEEEB">
      <w:pPr>
        <w:snapToGri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（招标单位名称）：</w:t>
      </w:r>
    </w:p>
    <w:p w14:paraId="4A27C5EE">
      <w:pPr>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根据贵方为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项目的招标公告（项目编号：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），被授权代表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（全名）经正式授权并代表投标人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（投标人名称）提交资格审查文件、商务技术文件、报价文件各一份。</w:t>
      </w:r>
    </w:p>
    <w:p w14:paraId="267BAB0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据此函，被授权代表宣布同意如下：</w:t>
      </w:r>
    </w:p>
    <w:p w14:paraId="2EF0A8E4">
      <w:pPr>
        <w:pStyle w:val="34"/>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1.我方向贵方提交的所有投标文件、资料都是准确的和真实的。</w:t>
      </w:r>
    </w:p>
    <w:p w14:paraId="4216AA0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06229AD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3.我方在投标之前已经与贵方进行了充分的沟通，完全理解并接受招标文件的各项规定和要求，对招标文件的合理性、合法性不再有异议。</w:t>
      </w:r>
    </w:p>
    <w:p w14:paraId="2A0B612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4.本投标有效期自开标日起90日。</w:t>
      </w:r>
    </w:p>
    <w:p w14:paraId="3D58384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5.如中标，本投标文件至本项目合同履行完毕止均保持有效，本投标人将按“招标文件”及政府采购法律、法规的规定履行合同责任和义务。</w:t>
      </w:r>
    </w:p>
    <w:p w14:paraId="3A1B66B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6.我方同意按照贵方要求提供与投标有关的一切数据或资料。</w:t>
      </w:r>
    </w:p>
    <w:p w14:paraId="1CE5708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7.与本投标有关的一切正式往来信函请寄：</w:t>
      </w:r>
    </w:p>
    <w:p w14:paraId="4E6F06BD">
      <w:pPr>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邮编：</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09160F1C">
      <w:pPr>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被授权代表姓名：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职务：</w:t>
      </w:r>
      <w:r>
        <w:rPr>
          <w:rFonts w:hint="eastAsia" w:ascii="宋体" w:hAnsi="宋体" w:cs="宋体"/>
          <w:color w:val="auto"/>
          <w:sz w:val="24"/>
          <w:szCs w:val="24"/>
          <w:highlight w:val="none"/>
          <w:u w:val="single"/>
        </w:rPr>
        <w:t xml:space="preserve">             </w:t>
      </w:r>
    </w:p>
    <w:p w14:paraId="397D2094">
      <w:pPr>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r>
        <w:rPr>
          <w:rFonts w:hint="eastAsia" w:ascii="宋体" w:hAnsi="宋体" w:cs="宋体"/>
          <w:color w:val="auto"/>
          <w:sz w:val="24"/>
          <w:szCs w:val="24"/>
          <w:highlight w:val="none"/>
          <w:u w:val="single"/>
        </w:rPr>
        <w:t xml:space="preserve">                                    </w:t>
      </w:r>
    </w:p>
    <w:p w14:paraId="48243531">
      <w:pPr>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银行账号：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2B053E">
      <w:pPr>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被授权代表签字（或盖章）:</w:t>
      </w:r>
      <w:r>
        <w:rPr>
          <w:rFonts w:hint="eastAsia" w:ascii="宋体" w:hAnsi="宋体" w:cs="宋体"/>
          <w:color w:val="auto"/>
          <w:sz w:val="24"/>
          <w:szCs w:val="24"/>
          <w:highlight w:val="none"/>
          <w:u w:val="single"/>
        </w:rPr>
        <w:t xml:space="preserve">           </w:t>
      </w:r>
    </w:p>
    <w:p w14:paraId="712C007E">
      <w:pPr>
        <w:snapToGrid w:val="0"/>
        <w:spacing w:line="440" w:lineRule="exact"/>
        <w:ind w:firstLine="240" w:firstLineChars="100"/>
        <w:rPr>
          <w:rFonts w:hint="eastAsia" w:ascii="宋体" w:hAnsi="宋体" w:cs="宋体"/>
          <w:color w:val="auto"/>
          <w:sz w:val="24"/>
          <w:szCs w:val="24"/>
          <w:highlight w:val="none"/>
        </w:rPr>
        <w:sectPr>
          <w:headerReference r:id="rId8" w:type="default"/>
          <w:footerReference r:id="rId9" w:type="default"/>
          <w:type w:val="continuous"/>
          <w:pgSz w:w="11906" w:h="16838"/>
          <w:pgMar w:top="1389" w:right="1247" w:bottom="1389" w:left="1247" w:header="851" w:footer="992" w:gutter="284"/>
          <w:cols w:space="720" w:num="1"/>
          <w:docGrid w:linePitch="312" w:charSpace="0"/>
        </w:sect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p>
    <w:p w14:paraId="15A29A36">
      <w:pPr>
        <w:spacing w:line="44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3.投标人资格声明</w:t>
      </w:r>
    </w:p>
    <w:p w14:paraId="7181775F">
      <w:pPr>
        <w:tabs>
          <w:tab w:val="left" w:pos="1824"/>
        </w:tabs>
        <w:autoSpaceDE w:val="0"/>
        <w:autoSpaceDN w:val="0"/>
        <w:adjustRightInd w:val="0"/>
        <w:spacing w:line="440" w:lineRule="exact"/>
        <w:ind w:left="1824" w:hanging="1824"/>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基本情况</w:t>
      </w:r>
    </w:p>
    <w:p w14:paraId="5BC30B4D">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投标人名称：</w:t>
      </w:r>
      <w:r>
        <w:rPr>
          <w:rFonts w:hint="eastAsia" w:ascii="宋体" w:hAnsi="宋体" w:cs="宋体"/>
          <w:color w:val="auto"/>
          <w:sz w:val="24"/>
          <w:szCs w:val="24"/>
          <w:highlight w:val="none"/>
          <w:u w:val="single"/>
          <w:lang w:val="zh-CN"/>
        </w:rPr>
        <w:t xml:space="preserve">                   </w:t>
      </w:r>
    </w:p>
    <w:p w14:paraId="36CEBAB9">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地   址：</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电  话：</w:t>
      </w:r>
      <w:r>
        <w:rPr>
          <w:rFonts w:hint="eastAsia" w:ascii="宋体" w:hAnsi="宋体" w:cs="宋体"/>
          <w:color w:val="auto"/>
          <w:sz w:val="24"/>
          <w:szCs w:val="24"/>
          <w:highlight w:val="none"/>
          <w:u w:val="single"/>
          <w:lang w:val="zh-CN"/>
        </w:rPr>
        <w:t xml:space="preserve">             </w:t>
      </w:r>
    </w:p>
    <w:p w14:paraId="04BD7CAC">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成立和注册日期：</w:t>
      </w:r>
      <w:r>
        <w:rPr>
          <w:rFonts w:hint="eastAsia" w:ascii="宋体" w:hAnsi="宋体" w:cs="宋体"/>
          <w:color w:val="auto"/>
          <w:sz w:val="24"/>
          <w:szCs w:val="24"/>
          <w:highlight w:val="none"/>
          <w:u w:val="single"/>
          <w:lang w:val="zh-CN"/>
        </w:rPr>
        <w:t xml:space="preserve">             　</w:t>
      </w:r>
    </w:p>
    <w:p w14:paraId="580A4F75">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主管部门：</w:t>
      </w:r>
      <w:r>
        <w:rPr>
          <w:rFonts w:hint="eastAsia" w:ascii="宋体" w:hAnsi="宋体" w:cs="宋体"/>
          <w:color w:val="auto"/>
          <w:sz w:val="24"/>
          <w:szCs w:val="24"/>
          <w:highlight w:val="none"/>
          <w:u w:val="single"/>
          <w:lang w:val="zh-CN"/>
        </w:rPr>
        <w:t xml:space="preserve">                   　</w:t>
      </w:r>
    </w:p>
    <w:p w14:paraId="15527AE4">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公司性质：</w:t>
      </w:r>
      <w:r>
        <w:rPr>
          <w:rFonts w:hint="eastAsia" w:ascii="宋体" w:hAnsi="宋体" w:cs="宋体"/>
          <w:color w:val="auto"/>
          <w:sz w:val="24"/>
          <w:szCs w:val="24"/>
          <w:highlight w:val="none"/>
          <w:u w:val="single"/>
          <w:lang w:val="zh-CN"/>
        </w:rPr>
        <w:t xml:space="preserve">                  　 </w:t>
      </w:r>
    </w:p>
    <w:p w14:paraId="2DDACC0C">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主要负责人：</w:t>
      </w:r>
      <w:r>
        <w:rPr>
          <w:rFonts w:hint="eastAsia" w:ascii="宋体" w:hAnsi="宋体" w:cs="宋体"/>
          <w:color w:val="auto"/>
          <w:sz w:val="24"/>
          <w:szCs w:val="24"/>
          <w:highlight w:val="none"/>
          <w:u w:val="single"/>
          <w:lang w:val="zh-CN"/>
        </w:rPr>
        <w:t xml:space="preserve">             　　　</w:t>
      </w:r>
    </w:p>
    <w:p w14:paraId="21107A27">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职工人数：</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(其中:技术人员</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w:t>
      </w:r>
    </w:p>
    <w:p w14:paraId="69ECB084">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最近公司(企业)的主要财务情况（到</w:t>
      </w:r>
      <w:r>
        <w:rPr>
          <w:rFonts w:hint="eastAsia" w:ascii="宋体" w:hAnsi="宋体" w:cs="宋体"/>
          <w:b/>
          <w:bCs/>
          <w:color w:val="auto"/>
          <w:sz w:val="24"/>
          <w:szCs w:val="24"/>
          <w:highlight w:val="none"/>
          <w:lang w:val="zh-CN"/>
        </w:rPr>
        <w:t>20</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lang w:val="zh-CN"/>
        </w:rPr>
        <w:t>年12月31日</w:t>
      </w:r>
      <w:r>
        <w:rPr>
          <w:rFonts w:hint="eastAsia" w:ascii="宋体" w:hAnsi="宋体" w:cs="宋体"/>
          <w:color w:val="auto"/>
          <w:sz w:val="24"/>
          <w:szCs w:val="24"/>
          <w:highlight w:val="none"/>
          <w:lang w:val="zh-CN"/>
        </w:rPr>
        <w:t>止）</w:t>
      </w:r>
    </w:p>
    <w:p w14:paraId="5BA20E3F">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注册资金：</w:t>
      </w:r>
      <w:r>
        <w:rPr>
          <w:rFonts w:hint="eastAsia" w:ascii="宋体" w:hAnsi="宋体" w:cs="宋体"/>
          <w:color w:val="auto"/>
          <w:sz w:val="24"/>
          <w:szCs w:val="24"/>
          <w:highlight w:val="none"/>
          <w:u w:val="single"/>
          <w:lang w:val="zh-CN"/>
        </w:rPr>
        <w:t xml:space="preserve">             </w:t>
      </w:r>
    </w:p>
    <w:p w14:paraId="0F713FA7">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固定资产：</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p>
    <w:p w14:paraId="14A540CF">
      <w:pPr>
        <w:autoSpaceDE w:val="0"/>
        <w:autoSpaceDN w:val="0"/>
        <w:adjustRightInd w:val="0"/>
        <w:spacing w:line="440" w:lineRule="exact"/>
        <w:ind w:left="480"/>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 xml:space="preserve">   原值：</w:t>
      </w:r>
      <w:r>
        <w:rPr>
          <w:rFonts w:hint="eastAsia" w:ascii="宋体" w:hAnsi="宋体" w:cs="宋体"/>
          <w:color w:val="auto"/>
          <w:sz w:val="24"/>
          <w:szCs w:val="24"/>
          <w:highlight w:val="none"/>
          <w:u w:val="single"/>
          <w:lang w:val="zh-CN"/>
        </w:rPr>
        <w:t xml:space="preserve">                 </w:t>
      </w:r>
    </w:p>
    <w:p w14:paraId="2E4CF43E">
      <w:pPr>
        <w:autoSpaceDE w:val="0"/>
        <w:autoSpaceDN w:val="0"/>
        <w:adjustRightInd w:val="0"/>
        <w:spacing w:line="440" w:lineRule="exact"/>
        <w:ind w:left="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 xml:space="preserve">   净值：</w:t>
      </w:r>
      <w:r>
        <w:rPr>
          <w:rFonts w:hint="eastAsia" w:ascii="宋体" w:hAnsi="宋体" w:cs="宋体"/>
          <w:color w:val="auto"/>
          <w:sz w:val="24"/>
          <w:szCs w:val="24"/>
          <w:highlight w:val="none"/>
          <w:u w:val="single"/>
          <w:lang w:val="zh-CN"/>
        </w:rPr>
        <w:t xml:space="preserve">                 </w:t>
      </w:r>
    </w:p>
    <w:p w14:paraId="26524FBA">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流动资产：</w:t>
      </w:r>
      <w:r>
        <w:rPr>
          <w:rFonts w:hint="eastAsia" w:ascii="宋体" w:hAnsi="宋体" w:cs="宋体"/>
          <w:color w:val="auto"/>
          <w:sz w:val="24"/>
          <w:szCs w:val="24"/>
          <w:highlight w:val="none"/>
          <w:u w:val="single"/>
          <w:lang w:val="zh-CN"/>
        </w:rPr>
        <w:t xml:space="preserve">             </w:t>
      </w:r>
    </w:p>
    <w:p w14:paraId="3BC4BD65">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长期负债：</w:t>
      </w:r>
      <w:r>
        <w:rPr>
          <w:rFonts w:hint="eastAsia" w:ascii="宋体" w:hAnsi="宋体" w:cs="宋体"/>
          <w:color w:val="auto"/>
          <w:sz w:val="24"/>
          <w:szCs w:val="24"/>
          <w:highlight w:val="none"/>
          <w:u w:val="single"/>
          <w:lang w:val="zh-CN"/>
        </w:rPr>
        <w:t xml:space="preserve">             </w:t>
      </w:r>
    </w:p>
    <w:p w14:paraId="23E16A67">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短期负债：</w:t>
      </w:r>
      <w:r>
        <w:rPr>
          <w:rFonts w:hint="eastAsia" w:ascii="宋体" w:hAnsi="宋体" w:cs="宋体"/>
          <w:color w:val="auto"/>
          <w:sz w:val="24"/>
          <w:szCs w:val="24"/>
          <w:highlight w:val="none"/>
          <w:u w:val="single"/>
          <w:lang w:val="zh-CN"/>
        </w:rPr>
        <w:t xml:space="preserve">             </w:t>
      </w:r>
    </w:p>
    <w:p w14:paraId="250CC285">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营业收入/主营业务收入：</w:t>
      </w:r>
      <w:r>
        <w:rPr>
          <w:rFonts w:hint="eastAsia" w:ascii="宋体" w:hAnsi="宋体" w:cs="宋体"/>
          <w:color w:val="auto"/>
          <w:sz w:val="24"/>
          <w:szCs w:val="24"/>
          <w:highlight w:val="none"/>
          <w:u w:val="single"/>
          <w:lang w:val="zh-CN"/>
        </w:rPr>
        <w:t xml:space="preserve">                   </w:t>
      </w:r>
    </w:p>
    <w:p w14:paraId="7F69A2DB">
      <w:pPr>
        <w:tabs>
          <w:tab w:val="left" w:pos="840"/>
        </w:tabs>
        <w:autoSpaceDE w:val="0"/>
        <w:autoSpaceDN w:val="0"/>
        <w:adjustRightInd w:val="0"/>
        <w:spacing w:line="440" w:lineRule="exact"/>
        <w:ind w:left="840" w:hanging="36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利润：</w:t>
      </w:r>
      <w:r>
        <w:rPr>
          <w:rFonts w:hint="eastAsia" w:ascii="宋体" w:hAnsi="宋体" w:cs="宋体"/>
          <w:color w:val="auto"/>
          <w:sz w:val="24"/>
          <w:szCs w:val="24"/>
          <w:highlight w:val="none"/>
          <w:u w:val="single"/>
          <w:lang w:val="zh-CN"/>
        </w:rPr>
        <w:t xml:space="preserve">                         </w:t>
      </w:r>
    </w:p>
    <w:p w14:paraId="26AAD918">
      <w:pPr>
        <w:autoSpaceDE w:val="0"/>
        <w:autoSpaceDN w:val="0"/>
        <w:adjustRightIn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最近二年的年度总营业额：</w:t>
      </w:r>
    </w:p>
    <w:p w14:paraId="3BE7CC6D">
      <w:pPr>
        <w:autoSpaceDE w:val="0"/>
        <w:autoSpaceDN w:val="0"/>
        <w:adjustRightIn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zh-CN"/>
        </w:rPr>
        <w:t xml:space="preserve">    年   份    总  额</w:t>
      </w:r>
    </w:p>
    <w:p w14:paraId="6926E92F">
      <w:pPr>
        <w:autoSpaceDE w:val="0"/>
        <w:autoSpaceDN w:val="0"/>
        <w:adjustRightInd w:val="0"/>
        <w:spacing w:line="440" w:lineRule="exact"/>
        <w:ind w:firstLine="480"/>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20</w:t>
      </w:r>
      <w:r>
        <w:rPr>
          <w:rFonts w:hint="eastAsia" w:ascii="宋体" w:hAnsi="宋体" w:cs="宋体"/>
          <w:color w:val="auto"/>
          <w:sz w:val="24"/>
          <w:szCs w:val="24"/>
          <w:highlight w:val="none"/>
          <w:u w:val="single"/>
          <w:lang w:val="en-US" w:eastAsia="zh-CN"/>
        </w:rPr>
        <w:t>23</w:t>
      </w:r>
      <w:r>
        <w:rPr>
          <w:rFonts w:hint="eastAsia" w:ascii="宋体" w:hAnsi="宋体" w:cs="宋体"/>
          <w:color w:val="auto"/>
          <w:sz w:val="24"/>
          <w:szCs w:val="24"/>
          <w:highlight w:val="none"/>
          <w:u w:val="single"/>
          <w:lang w:val="zh-CN"/>
        </w:rPr>
        <w:t>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p>
    <w:p w14:paraId="0CC31CF7">
      <w:pPr>
        <w:autoSpaceDE w:val="0"/>
        <w:autoSpaceDN w:val="0"/>
        <w:adjustRightInd w:val="0"/>
        <w:spacing w:line="440" w:lineRule="exact"/>
        <w:ind w:firstLine="480"/>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20</w:t>
      </w:r>
      <w:r>
        <w:rPr>
          <w:rFonts w:hint="eastAsia" w:ascii="宋体" w:hAnsi="宋体" w:cs="宋体"/>
          <w:color w:val="auto"/>
          <w:sz w:val="24"/>
          <w:szCs w:val="24"/>
          <w:highlight w:val="none"/>
          <w:u w:val="single"/>
        </w:rPr>
        <w:t>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val="zh-CN"/>
        </w:rPr>
        <w:t>年</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p>
    <w:p w14:paraId="0BBCF118">
      <w:pPr>
        <w:autoSpaceDE w:val="0"/>
        <w:autoSpaceDN w:val="0"/>
        <w:adjustRightIn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最近二年与其他客户签订的较大项目合同：</w:t>
      </w:r>
    </w:p>
    <w:p w14:paraId="19764441">
      <w:pPr>
        <w:autoSpaceDE w:val="0"/>
        <w:autoSpaceDN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项目名称      地   址    　时  间  　金额(人民币元)</w:t>
      </w:r>
    </w:p>
    <w:p w14:paraId="776DFDBF">
      <w:pPr>
        <w:autoSpaceDE w:val="0"/>
        <w:autoSpaceDN w:val="0"/>
        <w:adjustRightInd w:val="0"/>
        <w:spacing w:line="44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p>
    <w:p w14:paraId="3E60D5BC">
      <w:pPr>
        <w:autoSpaceDE w:val="0"/>
        <w:autoSpaceDN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投标人最近二年法律纠纷情况</w:t>
      </w:r>
    </w:p>
    <w:p w14:paraId="7A4E70CC">
      <w:pPr>
        <w:autoSpaceDE w:val="0"/>
        <w:autoSpaceDN w:val="0"/>
        <w:adjustRightInd w:val="0"/>
        <w:spacing w:line="440" w:lineRule="exac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时间     案由    涉及金额     目前办理情况</w:t>
      </w:r>
    </w:p>
    <w:p w14:paraId="0823F93A">
      <w:pPr>
        <w:autoSpaceDE w:val="0"/>
        <w:autoSpaceDN w:val="0"/>
        <w:adjustRightInd w:val="0"/>
        <w:spacing w:line="440" w:lineRule="exact"/>
        <w:rPr>
          <w:rFonts w:hint="eastAsia"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u w:val="single"/>
          <w:lang w:val="zh-CN"/>
        </w:rPr>
        <w:t xml:space="preserve">                </w:t>
      </w:r>
    </w:p>
    <w:p w14:paraId="29BDD3AB">
      <w:pPr>
        <w:autoSpaceDE w:val="0"/>
        <w:autoSpaceDN w:val="0"/>
        <w:adjustRightIn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有关银行的名称和地址：</w:t>
      </w:r>
      <w:r>
        <w:rPr>
          <w:rFonts w:hint="eastAsia" w:ascii="宋体" w:hAnsi="宋体" w:cs="宋体"/>
          <w:color w:val="auto"/>
          <w:sz w:val="24"/>
          <w:szCs w:val="24"/>
          <w:highlight w:val="none"/>
          <w:u w:val="single"/>
          <w:lang w:val="zh-CN"/>
        </w:rPr>
        <w:t xml:space="preserve">                  </w:t>
      </w:r>
    </w:p>
    <w:p w14:paraId="15DFD959">
      <w:pPr>
        <w:autoSpaceDE w:val="0"/>
        <w:autoSpaceDN w:val="0"/>
        <w:adjustRightInd w:val="0"/>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其他情况：</w:t>
      </w:r>
      <w:r>
        <w:rPr>
          <w:rFonts w:hint="eastAsia" w:ascii="宋体" w:hAnsi="宋体" w:cs="宋体"/>
          <w:color w:val="auto"/>
          <w:sz w:val="24"/>
          <w:szCs w:val="24"/>
          <w:highlight w:val="none"/>
          <w:u w:val="single"/>
          <w:lang w:val="zh-CN"/>
        </w:rPr>
        <w:t xml:space="preserve">                              </w:t>
      </w:r>
    </w:p>
    <w:p w14:paraId="3B2D43B8">
      <w:pPr>
        <w:autoSpaceDE w:val="0"/>
        <w:autoSpaceDN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就我们所知，兹证明上述声明是真实的、正确的，并提供了全部能提供资料和数据，我们同意遵照贵方要求出示此证明文件。</w:t>
      </w:r>
    </w:p>
    <w:p w14:paraId="320E7CC7">
      <w:pPr>
        <w:autoSpaceDE w:val="0"/>
        <w:autoSpaceDN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日</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期</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18152193">
      <w:pPr>
        <w:autoSpaceDE w:val="0"/>
        <w:autoSpaceDN w:val="0"/>
        <w:adjustRightIn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投标人全称(盖章):</w:t>
      </w:r>
      <w:r>
        <w:rPr>
          <w:rFonts w:hint="eastAsia" w:ascii="宋体" w:hAnsi="宋体" w:cs="宋体"/>
          <w:color w:val="auto"/>
          <w:sz w:val="24"/>
          <w:szCs w:val="24"/>
          <w:highlight w:val="none"/>
          <w:u w:val="single"/>
        </w:rPr>
        <w:t xml:space="preserve">                  </w:t>
      </w:r>
    </w:p>
    <w:p w14:paraId="5B85BC11">
      <w:pPr>
        <w:autoSpaceDE w:val="0"/>
        <w:autoSpaceDN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被授权代表签字（</w:t>
      </w:r>
      <w:r>
        <w:rPr>
          <w:rFonts w:hint="eastAsia" w:ascii="宋体" w:hAnsi="宋体" w:cs="宋体"/>
          <w:color w:val="auto"/>
          <w:sz w:val="24"/>
          <w:szCs w:val="24"/>
          <w:highlight w:val="none"/>
        </w:rPr>
        <w:t>或盖章</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u w:val="single"/>
          <w:lang w:val="zh-CN"/>
        </w:rPr>
        <w:t xml:space="preserve">                         </w:t>
      </w:r>
    </w:p>
    <w:p w14:paraId="625D8358">
      <w:pPr>
        <w:autoSpaceDE w:val="0"/>
        <w:autoSpaceDN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被授权代表的印刷字体姓名：</w:t>
      </w:r>
      <w:r>
        <w:rPr>
          <w:rFonts w:hint="eastAsia" w:ascii="宋体" w:hAnsi="宋体" w:cs="宋体"/>
          <w:color w:val="auto"/>
          <w:sz w:val="24"/>
          <w:szCs w:val="24"/>
          <w:highlight w:val="none"/>
          <w:u w:val="single"/>
          <w:lang w:val="zh-CN"/>
        </w:rPr>
        <w:t xml:space="preserve">               </w:t>
      </w:r>
    </w:p>
    <w:p w14:paraId="1D77EC19">
      <w:pPr>
        <w:autoSpaceDE w:val="0"/>
        <w:autoSpaceDN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被授权代表的职务：</w:t>
      </w:r>
      <w:r>
        <w:rPr>
          <w:rFonts w:hint="eastAsia" w:ascii="宋体" w:hAnsi="宋体" w:cs="宋体"/>
          <w:color w:val="auto"/>
          <w:sz w:val="24"/>
          <w:szCs w:val="24"/>
          <w:highlight w:val="none"/>
          <w:u w:val="single"/>
          <w:lang w:val="zh-CN"/>
        </w:rPr>
        <w:t xml:space="preserve">              </w:t>
      </w:r>
    </w:p>
    <w:p w14:paraId="14A87039">
      <w:pPr>
        <w:autoSpaceDE w:val="0"/>
        <w:autoSpaceDN w:val="0"/>
        <w:adjustRightIn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电话号和传真号：</w:t>
      </w:r>
      <w:r>
        <w:rPr>
          <w:rFonts w:hint="eastAsia" w:ascii="宋体" w:hAnsi="宋体" w:cs="宋体"/>
          <w:color w:val="auto"/>
          <w:sz w:val="24"/>
          <w:szCs w:val="24"/>
          <w:highlight w:val="none"/>
          <w:u w:val="single"/>
          <w:lang w:val="zh-CN"/>
        </w:rPr>
        <w:t xml:space="preserve">              </w:t>
      </w:r>
    </w:p>
    <w:p w14:paraId="0565805C">
      <w:pPr>
        <w:spacing w:line="440" w:lineRule="exact"/>
        <w:jc w:val="center"/>
        <w:rPr>
          <w:rFonts w:hint="eastAsia" w:ascii="宋体" w:hAnsi="宋体" w:cs="宋体"/>
          <w:b/>
          <w:color w:val="auto"/>
          <w:sz w:val="24"/>
          <w:szCs w:val="24"/>
          <w:highlight w:val="none"/>
        </w:rPr>
      </w:pPr>
    </w:p>
    <w:p w14:paraId="71B75A9F">
      <w:pPr>
        <w:spacing w:line="440" w:lineRule="exact"/>
        <w:rPr>
          <w:rFonts w:hint="eastAsia" w:ascii="宋体" w:hAnsi="宋体" w:cs="宋体"/>
          <w:b/>
          <w:color w:val="auto"/>
          <w:sz w:val="24"/>
          <w:szCs w:val="24"/>
          <w:highlight w:val="none"/>
        </w:rPr>
      </w:pPr>
    </w:p>
    <w:p w14:paraId="764F4FE9">
      <w:pPr>
        <w:spacing w:line="440" w:lineRule="exact"/>
        <w:rPr>
          <w:rFonts w:hint="eastAsia" w:ascii="宋体" w:hAnsi="宋体" w:cs="宋体"/>
          <w:b/>
          <w:color w:val="auto"/>
          <w:sz w:val="24"/>
          <w:szCs w:val="24"/>
          <w:highlight w:val="none"/>
        </w:rPr>
      </w:pPr>
    </w:p>
    <w:p w14:paraId="5A6EC5DB">
      <w:pPr>
        <w:spacing w:line="440" w:lineRule="exact"/>
        <w:rPr>
          <w:rFonts w:hint="eastAsia" w:ascii="宋体" w:hAnsi="宋体" w:cs="宋体"/>
          <w:b/>
          <w:color w:val="auto"/>
          <w:sz w:val="24"/>
          <w:szCs w:val="24"/>
          <w:highlight w:val="none"/>
        </w:rPr>
      </w:pPr>
    </w:p>
    <w:p w14:paraId="59ADB76F">
      <w:pPr>
        <w:keepNext w:val="0"/>
        <w:keepLines w:val="0"/>
        <w:pageBreakBefore w:val="0"/>
        <w:kinsoku/>
        <w:wordWrap/>
        <w:overflowPunct/>
        <w:topLinePunct w:val="0"/>
        <w:bidi w:val="0"/>
        <w:spacing w:line="420" w:lineRule="exact"/>
        <w:jc w:val="both"/>
        <w:rPr>
          <w:rFonts w:hint="eastAsia" w:ascii="宋体" w:hAnsi="宋体" w:cs="宋体"/>
          <w:b/>
          <w:color w:val="auto"/>
          <w:sz w:val="24"/>
          <w:szCs w:val="24"/>
          <w:highlight w:val="none"/>
        </w:rPr>
      </w:pPr>
      <w:r>
        <w:rPr>
          <w:rFonts w:hint="eastAsia" w:ascii="宋体" w:hAnsi="宋体" w:eastAsia="宋体" w:cs="宋体"/>
          <w:b/>
          <w:color w:val="auto"/>
          <w:sz w:val="24"/>
          <w:szCs w:val="24"/>
          <w:highlight w:val="none"/>
          <w:lang w:val="en-US" w:eastAsia="zh-CN"/>
        </w:rPr>
        <w:t>注：投标人如以联合体形式参加政府采购活动的，各成员须单独填写，并加盖本单位公章。</w:t>
      </w:r>
    </w:p>
    <w:p w14:paraId="23A2AE10">
      <w:pPr>
        <w:adjustRightInd w:val="0"/>
        <w:snapToGrid w:val="0"/>
        <w:spacing w:line="440" w:lineRule="exact"/>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u w:val="single"/>
        </w:rPr>
        <w:br w:type="page"/>
      </w:r>
      <w:r>
        <w:rPr>
          <w:rFonts w:hint="eastAsia" w:ascii="宋体" w:hAnsi="宋体" w:cs="宋体"/>
          <w:b/>
          <w:bCs/>
          <w:color w:val="auto"/>
          <w:sz w:val="24"/>
          <w:szCs w:val="24"/>
          <w:highlight w:val="none"/>
        </w:rPr>
        <w:t>4.投标人类似的成功</w:t>
      </w:r>
      <w:r>
        <w:rPr>
          <w:rFonts w:hint="eastAsia" w:ascii="宋体" w:hAnsi="宋体" w:cs="宋体"/>
          <w:b/>
          <w:bCs/>
          <w:color w:val="auto"/>
          <w:sz w:val="24"/>
          <w:szCs w:val="24"/>
          <w:highlight w:val="none"/>
          <w:lang w:val="en-US" w:eastAsia="zh-CN"/>
        </w:rPr>
        <w:t>案例</w:t>
      </w:r>
      <w:r>
        <w:rPr>
          <w:rFonts w:hint="eastAsia" w:ascii="宋体" w:hAnsi="宋体" w:cs="宋体"/>
          <w:b/>
          <w:bCs/>
          <w:color w:val="auto"/>
          <w:sz w:val="24"/>
          <w:szCs w:val="24"/>
          <w:highlight w:val="none"/>
        </w:rPr>
        <w:t>及证明材料</w:t>
      </w:r>
    </w:p>
    <w:p w14:paraId="35EAA8B9">
      <w:pPr>
        <w:widowControl/>
        <w:spacing w:line="440" w:lineRule="exact"/>
        <w:ind w:firstLine="480" w:firstLineChars="200"/>
        <w:jc w:val="left"/>
        <w:rPr>
          <w:rFonts w:hint="eastAsia" w:ascii="宋体" w:hAnsi="宋体" w:cs="宋体"/>
          <w:color w:val="auto"/>
          <w:sz w:val="24"/>
          <w:szCs w:val="24"/>
          <w:highlight w:val="none"/>
        </w:rPr>
      </w:pPr>
      <w:bookmarkStart w:id="120" w:name="_Toc470270022"/>
      <w:bookmarkStart w:id="121" w:name="_Toc471819750"/>
      <w:bookmarkStart w:id="122" w:name="_Toc471819810"/>
      <w:bookmarkStart w:id="123" w:name="_Toc470269906"/>
      <w:bookmarkStart w:id="124" w:name="_Toc469475494"/>
      <w:bookmarkStart w:id="125" w:name="_Toc467746498"/>
      <w:r>
        <w:rPr>
          <w:rFonts w:hint="eastAsia" w:ascii="宋体" w:hAnsi="宋体" w:cs="宋体"/>
          <w:color w:val="auto"/>
          <w:sz w:val="24"/>
          <w:szCs w:val="24"/>
          <w:highlight w:val="none"/>
        </w:rPr>
        <w:t xml:space="preserve">项目名称:                                      </w:t>
      </w:r>
    </w:p>
    <w:p w14:paraId="09C8FAC9">
      <w:pPr>
        <w:widowControl/>
        <w:spacing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bookmarkEnd w:id="120"/>
      <w:bookmarkEnd w:id="121"/>
      <w:bookmarkEnd w:id="122"/>
      <w:bookmarkEnd w:id="123"/>
      <w:bookmarkEnd w:id="124"/>
      <w:bookmarkEnd w:id="125"/>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83"/>
        <w:gridCol w:w="1550"/>
        <w:gridCol w:w="1260"/>
        <w:gridCol w:w="1178"/>
        <w:gridCol w:w="987"/>
        <w:gridCol w:w="938"/>
        <w:gridCol w:w="1334"/>
      </w:tblGrid>
      <w:tr w14:paraId="648D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30" w:type="dxa"/>
            <w:noWrap w:val="0"/>
            <w:vAlign w:val="center"/>
          </w:tcPr>
          <w:p w14:paraId="2F19A09F">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983" w:type="dxa"/>
            <w:noWrap w:val="0"/>
            <w:vAlign w:val="center"/>
          </w:tcPr>
          <w:p w14:paraId="3FA10A23">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采购单位名称</w:t>
            </w:r>
          </w:p>
        </w:tc>
        <w:tc>
          <w:tcPr>
            <w:tcW w:w="1550" w:type="dxa"/>
            <w:noWrap w:val="0"/>
            <w:vAlign w:val="center"/>
          </w:tcPr>
          <w:p w14:paraId="3F6FA305">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260" w:type="dxa"/>
            <w:noWrap w:val="0"/>
            <w:vAlign w:val="center"/>
          </w:tcPr>
          <w:p w14:paraId="10958CE4">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采购数量</w:t>
            </w:r>
          </w:p>
        </w:tc>
        <w:tc>
          <w:tcPr>
            <w:tcW w:w="1178" w:type="dxa"/>
            <w:noWrap w:val="0"/>
            <w:vAlign w:val="center"/>
          </w:tcPr>
          <w:p w14:paraId="5CA19739">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合同金额</w:t>
            </w:r>
          </w:p>
          <w:p w14:paraId="2F9ED708">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（万元）</w:t>
            </w:r>
          </w:p>
        </w:tc>
        <w:tc>
          <w:tcPr>
            <w:tcW w:w="987" w:type="dxa"/>
            <w:noWrap w:val="0"/>
            <w:vAlign w:val="center"/>
          </w:tcPr>
          <w:p w14:paraId="55185FF4">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项目实施时间</w:t>
            </w:r>
          </w:p>
        </w:tc>
        <w:tc>
          <w:tcPr>
            <w:tcW w:w="938" w:type="dxa"/>
            <w:noWrap w:val="0"/>
            <w:vAlign w:val="center"/>
          </w:tcPr>
          <w:p w14:paraId="3C921720">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334" w:type="dxa"/>
            <w:noWrap w:val="0"/>
            <w:vAlign w:val="center"/>
          </w:tcPr>
          <w:p w14:paraId="55425A2F">
            <w:pPr>
              <w:keepNext w:val="0"/>
              <w:keepLines w:val="0"/>
              <w:suppressLineNumbers w:val="0"/>
              <w:snapToGrid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p>
        </w:tc>
      </w:tr>
      <w:tr w14:paraId="6125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5556A20D">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983" w:type="dxa"/>
            <w:noWrap w:val="0"/>
            <w:vAlign w:val="center"/>
          </w:tcPr>
          <w:p w14:paraId="50204F94">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45848E6A">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379100A3">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071FEE81">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4656315B">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126F1111">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697075D5">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r w14:paraId="1DE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0" w:type="dxa"/>
            <w:noWrap w:val="0"/>
            <w:vAlign w:val="center"/>
          </w:tcPr>
          <w:p w14:paraId="391698F6">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983" w:type="dxa"/>
            <w:noWrap w:val="0"/>
            <w:vAlign w:val="center"/>
          </w:tcPr>
          <w:p w14:paraId="1260A438">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55C156A6">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249A48CD">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697F3259">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7E4C6670">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2924197D">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689F8DF9">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r w14:paraId="335C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677742AE">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983" w:type="dxa"/>
            <w:noWrap w:val="0"/>
            <w:vAlign w:val="center"/>
          </w:tcPr>
          <w:p w14:paraId="042479CC">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258A8CD7">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7C74CC07">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4C886390">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6722EF44">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0D7D089B">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09210983">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r w14:paraId="7728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0" w:type="dxa"/>
            <w:noWrap w:val="0"/>
            <w:vAlign w:val="center"/>
          </w:tcPr>
          <w:p w14:paraId="4EEFF3A2">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983" w:type="dxa"/>
            <w:noWrap w:val="0"/>
            <w:vAlign w:val="center"/>
          </w:tcPr>
          <w:p w14:paraId="763ECE77">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036009F9">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4AE3812A">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2FE9BA5B">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494DF2B3">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1C2586DB">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1987755A">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r w14:paraId="34E6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68200C83">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983" w:type="dxa"/>
            <w:noWrap w:val="0"/>
            <w:vAlign w:val="center"/>
          </w:tcPr>
          <w:p w14:paraId="41EAD86D">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6E34AEE0">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36459140">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3EBD6F59">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32A5D3C6">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12C23680">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2049A2D1">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r w14:paraId="3E87A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30" w:type="dxa"/>
            <w:noWrap w:val="0"/>
            <w:vAlign w:val="center"/>
          </w:tcPr>
          <w:p w14:paraId="0B6D82DA">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983" w:type="dxa"/>
            <w:noWrap w:val="0"/>
            <w:vAlign w:val="center"/>
          </w:tcPr>
          <w:p w14:paraId="6FD66EE4">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29307C26">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5D4C0C61">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0AB6563F">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38754CA9">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6945AF38">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6D7D5816">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r w14:paraId="7957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30" w:type="dxa"/>
            <w:noWrap w:val="0"/>
            <w:vAlign w:val="center"/>
          </w:tcPr>
          <w:p w14:paraId="0D9C8345">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983" w:type="dxa"/>
            <w:noWrap w:val="0"/>
            <w:vAlign w:val="center"/>
          </w:tcPr>
          <w:p w14:paraId="4EFA1B6E">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550" w:type="dxa"/>
            <w:noWrap w:val="0"/>
            <w:vAlign w:val="center"/>
          </w:tcPr>
          <w:p w14:paraId="032EAAFD">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260" w:type="dxa"/>
            <w:noWrap w:val="0"/>
            <w:vAlign w:val="center"/>
          </w:tcPr>
          <w:p w14:paraId="6AC7E534">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178" w:type="dxa"/>
            <w:noWrap w:val="0"/>
            <w:vAlign w:val="center"/>
          </w:tcPr>
          <w:p w14:paraId="65A4E23F">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87" w:type="dxa"/>
            <w:noWrap w:val="0"/>
            <w:vAlign w:val="center"/>
          </w:tcPr>
          <w:p w14:paraId="50E10D63">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938" w:type="dxa"/>
            <w:noWrap w:val="0"/>
            <w:vAlign w:val="center"/>
          </w:tcPr>
          <w:p w14:paraId="47D51F94">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1334" w:type="dxa"/>
            <w:noWrap w:val="0"/>
            <w:vAlign w:val="center"/>
          </w:tcPr>
          <w:p w14:paraId="7932F933">
            <w:pPr>
              <w:keepNext w:val="0"/>
              <w:keepLines w:val="0"/>
              <w:widowControl/>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r>
    </w:tbl>
    <w:p w14:paraId="771F0753">
      <w:pPr>
        <w:snapToGrid w:val="0"/>
        <w:spacing w:before="50" w:after="50"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注：附采购项目</w:t>
      </w:r>
      <w:r>
        <w:rPr>
          <w:rFonts w:hint="eastAsia" w:ascii="宋体" w:hAnsi="宋体" w:cs="宋体"/>
          <w:color w:val="auto"/>
          <w:sz w:val="24"/>
          <w:szCs w:val="24"/>
          <w:highlight w:val="none"/>
          <w:lang w:eastAsia="zh-CN"/>
        </w:rPr>
        <w:t>相关证明材料的</w:t>
      </w:r>
      <w:r>
        <w:rPr>
          <w:rFonts w:hint="eastAsia" w:ascii="宋体" w:hAnsi="宋体" w:cs="宋体"/>
          <w:color w:val="auto"/>
          <w:sz w:val="24"/>
          <w:szCs w:val="24"/>
          <w:highlight w:val="none"/>
        </w:rPr>
        <w:t>扫描件加盖CA签章。</w:t>
      </w:r>
    </w:p>
    <w:p w14:paraId="5C95AC97">
      <w:pPr>
        <w:pStyle w:val="225"/>
        <w:spacing w:line="440" w:lineRule="exact"/>
        <w:ind w:firstLine="0" w:firstLineChars="0"/>
        <w:jc w:val="center"/>
        <w:rPr>
          <w:rFonts w:hint="eastAsia" w:ascii="宋体" w:eastAsia="宋体" w:cs="宋体"/>
          <w:color w:val="auto"/>
          <w:sz w:val="24"/>
          <w:szCs w:val="24"/>
          <w:highlight w:val="none"/>
        </w:rPr>
      </w:pPr>
    </w:p>
    <w:p w14:paraId="713242D8">
      <w:pPr>
        <w:pStyle w:val="225"/>
        <w:spacing w:line="440" w:lineRule="exact"/>
        <w:ind w:firstLine="0" w:firstLineChars="0"/>
        <w:jc w:val="center"/>
        <w:rPr>
          <w:rFonts w:hint="eastAsia" w:ascii="宋体" w:eastAsia="宋体" w:cs="宋体"/>
          <w:color w:val="auto"/>
          <w:sz w:val="24"/>
          <w:szCs w:val="24"/>
          <w:highlight w:val="none"/>
        </w:rPr>
      </w:pPr>
    </w:p>
    <w:p w14:paraId="20C09AAC">
      <w:pPr>
        <w:adjustRightInd w:val="0"/>
        <w:snapToGrid w:val="0"/>
        <w:spacing w:line="440" w:lineRule="exact"/>
        <w:ind w:left="657" w:leftChars="313" w:firstLine="3530" w:firstLineChars="14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p>
    <w:p w14:paraId="3ADB4AC5">
      <w:pPr>
        <w:adjustRightInd w:val="0"/>
        <w:snapToGrid w:val="0"/>
        <w:spacing w:line="440" w:lineRule="exact"/>
        <w:ind w:left="657" w:leftChars="313" w:firstLine="3530" w:firstLineChars="14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法定代表人或其授权代表人（签字或盖章）：</w:t>
      </w:r>
    </w:p>
    <w:p w14:paraId="41379719">
      <w:pPr>
        <w:adjustRightInd w:val="0"/>
        <w:snapToGrid w:val="0"/>
        <w:spacing w:line="440" w:lineRule="exact"/>
        <w:ind w:left="657" w:leftChars="313" w:firstLine="4008" w:firstLineChars="16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p>
    <w:p w14:paraId="3CD96F09">
      <w:pPr>
        <w:pStyle w:val="225"/>
        <w:spacing w:line="440" w:lineRule="exact"/>
        <w:ind w:firstLine="0" w:firstLineChars="0"/>
        <w:jc w:val="center"/>
        <w:rPr>
          <w:rFonts w:hint="eastAsia" w:ascii="宋体" w:eastAsia="宋体" w:cs="宋体"/>
          <w:color w:val="auto"/>
          <w:sz w:val="24"/>
          <w:szCs w:val="24"/>
          <w:highlight w:val="none"/>
        </w:rPr>
      </w:pPr>
    </w:p>
    <w:p w14:paraId="6208AC4D">
      <w:pPr>
        <w:pStyle w:val="225"/>
        <w:spacing w:line="440" w:lineRule="exact"/>
        <w:ind w:firstLine="0" w:firstLineChars="0"/>
        <w:jc w:val="center"/>
        <w:rPr>
          <w:rFonts w:hint="eastAsia" w:ascii="宋体" w:eastAsia="宋体" w:cs="宋体"/>
          <w:color w:val="auto"/>
          <w:sz w:val="24"/>
          <w:szCs w:val="24"/>
          <w:highlight w:val="none"/>
        </w:rPr>
      </w:pPr>
    </w:p>
    <w:p w14:paraId="2ED74742">
      <w:pPr>
        <w:pStyle w:val="225"/>
        <w:spacing w:line="440" w:lineRule="exact"/>
        <w:ind w:firstLine="0" w:firstLineChars="0"/>
        <w:jc w:val="center"/>
        <w:rPr>
          <w:rFonts w:hint="eastAsia" w:ascii="宋体" w:eastAsia="宋体" w:cs="宋体"/>
          <w:color w:val="auto"/>
          <w:sz w:val="24"/>
          <w:szCs w:val="24"/>
          <w:highlight w:val="none"/>
        </w:rPr>
      </w:pPr>
    </w:p>
    <w:p w14:paraId="5A0BED6C">
      <w:pPr>
        <w:pStyle w:val="225"/>
        <w:spacing w:line="440" w:lineRule="exact"/>
        <w:ind w:firstLine="0" w:firstLineChars="0"/>
        <w:jc w:val="center"/>
        <w:rPr>
          <w:rFonts w:hint="eastAsia" w:ascii="宋体" w:eastAsia="宋体" w:cs="宋体"/>
          <w:color w:val="auto"/>
          <w:sz w:val="24"/>
          <w:szCs w:val="24"/>
          <w:highlight w:val="none"/>
        </w:rPr>
      </w:pPr>
    </w:p>
    <w:p w14:paraId="3C280ADD">
      <w:pPr>
        <w:pStyle w:val="225"/>
        <w:spacing w:line="440" w:lineRule="exact"/>
        <w:ind w:firstLine="0" w:firstLineChars="0"/>
        <w:jc w:val="center"/>
        <w:rPr>
          <w:rFonts w:hint="eastAsia" w:ascii="宋体" w:eastAsia="宋体" w:cs="宋体"/>
          <w:color w:val="auto"/>
          <w:sz w:val="24"/>
          <w:szCs w:val="24"/>
          <w:highlight w:val="none"/>
        </w:rPr>
      </w:pPr>
    </w:p>
    <w:p w14:paraId="58169318">
      <w:pPr>
        <w:pStyle w:val="225"/>
        <w:spacing w:line="440" w:lineRule="exact"/>
        <w:ind w:firstLine="0" w:firstLineChars="0"/>
        <w:jc w:val="center"/>
        <w:rPr>
          <w:rFonts w:hint="eastAsia" w:ascii="宋体" w:eastAsia="宋体" w:cs="宋体"/>
          <w:color w:val="auto"/>
          <w:sz w:val="24"/>
          <w:szCs w:val="24"/>
          <w:highlight w:val="none"/>
        </w:rPr>
      </w:pPr>
    </w:p>
    <w:p w14:paraId="100A9AB5">
      <w:pPr>
        <w:pStyle w:val="225"/>
        <w:spacing w:line="440" w:lineRule="exact"/>
        <w:ind w:firstLine="0" w:firstLineChars="0"/>
        <w:jc w:val="center"/>
        <w:rPr>
          <w:rFonts w:hint="eastAsia" w:ascii="宋体" w:eastAsia="宋体" w:cs="宋体"/>
          <w:color w:val="auto"/>
          <w:sz w:val="24"/>
          <w:szCs w:val="24"/>
          <w:highlight w:val="none"/>
        </w:rPr>
      </w:pPr>
    </w:p>
    <w:p w14:paraId="2D7A9706">
      <w:pPr>
        <w:pStyle w:val="225"/>
        <w:spacing w:line="440" w:lineRule="exact"/>
        <w:ind w:firstLine="0" w:firstLineChars="0"/>
        <w:jc w:val="center"/>
        <w:rPr>
          <w:rFonts w:hint="eastAsia" w:ascii="宋体" w:eastAsia="宋体" w:cs="宋体"/>
          <w:color w:val="auto"/>
          <w:sz w:val="24"/>
          <w:szCs w:val="24"/>
          <w:highlight w:val="none"/>
        </w:rPr>
      </w:pPr>
    </w:p>
    <w:p w14:paraId="1EE8A6C3">
      <w:pPr>
        <w:pStyle w:val="225"/>
        <w:spacing w:line="440" w:lineRule="exact"/>
        <w:ind w:firstLine="0" w:firstLineChars="0"/>
        <w:jc w:val="center"/>
        <w:rPr>
          <w:rFonts w:hint="eastAsia" w:ascii="宋体" w:eastAsia="宋体" w:cs="宋体"/>
          <w:color w:val="auto"/>
          <w:sz w:val="24"/>
          <w:szCs w:val="24"/>
          <w:highlight w:val="none"/>
        </w:rPr>
      </w:pPr>
    </w:p>
    <w:p w14:paraId="5532017A">
      <w:pPr>
        <w:pStyle w:val="225"/>
        <w:spacing w:line="440" w:lineRule="exact"/>
        <w:ind w:firstLine="0" w:firstLineChars="0"/>
        <w:jc w:val="center"/>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rPr>
        <w:t>5.拟投入本项目项目组人员情况表</w:t>
      </w:r>
    </w:p>
    <w:p w14:paraId="2B1C37B4">
      <w:pPr>
        <w:pStyle w:val="14"/>
        <w:rPr>
          <w:rFonts w:hint="eastAsia"/>
          <w:color w:val="auto"/>
          <w:highlight w:val="none"/>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14"/>
        <w:gridCol w:w="614"/>
        <w:gridCol w:w="708"/>
        <w:gridCol w:w="851"/>
        <w:gridCol w:w="850"/>
        <w:gridCol w:w="1788"/>
        <w:gridCol w:w="2484"/>
      </w:tblGrid>
      <w:tr w14:paraId="09F9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center"/>
          </w:tcPr>
          <w:p w14:paraId="7104D250">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014" w:type="dxa"/>
            <w:noWrap w:val="0"/>
            <w:vAlign w:val="center"/>
          </w:tcPr>
          <w:p w14:paraId="33B37303">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614" w:type="dxa"/>
            <w:noWrap w:val="0"/>
            <w:vAlign w:val="center"/>
          </w:tcPr>
          <w:p w14:paraId="68AD87BE">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708" w:type="dxa"/>
            <w:noWrap w:val="0"/>
            <w:vAlign w:val="center"/>
          </w:tcPr>
          <w:p w14:paraId="00C63722">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年龄</w:t>
            </w:r>
          </w:p>
        </w:tc>
        <w:tc>
          <w:tcPr>
            <w:tcW w:w="851" w:type="dxa"/>
            <w:noWrap w:val="0"/>
            <w:vAlign w:val="center"/>
          </w:tcPr>
          <w:p w14:paraId="48557EED">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学历</w:t>
            </w:r>
          </w:p>
        </w:tc>
        <w:tc>
          <w:tcPr>
            <w:tcW w:w="850" w:type="dxa"/>
            <w:noWrap w:val="0"/>
            <w:vAlign w:val="center"/>
          </w:tcPr>
          <w:p w14:paraId="05B0BB34">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专业</w:t>
            </w:r>
          </w:p>
        </w:tc>
        <w:tc>
          <w:tcPr>
            <w:tcW w:w="1788" w:type="dxa"/>
            <w:noWrap w:val="0"/>
            <w:vAlign w:val="center"/>
          </w:tcPr>
          <w:p w14:paraId="679F72EB">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资质/职称</w:t>
            </w:r>
          </w:p>
        </w:tc>
        <w:tc>
          <w:tcPr>
            <w:tcW w:w="2484" w:type="dxa"/>
            <w:noWrap w:val="0"/>
            <w:vAlign w:val="center"/>
          </w:tcPr>
          <w:p w14:paraId="743980DA">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本项目中的职责</w:t>
            </w:r>
          </w:p>
        </w:tc>
      </w:tr>
      <w:tr w14:paraId="1A39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top"/>
          </w:tcPr>
          <w:p w14:paraId="47D17F17">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014" w:type="dxa"/>
            <w:noWrap w:val="0"/>
            <w:vAlign w:val="top"/>
          </w:tcPr>
          <w:p w14:paraId="17954FD8">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614" w:type="dxa"/>
            <w:noWrap w:val="0"/>
            <w:vAlign w:val="top"/>
          </w:tcPr>
          <w:p w14:paraId="5BB538C5">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708" w:type="dxa"/>
            <w:noWrap w:val="0"/>
            <w:vAlign w:val="top"/>
          </w:tcPr>
          <w:p w14:paraId="5283A01B">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1" w:type="dxa"/>
            <w:noWrap w:val="0"/>
            <w:vAlign w:val="top"/>
          </w:tcPr>
          <w:p w14:paraId="29B3722B">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0" w:type="dxa"/>
            <w:noWrap w:val="0"/>
            <w:vAlign w:val="top"/>
          </w:tcPr>
          <w:p w14:paraId="4A5C7E55">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1788" w:type="dxa"/>
            <w:noWrap w:val="0"/>
            <w:vAlign w:val="top"/>
          </w:tcPr>
          <w:p w14:paraId="3E85C50B">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2484" w:type="dxa"/>
            <w:noWrap w:val="0"/>
            <w:vAlign w:val="top"/>
          </w:tcPr>
          <w:p w14:paraId="7B2D07A0">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r>
      <w:tr w14:paraId="6FFB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top"/>
          </w:tcPr>
          <w:p w14:paraId="181D15A7">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014" w:type="dxa"/>
            <w:noWrap w:val="0"/>
            <w:vAlign w:val="top"/>
          </w:tcPr>
          <w:p w14:paraId="3039078F">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614" w:type="dxa"/>
            <w:noWrap w:val="0"/>
            <w:vAlign w:val="top"/>
          </w:tcPr>
          <w:p w14:paraId="66C82D3E">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708" w:type="dxa"/>
            <w:noWrap w:val="0"/>
            <w:vAlign w:val="top"/>
          </w:tcPr>
          <w:p w14:paraId="1B073383">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1" w:type="dxa"/>
            <w:noWrap w:val="0"/>
            <w:vAlign w:val="top"/>
          </w:tcPr>
          <w:p w14:paraId="3C004F20">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0" w:type="dxa"/>
            <w:noWrap w:val="0"/>
            <w:vAlign w:val="top"/>
          </w:tcPr>
          <w:p w14:paraId="7EAF2F5F">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1788" w:type="dxa"/>
            <w:noWrap w:val="0"/>
            <w:vAlign w:val="top"/>
          </w:tcPr>
          <w:p w14:paraId="497414C2">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2484" w:type="dxa"/>
            <w:noWrap w:val="0"/>
            <w:vAlign w:val="top"/>
          </w:tcPr>
          <w:p w14:paraId="5501CDE6">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r>
      <w:tr w14:paraId="018E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top"/>
          </w:tcPr>
          <w:p w14:paraId="391AC942">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014" w:type="dxa"/>
            <w:noWrap w:val="0"/>
            <w:vAlign w:val="top"/>
          </w:tcPr>
          <w:p w14:paraId="68CC1C09">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614" w:type="dxa"/>
            <w:noWrap w:val="0"/>
            <w:vAlign w:val="top"/>
          </w:tcPr>
          <w:p w14:paraId="35F392FB">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708" w:type="dxa"/>
            <w:noWrap w:val="0"/>
            <w:vAlign w:val="top"/>
          </w:tcPr>
          <w:p w14:paraId="3FAD7C40">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1" w:type="dxa"/>
            <w:noWrap w:val="0"/>
            <w:vAlign w:val="top"/>
          </w:tcPr>
          <w:p w14:paraId="6575AF31">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0" w:type="dxa"/>
            <w:noWrap w:val="0"/>
            <w:vAlign w:val="top"/>
          </w:tcPr>
          <w:p w14:paraId="753FAE09">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1788" w:type="dxa"/>
            <w:noWrap w:val="0"/>
            <w:vAlign w:val="top"/>
          </w:tcPr>
          <w:p w14:paraId="06236B34">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2484" w:type="dxa"/>
            <w:noWrap w:val="0"/>
            <w:vAlign w:val="top"/>
          </w:tcPr>
          <w:p w14:paraId="1FDF3743">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r>
      <w:tr w14:paraId="4459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top"/>
          </w:tcPr>
          <w:p w14:paraId="7F800EB1">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1014" w:type="dxa"/>
            <w:noWrap w:val="0"/>
            <w:vAlign w:val="top"/>
          </w:tcPr>
          <w:p w14:paraId="5932F0C8">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614" w:type="dxa"/>
            <w:noWrap w:val="0"/>
            <w:vAlign w:val="top"/>
          </w:tcPr>
          <w:p w14:paraId="34C6C374">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708" w:type="dxa"/>
            <w:noWrap w:val="0"/>
            <w:vAlign w:val="top"/>
          </w:tcPr>
          <w:p w14:paraId="6FB60765">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1" w:type="dxa"/>
            <w:noWrap w:val="0"/>
            <w:vAlign w:val="top"/>
          </w:tcPr>
          <w:p w14:paraId="773E4704">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0" w:type="dxa"/>
            <w:noWrap w:val="0"/>
            <w:vAlign w:val="top"/>
          </w:tcPr>
          <w:p w14:paraId="1DA45EC3">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1788" w:type="dxa"/>
            <w:noWrap w:val="0"/>
            <w:vAlign w:val="top"/>
          </w:tcPr>
          <w:p w14:paraId="7E5AFDF3">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2484" w:type="dxa"/>
            <w:noWrap w:val="0"/>
            <w:vAlign w:val="top"/>
          </w:tcPr>
          <w:p w14:paraId="4580F8E9">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r>
      <w:tr w14:paraId="23BE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top"/>
          </w:tcPr>
          <w:p w14:paraId="7BB70D67">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1014" w:type="dxa"/>
            <w:noWrap w:val="0"/>
            <w:vAlign w:val="top"/>
          </w:tcPr>
          <w:p w14:paraId="110F693A">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614" w:type="dxa"/>
            <w:noWrap w:val="0"/>
            <w:vAlign w:val="top"/>
          </w:tcPr>
          <w:p w14:paraId="787906BE">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708" w:type="dxa"/>
            <w:noWrap w:val="0"/>
            <w:vAlign w:val="top"/>
          </w:tcPr>
          <w:p w14:paraId="23BD7C99">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1" w:type="dxa"/>
            <w:noWrap w:val="0"/>
            <w:vAlign w:val="top"/>
          </w:tcPr>
          <w:p w14:paraId="62F13113">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0" w:type="dxa"/>
            <w:noWrap w:val="0"/>
            <w:vAlign w:val="top"/>
          </w:tcPr>
          <w:p w14:paraId="47B53229">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1788" w:type="dxa"/>
            <w:noWrap w:val="0"/>
            <w:vAlign w:val="top"/>
          </w:tcPr>
          <w:p w14:paraId="5B4E1499">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2484" w:type="dxa"/>
            <w:noWrap w:val="0"/>
            <w:vAlign w:val="top"/>
          </w:tcPr>
          <w:p w14:paraId="08E12C02">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r>
      <w:tr w14:paraId="50A4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0" w:type="dxa"/>
            <w:noWrap w:val="0"/>
            <w:vAlign w:val="top"/>
          </w:tcPr>
          <w:p w14:paraId="6FEB9D60">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1014" w:type="dxa"/>
            <w:noWrap w:val="0"/>
            <w:vAlign w:val="top"/>
          </w:tcPr>
          <w:p w14:paraId="06E65374">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614" w:type="dxa"/>
            <w:noWrap w:val="0"/>
            <w:vAlign w:val="top"/>
          </w:tcPr>
          <w:p w14:paraId="449B298B">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708" w:type="dxa"/>
            <w:noWrap w:val="0"/>
            <w:vAlign w:val="top"/>
          </w:tcPr>
          <w:p w14:paraId="51AD64AC">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1" w:type="dxa"/>
            <w:noWrap w:val="0"/>
            <w:vAlign w:val="top"/>
          </w:tcPr>
          <w:p w14:paraId="32A8DB3F">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850" w:type="dxa"/>
            <w:noWrap w:val="0"/>
            <w:vAlign w:val="top"/>
          </w:tcPr>
          <w:p w14:paraId="4434B7B6">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1788" w:type="dxa"/>
            <w:noWrap w:val="0"/>
            <w:vAlign w:val="top"/>
          </w:tcPr>
          <w:p w14:paraId="03DB62A4">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c>
          <w:tcPr>
            <w:tcW w:w="2484" w:type="dxa"/>
            <w:noWrap w:val="0"/>
            <w:vAlign w:val="top"/>
          </w:tcPr>
          <w:p w14:paraId="3117F97A">
            <w:pPr>
              <w:keepNext w:val="0"/>
              <w:keepLines w:val="0"/>
              <w:suppressLineNumbers w:val="0"/>
              <w:spacing w:before="0" w:beforeAutospacing="0" w:after="0" w:afterAutospacing="0" w:line="440" w:lineRule="exact"/>
              <w:ind w:left="0" w:right="0"/>
              <w:rPr>
                <w:rFonts w:hint="eastAsia" w:ascii="宋体" w:hAnsi="宋体" w:cs="宋体"/>
                <w:color w:val="auto"/>
                <w:sz w:val="24"/>
                <w:szCs w:val="24"/>
                <w:highlight w:val="none"/>
              </w:rPr>
            </w:pPr>
          </w:p>
        </w:tc>
      </w:tr>
    </w:tbl>
    <w:p w14:paraId="7E32172B">
      <w:pPr>
        <w:snapToGrid w:val="0"/>
        <w:spacing w:before="50" w:after="120" w:afterLines="50"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注：1.须随表提交相应的证明原件的扫描件加盖CA签章；</w:t>
      </w:r>
    </w:p>
    <w:p w14:paraId="32445853">
      <w:pPr>
        <w:snapToGrid w:val="0"/>
        <w:spacing w:before="50" w:after="120" w:afterLines="50" w:line="44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2.在填写时，如本表格不适合投标人的实际情况，可根据本表格式自行划表填写。 </w:t>
      </w:r>
    </w:p>
    <w:p w14:paraId="5E7CC147">
      <w:pPr>
        <w:spacing w:line="440" w:lineRule="exact"/>
        <w:ind w:firstLine="4320" w:firstLineChars="1800"/>
        <w:rPr>
          <w:rFonts w:hint="eastAsia" w:ascii="宋体" w:hAnsi="宋体" w:cs="宋体"/>
          <w:color w:val="auto"/>
          <w:sz w:val="24"/>
          <w:szCs w:val="24"/>
          <w:highlight w:val="none"/>
        </w:rPr>
      </w:pPr>
    </w:p>
    <w:p w14:paraId="79992CF9">
      <w:pPr>
        <w:spacing w:line="440" w:lineRule="exact"/>
        <w:ind w:firstLine="4320" w:firstLineChars="1800"/>
        <w:rPr>
          <w:rFonts w:hint="eastAsia" w:ascii="宋体" w:hAnsi="宋体" w:cs="宋体"/>
          <w:color w:val="auto"/>
          <w:sz w:val="24"/>
          <w:szCs w:val="24"/>
          <w:highlight w:val="none"/>
        </w:rPr>
      </w:pPr>
    </w:p>
    <w:p w14:paraId="747CD32B">
      <w:pPr>
        <w:spacing w:line="440" w:lineRule="exact"/>
        <w:ind w:firstLine="4320" w:firstLineChars="1800"/>
        <w:rPr>
          <w:rFonts w:hint="eastAsia" w:ascii="宋体" w:hAnsi="宋体" w:cs="宋体"/>
          <w:color w:val="auto"/>
          <w:sz w:val="24"/>
          <w:szCs w:val="24"/>
          <w:highlight w:val="none"/>
        </w:rPr>
      </w:pPr>
    </w:p>
    <w:p w14:paraId="426D3525">
      <w:pPr>
        <w:adjustRightInd w:val="0"/>
        <w:snapToGrid w:val="0"/>
        <w:spacing w:line="440" w:lineRule="exact"/>
        <w:ind w:left="657" w:leftChars="313" w:firstLine="3290" w:firstLineChars="13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p>
    <w:p w14:paraId="173C9ADF">
      <w:pPr>
        <w:adjustRightInd w:val="0"/>
        <w:snapToGrid w:val="0"/>
        <w:spacing w:line="440" w:lineRule="exact"/>
        <w:ind w:left="657" w:leftChars="313" w:firstLine="3290" w:firstLineChars="13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法定代表人或其授权代表人（签字或盖章）：</w:t>
      </w:r>
    </w:p>
    <w:p w14:paraId="5D8069D3">
      <w:pPr>
        <w:adjustRightInd w:val="0"/>
        <w:snapToGrid w:val="0"/>
        <w:spacing w:line="440" w:lineRule="exact"/>
        <w:ind w:left="657" w:leftChars="313" w:firstLine="3290" w:firstLineChars="137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w:t>
      </w:r>
    </w:p>
    <w:p w14:paraId="12C8EC8B">
      <w:pPr>
        <w:pStyle w:val="34"/>
        <w:spacing w:line="440" w:lineRule="exact"/>
        <w:rPr>
          <w:rFonts w:hint="eastAsia" w:hAnsi="宋体" w:cs="宋体"/>
          <w:color w:val="auto"/>
          <w:sz w:val="24"/>
          <w:szCs w:val="24"/>
          <w:highlight w:val="none"/>
        </w:rPr>
      </w:pPr>
    </w:p>
    <w:p w14:paraId="19A29503">
      <w:pPr>
        <w:pStyle w:val="34"/>
        <w:spacing w:line="440" w:lineRule="exact"/>
        <w:rPr>
          <w:rFonts w:hint="eastAsia" w:hAnsi="宋体" w:cs="宋体"/>
          <w:color w:val="auto"/>
          <w:sz w:val="24"/>
          <w:szCs w:val="24"/>
          <w:highlight w:val="none"/>
        </w:rPr>
      </w:pPr>
    </w:p>
    <w:p w14:paraId="02C3FB25">
      <w:pPr>
        <w:pStyle w:val="34"/>
        <w:spacing w:line="440" w:lineRule="exact"/>
        <w:rPr>
          <w:rFonts w:hint="eastAsia" w:hAnsi="宋体" w:cs="宋体"/>
          <w:color w:val="auto"/>
          <w:sz w:val="24"/>
          <w:szCs w:val="24"/>
          <w:highlight w:val="none"/>
        </w:rPr>
      </w:pPr>
    </w:p>
    <w:p w14:paraId="2DA2DCFB">
      <w:pPr>
        <w:pStyle w:val="34"/>
        <w:spacing w:line="440" w:lineRule="exact"/>
        <w:rPr>
          <w:rFonts w:hint="eastAsia" w:hAnsi="宋体" w:cs="宋体"/>
          <w:color w:val="auto"/>
          <w:sz w:val="24"/>
          <w:szCs w:val="24"/>
          <w:highlight w:val="none"/>
        </w:rPr>
      </w:pPr>
    </w:p>
    <w:p w14:paraId="59DEA3DE">
      <w:pPr>
        <w:pStyle w:val="34"/>
        <w:spacing w:line="440" w:lineRule="exact"/>
        <w:rPr>
          <w:rFonts w:hint="eastAsia" w:hAnsi="宋体" w:cs="宋体"/>
          <w:color w:val="auto"/>
          <w:sz w:val="24"/>
          <w:szCs w:val="24"/>
          <w:highlight w:val="none"/>
        </w:rPr>
      </w:pPr>
    </w:p>
    <w:p w14:paraId="40D33B13">
      <w:pPr>
        <w:pStyle w:val="34"/>
        <w:spacing w:line="440" w:lineRule="exact"/>
        <w:rPr>
          <w:rFonts w:hint="eastAsia" w:hAnsi="宋体" w:cs="宋体"/>
          <w:color w:val="auto"/>
          <w:sz w:val="24"/>
          <w:szCs w:val="24"/>
          <w:highlight w:val="none"/>
        </w:rPr>
      </w:pPr>
    </w:p>
    <w:p w14:paraId="2E51D762">
      <w:pPr>
        <w:pStyle w:val="34"/>
        <w:spacing w:line="440" w:lineRule="exact"/>
        <w:rPr>
          <w:rFonts w:hint="eastAsia" w:hAnsi="宋体" w:cs="宋体"/>
          <w:color w:val="auto"/>
          <w:sz w:val="24"/>
          <w:szCs w:val="24"/>
          <w:highlight w:val="none"/>
        </w:rPr>
      </w:pPr>
    </w:p>
    <w:p w14:paraId="699A76C9">
      <w:pPr>
        <w:pStyle w:val="34"/>
        <w:spacing w:line="440" w:lineRule="exact"/>
        <w:rPr>
          <w:rFonts w:hint="eastAsia" w:hAnsi="宋体" w:cs="宋体"/>
          <w:color w:val="auto"/>
          <w:sz w:val="24"/>
          <w:szCs w:val="24"/>
          <w:highlight w:val="none"/>
        </w:rPr>
      </w:pPr>
    </w:p>
    <w:p w14:paraId="78E5C4E1">
      <w:pPr>
        <w:pStyle w:val="34"/>
        <w:spacing w:line="440" w:lineRule="exact"/>
        <w:rPr>
          <w:rFonts w:hint="eastAsia" w:hAnsi="宋体" w:cs="宋体"/>
          <w:color w:val="auto"/>
          <w:sz w:val="24"/>
          <w:szCs w:val="24"/>
          <w:highlight w:val="none"/>
        </w:rPr>
      </w:pPr>
    </w:p>
    <w:p w14:paraId="5A7A5BCA">
      <w:pPr>
        <w:pStyle w:val="34"/>
        <w:spacing w:line="440" w:lineRule="exact"/>
        <w:rPr>
          <w:rFonts w:hint="eastAsia" w:hAnsi="宋体" w:cs="宋体"/>
          <w:color w:val="auto"/>
          <w:sz w:val="24"/>
          <w:szCs w:val="24"/>
          <w:highlight w:val="none"/>
        </w:rPr>
      </w:pPr>
    </w:p>
    <w:p w14:paraId="05AE7FC1">
      <w:pPr>
        <w:pStyle w:val="225"/>
        <w:spacing w:line="440" w:lineRule="exact"/>
        <w:ind w:firstLine="0" w:firstLineChars="0"/>
        <w:rPr>
          <w:rFonts w:hint="eastAsia" w:ascii="宋体" w:eastAsia="宋体" w:cs="宋体"/>
          <w:b/>
          <w:bCs/>
          <w:color w:val="auto"/>
          <w:sz w:val="24"/>
          <w:szCs w:val="24"/>
          <w:highlight w:val="none"/>
        </w:rPr>
      </w:pPr>
    </w:p>
    <w:p w14:paraId="2B1BBAE9">
      <w:pPr>
        <w:pStyle w:val="225"/>
        <w:spacing w:line="440" w:lineRule="exact"/>
        <w:ind w:firstLine="0" w:firstLineChars="0"/>
        <w:rPr>
          <w:rFonts w:hint="eastAsia" w:ascii="宋体" w:eastAsia="宋体" w:cs="宋体"/>
          <w:b/>
          <w:bCs/>
          <w:color w:val="auto"/>
          <w:sz w:val="24"/>
          <w:szCs w:val="24"/>
          <w:highlight w:val="none"/>
        </w:rPr>
      </w:pPr>
    </w:p>
    <w:p w14:paraId="03809454">
      <w:pPr>
        <w:pStyle w:val="225"/>
        <w:spacing w:line="440" w:lineRule="exact"/>
        <w:ind w:firstLine="0" w:firstLineChars="0"/>
        <w:jc w:val="both"/>
        <w:rPr>
          <w:rFonts w:hint="eastAsia" w:ascii="宋体" w:eastAsia="宋体" w:cs="宋体"/>
          <w:b/>
          <w:bCs/>
          <w:color w:val="auto"/>
          <w:sz w:val="24"/>
          <w:szCs w:val="24"/>
          <w:highlight w:val="none"/>
          <w:lang w:val="en-US" w:eastAsia="zh-CN"/>
        </w:rPr>
      </w:pPr>
    </w:p>
    <w:p w14:paraId="52EAFBDF">
      <w:pPr>
        <w:pStyle w:val="225"/>
        <w:spacing w:line="440" w:lineRule="exact"/>
        <w:ind w:firstLine="0" w:firstLineChars="0"/>
        <w:jc w:val="center"/>
        <w:rPr>
          <w:rFonts w:hint="eastAsia" w:ascii="宋体" w:eastAsia="宋体" w:cs="宋体"/>
          <w:b/>
          <w:bCs/>
          <w:color w:val="auto"/>
          <w:sz w:val="24"/>
          <w:szCs w:val="24"/>
          <w:highlight w:val="none"/>
        </w:rPr>
      </w:pPr>
      <w:r>
        <w:rPr>
          <w:rFonts w:hint="eastAsia" w:ascii="宋体" w:eastAsia="宋体" w:cs="宋体"/>
          <w:b/>
          <w:bCs/>
          <w:color w:val="auto"/>
          <w:sz w:val="24"/>
          <w:szCs w:val="24"/>
          <w:highlight w:val="none"/>
          <w:lang w:val="en-US" w:eastAsia="zh-CN"/>
        </w:rPr>
        <w:t>6.</w:t>
      </w:r>
      <w:r>
        <w:rPr>
          <w:rFonts w:hint="eastAsia" w:ascii="宋体" w:eastAsia="宋体" w:cs="宋体"/>
          <w:b/>
          <w:bCs/>
          <w:color w:val="auto"/>
          <w:sz w:val="24"/>
          <w:szCs w:val="24"/>
          <w:highlight w:val="none"/>
        </w:rPr>
        <w:t>技术偏离表</w:t>
      </w:r>
    </w:p>
    <w:p w14:paraId="2E1CF7EA">
      <w:pPr>
        <w:pStyle w:val="256"/>
        <w:keepNext w:val="0"/>
        <w:keepLines w:val="0"/>
        <w:spacing w:before="120" w:beforeLines="50" w:after="120" w:afterLines="50" w:line="440" w:lineRule="exact"/>
        <w:jc w:val="both"/>
        <w:outlineLvl w:val="9"/>
        <w:rPr>
          <w:rFonts w:hint="eastAsia" w:eastAsia="宋体" w:cs="宋体"/>
          <w:b w:val="0"/>
          <w:bCs w:val="0"/>
          <w:color w:val="auto"/>
          <w:sz w:val="24"/>
          <w:szCs w:val="24"/>
          <w:highlight w:val="none"/>
        </w:rPr>
      </w:pPr>
      <w:bookmarkStart w:id="126" w:name="_Toc12966"/>
      <w:r>
        <w:rPr>
          <w:rFonts w:hint="eastAsia" w:eastAsia="宋体" w:cs="宋体"/>
          <w:b w:val="0"/>
          <w:bCs w:val="0"/>
          <w:color w:val="auto"/>
          <w:sz w:val="24"/>
          <w:szCs w:val="24"/>
          <w:highlight w:val="none"/>
        </w:rPr>
        <w:t>项目名称：</w:t>
      </w:r>
      <w:bookmarkEnd w:id="126"/>
      <w:r>
        <w:rPr>
          <w:rFonts w:hint="eastAsia" w:eastAsia="宋体" w:cs="宋体"/>
          <w:b w:val="0"/>
          <w:bCs w:val="0"/>
          <w:color w:val="auto"/>
          <w:sz w:val="24"/>
          <w:szCs w:val="24"/>
          <w:highlight w:val="none"/>
        </w:rPr>
        <w:t xml:space="preserve">                             </w:t>
      </w:r>
    </w:p>
    <w:p w14:paraId="5A462408">
      <w:pPr>
        <w:pStyle w:val="256"/>
        <w:keepNext w:val="0"/>
        <w:keepLines w:val="0"/>
        <w:spacing w:before="0" w:after="0" w:line="440" w:lineRule="exact"/>
        <w:jc w:val="both"/>
        <w:outlineLvl w:val="9"/>
        <w:rPr>
          <w:rFonts w:hint="eastAsia" w:eastAsia="宋体" w:cs="宋体"/>
          <w:b w:val="0"/>
          <w:bCs w:val="0"/>
          <w:color w:val="auto"/>
          <w:sz w:val="24"/>
          <w:szCs w:val="24"/>
          <w:highlight w:val="none"/>
        </w:rPr>
      </w:pPr>
      <w:bookmarkStart w:id="127" w:name="_Toc20656"/>
      <w:r>
        <w:rPr>
          <w:rFonts w:hint="eastAsia" w:eastAsia="宋体" w:cs="宋体"/>
          <w:b w:val="0"/>
          <w:bCs w:val="0"/>
          <w:color w:val="auto"/>
          <w:sz w:val="24"/>
          <w:szCs w:val="24"/>
          <w:highlight w:val="none"/>
        </w:rPr>
        <w:t>项目编号：</w:t>
      </w:r>
      <w:bookmarkEnd w:id="127"/>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985"/>
        <w:gridCol w:w="1578"/>
        <w:gridCol w:w="1449"/>
        <w:gridCol w:w="1418"/>
      </w:tblGrid>
      <w:tr w14:paraId="27DA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tcBorders>
              <w:top w:val="thinThickSmallGap" w:color="auto" w:sz="12" w:space="0"/>
              <w:left w:val="thinThickSmallGap" w:color="auto" w:sz="12" w:space="0"/>
            </w:tcBorders>
            <w:noWrap w:val="0"/>
            <w:vAlign w:val="center"/>
          </w:tcPr>
          <w:p w14:paraId="63AD1544">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096" w:type="dxa"/>
            <w:tcBorders>
              <w:top w:val="thinThickSmallGap" w:color="auto" w:sz="12" w:space="0"/>
            </w:tcBorders>
            <w:noWrap w:val="0"/>
            <w:vAlign w:val="center"/>
          </w:tcPr>
          <w:p w14:paraId="520ADEFD">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招标文件技术规范要求</w:t>
            </w:r>
          </w:p>
        </w:tc>
        <w:tc>
          <w:tcPr>
            <w:tcW w:w="1985" w:type="dxa"/>
            <w:tcBorders>
              <w:top w:val="thinThickSmallGap" w:color="auto" w:sz="12" w:space="0"/>
            </w:tcBorders>
            <w:noWrap w:val="0"/>
            <w:vAlign w:val="center"/>
          </w:tcPr>
          <w:p w14:paraId="613E1F10">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投标人响应详细内容</w:t>
            </w:r>
          </w:p>
        </w:tc>
        <w:tc>
          <w:tcPr>
            <w:tcW w:w="1578" w:type="dxa"/>
            <w:tcBorders>
              <w:top w:val="thinThickSmallGap" w:color="auto" w:sz="12" w:space="0"/>
            </w:tcBorders>
            <w:noWrap w:val="0"/>
            <w:vAlign w:val="center"/>
          </w:tcPr>
          <w:p w14:paraId="4410F5BB">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正/负偏离</w:t>
            </w:r>
          </w:p>
        </w:tc>
        <w:tc>
          <w:tcPr>
            <w:tcW w:w="1449" w:type="dxa"/>
            <w:tcBorders>
              <w:top w:val="thinThickSmallGap" w:color="auto" w:sz="12" w:space="0"/>
              <w:right w:val="single" w:color="auto" w:sz="4" w:space="0"/>
            </w:tcBorders>
            <w:noWrap w:val="0"/>
            <w:vAlign w:val="center"/>
          </w:tcPr>
          <w:p w14:paraId="0736092F">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c>
          <w:tcPr>
            <w:tcW w:w="1418" w:type="dxa"/>
            <w:tcBorders>
              <w:top w:val="thinThickSmallGap" w:color="auto" w:sz="12" w:space="0"/>
              <w:left w:val="single" w:color="auto" w:sz="4" w:space="0"/>
              <w:right w:val="thickThinSmallGap" w:color="auto" w:sz="12" w:space="0"/>
            </w:tcBorders>
            <w:noWrap w:val="0"/>
            <w:vAlign w:val="top"/>
          </w:tcPr>
          <w:p w14:paraId="6EB6DD00">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投标文件响应页码</w:t>
            </w:r>
          </w:p>
        </w:tc>
      </w:tr>
      <w:tr w14:paraId="051C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036F1DB7">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96" w:type="dxa"/>
            <w:noWrap w:val="0"/>
            <w:vAlign w:val="top"/>
          </w:tcPr>
          <w:p w14:paraId="0BB80846">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0557B187">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6500BB50">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1596E451">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0C09EC06">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4E59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5D709B01">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096" w:type="dxa"/>
            <w:noWrap w:val="0"/>
            <w:vAlign w:val="top"/>
          </w:tcPr>
          <w:p w14:paraId="10A904AA">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47E6645D">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3D2CB51C">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1DD4889C">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3FB11AB4">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4467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0AEAE08F">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096" w:type="dxa"/>
            <w:noWrap w:val="0"/>
            <w:vAlign w:val="top"/>
          </w:tcPr>
          <w:p w14:paraId="6ADBEA47">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793B1027">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2F929B86">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2B33B073">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07E6FA88">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70EA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7BEB4F00">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2096" w:type="dxa"/>
            <w:noWrap w:val="0"/>
            <w:vAlign w:val="top"/>
          </w:tcPr>
          <w:p w14:paraId="59FF2889">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00CC9C3D">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148F2CCB">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2043C875">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74FF2FD9">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3390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03DDC6BE">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noWrap w:val="0"/>
            <w:vAlign w:val="top"/>
          </w:tcPr>
          <w:p w14:paraId="065EA7B0">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0205F3D7">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2FB25E5D">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2D10E23E">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234044AE">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506E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53F397F5">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noWrap w:val="0"/>
            <w:vAlign w:val="top"/>
          </w:tcPr>
          <w:p w14:paraId="494F6313">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47438A01">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233EAFE9">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2F1BCF08">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417F02DA">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1B6D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69B1A6F8">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noWrap w:val="0"/>
            <w:vAlign w:val="top"/>
          </w:tcPr>
          <w:p w14:paraId="4A4C15E5">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51C118D3">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7724C637">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1D7A6830">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22E82757">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622C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1F74C5F2">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noWrap w:val="0"/>
            <w:vAlign w:val="top"/>
          </w:tcPr>
          <w:p w14:paraId="3AC252DF">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14AD608F">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7D151C06">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65438DF4">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73B7298A">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3FCC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5E8DE32E">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noWrap w:val="0"/>
            <w:vAlign w:val="top"/>
          </w:tcPr>
          <w:p w14:paraId="27BC62C8">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4EAB5408">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0B32896D">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133CDFF6">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370B476C">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366C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tcBorders>
            <w:noWrap w:val="0"/>
            <w:vAlign w:val="top"/>
          </w:tcPr>
          <w:p w14:paraId="2EB602B6">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noWrap w:val="0"/>
            <w:vAlign w:val="top"/>
          </w:tcPr>
          <w:p w14:paraId="6AB7A250">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noWrap w:val="0"/>
            <w:vAlign w:val="top"/>
          </w:tcPr>
          <w:p w14:paraId="7C7C208D">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noWrap w:val="0"/>
            <w:vAlign w:val="top"/>
          </w:tcPr>
          <w:p w14:paraId="054706D2">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right w:val="single" w:color="auto" w:sz="4" w:space="0"/>
            </w:tcBorders>
            <w:noWrap w:val="0"/>
            <w:vAlign w:val="top"/>
          </w:tcPr>
          <w:p w14:paraId="5E41D77E">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right w:val="thickThinSmallGap" w:color="auto" w:sz="12" w:space="0"/>
            </w:tcBorders>
            <w:noWrap w:val="0"/>
            <w:vAlign w:val="top"/>
          </w:tcPr>
          <w:p w14:paraId="0665EAB6">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r w14:paraId="3A4E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tcBorders>
              <w:left w:val="thinThickSmallGap" w:color="auto" w:sz="12" w:space="0"/>
              <w:bottom w:val="thickThinSmallGap" w:color="auto" w:sz="12" w:space="0"/>
            </w:tcBorders>
            <w:noWrap w:val="0"/>
            <w:vAlign w:val="top"/>
          </w:tcPr>
          <w:p w14:paraId="462AB717">
            <w:pPr>
              <w:keepNext w:val="0"/>
              <w:keepLines w:val="0"/>
              <w:suppressLineNumbers w:val="0"/>
              <w:spacing w:before="0" w:beforeAutospacing="0" w:after="0" w:afterAutospacing="0" w:line="440" w:lineRule="exact"/>
              <w:ind w:left="0" w:right="0"/>
              <w:jc w:val="center"/>
              <w:rPr>
                <w:rFonts w:hint="eastAsia" w:ascii="宋体" w:hAnsi="宋体" w:cs="宋体"/>
                <w:color w:val="auto"/>
                <w:sz w:val="24"/>
                <w:szCs w:val="24"/>
                <w:highlight w:val="none"/>
              </w:rPr>
            </w:pPr>
          </w:p>
        </w:tc>
        <w:tc>
          <w:tcPr>
            <w:tcW w:w="2096" w:type="dxa"/>
            <w:tcBorders>
              <w:bottom w:val="thickThinSmallGap" w:color="auto" w:sz="12" w:space="0"/>
            </w:tcBorders>
            <w:noWrap w:val="0"/>
            <w:vAlign w:val="top"/>
          </w:tcPr>
          <w:p w14:paraId="0D9A8E85">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985" w:type="dxa"/>
            <w:tcBorders>
              <w:bottom w:val="thickThinSmallGap" w:color="auto" w:sz="12" w:space="0"/>
            </w:tcBorders>
            <w:noWrap w:val="0"/>
            <w:vAlign w:val="top"/>
          </w:tcPr>
          <w:p w14:paraId="2250C22C">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578" w:type="dxa"/>
            <w:tcBorders>
              <w:bottom w:val="thickThinSmallGap" w:color="auto" w:sz="12" w:space="0"/>
            </w:tcBorders>
            <w:noWrap w:val="0"/>
            <w:vAlign w:val="top"/>
          </w:tcPr>
          <w:p w14:paraId="153129A3">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49" w:type="dxa"/>
            <w:tcBorders>
              <w:bottom w:val="thickThinSmallGap" w:color="auto" w:sz="12" w:space="0"/>
              <w:right w:val="single" w:color="auto" w:sz="4" w:space="0"/>
            </w:tcBorders>
            <w:noWrap w:val="0"/>
            <w:vAlign w:val="top"/>
          </w:tcPr>
          <w:p w14:paraId="27CBB420">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c>
          <w:tcPr>
            <w:tcW w:w="1418" w:type="dxa"/>
            <w:tcBorders>
              <w:left w:val="single" w:color="auto" w:sz="4" w:space="0"/>
              <w:bottom w:val="thickThinSmallGap" w:color="auto" w:sz="12" w:space="0"/>
              <w:right w:val="thickThinSmallGap" w:color="auto" w:sz="12" w:space="0"/>
            </w:tcBorders>
            <w:noWrap w:val="0"/>
            <w:vAlign w:val="top"/>
          </w:tcPr>
          <w:p w14:paraId="14E13C7D">
            <w:pPr>
              <w:keepNext w:val="0"/>
              <w:keepLines w:val="0"/>
              <w:suppressLineNumbers w:val="0"/>
              <w:spacing w:before="0" w:beforeAutospacing="0" w:after="0" w:afterAutospacing="0" w:line="440" w:lineRule="exact"/>
              <w:ind w:left="0" w:right="0"/>
              <w:jc w:val="left"/>
              <w:rPr>
                <w:rFonts w:hint="eastAsia" w:ascii="宋体" w:hAnsi="宋体" w:cs="宋体"/>
                <w:color w:val="auto"/>
                <w:sz w:val="24"/>
                <w:szCs w:val="24"/>
                <w:highlight w:val="none"/>
              </w:rPr>
            </w:pPr>
          </w:p>
        </w:tc>
      </w:tr>
    </w:tbl>
    <w:p w14:paraId="4ADCE2C0">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投标人递交的技术规格书中与招标文件的技术规格书中的要求有不同时，应逐条列在技术偏离表中并作出“正偏离/负偏离”，同时在说明栏目中具体说明及填写页码，否则将认为投标人接受招标文件的要求。</w:t>
      </w:r>
    </w:p>
    <w:p w14:paraId="5D72EC29">
      <w:pPr>
        <w:adjustRightInd w:val="0"/>
        <w:snapToGrid w:val="0"/>
        <w:spacing w:line="440" w:lineRule="exact"/>
        <w:jc w:val="left"/>
        <w:rPr>
          <w:rFonts w:hint="eastAsia" w:ascii="宋体" w:hAnsi="宋体" w:cs="宋体"/>
          <w:color w:val="auto"/>
          <w:sz w:val="24"/>
          <w:szCs w:val="24"/>
          <w:highlight w:val="none"/>
        </w:rPr>
      </w:pPr>
    </w:p>
    <w:p w14:paraId="07B64111">
      <w:pPr>
        <w:adjustRightInd w:val="0"/>
        <w:snapToGrid w:val="0"/>
        <w:spacing w:line="440" w:lineRule="exact"/>
        <w:ind w:left="657" w:leftChars="313" w:firstLine="4008" w:firstLineChars="16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p>
    <w:p w14:paraId="3847B697">
      <w:pPr>
        <w:adjustRightInd w:val="0"/>
        <w:snapToGrid w:val="0"/>
        <w:spacing w:line="440" w:lineRule="exact"/>
        <w:ind w:left="657" w:leftChars="313" w:firstLine="4008" w:firstLineChars="167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法定代表人或其授权代表人（签字或盖章）：</w:t>
      </w:r>
    </w:p>
    <w:p w14:paraId="0CF2335E">
      <w:pPr>
        <w:spacing w:line="440" w:lineRule="exact"/>
        <w:ind w:firstLine="4800" w:firstLineChars="2000"/>
        <w:rPr>
          <w:rFonts w:hint="eastAsia" w:ascii="宋体" w:hAnsi="宋体" w:cs="宋体"/>
          <w:color w:val="auto"/>
          <w:sz w:val="24"/>
          <w:szCs w:val="24"/>
          <w:highlight w:val="none"/>
        </w:rPr>
      </w:pPr>
      <w:r>
        <w:rPr>
          <w:rFonts w:hint="eastAsia" w:ascii="宋体" w:hAnsi="宋体" w:cs="宋体"/>
          <w:color w:val="auto"/>
          <w:sz w:val="24"/>
          <w:szCs w:val="24"/>
          <w:highlight w:val="none"/>
        </w:rPr>
        <w:t>日  期：</w:t>
      </w:r>
    </w:p>
    <w:p w14:paraId="0D1EE9E3">
      <w:pPr>
        <w:pStyle w:val="249"/>
        <w:spacing w:line="440" w:lineRule="exact"/>
        <w:ind w:firstLine="480"/>
        <w:rPr>
          <w:rFonts w:hint="eastAsia" w:ascii="宋体" w:hAnsi="宋体" w:eastAsia="宋体" w:cs="宋体"/>
          <w:color w:val="auto"/>
          <w:sz w:val="24"/>
          <w:highlight w:val="none"/>
        </w:rPr>
      </w:pPr>
    </w:p>
    <w:p w14:paraId="62705E46">
      <w:pPr>
        <w:pStyle w:val="249"/>
        <w:spacing w:line="440" w:lineRule="exact"/>
        <w:ind w:firstLine="480"/>
        <w:rPr>
          <w:rFonts w:hint="eastAsia" w:ascii="宋体" w:hAnsi="宋体" w:eastAsia="宋体" w:cs="宋体"/>
          <w:color w:val="auto"/>
          <w:sz w:val="24"/>
          <w:highlight w:val="none"/>
        </w:rPr>
      </w:pPr>
    </w:p>
    <w:p w14:paraId="4DC4E793">
      <w:pPr>
        <w:pStyle w:val="249"/>
        <w:spacing w:line="440" w:lineRule="exact"/>
        <w:ind w:firstLine="480"/>
        <w:rPr>
          <w:rFonts w:hint="eastAsia" w:ascii="宋体" w:hAnsi="宋体" w:eastAsia="宋体" w:cs="宋体"/>
          <w:color w:val="auto"/>
          <w:sz w:val="24"/>
          <w:highlight w:val="none"/>
        </w:rPr>
      </w:pPr>
    </w:p>
    <w:p w14:paraId="0ECA5514">
      <w:pPr>
        <w:pStyle w:val="225"/>
        <w:spacing w:line="440" w:lineRule="exact"/>
        <w:ind w:firstLine="0" w:firstLineChars="0"/>
        <w:jc w:val="center"/>
        <w:rPr>
          <w:rFonts w:hint="eastAsia" w:ascii="宋体" w:eastAsia="宋体" w:cs="宋体"/>
          <w:color w:val="auto"/>
          <w:sz w:val="24"/>
          <w:szCs w:val="24"/>
          <w:highlight w:val="none"/>
        </w:rPr>
      </w:pPr>
      <w:bookmarkStart w:id="128" w:name="_Toc2357_WPSOffice_Level2"/>
      <w:bookmarkStart w:id="129" w:name="_Toc22488_WPSOffice_Level2"/>
      <w:bookmarkStart w:id="130" w:name="_Toc359856823"/>
    </w:p>
    <w:bookmarkEnd w:id="128"/>
    <w:bookmarkEnd w:id="129"/>
    <w:p w14:paraId="30DC5D36">
      <w:pPr>
        <w:snapToGrid w:val="0"/>
        <w:spacing w:line="440" w:lineRule="exact"/>
        <w:jc w:val="center"/>
        <w:rPr>
          <w:rFonts w:hint="eastAsia" w:ascii="宋体" w:hAnsi="宋体" w:cs="宋体"/>
          <w:color w:val="auto"/>
          <w:sz w:val="24"/>
          <w:szCs w:val="24"/>
          <w:highlight w:val="none"/>
        </w:rPr>
        <w:sectPr>
          <w:pgSz w:w="11906" w:h="16838"/>
          <w:pgMar w:top="1389" w:right="1247" w:bottom="1389" w:left="1247" w:header="851" w:footer="992" w:gutter="284"/>
          <w:cols w:space="720" w:num="1"/>
          <w:docGrid w:linePitch="312" w:charSpace="0"/>
        </w:sectPr>
      </w:pPr>
    </w:p>
    <w:p w14:paraId="2DD836B9">
      <w:pPr>
        <w:snapToGrid w:val="0"/>
        <w:spacing w:line="440" w:lineRule="exact"/>
        <w:jc w:val="center"/>
        <w:outlineLvl w:val="1"/>
        <w:rPr>
          <w:rStyle w:val="153"/>
          <w:rFonts w:hint="eastAsia" w:eastAsia="宋体" w:cs="宋体"/>
          <w:color w:val="auto"/>
          <w:szCs w:val="24"/>
          <w:highlight w:val="none"/>
        </w:rPr>
      </w:pPr>
      <w:bookmarkStart w:id="131" w:name="_Toc1973"/>
      <w:r>
        <w:rPr>
          <w:rStyle w:val="153"/>
          <w:rFonts w:hint="eastAsia" w:eastAsia="宋体" w:cs="宋体"/>
          <w:color w:val="auto"/>
          <w:szCs w:val="24"/>
          <w:highlight w:val="none"/>
        </w:rPr>
        <w:t>四、</w:t>
      </w:r>
      <w:bookmarkStart w:id="132" w:name="商务文件格式"/>
      <w:r>
        <w:rPr>
          <w:rStyle w:val="153"/>
          <w:rFonts w:hint="eastAsia" w:eastAsia="宋体" w:cs="宋体"/>
          <w:color w:val="auto"/>
          <w:szCs w:val="24"/>
          <w:highlight w:val="none"/>
        </w:rPr>
        <w:t>报价文件格式</w:t>
      </w:r>
      <w:bookmarkEnd w:id="130"/>
      <w:bookmarkEnd w:id="131"/>
      <w:bookmarkEnd w:id="132"/>
    </w:p>
    <w:p w14:paraId="6EE19852">
      <w:pPr>
        <w:spacing w:line="420" w:lineRule="exact"/>
        <w:jc w:val="center"/>
        <w:rPr>
          <w:rFonts w:hint="eastAsia" w:ascii="宋体" w:hAnsi="宋体" w:cs="宋体"/>
          <w:b/>
          <w:bCs/>
          <w:color w:val="auto"/>
          <w:sz w:val="24"/>
          <w:szCs w:val="24"/>
          <w:highlight w:val="none"/>
        </w:rPr>
      </w:pPr>
      <w:bookmarkStart w:id="133" w:name="_Toc354401539"/>
      <w:bookmarkStart w:id="134" w:name="_Toc359856824"/>
      <w:bookmarkStart w:id="135" w:name="_Toc322352986"/>
      <w:bookmarkStart w:id="136" w:name="_Toc316887628"/>
      <w:bookmarkStart w:id="137" w:name="_Toc350256317"/>
      <w:r>
        <w:rPr>
          <w:rFonts w:hint="eastAsia" w:ascii="宋体" w:hAnsi="宋体" w:cs="宋体"/>
          <w:b/>
          <w:bCs/>
          <w:color w:val="auto"/>
          <w:sz w:val="24"/>
          <w:szCs w:val="24"/>
          <w:highlight w:val="none"/>
        </w:rPr>
        <w:t xml:space="preserve"> 1. 开标一览表</w:t>
      </w:r>
    </w:p>
    <w:p w14:paraId="0B60A18D">
      <w:pPr>
        <w:snapToGrid w:val="0"/>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p w14:paraId="70509A6E">
      <w:pPr>
        <w:snapToGrid w:val="0"/>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项目编号：                                          金额单位：元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1797"/>
        <w:gridCol w:w="900"/>
        <w:gridCol w:w="1503"/>
        <w:gridCol w:w="1350"/>
        <w:gridCol w:w="750"/>
      </w:tblGrid>
      <w:tr w14:paraId="6554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720" w:type="dxa"/>
            <w:noWrap w:val="0"/>
            <w:vAlign w:val="center"/>
          </w:tcPr>
          <w:p w14:paraId="1AEBE0AB">
            <w:pPr>
              <w:pStyle w:val="225"/>
              <w:keepNext w:val="0"/>
              <w:keepLines w:val="0"/>
              <w:suppressLineNumbers w:val="0"/>
              <w:snapToGrid w:val="0"/>
              <w:spacing w:before="0" w:beforeAutospacing="0" w:after="0" w:afterAutospacing="0" w:line="420" w:lineRule="exact"/>
              <w:ind w:left="-107" w:leftChars="-51"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序号</w:t>
            </w:r>
          </w:p>
        </w:tc>
        <w:tc>
          <w:tcPr>
            <w:tcW w:w="1983" w:type="dxa"/>
            <w:noWrap w:val="0"/>
            <w:vAlign w:val="center"/>
          </w:tcPr>
          <w:p w14:paraId="463D050A">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名称</w:t>
            </w:r>
          </w:p>
        </w:tc>
        <w:tc>
          <w:tcPr>
            <w:tcW w:w="1797" w:type="dxa"/>
            <w:noWrap w:val="0"/>
            <w:vAlign w:val="center"/>
          </w:tcPr>
          <w:p w14:paraId="19D16970">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内容</w:t>
            </w:r>
          </w:p>
        </w:tc>
        <w:tc>
          <w:tcPr>
            <w:tcW w:w="900" w:type="dxa"/>
            <w:noWrap w:val="0"/>
            <w:vAlign w:val="center"/>
          </w:tcPr>
          <w:p w14:paraId="25D38F44">
            <w:pPr>
              <w:pStyle w:val="225"/>
              <w:keepNext w:val="0"/>
              <w:keepLines w:val="0"/>
              <w:suppressLineNumbers w:val="0"/>
              <w:snapToGrid w:val="0"/>
              <w:spacing w:before="0" w:beforeAutospacing="0" w:after="0" w:afterAutospacing="0" w:line="420" w:lineRule="exact"/>
              <w:ind w:left="2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总价</w:t>
            </w:r>
          </w:p>
        </w:tc>
        <w:tc>
          <w:tcPr>
            <w:tcW w:w="1503" w:type="dxa"/>
            <w:noWrap w:val="0"/>
            <w:vAlign w:val="center"/>
          </w:tcPr>
          <w:p w14:paraId="5C5EB620">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项目负责人</w:t>
            </w:r>
          </w:p>
        </w:tc>
        <w:tc>
          <w:tcPr>
            <w:tcW w:w="1350" w:type="dxa"/>
            <w:noWrap w:val="0"/>
            <w:vAlign w:val="center"/>
          </w:tcPr>
          <w:p w14:paraId="703C44BB">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服务期</w:t>
            </w:r>
          </w:p>
        </w:tc>
        <w:tc>
          <w:tcPr>
            <w:tcW w:w="750" w:type="dxa"/>
            <w:noWrap w:val="0"/>
            <w:vAlign w:val="center"/>
          </w:tcPr>
          <w:p w14:paraId="6911B7AB">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备注</w:t>
            </w:r>
          </w:p>
        </w:tc>
      </w:tr>
      <w:tr w14:paraId="7B74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noWrap w:val="0"/>
            <w:vAlign w:val="center"/>
          </w:tcPr>
          <w:p w14:paraId="224D7150">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一</w:t>
            </w:r>
          </w:p>
        </w:tc>
        <w:tc>
          <w:tcPr>
            <w:tcW w:w="1983" w:type="dxa"/>
            <w:noWrap w:val="0"/>
            <w:vAlign w:val="top"/>
          </w:tcPr>
          <w:p w14:paraId="46B58DE6">
            <w:pPr>
              <w:pStyle w:val="225"/>
              <w:keepNext w:val="0"/>
              <w:keepLines w:val="0"/>
              <w:suppressLineNumbers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p>
        </w:tc>
        <w:tc>
          <w:tcPr>
            <w:tcW w:w="1797" w:type="dxa"/>
            <w:noWrap w:val="0"/>
            <w:vAlign w:val="top"/>
          </w:tcPr>
          <w:p w14:paraId="36DC99E1">
            <w:pPr>
              <w:pStyle w:val="225"/>
              <w:keepNext w:val="0"/>
              <w:keepLines w:val="0"/>
              <w:suppressLineNumbers w:val="0"/>
              <w:spacing w:before="0" w:beforeAutospacing="0" w:after="0" w:afterAutospacing="0" w:line="420" w:lineRule="exact"/>
              <w:ind w:left="0" w:right="0" w:firstLine="494"/>
              <w:rPr>
                <w:rFonts w:hint="eastAsia" w:ascii="宋体" w:eastAsia="宋体" w:cs="宋体"/>
                <w:color w:val="auto"/>
                <w:sz w:val="24"/>
                <w:szCs w:val="24"/>
                <w:highlight w:val="none"/>
              </w:rPr>
            </w:pPr>
          </w:p>
        </w:tc>
        <w:tc>
          <w:tcPr>
            <w:tcW w:w="900" w:type="dxa"/>
            <w:noWrap w:val="0"/>
            <w:vAlign w:val="top"/>
          </w:tcPr>
          <w:p w14:paraId="1FFAC8C2">
            <w:pPr>
              <w:pStyle w:val="225"/>
              <w:keepNext w:val="0"/>
              <w:keepLines w:val="0"/>
              <w:suppressLineNumbers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p>
        </w:tc>
        <w:tc>
          <w:tcPr>
            <w:tcW w:w="1503" w:type="dxa"/>
            <w:noWrap w:val="0"/>
            <w:vAlign w:val="top"/>
          </w:tcPr>
          <w:p w14:paraId="28027858">
            <w:pPr>
              <w:pStyle w:val="225"/>
              <w:keepNext w:val="0"/>
              <w:keepLines w:val="0"/>
              <w:suppressLineNumbers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p>
        </w:tc>
        <w:tc>
          <w:tcPr>
            <w:tcW w:w="1350" w:type="dxa"/>
            <w:noWrap w:val="0"/>
            <w:vAlign w:val="top"/>
          </w:tcPr>
          <w:p w14:paraId="245ACCB8">
            <w:pPr>
              <w:pStyle w:val="225"/>
              <w:keepNext w:val="0"/>
              <w:keepLines w:val="0"/>
              <w:suppressLineNumbers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p>
        </w:tc>
        <w:tc>
          <w:tcPr>
            <w:tcW w:w="750" w:type="dxa"/>
            <w:noWrap w:val="0"/>
            <w:vAlign w:val="top"/>
          </w:tcPr>
          <w:p w14:paraId="48F3C4DD">
            <w:pPr>
              <w:pStyle w:val="225"/>
              <w:keepNext w:val="0"/>
              <w:keepLines w:val="0"/>
              <w:suppressLineNumbers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p>
        </w:tc>
      </w:tr>
      <w:tr w14:paraId="64F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20" w:type="dxa"/>
            <w:noWrap w:val="0"/>
            <w:vAlign w:val="center"/>
          </w:tcPr>
          <w:p w14:paraId="331FC7C2">
            <w:pPr>
              <w:pStyle w:val="225"/>
              <w:keepNext w:val="0"/>
              <w:keepLines w:val="0"/>
              <w:suppressLineNumbers w:val="0"/>
              <w:snapToGrid w:val="0"/>
              <w:spacing w:before="0" w:beforeAutospacing="0" w:after="0" w:afterAutospacing="0" w:line="420" w:lineRule="exact"/>
              <w:ind w:left="0" w:right="0"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二</w:t>
            </w:r>
          </w:p>
        </w:tc>
        <w:tc>
          <w:tcPr>
            <w:tcW w:w="1983" w:type="dxa"/>
            <w:noWrap w:val="0"/>
            <w:vAlign w:val="center"/>
          </w:tcPr>
          <w:p w14:paraId="37D90C57">
            <w:pPr>
              <w:pStyle w:val="225"/>
              <w:keepNext w:val="0"/>
              <w:keepLines w:val="0"/>
              <w:suppressLineNumbers w:val="0"/>
              <w:snapToGrid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r>
              <w:rPr>
                <w:rFonts w:hint="eastAsia" w:ascii="宋体" w:eastAsia="宋体" w:cs="宋体"/>
                <w:color w:val="auto"/>
                <w:sz w:val="24"/>
                <w:szCs w:val="24"/>
                <w:highlight w:val="none"/>
              </w:rPr>
              <w:t>总计</w:t>
            </w:r>
          </w:p>
        </w:tc>
        <w:tc>
          <w:tcPr>
            <w:tcW w:w="6300" w:type="dxa"/>
            <w:gridSpan w:val="5"/>
            <w:noWrap w:val="0"/>
            <w:vAlign w:val="top"/>
          </w:tcPr>
          <w:p w14:paraId="39C0C334">
            <w:pPr>
              <w:keepNext w:val="0"/>
              <w:keepLines w:val="0"/>
              <w:suppressLineNumbers w:val="0"/>
              <w:adjustRightInd w:val="0"/>
              <w:snapToGrid w:val="0"/>
              <w:spacing w:before="0" w:beforeAutospacing="0" w:after="0" w:afterAutospacing="0" w:line="420" w:lineRule="exact"/>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4FBEF842">
            <w:pPr>
              <w:pStyle w:val="225"/>
              <w:keepNext w:val="0"/>
              <w:keepLines w:val="0"/>
              <w:suppressLineNumbers w:val="0"/>
              <w:adjustRightInd w:val="0"/>
              <w:snapToGrid w:val="0"/>
              <w:spacing w:before="0" w:beforeAutospacing="0" w:after="0" w:afterAutospacing="0" w:line="420" w:lineRule="exact"/>
              <w:ind w:left="0" w:right="0" w:firstLine="0" w:firstLineChars="0"/>
              <w:rPr>
                <w:rFonts w:hint="eastAsia" w:ascii="宋体" w:eastAsia="宋体" w:cs="宋体"/>
                <w:color w:val="auto"/>
                <w:sz w:val="24"/>
                <w:szCs w:val="24"/>
                <w:highlight w:val="none"/>
              </w:rPr>
            </w:pPr>
            <w:r>
              <w:rPr>
                <w:rFonts w:hint="eastAsia" w:ascii="宋体" w:eastAsia="宋体" w:cs="宋体"/>
                <w:color w:val="auto"/>
                <w:sz w:val="24"/>
                <w:szCs w:val="24"/>
                <w:highlight w:val="none"/>
              </w:rPr>
              <w:t>大写：</w:t>
            </w:r>
            <w:r>
              <w:rPr>
                <w:rFonts w:hint="eastAsia" w:ascii="宋体" w:eastAsia="宋体" w:cs="宋体"/>
                <w:color w:val="auto"/>
                <w:sz w:val="24"/>
                <w:szCs w:val="24"/>
                <w:highlight w:val="none"/>
                <w:u w:val="single"/>
              </w:rPr>
              <w:t xml:space="preserve">                          </w:t>
            </w:r>
          </w:p>
        </w:tc>
      </w:tr>
    </w:tbl>
    <w:p w14:paraId="213A2963">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注：本项目报价为</w:t>
      </w:r>
      <w:r>
        <w:rPr>
          <w:rFonts w:hint="eastAsia" w:ascii="宋体" w:hAnsi="宋体" w:cs="宋体"/>
          <w:color w:val="auto"/>
          <w:sz w:val="24"/>
          <w:szCs w:val="24"/>
          <w:highlight w:val="none"/>
          <w:lang w:eastAsia="zh-CN"/>
        </w:rPr>
        <w:t>衢州市新污染物溯源监测及风险评估项目</w:t>
      </w:r>
      <w:r>
        <w:rPr>
          <w:rFonts w:hint="eastAsia" w:ascii="宋体" w:hAnsi="宋体" w:cs="宋体"/>
          <w:color w:val="auto"/>
          <w:sz w:val="24"/>
          <w:szCs w:val="24"/>
          <w:highlight w:val="none"/>
        </w:rPr>
        <w:t>含税总价，包括</w:t>
      </w:r>
      <w:r>
        <w:rPr>
          <w:rFonts w:hint="eastAsia" w:ascii="宋体" w:hAnsi="宋体" w:cs="宋体"/>
          <w:color w:val="auto"/>
          <w:sz w:val="24"/>
          <w:szCs w:val="24"/>
          <w:highlight w:val="none"/>
          <w:lang w:val="en-US" w:eastAsia="zh-CN"/>
        </w:rPr>
        <w:t>货款/</w:t>
      </w:r>
      <w:r>
        <w:rPr>
          <w:rFonts w:hint="eastAsia" w:ascii="宋体" w:hAnsi="宋体" w:cs="宋体"/>
          <w:color w:val="auto"/>
          <w:sz w:val="24"/>
          <w:szCs w:val="24"/>
          <w:highlight w:val="none"/>
        </w:rPr>
        <w:t>服务费、管理费、税费等，完成合同所需的一切本身和不可或缺的所有工作开支、政策性文件规定即合同包含的所有风险、责任等各项全部费用并承担一切风险责任。在合同服务期间内不得违反国家相关政策规定。招标文件未列明，而投标人认为必需的费用也需列入报价。中标人应列入而未列入其中的费用，均视为已包含在内，风险由中标人承担。中标人不得以遗漏或疏忽为由向招标人主张增加费用或开支。</w:t>
      </w:r>
    </w:p>
    <w:p w14:paraId="4C28C3B7">
      <w:pPr>
        <w:snapToGrid w:val="0"/>
        <w:spacing w:line="440" w:lineRule="exact"/>
        <w:ind w:firstLine="5040" w:firstLineChars="2100"/>
        <w:rPr>
          <w:rFonts w:hint="eastAsia" w:ascii="宋体" w:hAnsi="宋体" w:cs="宋体"/>
          <w:color w:val="auto"/>
          <w:sz w:val="24"/>
          <w:szCs w:val="24"/>
          <w:highlight w:val="none"/>
        </w:rPr>
      </w:pPr>
    </w:p>
    <w:p w14:paraId="7B0A3EDB">
      <w:pPr>
        <w:snapToGrid w:val="0"/>
        <w:spacing w:line="440" w:lineRule="exact"/>
        <w:ind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p>
    <w:p w14:paraId="71B046C7">
      <w:pPr>
        <w:snapToGrid w:val="0"/>
        <w:spacing w:line="440" w:lineRule="exact"/>
        <w:ind w:firstLine="4320" w:firstLineChars="18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法定代表人或其授权代表人（签字或盖章）：                                   </w:t>
      </w:r>
    </w:p>
    <w:p w14:paraId="689F135D">
      <w:pPr>
        <w:snapToGrid w:val="0"/>
        <w:spacing w:line="440" w:lineRule="exact"/>
        <w:ind w:firstLine="5280" w:firstLineChars="22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32847ECC">
      <w:pPr>
        <w:snapToGrid w:val="0"/>
        <w:spacing w:line="440" w:lineRule="exact"/>
        <w:rPr>
          <w:rFonts w:hint="eastAsia" w:ascii="宋体" w:hAnsi="宋体" w:cs="宋体"/>
          <w:color w:val="auto"/>
          <w:sz w:val="24"/>
          <w:szCs w:val="24"/>
          <w:highlight w:val="none"/>
        </w:rPr>
      </w:pPr>
    </w:p>
    <w:p w14:paraId="033AE655">
      <w:pPr>
        <w:pStyle w:val="34"/>
        <w:snapToGrid w:val="0"/>
        <w:spacing w:line="340" w:lineRule="exact"/>
        <w:rPr>
          <w:rFonts w:hint="eastAsia" w:hAnsi="宋体" w:cs="宋体"/>
          <w:b/>
          <w:bCs/>
          <w:color w:val="auto"/>
          <w:sz w:val="24"/>
          <w:szCs w:val="24"/>
          <w:highlight w:val="none"/>
        </w:rPr>
      </w:pPr>
    </w:p>
    <w:p w14:paraId="6791E063">
      <w:pPr>
        <w:pStyle w:val="34"/>
        <w:snapToGrid w:val="0"/>
        <w:spacing w:line="340" w:lineRule="exact"/>
        <w:jc w:val="center"/>
        <w:rPr>
          <w:rFonts w:hint="eastAsia" w:hAnsi="宋体" w:cs="宋体"/>
          <w:b/>
          <w:bCs/>
          <w:color w:val="auto"/>
          <w:sz w:val="24"/>
          <w:szCs w:val="24"/>
          <w:highlight w:val="none"/>
        </w:rPr>
      </w:pPr>
    </w:p>
    <w:p w14:paraId="41906AC4">
      <w:pPr>
        <w:pStyle w:val="34"/>
        <w:snapToGrid w:val="0"/>
        <w:spacing w:line="340" w:lineRule="exact"/>
        <w:jc w:val="center"/>
        <w:rPr>
          <w:rFonts w:hint="eastAsia" w:hAnsi="宋体" w:cs="宋体"/>
          <w:b/>
          <w:bCs/>
          <w:color w:val="auto"/>
          <w:sz w:val="24"/>
          <w:szCs w:val="24"/>
          <w:highlight w:val="none"/>
        </w:rPr>
      </w:pPr>
    </w:p>
    <w:p w14:paraId="464FAA35">
      <w:pPr>
        <w:pStyle w:val="34"/>
        <w:snapToGrid w:val="0"/>
        <w:spacing w:line="340" w:lineRule="exact"/>
        <w:jc w:val="center"/>
        <w:rPr>
          <w:rFonts w:hint="eastAsia" w:hAnsi="宋体" w:cs="宋体"/>
          <w:b/>
          <w:bCs/>
          <w:color w:val="auto"/>
          <w:sz w:val="24"/>
          <w:szCs w:val="24"/>
          <w:highlight w:val="none"/>
        </w:rPr>
      </w:pPr>
    </w:p>
    <w:p w14:paraId="6BA6A9B6">
      <w:pPr>
        <w:pStyle w:val="34"/>
        <w:snapToGrid w:val="0"/>
        <w:spacing w:line="340" w:lineRule="exact"/>
        <w:jc w:val="center"/>
        <w:rPr>
          <w:rFonts w:hint="eastAsia" w:hAnsi="宋体" w:cs="宋体"/>
          <w:b/>
          <w:bCs/>
          <w:color w:val="auto"/>
          <w:sz w:val="24"/>
          <w:szCs w:val="24"/>
          <w:highlight w:val="none"/>
        </w:rPr>
      </w:pPr>
    </w:p>
    <w:p w14:paraId="2F3560E1">
      <w:pPr>
        <w:pStyle w:val="34"/>
        <w:snapToGrid w:val="0"/>
        <w:spacing w:line="340" w:lineRule="exact"/>
        <w:jc w:val="center"/>
        <w:rPr>
          <w:rFonts w:hint="eastAsia" w:hAnsi="宋体" w:cs="宋体"/>
          <w:b/>
          <w:bCs/>
          <w:color w:val="auto"/>
          <w:sz w:val="24"/>
          <w:szCs w:val="24"/>
          <w:highlight w:val="none"/>
        </w:rPr>
      </w:pPr>
    </w:p>
    <w:p w14:paraId="5D2B4F48">
      <w:pPr>
        <w:pStyle w:val="34"/>
        <w:snapToGrid w:val="0"/>
        <w:spacing w:line="340" w:lineRule="exact"/>
        <w:jc w:val="center"/>
        <w:rPr>
          <w:rFonts w:hint="eastAsia" w:hAnsi="宋体" w:cs="宋体"/>
          <w:b/>
          <w:bCs/>
          <w:color w:val="auto"/>
          <w:sz w:val="24"/>
          <w:szCs w:val="24"/>
          <w:highlight w:val="none"/>
        </w:rPr>
      </w:pPr>
    </w:p>
    <w:p w14:paraId="4E51703D">
      <w:pPr>
        <w:pStyle w:val="34"/>
        <w:snapToGrid w:val="0"/>
        <w:spacing w:line="340" w:lineRule="exact"/>
        <w:jc w:val="center"/>
        <w:rPr>
          <w:rFonts w:hint="eastAsia" w:hAnsi="宋体" w:cs="宋体"/>
          <w:b/>
          <w:bCs/>
          <w:color w:val="auto"/>
          <w:sz w:val="24"/>
          <w:szCs w:val="24"/>
          <w:highlight w:val="none"/>
        </w:rPr>
      </w:pPr>
    </w:p>
    <w:p w14:paraId="1E1AE006">
      <w:pPr>
        <w:pStyle w:val="34"/>
        <w:snapToGrid w:val="0"/>
        <w:spacing w:line="340" w:lineRule="exact"/>
        <w:jc w:val="center"/>
        <w:rPr>
          <w:rFonts w:hint="eastAsia" w:hAnsi="宋体" w:cs="宋体"/>
          <w:b/>
          <w:bCs/>
          <w:color w:val="auto"/>
          <w:sz w:val="24"/>
          <w:szCs w:val="24"/>
          <w:highlight w:val="none"/>
        </w:rPr>
      </w:pPr>
    </w:p>
    <w:p w14:paraId="57F11128">
      <w:pPr>
        <w:pStyle w:val="34"/>
        <w:snapToGrid w:val="0"/>
        <w:spacing w:line="340" w:lineRule="exact"/>
        <w:jc w:val="center"/>
        <w:rPr>
          <w:rFonts w:hint="eastAsia" w:hAnsi="宋体" w:cs="宋体"/>
          <w:b/>
          <w:bCs/>
          <w:color w:val="auto"/>
          <w:sz w:val="24"/>
          <w:szCs w:val="24"/>
          <w:highlight w:val="none"/>
        </w:rPr>
      </w:pPr>
    </w:p>
    <w:p w14:paraId="1CA1CFEC">
      <w:pPr>
        <w:pStyle w:val="34"/>
        <w:snapToGrid w:val="0"/>
        <w:spacing w:line="340" w:lineRule="exact"/>
        <w:jc w:val="center"/>
        <w:rPr>
          <w:rFonts w:hint="eastAsia" w:hAnsi="宋体" w:cs="宋体"/>
          <w:b/>
          <w:bCs/>
          <w:color w:val="auto"/>
          <w:sz w:val="24"/>
          <w:szCs w:val="24"/>
          <w:highlight w:val="none"/>
        </w:rPr>
      </w:pPr>
    </w:p>
    <w:p w14:paraId="58976586">
      <w:pPr>
        <w:pStyle w:val="34"/>
        <w:snapToGrid w:val="0"/>
        <w:spacing w:line="340" w:lineRule="exact"/>
        <w:jc w:val="center"/>
        <w:rPr>
          <w:rFonts w:hint="eastAsia" w:hAnsi="宋体" w:cs="宋体"/>
          <w:b/>
          <w:bCs/>
          <w:color w:val="auto"/>
          <w:sz w:val="24"/>
          <w:szCs w:val="24"/>
          <w:highlight w:val="none"/>
        </w:rPr>
      </w:pPr>
    </w:p>
    <w:p w14:paraId="7D111371">
      <w:pPr>
        <w:pStyle w:val="34"/>
        <w:snapToGrid w:val="0"/>
        <w:spacing w:line="340" w:lineRule="exact"/>
        <w:jc w:val="center"/>
        <w:rPr>
          <w:rFonts w:hint="eastAsia" w:hAnsi="宋体" w:cs="宋体"/>
          <w:b/>
          <w:bCs/>
          <w:color w:val="auto"/>
          <w:sz w:val="24"/>
          <w:szCs w:val="24"/>
          <w:highlight w:val="none"/>
        </w:rPr>
      </w:pPr>
    </w:p>
    <w:p w14:paraId="28A28792">
      <w:pPr>
        <w:pStyle w:val="34"/>
        <w:snapToGrid w:val="0"/>
        <w:spacing w:line="340" w:lineRule="exact"/>
        <w:rPr>
          <w:rFonts w:hint="eastAsia" w:hAnsi="宋体" w:cs="宋体"/>
          <w:b/>
          <w:bCs/>
          <w:color w:val="auto"/>
          <w:sz w:val="24"/>
          <w:szCs w:val="24"/>
          <w:highlight w:val="none"/>
        </w:rPr>
      </w:pPr>
    </w:p>
    <w:p w14:paraId="444E0651">
      <w:pPr>
        <w:pStyle w:val="34"/>
        <w:snapToGrid w:val="0"/>
        <w:spacing w:line="340" w:lineRule="exact"/>
        <w:jc w:val="center"/>
        <w:rPr>
          <w:rFonts w:hint="eastAsia" w:hAnsi="宋体" w:cs="宋体"/>
          <w:b/>
          <w:bCs/>
          <w:color w:val="auto"/>
          <w:sz w:val="24"/>
          <w:szCs w:val="24"/>
          <w:highlight w:val="none"/>
        </w:rPr>
      </w:pPr>
    </w:p>
    <w:p w14:paraId="37EEF8EE">
      <w:pPr>
        <w:pStyle w:val="34"/>
        <w:snapToGrid w:val="0"/>
        <w:spacing w:line="340" w:lineRule="exact"/>
        <w:jc w:val="center"/>
        <w:rPr>
          <w:rFonts w:hint="eastAsia" w:hAnsi="宋体" w:cs="宋体"/>
          <w:b/>
          <w:bCs/>
          <w:color w:val="auto"/>
          <w:sz w:val="24"/>
          <w:szCs w:val="24"/>
          <w:highlight w:val="none"/>
        </w:rPr>
      </w:pPr>
      <w:r>
        <w:rPr>
          <w:rFonts w:hint="eastAsia" w:hAnsi="宋体" w:cs="宋体"/>
          <w:b/>
          <w:bCs/>
          <w:color w:val="auto"/>
          <w:sz w:val="24"/>
          <w:szCs w:val="24"/>
          <w:highlight w:val="none"/>
        </w:rPr>
        <w:t>2.报价明细表</w:t>
      </w:r>
    </w:p>
    <w:p w14:paraId="7811CF45">
      <w:pPr>
        <w:pStyle w:val="34"/>
        <w:snapToGrid w:val="0"/>
        <w:spacing w:line="340" w:lineRule="exact"/>
        <w:rPr>
          <w:rFonts w:hint="eastAsia" w:hAnsi="宋体" w:cs="宋体"/>
          <w:bCs/>
          <w:color w:val="auto"/>
          <w:sz w:val="24"/>
          <w:szCs w:val="24"/>
          <w:highlight w:val="none"/>
        </w:rPr>
      </w:pPr>
    </w:p>
    <w:p w14:paraId="123C354B">
      <w:pPr>
        <w:adjustRightInd w:val="0"/>
        <w:spacing w:line="340" w:lineRule="exact"/>
        <w:jc w:val="left"/>
        <w:rPr>
          <w:rFonts w:hint="eastAsia" w:ascii="宋体" w:hAnsi="宋体" w:cs="宋体"/>
          <w:color w:val="auto"/>
          <w:sz w:val="24"/>
          <w:highlight w:val="none"/>
          <w:u w:val="single"/>
        </w:rPr>
      </w:pPr>
      <w:r>
        <w:rPr>
          <w:rFonts w:hint="eastAsia" w:ascii="宋体" w:hAnsi="宋体" w:cs="宋体"/>
          <w:color w:val="auto"/>
          <w:sz w:val="24"/>
          <w:highlight w:val="none"/>
        </w:rPr>
        <w:t xml:space="preserve">    项目名称：                 </w:t>
      </w:r>
    </w:p>
    <w:p w14:paraId="1D639605">
      <w:pPr>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    项目编号：                                                 元人民币</w:t>
      </w:r>
    </w:p>
    <w:tbl>
      <w:tblPr>
        <w:tblStyle w:val="62"/>
        <w:tblW w:w="9250" w:type="dxa"/>
        <w:tblInd w:w="0" w:type="dxa"/>
        <w:tblLayout w:type="fixed"/>
        <w:tblCellMar>
          <w:top w:w="0" w:type="dxa"/>
          <w:left w:w="0" w:type="dxa"/>
          <w:bottom w:w="0" w:type="dxa"/>
          <w:right w:w="0" w:type="dxa"/>
        </w:tblCellMar>
      </w:tblPr>
      <w:tblGrid>
        <w:gridCol w:w="673"/>
        <w:gridCol w:w="1254"/>
        <w:gridCol w:w="748"/>
        <w:gridCol w:w="700"/>
        <w:gridCol w:w="712"/>
        <w:gridCol w:w="1113"/>
        <w:gridCol w:w="1187"/>
        <w:gridCol w:w="2863"/>
      </w:tblGrid>
      <w:tr w14:paraId="5952CBDF">
        <w:tblPrEx>
          <w:tblCellMar>
            <w:top w:w="0" w:type="dxa"/>
            <w:left w:w="0" w:type="dxa"/>
            <w:bottom w:w="0" w:type="dxa"/>
            <w:right w:w="0" w:type="dxa"/>
          </w:tblCellMar>
        </w:tblPrEx>
        <w:trPr>
          <w:trHeight w:val="534" w:hRule="atLeast"/>
          <w:tblHeader/>
        </w:trPr>
        <w:tc>
          <w:tcPr>
            <w:tcW w:w="673" w:type="dxa"/>
            <w:tcBorders>
              <w:top w:val="single" w:color="auto" w:sz="4" w:space="0"/>
              <w:left w:val="single" w:color="auto" w:sz="4" w:space="0"/>
              <w:bottom w:val="single" w:color="auto" w:sz="4" w:space="0"/>
              <w:right w:val="single" w:color="auto" w:sz="4" w:space="0"/>
            </w:tcBorders>
            <w:noWrap w:val="0"/>
            <w:vAlign w:val="center"/>
          </w:tcPr>
          <w:p w14:paraId="1C369099">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3C9E2707">
            <w:pPr>
              <w:keepNext w:val="0"/>
              <w:keepLines w:val="0"/>
              <w:widowControl/>
              <w:suppressLineNumbers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项目内容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3B1C882">
            <w:pPr>
              <w:keepNext w:val="0"/>
              <w:keepLines w:val="0"/>
              <w:widowControl/>
              <w:suppressLineNumbers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单位</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E93335E">
            <w:pPr>
              <w:keepNext w:val="0"/>
              <w:keepLines w:val="0"/>
              <w:widowControl/>
              <w:suppressLineNumbers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7684CD4">
            <w:pPr>
              <w:keepNext w:val="0"/>
              <w:keepLines w:val="0"/>
              <w:widowControl/>
              <w:suppressLineNumbers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单价（元）</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39ABFBE">
            <w:pPr>
              <w:keepNext w:val="0"/>
              <w:keepLines w:val="0"/>
              <w:widowControl/>
              <w:suppressLineNumbers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小计（元）</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37BE15E">
            <w:pPr>
              <w:keepNext w:val="0"/>
              <w:keepLines w:val="0"/>
              <w:widowControl/>
              <w:suppressLineNumbers w:val="0"/>
              <w:spacing w:before="0" w:beforeAutospacing="0" w:after="0" w:afterAutospacing="0" w:line="340" w:lineRule="exact"/>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w:t>
            </w:r>
          </w:p>
        </w:tc>
      </w:tr>
      <w:tr w14:paraId="782C796F">
        <w:tblPrEx>
          <w:tblCellMar>
            <w:top w:w="0" w:type="dxa"/>
            <w:left w:w="0" w:type="dxa"/>
            <w:bottom w:w="0" w:type="dxa"/>
            <w:right w:w="0" w:type="dxa"/>
          </w:tblCellMar>
        </w:tblPrEx>
        <w:trPr>
          <w:trHeight w:val="539"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71330350">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1</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0B86E6B9">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469A04A4">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color w:val="auto"/>
                <w:sz w:val="24"/>
                <w:szCs w:val="20"/>
                <w:highlight w:val="none"/>
                <w:lang w:val="en-US" w:eastAsia="zh-CN"/>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617E371B">
            <w:pPr>
              <w:keepNext w:val="0"/>
              <w:keepLines w:val="0"/>
              <w:widowControl/>
              <w:suppressLineNumbers w:val="0"/>
              <w:spacing w:before="0" w:beforeAutospacing="0" w:after="0" w:afterAutospacing="0" w:line="340" w:lineRule="exact"/>
              <w:ind w:left="0" w:right="0"/>
              <w:jc w:val="center"/>
              <w:rPr>
                <w:rFonts w:hint="default" w:ascii="宋体" w:hAnsi="宋体" w:eastAsia="宋体" w:cs="宋体"/>
                <w:color w:val="auto"/>
                <w:sz w:val="24"/>
                <w:szCs w:val="20"/>
                <w:highlight w:val="none"/>
                <w:lang w:val="en-US" w:eastAsia="zh-CN"/>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1D027D4">
            <w:pPr>
              <w:keepNext w:val="0"/>
              <w:keepLines w:val="0"/>
              <w:suppressLineNumbers w:val="0"/>
              <w:autoSpaceDE w:val="0"/>
              <w:autoSpaceDN w:val="0"/>
              <w:spacing w:before="0" w:beforeAutospacing="0" w:after="0" w:afterAutospacing="0" w:line="340" w:lineRule="exact"/>
              <w:ind w:left="0" w:right="0"/>
              <w:jc w:val="center"/>
              <w:rPr>
                <w:rFonts w:hint="default" w:ascii="宋体" w:hAnsi="宋体" w:eastAsia="宋体" w:cs="宋体"/>
                <w:color w:val="auto"/>
                <w:sz w:val="24"/>
                <w:szCs w:val="20"/>
                <w:highlight w:val="none"/>
                <w:lang w:val="en-US" w:eastAsia="zh-CN"/>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1571807">
            <w:pPr>
              <w:keepNext w:val="0"/>
              <w:keepLines w:val="0"/>
              <w:suppressLineNumbers w:val="0"/>
              <w:autoSpaceDE w:val="0"/>
              <w:autoSpaceDN w:val="0"/>
              <w:spacing w:before="0" w:beforeAutospacing="0" w:after="0" w:afterAutospacing="0" w:line="340" w:lineRule="exact"/>
              <w:ind w:left="0" w:right="0"/>
              <w:jc w:val="center"/>
              <w:rPr>
                <w:rFonts w:hint="default" w:ascii="宋体" w:hAnsi="宋体" w:eastAsia="宋体" w:cs="宋体"/>
                <w:color w:val="auto"/>
                <w:sz w:val="24"/>
                <w:szCs w:val="20"/>
                <w:highlight w:val="none"/>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A57B6E1">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r>
      <w:tr w14:paraId="0094207A">
        <w:tblPrEx>
          <w:tblCellMar>
            <w:top w:w="0" w:type="dxa"/>
            <w:left w:w="0" w:type="dxa"/>
            <w:bottom w:w="0" w:type="dxa"/>
            <w:right w:w="0" w:type="dxa"/>
          </w:tblCellMar>
        </w:tblPrEx>
        <w:trPr>
          <w:trHeight w:val="447"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08C143E0">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2</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23198BA0">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72690DC3">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373104FF">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3EBB3ADA">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F0036C1">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A1270C8">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r>
      <w:tr w14:paraId="6E053DDB">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32AE83CE">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3</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4AFED1EB">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17CFE1A3">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14347D4D">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504D8123">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C78F573">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7919C06">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r>
      <w:tr w14:paraId="218139A3">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0B89C8A2">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4</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381841C8">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2340955E">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2DEA67BD">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8F4DA35">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B9D6904">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2BE5E45">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r>
      <w:tr w14:paraId="038CCEB7">
        <w:tblPrEx>
          <w:tblCellMar>
            <w:top w:w="0" w:type="dxa"/>
            <w:left w:w="0" w:type="dxa"/>
            <w:bottom w:w="0" w:type="dxa"/>
            <w:right w:w="0" w:type="dxa"/>
          </w:tblCellMar>
        </w:tblPrEx>
        <w:trPr>
          <w:trHeight w:val="446"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7574F311">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5</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0617F16E">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53F6B52B">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5AA62CD4">
            <w:pPr>
              <w:keepNext w:val="0"/>
              <w:keepLines w:val="0"/>
              <w:widowControl/>
              <w:suppressLineNumbers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46A7786D">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CD43664">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D701B5B">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r>
      <w:tr w14:paraId="6EE2C37F">
        <w:tblPrEx>
          <w:tblCellMar>
            <w:top w:w="0" w:type="dxa"/>
            <w:left w:w="0" w:type="dxa"/>
            <w:bottom w:w="0" w:type="dxa"/>
            <w:right w:w="0" w:type="dxa"/>
          </w:tblCellMar>
        </w:tblPrEx>
        <w:trPr>
          <w:trHeight w:val="441"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14:paraId="5E0C98CA">
            <w:pPr>
              <w:keepNext w:val="0"/>
              <w:keepLines w:val="0"/>
              <w:suppressLineNumbers w:val="0"/>
              <w:autoSpaceDE w:val="0"/>
              <w:autoSpaceDN w:val="0"/>
              <w:spacing w:before="0" w:beforeAutospacing="0" w:after="0" w:afterAutospacing="0" w:line="340" w:lineRule="exact"/>
              <w:ind w:left="0" w:right="0"/>
              <w:jc w:val="center"/>
              <w:rPr>
                <w:rFonts w:hint="default" w:ascii="宋体" w:hAnsi="宋体" w:eastAsia="宋体" w:cs="宋体"/>
                <w:b/>
                <w:color w:val="auto"/>
                <w:sz w:val="24"/>
                <w:szCs w:val="20"/>
                <w:highlight w:val="none"/>
                <w:lang w:val="en-US" w:eastAsia="zh-CN"/>
              </w:rPr>
            </w:pPr>
            <w:r>
              <w:rPr>
                <w:rFonts w:hint="eastAsia" w:ascii="宋体" w:hAnsi="宋体" w:cs="宋体"/>
                <w:b/>
                <w:color w:val="auto"/>
                <w:sz w:val="24"/>
                <w:szCs w:val="20"/>
                <w:highlight w:val="none"/>
                <w:lang w:val="en-US" w:eastAsia="zh-CN"/>
              </w:rPr>
              <w:t>...</w:t>
            </w:r>
          </w:p>
        </w:tc>
        <w:tc>
          <w:tcPr>
            <w:tcW w:w="2002" w:type="dxa"/>
            <w:gridSpan w:val="2"/>
            <w:tcBorders>
              <w:top w:val="single" w:color="auto" w:sz="4" w:space="0"/>
              <w:left w:val="single" w:color="auto" w:sz="4" w:space="0"/>
              <w:bottom w:val="single" w:color="auto" w:sz="4" w:space="0"/>
              <w:right w:val="single" w:color="auto" w:sz="4" w:space="0"/>
            </w:tcBorders>
            <w:noWrap w:val="0"/>
            <w:vAlign w:val="center"/>
          </w:tcPr>
          <w:p w14:paraId="17BE360D">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2946C38">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b/>
                <w:color w:val="auto"/>
                <w:sz w:val="24"/>
                <w:szCs w:val="20"/>
                <w:highlight w:val="none"/>
              </w:rPr>
            </w:pPr>
          </w:p>
        </w:tc>
        <w:tc>
          <w:tcPr>
            <w:tcW w:w="712" w:type="dxa"/>
            <w:tcBorders>
              <w:top w:val="single" w:color="auto" w:sz="4" w:space="0"/>
              <w:left w:val="single" w:color="auto" w:sz="4" w:space="0"/>
              <w:bottom w:val="single" w:color="auto" w:sz="4" w:space="0"/>
              <w:right w:val="single" w:color="auto" w:sz="4" w:space="0"/>
            </w:tcBorders>
            <w:noWrap w:val="0"/>
            <w:vAlign w:val="center"/>
          </w:tcPr>
          <w:p w14:paraId="33C3E81C">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b/>
                <w:color w:val="auto"/>
                <w:sz w:val="24"/>
                <w:szCs w:val="20"/>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2AAD8870">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3BF6598">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428CD4F">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p>
        </w:tc>
      </w:tr>
      <w:tr w14:paraId="0740A393">
        <w:tblPrEx>
          <w:tblCellMar>
            <w:top w:w="0" w:type="dxa"/>
            <w:left w:w="0" w:type="dxa"/>
            <w:bottom w:w="0" w:type="dxa"/>
            <w:right w:w="0" w:type="dxa"/>
          </w:tblCellMar>
        </w:tblPrEx>
        <w:trPr>
          <w:trHeight w:val="951" w:hRule="atLeast"/>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4E77F2B6">
            <w:pPr>
              <w:keepNext w:val="0"/>
              <w:keepLines w:val="0"/>
              <w:suppressLineNumbers w:val="0"/>
              <w:autoSpaceDE w:val="0"/>
              <w:autoSpaceDN w:val="0"/>
              <w:spacing w:before="0" w:beforeAutospacing="0" w:after="0" w:afterAutospacing="0" w:line="340" w:lineRule="exact"/>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合计金额</w:t>
            </w:r>
          </w:p>
        </w:tc>
        <w:tc>
          <w:tcPr>
            <w:tcW w:w="7323" w:type="dxa"/>
            <w:gridSpan w:val="6"/>
            <w:tcBorders>
              <w:top w:val="single" w:color="auto" w:sz="4" w:space="0"/>
              <w:left w:val="single" w:color="auto" w:sz="4" w:space="0"/>
              <w:bottom w:val="single" w:color="auto" w:sz="4" w:space="0"/>
              <w:right w:val="single" w:color="auto" w:sz="4" w:space="0"/>
            </w:tcBorders>
            <w:noWrap w:val="0"/>
            <w:vAlign w:val="center"/>
          </w:tcPr>
          <w:p w14:paraId="5030BEDC">
            <w:pPr>
              <w:keepNext w:val="0"/>
              <w:keepLines w:val="0"/>
              <w:suppressLineNumbers w:val="0"/>
              <w:autoSpaceDE w:val="0"/>
              <w:autoSpaceDN w:val="0"/>
              <w:adjustRightInd w:val="0"/>
              <w:snapToGrid w:val="0"/>
              <w:spacing w:before="0" w:beforeAutospacing="0" w:after="0" w:afterAutospacing="0" w:line="340" w:lineRule="exact"/>
              <w:ind w:left="0" w:right="0"/>
              <w:rPr>
                <w:rFonts w:hint="eastAsia" w:ascii="宋体" w:hAnsi="宋体" w:cs="宋体"/>
                <w:color w:val="auto"/>
                <w:sz w:val="24"/>
                <w:szCs w:val="20"/>
                <w:highlight w:val="none"/>
              </w:rPr>
            </w:pPr>
            <w:r>
              <w:rPr>
                <w:rFonts w:hint="eastAsia" w:ascii="宋体" w:hAnsi="宋体" w:cs="宋体"/>
                <w:color w:val="auto"/>
                <w:sz w:val="24"/>
                <w:szCs w:val="20"/>
                <w:highlight w:val="none"/>
              </w:rPr>
              <w:t>大写：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w:t>
            </w:r>
          </w:p>
          <w:p w14:paraId="3892AE99">
            <w:pPr>
              <w:keepNext w:val="0"/>
              <w:keepLines w:val="0"/>
              <w:suppressLineNumbers w:val="0"/>
              <w:autoSpaceDE w:val="0"/>
              <w:autoSpaceDN w:val="0"/>
              <w:adjustRightInd w:val="0"/>
              <w:snapToGrid w:val="0"/>
              <w:spacing w:before="0" w:beforeAutospacing="0" w:after="0" w:afterAutospacing="0" w:line="340" w:lineRule="exact"/>
              <w:ind w:left="0" w:right="0" w:firstLine="120" w:firstLineChars="50"/>
              <w:rPr>
                <w:rFonts w:hint="eastAsia" w:ascii="宋体" w:hAnsi="宋体" w:cs="宋体"/>
                <w:color w:val="auto"/>
                <w:sz w:val="24"/>
                <w:szCs w:val="20"/>
                <w:highlight w:val="none"/>
              </w:rPr>
            </w:pPr>
            <w:r>
              <w:rPr>
                <w:rFonts w:hint="eastAsia" w:ascii="宋体" w:hAnsi="宋体" w:cs="宋体"/>
                <w:color w:val="auto"/>
                <w:sz w:val="24"/>
                <w:szCs w:val="20"/>
                <w:highlight w:val="none"/>
              </w:rPr>
              <w:t>¥：</w:t>
            </w:r>
            <w:r>
              <w:rPr>
                <w:rFonts w:hint="eastAsia" w:ascii="宋体" w:hAnsi="宋体" w:cs="宋体"/>
                <w:color w:val="auto"/>
                <w:sz w:val="24"/>
                <w:szCs w:val="20"/>
                <w:highlight w:val="none"/>
                <w:u w:val="single"/>
              </w:rPr>
              <w:t xml:space="preserve">                           </w:t>
            </w:r>
          </w:p>
        </w:tc>
      </w:tr>
    </w:tbl>
    <w:p w14:paraId="1D66AF4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注：1.投标人根据实际情况填写，可根据本表格式自行划表填写。</w:t>
      </w:r>
    </w:p>
    <w:p w14:paraId="1A3BD0CA">
      <w:pPr>
        <w:spacing w:line="340" w:lineRule="exact"/>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2.上表所述“合计金额”与“开标一览表”应一致。</w:t>
      </w:r>
    </w:p>
    <w:p w14:paraId="10A9DAD5">
      <w:pPr>
        <w:pStyle w:val="26"/>
        <w:spacing w:line="440" w:lineRule="exact"/>
        <w:rPr>
          <w:rFonts w:hint="eastAsia" w:ascii="宋体" w:hAnsi="宋体" w:eastAsia="宋体" w:cs="宋体"/>
          <w:color w:val="auto"/>
          <w:spacing w:val="12"/>
          <w:position w:val="-3"/>
          <w:sz w:val="24"/>
          <w:highlight w:val="none"/>
        </w:rPr>
      </w:pPr>
    </w:p>
    <w:p w14:paraId="016FB083">
      <w:pPr>
        <w:pStyle w:val="26"/>
        <w:spacing w:line="440" w:lineRule="exact"/>
        <w:rPr>
          <w:rFonts w:hint="eastAsia" w:ascii="宋体" w:hAnsi="宋体" w:eastAsia="宋体" w:cs="宋体"/>
          <w:color w:val="auto"/>
          <w:spacing w:val="12"/>
          <w:position w:val="-3"/>
          <w:sz w:val="24"/>
          <w:highlight w:val="none"/>
        </w:rPr>
      </w:pPr>
    </w:p>
    <w:p w14:paraId="285CD6C1">
      <w:pPr>
        <w:pStyle w:val="26"/>
        <w:spacing w:line="440" w:lineRule="exact"/>
        <w:rPr>
          <w:rFonts w:hint="eastAsia" w:ascii="宋体" w:hAnsi="宋体" w:eastAsia="宋体" w:cs="宋体"/>
          <w:color w:val="auto"/>
          <w:spacing w:val="12"/>
          <w:position w:val="-3"/>
          <w:sz w:val="24"/>
          <w:highlight w:val="none"/>
        </w:rPr>
      </w:pPr>
    </w:p>
    <w:p w14:paraId="7166649D">
      <w:pPr>
        <w:pStyle w:val="26"/>
        <w:spacing w:line="440" w:lineRule="exact"/>
        <w:rPr>
          <w:rFonts w:hint="eastAsia" w:ascii="宋体" w:hAnsi="宋体" w:eastAsia="宋体" w:cs="宋体"/>
          <w:color w:val="auto"/>
          <w:spacing w:val="12"/>
          <w:position w:val="-3"/>
          <w:sz w:val="24"/>
          <w:highlight w:val="none"/>
        </w:rPr>
      </w:pPr>
    </w:p>
    <w:p w14:paraId="758EAC0F">
      <w:pPr>
        <w:pStyle w:val="26"/>
        <w:spacing w:line="440" w:lineRule="exact"/>
        <w:rPr>
          <w:rFonts w:hint="eastAsia" w:ascii="宋体" w:hAnsi="宋体" w:eastAsia="宋体" w:cs="宋体"/>
          <w:color w:val="auto"/>
          <w:spacing w:val="12"/>
          <w:position w:val="-3"/>
          <w:sz w:val="24"/>
          <w:highlight w:val="none"/>
        </w:rPr>
      </w:pPr>
    </w:p>
    <w:p w14:paraId="26694635">
      <w:pPr>
        <w:pStyle w:val="26"/>
        <w:spacing w:line="440" w:lineRule="exact"/>
        <w:rPr>
          <w:rFonts w:hint="eastAsia" w:ascii="宋体" w:hAnsi="宋体" w:eastAsia="宋体" w:cs="宋体"/>
          <w:color w:val="auto"/>
          <w:spacing w:val="12"/>
          <w:position w:val="-3"/>
          <w:sz w:val="24"/>
          <w:highlight w:val="none"/>
        </w:rPr>
      </w:pPr>
    </w:p>
    <w:p w14:paraId="52CFA377">
      <w:pPr>
        <w:snapToGrid w:val="0"/>
        <w:spacing w:line="440" w:lineRule="exact"/>
        <w:ind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投标人全称（盖章）：</w:t>
      </w:r>
    </w:p>
    <w:p w14:paraId="69011E25">
      <w:pPr>
        <w:snapToGrid w:val="0"/>
        <w:spacing w:line="440" w:lineRule="exact"/>
        <w:ind w:firstLine="4320" w:firstLineChars="18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法定代表人或其授权代表人（签字或盖章）：                                   </w:t>
      </w:r>
    </w:p>
    <w:p w14:paraId="76A37510">
      <w:pPr>
        <w:snapToGrid w:val="0"/>
        <w:spacing w:line="440" w:lineRule="exact"/>
        <w:ind w:firstLine="5280" w:firstLineChars="22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p>
    <w:p w14:paraId="6661D2A6">
      <w:pPr>
        <w:pStyle w:val="26"/>
        <w:spacing w:line="440" w:lineRule="exact"/>
        <w:rPr>
          <w:rFonts w:hint="eastAsia" w:ascii="宋体" w:hAnsi="宋体" w:eastAsia="宋体" w:cs="宋体"/>
          <w:color w:val="auto"/>
          <w:spacing w:val="12"/>
          <w:position w:val="-3"/>
          <w:sz w:val="24"/>
          <w:highlight w:val="none"/>
        </w:rPr>
      </w:pPr>
    </w:p>
    <w:p w14:paraId="7B9597E1">
      <w:pPr>
        <w:pStyle w:val="26"/>
        <w:spacing w:line="440" w:lineRule="exact"/>
        <w:rPr>
          <w:rFonts w:hint="eastAsia" w:ascii="宋体" w:hAnsi="宋体" w:eastAsia="宋体" w:cs="宋体"/>
          <w:color w:val="auto"/>
          <w:spacing w:val="12"/>
          <w:position w:val="-3"/>
          <w:sz w:val="24"/>
          <w:highlight w:val="none"/>
        </w:rPr>
      </w:pPr>
    </w:p>
    <w:p w14:paraId="4AD75B4B">
      <w:pPr>
        <w:pStyle w:val="314"/>
        <w:snapToGrid w:val="0"/>
        <w:spacing w:line="440" w:lineRule="exact"/>
        <w:rPr>
          <w:rFonts w:hint="eastAsia" w:hAnsi="宋体" w:cs="宋体"/>
          <w:b/>
          <w:bCs/>
          <w:color w:val="auto"/>
          <w:sz w:val="24"/>
          <w:szCs w:val="24"/>
          <w:highlight w:val="none"/>
        </w:rPr>
      </w:pPr>
    </w:p>
    <w:p w14:paraId="5AD8BA0C">
      <w:pPr>
        <w:spacing w:line="340" w:lineRule="exact"/>
        <w:ind w:right="-20"/>
        <w:jc w:val="center"/>
        <w:rPr>
          <w:rFonts w:hint="eastAsia" w:hAnsi="宋体" w:cs="宋体"/>
          <w:b/>
          <w:bCs/>
          <w:color w:val="auto"/>
          <w:sz w:val="24"/>
          <w:szCs w:val="24"/>
          <w:highlight w:val="none"/>
          <w:lang w:val="en-US" w:eastAsia="zh-CN"/>
        </w:rPr>
      </w:pPr>
    </w:p>
    <w:p w14:paraId="44FB4408">
      <w:pPr>
        <w:spacing w:line="340" w:lineRule="exact"/>
        <w:ind w:right="-20"/>
        <w:jc w:val="center"/>
        <w:rPr>
          <w:rFonts w:hint="eastAsia" w:hAnsi="宋体" w:cs="宋体"/>
          <w:b/>
          <w:bCs/>
          <w:color w:val="auto"/>
          <w:sz w:val="24"/>
          <w:szCs w:val="24"/>
          <w:highlight w:val="none"/>
          <w:lang w:val="en-US" w:eastAsia="zh-CN"/>
        </w:rPr>
      </w:pPr>
    </w:p>
    <w:p w14:paraId="63867B9A">
      <w:pPr>
        <w:spacing w:line="340" w:lineRule="exact"/>
        <w:ind w:right="-20"/>
        <w:jc w:val="center"/>
        <w:rPr>
          <w:rFonts w:hint="eastAsia" w:hAnsi="宋体" w:cs="宋体"/>
          <w:b/>
          <w:bCs/>
          <w:color w:val="auto"/>
          <w:sz w:val="24"/>
          <w:szCs w:val="24"/>
          <w:highlight w:val="none"/>
          <w:lang w:val="en-US" w:eastAsia="zh-CN"/>
        </w:rPr>
      </w:pPr>
    </w:p>
    <w:p w14:paraId="4CB2D284">
      <w:pPr>
        <w:spacing w:line="340" w:lineRule="exact"/>
        <w:ind w:right="-20"/>
        <w:jc w:val="center"/>
        <w:rPr>
          <w:rFonts w:hint="eastAsia" w:hAnsi="宋体" w:cs="宋体"/>
          <w:b/>
          <w:bCs/>
          <w:color w:val="auto"/>
          <w:sz w:val="24"/>
          <w:szCs w:val="24"/>
          <w:highlight w:val="none"/>
          <w:lang w:val="en-US" w:eastAsia="zh-CN"/>
        </w:rPr>
      </w:pPr>
    </w:p>
    <w:p w14:paraId="3BBF96A4">
      <w:pPr>
        <w:spacing w:line="340" w:lineRule="exact"/>
        <w:ind w:right="-20"/>
        <w:jc w:val="center"/>
        <w:rPr>
          <w:rFonts w:hint="eastAsia" w:hAnsi="宋体" w:cs="宋体"/>
          <w:b/>
          <w:bCs/>
          <w:color w:val="auto"/>
          <w:sz w:val="24"/>
          <w:szCs w:val="24"/>
          <w:highlight w:val="none"/>
          <w:lang w:val="en-US" w:eastAsia="zh-CN"/>
        </w:rPr>
      </w:pPr>
    </w:p>
    <w:p w14:paraId="0581ACE1">
      <w:pPr>
        <w:spacing w:line="340" w:lineRule="exact"/>
        <w:ind w:right="-20"/>
        <w:jc w:val="center"/>
        <w:rPr>
          <w:rFonts w:hint="eastAsia" w:hAnsi="宋体" w:cs="宋体"/>
          <w:b/>
          <w:bCs/>
          <w:color w:val="auto"/>
          <w:sz w:val="24"/>
          <w:szCs w:val="24"/>
          <w:highlight w:val="none"/>
          <w:lang w:val="en-US" w:eastAsia="zh-CN"/>
        </w:rPr>
      </w:pPr>
    </w:p>
    <w:p w14:paraId="1AA19F93">
      <w:pPr>
        <w:spacing w:line="340" w:lineRule="exact"/>
        <w:ind w:right="-20"/>
        <w:jc w:val="center"/>
        <w:rPr>
          <w:rFonts w:hint="eastAsia" w:ascii="宋体" w:hAnsi="宋体" w:eastAsia="宋体" w:cs="宋体"/>
          <w:b/>
          <w:bCs/>
          <w:color w:val="auto"/>
          <w:kern w:val="2"/>
          <w:sz w:val="24"/>
          <w:szCs w:val="24"/>
          <w:highlight w:val="none"/>
          <w:lang w:val="en-US" w:eastAsia="zh-CN" w:bidi="ar"/>
        </w:rPr>
      </w:pPr>
      <w:r>
        <w:rPr>
          <w:rFonts w:hint="eastAsia" w:hAnsi="宋体" w:cs="宋体"/>
          <w:b/>
          <w:bCs/>
          <w:color w:val="auto"/>
          <w:sz w:val="24"/>
          <w:szCs w:val="24"/>
          <w:highlight w:val="none"/>
          <w:lang w:val="en-US" w:eastAsia="zh-CN"/>
        </w:rPr>
        <w:t>3.</w:t>
      </w:r>
      <w:r>
        <w:rPr>
          <w:rFonts w:hint="eastAsia" w:ascii="宋体" w:hAnsi="宋体" w:eastAsia="宋体" w:cs="宋体"/>
          <w:b/>
          <w:bCs/>
          <w:color w:val="auto"/>
          <w:kern w:val="44"/>
          <w:sz w:val="24"/>
          <w:szCs w:val="24"/>
          <w:highlight w:val="none"/>
          <w:lang w:val="en-US" w:eastAsia="zh-CN" w:bidi="ar-SA"/>
        </w:rPr>
        <w:t>中小企业声明函或监狱企业证明或残疾人福利性单位声明函</w:t>
      </w:r>
    </w:p>
    <w:p w14:paraId="5E03C9AD">
      <w:pPr>
        <w:keepNext w:val="0"/>
        <w:keepLines w:val="0"/>
        <w:widowControl w:val="0"/>
        <w:suppressLineNumbers w:val="0"/>
        <w:spacing w:before="0" w:beforeAutospacing="0" w:after="0" w:afterAutospacing="0" w:line="440" w:lineRule="exact"/>
        <w:ind w:right="-20"/>
        <w:jc w:val="center"/>
        <w:rPr>
          <w:rFonts w:hint="eastAsia" w:ascii="宋体" w:hAnsi="宋体" w:eastAsia="宋体" w:cs="宋体"/>
          <w:b/>
          <w:bCs/>
          <w:color w:val="auto"/>
          <w:kern w:val="2"/>
          <w:sz w:val="24"/>
          <w:szCs w:val="24"/>
          <w:highlight w:val="none"/>
          <w:lang w:val="en-US" w:eastAsia="zh-CN" w:bidi="ar"/>
        </w:rPr>
      </w:pPr>
    </w:p>
    <w:p w14:paraId="10BF04D0">
      <w:pPr>
        <w:keepNext w:val="0"/>
        <w:keepLines w:val="0"/>
        <w:widowControl w:val="0"/>
        <w:suppressLineNumbers w:val="0"/>
        <w:spacing w:before="0" w:beforeAutospacing="0" w:after="0" w:afterAutospacing="0" w:line="440" w:lineRule="exact"/>
        <w:ind w:right="-20"/>
        <w:jc w:val="cente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（1）中小企业声明函（工程、服务）</w:t>
      </w:r>
    </w:p>
    <w:p w14:paraId="5EC2ACC0">
      <w:pPr>
        <w:widowControl/>
        <w:tabs>
          <w:tab w:val="left" w:pos="312"/>
        </w:tabs>
        <w:spacing w:line="440" w:lineRule="exact"/>
        <w:ind w:firstLine="480" w:firstLineChars="200"/>
        <w:jc w:val="left"/>
        <w:rPr>
          <w:rFonts w:hint="eastAsia" w:ascii="宋体" w:hAnsi="宋体" w:eastAsia="宋体" w:cs="宋体"/>
          <w:bCs/>
          <w:color w:val="auto"/>
          <w:sz w:val="24"/>
          <w:szCs w:val="24"/>
          <w:highlight w:val="none"/>
        </w:rPr>
      </w:pPr>
    </w:p>
    <w:p w14:paraId="393A1E74">
      <w:pPr>
        <w:widowControl/>
        <w:tabs>
          <w:tab w:val="left" w:pos="312"/>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eastAsia="宋体" w:cs="宋体"/>
          <w:bCs/>
          <w:color w:val="auto"/>
          <w:sz w:val="24"/>
          <w:szCs w:val="24"/>
          <w:highlight w:val="none"/>
        </w:rPr>
        <w:t>本公司（联合体）郑重声明，</w:t>
      </w:r>
      <w:r>
        <w:rPr>
          <w:rFonts w:hint="eastAsia" w:ascii="宋体" w:hAnsi="宋体" w:cs="宋体"/>
          <w:bCs/>
          <w:color w:val="auto"/>
          <w:sz w:val="24"/>
          <w:szCs w:val="24"/>
          <w:highlight w:val="none"/>
        </w:rPr>
        <w:t xml:space="preserve">根据《政府采购促进中小企业发展管理办法》（财库﹝2020﹞46 号）的规定，本公司（联合体）参加 </w:t>
      </w:r>
      <w:r>
        <w:rPr>
          <w:rFonts w:hint="eastAsia" w:ascii="宋体" w:hAnsi="宋体" w:cs="宋体"/>
          <w:bCs/>
          <w:color w:val="auto"/>
          <w:sz w:val="24"/>
          <w:szCs w:val="24"/>
          <w:highlight w:val="none"/>
          <w:u w:val="single"/>
        </w:rPr>
        <w:t>（单位名称）</w:t>
      </w:r>
      <w:r>
        <w:rPr>
          <w:rFonts w:hint="eastAsia" w:ascii="宋体" w:hAnsi="宋体" w:cs="宋体"/>
          <w:bCs/>
          <w:color w:val="auto"/>
          <w:sz w:val="24"/>
          <w:szCs w:val="24"/>
          <w:highlight w:val="none"/>
        </w:rPr>
        <w:t xml:space="preserve"> 的</w:t>
      </w:r>
      <w:r>
        <w:rPr>
          <w:rFonts w:hint="eastAsia" w:ascii="宋体" w:hAnsi="宋体" w:cs="宋体"/>
          <w:bCs/>
          <w:color w:val="auto"/>
          <w:sz w:val="24"/>
          <w:szCs w:val="24"/>
          <w:highlight w:val="none"/>
          <w:u w:val="single"/>
        </w:rPr>
        <w:t xml:space="preserve"> （项目名称） </w:t>
      </w:r>
      <w:r>
        <w:rPr>
          <w:rFonts w:hint="eastAsia" w:ascii="宋体" w:hAnsi="宋体" w:cs="宋体"/>
          <w:bCs/>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D045FB8">
      <w:pPr>
        <w:widowControl/>
        <w:tabs>
          <w:tab w:val="left" w:pos="312"/>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 </w:t>
      </w:r>
      <w:r>
        <w:rPr>
          <w:rFonts w:hint="eastAsia" w:ascii="宋体" w:hAnsi="宋体" w:cs="宋体"/>
          <w:bCs/>
          <w:color w:val="auto"/>
          <w:sz w:val="24"/>
          <w:szCs w:val="24"/>
          <w:highlight w:val="none"/>
          <w:u w:val="single"/>
        </w:rPr>
        <w:t>（标的名称）</w:t>
      </w:r>
      <w:r>
        <w:rPr>
          <w:rFonts w:hint="eastAsia" w:ascii="宋体" w:hAnsi="宋体" w:cs="宋体"/>
          <w:bCs/>
          <w:color w:val="auto"/>
          <w:sz w:val="24"/>
          <w:szCs w:val="24"/>
          <w:highlight w:val="none"/>
        </w:rPr>
        <w:t xml:space="preserve"> ，属于</w:t>
      </w:r>
      <w:r>
        <w:rPr>
          <w:rFonts w:hint="eastAsia" w:ascii="宋体" w:hAnsi="宋体" w:cs="宋体"/>
          <w:bCs/>
          <w:color w:val="auto"/>
          <w:sz w:val="24"/>
          <w:szCs w:val="24"/>
          <w:highlight w:val="none"/>
          <w:u w:val="single"/>
        </w:rPr>
        <w:t xml:space="preserve"> （其他未列明）</w:t>
      </w:r>
      <w:r>
        <w:rPr>
          <w:rFonts w:hint="eastAsia" w:ascii="宋体" w:hAnsi="宋体" w:cs="宋体"/>
          <w:bCs/>
          <w:color w:val="auto"/>
          <w:sz w:val="24"/>
          <w:szCs w:val="24"/>
          <w:highlight w:val="none"/>
        </w:rPr>
        <w:t>行业 ；承建（承接）企业为</w:t>
      </w:r>
      <w:r>
        <w:rPr>
          <w:rFonts w:hint="eastAsia" w:ascii="宋体" w:hAnsi="宋体" w:cs="宋体"/>
          <w:bCs/>
          <w:color w:val="auto"/>
          <w:sz w:val="24"/>
          <w:szCs w:val="24"/>
          <w:highlight w:val="none"/>
          <w:u w:val="single"/>
        </w:rPr>
        <w:t xml:space="preserve"> （企业名称） </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w:t>
      </w:r>
      <w:r>
        <w:rPr>
          <w:rFonts w:hint="eastAsia" w:ascii="宋体" w:hAnsi="宋体" w:cs="宋体"/>
          <w:bCs/>
          <w:color w:val="auto"/>
          <w:sz w:val="24"/>
          <w:szCs w:val="24"/>
          <w:highlight w:val="none"/>
          <w:vertAlign w:val="superscript"/>
        </w:rPr>
        <w:t>1</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（中型企业、小型企业、微型企业）</w:t>
      </w:r>
      <w:r>
        <w:rPr>
          <w:rFonts w:hint="eastAsia" w:ascii="宋体" w:hAnsi="宋体" w:cs="宋体"/>
          <w:bCs/>
          <w:color w:val="auto"/>
          <w:sz w:val="24"/>
          <w:szCs w:val="24"/>
          <w:highlight w:val="none"/>
        </w:rPr>
        <w:t>；</w:t>
      </w:r>
    </w:p>
    <w:p w14:paraId="3EE83310">
      <w:pPr>
        <w:widowControl/>
        <w:tabs>
          <w:tab w:val="left" w:pos="312"/>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2. </w:t>
      </w:r>
      <w:r>
        <w:rPr>
          <w:rFonts w:hint="eastAsia" w:ascii="宋体" w:hAnsi="宋体" w:cs="宋体"/>
          <w:bCs/>
          <w:color w:val="auto"/>
          <w:sz w:val="24"/>
          <w:szCs w:val="24"/>
          <w:highlight w:val="none"/>
          <w:u w:val="single"/>
        </w:rPr>
        <w:t xml:space="preserve">（标的名称） </w:t>
      </w:r>
      <w:r>
        <w:rPr>
          <w:rFonts w:hint="eastAsia" w:ascii="宋体" w:hAnsi="宋体" w:cs="宋体"/>
          <w:bCs/>
          <w:color w:val="auto"/>
          <w:sz w:val="24"/>
          <w:szCs w:val="24"/>
          <w:highlight w:val="none"/>
        </w:rPr>
        <w:t>，属于</w:t>
      </w:r>
      <w:r>
        <w:rPr>
          <w:rFonts w:hint="eastAsia" w:ascii="宋体" w:hAnsi="宋体" w:cs="宋体"/>
          <w:bCs/>
          <w:color w:val="auto"/>
          <w:sz w:val="24"/>
          <w:szCs w:val="24"/>
          <w:highlight w:val="none"/>
          <w:u w:val="single"/>
        </w:rPr>
        <w:t xml:space="preserve"> （采购文件中明确的所属行业）</w:t>
      </w:r>
      <w:r>
        <w:rPr>
          <w:rFonts w:hint="eastAsia" w:ascii="宋体" w:hAnsi="宋体" w:cs="宋体"/>
          <w:bCs/>
          <w:color w:val="auto"/>
          <w:sz w:val="24"/>
          <w:szCs w:val="24"/>
          <w:highlight w:val="none"/>
        </w:rPr>
        <w:t>行业 ；承建（承接）企业为</w:t>
      </w:r>
      <w:r>
        <w:rPr>
          <w:rFonts w:hint="eastAsia" w:ascii="宋体" w:hAnsi="宋体" w:cs="宋体"/>
          <w:bCs/>
          <w:color w:val="auto"/>
          <w:sz w:val="24"/>
          <w:szCs w:val="24"/>
          <w:highlight w:val="none"/>
          <w:u w:val="single"/>
        </w:rPr>
        <w:t xml:space="preserve">（企业名称） </w:t>
      </w:r>
      <w:r>
        <w:rPr>
          <w:rFonts w:hint="eastAsia" w:ascii="宋体" w:hAnsi="宋体" w:cs="宋体"/>
          <w:bCs/>
          <w:color w:val="auto"/>
          <w:sz w:val="24"/>
          <w:szCs w:val="24"/>
          <w:highlight w:val="none"/>
        </w:rPr>
        <w:t>，从业人员</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人，营业收入为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万元，资产总额为</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万元，属于 （中型企业、小型企业、微型企业） ；</w:t>
      </w:r>
    </w:p>
    <w:p w14:paraId="37AC53BB">
      <w:pPr>
        <w:widowControl/>
        <w:tabs>
          <w:tab w:val="left" w:pos="312"/>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w:t>
      </w:r>
    </w:p>
    <w:p w14:paraId="490A45C2">
      <w:pPr>
        <w:widowControl/>
        <w:tabs>
          <w:tab w:val="left" w:pos="312"/>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5B00176D">
      <w:pPr>
        <w:widowControl/>
        <w:tabs>
          <w:tab w:val="left" w:pos="312"/>
        </w:tabs>
        <w:spacing w:line="440" w:lineRule="exact"/>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本企业对上述声明内容的真实性负责。如有虚假，将依法承担相应责任。</w:t>
      </w:r>
    </w:p>
    <w:p w14:paraId="1867DEAD">
      <w:pPr>
        <w:spacing w:line="440" w:lineRule="exact"/>
        <w:ind w:left="140" w:right="-20"/>
        <w:jc w:val="center"/>
        <w:rPr>
          <w:rFonts w:hint="eastAsia" w:ascii="宋体" w:hAnsi="宋体" w:cs="宋体"/>
          <w:color w:val="auto"/>
          <w:kern w:val="0"/>
          <w:sz w:val="24"/>
          <w:highlight w:val="none"/>
          <w:lang w:val="en-US" w:eastAsia="zh-CN"/>
        </w:rPr>
      </w:pPr>
    </w:p>
    <w:p w14:paraId="23B006D9">
      <w:pPr>
        <w:spacing w:line="440" w:lineRule="exact"/>
        <w:ind w:left="140" w:right="-20"/>
        <w:jc w:val="center"/>
        <w:rPr>
          <w:rFonts w:hint="eastAsia" w:ascii="宋体" w:hAnsi="宋体" w:cs="宋体"/>
          <w:color w:val="auto"/>
          <w:sz w:val="24"/>
          <w:szCs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投标人名称（盖章）</w:t>
      </w:r>
      <w:r>
        <w:rPr>
          <w:rFonts w:hint="eastAsia" w:ascii="宋体" w:hAnsi="宋体" w:cs="宋体"/>
          <w:color w:val="auto"/>
          <w:spacing w:val="12"/>
          <w:sz w:val="24"/>
          <w:szCs w:val="24"/>
          <w:highlight w:val="none"/>
        </w:rPr>
        <w:t>：</w:t>
      </w:r>
    </w:p>
    <w:p w14:paraId="46BAE17B">
      <w:pPr>
        <w:tabs>
          <w:tab w:val="left" w:pos="640"/>
        </w:tabs>
        <w:spacing w:line="440" w:lineRule="exact"/>
        <w:ind w:left="140" w:right="-20"/>
        <w:jc w:val="center"/>
        <w:rPr>
          <w:rFonts w:hint="eastAsia" w:ascii="宋体" w:hAnsi="宋体" w:cs="宋体"/>
          <w:color w:val="auto"/>
          <w:spacing w:val="12"/>
          <w:position w:val="-3"/>
          <w:sz w:val="24"/>
          <w:szCs w:val="24"/>
          <w:highlight w:val="none"/>
        </w:rPr>
      </w:pPr>
      <w:r>
        <w:rPr>
          <w:rFonts w:hint="eastAsia" w:ascii="宋体" w:hAnsi="宋体" w:cs="宋体"/>
          <w:color w:val="auto"/>
          <w:position w:val="-3"/>
          <w:sz w:val="24"/>
          <w:szCs w:val="24"/>
          <w:highlight w:val="none"/>
          <w:lang w:val="en-US" w:eastAsia="zh-CN"/>
        </w:rPr>
        <w:t xml:space="preserve">                          </w:t>
      </w:r>
      <w:r>
        <w:rPr>
          <w:rFonts w:hint="eastAsia" w:ascii="宋体" w:hAnsi="宋体" w:cs="宋体"/>
          <w:color w:val="auto"/>
          <w:position w:val="-3"/>
          <w:sz w:val="24"/>
          <w:szCs w:val="24"/>
          <w:highlight w:val="none"/>
        </w:rPr>
        <w:t>日</w:t>
      </w:r>
      <w:r>
        <w:rPr>
          <w:rFonts w:hint="eastAsia" w:ascii="宋体" w:hAnsi="宋体" w:cs="宋体"/>
          <w:color w:val="auto"/>
          <w:spacing w:val="12"/>
          <w:position w:val="-3"/>
          <w:sz w:val="24"/>
          <w:szCs w:val="24"/>
          <w:highlight w:val="none"/>
        </w:rPr>
        <w:t>期：</w:t>
      </w:r>
      <w:r>
        <w:rPr>
          <w:rFonts w:hint="eastAsia" w:ascii="宋体" w:hAnsi="宋体" w:cs="宋体"/>
          <w:color w:val="auto"/>
          <w:kern w:val="0"/>
          <w:sz w:val="24"/>
          <w:highlight w:val="none"/>
        </w:rPr>
        <w:t>年  月  日</w:t>
      </w:r>
    </w:p>
    <w:p w14:paraId="3D58B940">
      <w:pPr>
        <w:widowControl/>
        <w:tabs>
          <w:tab w:val="left" w:pos="312"/>
        </w:tabs>
        <w:spacing w:line="440" w:lineRule="exact"/>
        <w:jc w:val="left"/>
        <w:rPr>
          <w:rFonts w:hint="eastAsia" w:ascii="宋体" w:hAnsi="宋体" w:cs="宋体"/>
          <w:bCs/>
          <w:color w:val="auto"/>
          <w:sz w:val="24"/>
          <w:szCs w:val="24"/>
          <w:highlight w:val="none"/>
        </w:rPr>
      </w:pPr>
    </w:p>
    <w:p w14:paraId="37150F16">
      <w:pPr>
        <w:spacing w:line="360" w:lineRule="auto"/>
        <w:ind w:right="420"/>
        <w:rPr>
          <w:rFonts w:hint="eastAsia" w:ascii="宋体" w:hAnsi="宋体" w:eastAsia="宋体" w:cs="宋体"/>
          <w:bCs/>
          <w:color w:val="auto"/>
          <w:kern w:val="2"/>
          <w:sz w:val="24"/>
          <w:szCs w:val="24"/>
          <w:highlight w:val="none"/>
          <w:lang w:val="en-US" w:eastAsia="zh-CN" w:bidi="ar"/>
        </w:rPr>
      </w:pPr>
    </w:p>
    <w:p w14:paraId="6592A4E0">
      <w:pPr>
        <w:spacing w:line="360" w:lineRule="auto"/>
        <w:ind w:right="420" w:firstLine="480" w:firstLineChars="200"/>
        <w:rPr>
          <w:rFonts w:hint="eastAsia" w:ascii="宋体" w:hAnsi="宋体" w:cs="宋体"/>
          <w:bCs/>
          <w:color w:val="auto"/>
          <w:sz w:val="24"/>
          <w:highlight w:val="none"/>
        </w:rPr>
      </w:pPr>
      <w:r>
        <w:rPr>
          <w:rFonts w:hint="eastAsia" w:ascii="宋体" w:hAnsi="宋体" w:eastAsia="宋体" w:cs="宋体"/>
          <w:bCs/>
          <w:color w:val="auto"/>
          <w:kern w:val="2"/>
          <w:sz w:val="24"/>
          <w:szCs w:val="24"/>
          <w:highlight w:val="none"/>
          <w:lang w:val="en-US" w:eastAsia="zh-CN" w:bidi="ar"/>
        </w:rPr>
        <w:t xml:space="preserve"> </w:t>
      </w:r>
      <w:r>
        <w:rPr>
          <w:rFonts w:hint="eastAsia" w:ascii="宋体" w:hAnsi="宋体" w:cs="宋体"/>
          <w:bCs/>
          <w:color w:val="auto"/>
          <w:sz w:val="24"/>
          <w:highlight w:val="none"/>
        </w:rPr>
        <w:t>注1.填写要求：★①从业人员、营业收入、资产总额填报上一年度数据，无上一年度数据的新成立企业对应数据可不填写，但新成立企业也需要提供声明函。</w:t>
      </w:r>
    </w:p>
    <w:p w14:paraId="3C4578CC">
      <w:pPr>
        <w:spacing w:line="360" w:lineRule="auto"/>
        <w:ind w:right="42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②针对专门面向中小企业采购的项目，《中小企业声明函》填写类型、行业错误或者未填写的，投标无效【《中小企业声明函》填写行业错填为“(采购文件中明确的所属行业)”等类似瑕疵的除外】;针对未专门面向中小企业采购的项目，《中小企业声明函》填写类型、行业错误或者未填写的，该声明函无效，同时不参与相应的政策扣除【《中小企业声明函》填写行业错填为“(采购文件中明确的所属行业)”等类似瑕疵的除外】。</w:t>
      </w:r>
    </w:p>
    <w:p w14:paraId="174A4960">
      <w:pPr>
        <w:spacing w:line="360" w:lineRule="auto"/>
        <w:ind w:right="420"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《中小企业声明函》类型正确，数据错误，投标有效。对数据有疑义的，由供应商澄清说明，供应商对填报的数据来源作出合理解释。 ③中型企业、小型企业、微型企业等3种企业类型，结合以上数据，依据《中小企业划型标准规定》（工信部联企业〔2011〕300号）确定；④专门面向中小企业采购不享受价格扣除。⑤投标人提供的《中小企业声明函》与实际情况不符的或者未按以上要求填写的，中小企业声明函无效，不享受中小企业扶持政策。中型企业不享受价格扣除。声明内容不实的，属于提供虚假材料谋取中标、成交的，依法承担法律责任。</w:t>
      </w:r>
    </w:p>
    <w:p w14:paraId="1B5E659B">
      <w:pPr>
        <w:spacing w:line="360" w:lineRule="auto"/>
        <w:ind w:right="420" w:firstLine="720" w:firstLineChars="300"/>
        <w:rPr>
          <w:rFonts w:hint="eastAsia" w:ascii="宋体" w:hAnsi="宋体" w:eastAsia="宋体" w:cs="宋体"/>
          <w:b/>
          <w:bCs/>
          <w:color w:val="auto"/>
          <w:spacing w:val="2"/>
          <w:kern w:val="2"/>
          <w:sz w:val="24"/>
          <w:szCs w:val="24"/>
          <w:highlight w:val="none"/>
          <w:lang w:val="en-US" w:eastAsia="zh-CN" w:bidi="ar"/>
        </w:rPr>
      </w:pPr>
      <w:r>
        <w:rPr>
          <w:rFonts w:hint="eastAsia" w:ascii="宋体" w:hAnsi="宋体" w:cs="宋体"/>
          <w:bCs/>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sz w:val="24"/>
          <w:highlight w:val="none"/>
        </w:rPr>
        <w:t>。</w:t>
      </w:r>
    </w:p>
    <w:p w14:paraId="2D70B0AB">
      <w:pPr>
        <w:keepNext w:val="0"/>
        <w:keepLines w:val="0"/>
        <w:widowControl w:val="0"/>
        <w:suppressLineNumbers w:val="0"/>
        <w:spacing w:before="0" w:beforeAutospacing="0" w:after="0" w:afterAutospacing="0" w:line="440" w:lineRule="exact"/>
        <w:ind w:left="2180" w:leftChars="1038" w:right="-20" w:firstLine="1181" w:firstLineChars="490"/>
        <w:jc w:val="both"/>
        <w:rPr>
          <w:rFonts w:hint="eastAsia" w:ascii="宋体" w:hAnsi="宋体" w:eastAsia="宋体" w:cs="宋体"/>
          <w:b/>
          <w:bCs/>
          <w:color w:val="auto"/>
          <w:kern w:val="2"/>
          <w:sz w:val="24"/>
          <w:szCs w:val="24"/>
          <w:highlight w:val="none"/>
          <w:lang w:val="en-US" w:eastAsia="zh-CN" w:bidi="ar"/>
        </w:rPr>
      </w:pPr>
    </w:p>
    <w:p w14:paraId="47ECB39D">
      <w:pPr>
        <w:keepNext w:val="0"/>
        <w:keepLines w:val="0"/>
        <w:widowControl w:val="0"/>
        <w:suppressLineNumbers w:val="0"/>
        <w:spacing w:before="0" w:beforeAutospacing="0" w:after="0" w:afterAutospacing="0" w:line="440" w:lineRule="exact"/>
        <w:ind w:left="2180" w:leftChars="1038" w:right="-20" w:firstLine="1181" w:firstLineChars="49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（2）</w:t>
      </w:r>
      <w:r>
        <w:rPr>
          <w:rFonts w:hint="eastAsia" w:ascii="宋体" w:hAnsi="宋体" w:eastAsia="宋体" w:cs="宋体"/>
          <w:b/>
          <w:bCs/>
          <w:color w:val="auto"/>
          <w:spacing w:val="2"/>
          <w:kern w:val="2"/>
          <w:sz w:val="24"/>
          <w:szCs w:val="24"/>
          <w:highlight w:val="none"/>
          <w:lang w:val="en-US" w:eastAsia="zh-CN" w:bidi="ar"/>
        </w:rPr>
        <w:t>残疾</w:t>
      </w:r>
      <w:r>
        <w:rPr>
          <w:rFonts w:hint="eastAsia" w:ascii="宋体" w:hAnsi="宋体" w:eastAsia="宋体" w:cs="宋体"/>
          <w:b/>
          <w:bCs/>
          <w:color w:val="auto"/>
          <w:kern w:val="2"/>
          <w:sz w:val="24"/>
          <w:szCs w:val="24"/>
          <w:highlight w:val="none"/>
          <w:lang w:val="en-US" w:eastAsia="zh-CN" w:bidi="ar"/>
        </w:rPr>
        <w:t>人</w:t>
      </w:r>
      <w:r>
        <w:rPr>
          <w:rFonts w:hint="eastAsia" w:ascii="宋体" w:hAnsi="宋体" w:eastAsia="宋体" w:cs="宋体"/>
          <w:b/>
          <w:bCs/>
          <w:color w:val="auto"/>
          <w:spacing w:val="2"/>
          <w:kern w:val="2"/>
          <w:sz w:val="24"/>
          <w:szCs w:val="24"/>
          <w:highlight w:val="none"/>
          <w:lang w:val="en-US" w:eastAsia="zh-CN" w:bidi="ar"/>
        </w:rPr>
        <w:t>福</w:t>
      </w:r>
      <w:r>
        <w:rPr>
          <w:rFonts w:hint="eastAsia" w:ascii="宋体" w:hAnsi="宋体" w:eastAsia="宋体" w:cs="宋体"/>
          <w:b/>
          <w:bCs/>
          <w:color w:val="auto"/>
          <w:kern w:val="2"/>
          <w:sz w:val="24"/>
          <w:szCs w:val="24"/>
          <w:highlight w:val="none"/>
          <w:lang w:val="en-US" w:eastAsia="zh-CN" w:bidi="ar"/>
        </w:rPr>
        <w:t>利</w:t>
      </w:r>
      <w:r>
        <w:rPr>
          <w:rFonts w:hint="eastAsia" w:ascii="宋体" w:hAnsi="宋体" w:eastAsia="宋体" w:cs="宋体"/>
          <w:b/>
          <w:bCs/>
          <w:color w:val="auto"/>
          <w:spacing w:val="2"/>
          <w:kern w:val="2"/>
          <w:sz w:val="24"/>
          <w:szCs w:val="24"/>
          <w:highlight w:val="none"/>
          <w:lang w:val="en-US" w:eastAsia="zh-CN" w:bidi="ar"/>
        </w:rPr>
        <w:t>性单</w:t>
      </w:r>
      <w:r>
        <w:rPr>
          <w:rFonts w:hint="eastAsia" w:ascii="宋体" w:hAnsi="宋体" w:eastAsia="宋体" w:cs="宋体"/>
          <w:b/>
          <w:bCs/>
          <w:color w:val="auto"/>
          <w:kern w:val="2"/>
          <w:sz w:val="24"/>
          <w:szCs w:val="24"/>
          <w:highlight w:val="none"/>
          <w:lang w:val="en-US" w:eastAsia="zh-CN" w:bidi="ar"/>
        </w:rPr>
        <w:t>位</w:t>
      </w:r>
      <w:r>
        <w:rPr>
          <w:rFonts w:hint="eastAsia" w:ascii="宋体" w:hAnsi="宋体" w:eastAsia="宋体" w:cs="宋体"/>
          <w:b/>
          <w:bCs/>
          <w:color w:val="auto"/>
          <w:spacing w:val="2"/>
          <w:kern w:val="2"/>
          <w:sz w:val="24"/>
          <w:szCs w:val="24"/>
          <w:highlight w:val="none"/>
          <w:lang w:val="en-US" w:eastAsia="zh-CN" w:bidi="ar"/>
        </w:rPr>
        <w:t>声</w:t>
      </w:r>
      <w:r>
        <w:rPr>
          <w:rFonts w:hint="eastAsia" w:ascii="宋体" w:hAnsi="宋体" w:eastAsia="宋体" w:cs="宋体"/>
          <w:b/>
          <w:bCs/>
          <w:color w:val="auto"/>
          <w:kern w:val="2"/>
          <w:sz w:val="24"/>
          <w:szCs w:val="24"/>
          <w:highlight w:val="none"/>
          <w:lang w:val="en-US" w:eastAsia="zh-CN" w:bidi="ar"/>
        </w:rPr>
        <w:t>明函</w:t>
      </w:r>
    </w:p>
    <w:p w14:paraId="614F8B85">
      <w:pPr>
        <w:widowControl/>
        <w:snapToGrid w:val="0"/>
        <w:spacing w:line="360" w:lineRule="auto"/>
        <w:ind w:firstLine="480" w:firstLineChars="20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cs="宋体"/>
          <w:color w:val="auto"/>
          <w:kern w:val="0"/>
          <w:sz w:val="24"/>
          <w:highlight w:val="none"/>
        </w:rPr>
        <w:t>【不属于残疾人福利性单位的无需填写、递交】</w:t>
      </w:r>
    </w:p>
    <w:p w14:paraId="0A6A2A52">
      <w:pPr>
        <w:keepNext w:val="0"/>
        <w:keepLines w:val="0"/>
        <w:widowControl w:val="0"/>
        <w:suppressLineNumbers w:val="0"/>
        <w:spacing w:before="0" w:beforeAutospacing="0" w:after="0" w:afterAutospacing="0" w:line="440" w:lineRule="exact"/>
        <w:ind w:left="140" w:right="81" w:firstLine="504"/>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4"/>
          <w:kern w:val="2"/>
          <w:sz w:val="24"/>
          <w:szCs w:val="24"/>
          <w:highlight w:val="none"/>
          <w:lang w:val="en-US" w:eastAsia="zh-CN" w:bidi="ar"/>
        </w:rPr>
        <w:t>本</w:t>
      </w:r>
      <w:r>
        <w:rPr>
          <w:rFonts w:hint="eastAsia" w:ascii="宋体" w:hAnsi="宋体" w:eastAsia="宋体" w:cs="宋体"/>
          <w:color w:val="auto"/>
          <w:spacing w:val="17"/>
          <w:kern w:val="2"/>
          <w:sz w:val="24"/>
          <w:szCs w:val="24"/>
          <w:highlight w:val="none"/>
          <w:lang w:val="en-US" w:eastAsia="zh-CN" w:bidi="ar"/>
        </w:rPr>
        <w:t>单</w:t>
      </w:r>
      <w:r>
        <w:rPr>
          <w:rFonts w:hint="eastAsia" w:ascii="宋体" w:hAnsi="宋体" w:eastAsia="宋体" w:cs="宋体"/>
          <w:color w:val="auto"/>
          <w:spacing w:val="14"/>
          <w:kern w:val="2"/>
          <w:sz w:val="24"/>
          <w:szCs w:val="24"/>
          <w:highlight w:val="none"/>
          <w:lang w:val="en-US" w:eastAsia="zh-CN" w:bidi="ar"/>
        </w:rPr>
        <w:t>位郑重</w:t>
      </w:r>
      <w:r>
        <w:rPr>
          <w:rFonts w:hint="eastAsia" w:ascii="宋体" w:hAnsi="宋体" w:eastAsia="宋体" w:cs="宋体"/>
          <w:color w:val="auto"/>
          <w:spacing w:val="17"/>
          <w:kern w:val="2"/>
          <w:sz w:val="24"/>
          <w:szCs w:val="24"/>
          <w:highlight w:val="none"/>
          <w:lang w:val="en-US" w:eastAsia="zh-CN" w:bidi="ar"/>
        </w:rPr>
        <w:t>声</w:t>
      </w:r>
      <w:r>
        <w:rPr>
          <w:rFonts w:hint="eastAsia" w:ascii="宋体" w:hAnsi="宋体" w:eastAsia="宋体" w:cs="宋体"/>
          <w:color w:val="auto"/>
          <w:spacing w:val="14"/>
          <w:kern w:val="2"/>
          <w:sz w:val="24"/>
          <w:szCs w:val="24"/>
          <w:highlight w:val="none"/>
          <w:lang w:val="en-US" w:eastAsia="zh-CN" w:bidi="ar"/>
        </w:rPr>
        <w:t>明，根据</w:t>
      </w:r>
      <w:r>
        <w:rPr>
          <w:rFonts w:hint="eastAsia" w:ascii="宋体" w:hAnsi="宋体" w:eastAsia="宋体" w:cs="宋体"/>
          <w:color w:val="auto"/>
          <w:spacing w:val="17"/>
          <w:kern w:val="2"/>
          <w:sz w:val="24"/>
          <w:szCs w:val="24"/>
          <w:highlight w:val="none"/>
          <w:lang w:val="en-US" w:eastAsia="zh-CN" w:bidi="ar"/>
        </w:rPr>
        <w:t>《</w:t>
      </w:r>
      <w:r>
        <w:rPr>
          <w:rFonts w:hint="eastAsia" w:ascii="宋体" w:hAnsi="宋体" w:eastAsia="宋体" w:cs="宋体"/>
          <w:color w:val="auto"/>
          <w:spacing w:val="14"/>
          <w:kern w:val="2"/>
          <w:sz w:val="24"/>
          <w:szCs w:val="24"/>
          <w:highlight w:val="none"/>
          <w:lang w:val="en-US" w:eastAsia="zh-CN" w:bidi="ar"/>
        </w:rPr>
        <w:t>财政</w:t>
      </w:r>
      <w:r>
        <w:rPr>
          <w:rFonts w:hint="eastAsia" w:ascii="宋体" w:hAnsi="宋体" w:eastAsia="宋体" w:cs="宋体"/>
          <w:color w:val="auto"/>
          <w:kern w:val="2"/>
          <w:sz w:val="24"/>
          <w:szCs w:val="24"/>
          <w:highlight w:val="none"/>
          <w:lang w:val="en-US" w:eastAsia="zh-CN" w:bidi="ar"/>
        </w:rPr>
        <w:t>部</w:t>
      </w:r>
      <w:r>
        <w:rPr>
          <w:rFonts w:hint="eastAsia" w:ascii="宋体" w:hAnsi="宋体" w:eastAsia="宋体" w:cs="宋体"/>
          <w:color w:val="auto"/>
          <w:spacing w:val="14"/>
          <w:kern w:val="2"/>
          <w:sz w:val="24"/>
          <w:szCs w:val="24"/>
          <w:highlight w:val="none"/>
          <w:lang w:val="en-US" w:eastAsia="zh-CN" w:bidi="ar"/>
        </w:rPr>
        <w:t>民政</w:t>
      </w:r>
      <w:r>
        <w:rPr>
          <w:rFonts w:hint="eastAsia" w:ascii="宋体" w:hAnsi="宋体" w:eastAsia="宋体" w:cs="宋体"/>
          <w:color w:val="auto"/>
          <w:kern w:val="2"/>
          <w:sz w:val="24"/>
          <w:szCs w:val="24"/>
          <w:highlight w:val="none"/>
          <w:lang w:val="en-US" w:eastAsia="zh-CN" w:bidi="ar"/>
        </w:rPr>
        <w:t>部</w:t>
      </w:r>
      <w:r>
        <w:rPr>
          <w:rFonts w:hint="eastAsia" w:ascii="宋体" w:hAnsi="宋体" w:eastAsia="宋体" w:cs="宋体"/>
          <w:color w:val="auto"/>
          <w:spacing w:val="14"/>
          <w:kern w:val="2"/>
          <w:sz w:val="24"/>
          <w:szCs w:val="24"/>
          <w:highlight w:val="none"/>
          <w:lang w:val="en-US" w:eastAsia="zh-CN" w:bidi="ar"/>
        </w:rPr>
        <w:t>中</w:t>
      </w:r>
      <w:r>
        <w:rPr>
          <w:rFonts w:hint="eastAsia" w:ascii="宋体" w:hAnsi="宋体" w:eastAsia="宋体" w:cs="宋体"/>
          <w:color w:val="auto"/>
          <w:spacing w:val="17"/>
          <w:kern w:val="2"/>
          <w:sz w:val="24"/>
          <w:szCs w:val="24"/>
          <w:highlight w:val="none"/>
          <w:lang w:val="en-US" w:eastAsia="zh-CN" w:bidi="ar"/>
        </w:rPr>
        <w:t>国</w:t>
      </w:r>
      <w:r>
        <w:rPr>
          <w:rFonts w:hint="eastAsia" w:ascii="宋体" w:hAnsi="宋体" w:eastAsia="宋体" w:cs="宋体"/>
          <w:color w:val="auto"/>
          <w:spacing w:val="14"/>
          <w:kern w:val="2"/>
          <w:sz w:val="24"/>
          <w:szCs w:val="24"/>
          <w:highlight w:val="none"/>
          <w:lang w:val="en-US" w:eastAsia="zh-CN" w:bidi="ar"/>
        </w:rPr>
        <w:t>残疾人</w:t>
      </w:r>
      <w:r>
        <w:rPr>
          <w:rFonts w:hint="eastAsia" w:ascii="宋体" w:hAnsi="宋体" w:eastAsia="宋体" w:cs="宋体"/>
          <w:color w:val="auto"/>
          <w:spacing w:val="17"/>
          <w:kern w:val="2"/>
          <w:sz w:val="24"/>
          <w:szCs w:val="24"/>
          <w:highlight w:val="none"/>
          <w:lang w:val="en-US" w:eastAsia="zh-CN" w:bidi="ar"/>
        </w:rPr>
        <w:t>联</w:t>
      </w:r>
      <w:r>
        <w:rPr>
          <w:rFonts w:hint="eastAsia" w:ascii="宋体" w:hAnsi="宋体" w:eastAsia="宋体" w:cs="宋体"/>
          <w:color w:val="auto"/>
          <w:spacing w:val="14"/>
          <w:kern w:val="2"/>
          <w:sz w:val="24"/>
          <w:szCs w:val="24"/>
          <w:highlight w:val="none"/>
          <w:lang w:val="en-US" w:eastAsia="zh-CN" w:bidi="ar"/>
        </w:rPr>
        <w:t>合会关于</w:t>
      </w:r>
      <w:r>
        <w:rPr>
          <w:rFonts w:hint="eastAsia" w:ascii="宋体" w:hAnsi="宋体" w:eastAsia="宋体" w:cs="宋体"/>
          <w:color w:val="auto"/>
          <w:spacing w:val="17"/>
          <w:kern w:val="2"/>
          <w:sz w:val="24"/>
          <w:szCs w:val="24"/>
          <w:highlight w:val="none"/>
          <w:lang w:val="en-US" w:eastAsia="zh-CN" w:bidi="ar"/>
        </w:rPr>
        <w:t>促</w:t>
      </w:r>
      <w:r>
        <w:rPr>
          <w:rFonts w:hint="eastAsia" w:ascii="宋体" w:hAnsi="宋体" w:eastAsia="宋体" w:cs="宋体"/>
          <w:color w:val="auto"/>
          <w:spacing w:val="14"/>
          <w:kern w:val="2"/>
          <w:sz w:val="24"/>
          <w:szCs w:val="24"/>
          <w:highlight w:val="none"/>
          <w:lang w:val="en-US" w:eastAsia="zh-CN" w:bidi="ar"/>
        </w:rPr>
        <w:t>进残疾</w:t>
      </w:r>
      <w:r>
        <w:rPr>
          <w:rFonts w:hint="eastAsia" w:ascii="宋体" w:hAnsi="宋体" w:eastAsia="宋体" w:cs="宋体"/>
          <w:color w:val="auto"/>
          <w:kern w:val="2"/>
          <w:sz w:val="24"/>
          <w:szCs w:val="24"/>
          <w:highlight w:val="none"/>
          <w:lang w:val="en-US" w:eastAsia="zh-CN" w:bidi="ar"/>
        </w:rPr>
        <w:t>人</w:t>
      </w:r>
      <w:r>
        <w:rPr>
          <w:rFonts w:hint="eastAsia" w:ascii="宋体" w:hAnsi="宋体" w:eastAsia="宋体" w:cs="宋体"/>
          <w:color w:val="auto"/>
          <w:spacing w:val="14"/>
          <w:kern w:val="2"/>
          <w:sz w:val="24"/>
          <w:szCs w:val="24"/>
          <w:highlight w:val="none"/>
          <w:lang w:val="en-US" w:eastAsia="zh-CN" w:bidi="ar"/>
        </w:rPr>
        <w:t>就业政府</w:t>
      </w:r>
      <w:r>
        <w:rPr>
          <w:rFonts w:hint="eastAsia" w:ascii="宋体" w:hAnsi="宋体" w:eastAsia="宋体" w:cs="宋体"/>
          <w:color w:val="auto"/>
          <w:spacing w:val="12"/>
          <w:kern w:val="2"/>
          <w:sz w:val="24"/>
          <w:szCs w:val="24"/>
          <w:highlight w:val="none"/>
          <w:lang w:val="en-US" w:eastAsia="zh-CN" w:bidi="ar"/>
        </w:rPr>
        <w:t>采</w:t>
      </w:r>
      <w:r>
        <w:rPr>
          <w:rFonts w:hint="eastAsia" w:ascii="宋体" w:hAnsi="宋体" w:eastAsia="宋体" w:cs="宋体"/>
          <w:color w:val="auto"/>
          <w:spacing w:val="14"/>
          <w:kern w:val="2"/>
          <w:sz w:val="24"/>
          <w:szCs w:val="24"/>
          <w:highlight w:val="none"/>
          <w:lang w:val="en-US" w:eastAsia="zh-CN" w:bidi="ar"/>
        </w:rPr>
        <w:t>购政</w:t>
      </w:r>
      <w:r>
        <w:rPr>
          <w:rFonts w:hint="eastAsia" w:ascii="宋体" w:hAnsi="宋体" w:eastAsia="宋体" w:cs="宋体"/>
          <w:color w:val="auto"/>
          <w:spacing w:val="12"/>
          <w:kern w:val="2"/>
          <w:sz w:val="24"/>
          <w:szCs w:val="24"/>
          <w:highlight w:val="none"/>
          <w:lang w:val="en-US" w:eastAsia="zh-CN" w:bidi="ar"/>
        </w:rPr>
        <w:t>策的</w:t>
      </w:r>
      <w:r>
        <w:rPr>
          <w:rFonts w:hint="eastAsia" w:ascii="宋体" w:hAnsi="宋体" w:eastAsia="宋体" w:cs="宋体"/>
          <w:color w:val="auto"/>
          <w:spacing w:val="14"/>
          <w:kern w:val="2"/>
          <w:sz w:val="24"/>
          <w:szCs w:val="24"/>
          <w:highlight w:val="none"/>
          <w:lang w:val="en-US" w:eastAsia="zh-CN" w:bidi="ar"/>
        </w:rPr>
        <w:t>通知</w:t>
      </w:r>
      <w:r>
        <w:rPr>
          <w:rFonts w:hint="eastAsia" w:ascii="宋体" w:hAnsi="宋体" w:eastAsia="宋体" w:cs="宋体"/>
          <w:color w:val="auto"/>
          <w:spacing w:val="-113"/>
          <w:kern w:val="2"/>
          <w:sz w:val="24"/>
          <w:szCs w:val="24"/>
          <w:highlight w:val="none"/>
          <w:lang w:val="en-US" w:eastAsia="zh-CN" w:bidi="ar"/>
        </w:rPr>
        <w:t>》</w:t>
      </w:r>
      <w:r>
        <w:rPr>
          <w:rFonts w:hint="eastAsia" w:ascii="宋体" w:hAnsi="宋体" w:eastAsia="宋体" w:cs="宋体"/>
          <w:color w:val="auto"/>
          <w:spacing w:val="14"/>
          <w:kern w:val="2"/>
          <w:sz w:val="24"/>
          <w:szCs w:val="24"/>
          <w:highlight w:val="none"/>
          <w:lang w:val="en-US" w:eastAsia="zh-CN" w:bidi="ar"/>
        </w:rPr>
        <w:t>（财</w:t>
      </w:r>
      <w:r>
        <w:rPr>
          <w:rFonts w:hint="eastAsia" w:ascii="宋体" w:hAnsi="宋体" w:eastAsia="宋体" w:cs="宋体"/>
          <w:color w:val="auto"/>
          <w:spacing w:val="18"/>
          <w:kern w:val="2"/>
          <w:sz w:val="24"/>
          <w:szCs w:val="24"/>
          <w:highlight w:val="none"/>
          <w:lang w:val="en-US" w:eastAsia="zh-CN" w:bidi="ar"/>
        </w:rPr>
        <w:t>库</w:t>
      </w:r>
      <w:r>
        <w:rPr>
          <w:rFonts w:hint="eastAsia" w:ascii="宋体" w:hAnsi="宋体" w:eastAsia="宋体" w:cs="宋体"/>
          <w:color w:val="auto"/>
          <w:kern w:val="2"/>
          <w:sz w:val="24"/>
          <w:szCs w:val="24"/>
          <w:highlight w:val="none"/>
          <w:lang w:val="en-US" w:eastAsia="zh-CN" w:bidi="ar"/>
        </w:rPr>
        <w:t>〔201</w:t>
      </w:r>
      <w:r>
        <w:rPr>
          <w:rFonts w:hint="eastAsia" w:ascii="宋体" w:hAnsi="宋体" w:eastAsia="宋体" w:cs="宋体"/>
          <w:color w:val="auto"/>
          <w:spacing w:val="2"/>
          <w:kern w:val="2"/>
          <w:sz w:val="24"/>
          <w:szCs w:val="24"/>
          <w:highlight w:val="none"/>
          <w:lang w:val="en-US" w:eastAsia="zh-CN" w:bidi="ar"/>
        </w:rPr>
        <w:t>7</w:t>
      </w:r>
      <w:r>
        <w:rPr>
          <w:rFonts w:hint="eastAsia" w:ascii="宋体" w:hAnsi="宋体" w:eastAsia="宋体" w:cs="宋体"/>
          <w:color w:val="auto"/>
          <w:kern w:val="2"/>
          <w:sz w:val="24"/>
          <w:szCs w:val="24"/>
          <w:highlight w:val="none"/>
          <w:lang w:val="en-US" w:eastAsia="zh-CN" w:bidi="ar"/>
        </w:rPr>
        <w:t xml:space="preserve">〕141 </w:t>
      </w:r>
      <w:r>
        <w:rPr>
          <w:rFonts w:hint="eastAsia" w:ascii="宋体" w:hAnsi="宋体" w:eastAsia="宋体" w:cs="宋体"/>
          <w:color w:val="auto"/>
          <w:spacing w:val="14"/>
          <w:kern w:val="2"/>
          <w:sz w:val="24"/>
          <w:szCs w:val="24"/>
          <w:highlight w:val="none"/>
          <w:lang w:val="en-US" w:eastAsia="zh-CN" w:bidi="ar"/>
        </w:rPr>
        <w:t>号）的规定，</w:t>
      </w:r>
      <w:r>
        <w:rPr>
          <w:rFonts w:hint="eastAsia" w:ascii="宋体" w:hAnsi="宋体" w:eastAsia="宋体" w:cs="宋体"/>
          <w:color w:val="auto"/>
          <w:spacing w:val="12"/>
          <w:kern w:val="2"/>
          <w:sz w:val="24"/>
          <w:szCs w:val="24"/>
          <w:highlight w:val="none"/>
          <w:lang w:val="en-US" w:eastAsia="zh-CN" w:bidi="ar"/>
        </w:rPr>
        <w:t>本</w:t>
      </w:r>
      <w:r>
        <w:rPr>
          <w:rFonts w:hint="eastAsia" w:ascii="宋体" w:hAnsi="宋体" w:eastAsia="宋体" w:cs="宋体"/>
          <w:color w:val="auto"/>
          <w:spacing w:val="14"/>
          <w:kern w:val="2"/>
          <w:sz w:val="24"/>
          <w:szCs w:val="24"/>
          <w:highlight w:val="none"/>
          <w:lang w:val="en-US" w:eastAsia="zh-CN" w:bidi="ar"/>
        </w:rPr>
        <w:t>单位为符</w:t>
      </w:r>
      <w:r>
        <w:rPr>
          <w:rFonts w:hint="eastAsia" w:ascii="宋体" w:hAnsi="宋体" w:eastAsia="宋体" w:cs="宋体"/>
          <w:color w:val="auto"/>
          <w:spacing w:val="12"/>
          <w:kern w:val="2"/>
          <w:sz w:val="24"/>
          <w:szCs w:val="24"/>
          <w:highlight w:val="none"/>
          <w:lang w:val="en-US" w:eastAsia="zh-CN" w:bidi="ar"/>
        </w:rPr>
        <w:t>合</w:t>
      </w:r>
      <w:r>
        <w:rPr>
          <w:rFonts w:hint="eastAsia" w:ascii="宋体" w:hAnsi="宋体" w:eastAsia="宋体" w:cs="宋体"/>
          <w:color w:val="auto"/>
          <w:spacing w:val="14"/>
          <w:kern w:val="2"/>
          <w:sz w:val="24"/>
          <w:szCs w:val="24"/>
          <w:highlight w:val="none"/>
          <w:lang w:val="en-US" w:eastAsia="zh-CN" w:bidi="ar"/>
        </w:rPr>
        <w:t>条件</w:t>
      </w:r>
      <w:r>
        <w:rPr>
          <w:rFonts w:hint="eastAsia" w:ascii="宋体" w:hAnsi="宋体" w:eastAsia="宋体" w:cs="宋体"/>
          <w:color w:val="auto"/>
          <w:kern w:val="2"/>
          <w:sz w:val="24"/>
          <w:szCs w:val="24"/>
          <w:highlight w:val="none"/>
          <w:lang w:val="en-US" w:eastAsia="zh-CN" w:bidi="ar"/>
        </w:rPr>
        <w:t xml:space="preserve">的 </w:t>
      </w:r>
      <w:r>
        <w:rPr>
          <w:rFonts w:hint="eastAsia" w:ascii="宋体" w:hAnsi="宋体" w:eastAsia="宋体" w:cs="宋体"/>
          <w:color w:val="auto"/>
          <w:spacing w:val="14"/>
          <w:kern w:val="2"/>
          <w:sz w:val="24"/>
          <w:szCs w:val="24"/>
          <w:highlight w:val="none"/>
          <w:lang w:val="en-US" w:eastAsia="zh-CN" w:bidi="ar"/>
        </w:rPr>
        <w:t>残疾人福利</w:t>
      </w:r>
      <w:r>
        <w:rPr>
          <w:rFonts w:hint="eastAsia" w:ascii="宋体" w:hAnsi="宋体" w:eastAsia="宋体" w:cs="宋体"/>
          <w:color w:val="auto"/>
          <w:spacing w:val="17"/>
          <w:kern w:val="2"/>
          <w:sz w:val="24"/>
          <w:szCs w:val="24"/>
          <w:highlight w:val="none"/>
          <w:lang w:val="en-US" w:eastAsia="zh-CN" w:bidi="ar"/>
        </w:rPr>
        <w:t>性</w:t>
      </w:r>
      <w:r>
        <w:rPr>
          <w:rFonts w:hint="eastAsia" w:ascii="宋体" w:hAnsi="宋体" w:eastAsia="宋体" w:cs="宋体"/>
          <w:color w:val="auto"/>
          <w:spacing w:val="14"/>
          <w:kern w:val="2"/>
          <w:sz w:val="24"/>
          <w:szCs w:val="24"/>
          <w:highlight w:val="none"/>
          <w:lang w:val="en-US" w:eastAsia="zh-CN" w:bidi="ar"/>
        </w:rPr>
        <w:t>单位，且本单位参</w:t>
      </w:r>
      <w:r>
        <w:rPr>
          <w:rFonts w:hint="eastAsia" w:ascii="宋体" w:hAnsi="宋体" w:eastAsia="宋体" w:cs="宋体"/>
          <w:color w:val="auto"/>
          <w:spacing w:val="17"/>
          <w:kern w:val="2"/>
          <w:sz w:val="24"/>
          <w:szCs w:val="24"/>
          <w:highlight w:val="none"/>
          <w:lang w:val="en-US" w:eastAsia="zh-CN" w:bidi="ar"/>
        </w:rPr>
        <w:t>加</w:t>
      </w:r>
      <w:r>
        <w:rPr>
          <w:rFonts w:hint="eastAsia" w:ascii="宋体" w:hAnsi="宋体" w:cs="宋体"/>
          <w:color w:val="auto"/>
          <w:spacing w:val="17"/>
          <w:kern w:val="2"/>
          <w:sz w:val="24"/>
          <w:szCs w:val="24"/>
          <w:highlight w:val="none"/>
          <w:u w:val="single"/>
          <w:lang w:val="en-US" w:eastAsia="zh-CN" w:bidi="ar"/>
        </w:rPr>
        <w:t>衢州市新污染物溯源监测及风险评估项目</w:t>
      </w:r>
      <w:r>
        <w:rPr>
          <w:rFonts w:hint="eastAsia" w:ascii="宋体" w:hAnsi="宋体" w:eastAsia="宋体" w:cs="宋体"/>
          <w:color w:val="auto"/>
          <w:spacing w:val="2"/>
          <w:kern w:val="2"/>
          <w:sz w:val="24"/>
          <w:szCs w:val="24"/>
          <w:highlight w:val="none"/>
          <w:u w:val="single"/>
          <w:lang w:val="en-US" w:eastAsia="zh-CN" w:bidi="ar"/>
        </w:rPr>
        <w:t>（</w:t>
      </w:r>
      <w:r>
        <w:rPr>
          <w:rFonts w:hint="eastAsia" w:ascii="宋体" w:hAnsi="宋体" w:eastAsia="宋体" w:cs="宋体"/>
          <w:color w:val="auto"/>
          <w:kern w:val="2"/>
          <w:sz w:val="24"/>
          <w:szCs w:val="24"/>
          <w:highlight w:val="none"/>
          <w:u w:val="single"/>
          <w:lang w:val="en-US" w:eastAsia="zh-CN" w:bidi="ar"/>
        </w:rPr>
        <w:t>项目编</w:t>
      </w:r>
      <w:r>
        <w:rPr>
          <w:rFonts w:hint="eastAsia" w:ascii="宋体" w:hAnsi="宋体" w:eastAsia="宋体" w:cs="宋体"/>
          <w:color w:val="auto"/>
          <w:spacing w:val="2"/>
          <w:kern w:val="2"/>
          <w:sz w:val="24"/>
          <w:szCs w:val="24"/>
          <w:highlight w:val="none"/>
          <w:u w:val="single"/>
          <w:lang w:val="en-US" w:eastAsia="zh-CN" w:bidi="ar"/>
        </w:rPr>
        <w:t>号</w:t>
      </w:r>
      <w:r>
        <w:rPr>
          <w:rFonts w:hint="eastAsia" w:ascii="宋体" w:hAnsi="宋体" w:eastAsia="宋体" w:cs="宋体"/>
          <w:color w:val="auto"/>
          <w:spacing w:val="-2"/>
          <w:kern w:val="2"/>
          <w:sz w:val="24"/>
          <w:szCs w:val="24"/>
          <w:highlight w:val="none"/>
          <w:u w:val="single"/>
          <w:lang w:val="en-US" w:eastAsia="zh-CN" w:bidi="ar"/>
        </w:rPr>
        <w:t>：</w:t>
      </w:r>
      <w:r>
        <w:rPr>
          <w:rFonts w:hint="eastAsia" w:ascii="宋体" w:hAnsi="宋体" w:cs="宋体"/>
          <w:color w:val="auto"/>
          <w:spacing w:val="2"/>
          <w:kern w:val="2"/>
          <w:sz w:val="24"/>
          <w:szCs w:val="24"/>
          <w:highlight w:val="none"/>
          <w:u w:val="single"/>
          <w:lang w:val="en-US" w:eastAsia="zh-CN" w:bidi="ar"/>
        </w:rPr>
        <w:t>QZXY2025088</w:t>
      </w:r>
      <w:r>
        <w:rPr>
          <w:rFonts w:hint="eastAsia" w:ascii="宋体" w:hAnsi="宋体" w:eastAsia="宋体" w:cs="宋体"/>
          <w:color w:val="auto"/>
          <w:spacing w:val="-2"/>
          <w:kern w:val="2"/>
          <w:sz w:val="24"/>
          <w:szCs w:val="24"/>
          <w:highlight w:val="none"/>
          <w:u w:val="single"/>
          <w:lang w:val="en-US" w:eastAsia="zh-CN" w:bidi="ar"/>
        </w:rPr>
        <w:t>）</w:t>
      </w:r>
      <w:r>
        <w:rPr>
          <w:rFonts w:hint="eastAsia" w:ascii="宋体" w:hAnsi="宋体" w:eastAsia="宋体" w:cs="宋体"/>
          <w:color w:val="auto"/>
          <w:spacing w:val="12"/>
          <w:kern w:val="2"/>
          <w:sz w:val="24"/>
          <w:szCs w:val="24"/>
          <w:highlight w:val="none"/>
          <w:lang w:val="en-US" w:eastAsia="zh-CN" w:bidi="ar"/>
        </w:rPr>
        <w:t>采购活动提供本单位制造的货</w:t>
      </w:r>
      <w:r>
        <w:rPr>
          <w:rFonts w:hint="eastAsia" w:ascii="宋体" w:hAnsi="宋体" w:eastAsia="宋体" w:cs="宋体"/>
          <w:color w:val="auto"/>
          <w:spacing w:val="5"/>
          <w:kern w:val="2"/>
          <w:sz w:val="24"/>
          <w:szCs w:val="24"/>
          <w:highlight w:val="none"/>
          <w:lang w:val="en-US" w:eastAsia="zh-CN" w:bidi="ar"/>
        </w:rPr>
        <w:t>物</w:t>
      </w:r>
      <w:r>
        <w:rPr>
          <w:rFonts w:hint="eastAsia" w:ascii="宋体" w:hAnsi="宋体" w:eastAsia="宋体" w:cs="宋体"/>
          <w:color w:val="auto"/>
          <w:spacing w:val="12"/>
          <w:kern w:val="2"/>
          <w:sz w:val="24"/>
          <w:szCs w:val="24"/>
          <w:highlight w:val="none"/>
          <w:lang w:val="en-US" w:eastAsia="zh-CN" w:bidi="ar"/>
        </w:rPr>
        <w:t>（由本单位承担工</w:t>
      </w:r>
      <w:r>
        <w:rPr>
          <w:rFonts w:hint="eastAsia" w:ascii="宋体" w:hAnsi="宋体" w:eastAsia="宋体" w:cs="宋体"/>
          <w:color w:val="auto"/>
          <w:spacing w:val="15"/>
          <w:kern w:val="2"/>
          <w:sz w:val="24"/>
          <w:szCs w:val="24"/>
          <w:highlight w:val="none"/>
          <w:lang w:val="en-US" w:eastAsia="zh-CN" w:bidi="ar"/>
        </w:rPr>
        <w:t>程</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spacing w:val="12"/>
          <w:kern w:val="2"/>
          <w:sz w:val="24"/>
          <w:szCs w:val="24"/>
          <w:highlight w:val="none"/>
          <w:lang w:val="en-US" w:eastAsia="zh-CN" w:bidi="ar"/>
        </w:rPr>
        <w:t>提供服</w:t>
      </w:r>
      <w:r>
        <w:rPr>
          <w:rFonts w:hint="eastAsia" w:ascii="宋体" w:hAnsi="宋体" w:eastAsia="宋体" w:cs="宋体"/>
          <w:color w:val="auto"/>
          <w:spacing w:val="14"/>
          <w:kern w:val="2"/>
          <w:sz w:val="24"/>
          <w:szCs w:val="24"/>
          <w:highlight w:val="none"/>
          <w:lang w:val="en-US" w:eastAsia="zh-CN" w:bidi="ar"/>
        </w:rPr>
        <w:t>务</w:t>
      </w:r>
      <w:r>
        <w:rPr>
          <w:rFonts w:hint="eastAsia" w:ascii="宋体" w:hAnsi="宋体" w:eastAsia="宋体" w:cs="宋体"/>
          <w:color w:val="auto"/>
          <w:spacing w:val="-115"/>
          <w:kern w:val="2"/>
          <w:sz w:val="24"/>
          <w:szCs w:val="24"/>
          <w:highlight w:val="none"/>
          <w:lang w:val="en-US" w:eastAsia="zh-CN" w:bidi="ar"/>
        </w:rPr>
        <w:t>）</w:t>
      </w:r>
      <w:r>
        <w:rPr>
          <w:rFonts w:hint="eastAsia" w:ascii="宋体" w:hAnsi="宋体" w:eastAsia="宋体" w:cs="宋体"/>
          <w:color w:val="auto"/>
          <w:spacing w:val="2"/>
          <w:kern w:val="2"/>
          <w:sz w:val="24"/>
          <w:szCs w:val="24"/>
          <w:highlight w:val="none"/>
          <w:lang w:val="en-US" w:eastAsia="zh-CN" w:bidi="ar"/>
        </w:rPr>
        <w:t>，</w:t>
      </w:r>
      <w:r>
        <w:rPr>
          <w:rFonts w:hint="eastAsia" w:ascii="宋体" w:hAnsi="宋体" w:eastAsia="宋体" w:cs="宋体"/>
          <w:color w:val="auto"/>
          <w:spacing w:val="12"/>
          <w:kern w:val="2"/>
          <w:sz w:val="24"/>
          <w:szCs w:val="24"/>
          <w:highlight w:val="none"/>
          <w:lang w:val="en-US" w:eastAsia="zh-CN" w:bidi="ar"/>
        </w:rPr>
        <w:t>或者提供其他残疾人福利性单位制造的货</w:t>
      </w:r>
      <w:r>
        <w:rPr>
          <w:rFonts w:hint="eastAsia" w:ascii="宋体" w:hAnsi="宋体" w:eastAsia="宋体" w:cs="宋体"/>
          <w:color w:val="auto"/>
          <w:spacing w:val="5"/>
          <w:kern w:val="2"/>
          <w:sz w:val="24"/>
          <w:szCs w:val="24"/>
          <w:highlight w:val="none"/>
          <w:lang w:val="en-US" w:eastAsia="zh-CN" w:bidi="ar"/>
        </w:rPr>
        <w:t>物</w:t>
      </w:r>
      <w:r>
        <w:rPr>
          <w:rFonts w:hint="eastAsia" w:ascii="宋体" w:hAnsi="宋体" w:eastAsia="宋体" w:cs="宋体"/>
          <w:color w:val="auto"/>
          <w:spacing w:val="12"/>
          <w:kern w:val="2"/>
          <w:sz w:val="24"/>
          <w:szCs w:val="24"/>
          <w:highlight w:val="none"/>
          <w:lang w:val="en-US" w:eastAsia="zh-CN" w:bidi="ar"/>
        </w:rPr>
        <w:t>（不包括使用非残疾人</w:t>
      </w:r>
      <w:r>
        <w:rPr>
          <w:rFonts w:hint="eastAsia" w:ascii="宋体" w:hAnsi="宋体" w:eastAsia="宋体" w:cs="宋体"/>
          <w:color w:val="auto"/>
          <w:kern w:val="2"/>
          <w:sz w:val="24"/>
          <w:szCs w:val="24"/>
          <w:highlight w:val="none"/>
          <w:lang w:val="en-US" w:eastAsia="zh-CN" w:bidi="ar"/>
        </w:rPr>
        <w:t xml:space="preserve">福 </w:t>
      </w:r>
      <w:r>
        <w:rPr>
          <w:rFonts w:hint="eastAsia" w:ascii="宋体" w:hAnsi="宋体" w:eastAsia="宋体" w:cs="宋体"/>
          <w:color w:val="auto"/>
          <w:spacing w:val="12"/>
          <w:kern w:val="2"/>
          <w:sz w:val="24"/>
          <w:szCs w:val="24"/>
          <w:highlight w:val="none"/>
          <w:lang w:val="en-US" w:eastAsia="zh-CN" w:bidi="ar"/>
        </w:rPr>
        <w:t>利性单位注册商标的货</w:t>
      </w:r>
      <w:r>
        <w:rPr>
          <w:rFonts w:hint="eastAsia" w:ascii="宋体" w:hAnsi="宋体" w:eastAsia="宋体" w:cs="宋体"/>
          <w:color w:val="auto"/>
          <w:spacing w:val="14"/>
          <w:kern w:val="2"/>
          <w:sz w:val="24"/>
          <w:szCs w:val="24"/>
          <w:highlight w:val="none"/>
          <w:lang w:val="en-US" w:eastAsia="zh-CN" w:bidi="ar"/>
        </w:rPr>
        <w:t>物</w:t>
      </w:r>
      <w:r>
        <w:rPr>
          <w:rFonts w:hint="eastAsia" w:ascii="宋体" w:hAnsi="宋体" w:eastAsia="宋体" w:cs="宋体"/>
          <w:color w:val="auto"/>
          <w:spacing w:val="12"/>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w:t>
      </w:r>
    </w:p>
    <w:p w14:paraId="11EBBBB9">
      <w:pPr>
        <w:keepNext w:val="0"/>
        <w:keepLines w:val="0"/>
        <w:widowControl w:val="0"/>
        <w:suppressLineNumbers w:val="0"/>
        <w:spacing w:before="35" w:beforeAutospacing="0" w:after="0" w:afterAutospacing="0" w:line="440" w:lineRule="exact"/>
        <w:ind w:left="644" w:right="-20"/>
        <w:jc w:val="left"/>
        <w:rPr>
          <w:rFonts w:hint="eastAsia" w:ascii="宋体" w:hAnsi="宋体" w:eastAsia="宋体" w:cs="宋体"/>
          <w:color w:val="auto"/>
          <w:kern w:val="2"/>
          <w:sz w:val="24"/>
          <w:szCs w:val="24"/>
          <w:highlight w:val="none"/>
        </w:rPr>
      </w:pPr>
      <w:r>
        <w:rPr>
          <w:rFonts w:hint="eastAsia" w:ascii="宋体" w:hAnsi="宋体" w:eastAsia="宋体" w:cs="宋体"/>
          <w:color w:val="auto"/>
          <w:spacing w:val="12"/>
          <w:kern w:val="2"/>
          <w:sz w:val="24"/>
          <w:szCs w:val="24"/>
          <w:highlight w:val="none"/>
          <w:lang w:val="en-US" w:eastAsia="zh-CN" w:bidi="ar"/>
        </w:rPr>
        <w:t>本单位对上述声明的真实性负责。如有虚假，将依法承担相应责任。</w:t>
      </w:r>
    </w:p>
    <w:p w14:paraId="3EB4E1DC">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6D49FAD">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466F38B">
      <w:pPr>
        <w:keepNext w:val="0"/>
        <w:keepLines w:val="0"/>
        <w:widowControl w:val="0"/>
        <w:suppressLineNumbers w:val="0"/>
        <w:spacing w:before="0" w:beforeAutospacing="0" w:after="0" w:afterAutospacing="0" w:line="44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D8DCBB1">
      <w:pPr>
        <w:spacing w:line="360" w:lineRule="auto"/>
        <w:ind w:right="420"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sz w:val="24"/>
          <w:highlight w:val="none"/>
          <w:lang w:val="en-US" w:eastAsia="zh-CN"/>
        </w:rPr>
        <w:t>投标人全称（盖章）：</w:t>
      </w:r>
    </w:p>
    <w:p w14:paraId="0052C266">
      <w:pPr>
        <w:pStyle w:val="314"/>
        <w:snapToGrid w:val="0"/>
        <w:spacing w:line="440" w:lineRule="exact"/>
        <w:jc w:val="center"/>
        <w:rPr>
          <w:rFonts w:hint="eastAsia" w:hAnsi="宋体" w:cs="宋体"/>
          <w:b/>
          <w:bCs/>
          <w:color w:val="auto"/>
          <w:sz w:val="24"/>
          <w:szCs w:val="24"/>
          <w:highlight w:val="none"/>
        </w:rPr>
      </w:pPr>
      <w:r>
        <w:rPr>
          <w:rFonts w:hint="eastAsia" w:ascii="宋体" w:hAnsi="宋体" w:eastAsia="宋体" w:cs="宋体"/>
          <w:color w:val="auto"/>
          <w:sz w:val="24"/>
          <w:highlight w:val="none"/>
          <w:lang w:val="en-US" w:eastAsia="zh-CN"/>
        </w:rPr>
        <w:t>日 期：</w:t>
      </w:r>
    </w:p>
    <w:p w14:paraId="1D5D1E7C">
      <w:pPr>
        <w:pStyle w:val="314"/>
        <w:snapToGrid w:val="0"/>
        <w:spacing w:line="440" w:lineRule="exact"/>
        <w:jc w:val="center"/>
        <w:rPr>
          <w:rFonts w:hint="eastAsia" w:hAnsi="宋体" w:cs="宋体"/>
          <w:b/>
          <w:bCs/>
          <w:color w:val="auto"/>
          <w:sz w:val="24"/>
          <w:szCs w:val="24"/>
          <w:highlight w:val="none"/>
        </w:rPr>
      </w:pPr>
    </w:p>
    <w:p w14:paraId="3745F4E5">
      <w:pPr>
        <w:pStyle w:val="314"/>
        <w:snapToGrid w:val="0"/>
        <w:spacing w:line="440" w:lineRule="exact"/>
        <w:jc w:val="center"/>
        <w:rPr>
          <w:rFonts w:hint="eastAsia" w:hAnsi="宋体" w:cs="宋体"/>
          <w:b/>
          <w:bCs/>
          <w:color w:val="auto"/>
          <w:sz w:val="24"/>
          <w:szCs w:val="24"/>
          <w:highlight w:val="none"/>
        </w:rPr>
      </w:pPr>
    </w:p>
    <w:p w14:paraId="0B012DEC">
      <w:pPr>
        <w:pStyle w:val="314"/>
        <w:snapToGrid w:val="0"/>
        <w:spacing w:line="440" w:lineRule="exact"/>
        <w:jc w:val="center"/>
        <w:rPr>
          <w:rFonts w:hint="eastAsia" w:hAnsi="宋体" w:cs="宋体"/>
          <w:b/>
          <w:bCs/>
          <w:color w:val="auto"/>
          <w:sz w:val="24"/>
          <w:szCs w:val="24"/>
          <w:highlight w:val="none"/>
        </w:rPr>
      </w:pPr>
      <w:r>
        <w:rPr>
          <w:rFonts w:hint="eastAsia" w:hAnsi="宋体" w:cs="宋体"/>
          <w:b/>
          <w:bCs/>
          <w:color w:val="auto"/>
          <w:sz w:val="24"/>
          <w:szCs w:val="24"/>
          <w:highlight w:val="none"/>
        </w:rPr>
        <w:t>政府采购活动现场确认声明书</w:t>
      </w:r>
    </w:p>
    <w:p w14:paraId="0775C9DE">
      <w:pPr>
        <w:pStyle w:val="314"/>
        <w:snapToGrid w:val="0"/>
        <w:spacing w:line="440" w:lineRule="exact"/>
        <w:rPr>
          <w:rFonts w:hint="eastAsia" w:hAnsi="宋体" w:cs="宋体"/>
          <w:color w:val="auto"/>
          <w:kern w:val="0"/>
          <w:sz w:val="24"/>
          <w:szCs w:val="24"/>
          <w:highlight w:val="none"/>
        </w:rPr>
      </w:pPr>
    </w:p>
    <w:p w14:paraId="07C99962">
      <w:pPr>
        <w:pStyle w:val="314"/>
        <w:snapToGrid w:val="0"/>
        <w:spacing w:line="440" w:lineRule="exact"/>
        <w:textAlignment w:val="baseline"/>
        <w:rPr>
          <w:rFonts w:hint="eastAsia" w:hAnsi="宋体" w:cs="宋体"/>
          <w:b/>
          <w:color w:val="auto"/>
          <w:sz w:val="24"/>
          <w:szCs w:val="24"/>
          <w:highlight w:val="none"/>
        </w:rPr>
      </w:pPr>
      <w:r>
        <w:rPr>
          <w:rFonts w:hint="eastAsia" w:hAnsi="宋体" w:cs="宋体"/>
          <w:color w:val="auto"/>
          <w:kern w:val="0"/>
          <w:sz w:val="24"/>
          <w:szCs w:val="24"/>
          <w:highlight w:val="none"/>
        </w:rPr>
        <w:t xml:space="preserve"> </w:t>
      </w:r>
      <w:r>
        <w:rPr>
          <w:rFonts w:hint="eastAsia" w:hAnsi="宋体" w:cs="宋体"/>
          <w:color w:val="auto"/>
          <w:kern w:val="0"/>
          <w:sz w:val="24"/>
          <w:szCs w:val="24"/>
          <w:highlight w:val="none"/>
          <w:u w:val="single"/>
          <w:lang w:eastAsia="zh-CN"/>
        </w:rPr>
        <w:t>浙江省衢州生态环境监测中心、衢州市行远工程咨询有限公司</w:t>
      </w:r>
      <w:r>
        <w:rPr>
          <w:rFonts w:hint="eastAsia" w:hAnsi="宋体" w:cs="宋体"/>
          <w:color w:val="auto"/>
          <w:kern w:val="0"/>
          <w:sz w:val="24"/>
          <w:szCs w:val="24"/>
          <w:highlight w:val="none"/>
        </w:rPr>
        <w:t>（采购组织机构名称）：</w:t>
      </w:r>
    </w:p>
    <w:p w14:paraId="1D90F81F">
      <w:pPr>
        <w:spacing w:before="240" w:beforeLines="100" w:line="440" w:lineRule="exact"/>
        <w:jc w:val="left"/>
        <w:textAlignment w:val="baseline"/>
        <w:rPr>
          <w:rFonts w:hint="eastAsia"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本人经由</w:t>
      </w:r>
      <w:r>
        <w:rPr>
          <w:rFonts w:hint="eastAsia" w:ascii="宋体" w:hAnsi="宋体" w:cs="宋体"/>
          <w:color w:val="auto"/>
          <w:spacing w:val="6"/>
          <w:sz w:val="24"/>
          <w:szCs w:val="24"/>
          <w:highlight w:val="none"/>
          <w:u w:val="single"/>
        </w:rPr>
        <w:t xml:space="preserve">                      （单位）</w:t>
      </w:r>
      <w:r>
        <w:rPr>
          <w:rFonts w:hint="eastAsia" w:ascii="宋体" w:hAnsi="宋体" w:cs="宋体"/>
          <w:color w:val="auto"/>
          <w:spacing w:val="6"/>
          <w:sz w:val="24"/>
          <w:szCs w:val="24"/>
          <w:highlight w:val="none"/>
        </w:rPr>
        <w:t>负责人</w:t>
      </w:r>
      <w:r>
        <w:rPr>
          <w:rFonts w:hint="eastAsia" w:ascii="宋体" w:hAnsi="宋体" w:cs="宋体"/>
          <w:color w:val="auto"/>
          <w:spacing w:val="6"/>
          <w:sz w:val="24"/>
          <w:szCs w:val="24"/>
          <w:highlight w:val="none"/>
          <w:u w:val="single"/>
        </w:rPr>
        <w:t xml:space="preserve">     （姓名）</w:t>
      </w:r>
      <w:r>
        <w:rPr>
          <w:rFonts w:hint="eastAsia" w:ascii="宋体" w:hAnsi="宋体" w:cs="宋体"/>
          <w:color w:val="auto"/>
          <w:spacing w:val="6"/>
          <w:sz w:val="24"/>
          <w:szCs w:val="24"/>
          <w:highlight w:val="none"/>
        </w:rPr>
        <w:t>合法授权参加</w:t>
      </w:r>
      <w:r>
        <w:rPr>
          <w:rFonts w:hint="eastAsia" w:ascii="宋体" w:hAnsi="宋体" w:cs="宋体"/>
          <w:b/>
          <w:color w:val="auto"/>
          <w:spacing w:val="6"/>
          <w:sz w:val="24"/>
          <w:szCs w:val="24"/>
          <w:highlight w:val="none"/>
          <w:u w:val="single"/>
          <w:lang w:eastAsia="zh-CN"/>
        </w:rPr>
        <w:t>衢州市新污染物溯源监测及风险评估项目</w:t>
      </w:r>
      <w:r>
        <w:rPr>
          <w:rFonts w:hint="eastAsia" w:ascii="宋体" w:hAnsi="宋体" w:cs="宋体"/>
          <w:color w:val="auto"/>
          <w:spacing w:val="6"/>
          <w:sz w:val="24"/>
          <w:szCs w:val="24"/>
          <w:highlight w:val="none"/>
        </w:rPr>
        <w:t>（编号</w:t>
      </w:r>
      <w:r>
        <w:rPr>
          <w:rFonts w:hint="eastAsia" w:ascii="宋体" w:hAnsi="宋体" w:cs="宋体"/>
          <w:color w:val="auto"/>
          <w:spacing w:val="6"/>
          <w:sz w:val="24"/>
          <w:szCs w:val="24"/>
          <w:highlight w:val="none"/>
          <w:lang w:eastAsia="zh-CN"/>
        </w:rPr>
        <w:t>QZXY2025088</w:t>
      </w:r>
      <w:r>
        <w:rPr>
          <w:rFonts w:hint="eastAsia" w:ascii="宋体" w:hAnsi="宋体" w:cs="宋体"/>
          <w:color w:val="auto"/>
          <w:spacing w:val="6"/>
          <w:sz w:val="24"/>
          <w:szCs w:val="24"/>
          <w:highlight w:val="none"/>
        </w:rPr>
        <w:t xml:space="preserve">）政府采购活动，经与本单位法人代表（负责人）联系确认，现就有关公平竞争事项郑重声明如下： </w:t>
      </w:r>
    </w:p>
    <w:p w14:paraId="3B310A7A">
      <w:pPr>
        <w:pStyle w:val="228"/>
        <w:widowControl/>
        <w:numPr>
          <w:ilvl w:val="0"/>
          <w:numId w:val="16"/>
        </w:numPr>
        <w:snapToGrid w:val="0"/>
        <w:spacing w:line="440" w:lineRule="exact"/>
        <w:ind w:firstLine="453" w:firstLineChars="189"/>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本单位与采购人之间 □不存在利害关系 □存在下列利害关系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14:paraId="66CB0BB8">
      <w:pPr>
        <w:pStyle w:val="228"/>
        <w:widowControl/>
        <w:snapToGrid w:val="0"/>
        <w:spacing w:line="440" w:lineRule="exac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14:paraId="267DBED6">
      <w:pPr>
        <w:pStyle w:val="228"/>
        <w:widowControl/>
        <w:snapToGrid w:val="0"/>
        <w:spacing w:line="440" w:lineRule="exact"/>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 xml:space="preserve">（如有，请如实说明）                 </w:t>
      </w:r>
      <w:r>
        <w:rPr>
          <w:rFonts w:ascii="宋体" w:hAnsi="宋体" w:cs="宋体"/>
          <w:color w:val="auto"/>
          <w:kern w:val="0"/>
          <w:sz w:val="24"/>
          <w:szCs w:val="24"/>
          <w:highlight w:val="none"/>
        </w:rPr>
        <w:t>。</w:t>
      </w:r>
    </w:p>
    <w:p w14:paraId="659CE947">
      <w:pPr>
        <w:pStyle w:val="228"/>
        <w:widowControl/>
        <w:snapToGrid w:val="0"/>
        <w:spacing w:line="440" w:lineRule="exact"/>
        <w:textAlignment w:val="baseline"/>
        <w:rPr>
          <w:rFonts w:ascii="宋体" w:hAnsi="宋体" w:cs="宋体"/>
          <w:color w:val="auto"/>
          <w:kern w:val="0"/>
          <w:sz w:val="24"/>
          <w:szCs w:val="24"/>
          <w:highlight w:val="none"/>
        </w:rPr>
      </w:pPr>
      <w:r>
        <w:rPr>
          <w:rFonts w:ascii="宋体" w:hAnsi="宋体" w:cs="宋体"/>
          <w:color w:val="auto"/>
          <w:spacing w:val="6"/>
          <w:sz w:val="24"/>
          <w:szCs w:val="24"/>
          <w:highlight w:val="none"/>
        </w:rPr>
        <w:t xml:space="preserve">    二、</w:t>
      </w:r>
      <w:r>
        <w:rPr>
          <w:rFonts w:ascii="宋体" w:hAnsi="宋体" w:cs="宋体"/>
          <w:color w:val="auto"/>
          <w:kern w:val="0"/>
          <w:sz w:val="24"/>
          <w:szCs w:val="24"/>
          <w:highlight w:val="none"/>
        </w:rPr>
        <w:t>现已清楚知道参加本项目采购活动的其他所有投标人名称，本单位 □与其他所有投标人之间均不存在利害关系 □与</w:t>
      </w:r>
      <w:r>
        <w:rPr>
          <w:rFonts w:ascii="宋体" w:hAnsi="宋体" w:cs="宋体"/>
          <w:color w:val="auto"/>
          <w:kern w:val="0"/>
          <w:sz w:val="24"/>
          <w:szCs w:val="24"/>
          <w:highlight w:val="none"/>
          <w:u w:val="single"/>
        </w:rPr>
        <w:t xml:space="preserve">           （投标人名称）</w:t>
      </w:r>
      <w:r>
        <w:rPr>
          <w:rFonts w:ascii="宋体" w:hAnsi="宋体" w:cs="宋体"/>
          <w:color w:val="auto"/>
          <w:kern w:val="0"/>
          <w:sz w:val="24"/>
          <w:szCs w:val="24"/>
          <w:highlight w:val="none"/>
        </w:rPr>
        <w:t>之间存在下列利害关系</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w:t>
      </w:r>
    </w:p>
    <w:p w14:paraId="5862FA6F">
      <w:pPr>
        <w:pStyle w:val="314"/>
        <w:snapToGrid w:val="0"/>
        <w:spacing w:line="440" w:lineRule="exact"/>
        <w:textAlignment w:val="baseline"/>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4A780BAE">
      <w:pPr>
        <w:pStyle w:val="314"/>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6144FF8C">
      <w:pPr>
        <w:pStyle w:val="314"/>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3899EDE1">
      <w:pPr>
        <w:pStyle w:val="314"/>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45E468C0">
      <w:pPr>
        <w:pStyle w:val="314"/>
        <w:snapToGrid w:val="0"/>
        <w:spacing w:line="440" w:lineRule="exact"/>
        <w:textAlignment w:val="baseline"/>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69F65C30">
      <w:pPr>
        <w:pStyle w:val="314"/>
        <w:snapToGrid w:val="0"/>
        <w:spacing w:line="440" w:lineRule="exact"/>
        <w:textAlignment w:val="baseline"/>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7EA6AFE8">
      <w:pPr>
        <w:pStyle w:val="314"/>
        <w:snapToGrid w:val="0"/>
        <w:spacing w:line="440" w:lineRule="exact"/>
        <w:textAlignment w:val="baseline"/>
        <w:outlineLvl w:val="0"/>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648E33AA">
      <w:pPr>
        <w:pStyle w:val="314"/>
        <w:snapToGrid w:val="0"/>
        <w:spacing w:line="440" w:lineRule="exact"/>
        <w:textAlignment w:val="baseline"/>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6AFBBEB5">
      <w:pPr>
        <w:pStyle w:val="314"/>
        <w:snapToGrid w:val="0"/>
        <w:spacing w:line="440" w:lineRule="exact"/>
        <w:textAlignment w:val="baseline"/>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z w:val="24"/>
          <w:szCs w:val="24"/>
          <w:highlight w:val="none"/>
          <w:u w:val="single"/>
        </w:rPr>
        <w:t xml:space="preserve">                              </w:t>
      </w:r>
      <w:r>
        <w:rPr>
          <w:rFonts w:hint="eastAsia" w:hAnsi="宋体" w:cs="宋体"/>
          <w:color w:val="auto"/>
          <w:kern w:val="0"/>
          <w:sz w:val="24"/>
          <w:szCs w:val="24"/>
          <w:highlight w:val="none"/>
        </w:rPr>
        <w:t>。</w:t>
      </w:r>
    </w:p>
    <w:p w14:paraId="040B8F2B">
      <w:pPr>
        <w:pStyle w:val="228"/>
        <w:widowControl/>
        <w:numPr>
          <w:ilvl w:val="0"/>
          <w:numId w:val="17"/>
        </w:numPr>
        <w:snapToGrid w:val="0"/>
        <w:spacing w:line="440" w:lineRule="exact"/>
        <w:ind w:firstLine="453" w:firstLineChars="189"/>
        <w:textAlignment w:val="baseline"/>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14:paraId="30ECD3F8">
      <w:pPr>
        <w:pStyle w:val="228"/>
        <w:widowControl/>
        <w:numPr>
          <w:ilvl w:val="0"/>
          <w:numId w:val="17"/>
        </w:numPr>
        <w:snapToGrid w:val="0"/>
        <w:spacing w:line="440" w:lineRule="exact"/>
        <w:ind w:firstLine="453" w:firstLineChars="189"/>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投标人之间存在或可能存在上述第二条第</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项利害关系。</w:t>
      </w:r>
    </w:p>
    <w:p w14:paraId="5C4A359E">
      <w:pPr>
        <w:pStyle w:val="314"/>
        <w:snapToGrid w:val="0"/>
        <w:spacing w:line="440" w:lineRule="exact"/>
        <w:ind w:firstLine="480" w:firstLineChars="200"/>
        <w:rPr>
          <w:rFonts w:hint="eastAsia" w:hAnsi="宋体" w:cs="宋体"/>
          <w:color w:val="auto"/>
          <w:sz w:val="24"/>
          <w:szCs w:val="24"/>
          <w:highlight w:val="none"/>
        </w:rPr>
      </w:pPr>
    </w:p>
    <w:p w14:paraId="0D6D5310">
      <w:pPr>
        <w:pStyle w:val="314"/>
        <w:snapToGrid w:val="0"/>
        <w:spacing w:line="44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（投标人代表签名）：</w:t>
      </w:r>
    </w:p>
    <w:p w14:paraId="0048F60F">
      <w:pPr>
        <w:spacing w:line="440" w:lineRule="exact"/>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                                       日 期：</w:t>
      </w:r>
    </w:p>
    <w:p w14:paraId="71B1CA17">
      <w:pPr>
        <w:widowControl/>
        <w:spacing w:line="440" w:lineRule="exact"/>
        <w:jc w:val="left"/>
        <w:rPr>
          <w:rFonts w:hint="eastAsia" w:ascii="宋体" w:hAnsi="宋体" w:cs="宋体"/>
          <w:color w:val="auto"/>
          <w:spacing w:val="12"/>
          <w:position w:val="-3"/>
          <w:sz w:val="24"/>
          <w:szCs w:val="24"/>
          <w:highlight w:val="none"/>
        </w:rPr>
      </w:pPr>
      <w:r>
        <w:rPr>
          <w:rFonts w:hint="eastAsia" w:ascii="宋体" w:hAnsi="宋体" w:cs="宋体"/>
          <w:b/>
          <w:color w:val="auto"/>
          <w:sz w:val="24"/>
          <w:szCs w:val="24"/>
          <w:highlight w:val="none"/>
        </w:rPr>
        <w:t>（注：投标人在开标后半小时内提供原件扫描件至邮箱：</w:t>
      </w:r>
      <w:r>
        <w:rPr>
          <w:rFonts w:hint="eastAsia" w:ascii="宋体" w:hAnsi="宋体" w:cs="宋体"/>
          <w:b/>
          <w:color w:val="auto"/>
          <w:sz w:val="24"/>
          <w:szCs w:val="24"/>
          <w:highlight w:val="none"/>
          <w:lang w:eastAsia="zh-CN"/>
        </w:rPr>
        <w:t>605950997@qq.com</w:t>
      </w:r>
      <w:r>
        <w:rPr>
          <w:rFonts w:hint="eastAsia" w:ascii="宋体" w:hAnsi="宋体" w:cs="宋体"/>
          <w:b/>
          <w:color w:val="auto"/>
          <w:sz w:val="24"/>
          <w:szCs w:val="24"/>
          <w:highlight w:val="none"/>
        </w:rPr>
        <w:t>。）</w:t>
      </w:r>
    </w:p>
    <w:p w14:paraId="08B259D4">
      <w:pPr>
        <w:snapToGrid w:val="0"/>
        <w:spacing w:line="440" w:lineRule="exact"/>
        <w:rPr>
          <w:rFonts w:hint="eastAsia" w:ascii="宋体" w:hAnsi="宋体" w:cs="宋体"/>
          <w:color w:val="auto"/>
          <w:sz w:val="24"/>
          <w:szCs w:val="24"/>
          <w:highlight w:val="none"/>
          <w:lang w:val="en-GB"/>
        </w:rPr>
        <w:sectPr>
          <w:pgSz w:w="11906" w:h="16838"/>
          <w:pgMar w:top="1389" w:right="1247" w:bottom="1389" w:left="1247" w:header="851" w:footer="992" w:gutter="284"/>
          <w:cols w:space="720" w:num="1"/>
          <w:docGrid w:linePitch="312" w:charSpace="0"/>
        </w:sectPr>
      </w:pPr>
    </w:p>
    <w:p w14:paraId="330C80A7">
      <w:pPr>
        <w:autoSpaceDE w:val="0"/>
        <w:autoSpaceDN w:val="0"/>
        <w:adjustRightInd w:val="0"/>
        <w:spacing w:line="440" w:lineRule="exact"/>
        <w:jc w:val="center"/>
        <w:outlineLvl w:val="0"/>
        <w:rPr>
          <w:rFonts w:hint="eastAsia" w:ascii="宋体" w:hAnsi="宋体" w:cs="宋体"/>
          <w:b/>
          <w:bCs/>
          <w:color w:val="auto"/>
          <w:sz w:val="32"/>
          <w:szCs w:val="32"/>
          <w:highlight w:val="none"/>
        </w:rPr>
      </w:pPr>
      <w:bookmarkStart w:id="138" w:name="_Toc14171"/>
      <w:r>
        <w:rPr>
          <w:rFonts w:hint="eastAsia" w:ascii="宋体" w:hAnsi="宋体" w:cs="宋体"/>
          <w:b/>
          <w:bCs/>
          <w:color w:val="auto"/>
          <w:sz w:val="32"/>
          <w:szCs w:val="32"/>
          <w:highlight w:val="none"/>
          <w:lang w:val="zh-CN"/>
        </w:rPr>
        <w:t>第六章</w:t>
      </w:r>
      <w:r>
        <w:rPr>
          <w:rFonts w:hint="eastAsia" w:ascii="宋体" w:hAnsi="宋体" w:cs="宋体"/>
          <w:b/>
          <w:bCs/>
          <w:color w:val="auto"/>
          <w:sz w:val="32"/>
          <w:szCs w:val="32"/>
          <w:highlight w:val="none"/>
        </w:rPr>
        <w:t xml:space="preserve">  </w:t>
      </w:r>
      <w:bookmarkStart w:id="139" w:name="评标办法及开标程序"/>
      <w:r>
        <w:rPr>
          <w:rFonts w:hint="eastAsia" w:ascii="宋体" w:hAnsi="宋体" w:cs="宋体"/>
          <w:b/>
          <w:bCs/>
          <w:color w:val="auto"/>
          <w:sz w:val="32"/>
          <w:szCs w:val="32"/>
          <w:highlight w:val="none"/>
          <w:lang w:val="zh-CN"/>
        </w:rPr>
        <w:t>评标办法及开标程序</w:t>
      </w:r>
      <w:bookmarkEnd w:id="133"/>
      <w:bookmarkEnd w:id="134"/>
      <w:bookmarkEnd w:id="135"/>
      <w:bookmarkEnd w:id="136"/>
      <w:bookmarkEnd w:id="137"/>
      <w:bookmarkEnd w:id="138"/>
      <w:bookmarkEnd w:id="139"/>
    </w:p>
    <w:p w14:paraId="77D3216B">
      <w:pPr>
        <w:autoSpaceDE w:val="0"/>
        <w:autoSpaceDN w:val="0"/>
        <w:adjustRightInd w:val="0"/>
        <w:snapToGrid w:val="0"/>
        <w:spacing w:line="440" w:lineRule="exact"/>
        <w:ind w:left="425"/>
        <w:outlineLvl w:val="1"/>
        <w:rPr>
          <w:rFonts w:hint="eastAsia" w:ascii="宋体" w:hAnsi="宋体" w:cs="宋体"/>
          <w:b/>
          <w:bCs/>
          <w:color w:val="auto"/>
          <w:sz w:val="24"/>
          <w:szCs w:val="24"/>
          <w:highlight w:val="none"/>
          <w:lang w:val="zh-CN"/>
        </w:rPr>
      </w:pPr>
      <w:bookmarkStart w:id="140" w:name="_Toc359856825"/>
      <w:bookmarkStart w:id="141" w:name="_Toc6292"/>
      <w:r>
        <w:rPr>
          <w:rFonts w:hint="eastAsia" w:ascii="宋体" w:hAnsi="宋体" w:cs="宋体"/>
          <w:b/>
          <w:bCs/>
          <w:color w:val="auto"/>
          <w:sz w:val="24"/>
          <w:szCs w:val="24"/>
          <w:highlight w:val="none"/>
          <w:lang w:val="zh-CN"/>
        </w:rPr>
        <w:t>一、评标委员会的组成</w:t>
      </w:r>
      <w:bookmarkEnd w:id="140"/>
      <w:bookmarkEnd w:id="141"/>
    </w:p>
    <w:p w14:paraId="54D04E56">
      <w:pPr>
        <w:autoSpaceDE w:val="0"/>
        <w:autoSpaceDN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1.评标委员会由</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人组成，由采购人或采购代理机构依法组建，评标委员会负责对投标文件进行评审。</w:t>
      </w:r>
    </w:p>
    <w:p w14:paraId="683C7DC7">
      <w:pPr>
        <w:autoSpaceDE w:val="0"/>
        <w:autoSpaceDN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color w:val="auto"/>
          <w:sz w:val="24"/>
          <w:szCs w:val="24"/>
          <w:highlight w:val="none"/>
        </w:rPr>
        <w:t>询标期间，工作人员通过政采云系统向投标人发出在线询标内容，投标人法人代表或法人委托人负责解答及上传相关文件。</w:t>
      </w:r>
    </w:p>
    <w:p w14:paraId="596E56E0">
      <w:pPr>
        <w:autoSpaceDE w:val="0"/>
        <w:autoSpaceDN w:val="0"/>
        <w:adjustRightInd w:val="0"/>
        <w:snapToGrid w:val="0"/>
        <w:spacing w:line="440" w:lineRule="exact"/>
        <w:ind w:left="425"/>
        <w:outlineLvl w:val="1"/>
        <w:rPr>
          <w:rFonts w:hint="eastAsia" w:ascii="宋体" w:hAnsi="宋体" w:cs="宋体"/>
          <w:b/>
          <w:bCs/>
          <w:color w:val="auto"/>
          <w:sz w:val="24"/>
          <w:szCs w:val="24"/>
          <w:highlight w:val="none"/>
          <w:lang w:val="zh-CN"/>
        </w:rPr>
      </w:pPr>
      <w:bookmarkStart w:id="142" w:name="_Toc5850"/>
      <w:bookmarkStart w:id="143" w:name="_Toc359856826"/>
      <w:r>
        <w:rPr>
          <w:rFonts w:hint="eastAsia" w:ascii="宋体" w:hAnsi="宋体" w:cs="宋体"/>
          <w:b/>
          <w:bCs/>
          <w:color w:val="auto"/>
          <w:sz w:val="24"/>
          <w:szCs w:val="24"/>
          <w:highlight w:val="none"/>
          <w:lang w:val="zh-CN"/>
        </w:rPr>
        <w:t>二、评标原则</w:t>
      </w:r>
      <w:bookmarkEnd w:id="142"/>
      <w:bookmarkEnd w:id="143"/>
    </w:p>
    <w:p w14:paraId="6E3FF15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3.投标人得分由商务技术分和报价分合计组成,满分为100分。</w:t>
      </w:r>
    </w:p>
    <w:p w14:paraId="2FF64ED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4.商务技术分和报价分合计得分最高者为第一中标候选人，得分次高者为第二中标候选人，总分相同时，价格低者优先，总分相同且价格相同的，商务部分优者为中标人。</w:t>
      </w:r>
    </w:p>
    <w:p w14:paraId="2DA0B4D2">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5.评标委员会根据招标文件和投标文件，结合商务技术评分细则对各投标人的商务技术部分进行评审。评标委员会各成员所评分值的算术平均值即为各投标人的商务技术分值（计算时四舍五入保留二位小数）。</w:t>
      </w:r>
    </w:p>
    <w:p w14:paraId="22C25829">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6.评定结果经采购人确定后，</w:t>
      </w:r>
      <w:r>
        <w:rPr>
          <w:rFonts w:hint="eastAsia" w:ascii="宋体" w:hAnsi="宋体" w:cs="宋体"/>
          <w:color w:val="auto"/>
          <w:sz w:val="24"/>
          <w:szCs w:val="24"/>
          <w:highlight w:val="none"/>
          <w:lang w:eastAsia="zh-CN"/>
        </w:rPr>
        <w:t>衢州市行远工程咨询有限公司</w:t>
      </w:r>
      <w:r>
        <w:rPr>
          <w:rFonts w:hint="eastAsia" w:ascii="宋体" w:hAnsi="宋体" w:cs="宋体"/>
          <w:color w:val="auto"/>
          <w:sz w:val="24"/>
          <w:szCs w:val="24"/>
          <w:highlight w:val="none"/>
        </w:rPr>
        <w:t>在中标人确定之日起2个工作日内将以书面形式发出《中标通知书》，并在省级以上人民政府财政部门指定的媒体上公告中标结果。</w:t>
      </w:r>
    </w:p>
    <w:p w14:paraId="33C8F1AA">
      <w:pPr>
        <w:autoSpaceDE w:val="0"/>
        <w:autoSpaceDN w:val="0"/>
        <w:adjustRightInd w:val="0"/>
        <w:snapToGrid w:val="0"/>
        <w:spacing w:line="440" w:lineRule="exact"/>
        <w:ind w:left="425"/>
        <w:outlineLvl w:val="1"/>
        <w:rPr>
          <w:rFonts w:hint="eastAsia" w:ascii="宋体" w:hAnsi="宋体" w:cs="宋体"/>
          <w:b/>
          <w:bCs/>
          <w:color w:val="auto"/>
          <w:sz w:val="24"/>
          <w:szCs w:val="24"/>
          <w:highlight w:val="none"/>
          <w:lang w:val="zh-CN"/>
        </w:rPr>
      </w:pPr>
      <w:bookmarkStart w:id="144" w:name="_Toc359856827"/>
      <w:bookmarkStart w:id="145" w:name="_Toc10857"/>
      <w:r>
        <w:rPr>
          <w:rFonts w:hint="eastAsia" w:ascii="宋体" w:hAnsi="宋体" w:cs="宋体"/>
          <w:b/>
          <w:bCs/>
          <w:color w:val="auto"/>
          <w:sz w:val="24"/>
          <w:szCs w:val="24"/>
          <w:highlight w:val="none"/>
          <w:lang w:val="zh-CN"/>
        </w:rPr>
        <w:t>三、注意事项</w:t>
      </w:r>
      <w:bookmarkEnd w:id="144"/>
      <w:bookmarkEnd w:id="145"/>
    </w:p>
    <w:p w14:paraId="0C38FC3E">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284D76">
      <w:pPr>
        <w:autoSpaceDE w:val="0"/>
        <w:autoSpaceDN w:val="0"/>
        <w:adjustRightInd w:val="0"/>
        <w:snapToGrid w:val="0"/>
        <w:spacing w:line="440" w:lineRule="exact"/>
        <w:ind w:left="425"/>
        <w:outlineLvl w:val="1"/>
        <w:rPr>
          <w:rFonts w:hint="eastAsia" w:ascii="宋体" w:hAnsi="宋体" w:cs="宋体"/>
          <w:b/>
          <w:bCs/>
          <w:color w:val="auto"/>
          <w:sz w:val="24"/>
          <w:szCs w:val="24"/>
          <w:highlight w:val="none"/>
          <w:lang w:val="zh-CN"/>
        </w:rPr>
      </w:pPr>
      <w:bookmarkStart w:id="146" w:name="_Toc359856828"/>
      <w:bookmarkStart w:id="147" w:name="_Toc10247"/>
      <w:r>
        <w:rPr>
          <w:rFonts w:hint="eastAsia" w:ascii="宋体" w:hAnsi="宋体" w:cs="宋体"/>
          <w:b/>
          <w:bCs/>
          <w:color w:val="auto"/>
          <w:sz w:val="24"/>
          <w:szCs w:val="24"/>
          <w:highlight w:val="none"/>
          <w:lang w:val="zh-CN"/>
        </w:rPr>
        <w:t>四、评分标准</w:t>
      </w:r>
      <w:bookmarkEnd w:id="146"/>
      <w:bookmarkEnd w:id="147"/>
    </w:p>
    <w:p w14:paraId="73DF06EB">
      <w:pPr>
        <w:pStyle w:val="60"/>
        <w:spacing w:line="440" w:lineRule="exact"/>
        <w:ind w:left="0" w:leftChars="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8.商务技术评分（</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w:t>
      </w:r>
    </w:p>
    <w:tbl>
      <w:tblPr>
        <w:tblStyle w:val="62"/>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22"/>
        <w:gridCol w:w="6514"/>
        <w:gridCol w:w="1000"/>
      </w:tblGrid>
      <w:tr w14:paraId="6947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noWrap w:val="0"/>
            <w:vAlign w:val="center"/>
          </w:tcPr>
          <w:p w14:paraId="20714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sz w:val="24"/>
                <w:szCs w:val="24"/>
                <w:highlight w:val="none"/>
                <w:u w:val="none"/>
              </w:rPr>
              <w:t>序号</w:t>
            </w:r>
          </w:p>
        </w:tc>
        <w:tc>
          <w:tcPr>
            <w:tcW w:w="1122" w:type="dxa"/>
            <w:noWrap w:val="0"/>
            <w:vAlign w:val="center"/>
          </w:tcPr>
          <w:p w14:paraId="445D1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评分内容</w:t>
            </w:r>
          </w:p>
        </w:tc>
        <w:tc>
          <w:tcPr>
            <w:tcW w:w="6514" w:type="dxa"/>
            <w:noWrap/>
            <w:vAlign w:val="center"/>
          </w:tcPr>
          <w:p w14:paraId="7E6DE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sz w:val="24"/>
                <w:szCs w:val="24"/>
                <w:highlight w:val="none"/>
                <w:u w:val="none"/>
              </w:rPr>
              <w:t>评议标准</w:t>
            </w:r>
          </w:p>
        </w:tc>
        <w:tc>
          <w:tcPr>
            <w:tcW w:w="1000" w:type="dxa"/>
            <w:noWrap w:val="0"/>
            <w:vAlign w:val="center"/>
          </w:tcPr>
          <w:p w14:paraId="31FA0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b/>
                <w:bCs/>
                <w:i w:val="0"/>
                <w:iCs w:val="0"/>
                <w:color w:val="auto"/>
                <w:sz w:val="24"/>
                <w:szCs w:val="20"/>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w:t>
            </w:r>
          </w:p>
        </w:tc>
      </w:tr>
      <w:tr w14:paraId="5B61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08" w:type="dxa"/>
            <w:noWrap w:val="0"/>
            <w:vAlign w:val="center"/>
          </w:tcPr>
          <w:p w14:paraId="3D6F4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1122" w:type="dxa"/>
            <w:noWrap w:val="0"/>
            <w:vAlign w:val="center"/>
          </w:tcPr>
          <w:p w14:paraId="18282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企业</w:t>
            </w:r>
          </w:p>
          <w:p w14:paraId="593C9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认证</w:t>
            </w:r>
          </w:p>
        </w:tc>
        <w:tc>
          <w:tcPr>
            <w:tcW w:w="6514" w:type="dxa"/>
            <w:noWrap w:val="0"/>
            <w:vAlign w:val="center"/>
          </w:tcPr>
          <w:p w14:paraId="021522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1、投标人具有资质认定证书（CMA）</w:t>
            </w:r>
            <w:r>
              <w:rPr>
                <w:rFonts w:hint="eastAsia" w:ascii="宋体" w:hAnsi="宋体" w:cs="宋体"/>
                <w:i w:val="0"/>
                <w:iCs w:val="0"/>
                <w:color w:val="auto"/>
                <w:sz w:val="24"/>
                <w:szCs w:val="24"/>
                <w:highlight w:val="none"/>
                <w:u w:val="none"/>
                <w:lang w:val="en-US" w:eastAsia="zh-CN"/>
              </w:rPr>
              <w:t>的</w:t>
            </w:r>
            <w:r>
              <w:rPr>
                <w:rFonts w:hint="eastAsia" w:ascii="宋体" w:hAnsi="宋体" w:eastAsia="宋体" w:cs="宋体"/>
                <w:i w:val="0"/>
                <w:iCs w:val="0"/>
                <w:color w:val="auto"/>
                <w:sz w:val="24"/>
                <w:szCs w:val="24"/>
                <w:highlight w:val="none"/>
                <w:u w:val="none"/>
              </w:rPr>
              <w:t>得2分。</w:t>
            </w:r>
          </w:p>
          <w:p w14:paraId="26FC6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2、投标人具有中国合格评定国家认可委员会颁发的实验室认可证书（CNAS）</w:t>
            </w:r>
            <w:r>
              <w:rPr>
                <w:rFonts w:hint="eastAsia" w:ascii="宋体" w:hAnsi="宋体" w:cs="宋体"/>
                <w:i w:val="0"/>
                <w:iCs w:val="0"/>
                <w:color w:val="auto"/>
                <w:sz w:val="24"/>
                <w:szCs w:val="24"/>
                <w:highlight w:val="none"/>
                <w:u w:val="none"/>
                <w:lang w:val="en-US" w:eastAsia="zh-CN"/>
              </w:rPr>
              <w:t>的</w:t>
            </w:r>
            <w:r>
              <w:rPr>
                <w:rFonts w:hint="eastAsia" w:ascii="宋体" w:hAnsi="宋体" w:eastAsia="宋体" w:cs="宋体"/>
                <w:i w:val="0"/>
                <w:iCs w:val="0"/>
                <w:color w:val="auto"/>
                <w:sz w:val="24"/>
                <w:szCs w:val="24"/>
                <w:highlight w:val="none"/>
                <w:u w:val="none"/>
              </w:rPr>
              <w:t>得2分。</w:t>
            </w:r>
          </w:p>
          <w:p w14:paraId="3B8C4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【须提供有效期内证书原件扫描件并</w:t>
            </w:r>
            <w:r>
              <w:rPr>
                <w:rFonts w:hint="eastAsia" w:ascii="宋体" w:hAnsi="宋体" w:eastAsia="宋体" w:cs="宋体"/>
                <w:i w:val="0"/>
                <w:iCs w:val="0"/>
                <w:color w:val="auto"/>
                <w:sz w:val="24"/>
                <w:szCs w:val="24"/>
                <w:highlight w:val="none"/>
                <w:u w:val="none"/>
                <w:lang w:val="en-US" w:eastAsia="zh-CN"/>
              </w:rPr>
              <w:t>加</w:t>
            </w:r>
            <w:r>
              <w:rPr>
                <w:rFonts w:hint="eastAsia" w:ascii="宋体" w:hAnsi="宋体" w:eastAsia="宋体" w:cs="宋体"/>
                <w:i w:val="0"/>
                <w:iCs w:val="0"/>
                <w:color w:val="auto"/>
                <w:sz w:val="24"/>
                <w:szCs w:val="24"/>
                <w:highlight w:val="none"/>
                <w:u w:val="none"/>
              </w:rPr>
              <w:t>盖投标人公章，</w:t>
            </w:r>
            <w:r>
              <w:rPr>
                <w:rFonts w:hint="eastAsia" w:ascii="宋体" w:hAnsi="宋体" w:eastAsia="宋体" w:cs="宋体"/>
                <w:i w:val="0"/>
                <w:iCs w:val="0"/>
                <w:color w:val="auto"/>
                <w:sz w:val="24"/>
                <w:szCs w:val="24"/>
                <w:highlight w:val="none"/>
                <w:u w:val="none"/>
                <w:lang w:val="en-US" w:eastAsia="zh-CN"/>
              </w:rPr>
              <w:t>否则</w:t>
            </w:r>
            <w:r>
              <w:rPr>
                <w:rFonts w:hint="eastAsia" w:ascii="宋体" w:hAnsi="宋体" w:eastAsia="宋体" w:cs="宋体"/>
                <w:i w:val="0"/>
                <w:iCs w:val="0"/>
                <w:color w:val="auto"/>
                <w:sz w:val="24"/>
                <w:szCs w:val="24"/>
                <w:highlight w:val="none"/>
                <w:u w:val="none"/>
              </w:rPr>
              <w:t>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00" w:type="dxa"/>
            <w:noWrap w:val="0"/>
            <w:vAlign w:val="center"/>
          </w:tcPr>
          <w:p w14:paraId="26C0E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0-4分</w:t>
            </w:r>
          </w:p>
        </w:tc>
      </w:tr>
      <w:tr w14:paraId="2DA8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08" w:type="dxa"/>
            <w:noWrap w:val="0"/>
            <w:vAlign w:val="center"/>
          </w:tcPr>
          <w:p w14:paraId="36CE9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1122" w:type="dxa"/>
            <w:noWrap w:val="0"/>
            <w:vAlign w:val="center"/>
          </w:tcPr>
          <w:p w14:paraId="0CFE6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业绩</w:t>
            </w:r>
          </w:p>
        </w:tc>
        <w:tc>
          <w:tcPr>
            <w:tcW w:w="6514" w:type="dxa"/>
            <w:noWrap w:val="0"/>
            <w:vAlign w:val="center"/>
          </w:tcPr>
          <w:p w14:paraId="64C0D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2022年1月1日</w:t>
            </w:r>
            <w:r>
              <w:rPr>
                <w:rFonts w:hint="eastAsia" w:ascii="宋体" w:hAnsi="宋体" w:eastAsia="宋体" w:cs="宋体"/>
                <w:i w:val="0"/>
                <w:iCs w:val="0"/>
                <w:color w:val="auto"/>
                <w:sz w:val="24"/>
                <w:szCs w:val="24"/>
                <w:highlight w:val="none"/>
                <w:u w:val="none"/>
                <w:lang w:val="en-US" w:eastAsia="zh-CN"/>
              </w:rPr>
              <w:t>以来</w:t>
            </w:r>
            <w:r>
              <w:rPr>
                <w:rFonts w:hint="eastAsia" w:ascii="宋体" w:hAnsi="宋体" w:cs="宋体"/>
                <w:i w:val="0"/>
                <w:iCs w:val="0"/>
                <w:color w:val="auto"/>
                <w:sz w:val="24"/>
                <w:szCs w:val="24"/>
                <w:highlight w:val="none"/>
                <w:u w:val="none"/>
                <w:lang w:val="en-US" w:eastAsia="zh-CN"/>
              </w:rPr>
              <w:t>（</w:t>
            </w:r>
            <w:r>
              <w:rPr>
                <w:rFonts w:hint="eastAsia" w:ascii="宋体" w:hAnsi="宋体" w:eastAsia="宋体" w:cs="宋体"/>
                <w:i w:val="0"/>
                <w:iCs w:val="0"/>
                <w:color w:val="auto"/>
                <w:sz w:val="24"/>
                <w:szCs w:val="24"/>
                <w:highlight w:val="none"/>
                <w:u w:val="none"/>
                <w:lang w:val="en-US" w:eastAsia="zh-CN"/>
              </w:rPr>
              <w:t>以合同签订时间为准）投标人</w:t>
            </w:r>
            <w:r>
              <w:rPr>
                <w:rFonts w:hint="eastAsia" w:ascii="宋体" w:hAnsi="宋体" w:eastAsia="宋体" w:cs="宋体"/>
                <w:i w:val="0"/>
                <w:iCs w:val="0"/>
                <w:color w:val="auto"/>
                <w:sz w:val="24"/>
                <w:szCs w:val="24"/>
                <w:highlight w:val="none"/>
                <w:u w:val="none"/>
              </w:rPr>
              <w:t>具有同类业绩的</w:t>
            </w:r>
            <w:r>
              <w:rPr>
                <w:rFonts w:hint="eastAsia" w:ascii="宋体"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lang w:val="en-US" w:eastAsia="zh-CN"/>
              </w:rPr>
              <w:t>每提供一个合同</w:t>
            </w:r>
            <w:r>
              <w:rPr>
                <w:rFonts w:hint="eastAsia" w:ascii="宋体" w:hAnsi="宋体" w:eastAsia="宋体" w:cs="宋体"/>
                <w:i w:val="0"/>
                <w:iCs w:val="0"/>
                <w:color w:val="auto"/>
                <w:sz w:val="24"/>
                <w:szCs w:val="24"/>
                <w:highlight w:val="none"/>
                <w:u w:val="none"/>
              </w:rPr>
              <w:t>得</w:t>
            </w:r>
            <w:r>
              <w:rPr>
                <w:rFonts w:hint="eastAsia" w:ascii="宋体" w:hAnsi="宋体" w:cs="宋体"/>
                <w:i w:val="0"/>
                <w:iCs w:val="0"/>
                <w:color w:val="auto"/>
                <w:sz w:val="24"/>
                <w:szCs w:val="24"/>
                <w:highlight w:val="none"/>
                <w:u w:val="none"/>
                <w:lang w:val="en-US" w:eastAsia="zh-CN"/>
              </w:rPr>
              <w:t>1</w:t>
            </w:r>
            <w:r>
              <w:rPr>
                <w:rFonts w:hint="eastAsia" w:ascii="宋体" w:hAnsi="宋体" w:eastAsia="宋体" w:cs="宋体"/>
                <w:i w:val="0"/>
                <w:iCs w:val="0"/>
                <w:color w:val="auto"/>
                <w:sz w:val="24"/>
                <w:szCs w:val="24"/>
                <w:highlight w:val="none"/>
                <w:u w:val="none"/>
              </w:rPr>
              <w:t>分，最高得</w:t>
            </w:r>
            <w:r>
              <w:rPr>
                <w:rFonts w:hint="eastAsia" w:ascii="宋体" w:hAnsi="宋体" w:cs="宋体"/>
                <w:i w:val="0"/>
                <w:iCs w:val="0"/>
                <w:color w:val="auto"/>
                <w:sz w:val="24"/>
                <w:szCs w:val="24"/>
                <w:highlight w:val="none"/>
                <w:u w:val="none"/>
                <w:lang w:val="en-US" w:eastAsia="zh-CN"/>
              </w:rPr>
              <w:t>2</w:t>
            </w:r>
            <w:r>
              <w:rPr>
                <w:rFonts w:hint="eastAsia" w:ascii="宋体" w:hAnsi="宋体" w:eastAsia="宋体" w:cs="宋体"/>
                <w:i w:val="0"/>
                <w:iCs w:val="0"/>
                <w:color w:val="auto"/>
                <w:sz w:val="24"/>
                <w:szCs w:val="24"/>
                <w:highlight w:val="none"/>
                <w:u w:val="none"/>
              </w:rPr>
              <w:t>分。</w:t>
            </w:r>
          </w:p>
          <w:p w14:paraId="5100D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eastAsia" w:ascii="宋体" w:hAnsi="宋体" w:eastAsia="宋体" w:cs="宋体"/>
                <w:i w:val="0"/>
                <w:iCs w:val="0"/>
                <w:color w:val="auto"/>
                <w:sz w:val="24"/>
                <w:szCs w:val="24"/>
                <w:highlight w:val="none"/>
                <w:u w:val="none"/>
              </w:rPr>
              <w:t>提供合同</w:t>
            </w:r>
            <w:r>
              <w:rPr>
                <w:rFonts w:hint="eastAsia" w:ascii="宋体" w:hAnsi="宋体" w:eastAsia="宋体" w:cs="宋体"/>
                <w:i w:val="0"/>
                <w:iCs w:val="0"/>
                <w:color w:val="auto"/>
                <w:sz w:val="24"/>
                <w:szCs w:val="24"/>
                <w:highlight w:val="none"/>
                <w:u w:val="none"/>
                <w:lang w:val="en-US" w:eastAsia="zh-CN"/>
              </w:rPr>
              <w:t>扫描件</w:t>
            </w:r>
            <w:r>
              <w:rPr>
                <w:rFonts w:hint="eastAsia" w:ascii="宋体" w:hAnsi="宋体" w:eastAsia="宋体" w:cs="宋体"/>
                <w:i w:val="0"/>
                <w:iCs w:val="0"/>
                <w:color w:val="auto"/>
                <w:sz w:val="24"/>
                <w:szCs w:val="24"/>
                <w:highlight w:val="none"/>
                <w:u w:val="none"/>
              </w:rPr>
              <w:t>并加盖投标人公章，否则不得分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00" w:type="dxa"/>
            <w:noWrap w:val="0"/>
            <w:vAlign w:val="center"/>
          </w:tcPr>
          <w:p w14:paraId="4C1861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分</w:t>
            </w:r>
          </w:p>
        </w:tc>
      </w:tr>
      <w:tr w14:paraId="169D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8" w:type="dxa"/>
            <w:noWrap w:val="0"/>
            <w:vAlign w:val="center"/>
          </w:tcPr>
          <w:p w14:paraId="7D214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1122" w:type="dxa"/>
            <w:noWrap w:val="0"/>
            <w:vAlign w:val="center"/>
          </w:tcPr>
          <w:p w14:paraId="5E02D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分析项目认证</w:t>
            </w:r>
          </w:p>
        </w:tc>
        <w:tc>
          <w:tcPr>
            <w:tcW w:w="6514" w:type="dxa"/>
            <w:noWrap w:val="0"/>
            <w:vAlign w:val="center"/>
          </w:tcPr>
          <w:p w14:paraId="3EFC0272">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投标人具备下列监测项目的CMA或CNAS资质，或按浙江省统一作业指导书要求完成方法验证：</w:t>
            </w:r>
          </w:p>
          <w:p w14:paraId="608E1108">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1、对于全氟辛基磺酸及其盐类等25种全氟化合物具备资质或完成方法验证的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得3.5分。</w:t>
            </w:r>
          </w:p>
          <w:p w14:paraId="74A846D3">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2、对于抗生素具备资质或完成方法验证的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得3.5分。</w:t>
            </w:r>
          </w:p>
          <w:p w14:paraId="46E8D3EC">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3、对于邻苯二甲酸酯类具备资质或完成方法验证的</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得3.5分。</w:t>
            </w:r>
          </w:p>
          <w:p w14:paraId="26664196">
            <w:pPr>
              <w:keepNext w:val="0"/>
              <w:keepLines w:val="0"/>
              <w:widowControl/>
              <w:suppressLineNumbers w:val="0"/>
              <w:spacing w:before="0" w:beforeAutospacing="0" w:after="0" w:afterAutospacing="0" w:line="400" w:lineRule="exact"/>
              <w:ind w:left="0" w:right="0"/>
              <w:textAlignment w:val="center"/>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对于壬基酚具备资质或完成方法验证的，得3.5分。</w:t>
            </w:r>
          </w:p>
          <w:p w14:paraId="56061ECE">
            <w:pPr>
              <w:keepNext w:val="0"/>
              <w:keepLines w:val="0"/>
              <w:widowControl/>
              <w:suppressLineNumbers w:val="0"/>
              <w:spacing w:before="0" w:beforeAutospacing="0" w:after="0" w:afterAutospacing="0" w:line="400" w:lineRule="exact"/>
              <w:ind w:left="0" w:right="0"/>
              <w:textAlignment w:val="center"/>
              <w:rPr>
                <w:rFonts w:hint="default" w:cs="Times New Roman"/>
                <w:color w:val="auto"/>
                <w:szCs w:val="20"/>
                <w:highlight w:val="none"/>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eastAsia" w:ascii="宋体" w:hAnsi="宋体" w:eastAsia="宋体" w:cs="宋体"/>
                <w:color w:val="auto"/>
                <w:sz w:val="24"/>
                <w:szCs w:val="24"/>
                <w:highlight w:val="none"/>
                <w:u w:val="none"/>
              </w:rPr>
              <w:t>提供有效期内资质证书或方法验证报告及仪器清晰谱图</w:t>
            </w:r>
            <w:r>
              <w:rPr>
                <w:rFonts w:hint="eastAsia" w:ascii="宋体" w:hAnsi="宋体" w:eastAsia="宋体" w:cs="宋体"/>
                <w:i w:val="0"/>
                <w:iCs w:val="0"/>
                <w:color w:val="auto"/>
                <w:sz w:val="24"/>
                <w:szCs w:val="24"/>
                <w:highlight w:val="none"/>
                <w:u w:val="none"/>
                <w:lang w:val="en-US" w:eastAsia="zh-CN"/>
              </w:rPr>
              <w:t>扫描件</w:t>
            </w:r>
            <w:r>
              <w:rPr>
                <w:rFonts w:hint="eastAsia" w:ascii="宋体" w:hAnsi="宋体" w:eastAsia="宋体" w:cs="宋体"/>
                <w:i w:val="0"/>
                <w:iCs w:val="0"/>
                <w:color w:val="auto"/>
                <w:sz w:val="24"/>
                <w:szCs w:val="24"/>
                <w:highlight w:val="none"/>
                <w:u w:val="none"/>
              </w:rPr>
              <w:t>并加盖投标人公章，否则不得分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00" w:type="dxa"/>
            <w:noWrap w:val="0"/>
            <w:vAlign w:val="center"/>
          </w:tcPr>
          <w:p w14:paraId="2686F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14</w:t>
            </w:r>
            <w:r>
              <w:rPr>
                <w:rFonts w:hint="eastAsia" w:ascii="宋体" w:hAnsi="宋体" w:eastAsia="宋体" w:cs="宋体"/>
                <w:i w:val="0"/>
                <w:iCs w:val="0"/>
                <w:color w:val="auto"/>
                <w:kern w:val="0"/>
                <w:sz w:val="24"/>
                <w:szCs w:val="24"/>
                <w:highlight w:val="none"/>
                <w:u w:val="none"/>
                <w:lang w:val="en-US" w:eastAsia="zh-CN" w:bidi="ar"/>
              </w:rPr>
              <w:t>分</w:t>
            </w:r>
          </w:p>
        </w:tc>
      </w:tr>
      <w:tr w14:paraId="41C5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8" w:type="dxa"/>
            <w:vMerge w:val="restart"/>
            <w:shd w:val="clear" w:color="auto" w:fill="auto"/>
            <w:noWrap w:val="0"/>
            <w:vAlign w:val="center"/>
          </w:tcPr>
          <w:p w14:paraId="0EEBA4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122" w:type="dxa"/>
            <w:vMerge w:val="restart"/>
            <w:shd w:val="clear" w:color="auto" w:fill="auto"/>
            <w:noWrap w:val="0"/>
            <w:vAlign w:val="center"/>
          </w:tcPr>
          <w:p w14:paraId="1BC07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项目成员配备情况</w:t>
            </w:r>
          </w:p>
        </w:tc>
        <w:tc>
          <w:tcPr>
            <w:tcW w:w="6514" w:type="dxa"/>
            <w:shd w:val="clear" w:color="auto" w:fill="auto"/>
            <w:noWrap w:val="0"/>
            <w:vAlign w:val="center"/>
          </w:tcPr>
          <w:p w14:paraId="33EBBE8D">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kern w:val="0"/>
                <w:sz w:val="24"/>
                <w:szCs w:val="24"/>
                <w:highlight w:val="none"/>
              </w:rPr>
              <w:t>项目负责人具有环境相关专业正高级职称</w:t>
            </w:r>
            <w:r>
              <w:rPr>
                <w:rFonts w:hint="eastAsia" w:ascii="宋体" w:hAnsi="宋体" w:cs="宋体"/>
                <w:color w:val="auto"/>
                <w:kern w:val="0"/>
                <w:sz w:val="24"/>
                <w:szCs w:val="24"/>
                <w:highlight w:val="none"/>
                <w:lang w:val="en-US" w:eastAsia="zh-CN"/>
              </w:rPr>
              <w:t>或省级以上人社部门认可的同等专业技术资格的</w:t>
            </w:r>
            <w:r>
              <w:rPr>
                <w:rFonts w:hint="eastAsia" w:ascii="宋体" w:hAnsi="宋体" w:eastAsia="宋体" w:cs="宋体"/>
                <w:color w:val="auto"/>
                <w:kern w:val="0"/>
                <w:sz w:val="24"/>
                <w:szCs w:val="24"/>
                <w:highlight w:val="none"/>
              </w:rPr>
              <w:t>，得2分</w:t>
            </w:r>
            <w:r>
              <w:rPr>
                <w:rFonts w:hint="eastAsia" w:ascii="宋体" w:hAnsi="宋体" w:eastAsia="宋体" w:cs="宋体"/>
                <w:i w:val="0"/>
                <w:iCs w:val="0"/>
                <w:color w:val="auto"/>
                <w:sz w:val="24"/>
                <w:szCs w:val="24"/>
                <w:highlight w:val="none"/>
                <w:u w:val="none"/>
                <w:lang w:val="en-US" w:eastAsia="zh-CN"/>
              </w:rPr>
              <w:t>。</w:t>
            </w:r>
          </w:p>
          <w:p w14:paraId="373CA5D9">
            <w:pPr>
              <w:keepNext w:val="0"/>
              <w:keepLines w:val="0"/>
              <w:widowControl w:val="0"/>
              <w:numPr>
                <w:ilvl w:val="0"/>
                <w:numId w:val="0"/>
              </w:numPr>
              <w:suppressLineNumbers w:val="0"/>
              <w:shd w:val="clear"/>
              <w:kinsoku/>
              <w:overflowPunct/>
              <w:snapToGrid/>
              <w:spacing w:before="0" w:beforeAutospacing="0" w:after="0" w:afterAutospacing="0" w:line="400" w:lineRule="exact"/>
              <w:ind w:left="0" w:leftChars="0" w:right="0" w:firstLine="0" w:firstLineChars="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i w:val="0"/>
                <w:iCs w:val="0"/>
                <w:color w:val="auto"/>
                <w:sz w:val="24"/>
                <w:szCs w:val="24"/>
                <w:highlight w:val="none"/>
                <w:u w:val="none"/>
              </w:rPr>
              <w:t>【须提供相关证书扫描件及近</w:t>
            </w: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个月（2025年</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月</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lang w:val="en-US" w:eastAsia="zh-CN"/>
              </w:rPr>
              <w:t>月</w:t>
            </w:r>
            <w:r>
              <w:rPr>
                <w:rFonts w:hint="eastAsia" w:ascii="宋体" w:hAnsi="宋体" w:eastAsia="宋体" w:cs="宋体"/>
                <w:i w:val="0"/>
                <w:iCs w:val="0"/>
                <w:color w:val="auto"/>
                <w:sz w:val="24"/>
                <w:szCs w:val="24"/>
                <w:highlight w:val="none"/>
                <w:u w:val="none"/>
              </w:rPr>
              <w:t>）在投标人企业缴纳的社保证明扫描件，否则不得分。】</w:t>
            </w:r>
          </w:p>
        </w:tc>
        <w:tc>
          <w:tcPr>
            <w:tcW w:w="1000" w:type="dxa"/>
            <w:shd w:val="clear" w:color="auto" w:fill="auto"/>
            <w:noWrap w:val="0"/>
            <w:vAlign w:val="center"/>
          </w:tcPr>
          <w:p w14:paraId="206BE981">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u w:val="none"/>
                <w:lang w:val="en-US" w:eastAsia="zh-CN" w:bidi="ar"/>
              </w:rPr>
              <w:t>0-2分</w:t>
            </w:r>
          </w:p>
        </w:tc>
      </w:tr>
      <w:tr w14:paraId="6DBC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8" w:type="dxa"/>
            <w:vMerge w:val="continue"/>
            <w:noWrap w:val="0"/>
            <w:vAlign w:val="center"/>
          </w:tcPr>
          <w:p w14:paraId="4A92BC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cs="宋体"/>
                <w:i w:val="0"/>
                <w:iCs w:val="0"/>
                <w:color w:val="auto"/>
                <w:sz w:val="24"/>
                <w:szCs w:val="24"/>
                <w:highlight w:val="none"/>
                <w:u w:val="none"/>
                <w:lang w:val="en-US" w:eastAsia="zh-CN"/>
              </w:rPr>
            </w:pPr>
          </w:p>
        </w:tc>
        <w:tc>
          <w:tcPr>
            <w:tcW w:w="1122" w:type="dxa"/>
            <w:vMerge w:val="continue"/>
            <w:noWrap w:val="0"/>
            <w:vAlign w:val="center"/>
          </w:tcPr>
          <w:p w14:paraId="3EC48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p>
        </w:tc>
        <w:tc>
          <w:tcPr>
            <w:tcW w:w="6514" w:type="dxa"/>
            <w:shd w:val="clear" w:color="auto" w:fill="auto"/>
            <w:noWrap w:val="0"/>
            <w:vAlign w:val="center"/>
          </w:tcPr>
          <w:p w14:paraId="32C45E40">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项目组成员（项目负责人除外）</w:t>
            </w:r>
          </w:p>
          <w:p w14:paraId="7B51B98C">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1、具有环境相关专业正高级职称</w:t>
            </w:r>
            <w:r>
              <w:rPr>
                <w:rFonts w:hint="eastAsia" w:ascii="宋体" w:hAnsi="宋体" w:cs="宋体"/>
                <w:color w:val="auto"/>
                <w:kern w:val="0"/>
                <w:sz w:val="24"/>
                <w:szCs w:val="24"/>
                <w:highlight w:val="none"/>
                <w:lang w:val="en-US" w:eastAsia="zh-CN"/>
              </w:rPr>
              <w:t>或省级以上人社部门认可的同等专业技术资格</w:t>
            </w:r>
            <w:r>
              <w:rPr>
                <w:rFonts w:hint="eastAsia" w:ascii="宋体" w:hAnsi="宋体" w:eastAsia="宋体" w:cs="宋体"/>
                <w:color w:val="auto"/>
                <w:kern w:val="0"/>
                <w:sz w:val="24"/>
                <w:szCs w:val="24"/>
                <w:highlight w:val="none"/>
                <w:lang w:val="en-US" w:eastAsia="zh-CN" w:bidi="ar-SA"/>
              </w:rPr>
              <w:t>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分。</w:t>
            </w:r>
          </w:p>
          <w:p w14:paraId="5100A8CF">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2、具有环境相关专业高级职称的，得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p w14:paraId="0EFDCAF9">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3、具有环境相关专业中级职称的，得</w:t>
            </w: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分。</w:t>
            </w:r>
          </w:p>
          <w:p w14:paraId="718E7E59">
            <w:pPr>
              <w:keepNext w:val="0"/>
              <w:keepLines w:val="0"/>
              <w:widowControl w:val="0"/>
              <w:numPr>
                <w:ilvl w:val="0"/>
                <w:numId w:val="0"/>
              </w:numPr>
              <w:suppressLineNumbers w:val="0"/>
              <w:shd w:val="clear"/>
              <w:kinsoku/>
              <w:overflowPunct/>
              <w:snapToGrid/>
              <w:spacing w:before="0" w:beforeAutospacing="0" w:after="0" w:afterAutospacing="0" w:line="400" w:lineRule="exact"/>
              <w:ind w:left="0" w:leftChars="0" w:right="0" w:firstLine="0" w:firstLineChars="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i w:val="0"/>
                <w:iCs w:val="0"/>
                <w:color w:val="auto"/>
                <w:sz w:val="24"/>
                <w:szCs w:val="24"/>
                <w:highlight w:val="none"/>
                <w:u w:val="none"/>
              </w:rPr>
              <w:t>【须提供职称证书扫描件及近</w:t>
            </w:r>
            <w:r>
              <w:rPr>
                <w:rFonts w:hint="eastAsia" w:ascii="宋体" w:hAnsi="宋体" w:eastAsia="宋体" w:cs="宋体"/>
                <w:i w:val="0"/>
                <w:iCs w:val="0"/>
                <w:color w:val="auto"/>
                <w:sz w:val="24"/>
                <w:szCs w:val="24"/>
                <w:highlight w:val="none"/>
                <w:u w:val="none"/>
                <w:lang w:val="en-US" w:eastAsia="zh-CN"/>
              </w:rPr>
              <w:t>3</w:t>
            </w:r>
            <w:r>
              <w:rPr>
                <w:rFonts w:hint="eastAsia" w:ascii="宋体" w:hAnsi="宋体" w:eastAsia="宋体" w:cs="宋体"/>
                <w:i w:val="0"/>
                <w:iCs w:val="0"/>
                <w:color w:val="auto"/>
                <w:sz w:val="24"/>
                <w:szCs w:val="24"/>
                <w:highlight w:val="none"/>
                <w:u w:val="none"/>
              </w:rPr>
              <w:t>个月（2025年</w:t>
            </w:r>
            <w:r>
              <w:rPr>
                <w:rFonts w:hint="eastAsia" w:ascii="宋体" w:hAnsi="宋体" w:cs="宋体"/>
                <w:i w:val="0"/>
                <w:iCs w:val="0"/>
                <w:color w:val="auto"/>
                <w:sz w:val="24"/>
                <w:szCs w:val="24"/>
                <w:highlight w:val="none"/>
                <w:u w:val="none"/>
                <w:lang w:val="en-US" w:eastAsia="zh-CN"/>
              </w:rPr>
              <w:t>4</w:t>
            </w:r>
            <w:r>
              <w:rPr>
                <w:rFonts w:hint="eastAsia" w:ascii="宋体" w:hAnsi="宋体" w:eastAsia="宋体" w:cs="宋体"/>
                <w:i w:val="0"/>
                <w:iCs w:val="0"/>
                <w:color w:val="auto"/>
                <w:sz w:val="24"/>
                <w:szCs w:val="24"/>
                <w:highlight w:val="none"/>
                <w:u w:val="none"/>
              </w:rPr>
              <w:t>月</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i w:val="0"/>
                <w:iCs w:val="0"/>
                <w:color w:val="auto"/>
                <w:sz w:val="24"/>
                <w:szCs w:val="24"/>
                <w:highlight w:val="none"/>
                <w:u w:val="none"/>
                <w:lang w:val="en-US" w:eastAsia="zh-CN"/>
              </w:rPr>
              <w:t>6</w:t>
            </w:r>
            <w:r>
              <w:rPr>
                <w:rFonts w:hint="eastAsia" w:ascii="宋体" w:hAnsi="宋体" w:eastAsia="宋体" w:cs="宋体"/>
                <w:i w:val="0"/>
                <w:iCs w:val="0"/>
                <w:color w:val="auto"/>
                <w:sz w:val="24"/>
                <w:szCs w:val="24"/>
                <w:highlight w:val="none"/>
                <w:u w:val="none"/>
                <w:lang w:val="en-US" w:eastAsia="zh-CN"/>
              </w:rPr>
              <w:t>月</w:t>
            </w:r>
            <w:r>
              <w:rPr>
                <w:rFonts w:hint="eastAsia" w:ascii="宋体" w:hAnsi="宋体" w:eastAsia="宋体" w:cs="宋体"/>
                <w:i w:val="0"/>
                <w:iCs w:val="0"/>
                <w:color w:val="auto"/>
                <w:sz w:val="24"/>
                <w:szCs w:val="24"/>
                <w:highlight w:val="none"/>
                <w:u w:val="none"/>
              </w:rPr>
              <w:t>）在投标人企业缴纳的社保证明扫描件，否则不得分。】</w:t>
            </w:r>
          </w:p>
        </w:tc>
        <w:tc>
          <w:tcPr>
            <w:tcW w:w="1000" w:type="dxa"/>
            <w:shd w:val="clear" w:color="auto" w:fill="auto"/>
            <w:noWrap w:val="0"/>
            <w:vAlign w:val="center"/>
          </w:tcPr>
          <w:p w14:paraId="28647C8A">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u w:val="none"/>
                <w:lang w:val="en-US" w:eastAsia="zh-CN" w:bidi="ar"/>
              </w:rPr>
              <w:t>0-8分</w:t>
            </w:r>
          </w:p>
        </w:tc>
      </w:tr>
      <w:tr w14:paraId="1FB9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8" w:type="dxa"/>
            <w:noWrap w:val="0"/>
            <w:vAlign w:val="center"/>
          </w:tcPr>
          <w:p w14:paraId="3604D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5</w:t>
            </w:r>
          </w:p>
        </w:tc>
        <w:tc>
          <w:tcPr>
            <w:tcW w:w="1122" w:type="dxa"/>
            <w:noWrap w:val="0"/>
            <w:vAlign w:val="center"/>
          </w:tcPr>
          <w:p w14:paraId="5C405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对本项目的总体理解</w:t>
            </w:r>
          </w:p>
        </w:tc>
        <w:tc>
          <w:tcPr>
            <w:tcW w:w="6514" w:type="dxa"/>
            <w:noWrap w:val="0"/>
            <w:vAlign w:val="center"/>
          </w:tcPr>
          <w:p w14:paraId="65083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eastAsia="宋体" w:cs="宋体"/>
                <w:i w:val="0"/>
                <w:iCs w:val="0"/>
                <w:color w:val="auto"/>
                <w:sz w:val="24"/>
                <w:szCs w:val="20"/>
                <w:highlight w:val="none"/>
                <w:u w:val="none"/>
              </w:rPr>
            </w:pPr>
            <w:r>
              <w:rPr>
                <w:rFonts w:hint="default" w:ascii="宋体" w:hAnsi="宋体" w:eastAsia="宋体" w:cs="宋体"/>
                <w:i w:val="0"/>
                <w:iCs w:val="0"/>
                <w:color w:val="auto"/>
                <w:sz w:val="24"/>
                <w:szCs w:val="20"/>
                <w:highlight w:val="none"/>
                <w:u w:val="none"/>
              </w:rPr>
              <w:t>根据投标人对项目的理解是否完整准确等进行综合评分（评分范围：3、2、1分）</w:t>
            </w:r>
            <w:r>
              <w:rPr>
                <w:rFonts w:hint="eastAsia" w:ascii="宋体" w:hAnsi="宋体" w:cs="宋体"/>
                <w:i w:val="0"/>
                <w:iCs w:val="0"/>
                <w:color w:val="auto"/>
                <w:sz w:val="24"/>
                <w:szCs w:val="20"/>
                <w:highlight w:val="none"/>
                <w:u w:val="none"/>
                <w:lang w:eastAsia="zh-CN"/>
              </w:rPr>
              <w:t>；</w:t>
            </w:r>
            <w:r>
              <w:rPr>
                <w:rFonts w:hint="default" w:ascii="宋体" w:hAnsi="宋体" w:eastAsia="宋体" w:cs="宋体"/>
                <w:i w:val="0"/>
                <w:iCs w:val="0"/>
                <w:color w:val="auto"/>
                <w:sz w:val="24"/>
                <w:szCs w:val="20"/>
                <w:highlight w:val="none"/>
                <w:u w:val="none"/>
              </w:rPr>
              <w:t>对重点难点的分析、提出相应的解决思路</w:t>
            </w:r>
            <w:r>
              <w:rPr>
                <w:rFonts w:hint="eastAsia" w:ascii="宋体" w:hAnsi="宋体" w:cs="宋体"/>
                <w:i w:val="0"/>
                <w:iCs w:val="0"/>
                <w:color w:val="auto"/>
                <w:sz w:val="24"/>
                <w:szCs w:val="20"/>
                <w:highlight w:val="none"/>
                <w:u w:val="none"/>
                <w:lang w:val="en-US" w:eastAsia="zh-CN"/>
              </w:rPr>
              <w:t>方案</w:t>
            </w:r>
            <w:r>
              <w:rPr>
                <w:rFonts w:hint="default" w:ascii="宋体" w:hAnsi="宋体" w:eastAsia="宋体" w:cs="宋体"/>
                <w:i w:val="0"/>
                <w:iCs w:val="0"/>
                <w:color w:val="auto"/>
                <w:sz w:val="24"/>
                <w:szCs w:val="20"/>
                <w:highlight w:val="none"/>
                <w:u w:val="none"/>
              </w:rPr>
              <w:t>是否科学合理、是否完整准确等进行综合评分（评分范围：3、2、1分），未提供不得分。</w:t>
            </w:r>
          </w:p>
        </w:tc>
        <w:tc>
          <w:tcPr>
            <w:tcW w:w="1000" w:type="dxa"/>
            <w:noWrap w:val="0"/>
            <w:vAlign w:val="center"/>
          </w:tcPr>
          <w:p w14:paraId="3CF70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r>
      <w:tr w14:paraId="0BA2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08" w:type="dxa"/>
            <w:noWrap w:val="0"/>
            <w:vAlign w:val="center"/>
          </w:tcPr>
          <w:p w14:paraId="7E3372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6</w:t>
            </w:r>
          </w:p>
        </w:tc>
        <w:tc>
          <w:tcPr>
            <w:tcW w:w="1122" w:type="dxa"/>
            <w:noWrap w:val="0"/>
            <w:vAlign w:val="center"/>
          </w:tcPr>
          <w:p w14:paraId="0F5BB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组织实施方案</w:t>
            </w:r>
          </w:p>
        </w:tc>
        <w:tc>
          <w:tcPr>
            <w:tcW w:w="6514" w:type="dxa"/>
            <w:noWrap w:val="0"/>
            <w:vAlign w:val="center"/>
          </w:tcPr>
          <w:p w14:paraId="09809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eastAsia="宋体" w:cs="宋体"/>
                <w:i w:val="0"/>
                <w:iCs w:val="0"/>
                <w:color w:val="auto"/>
                <w:sz w:val="24"/>
                <w:szCs w:val="20"/>
                <w:highlight w:val="none"/>
                <w:u w:val="none"/>
              </w:rPr>
            </w:pPr>
            <w:r>
              <w:rPr>
                <w:rFonts w:hint="default" w:ascii="宋体" w:hAnsi="宋体" w:eastAsia="宋体" w:cs="宋体"/>
                <w:i w:val="0"/>
                <w:iCs w:val="0"/>
                <w:color w:val="auto"/>
                <w:sz w:val="24"/>
                <w:szCs w:val="20"/>
                <w:highlight w:val="none"/>
                <w:u w:val="none"/>
              </w:rPr>
              <w:t>根据投标人对本项目实施的技术方案、计划安排</w:t>
            </w:r>
            <w:r>
              <w:rPr>
                <w:rFonts w:hint="eastAsia" w:ascii="宋体" w:hAnsi="宋体" w:eastAsia="宋体" w:cs="宋体"/>
                <w:b w:val="0"/>
                <w:bCs w:val="0"/>
                <w:color w:val="auto"/>
                <w:kern w:val="0"/>
                <w:sz w:val="24"/>
                <w:szCs w:val="24"/>
                <w:highlight w:val="none"/>
              </w:rPr>
              <w:t>是否全面、完整</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合理、可行</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进行综合评分（评分范围：4、3、2、1分）；</w:t>
            </w:r>
            <w:r>
              <w:rPr>
                <w:rFonts w:hint="default" w:ascii="宋体" w:hAnsi="宋体" w:eastAsia="宋体" w:cs="宋体"/>
                <w:i w:val="0"/>
                <w:iCs w:val="0"/>
                <w:color w:val="auto"/>
                <w:sz w:val="24"/>
                <w:szCs w:val="20"/>
                <w:highlight w:val="none"/>
                <w:u w:val="none"/>
              </w:rPr>
              <w:t>技术</w:t>
            </w:r>
            <w:r>
              <w:rPr>
                <w:rFonts w:hint="eastAsia" w:ascii="宋体" w:hAnsi="宋体" w:cs="宋体"/>
                <w:i w:val="0"/>
                <w:iCs w:val="0"/>
                <w:color w:val="auto"/>
                <w:sz w:val="24"/>
                <w:szCs w:val="20"/>
                <w:highlight w:val="none"/>
                <w:u w:val="none"/>
                <w:lang w:val="en-US" w:eastAsia="zh-CN"/>
              </w:rPr>
              <w:t>是否</w:t>
            </w:r>
            <w:r>
              <w:rPr>
                <w:rFonts w:hint="default" w:ascii="宋体" w:hAnsi="宋体" w:eastAsia="宋体" w:cs="宋体"/>
                <w:i w:val="0"/>
                <w:iCs w:val="0"/>
                <w:color w:val="auto"/>
                <w:sz w:val="24"/>
                <w:szCs w:val="20"/>
                <w:highlight w:val="none"/>
                <w:u w:val="none"/>
              </w:rPr>
              <w:t>合规合理、目标</w:t>
            </w:r>
            <w:r>
              <w:rPr>
                <w:rFonts w:hint="eastAsia" w:ascii="宋体" w:hAnsi="宋体" w:cs="宋体"/>
                <w:i w:val="0"/>
                <w:iCs w:val="0"/>
                <w:color w:val="auto"/>
                <w:sz w:val="24"/>
                <w:szCs w:val="20"/>
                <w:highlight w:val="none"/>
                <w:u w:val="none"/>
                <w:lang w:val="en-US" w:eastAsia="zh-CN"/>
              </w:rPr>
              <w:t>是否</w:t>
            </w:r>
            <w:r>
              <w:rPr>
                <w:rFonts w:hint="default" w:ascii="宋体" w:hAnsi="宋体" w:eastAsia="宋体" w:cs="宋体"/>
                <w:i w:val="0"/>
                <w:iCs w:val="0"/>
                <w:color w:val="auto"/>
                <w:sz w:val="24"/>
                <w:szCs w:val="20"/>
                <w:highlight w:val="none"/>
                <w:u w:val="none"/>
              </w:rPr>
              <w:t>明确</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进行综合评分（评分范围：3、2、1分）</w:t>
            </w:r>
            <w:r>
              <w:rPr>
                <w:rFonts w:hint="default" w:ascii="宋体" w:hAnsi="宋体" w:eastAsia="宋体" w:cs="宋体"/>
                <w:i w:val="0"/>
                <w:iCs w:val="0"/>
                <w:color w:val="auto"/>
                <w:sz w:val="24"/>
                <w:szCs w:val="20"/>
                <w:highlight w:val="none"/>
                <w:u w:val="none"/>
              </w:rPr>
              <w:t>，未提供不得分。</w:t>
            </w:r>
          </w:p>
        </w:tc>
        <w:tc>
          <w:tcPr>
            <w:tcW w:w="1000" w:type="dxa"/>
            <w:noWrap w:val="0"/>
            <w:vAlign w:val="center"/>
          </w:tcPr>
          <w:p w14:paraId="1DE8E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分</w:t>
            </w:r>
          </w:p>
        </w:tc>
      </w:tr>
      <w:tr w14:paraId="0104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14:paraId="42D48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1122" w:type="dxa"/>
            <w:noWrap w:val="0"/>
            <w:vAlign w:val="center"/>
          </w:tcPr>
          <w:p w14:paraId="61997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实验室</w:t>
            </w:r>
          </w:p>
          <w:p w14:paraId="2ADAF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lang w:val="en-US" w:eastAsia="zh-CN"/>
              </w:rPr>
            </w:pPr>
            <w:r>
              <w:rPr>
                <w:rFonts w:hint="default" w:ascii="宋体" w:hAnsi="宋体" w:eastAsia="宋体" w:cs="宋体"/>
                <w:i w:val="0"/>
                <w:iCs w:val="0"/>
                <w:color w:val="auto"/>
                <w:sz w:val="24"/>
                <w:szCs w:val="20"/>
                <w:highlight w:val="none"/>
                <w:u w:val="none"/>
                <w:lang w:val="en-US" w:eastAsia="zh-CN"/>
              </w:rPr>
              <w:t>情况</w:t>
            </w:r>
          </w:p>
        </w:tc>
        <w:tc>
          <w:tcPr>
            <w:tcW w:w="6514" w:type="dxa"/>
            <w:noWrap w:val="0"/>
            <w:vAlign w:val="center"/>
          </w:tcPr>
          <w:p w14:paraId="3F9FD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根据投标人具备的前处理设备配置</w:t>
            </w:r>
            <w:r>
              <w:rPr>
                <w:rFonts w:hint="eastAsia" w:ascii="宋体" w:hAnsi="宋体" w:cs="宋体"/>
                <w:i w:val="0"/>
                <w:iCs w:val="0"/>
                <w:color w:val="auto"/>
                <w:sz w:val="24"/>
                <w:szCs w:val="24"/>
                <w:highlight w:val="none"/>
                <w:u w:val="none"/>
                <w:lang w:val="en-US" w:eastAsia="zh-CN"/>
              </w:rPr>
              <w:t>情况，数量是否充足等</w:t>
            </w:r>
            <w:r>
              <w:rPr>
                <w:rFonts w:hint="eastAsia" w:ascii="宋体" w:hAnsi="宋体" w:eastAsia="宋体" w:cs="宋体"/>
                <w:color w:val="auto"/>
                <w:kern w:val="2"/>
                <w:sz w:val="24"/>
                <w:szCs w:val="24"/>
                <w:highlight w:val="none"/>
                <w:lang w:val="en-US" w:eastAsia="zh-CN" w:bidi="ar"/>
              </w:rPr>
              <w:t>进行综合评分（评分范围：3、2、1分）；</w:t>
            </w:r>
            <w:r>
              <w:rPr>
                <w:rFonts w:hint="eastAsia" w:ascii="宋体" w:hAnsi="宋体" w:eastAsia="宋体" w:cs="宋体"/>
                <w:i w:val="0"/>
                <w:iCs w:val="0"/>
                <w:color w:val="auto"/>
                <w:sz w:val="24"/>
                <w:szCs w:val="24"/>
                <w:highlight w:val="none"/>
                <w:u w:val="none"/>
              </w:rPr>
              <w:t>、实验房间分区</w:t>
            </w:r>
            <w:r>
              <w:rPr>
                <w:rFonts w:hint="eastAsia" w:ascii="宋体" w:hAnsi="宋体" w:cs="宋体"/>
                <w:i w:val="0"/>
                <w:iCs w:val="0"/>
                <w:color w:val="auto"/>
                <w:sz w:val="24"/>
                <w:szCs w:val="24"/>
                <w:highlight w:val="none"/>
                <w:u w:val="none"/>
                <w:lang w:val="en-US" w:eastAsia="zh-CN"/>
              </w:rPr>
              <w:t>是否合理进行综合评分（评分范围：3、2、1分），未提供不得分。</w:t>
            </w:r>
          </w:p>
          <w:p w14:paraId="37F2A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宋体" w:hAnsi="宋体" w:eastAsia="宋体" w:cs="宋体"/>
                <w:i w:val="0"/>
                <w:iCs w:val="0"/>
                <w:color w:val="auto"/>
                <w:sz w:val="24"/>
                <w:szCs w:val="20"/>
                <w:highlight w:val="none"/>
                <w:u w:val="none"/>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eastAsia" w:ascii="宋体" w:hAnsi="宋体" w:eastAsia="宋体" w:cs="宋体"/>
                <w:i w:val="0"/>
                <w:iCs w:val="0"/>
                <w:color w:val="auto"/>
                <w:sz w:val="24"/>
                <w:szCs w:val="24"/>
                <w:highlight w:val="none"/>
                <w:u w:val="none"/>
              </w:rPr>
              <w:t>提供前处理设备清单（名称、数量、编号）、现场照片、实验室平面布置图</w:t>
            </w:r>
            <w:r>
              <w:rPr>
                <w:rFonts w:hint="eastAsia" w:ascii="宋体" w:hAnsi="宋体" w:eastAsia="宋体" w:cs="宋体"/>
                <w:i w:val="0"/>
                <w:iCs w:val="0"/>
                <w:color w:val="auto"/>
                <w:sz w:val="24"/>
                <w:szCs w:val="24"/>
                <w:highlight w:val="none"/>
                <w:u w:val="none"/>
                <w:lang w:val="en-US" w:eastAsia="zh-CN"/>
              </w:rPr>
              <w:t>扫描件</w:t>
            </w:r>
            <w:r>
              <w:rPr>
                <w:rFonts w:hint="eastAsia" w:ascii="宋体" w:hAnsi="宋体" w:eastAsia="宋体" w:cs="宋体"/>
                <w:i w:val="0"/>
                <w:iCs w:val="0"/>
                <w:color w:val="auto"/>
                <w:sz w:val="24"/>
                <w:szCs w:val="24"/>
                <w:highlight w:val="none"/>
                <w:u w:val="none"/>
              </w:rPr>
              <w:t>并加盖投标人公章，否则不得分</w:t>
            </w: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w:t>
            </w:r>
          </w:p>
        </w:tc>
        <w:tc>
          <w:tcPr>
            <w:tcW w:w="1000" w:type="dxa"/>
            <w:noWrap w:val="0"/>
            <w:vAlign w:val="center"/>
          </w:tcPr>
          <w:p w14:paraId="64136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w:t>
            </w:r>
          </w:p>
        </w:tc>
      </w:tr>
      <w:tr w14:paraId="1D52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8" w:type="dxa"/>
            <w:noWrap w:val="0"/>
            <w:vAlign w:val="center"/>
          </w:tcPr>
          <w:p w14:paraId="068BA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1122" w:type="dxa"/>
            <w:noWrap w:val="0"/>
            <w:vAlign w:val="center"/>
          </w:tcPr>
          <w:p w14:paraId="5DA91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default" w:ascii="宋体" w:hAnsi="宋体" w:eastAsia="宋体" w:cs="宋体"/>
                <w:i w:val="0"/>
                <w:iCs w:val="0"/>
                <w:color w:val="auto"/>
                <w:kern w:val="0"/>
                <w:sz w:val="24"/>
                <w:szCs w:val="20"/>
                <w:highlight w:val="none"/>
                <w:u w:val="none"/>
                <w:lang w:val="en-US" w:eastAsia="zh-CN" w:bidi="ar"/>
              </w:rPr>
              <w:t>投入检测设备</w:t>
            </w:r>
          </w:p>
        </w:tc>
        <w:tc>
          <w:tcPr>
            <w:tcW w:w="6514" w:type="dxa"/>
            <w:noWrap/>
            <w:vAlign w:val="center"/>
          </w:tcPr>
          <w:p w14:paraId="4566F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kern w:val="0"/>
                <w:sz w:val="24"/>
                <w:szCs w:val="20"/>
                <w:highlight w:val="none"/>
                <w:u w:val="none"/>
                <w:lang w:val="en-US" w:eastAsia="zh-CN" w:bidi="ar"/>
              </w:rPr>
            </w:pPr>
            <w:r>
              <w:rPr>
                <w:rFonts w:hint="default" w:ascii="宋体" w:hAnsi="宋体" w:eastAsia="宋体" w:cs="宋体"/>
                <w:i w:val="0"/>
                <w:iCs w:val="0"/>
                <w:color w:val="auto"/>
                <w:kern w:val="0"/>
                <w:sz w:val="24"/>
                <w:szCs w:val="20"/>
                <w:highlight w:val="none"/>
                <w:u w:val="none"/>
                <w:lang w:val="en-US" w:eastAsia="zh-CN" w:bidi="ar"/>
              </w:rPr>
              <w:t>1、</w:t>
            </w:r>
            <w:r>
              <w:rPr>
                <w:rFonts w:hint="eastAsia" w:ascii="宋体" w:hAnsi="宋体" w:eastAsia="宋体" w:cs="宋体"/>
                <w:i w:val="0"/>
                <w:iCs w:val="0"/>
                <w:color w:val="auto"/>
                <w:sz w:val="24"/>
                <w:szCs w:val="24"/>
                <w:highlight w:val="none"/>
                <w:u w:val="none"/>
              </w:rPr>
              <w:t>投标人</w:t>
            </w:r>
            <w:r>
              <w:rPr>
                <w:rFonts w:hint="default" w:ascii="宋体" w:hAnsi="宋体" w:eastAsia="宋体" w:cs="宋体"/>
                <w:i w:val="0"/>
                <w:iCs w:val="0"/>
                <w:color w:val="auto"/>
                <w:kern w:val="0"/>
                <w:sz w:val="24"/>
                <w:szCs w:val="20"/>
                <w:highlight w:val="none"/>
                <w:u w:val="none"/>
                <w:lang w:val="en-US" w:eastAsia="zh-CN" w:bidi="ar"/>
              </w:rPr>
              <w:t>配备满足本项目分析要求的液相色谱三重四极杆质谱仪的，每配备一台得3分，最高得9分。</w:t>
            </w:r>
          </w:p>
          <w:p w14:paraId="29B00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kern w:val="0"/>
                <w:sz w:val="24"/>
                <w:szCs w:val="20"/>
                <w:highlight w:val="none"/>
                <w:u w:val="none"/>
                <w:lang w:val="en-US" w:eastAsia="zh-CN" w:bidi="ar"/>
              </w:rPr>
            </w:pPr>
            <w:r>
              <w:rPr>
                <w:rFonts w:hint="default" w:ascii="宋体" w:hAnsi="宋体" w:eastAsia="宋体" w:cs="宋体"/>
                <w:i w:val="0"/>
                <w:iCs w:val="0"/>
                <w:color w:val="auto"/>
                <w:kern w:val="0"/>
                <w:sz w:val="24"/>
                <w:szCs w:val="20"/>
                <w:highlight w:val="none"/>
                <w:u w:val="none"/>
                <w:lang w:val="en-US" w:eastAsia="zh-CN" w:bidi="ar"/>
              </w:rPr>
              <w:t>2、</w:t>
            </w:r>
            <w:r>
              <w:rPr>
                <w:rFonts w:hint="eastAsia" w:ascii="宋体" w:hAnsi="宋体" w:eastAsia="宋体" w:cs="宋体"/>
                <w:i w:val="0"/>
                <w:iCs w:val="0"/>
                <w:color w:val="auto"/>
                <w:sz w:val="24"/>
                <w:szCs w:val="24"/>
                <w:highlight w:val="none"/>
                <w:u w:val="none"/>
              </w:rPr>
              <w:t>投标人</w:t>
            </w:r>
            <w:r>
              <w:rPr>
                <w:rFonts w:hint="default" w:ascii="宋体" w:hAnsi="宋体" w:eastAsia="宋体" w:cs="宋体"/>
                <w:i w:val="0"/>
                <w:iCs w:val="0"/>
                <w:color w:val="auto"/>
                <w:kern w:val="0"/>
                <w:sz w:val="24"/>
                <w:szCs w:val="20"/>
                <w:highlight w:val="none"/>
                <w:u w:val="none"/>
                <w:lang w:val="en-US" w:eastAsia="zh-CN" w:bidi="ar"/>
              </w:rPr>
              <w:t>配备满足本项目邻苯类分析要求的气相色谱质谱仪的，每配备一台得1分，最高得4分。</w:t>
            </w:r>
          </w:p>
          <w:p w14:paraId="14397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sz w:val="24"/>
                <w:szCs w:val="24"/>
                <w:highlight w:val="none"/>
                <w:u w:val="none"/>
              </w:rPr>
              <w:t>【</w:t>
            </w:r>
            <w:r>
              <w:rPr>
                <w:rFonts w:hint="eastAsia" w:ascii="宋体" w:hAnsi="宋体" w:eastAsia="宋体" w:cs="宋体"/>
                <w:i w:val="0"/>
                <w:iCs w:val="0"/>
                <w:color w:val="auto"/>
                <w:sz w:val="24"/>
                <w:szCs w:val="24"/>
                <w:highlight w:val="none"/>
                <w:u w:val="none"/>
                <w:lang w:val="en-US" w:eastAsia="zh-CN"/>
              </w:rPr>
              <w:t>须</w:t>
            </w:r>
            <w:r>
              <w:rPr>
                <w:rFonts w:hint="default" w:ascii="宋体" w:hAnsi="宋体" w:eastAsia="宋体" w:cs="宋体"/>
                <w:i w:val="0"/>
                <w:iCs w:val="0"/>
                <w:color w:val="auto"/>
                <w:kern w:val="0"/>
                <w:sz w:val="24"/>
                <w:szCs w:val="20"/>
                <w:highlight w:val="none"/>
                <w:u w:val="none"/>
                <w:lang w:val="en-US" w:eastAsia="zh-CN" w:bidi="ar"/>
              </w:rPr>
              <w:t>提供设备名称、数量、规格型号、照片和仪器校准证书</w:t>
            </w:r>
            <w:r>
              <w:rPr>
                <w:rFonts w:hint="eastAsia" w:ascii="宋体" w:hAnsi="宋体" w:eastAsia="宋体" w:cs="宋体"/>
                <w:i w:val="0"/>
                <w:iCs w:val="0"/>
                <w:color w:val="auto"/>
                <w:sz w:val="24"/>
                <w:szCs w:val="24"/>
                <w:highlight w:val="none"/>
                <w:u w:val="none"/>
              </w:rPr>
              <w:t>扫描件加盖投标人公章，否则不得分。】</w:t>
            </w:r>
          </w:p>
        </w:tc>
        <w:tc>
          <w:tcPr>
            <w:tcW w:w="1000" w:type="dxa"/>
            <w:noWrap w:val="0"/>
            <w:vAlign w:val="center"/>
          </w:tcPr>
          <w:p w14:paraId="00952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r>
              <w:rPr>
                <w:rFonts w:hint="eastAsia" w:ascii="宋体" w:hAnsi="宋体" w:cs="宋体"/>
                <w:i w:val="0"/>
                <w:iCs w:val="0"/>
                <w:color w:val="auto"/>
                <w:kern w:val="0"/>
                <w:sz w:val="24"/>
                <w:szCs w:val="24"/>
                <w:highlight w:val="none"/>
                <w:u w:val="none"/>
                <w:lang w:val="en-US" w:eastAsia="zh-CN" w:bidi="ar"/>
              </w:rPr>
              <w:t>13</w:t>
            </w:r>
            <w:r>
              <w:rPr>
                <w:rFonts w:hint="eastAsia" w:ascii="宋体" w:hAnsi="宋体" w:eastAsia="宋体" w:cs="宋体"/>
                <w:i w:val="0"/>
                <w:iCs w:val="0"/>
                <w:color w:val="auto"/>
                <w:kern w:val="0"/>
                <w:sz w:val="24"/>
                <w:szCs w:val="24"/>
                <w:highlight w:val="none"/>
                <w:u w:val="none"/>
                <w:lang w:val="en-US" w:eastAsia="zh-CN" w:bidi="ar"/>
              </w:rPr>
              <w:t>分</w:t>
            </w:r>
          </w:p>
        </w:tc>
      </w:tr>
      <w:tr w14:paraId="1710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8" w:type="dxa"/>
            <w:noWrap w:val="0"/>
            <w:vAlign w:val="center"/>
          </w:tcPr>
          <w:p w14:paraId="29D778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1122" w:type="dxa"/>
            <w:noWrap w:val="0"/>
            <w:vAlign w:val="center"/>
          </w:tcPr>
          <w:p w14:paraId="6CE52B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质量保证措施</w:t>
            </w:r>
          </w:p>
        </w:tc>
        <w:tc>
          <w:tcPr>
            <w:tcW w:w="6514" w:type="dxa"/>
            <w:noWrap w:val="0"/>
            <w:vAlign w:val="center"/>
          </w:tcPr>
          <w:p w14:paraId="07CBBA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根据投标人针对本项目的质量保证措施、内部校审管理制度</w:t>
            </w:r>
            <w:r>
              <w:rPr>
                <w:rFonts w:hint="eastAsia" w:ascii="宋体" w:hAnsi="宋体" w:eastAsia="宋体" w:cs="宋体"/>
                <w:color w:val="auto"/>
                <w:kern w:val="2"/>
                <w:sz w:val="24"/>
                <w:szCs w:val="24"/>
                <w:highlight w:val="none"/>
                <w:lang w:val="en-US" w:eastAsia="zh-CN" w:bidi="ar"/>
              </w:rPr>
              <w:t>是否</w:t>
            </w:r>
            <w:r>
              <w:rPr>
                <w:rFonts w:hint="eastAsia" w:ascii="宋体" w:hAnsi="宋体" w:eastAsia="宋体" w:cs="宋体"/>
                <w:b w:val="0"/>
                <w:bCs w:val="0"/>
                <w:color w:val="auto"/>
                <w:kern w:val="0"/>
                <w:sz w:val="24"/>
                <w:szCs w:val="24"/>
                <w:highlight w:val="none"/>
              </w:rPr>
              <w:t>全面、</w:t>
            </w:r>
            <w:r>
              <w:rPr>
                <w:rFonts w:hint="eastAsia" w:ascii="宋体" w:hAnsi="宋体" w:eastAsia="宋体" w:cs="宋体"/>
                <w:color w:val="auto"/>
                <w:kern w:val="0"/>
                <w:sz w:val="24"/>
                <w:szCs w:val="24"/>
                <w:highlight w:val="none"/>
                <w:lang w:val="en-US" w:eastAsia="zh-CN" w:bidi="ar"/>
              </w:rPr>
              <w:t>完整</w:t>
            </w:r>
            <w:r>
              <w:rPr>
                <w:rFonts w:hint="eastAsia" w:ascii="宋体" w:hAnsi="宋体" w:cs="宋体"/>
                <w:color w:val="auto"/>
                <w:kern w:val="0"/>
                <w:sz w:val="24"/>
                <w:szCs w:val="24"/>
                <w:highlight w:val="none"/>
                <w:lang w:val="en-US" w:eastAsia="zh-CN" w:bidi="ar"/>
              </w:rPr>
              <w:t>、合理</w:t>
            </w:r>
            <w:r>
              <w:rPr>
                <w:rFonts w:hint="eastAsia" w:ascii="宋体" w:hAnsi="宋体" w:eastAsia="宋体" w:cs="宋体"/>
                <w:color w:val="auto"/>
                <w:kern w:val="0"/>
                <w:sz w:val="24"/>
                <w:szCs w:val="24"/>
                <w:highlight w:val="none"/>
                <w:lang w:val="en-US" w:eastAsia="zh-CN" w:bidi="ar"/>
              </w:rPr>
              <w:t>等</w:t>
            </w:r>
            <w:r>
              <w:rPr>
                <w:rFonts w:hint="eastAsia" w:ascii="宋体" w:hAnsi="宋体" w:eastAsia="宋体" w:cs="宋体"/>
                <w:color w:val="auto"/>
                <w:kern w:val="2"/>
                <w:sz w:val="24"/>
                <w:szCs w:val="24"/>
                <w:highlight w:val="none"/>
                <w:lang w:val="en-US" w:eastAsia="zh-CN" w:bidi="ar"/>
              </w:rPr>
              <w:t>进行</w:t>
            </w:r>
            <w:r>
              <w:rPr>
                <w:rFonts w:hint="default" w:ascii="宋体" w:hAnsi="宋体" w:eastAsia="宋体" w:cs="宋体"/>
                <w:color w:val="auto"/>
                <w:kern w:val="0"/>
                <w:sz w:val="24"/>
                <w:szCs w:val="24"/>
                <w:highlight w:val="none"/>
                <w:vertAlign w:val="baseline"/>
                <w:lang w:val="en-US" w:eastAsia="zh-CN" w:bidi="ar"/>
              </w:rPr>
              <w:t>综合评分</w:t>
            </w:r>
            <w:r>
              <w:rPr>
                <w:rFonts w:hint="eastAsia" w:ascii="宋体" w:hAnsi="宋体" w:eastAsia="宋体" w:cs="宋体"/>
                <w:color w:val="auto"/>
                <w:kern w:val="2"/>
                <w:sz w:val="24"/>
                <w:szCs w:val="24"/>
                <w:highlight w:val="none"/>
                <w:lang w:val="en-US" w:eastAsia="zh-CN" w:bidi="ar"/>
              </w:rPr>
              <w:t>（评分范围：5、</w:t>
            </w:r>
            <w:r>
              <w:rPr>
                <w:rFonts w:hint="eastAsia" w:ascii="宋体" w:hAnsi="宋体" w:eastAsia="宋体" w:cs="宋体"/>
                <w:color w:val="auto"/>
                <w:kern w:val="2"/>
                <w:sz w:val="24"/>
                <w:szCs w:val="24"/>
                <w:highlight w:val="none"/>
                <w:lang w:val="en-US" w:eastAsia="zh-CN" w:bidi="ar-SA"/>
              </w:rPr>
              <w:t>4、3、2、1分</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
              </w:rPr>
              <w:t>方案是否可行</w:t>
            </w:r>
            <w:r>
              <w:rPr>
                <w:rFonts w:hint="eastAsia" w:ascii="宋体" w:hAnsi="宋体" w:cs="宋体"/>
                <w:color w:val="auto"/>
                <w:kern w:val="2"/>
                <w:sz w:val="24"/>
                <w:szCs w:val="24"/>
                <w:highlight w:val="none"/>
                <w:lang w:val="en-US" w:eastAsia="zh-CN" w:bidi="ar"/>
              </w:rPr>
              <w:t>、</w:t>
            </w:r>
            <w:r>
              <w:rPr>
                <w:rFonts w:hint="eastAsia" w:ascii="宋体" w:hAnsi="宋体" w:eastAsia="宋体" w:cs="宋体"/>
                <w:b w:val="0"/>
                <w:bCs w:val="0"/>
                <w:color w:val="auto"/>
                <w:kern w:val="0"/>
                <w:sz w:val="24"/>
                <w:szCs w:val="24"/>
                <w:highlight w:val="none"/>
              </w:rPr>
              <w:t>具有针对性</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进行综合评分（评分范围：5、4、3、2、1分），未提供不得分。</w:t>
            </w:r>
          </w:p>
        </w:tc>
        <w:tc>
          <w:tcPr>
            <w:tcW w:w="1000" w:type="dxa"/>
            <w:noWrap w:val="0"/>
            <w:vAlign w:val="center"/>
          </w:tcPr>
          <w:p w14:paraId="648B9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0-10分</w:t>
            </w:r>
          </w:p>
        </w:tc>
      </w:tr>
      <w:tr w14:paraId="06D4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8" w:type="dxa"/>
            <w:noWrap w:val="0"/>
            <w:vAlign w:val="center"/>
          </w:tcPr>
          <w:p w14:paraId="5C1C1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1122" w:type="dxa"/>
            <w:noWrap w:val="0"/>
            <w:vAlign w:val="center"/>
          </w:tcPr>
          <w:p w14:paraId="6D823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应急预案及措施</w:t>
            </w:r>
          </w:p>
        </w:tc>
        <w:tc>
          <w:tcPr>
            <w:tcW w:w="6514" w:type="dxa"/>
            <w:shd w:val="clear" w:color="auto" w:fill="auto"/>
            <w:noWrap w:val="0"/>
            <w:vAlign w:val="center"/>
          </w:tcPr>
          <w:p w14:paraId="3E33AF98">
            <w:pPr>
              <w:keepNext w:val="0"/>
              <w:keepLines w:val="0"/>
              <w:widowControl w:val="0"/>
              <w:numPr>
                <w:ilvl w:val="0"/>
                <w:numId w:val="0"/>
              </w:numPr>
              <w:suppressLineNumbers w:val="0"/>
              <w:shd w:val="clear"/>
              <w:kinsoku/>
              <w:overflowPunct/>
              <w:snapToGrid/>
              <w:spacing w:before="0" w:beforeAutospacing="0" w:after="0" w:afterAutospacing="0" w:line="400" w:lineRule="exact"/>
              <w:ind w:left="0" w:right="0"/>
              <w:textAlignment w:val="auto"/>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rPr>
              <w:t>根据投标人提供的应急预案和对应的解决措施</w:t>
            </w:r>
            <w:r>
              <w:rPr>
                <w:rFonts w:hint="eastAsia" w:ascii="宋体" w:hAnsi="宋体" w:eastAsia="宋体" w:cs="宋体"/>
                <w:b w:val="0"/>
                <w:bCs w:val="0"/>
                <w:color w:val="auto"/>
                <w:kern w:val="0"/>
                <w:sz w:val="24"/>
                <w:szCs w:val="24"/>
                <w:highlight w:val="none"/>
              </w:rPr>
              <w:t>是否全面、完整</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科学、可行</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w:t>
            </w:r>
            <w:r>
              <w:rPr>
                <w:rFonts w:hint="eastAsia" w:ascii="宋体" w:hAnsi="宋体" w:cs="宋体"/>
                <w:color w:val="auto"/>
                <w:kern w:val="2"/>
                <w:sz w:val="24"/>
                <w:szCs w:val="24"/>
                <w:highlight w:val="none"/>
                <w:lang w:val="en-US" w:eastAsia="zh-CN" w:bidi="ar"/>
              </w:rPr>
              <w:t>5、4、</w:t>
            </w:r>
            <w:r>
              <w:rPr>
                <w:rFonts w:hint="eastAsia" w:ascii="宋体" w:hAnsi="宋体" w:eastAsia="宋体" w:cs="宋体"/>
                <w:color w:val="auto"/>
                <w:kern w:val="2"/>
                <w:sz w:val="24"/>
                <w:szCs w:val="24"/>
                <w:highlight w:val="none"/>
                <w:lang w:val="en-US" w:eastAsia="zh-CN" w:bidi="ar"/>
              </w:rPr>
              <w:t>3、2、1分）。</w:t>
            </w:r>
            <w:r>
              <w:rPr>
                <w:rFonts w:hint="eastAsia" w:ascii="宋体" w:hAnsi="宋体" w:eastAsia="宋体" w:cs="宋体"/>
                <w:color w:val="auto"/>
                <w:kern w:val="2"/>
                <w:sz w:val="24"/>
                <w:szCs w:val="24"/>
                <w:highlight w:val="none"/>
                <w:lang w:val="en-US" w:eastAsia="zh-CN" w:bidi="ar-SA"/>
              </w:rPr>
              <w:t>未提供不得分。</w:t>
            </w:r>
          </w:p>
        </w:tc>
        <w:tc>
          <w:tcPr>
            <w:tcW w:w="1000" w:type="dxa"/>
            <w:shd w:val="clear" w:color="auto" w:fill="auto"/>
            <w:noWrap w:val="0"/>
            <w:vAlign w:val="center"/>
          </w:tcPr>
          <w:p w14:paraId="713EF2C8">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Times New Roman" w:hAnsi="Times New Roman" w:eastAsia="仿宋_GB2312" w:cs="Times New Roman"/>
                <w:color w:val="auto"/>
                <w:kern w:val="2"/>
                <w:sz w:val="24"/>
                <w:szCs w:val="20"/>
                <w:highlight w:val="none"/>
                <w:lang w:val="en-US" w:eastAsia="zh-CN" w:bidi="ar-SA"/>
              </w:rPr>
            </w:pPr>
            <w:r>
              <w:rPr>
                <w:rFonts w:hint="eastAsia" w:ascii="宋体" w:hAnsi="宋体" w:eastAsia="宋体" w:cs="宋体"/>
                <w:color w:val="auto"/>
                <w:kern w:val="0"/>
                <w:sz w:val="24"/>
                <w:szCs w:val="24"/>
                <w:highlight w:val="none"/>
                <w:u w:val="none"/>
                <w:lang w:val="en-US" w:eastAsia="zh-CN" w:bidi="ar"/>
              </w:rPr>
              <w:t>0-5分</w:t>
            </w:r>
          </w:p>
        </w:tc>
      </w:tr>
      <w:tr w14:paraId="3129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08" w:type="dxa"/>
            <w:noWrap w:val="0"/>
            <w:vAlign w:val="center"/>
          </w:tcPr>
          <w:p w14:paraId="21D94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1122" w:type="dxa"/>
            <w:noWrap w:val="0"/>
            <w:vAlign w:val="center"/>
          </w:tcPr>
          <w:p w14:paraId="7D6AF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宋体" w:hAnsi="宋体" w:eastAsia="宋体" w:cs="宋体"/>
                <w:i w:val="0"/>
                <w:iCs w:val="0"/>
                <w:color w:val="auto"/>
                <w:kern w:val="2"/>
                <w:sz w:val="24"/>
                <w:szCs w:val="20"/>
                <w:highlight w:val="none"/>
                <w:u w:val="none"/>
                <w:lang w:val="en-US" w:eastAsia="zh-CN" w:bidi="ar-SA"/>
              </w:rPr>
            </w:pPr>
            <w:r>
              <w:rPr>
                <w:rFonts w:hint="default" w:ascii="宋体" w:hAnsi="宋体" w:eastAsia="宋体" w:cs="宋体"/>
                <w:i w:val="0"/>
                <w:iCs w:val="0"/>
                <w:color w:val="auto"/>
                <w:kern w:val="2"/>
                <w:sz w:val="24"/>
                <w:szCs w:val="20"/>
                <w:highlight w:val="none"/>
                <w:u w:val="none"/>
                <w:lang w:val="en-US" w:eastAsia="zh-CN" w:bidi="ar-SA"/>
              </w:rPr>
              <w:t>保密</w:t>
            </w:r>
          </w:p>
          <w:p w14:paraId="5E7C8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宋体" w:hAnsi="宋体" w:eastAsia="宋体" w:cs="宋体"/>
                <w:i w:val="0"/>
                <w:iCs w:val="0"/>
                <w:color w:val="auto"/>
                <w:kern w:val="2"/>
                <w:sz w:val="24"/>
                <w:szCs w:val="20"/>
                <w:highlight w:val="none"/>
                <w:u w:val="none"/>
                <w:lang w:val="en-US" w:eastAsia="zh-CN" w:bidi="ar-SA"/>
              </w:rPr>
            </w:pPr>
            <w:r>
              <w:rPr>
                <w:rFonts w:hint="default" w:ascii="宋体" w:hAnsi="宋体" w:eastAsia="宋体" w:cs="宋体"/>
                <w:i w:val="0"/>
                <w:iCs w:val="0"/>
                <w:color w:val="auto"/>
                <w:kern w:val="2"/>
                <w:sz w:val="24"/>
                <w:szCs w:val="20"/>
                <w:highlight w:val="none"/>
                <w:u w:val="none"/>
                <w:lang w:val="en-US" w:eastAsia="zh-CN" w:bidi="ar-SA"/>
              </w:rPr>
              <w:t>措施</w:t>
            </w:r>
          </w:p>
        </w:tc>
        <w:tc>
          <w:tcPr>
            <w:tcW w:w="6514" w:type="dxa"/>
            <w:noWrap w:val="0"/>
            <w:vAlign w:val="center"/>
          </w:tcPr>
          <w:p w14:paraId="6CE18CEF">
            <w:pPr>
              <w:keepNext w:val="0"/>
              <w:keepLines w:val="0"/>
              <w:widowControl/>
              <w:suppressLineNumbers w:val="0"/>
              <w:shd w:val="clear" w:color="auto" w:fill="auto"/>
              <w:kinsoku w:val="0"/>
              <w:overflowPunct w:val="0"/>
              <w:snapToGrid w:val="0"/>
              <w:spacing w:before="0" w:beforeAutospacing="0" w:after="0" w:afterAutospacing="0" w:line="240" w:lineRule="auto"/>
              <w:ind w:left="0" w:right="0"/>
              <w:textAlignment w:val="center"/>
              <w:rPr>
                <w:rFonts w:hint="default" w:ascii="宋体" w:hAnsi="宋体" w:eastAsia="宋体" w:cs="宋体"/>
                <w:i w:val="0"/>
                <w:iCs w:val="0"/>
                <w:color w:val="auto"/>
                <w:kern w:val="2"/>
                <w:sz w:val="24"/>
                <w:szCs w:val="20"/>
                <w:highlight w:val="none"/>
                <w:u w:val="none"/>
                <w:lang w:val="en-US" w:eastAsia="zh-CN" w:bidi="ar-SA"/>
              </w:rPr>
            </w:pPr>
            <w:r>
              <w:rPr>
                <w:rFonts w:hint="eastAsia" w:ascii="宋体" w:hAnsi="宋体" w:eastAsia="宋体" w:cs="宋体"/>
                <w:color w:val="auto"/>
                <w:kern w:val="0"/>
                <w:sz w:val="24"/>
                <w:szCs w:val="24"/>
                <w:highlight w:val="none"/>
              </w:rPr>
              <w:t>根据投标人针对本项目提出合理化保密措施及承诺</w:t>
            </w:r>
            <w:r>
              <w:rPr>
                <w:rFonts w:hint="eastAsia" w:ascii="宋体" w:hAnsi="宋体" w:eastAsia="宋体" w:cs="宋体"/>
                <w:b w:val="0"/>
                <w:bCs w:val="0"/>
                <w:color w:val="auto"/>
                <w:kern w:val="0"/>
                <w:sz w:val="24"/>
                <w:szCs w:val="24"/>
                <w:highlight w:val="none"/>
              </w:rPr>
              <w:t>是否全面、完整</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2"/>
                <w:sz w:val="24"/>
                <w:szCs w:val="24"/>
                <w:highlight w:val="none"/>
                <w:lang w:val="en-US" w:eastAsia="zh-CN" w:bidi="ar"/>
              </w:rPr>
              <w:t>进行综合评分（评分范围：3、2、1分）。</w:t>
            </w:r>
            <w:r>
              <w:rPr>
                <w:rFonts w:hint="eastAsia" w:ascii="宋体" w:hAnsi="宋体" w:eastAsia="宋体" w:cs="宋体"/>
                <w:color w:val="auto"/>
                <w:kern w:val="2"/>
                <w:sz w:val="24"/>
                <w:szCs w:val="24"/>
                <w:highlight w:val="none"/>
                <w:lang w:val="en-US" w:eastAsia="zh-CN" w:bidi="ar-SA"/>
              </w:rPr>
              <w:t>未提供不得分。</w:t>
            </w:r>
          </w:p>
        </w:tc>
        <w:tc>
          <w:tcPr>
            <w:tcW w:w="1000" w:type="dxa"/>
            <w:noWrap w:val="0"/>
            <w:vAlign w:val="center"/>
          </w:tcPr>
          <w:p w14:paraId="34E2E6EF">
            <w:pPr>
              <w:keepNext w:val="0"/>
              <w:keepLines w:val="0"/>
              <w:widowControl/>
              <w:suppressLineNumbers w:val="0"/>
              <w:shd w:val="clear"/>
              <w:kinsoku/>
              <w:overflowPunct/>
              <w:snapToGrid/>
              <w:spacing w:before="0" w:beforeAutospacing="0" w:after="0" w:afterAutospacing="0" w:line="400" w:lineRule="exact"/>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0-3分</w:t>
            </w:r>
          </w:p>
        </w:tc>
      </w:tr>
      <w:tr w14:paraId="6C2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08" w:type="dxa"/>
            <w:noWrap w:val="0"/>
            <w:vAlign w:val="center"/>
          </w:tcPr>
          <w:p w14:paraId="52660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合计</w:t>
            </w:r>
          </w:p>
        </w:tc>
        <w:tc>
          <w:tcPr>
            <w:tcW w:w="1122" w:type="dxa"/>
            <w:noWrap w:val="0"/>
            <w:vAlign w:val="center"/>
          </w:tcPr>
          <w:p w14:paraId="0EAAFE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sz w:val="24"/>
                <w:szCs w:val="20"/>
                <w:highlight w:val="none"/>
                <w:u w:val="none"/>
              </w:rPr>
            </w:pPr>
          </w:p>
        </w:tc>
        <w:tc>
          <w:tcPr>
            <w:tcW w:w="6514" w:type="dxa"/>
            <w:noWrap w:val="0"/>
            <w:vAlign w:val="center"/>
          </w:tcPr>
          <w:p w14:paraId="0EDEA2A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ascii="宋体" w:hAnsi="宋体" w:eastAsia="宋体" w:cs="宋体"/>
                <w:i w:val="0"/>
                <w:iCs w:val="0"/>
                <w:color w:val="auto"/>
                <w:sz w:val="24"/>
                <w:szCs w:val="20"/>
                <w:highlight w:val="none"/>
                <w:u w:val="none"/>
              </w:rPr>
            </w:pPr>
          </w:p>
        </w:tc>
        <w:tc>
          <w:tcPr>
            <w:tcW w:w="1000" w:type="dxa"/>
            <w:noWrap w:val="0"/>
            <w:vAlign w:val="center"/>
          </w:tcPr>
          <w:p w14:paraId="2142F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宋体" w:hAnsi="宋体" w:eastAsia="宋体" w:cs="宋体"/>
                <w:i w:val="0"/>
                <w:iCs w:val="0"/>
                <w:color w:val="auto"/>
                <w:kern w:val="0"/>
                <w:sz w:val="24"/>
                <w:szCs w:val="20"/>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w:t>
            </w:r>
            <w:r>
              <w:rPr>
                <w:rFonts w:hint="eastAsia" w:ascii="宋体" w:hAnsi="宋体" w:eastAsia="宋体" w:cs="宋体"/>
                <w:i w:val="0"/>
                <w:iCs w:val="0"/>
                <w:color w:val="auto"/>
                <w:kern w:val="0"/>
                <w:sz w:val="24"/>
                <w:szCs w:val="24"/>
                <w:highlight w:val="none"/>
                <w:u w:val="none"/>
                <w:lang w:val="en-US" w:eastAsia="zh-CN" w:bidi="ar"/>
              </w:rPr>
              <w:t>分</w:t>
            </w:r>
          </w:p>
        </w:tc>
      </w:tr>
    </w:tbl>
    <w:p w14:paraId="5932BA02">
      <w:pPr>
        <w:snapToGrid w:val="0"/>
        <w:spacing w:line="440" w:lineRule="exact"/>
        <w:ind w:firstLine="0" w:firstLineChars="0"/>
        <w:rPr>
          <w:rFonts w:hint="eastAsia" w:ascii="宋体" w:hAnsi="宋体" w:cs="宋体"/>
          <w:color w:val="auto"/>
          <w:sz w:val="24"/>
          <w:szCs w:val="24"/>
          <w:highlight w:val="none"/>
        </w:rPr>
      </w:pPr>
      <w:bookmarkStart w:id="148" w:name="_Toc359856829"/>
      <w:bookmarkStart w:id="149" w:name="_Toc356371476"/>
      <w:r>
        <w:rPr>
          <w:rFonts w:hint="eastAsia" w:ascii="宋体" w:hAnsi="宋体" w:cs="宋体"/>
          <w:color w:val="auto"/>
          <w:sz w:val="24"/>
          <w:szCs w:val="24"/>
          <w:highlight w:val="none"/>
        </w:rPr>
        <w:t>9.报价评分（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27FC0BD5">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9.1价格分采用低价优先法计算：</w:t>
      </w:r>
    </w:p>
    <w:p w14:paraId="1802FD4C">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满足招标文件要求且投标价格最低的投标报价为评标基准价：</w:t>
      </w:r>
    </w:p>
    <w:p w14:paraId="116BE5BD">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（1）有效投标人的投标价等于评标基准价时，其报价分为满分</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分；</w:t>
      </w:r>
    </w:p>
    <w:p w14:paraId="546523EB">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（2）其他投标人的报价分按以下公式计算：</w:t>
      </w:r>
    </w:p>
    <w:p w14:paraId="387D23DD">
      <w:pPr>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投标报价得分=（评标基准价/投标人投标报价）×价格权值×100（得分四舍五入后保留小数2位，价格权值为</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1B539CD6">
      <w:pPr>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9.2</w:t>
      </w:r>
      <w:r>
        <w:rPr>
          <w:rFonts w:hint="eastAsia" w:ascii="宋体" w:hAnsi="宋体" w:cs="宋体"/>
          <w:color w:val="auto"/>
          <w:sz w:val="24"/>
          <w:szCs w:val="24"/>
          <w:highlight w:val="none"/>
        </w:rPr>
        <w:t>▲本项目采购最高限价：</w:t>
      </w:r>
      <w:r>
        <w:rPr>
          <w:rFonts w:hint="eastAsia" w:ascii="宋体" w:hAnsi="宋体" w:cs="宋体"/>
          <w:color w:val="auto"/>
          <w:sz w:val="24"/>
          <w:szCs w:val="24"/>
          <w:highlight w:val="none"/>
          <w:lang w:val="en-US" w:eastAsia="zh-CN"/>
        </w:rPr>
        <w:t>550000元</w:t>
      </w:r>
      <w:r>
        <w:rPr>
          <w:rFonts w:hint="eastAsia" w:hAnsi="宋体" w:cs="宋体"/>
          <w:color w:val="auto"/>
          <w:sz w:val="24"/>
          <w:szCs w:val="24"/>
          <w:highlight w:val="none"/>
        </w:rPr>
        <w:t>。</w:t>
      </w:r>
      <w:r>
        <w:rPr>
          <w:rFonts w:hint="eastAsia" w:ascii="宋体" w:hAnsi="宋体" w:cs="宋体"/>
          <w:color w:val="auto"/>
          <w:sz w:val="24"/>
          <w:szCs w:val="24"/>
          <w:highlight w:val="none"/>
        </w:rPr>
        <w:t>如投标人报价超过采购预算</w:t>
      </w: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rPr>
        <w:t>，其投标文件作无效标处理。</w:t>
      </w:r>
    </w:p>
    <w:p w14:paraId="43AEBD65">
      <w:pPr>
        <w:snapToGrid w:val="0"/>
        <w:spacing w:line="440" w:lineRule="exact"/>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所有投标人报价均超采购预算</w:t>
      </w:r>
      <w:r>
        <w:rPr>
          <w:rFonts w:hint="eastAsia" w:ascii="宋体" w:hAnsi="宋体" w:cs="宋体"/>
          <w:color w:val="auto"/>
          <w:sz w:val="24"/>
          <w:szCs w:val="24"/>
          <w:highlight w:val="none"/>
          <w:lang w:eastAsia="zh-CN"/>
        </w:rPr>
        <w:t>（最高限价）</w:t>
      </w:r>
      <w:r>
        <w:rPr>
          <w:rFonts w:hint="eastAsia" w:ascii="宋体" w:hAnsi="宋体" w:cs="宋体"/>
          <w:color w:val="auto"/>
          <w:sz w:val="24"/>
          <w:szCs w:val="24"/>
          <w:highlight w:val="none"/>
        </w:rPr>
        <w:t>，本次招标失败，重新组织招标。</w:t>
      </w:r>
    </w:p>
    <w:p w14:paraId="651B1CAA">
      <w:pPr>
        <w:autoSpaceDE w:val="0"/>
        <w:autoSpaceDN w:val="0"/>
        <w:adjustRightInd w:val="0"/>
        <w:snapToGrid w:val="0"/>
        <w:spacing w:line="440" w:lineRule="exact"/>
        <w:ind w:left="425"/>
        <w:outlineLvl w:val="1"/>
        <w:rPr>
          <w:rFonts w:hint="eastAsia" w:ascii="宋体" w:hAnsi="宋体" w:cs="宋体"/>
          <w:b/>
          <w:bCs/>
          <w:color w:val="auto"/>
          <w:sz w:val="24"/>
          <w:szCs w:val="24"/>
          <w:highlight w:val="none"/>
          <w:lang w:val="zh-CN"/>
        </w:rPr>
      </w:pPr>
      <w:bookmarkStart w:id="150" w:name="_Toc7166"/>
      <w:r>
        <w:rPr>
          <w:rFonts w:hint="eastAsia" w:ascii="宋体" w:hAnsi="宋体" w:cs="宋体"/>
          <w:b/>
          <w:bCs/>
          <w:color w:val="auto"/>
          <w:sz w:val="24"/>
          <w:szCs w:val="24"/>
          <w:highlight w:val="none"/>
          <w:lang w:val="zh-CN"/>
        </w:rPr>
        <w:t>五、开评标程序</w:t>
      </w:r>
      <w:bookmarkEnd w:id="148"/>
      <w:bookmarkEnd w:id="149"/>
      <w:bookmarkEnd w:id="150"/>
    </w:p>
    <w:p w14:paraId="101B1105">
      <w:pPr>
        <w:autoSpaceDE w:val="0"/>
        <w:autoSpaceDN w:val="0"/>
        <w:adjustRightInd w:val="0"/>
        <w:snapToGrid w:val="0"/>
        <w:spacing w:line="440" w:lineRule="exact"/>
        <w:ind w:firstLine="480" w:firstLineChars="20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rPr>
        <w:t>10.工作人员宣布投标截止时间，截止时间以国家授时中心标准时间为准，宣布招标会议开始。</w:t>
      </w:r>
    </w:p>
    <w:p w14:paraId="6E9570B4">
      <w:pPr>
        <w:autoSpaceDE w:val="0"/>
        <w:autoSpaceDN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11.工作人员通过政采云系统下发投标文件解密通知。</w:t>
      </w:r>
    </w:p>
    <w:p w14:paraId="61B0C131">
      <w:pPr>
        <w:autoSpaceDE w:val="0"/>
        <w:autoSpaceDN w:val="0"/>
        <w:adjustRightInd w:val="0"/>
        <w:snapToGrid w:val="0"/>
        <w:spacing w:line="44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12.</w:t>
      </w:r>
      <w:r>
        <w:rPr>
          <w:rFonts w:hint="eastAsia" w:ascii="宋体" w:hAnsi="宋体" w:cs="宋体"/>
          <w:b/>
          <w:bCs/>
          <w:color w:val="auto"/>
          <w:sz w:val="24"/>
          <w:szCs w:val="24"/>
          <w:highlight w:val="none"/>
        </w:rPr>
        <w:t>电子投标开标及评审程序</w:t>
      </w:r>
    </w:p>
    <w:p w14:paraId="7728E335">
      <w:pPr>
        <w:spacing w:line="440" w:lineRule="exact"/>
        <w:ind w:firstLine="482" w:firstLineChars="200"/>
        <w:rPr>
          <w:rFonts w:hint="eastAsia" w:ascii="宋体" w:hAnsi="宋体" w:cs="宋体"/>
          <w:b/>
          <w:color w:val="auto"/>
          <w:sz w:val="24"/>
          <w:szCs w:val="24"/>
          <w:highlight w:val="none"/>
        </w:rPr>
      </w:pPr>
      <w:r>
        <w:rPr>
          <w:rFonts w:hint="eastAsia" w:ascii="宋体" w:hAnsi="宋体" w:cs="宋体"/>
          <w:b/>
          <w:bCs/>
          <w:color w:val="auto"/>
          <w:sz w:val="24"/>
          <w:szCs w:val="24"/>
          <w:highlight w:val="none"/>
        </w:rPr>
        <w:t>（1）投标截止时间后，</w:t>
      </w:r>
      <w:r>
        <w:rPr>
          <w:rFonts w:hint="eastAsia" w:ascii="宋体" w:hAnsi="宋体" w:cs="宋体"/>
          <w:b/>
          <w:color w:val="auto"/>
          <w:sz w:val="24"/>
          <w:szCs w:val="24"/>
          <w:highlight w:val="none"/>
        </w:rPr>
        <w:t>投标人登录政采云平台，用“项目采购-开标评标”功能对电子投标文件进行在线解密。在线解密电子投标文件时间为开标时间起半个小时内。</w:t>
      </w:r>
    </w:p>
    <w:p w14:paraId="3471FF27">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（2）由采购人代表对资格审查文件进行评审，评标委员会对商务技术文件、报价文件进行评审；</w:t>
      </w:r>
    </w:p>
    <w:p w14:paraId="003FC7E8">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（3）在系统上公布评审结果。</w:t>
      </w:r>
    </w:p>
    <w:p w14:paraId="3B8DCA02">
      <w:pPr>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特别说明：政采云公司如对电子化开标及评审程序有调整的，按调整后的程序操作。</w:t>
      </w:r>
    </w:p>
    <w:p w14:paraId="095FFD06">
      <w:pPr>
        <w:autoSpaceDE w:val="0"/>
        <w:autoSpaceDN w:val="0"/>
        <w:adjustRightInd w:val="0"/>
        <w:snapToGrid w:val="0"/>
        <w:spacing w:line="440" w:lineRule="exact"/>
        <w:ind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13.开标会结束。</w:t>
      </w:r>
    </w:p>
    <w:sectPr>
      <w:pgSz w:w="11906" w:h="16838"/>
      <w:pgMar w:top="1389" w:right="1247" w:bottom="1389" w:left="1247" w:header="851" w:footer="992"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Arial (W1)">
    <w:altName w:val="Times New Roman"/>
    <w:panose1 w:val="00000000000000000000"/>
    <w:charset w:val="00"/>
    <w:family w:val="swiss"/>
    <w:pitch w:val="default"/>
    <w:sig w:usb0="00000000" w:usb1="00000000" w:usb2="00000008" w:usb3="00000000" w:csb0="000001FF" w:csb1="00000000"/>
  </w:font>
  <w:font w:name="Univers">
    <w:panose1 w:val="020B0603020202030204"/>
    <w:charset w:val="00"/>
    <w:family w:val="swiss"/>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 w:name="Lucida Sans">
    <w:altName w:val="Lucida Sans Unicode"/>
    <w:panose1 w:val="020B0602040502020204"/>
    <w:charset w:val="00"/>
    <w:family w:val="swiss"/>
    <w:pitch w:val="default"/>
    <w:sig w:usb0="00000000" w:usb1="00000000" w:usb2="00000008" w:usb3="00000000" w:csb0="6000009F" w:csb1="FFFF0000"/>
  </w:font>
  <w:font w:name="Lucida Sans Unicode">
    <w:panose1 w:val="020B0602030504020204"/>
    <w:charset w:val="00"/>
    <w:family w:val="auto"/>
    <w:pitch w:val="default"/>
    <w:sig w:usb0="80001AFF" w:usb1="0000396B" w:usb2="00000000" w:usb3="00000000" w:csb0="200000BF" w:csb1="D7F7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FuturaA Bk BT">
    <w:altName w:val="Yu Gothic UI"/>
    <w:panose1 w:val="020B0502020204020303"/>
    <w:charset w:val="00"/>
    <w:family w:val="swiss"/>
    <w:pitch w:val="default"/>
    <w:sig w:usb0="00000000" w:usb1="00000000" w:usb2="00000000" w:usb3="00000000" w:csb0="0000001B" w:csb1="00000000"/>
  </w:font>
  <w:font w:name="Yu Gothic UI">
    <w:panose1 w:val="020B05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9E3BB">
    <w:pPr>
      <w:pStyle w:val="4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0CCE">
    <w:pPr>
      <w:pStyle w:val="41"/>
      <w:jc w:val="center"/>
      <w:rPr>
        <w:rStyle w:val="69"/>
        <w:rFonts w:hint="eastAsia"/>
      </w:rPr>
    </w:pPr>
  </w:p>
  <w:p w14:paraId="66A06013">
    <w:pPr>
      <w:pStyle w:val="41"/>
      <w:pBdr>
        <w:top w:val="single" w:color="auto" w:sz="4" w:space="1"/>
      </w:pBdr>
      <w:jc w:val="center"/>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20EA">
    <w:pPr>
      <w:pStyle w:val="41"/>
      <w:jc w:val="center"/>
      <w:rPr>
        <w:rStyle w:val="69"/>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195F8">
                          <w:pPr>
                            <w:pStyle w:val="41"/>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9KB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X0oFyQEAAJoDAAAOAAAAAAAAAAEAIAAAAB4BAABkcnMvZTJvRG9j&#10;LnhtbFBLBQYAAAAABgAGAFkBAABZBQAAAAA=&#10;">
              <v:fill on="f" focussize="0,0"/>
              <v:stroke on="f"/>
              <v:imagedata o:title=""/>
              <o:lock v:ext="edit" aspectratio="f"/>
              <v:textbox inset="0mm,0mm,0mm,0mm" style="mso-fit-shape-to-text:t;">
                <w:txbxContent>
                  <w:p w14:paraId="0E0195F8">
                    <w:pPr>
                      <w:pStyle w:val="41"/>
                    </w:pPr>
                    <w:r>
                      <w:fldChar w:fldCharType="begin"/>
                    </w:r>
                    <w:r>
                      <w:instrText xml:space="preserve"> PAGE  \* MERGEFORMAT </w:instrText>
                    </w:r>
                    <w:r>
                      <w:fldChar w:fldCharType="separate"/>
                    </w:r>
                    <w:r>
                      <w:t>21</w:t>
                    </w:r>
                    <w:r>
                      <w:fldChar w:fldCharType="end"/>
                    </w:r>
                  </w:p>
                </w:txbxContent>
              </v:textbox>
            </v:shape>
          </w:pict>
        </mc:Fallback>
      </mc:AlternateContent>
    </w:r>
  </w:p>
  <w:p w14:paraId="3E0A70DF">
    <w:pPr>
      <w:pStyle w:val="41"/>
      <w:pBdr>
        <w:top w:val="single" w:color="auto" w:sz="4" w:space="1"/>
      </w:pBdr>
      <w:jc w:val="center"/>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3188B">
    <w:pPr>
      <w:pStyle w:val="4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EC2DF">
                          <w:pPr>
                            <w:pStyle w:val="41"/>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yP1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PI/UyQEAAJoDAAAOAAAAAAAAAAEAIAAAAB4BAABkcnMvZTJvRG9j&#10;LnhtbFBLBQYAAAAABgAGAFkBAABZBQAAAAA=&#10;">
              <v:fill on="f" focussize="0,0"/>
              <v:stroke on="f"/>
              <v:imagedata o:title=""/>
              <o:lock v:ext="edit" aspectratio="f"/>
              <v:textbox inset="0mm,0mm,0mm,0mm" style="mso-fit-shape-to-text:t;">
                <w:txbxContent>
                  <w:p w14:paraId="4C3EC2DF">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0F92">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662B">
    <w:pPr>
      <w:pStyle w:val="42"/>
      <w:pBdr>
        <w:top w:val="none" w:color="auto" w:sz="0" w:space="0"/>
        <w:left w:val="none" w:color="auto" w:sz="0" w:space="0"/>
        <w:bottom w:val="single" w:color="auto" w:sz="4" w:space="1"/>
        <w:right w:val="none" w:color="auto" w:sz="0" w:space="0"/>
      </w:pBdr>
    </w:pPr>
    <w:r>
      <w:rPr>
        <w:rFonts w:hint="eastAsia"/>
        <w:lang w:eastAsia="zh-CN"/>
      </w:rPr>
      <w:t>衢州市新污染物溯源监测及风险评估项目</w:t>
    </w:r>
    <w:r>
      <w:rPr>
        <w:rFonts w:hint="eastAsia"/>
      </w:rPr>
      <w:t>公开招标采购文件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DAF3">
    <w:pPr>
      <w:pStyle w:val="42"/>
      <w:pBdr>
        <w:top w:val="none" w:color="auto" w:sz="0" w:space="0"/>
        <w:left w:val="none" w:color="auto" w:sz="0" w:space="0"/>
        <w:bottom w:val="single" w:color="auto" w:sz="4" w:space="1"/>
        <w:right w:val="none" w:color="auto" w:sz="0" w:space="0"/>
      </w:pBdr>
    </w:pPr>
    <w:r>
      <w:rPr>
        <w:rFonts w:hint="eastAsia"/>
        <w:lang w:eastAsia="zh-CN"/>
      </w:rPr>
      <w:t>衢州市新污染物溯源监测及风险评估项目</w:t>
    </w:r>
    <w:r>
      <w:rPr>
        <w:rFonts w:hint="eastAsia"/>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00000003"/>
    <w:multiLevelType w:val="singleLevel"/>
    <w:tmpl w:val="00000003"/>
    <w:lvl w:ilvl="0" w:tentative="0">
      <w:start w:val="1"/>
      <w:numFmt w:val="chineseCounting"/>
      <w:suff w:val="nothing"/>
      <w:lvlText w:val="%1、"/>
      <w:lvlJc w:val="left"/>
    </w:lvl>
  </w:abstractNum>
  <w:abstractNum w:abstractNumId="2">
    <w:nsid w:val="00000008"/>
    <w:multiLevelType w:val="singleLevel"/>
    <w:tmpl w:val="00000008"/>
    <w:lvl w:ilvl="0" w:tentative="0">
      <w:start w:val="3"/>
      <w:numFmt w:val="chineseCounting"/>
      <w:suff w:val="nothing"/>
      <w:lvlText w:val="%1、"/>
      <w:lvlJc w:val="left"/>
    </w:lvl>
  </w:abstractNum>
  <w:abstractNum w:abstractNumId="3">
    <w:nsid w:val="0000000A"/>
    <w:multiLevelType w:val="multilevel"/>
    <w:tmpl w:val="0000000A"/>
    <w:lvl w:ilvl="0" w:tentative="0">
      <w:start w:val="1"/>
      <w:numFmt w:val="none"/>
      <w:pStyle w:val="28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2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31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217"/>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81"/>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23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27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21"/>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5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A728CC"/>
    <w:multiLevelType w:val="multilevel"/>
    <w:tmpl w:val="1AA728CC"/>
    <w:lvl w:ilvl="0" w:tentative="0">
      <w:start w:val="1"/>
      <w:numFmt w:val="lowerLetter"/>
      <w:pStyle w:val="6"/>
      <w:lvlText w:val="%1)"/>
      <w:lvlJc w:val="left"/>
      <w:pPr>
        <w:ind w:left="420" w:hanging="420"/>
      </w:pPr>
    </w:lvl>
    <w:lvl w:ilvl="1" w:tentative="0">
      <w:start w:val="1"/>
      <w:numFmt w:val="lowerLetter"/>
      <w:pStyle w:val="218"/>
      <w:lvlText w:val="%2)"/>
      <w:lvlJc w:val="left"/>
      <w:pPr>
        <w:ind w:left="840" w:hanging="420"/>
      </w:pPr>
    </w:lvl>
    <w:lvl w:ilvl="2" w:tentative="0">
      <w:start w:val="1"/>
      <w:numFmt w:val="lowerRoman"/>
      <w:pStyle w:val="257"/>
      <w:lvlText w:val="%3."/>
      <w:lvlJc w:val="right"/>
      <w:pPr>
        <w:ind w:left="1260" w:hanging="420"/>
      </w:pPr>
    </w:lvl>
    <w:lvl w:ilvl="3" w:tentative="0">
      <w:start w:val="1"/>
      <w:numFmt w:val="decimal"/>
      <w:pStyle w:val="273"/>
      <w:lvlText w:val="%4."/>
      <w:lvlJc w:val="left"/>
      <w:pPr>
        <w:ind w:left="1680" w:hanging="420"/>
      </w:pPr>
    </w:lvl>
    <w:lvl w:ilvl="4" w:tentative="0">
      <w:start w:val="1"/>
      <w:numFmt w:val="lowerLetter"/>
      <w:pStyle w:val="315"/>
      <w:lvlText w:val="%5)"/>
      <w:lvlJc w:val="left"/>
      <w:pPr>
        <w:ind w:left="2100" w:hanging="420"/>
      </w:pPr>
    </w:lvl>
    <w:lvl w:ilvl="5" w:tentative="0">
      <w:start w:val="1"/>
      <w:numFmt w:val="lowerRoman"/>
      <w:pStyle w:val="279"/>
      <w:lvlText w:val="%6."/>
      <w:lvlJc w:val="right"/>
      <w:pPr>
        <w:ind w:left="2520" w:hanging="420"/>
      </w:pPr>
    </w:lvl>
    <w:lvl w:ilvl="6" w:tentative="0">
      <w:start w:val="1"/>
      <w:numFmt w:val="decimal"/>
      <w:pStyle w:val="237"/>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16"/>
      <w:lvlText w:val="%9."/>
      <w:lvlJc w:val="right"/>
      <w:pPr>
        <w:ind w:left="3780" w:hanging="420"/>
      </w:pPr>
    </w:lvl>
  </w:abstractNum>
  <w:abstractNum w:abstractNumId="14">
    <w:nsid w:val="46335E6F"/>
    <w:multiLevelType w:val="multilevel"/>
    <w:tmpl w:val="46335E6F"/>
    <w:lvl w:ilvl="0" w:tentative="0">
      <w:start w:val="1"/>
      <w:numFmt w:val="decimal"/>
      <w:pStyle w:val="118"/>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5">
    <w:nsid w:val="5CF2C6A6"/>
    <w:multiLevelType w:val="singleLevel"/>
    <w:tmpl w:val="5CF2C6A6"/>
    <w:lvl w:ilvl="0" w:tentative="0">
      <w:start w:val="1"/>
      <w:numFmt w:val="decimal"/>
      <w:suff w:val="nothing"/>
      <w:lvlText w:val="（%1）"/>
      <w:lvlJc w:val="left"/>
    </w:lvl>
  </w:abstractNum>
  <w:abstractNum w:abstractNumId="16">
    <w:nsid w:val="6DE37B95"/>
    <w:multiLevelType w:val="multilevel"/>
    <w:tmpl w:val="6DE37B95"/>
    <w:lvl w:ilvl="0" w:tentative="0">
      <w:start w:val="1"/>
      <w:numFmt w:val="decimal"/>
      <w:lvlText w:val="1.4.5.%1"/>
      <w:lvlJc w:val="left"/>
      <w:pPr>
        <w:tabs>
          <w:tab w:val="left" w:pos="720"/>
        </w:tabs>
        <w:ind w:left="0" w:firstLine="0"/>
      </w:pPr>
      <w:rPr>
        <w:rFonts w:hint="eastAsia"/>
      </w:rPr>
    </w:lvl>
    <w:lvl w:ilvl="1" w:tentative="0">
      <w:start w:val="1"/>
      <w:numFmt w:val="decimal"/>
      <w:pStyle w:val="117"/>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3"/>
  </w:num>
  <w:num w:numId="2">
    <w:abstractNumId w:val="4"/>
  </w:num>
  <w:num w:numId="3">
    <w:abstractNumId w:val="0"/>
  </w:num>
  <w:num w:numId="4">
    <w:abstractNumId w:val="16"/>
  </w:num>
  <w:num w:numId="5">
    <w:abstractNumId w:val="14"/>
  </w:num>
  <w:num w:numId="6">
    <w:abstractNumId w:val="6"/>
  </w:num>
  <w:num w:numId="7">
    <w:abstractNumId w:val="8"/>
  </w:num>
  <w:num w:numId="8">
    <w:abstractNumId w:val="12"/>
  </w:num>
  <w:num w:numId="9">
    <w:abstractNumId w:val="9"/>
  </w:num>
  <w:num w:numId="10">
    <w:abstractNumId w:val="7"/>
  </w:num>
  <w:num w:numId="11">
    <w:abstractNumId w:val="3"/>
  </w:num>
  <w:num w:numId="12">
    <w:abstractNumId w:val="11"/>
  </w:num>
  <w:num w:numId="13">
    <w:abstractNumId w:val="5"/>
  </w:num>
  <w:num w:numId="14">
    <w:abstractNumId w:val="10"/>
  </w:num>
  <w:num w:numId="15">
    <w:abstractNumId w:val="15"/>
  </w:num>
  <w:num w:numId="16">
    <w:abstractNumId w:val="1"/>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ZjgxZGE0NGQwOWVmMzJlYzliNTViZWU2YjFkODcifQ=="/>
    <w:docVar w:name="KSO_WPS_MARK_KEY" w:val="5bac275c-c991-427b-8315-1d3ef64e4840"/>
  </w:docVars>
  <w:rsids>
    <w:rsidRoot w:val="00172A27"/>
    <w:rsid w:val="00001368"/>
    <w:rsid w:val="000054AD"/>
    <w:rsid w:val="00005D4A"/>
    <w:rsid w:val="00005FA2"/>
    <w:rsid w:val="00006B4E"/>
    <w:rsid w:val="00006DDD"/>
    <w:rsid w:val="00007860"/>
    <w:rsid w:val="00010879"/>
    <w:rsid w:val="00010D30"/>
    <w:rsid w:val="00011304"/>
    <w:rsid w:val="0001144A"/>
    <w:rsid w:val="00011513"/>
    <w:rsid w:val="00012E6D"/>
    <w:rsid w:val="000133BF"/>
    <w:rsid w:val="000141D1"/>
    <w:rsid w:val="000144DC"/>
    <w:rsid w:val="00016FE2"/>
    <w:rsid w:val="0002128C"/>
    <w:rsid w:val="000227A9"/>
    <w:rsid w:val="000232D0"/>
    <w:rsid w:val="00024BCF"/>
    <w:rsid w:val="000252FD"/>
    <w:rsid w:val="00027D47"/>
    <w:rsid w:val="00027EBE"/>
    <w:rsid w:val="000300A6"/>
    <w:rsid w:val="000305AD"/>
    <w:rsid w:val="0003300E"/>
    <w:rsid w:val="0003432E"/>
    <w:rsid w:val="0003452C"/>
    <w:rsid w:val="00034868"/>
    <w:rsid w:val="00035C08"/>
    <w:rsid w:val="00035C9C"/>
    <w:rsid w:val="0003776A"/>
    <w:rsid w:val="00040A06"/>
    <w:rsid w:val="00040E34"/>
    <w:rsid w:val="00041144"/>
    <w:rsid w:val="00042BDC"/>
    <w:rsid w:val="00044EFC"/>
    <w:rsid w:val="00045E9D"/>
    <w:rsid w:val="0004606F"/>
    <w:rsid w:val="0004706F"/>
    <w:rsid w:val="00051872"/>
    <w:rsid w:val="00051EF6"/>
    <w:rsid w:val="000523C3"/>
    <w:rsid w:val="00052ED3"/>
    <w:rsid w:val="00053570"/>
    <w:rsid w:val="0005682D"/>
    <w:rsid w:val="0005708D"/>
    <w:rsid w:val="00060105"/>
    <w:rsid w:val="0006021D"/>
    <w:rsid w:val="00060C3E"/>
    <w:rsid w:val="000610D7"/>
    <w:rsid w:val="000611BF"/>
    <w:rsid w:val="0006128F"/>
    <w:rsid w:val="00061329"/>
    <w:rsid w:val="000633DD"/>
    <w:rsid w:val="000643EB"/>
    <w:rsid w:val="00064C8C"/>
    <w:rsid w:val="0006566F"/>
    <w:rsid w:val="00066F33"/>
    <w:rsid w:val="000677D1"/>
    <w:rsid w:val="00071707"/>
    <w:rsid w:val="00071829"/>
    <w:rsid w:val="000720A2"/>
    <w:rsid w:val="00072A99"/>
    <w:rsid w:val="00073189"/>
    <w:rsid w:val="00073511"/>
    <w:rsid w:val="0007419F"/>
    <w:rsid w:val="000747D9"/>
    <w:rsid w:val="00075C0A"/>
    <w:rsid w:val="00080346"/>
    <w:rsid w:val="00080609"/>
    <w:rsid w:val="000806C9"/>
    <w:rsid w:val="000808D4"/>
    <w:rsid w:val="000813FA"/>
    <w:rsid w:val="00082ECF"/>
    <w:rsid w:val="00083823"/>
    <w:rsid w:val="00086828"/>
    <w:rsid w:val="00087119"/>
    <w:rsid w:val="0009020B"/>
    <w:rsid w:val="0009031B"/>
    <w:rsid w:val="00092744"/>
    <w:rsid w:val="000930E1"/>
    <w:rsid w:val="00093407"/>
    <w:rsid w:val="00093559"/>
    <w:rsid w:val="00095EA6"/>
    <w:rsid w:val="000A0B2B"/>
    <w:rsid w:val="000A1A2A"/>
    <w:rsid w:val="000A2B29"/>
    <w:rsid w:val="000A33C9"/>
    <w:rsid w:val="000A403E"/>
    <w:rsid w:val="000A5789"/>
    <w:rsid w:val="000A6ECD"/>
    <w:rsid w:val="000A7298"/>
    <w:rsid w:val="000B012E"/>
    <w:rsid w:val="000B0802"/>
    <w:rsid w:val="000B083C"/>
    <w:rsid w:val="000B118B"/>
    <w:rsid w:val="000B17A7"/>
    <w:rsid w:val="000B198C"/>
    <w:rsid w:val="000B238C"/>
    <w:rsid w:val="000B2E81"/>
    <w:rsid w:val="000B596F"/>
    <w:rsid w:val="000B5EB6"/>
    <w:rsid w:val="000B63D7"/>
    <w:rsid w:val="000B65FD"/>
    <w:rsid w:val="000B7C70"/>
    <w:rsid w:val="000C0902"/>
    <w:rsid w:val="000C169E"/>
    <w:rsid w:val="000C1E80"/>
    <w:rsid w:val="000C68CB"/>
    <w:rsid w:val="000C69BF"/>
    <w:rsid w:val="000C7F0D"/>
    <w:rsid w:val="000D03A1"/>
    <w:rsid w:val="000D0627"/>
    <w:rsid w:val="000D07C3"/>
    <w:rsid w:val="000D28D5"/>
    <w:rsid w:val="000D4B1F"/>
    <w:rsid w:val="000D55DC"/>
    <w:rsid w:val="000D6D60"/>
    <w:rsid w:val="000D72E2"/>
    <w:rsid w:val="000E12CA"/>
    <w:rsid w:val="000E1CFF"/>
    <w:rsid w:val="000E61C3"/>
    <w:rsid w:val="000E7E59"/>
    <w:rsid w:val="000E7EF6"/>
    <w:rsid w:val="000F1C8B"/>
    <w:rsid w:val="000F326C"/>
    <w:rsid w:val="000F3830"/>
    <w:rsid w:val="000F3AED"/>
    <w:rsid w:val="000F3D25"/>
    <w:rsid w:val="000F441D"/>
    <w:rsid w:val="000F6BE1"/>
    <w:rsid w:val="0010006B"/>
    <w:rsid w:val="001011F6"/>
    <w:rsid w:val="00102C76"/>
    <w:rsid w:val="00102D4D"/>
    <w:rsid w:val="00103527"/>
    <w:rsid w:val="00103EF4"/>
    <w:rsid w:val="00105E66"/>
    <w:rsid w:val="00105EE8"/>
    <w:rsid w:val="001076D4"/>
    <w:rsid w:val="00110345"/>
    <w:rsid w:val="001148E5"/>
    <w:rsid w:val="00114D60"/>
    <w:rsid w:val="00117C63"/>
    <w:rsid w:val="00120B7A"/>
    <w:rsid w:val="00120EA3"/>
    <w:rsid w:val="00122756"/>
    <w:rsid w:val="00122D07"/>
    <w:rsid w:val="00123C25"/>
    <w:rsid w:val="001241FA"/>
    <w:rsid w:val="001243E3"/>
    <w:rsid w:val="00124508"/>
    <w:rsid w:val="00124E1B"/>
    <w:rsid w:val="00124F19"/>
    <w:rsid w:val="001257EE"/>
    <w:rsid w:val="00125A04"/>
    <w:rsid w:val="00126B21"/>
    <w:rsid w:val="00126E7A"/>
    <w:rsid w:val="00126F46"/>
    <w:rsid w:val="001273DF"/>
    <w:rsid w:val="00130C8C"/>
    <w:rsid w:val="00132831"/>
    <w:rsid w:val="001329BD"/>
    <w:rsid w:val="0013639D"/>
    <w:rsid w:val="00137BCB"/>
    <w:rsid w:val="00140187"/>
    <w:rsid w:val="00140995"/>
    <w:rsid w:val="00140BD4"/>
    <w:rsid w:val="001410D2"/>
    <w:rsid w:val="00141659"/>
    <w:rsid w:val="001439A4"/>
    <w:rsid w:val="00143D8A"/>
    <w:rsid w:val="001445BC"/>
    <w:rsid w:val="0014479B"/>
    <w:rsid w:val="00145340"/>
    <w:rsid w:val="00146B32"/>
    <w:rsid w:val="00146C03"/>
    <w:rsid w:val="00147709"/>
    <w:rsid w:val="00147DAB"/>
    <w:rsid w:val="00150907"/>
    <w:rsid w:val="00151E87"/>
    <w:rsid w:val="00151F90"/>
    <w:rsid w:val="00152ED7"/>
    <w:rsid w:val="00153329"/>
    <w:rsid w:val="001559E8"/>
    <w:rsid w:val="00155A2E"/>
    <w:rsid w:val="00156C42"/>
    <w:rsid w:val="001574C8"/>
    <w:rsid w:val="00157E2C"/>
    <w:rsid w:val="00160B10"/>
    <w:rsid w:val="00160DB6"/>
    <w:rsid w:val="00160F51"/>
    <w:rsid w:val="00161135"/>
    <w:rsid w:val="00161146"/>
    <w:rsid w:val="00163244"/>
    <w:rsid w:val="001632A0"/>
    <w:rsid w:val="00163388"/>
    <w:rsid w:val="001650B8"/>
    <w:rsid w:val="001669B5"/>
    <w:rsid w:val="00167310"/>
    <w:rsid w:val="00170980"/>
    <w:rsid w:val="001712BD"/>
    <w:rsid w:val="00171CB5"/>
    <w:rsid w:val="001736A4"/>
    <w:rsid w:val="00173C6F"/>
    <w:rsid w:val="00176468"/>
    <w:rsid w:val="001765DF"/>
    <w:rsid w:val="00176BD0"/>
    <w:rsid w:val="00177414"/>
    <w:rsid w:val="00180851"/>
    <w:rsid w:val="00180BBE"/>
    <w:rsid w:val="00181833"/>
    <w:rsid w:val="0018246D"/>
    <w:rsid w:val="001826BD"/>
    <w:rsid w:val="00182D88"/>
    <w:rsid w:val="001848C9"/>
    <w:rsid w:val="001869E8"/>
    <w:rsid w:val="00191176"/>
    <w:rsid w:val="00192C40"/>
    <w:rsid w:val="00193769"/>
    <w:rsid w:val="001938CC"/>
    <w:rsid w:val="00194C7B"/>
    <w:rsid w:val="00194D7C"/>
    <w:rsid w:val="00195701"/>
    <w:rsid w:val="00196D14"/>
    <w:rsid w:val="001978F2"/>
    <w:rsid w:val="00197BCA"/>
    <w:rsid w:val="00197BE6"/>
    <w:rsid w:val="00197D3F"/>
    <w:rsid w:val="001A0FF0"/>
    <w:rsid w:val="001A2E25"/>
    <w:rsid w:val="001A396A"/>
    <w:rsid w:val="001A49FB"/>
    <w:rsid w:val="001A5B84"/>
    <w:rsid w:val="001A6292"/>
    <w:rsid w:val="001A7339"/>
    <w:rsid w:val="001A78F7"/>
    <w:rsid w:val="001A7E0F"/>
    <w:rsid w:val="001B2D1C"/>
    <w:rsid w:val="001B3F56"/>
    <w:rsid w:val="001B48C9"/>
    <w:rsid w:val="001B4A36"/>
    <w:rsid w:val="001C114E"/>
    <w:rsid w:val="001C5365"/>
    <w:rsid w:val="001C6217"/>
    <w:rsid w:val="001C6CE5"/>
    <w:rsid w:val="001D1340"/>
    <w:rsid w:val="001D1D3C"/>
    <w:rsid w:val="001D2438"/>
    <w:rsid w:val="001D2AF5"/>
    <w:rsid w:val="001D3557"/>
    <w:rsid w:val="001D3EA5"/>
    <w:rsid w:val="001D420C"/>
    <w:rsid w:val="001D4215"/>
    <w:rsid w:val="001D4F84"/>
    <w:rsid w:val="001D5C4F"/>
    <w:rsid w:val="001D678F"/>
    <w:rsid w:val="001E2AC8"/>
    <w:rsid w:val="001E413D"/>
    <w:rsid w:val="001E671D"/>
    <w:rsid w:val="001E6DEA"/>
    <w:rsid w:val="001E6FAA"/>
    <w:rsid w:val="001E7257"/>
    <w:rsid w:val="001E7569"/>
    <w:rsid w:val="001F2338"/>
    <w:rsid w:val="001F2B7D"/>
    <w:rsid w:val="001F3915"/>
    <w:rsid w:val="001F549F"/>
    <w:rsid w:val="001F5A7E"/>
    <w:rsid w:val="001F5D25"/>
    <w:rsid w:val="00200B91"/>
    <w:rsid w:val="0020367B"/>
    <w:rsid w:val="00203FAA"/>
    <w:rsid w:val="0020439D"/>
    <w:rsid w:val="00204AF9"/>
    <w:rsid w:val="00205458"/>
    <w:rsid w:val="00206B54"/>
    <w:rsid w:val="002103C8"/>
    <w:rsid w:val="00210450"/>
    <w:rsid w:val="002120F8"/>
    <w:rsid w:val="00212F49"/>
    <w:rsid w:val="00213B47"/>
    <w:rsid w:val="00214FB5"/>
    <w:rsid w:val="0021696E"/>
    <w:rsid w:val="002220B0"/>
    <w:rsid w:val="002226BA"/>
    <w:rsid w:val="00226AE7"/>
    <w:rsid w:val="002272D2"/>
    <w:rsid w:val="002276AE"/>
    <w:rsid w:val="00227A3B"/>
    <w:rsid w:val="00234573"/>
    <w:rsid w:val="002346E6"/>
    <w:rsid w:val="002374D5"/>
    <w:rsid w:val="002406B1"/>
    <w:rsid w:val="00240942"/>
    <w:rsid w:val="00240DB5"/>
    <w:rsid w:val="00240E80"/>
    <w:rsid w:val="0024301D"/>
    <w:rsid w:val="00243EF9"/>
    <w:rsid w:val="002456F9"/>
    <w:rsid w:val="00245ECC"/>
    <w:rsid w:val="00247559"/>
    <w:rsid w:val="0025036F"/>
    <w:rsid w:val="00250DCC"/>
    <w:rsid w:val="002526A6"/>
    <w:rsid w:val="00254CDB"/>
    <w:rsid w:val="00255204"/>
    <w:rsid w:val="00260B9D"/>
    <w:rsid w:val="0026303D"/>
    <w:rsid w:val="0026396C"/>
    <w:rsid w:val="002641DB"/>
    <w:rsid w:val="002648E7"/>
    <w:rsid w:val="00265C1B"/>
    <w:rsid w:val="0027018D"/>
    <w:rsid w:val="00271BEF"/>
    <w:rsid w:val="002736F3"/>
    <w:rsid w:val="00273D8B"/>
    <w:rsid w:val="00274770"/>
    <w:rsid w:val="00277845"/>
    <w:rsid w:val="00277A29"/>
    <w:rsid w:val="002821F0"/>
    <w:rsid w:val="002822CE"/>
    <w:rsid w:val="0028290C"/>
    <w:rsid w:val="00283062"/>
    <w:rsid w:val="00284A17"/>
    <w:rsid w:val="00286F22"/>
    <w:rsid w:val="0029097C"/>
    <w:rsid w:val="00297364"/>
    <w:rsid w:val="002A0415"/>
    <w:rsid w:val="002A3D3F"/>
    <w:rsid w:val="002A52D2"/>
    <w:rsid w:val="002A5D19"/>
    <w:rsid w:val="002A657F"/>
    <w:rsid w:val="002B19B9"/>
    <w:rsid w:val="002B1B2F"/>
    <w:rsid w:val="002B1DE9"/>
    <w:rsid w:val="002B2419"/>
    <w:rsid w:val="002B2730"/>
    <w:rsid w:val="002B4036"/>
    <w:rsid w:val="002B5B4F"/>
    <w:rsid w:val="002C0BA4"/>
    <w:rsid w:val="002C0BF6"/>
    <w:rsid w:val="002C22EC"/>
    <w:rsid w:val="002C26CE"/>
    <w:rsid w:val="002C2B78"/>
    <w:rsid w:val="002C321C"/>
    <w:rsid w:val="002C4265"/>
    <w:rsid w:val="002C493A"/>
    <w:rsid w:val="002C4C5C"/>
    <w:rsid w:val="002C5AC3"/>
    <w:rsid w:val="002C76EA"/>
    <w:rsid w:val="002C772E"/>
    <w:rsid w:val="002D0794"/>
    <w:rsid w:val="002D0D06"/>
    <w:rsid w:val="002D0D26"/>
    <w:rsid w:val="002D1D6A"/>
    <w:rsid w:val="002D2407"/>
    <w:rsid w:val="002D3CBC"/>
    <w:rsid w:val="002D4199"/>
    <w:rsid w:val="002D50CE"/>
    <w:rsid w:val="002D5774"/>
    <w:rsid w:val="002D64AB"/>
    <w:rsid w:val="002D690D"/>
    <w:rsid w:val="002D7F76"/>
    <w:rsid w:val="002E0404"/>
    <w:rsid w:val="002E1994"/>
    <w:rsid w:val="002E1BB3"/>
    <w:rsid w:val="002E27B4"/>
    <w:rsid w:val="002E2A8C"/>
    <w:rsid w:val="002E334D"/>
    <w:rsid w:val="002E5BBB"/>
    <w:rsid w:val="002E650E"/>
    <w:rsid w:val="002E6F83"/>
    <w:rsid w:val="002E76CA"/>
    <w:rsid w:val="002F0489"/>
    <w:rsid w:val="002F286E"/>
    <w:rsid w:val="002F3DCE"/>
    <w:rsid w:val="002F435F"/>
    <w:rsid w:val="002F55C3"/>
    <w:rsid w:val="00303165"/>
    <w:rsid w:val="00303B8A"/>
    <w:rsid w:val="00304DAB"/>
    <w:rsid w:val="00306149"/>
    <w:rsid w:val="003069EF"/>
    <w:rsid w:val="00307C81"/>
    <w:rsid w:val="00311E49"/>
    <w:rsid w:val="00312A54"/>
    <w:rsid w:val="00314E11"/>
    <w:rsid w:val="003151CC"/>
    <w:rsid w:val="003156B6"/>
    <w:rsid w:val="003163D1"/>
    <w:rsid w:val="00316674"/>
    <w:rsid w:val="003210AE"/>
    <w:rsid w:val="00324D93"/>
    <w:rsid w:val="00325188"/>
    <w:rsid w:val="0032662E"/>
    <w:rsid w:val="00326DE3"/>
    <w:rsid w:val="003323DC"/>
    <w:rsid w:val="00336357"/>
    <w:rsid w:val="00336404"/>
    <w:rsid w:val="0033646D"/>
    <w:rsid w:val="00337297"/>
    <w:rsid w:val="00337851"/>
    <w:rsid w:val="0034020D"/>
    <w:rsid w:val="00340820"/>
    <w:rsid w:val="00341E35"/>
    <w:rsid w:val="00342CBB"/>
    <w:rsid w:val="003434B3"/>
    <w:rsid w:val="00344151"/>
    <w:rsid w:val="003448BE"/>
    <w:rsid w:val="0034637F"/>
    <w:rsid w:val="00346A1F"/>
    <w:rsid w:val="00346A6F"/>
    <w:rsid w:val="00346CE9"/>
    <w:rsid w:val="0035188E"/>
    <w:rsid w:val="003518D9"/>
    <w:rsid w:val="00351B64"/>
    <w:rsid w:val="00354624"/>
    <w:rsid w:val="003550F1"/>
    <w:rsid w:val="003565B6"/>
    <w:rsid w:val="0035763B"/>
    <w:rsid w:val="00360A5B"/>
    <w:rsid w:val="00361D75"/>
    <w:rsid w:val="00362CBB"/>
    <w:rsid w:val="00363332"/>
    <w:rsid w:val="00364B87"/>
    <w:rsid w:val="00366A37"/>
    <w:rsid w:val="00370EE3"/>
    <w:rsid w:val="00371B75"/>
    <w:rsid w:val="003742DE"/>
    <w:rsid w:val="0037468D"/>
    <w:rsid w:val="00376283"/>
    <w:rsid w:val="003803E1"/>
    <w:rsid w:val="00380C99"/>
    <w:rsid w:val="00380DC5"/>
    <w:rsid w:val="00382293"/>
    <w:rsid w:val="00385574"/>
    <w:rsid w:val="00390810"/>
    <w:rsid w:val="00392968"/>
    <w:rsid w:val="00392D12"/>
    <w:rsid w:val="00393017"/>
    <w:rsid w:val="003939F6"/>
    <w:rsid w:val="00394131"/>
    <w:rsid w:val="003944CE"/>
    <w:rsid w:val="003960A0"/>
    <w:rsid w:val="00396AE9"/>
    <w:rsid w:val="00396CD1"/>
    <w:rsid w:val="00396F26"/>
    <w:rsid w:val="00397E2F"/>
    <w:rsid w:val="003A06CC"/>
    <w:rsid w:val="003A1063"/>
    <w:rsid w:val="003A2AEA"/>
    <w:rsid w:val="003A2DBD"/>
    <w:rsid w:val="003A3CAA"/>
    <w:rsid w:val="003A6996"/>
    <w:rsid w:val="003A6CE6"/>
    <w:rsid w:val="003B09FA"/>
    <w:rsid w:val="003B149B"/>
    <w:rsid w:val="003B1B30"/>
    <w:rsid w:val="003B2458"/>
    <w:rsid w:val="003B2FE1"/>
    <w:rsid w:val="003B36BC"/>
    <w:rsid w:val="003B4027"/>
    <w:rsid w:val="003B4973"/>
    <w:rsid w:val="003B4FE1"/>
    <w:rsid w:val="003B6688"/>
    <w:rsid w:val="003C0BBB"/>
    <w:rsid w:val="003C3CF5"/>
    <w:rsid w:val="003C5F2A"/>
    <w:rsid w:val="003C629F"/>
    <w:rsid w:val="003C682E"/>
    <w:rsid w:val="003C6E56"/>
    <w:rsid w:val="003C73E6"/>
    <w:rsid w:val="003C74F0"/>
    <w:rsid w:val="003C75EA"/>
    <w:rsid w:val="003C7CB7"/>
    <w:rsid w:val="003D1A43"/>
    <w:rsid w:val="003D2104"/>
    <w:rsid w:val="003D3A87"/>
    <w:rsid w:val="003D680B"/>
    <w:rsid w:val="003D702F"/>
    <w:rsid w:val="003E03C9"/>
    <w:rsid w:val="003E04E3"/>
    <w:rsid w:val="003E0BEE"/>
    <w:rsid w:val="003E19E2"/>
    <w:rsid w:val="003E41AD"/>
    <w:rsid w:val="003E568D"/>
    <w:rsid w:val="003E56E5"/>
    <w:rsid w:val="003E6112"/>
    <w:rsid w:val="003E61B4"/>
    <w:rsid w:val="003F14F8"/>
    <w:rsid w:val="003F1540"/>
    <w:rsid w:val="003F22A9"/>
    <w:rsid w:val="003F3011"/>
    <w:rsid w:val="003F3483"/>
    <w:rsid w:val="003F395C"/>
    <w:rsid w:val="003F3A15"/>
    <w:rsid w:val="003F53B2"/>
    <w:rsid w:val="003F5C04"/>
    <w:rsid w:val="003F628B"/>
    <w:rsid w:val="0040059C"/>
    <w:rsid w:val="00400B00"/>
    <w:rsid w:val="004012FE"/>
    <w:rsid w:val="00401573"/>
    <w:rsid w:val="004018C6"/>
    <w:rsid w:val="00401B5B"/>
    <w:rsid w:val="00402000"/>
    <w:rsid w:val="00403465"/>
    <w:rsid w:val="00403852"/>
    <w:rsid w:val="00404BC3"/>
    <w:rsid w:val="00405A5C"/>
    <w:rsid w:val="004062FB"/>
    <w:rsid w:val="00407462"/>
    <w:rsid w:val="00407A46"/>
    <w:rsid w:val="0041026B"/>
    <w:rsid w:val="004104BB"/>
    <w:rsid w:val="00410E7A"/>
    <w:rsid w:val="0041149D"/>
    <w:rsid w:val="00414158"/>
    <w:rsid w:val="00414EDF"/>
    <w:rsid w:val="00415216"/>
    <w:rsid w:val="00416A0C"/>
    <w:rsid w:val="00417F46"/>
    <w:rsid w:val="00420212"/>
    <w:rsid w:val="00420230"/>
    <w:rsid w:val="00420910"/>
    <w:rsid w:val="00420E8C"/>
    <w:rsid w:val="00423390"/>
    <w:rsid w:val="00423B7A"/>
    <w:rsid w:val="00424BCB"/>
    <w:rsid w:val="00426AE9"/>
    <w:rsid w:val="004272B0"/>
    <w:rsid w:val="00430175"/>
    <w:rsid w:val="0043028A"/>
    <w:rsid w:val="00431871"/>
    <w:rsid w:val="00431DB1"/>
    <w:rsid w:val="00432DBF"/>
    <w:rsid w:val="00433838"/>
    <w:rsid w:val="00434941"/>
    <w:rsid w:val="004350D7"/>
    <w:rsid w:val="00436E52"/>
    <w:rsid w:val="004370F1"/>
    <w:rsid w:val="00440502"/>
    <w:rsid w:val="00440FE1"/>
    <w:rsid w:val="00444723"/>
    <w:rsid w:val="0044483F"/>
    <w:rsid w:val="00444AC8"/>
    <w:rsid w:val="004450C6"/>
    <w:rsid w:val="004450EF"/>
    <w:rsid w:val="00445205"/>
    <w:rsid w:val="00445949"/>
    <w:rsid w:val="00445CE6"/>
    <w:rsid w:val="004473AB"/>
    <w:rsid w:val="00447DCA"/>
    <w:rsid w:val="00447EC1"/>
    <w:rsid w:val="0045157D"/>
    <w:rsid w:val="00454FDA"/>
    <w:rsid w:val="004573C1"/>
    <w:rsid w:val="004573DA"/>
    <w:rsid w:val="004616DB"/>
    <w:rsid w:val="004626A6"/>
    <w:rsid w:val="00463958"/>
    <w:rsid w:val="00463B8D"/>
    <w:rsid w:val="00463D24"/>
    <w:rsid w:val="004653D7"/>
    <w:rsid w:val="0046584B"/>
    <w:rsid w:val="00466DBD"/>
    <w:rsid w:val="00470684"/>
    <w:rsid w:val="00470F85"/>
    <w:rsid w:val="00471D94"/>
    <w:rsid w:val="00472F89"/>
    <w:rsid w:val="004763D1"/>
    <w:rsid w:val="00476823"/>
    <w:rsid w:val="004771EE"/>
    <w:rsid w:val="004775F5"/>
    <w:rsid w:val="00481954"/>
    <w:rsid w:val="004829E4"/>
    <w:rsid w:val="0048320A"/>
    <w:rsid w:val="004838BE"/>
    <w:rsid w:val="0048528A"/>
    <w:rsid w:val="00486895"/>
    <w:rsid w:val="00486B52"/>
    <w:rsid w:val="00486CFF"/>
    <w:rsid w:val="00486D37"/>
    <w:rsid w:val="00487242"/>
    <w:rsid w:val="004918AF"/>
    <w:rsid w:val="00491AF4"/>
    <w:rsid w:val="004920FE"/>
    <w:rsid w:val="004925B5"/>
    <w:rsid w:val="00492F6C"/>
    <w:rsid w:val="0049490A"/>
    <w:rsid w:val="00495104"/>
    <w:rsid w:val="0049624A"/>
    <w:rsid w:val="004A0EFF"/>
    <w:rsid w:val="004A1047"/>
    <w:rsid w:val="004A1079"/>
    <w:rsid w:val="004A31D3"/>
    <w:rsid w:val="004A36E6"/>
    <w:rsid w:val="004A4060"/>
    <w:rsid w:val="004A4462"/>
    <w:rsid w:val="004A471E"/>
    <w:rsid w:val="004A4877"/>
    <w:rsid w:val="004A4AC6"/>
    <w:rsid w:val="004B1C43"/>
    <w:rsid w:val="004B20DA"/>
    <w:rsid w:val="004B3F08"/>
    <w:rsid w:val="004C07B3"/>
    <w:rsid w:val="004C11D5"/>
    <w:rsid w:val="004C3054"/>
    <w:rsid w:val="004C3385"/>
    <w:rsid w:val="004C3970"/>
    <w:rsid w:val="004C3F61"/>
    <w:rsid w:val="004C417A"/>
    <w:rsid w:val="004C4EB0"/>
    <w:rsid w:val="004C50EB"/>
    <w:rsid w:val="004C7251"/>
    <w:rsid w:val="004C7F6C"/>
    <w:rsid w:val="004D02A8"/>
    <w:rsid w:val="004D056A"/>
    <w:rsid w:val="004D0652"/>
    <w:rsid w:val="004D0840"/>
    <w:rsid w:val="004D1BE6"/>
    <w:rsid w:val="004D27F7"/>
    <w:rsid w:val="004D2CF5"/>
    <w:rsid w:val="004D3350"/>
    <w:rsid w:val="004D372F"/>
    <w:rsid w:val="004D386D"/>
    <w:rsid w:val="004D6D99"/>
    <w:rsid w:val="004D78B1"/>
    <w:rsid w:val="004E1262"/>
    <w:rsid w:val="004E4C97"/>
    <w:rsid w:val="004E59BC"/>
    <w:rsid w:val="004E6214"/>
    <w:rsid w:val="004E7E48"/>
    <w:rsid w:val="004F0318"/>
    <w:rsid w:val="004F0844"/>
    <w:rsid w:val="004F2355"/>
    <w:rsid w:val="004F2CBF"/>
    <w:rsid w:val="004F36C4"/>
    <w:rsid w:val="00503407"/>
    <w:rsid w:val="00503575"/>
    <w:rsid w:val="00503907"/>
    <w:rsid w:val="0050405D"/>
    <w:rsid w:val="0050426C"/>
    <w:rsid w:val="00504671"/>
    <w:rsid w:val="00505AF7"/>
    <w:rsid w:val="00507222"/>
    <w:rsid w:val="00507945"/>
    <w:rsid w:val="00510240"/>
    <w:rsid w:val="00510AF8"/>
    <w:rsid w:val="00510BA5"/>
    <w:rsid w:val="00512204"/>
    <w:rsid w:val="00512269"/>
    <w:rsid w:val="005204DC"/>
    <w:rsid w:val="0052180B"/>
    <w:rsid w:val="00521C90"/>
    <w:rsid w:val="00522102"/>
    <w:rsid w:val="0052308B"/>
    <w:rsid w:val="00523334"/>
    <w:rsid w:val="00523D21"/>
    <w:rsid w:val="00530B23"/>
    <w:rsid w:val="00530D02"/>
    <w:rsid w:val="00531868"/>
    <w:rsid w:val="00531D78"/>
    <w:rsid w:val="00533480"/>
    <w:rsid w:val="00535260"/>
    <w:rsid w:val="00535323"/>
    <w:rsid w:val="00535CBE"/>
    <w:rsid w:val="005378E3"/>
    <w:rsid w:val="00540734"/>
    <w:rsid w:val="00540CCB"/>
    <w:rsid w:val="00541F81"/>
    <w:rsid w:val="005426F8"/>
    <w:rsid w:val="005434FA"/>
    <w:rsid w:val="00544D61"/>
    <w:rsid w:val="0054510A"/>
    <w:rsid w:val="00547FE8"/>
    <w:rsid w:val="0055039F"/>
    <w:rsid w:val="0055150A"/>
    <w:rsid w:val="0055186B"/>
    <w:rsid w:val="0055189C"/>
    <w:rsid w:val="00552362"/>
    <w:rsid w:val="0055295F"/>
    <w:rsid w:val="00553E74"/>
    <w:rsid w:val="005555C2"/>
    <w:rsid w:val="005555C7"/>
    <w:rsid w:val="00556209"/>
    <w:rsid w:val="00556263"/>
    <w:rsid w:val="00557BE5"/>
    <w:rsid w:val="00560782"/>
    <w:rsid w:val="00561AEA"/>
    <w:rsid w:val="00564340"/>
    <w:rsid w:val="005657B4"/>
    <w:rsid w:val="005657C0"/>
    <w:rsid w:val="00566660"/>
    <w:rsid w:val="0056696E"/>
    <w:rsid w:val="00566AE0"/>
    <w:rsid w:val="00566ED9"/>
    <w:rsid w:val="0056757F"/>
    <w:rsid w:val="0056777D"/>
    <w:rsid w:val="005701E6"/>
    <w:rsid w:val="00570A35"/>
    <w:rsid w:val="00571F4A"/>
    <w:rsid w:val="005721E1"/>
    <w:rsid w:val="00572579"/>
    <w:rsid w:val="00573726"/>
    <w:rsid w:val="005742CC"/>
    <w:rsid w:val="00574E5F"/>
    <w:rsid w:val="00576F88"/>
    <w:rsid w:val="0057789B"/>
    <w:rsid w:val="00580E94"/>
    <w:rsid w:val="00580F24"/>
    <w:rsid w:val="00582B1B"/>
    <w:rsid w:val="005840BF"/>
    <w:rsid w:val="00585685"/>
    <w:rsid w:val="0058699C"/>
    <w:rsid w:val="00587C08"/>
    <w:rsid w:val="005901FB"/>
    <w:rsid w:val="005918C1"/>
    <w:rsid w:val="00591FA8"/>
    <w:rsid w:val="00592508"/>
    <w:rsid w:val="0059540B"/>
    <w:rsid w:val="00595427"/>
    <w:rsid w:val="005955C0"/>
    <w:rsid w:val="0059632D"/>
    <w:rsid w:val="0059694E"/>
    <w:rsid w:val="005972FB"/>
    <w:rsid w:val="005A0C9C"/>
    <w:rsid w:val="005A1B45"/>
    <w:rsid w:val="005A2C4C"/>
    <w:rsid w:val="005A39A9"/>
    <w:rsid w:val="005A3E0B"/>
    <w:rsid w:val="005A60CE"/>
    <w:rsid w:val="005A6357"/>
    <w:rsid w:val="005A74A5"/>
    <w:rsid w:val="005A7650"/>
    <w:rsid w:val="005B1300"/>
    <w:rsid w:val="005B48E4"/>
    <w:rsid w:val="005B4AC8"/>
    <w:rsid w:val="005B5A3E"/>
    <w:rsid w:val="005B6A22"/>
    <w:rsid w:val="005B71C6"/>
    <w:rsid w:val="005B7A1C"/>
    <w:rsid w:val="005C0A5F"/>
    <w:rsid w:val="005C185C"/>
    <w:rsid w:val="005C28D0"/>
    <w:rsid w:val="005C2F7F"/>
    <w:rsid w:val="005D0329"/>
    <w:rsid w:val="005D0839"/>
    <w:rsid w:val="005D0AC2"/>
    <w:rsid w:val="005D16A6"/>
    <w:rsid w:val="005D1E14"/>
    <w:rsid w:val="005D26C5"/>
    <w:rsid w:val="005D2B5A"/>
    <w:rsid w:val="005D354F"/>
    <w:rsid w:val="005D6A7D"/>
    <w:rsid w:val="005D7961"/>
    <w:rsid w:val="005E05A1"/>
    <w:rsid w:val="005E11FB"/>
    <w:rsid w:val="005E13D4"/>
    <w:rsid w:val="005E3205"/>
    <w:rsid w:val="005E3337"/>
    <w:rsid w:val="005E3663"/>
    <w:rsid w:val="005E4B9B"/>
    <w:rsid w:val="005E4DA7"/>
    <w:rsid w:val="005E53AA"/>
    <w:rsid w:val="005E6A83"/>
    <w:rsid w:val="005E72DE"/>
    <w:rsid w:val="005F0CA1"/>
    <w:rsid w:val="005F199D"/>
    <w:rsid w:val="005F20E2"/>
    <w:rsid w:val="005F233E"/>
    <w:rsid w:val="005F26EA"/>
    <w:rsid w:val="005F27C0"/>
    <w:rsid w:val="005F3288"/>
    <w:rsid w:val="005F3D8C"/>
    <w:rsid w:val="005F3DA1"/>
    <w:rsid w:val="005F6E63"/>
    <w:rsid w:val="005F7A95"/>
    <w:rsid w:val="006004FE"/>
    <w:rsid w:val="006014A3"/>
    <w:rsid w:val="00601F53"/>
    <w:rsid w:val="0060260B"/>
    <w:rsid w:val="006045CD"/>
    <w:rsid w:val="00604B8C"/>
    <w:rsid w:val="00604DED"/>
    <w:rsid w:val="00605925"/>
    <w:rsid w:val="00606179"/>
    <w:rsid w:val="00607312"/>
    <w:rsid w:val="006114E8"/>
    <w:rsid w:val="00613A79"/>
    <w:rsid w:val="00617473"/>
    <w:rsid w:val="006174DF"/>
    <w:rsid w:val="006202AF"/>
    <w:rsid w:val="00620D28"/>
    <w:rsid w:val="0062116A"/>
    <w:rsid w:val="00621A04"/>
    <w:rsid w:val="00622083"/>
    <w:rsid w:val="0062341C"/>
    <w:rsid w:val="00624190"/>
    <w:rsid w:val="00624E37"/>
    <w:rsid w:val="00626076"/>
    <w:rsid w:val="00626DAA"/>
    <w:rsid w:val="00630AF1"/>
    <w:rsid w:val="006313B5"/>
    <w:rsid w:val="00631CA5"/>
    <w:rsid w:val="006371FD"/>
    <w:rsid w:val="00640002"/>
    <w:rsid w:val="006407B1"/>
    <w:rsid w:val="00640943"/>
    <w:rsid w:val="00642BCE"/>
    <w:rsid w:val="0064643B"/>
    <w:rsid w:val="00647F78"/>
    <w:rsid w:val="006521E3"/>
    <w:rsid w:val="0065268F"/>
    <w:rsid w:val="006530C8"/>
    <w:rsid w:val="0065350D"/>
    <w:rsid w:val="00653886"/>
    <w:rsid w:val="006556FD"/>
    <w:rsid w:val="00655893"/>
    <w:rsid w:val="00655C16"/>
    <w:rsid w:val="00662666"/>
    <w:rsid w:val="006633DD"/>
    <w:rsid w:val="0066358D"/>
    <w:rsid w:val="00664DA8"/>
    <w:rsid w:val="00665D69"/>
    <w:rsid w:val="006665A3"/>
    <w:rsid w:val="00667EA6"/>
    <w:rsid w:val="0067456C"/>
    <w:rsid w:val="00674D53"/>
    <w:rsid w:val="00674F3A"/>
    <w:rsid w:val="006752A4"/>
    <w:rsid w:val="00675BBA"/>
    <w:rsid w:val="006769D6"/>
    <w:rsid w:val="00676E85"/>
    <w:rsid w:val="00677352"/>
    <w:rsid w:val="00680AA9"/>
    <w:rsid w:val="00680F0F"/>
    <w:rsid w:val="0068124E"/>
    <w:rsid w:val="00682BEF"/>
    <w:rsid w:val="00684309"/>
    <w:rsid w:val="00684A39"/>
    <w:rsid w:val="00684D09"/>
    <w:rsid w:val="00685BF2"/>
    <w:rsid w:val="00693F10"/>
    <w:rsid w:val="0069562A"/>
    <w:rsid w:val="00695D5C"/>
    <w:rsid w:val="00696700"/>
    <w:rsid w:val="00697D9E"/>
    <w:rsid w:val="006A0AFE"/>
    <w:rsid w:val="006A119A"/>
    <w:rsid w:val="006A1850"/>
    <w:rsid w:val="006A1C41"/>
    <w:rsid w:val="006A293A"/>
    <w:rsid w:val="006A2BC4"/>
    <w:rsid w:val="006A4298"/>
    <w:rsid w:val="006A51D4"/>
    <w:rsid w:val="006A548E"/>
    <w:rsid w:val="006A561C"/>
    <w:rsid w:val="006A5702"/>
    <w:rsid w:val="006B2383"/>
    <w:rsid w:val="006B2580"/>
    <w:rsid w:val="006B5301"/>
    <w:rsid w:val="006B5AFC"/>
    <w:rsid w:val="006B782C"/>
    <w:rsid w:val="006B7D23"/>
    <w:rsid w:val="006C05C6"/>
    <w:rsid w:val="006C06EA"/>
    <w:rsid w:val="006C0E31"/>
    <w:rsid w:val="006C20A7"/>
    <w:rsid w:val="006C2F47"/>
    <w:rsid w:val="006C4A90"/>
    <w:rsid w:val="006C4C19"/>
    <w:rsid w:val="006C64D3"/>
    <w:rsid w:val="006D023B"/>
    <w:rsid w:val="006D325A"/>
    <w:rsid w:val="006D4A2C"/>
    <w:rsid w:val="006D51EE"/>
    <w:rsid w:val="006D5A67"/>
    <w:rsid w:val="006D642A"/>
    <w:rsid w:val="006D7BBD"/>
    <w:rsid w:val="006E132C"/>
    <w:rsid w:val="006E184C"/>
    <w:rsid w:val="006E1860"/>
    <w:rsid w:val="006E4663"/>
    <w:rsid w:val="006E4944"/>
    <w:rsid w:val="006E4EA2"/>
    <w:rsid w:val="006E5217"/>
    <w:rsid w:val="006E524C"/>
    <w:rsid w:val="006E53D0"/>
    <w:rsid w:val="006F04D4"/>
    <w:rsid w:val="006F10D9"/>
    <w:rsid w:val="006F2649"/>
    <w:rsid w:val="006F2CB0"/>
    <w:rsid w:val="006F38AC"/>
    <w:rsid w:val="006F3A27"/>
    <w:rsid w:val="00701AE0"/>
    <w:rsid w:val="00702714"/>
    <w:rsid w:val="00703344"/>
    <w:rsid w:val="007034B0"/>
    <w:rsid w:val="00703CC1"/>
    <w:rsid w:val="00704574"/>
    <w:rsid w:val="007062A8"/>
    <w:rsid w:val="007069F3"/>
    <w:rsid w:val="00706C65"/>
    <w:rsid w:val="0070738A"/>
    <w:rsid w:val="00710A83"/>
    <w:rsid w:val="00711814"/>
    <w:rsid w:val="0071212C"/>
    <w:rsid w:val="00713305"/>
    <w:rsid w:val="007133A5"/>
    <w:rsid w:val="00713571"/>
    <w:rsid w:val="007168B6"/>
    <w:rsid w:val="007168ED"/>
    <w:rsid w:val="007179D0"/>
    <w:rsid w:val="00720354"/>
    <w:rsid w:val="007204A5"/>
    <w:rsid w:val="00720A42"/>
    <w:rsid w:val="0072255B"/>
    <w:rsid w:val="0072279C"/>
    <w:rsid w:val="00723114"/>
    <w:rsid w:val="00723F4B"/>
    <w:rsid w:val="007251C2"/>
    <w:rsid w:val="0073237A"/>
    <w:rsid w:val="00732480"/>
    <w:rsid w:val="00732BA8"/>
    <w:rsid w:val="00733943"/>
    <w:rsid w:val="007357AF"/>
    <w:rsid w:val="00735BE4"/>
    <w:rsid w:val="007365A2"/>
    <w:rsid w:val="0073675E"/>
    <w:rsid w:val="007407C4"/>
    <w:rsid w:val="00741C59"/>
    <w:rsid w:val="007435C2"/>
    <w:rsid w:val="00743F16"/>
    <w:rsid w:val="0074466D"/>
    <w:rsid w:val="00744CEA"/>
    <w:rsid w:val="0074533E"/>
    <w:rsid w:val="00747B72"/>
    <w:rsid w:val="00750134"/>
    <w:rsid w:val="0075088B"/>
    <w:rsid w:val="00752149"/>
    <w:rsid w:val="00752661"/>
    <w:rsid w:val="00755B17"/>
    <w:rsid w:val="00755D2B"/>
    <w:rsid w:val="00756AD7"/>
    <w:rsid w:val="00757A8C"/>
    <w:rsid w:val="0076048C"/>
    <w:rsid w:val="007641F4"/>
    <w:rsid w:val="007645F0"/>
    <w:rsid w:val="00764C62"/>
    <w:rsid w:val="00765022"/>
    <w:rsid w:val="00765C3C"/>
    <w:rsid w:val="0076749F"/>
    <w:rsid w:val="0077423A"/>
    <w:rsid w:val="0077432E"/>
    <w:rsid w:val="00774609"/>
    <w:rsid w:val="00775295"/>
    <w:rsid w:val="0077699D"/>
    <w:rsid w:val="007817CD"/>
    <w:rsid w:val="007817E7"/>
    <w:rsid w:val="00781FD1"/>
    <w:rsid w:val="00783F9B"/>
    <w:rsid w:val="00786B8E"/>
    <w:rsid w:val="0078776D"/>
    <w:rsid w:val="00791AD5"/>
    <w:rsid w:val="00791CDD"/>
    <w:rsid w:val="00792A8F"/>
    <w:rsid w:val="00792FB6"/>
    <w:rsid w:val="007937AE"/>
    <w:rsid w:val="0079592B"/>
    <w:rsid w:val="00795957"/>
    <w:rsid w:val="00796CAA"/>
    <w:rsid w:val="00796FE9"/>
    <w:rsid w:val="007970DA"/>
    <w:rsid w:val="007A03AD"/>
    <w:rsid w:val="007A15D0"/>
    <w:rsid w:val="007A211C"/>
    <w:rsid w:val="007A24C0"/>
    <w:rsid w:val="007A3BF6"/>
    <w:rsid w:val="007A465B"/>
    <w:rsid w:val="007A49A7"/>
    <w:rsid w:val="007A5BCB"/>
    <w:rsid w:val="007B06B8"/>
    <w:rsid w:val="007B0CAA"/>
    <w:rsid w:val="007B3918"/>
    <w:rsid w:val="007B3B06"/>
    <w:rsid w:val="007B4FDA"/>
    <w:rsid w:val="007B518B"/>
    <w:rsid w:val="007C04E9"/>
    <w:rsid w:val="007C0969"/>
    <w:rsid w:val="007C097F"/>
    <w:rsid w:val="007C14F7"/>
    <w:rsid w:val="007C1770"/>
    <w:rsid w:val="007C29E9"/>
    <w:rsid w:val="007C3DB7"/>
    <w:rsid w:val="007C45BF"/>
    <w:rsid w:val="007C4AD1"/>
    <w:rsid w:val="007C55EE"/>
    <w:rsid w:val="007C5DDD"/>
    <w:rsid w:val="007C61E1"/>
    <w:rsid w:val="007C6517"/>
    <w:rsid w:val="007C6C46"/>
    <w:rsid w:val="007C75DB"/>
    <w:rsid w:val="007D2A66"/>
    <w:rsid w:val="007D3BB1"/>
    <w:rsid w:val="007D4AB8"/>
    <w:rsid w:val="007D4D57"/>
    <w:rsid w:val="007D636D"/>
    <w:rsid w:val="007D709F"/>
    <w:rsid w:val="007E077C"/>
    <w:rsid w:val="007E15D4"/>
    <w:rsid w:val="007E184C"/>
    <w:rsid w:val="007E7D40"/>
    <w:rsid w:val="007F39C2"/>
    <w:rsid w:val="007F5A30"/>
    <w:rsid w:val="007F731D"/>
    <w:rsid w:val="008016F8"/>
    <w:rsid w:val="00802B62"/>
    <w:rsid w:val="0080304B"/>
    <w:rsid w:val="00803C9E"/>
    <w:rsid w:val="008044D4"/>
    <w:rsid w:val="008047CE"/>
    <w:rsid w:val="00810902"/>
    <w:rsid w:val="008118AF"/>
    <w:rsid w:val="00811B5E"/>
    <w:rsid w:val="00811BD9"/>
    <w:rsid w:val="00811D91"/>
    <w:rsid w:val="008122F7"/>
    <w:rsid w:val="0081230E"/>
    <w:rsid w:val="00814659"/>
    <w:rsid w:val="0081584E"/>
    <w:rsid w:val="008159EB"/>
    <w:rsid w:val="00816909"/>
    <w:rsid w:val="00817FE3"/>
    <w:rsid w:val="00821319"/>
    <w:rsid w:val="00821C53"/>
    <w:rsid w:val="00822AC1"/>
    <w:rsid w:val="00822FE5"/>
    <w:rsid w:val="00823598"/>
    <w:rsid w:val="00823B3B"/>
    <w:rsid w:val="00823BED"/>
    <w:rsid w:val="00824152"/>
    <w:rsid w:val="008251E6"/>
    <w:rsid w:val="008257D6"/>
    <w:rsid w:val="008306AE"/>
    <w:rsid w:val="0083152F"/>
    <w:rsid w:val="008318C4"/>
    <w:rsid w:val="00832951"/>
    <w:rsid w:val="00833592"/>
    <w:rsid w:val="00834427"/>
    <w:rsid w:val="008346E2"/>
    <w:rsid w:val="008350C0"/>
    <w:rsid w:val="00836996"/>
    <w:rsid w:val="00837275"/>
    <w:rsid w:val="008412C2"/>
    <w:rsid w:val="008412D6"/>
    <w:rsid w:val="00842775"/>
    <w:rsid w:val="008442B7"/>
    <w:rsid w:val="00844A00"/>
    <w:rsid w:val="00845403"/>
    <w:rsid w:val="00845636"/>
    <w:rsid w:val="00846095"/>
    <w:rsid w:val="0085018C"/>
    <w:rsid w:val="008508EC"/>
    <w:rsid w:val="00850DF4"/>
    <w:rsid w:val="008516EA"/>
    <w:rsid w:val="00852292"/>
    <w:rsid w:val="008526D1"/>
    <w:rsid w:val="00853085"/>
    <w:rsid w:val="00853568"/>
    <w:rsid w:val="00855012"/>
    <w:rsid w:val="00855302"/>
    <w:rsid w:val="0085563B"/>
    <w:rsid w:val="00856F02"/>
    <w:rsid w:val="00860373"/>
    <w:rsid w:val="008624FA"/>
    <w:rsid w:val="0086389E"/>
    <w:rsid w:val="008669E8"/>
    <w:rsid w:val="00866AD4"/>
    <w:rsid w:val="00866C7B"/>
    <w:rsid w:val="00867C0A"/>
    <w:rsid w:val="008708ED"/>
    <w:rsid w:val="00870C62"/>
    <w:rsid w:val="00870C74"/>
    <w:rsid w:val="008712C4"/>
    <w:rsid w:val="0087189A"/>
    <w:rsid w:val="00872601"/>
    <w:rsid w:val="0087411E"/>
    <w:rsid w:val="008750DB"/>
    <w:rsid w:val="00875271"/>
    <w:rsid w:val="00875A6D"/>
    <w:rsid w:val="0087782B"/>
    <w:rsid w:val="008804EE"/>
    <w:rsid w:val="00882452"/>
    <w:rsid w:val="00882B87"/>
    <w:rsid w:val="0088329D"/>
    <w:rsid w:val="0088361C"/>
    <w:rsid w:val="0088389A"/>
    <w:rsid w:val="00883E9E"/>
    <w:rsid w:val="0089052D"/>
    <w:rsid w:val="008906E6"/>
    <w:rsid w:val="00890D52"/>
    <w:rsid w:val="00890F77"/>
    <w:rsid w:val="008915C9"/>
    <w:rsid w:val="0089318F"/>
    <w:rsid w:val="0089616A"/>
    <w:rsid w:val="0089628E"/>
    <w:rsid w:val="00897597"/>
    <w:rsid w:val="008A0B50"/>
    <w:rsid w:val="008A20C1"/>
    <w:rsid w:val="008A287C"/>
    <w:rsid w:val="008A4072"/>
    <w:rsid w:val="008A41C3"/>
    <w:rsid w:val="008A560A"/>
    <w:rsid w:val="008A74B5"/>
    <w:rsid w:val="008A7B13"/>
    <w:rsid w:val="008B166E"/>
    <w:rsid w:val="008B186E"/>
    <w:rsid w:val="008B3B3F"/>
    <w:rsid w:val="008B4AA9"/>
    <w:rsid w:val="008B60B9"/>
    <w:rsid w:val="008B64CC"/>
    <w:rsid w:val="008B7128"/>
    <w:rsid w:val="008C3B02"/>
    <w:rsid w:val="008C3C1B"/>
    <w:rsid w:val="008C4A30"/>
    <w:rsid w:val="008C6CAE"/>
    <w:rsid w:val="008C7316"/>
    <w:rsid w:val="008C7B1D"/>
    <w:rsid w:val="008C7D3E"/>
    <w:rsid w:val="008D0EAA"/>
    <w:rsid w:val="008D0F3E"/>
    <w:rsid w:val="008D16FD"/>
    <w:rsid w:val="008D221C"/>
    <w:rsid w:val="008D3328"/>
    <w:rsid w:val="008D71D0"/>
    <w:rsid w:val="008E0D61"/>
    <w:rsid w:val="008E13AD"/>
    <w:rsid w:val="008E433B"/>
    <w:rsid w:val="008E435A"/>
    <w:rsid w:val="008E57A9"/>
    <w:rsid w:val="008E6D76"/>
    <w:rsid w:val="008F0197"/>
    <w:rsid w:val="008F0617"/>
    <w:rsid w:val="008F2742"/>
    <w:rsid w:val="008F28AE"/>
    <w:rsid w:val="008F299F"/>
    <w:rsid w:val="008F4BA3"/>
    <w:rsid w:val="008F4E6D"/>
    <w:rsid w:val="008F6DAF"/>
    <w:rsid w:val="008F7123"/>
    <w:rsid w:val="008F74C6"/>
    <w:rsid w:val="008F769E"/>
    <w:rsid w:val="00901E4E"/>
    <w:rsid w:val="009043B6"/>
    <w:rsid w:val="0090497E"/>
    <w:rsid w:val="00907FA7"/>
    <w:rsid w:val="00912793"/>
    <w:rsid w:val="00914528"/>
    <w:rsid w:val="0091474B"/>
    <w:rsid w:val="00916D24"/>
    <w:rsid w:val="009204BD"/>
    <w:rsid w:val="00920BDD"/>
    <w:rsid w:val="00920C1F"/>
    <w:rsid w:val="00922BC5"/>
    <w:rsid w:val="00922E2C"/>
    <w:rsid w:val="009234FD"/>
    <w:rsid w:val="00923FB2"/>
    <w:rsid w:val="009250C3"/>
    <w:rsid w:val="00927A89"/>
    <w:rsid w:val="009316B3"/>
    <w:rsid w:val="0093284C"/>
    <w:rsid w:val="00934005"/>
    <w:rsid w:val="00934FAF"/>
    <w:rsid w:val="009353E4"/>
    <w:rsid w:val="009360B3"/>
    <w:rsid w:val="009403BA"/>
    <w:rsid w:val="009415AF"/>
    <w:rsid w:val="009427C7"/>
    <w:rsid w:val="00943076"/>
    <w:rsid w:val="00945649"/>
    <w:rsid w:val="0094584F"/>
    <w:rsid w:val="00945B65"/>
    <w:rsid w:val="00946A1B"/>
    <w:rsid w:val="00947F6C"/>
    <w:rsid w:val="00950857"/>
    <w:rsid w:val="00950DC6"/>
    <w:rsid w:val="00951ABA"/>
    <w:rsid w:val="0095281D"/>
    <w:rsid w:val="00954861"/>
    <w:rsid w:val="00954947"/>
    <w:rsid w:val="0095499A"/>
    <w:rsid w:val="00954D82"/>
    <w:rsid w:val="00955062"/>
    <w:rsid w:val="009555A6"/>
    <w:rsid w:val="00956422"/>
    <w:rsid w:val="00957245"/>
    <w:rsid w:val="0095792C"/>
    <w:rsid w:val="00957A7D"/>
    <w:rsid w:val="00957DC1"/>
    <w:rsid w:val="0096023B"/>
    <w:rsid w:val="00961391"/>
    <w:rsid w:val="00962324"/>
    <w:rsid w:val="009631A3"/>
    <w:rsid w:val="009656CA"/>
    <w:rsid w:val="00965BEB"/>
    <w:rsid w:val="009668FC"/>
    <w:rsid w:val="00967794"/>
    <w:rsid w:val="00967AB5"/>
    <w:rsid w:val="00967C1D"/>
    <w:rsid w:val="00970229"/>
    <w:rsid w:val="009703E8"/>
    <w:rsid w:val="009717F3"/>
    <w:rsid w:val="00971D5C"/>
    <w:rsid w:val="00972629"/>
    <w:rsid w:val="00973629"/>
    <w:rsid w:val="00973887"/>
    <w:rsid w:val="009745B6"/>
    <w:rsid w:val="009745B9"/>
    <w:rsid w:val="00974C2C"/>
    <w:rsid w:val="00977270"/>
    <w:rsid w:val="00980521"/>
    <w:rsid w:val="00980F85"/>
    <w:rsid w:val="0098243B"/>
    <w:rsid w:val="00985626"/>
    <w:rsid w:val="009861A1"/>
    <w:rsid w:val="00986E67"/>
    <w:rsid w:val="00986F03"/>
    <w:rsid w:val="00987A03"/>
    <w:rsid w:val="00990D5F"/>
    <w:rsid w:val="0099758F"/>
    <w:rsid w:val="009A2768"/>
    <w:rsid w:val="009A3691"/>
    <w:rsid w:val="009A3A21"/>
    <w:rsid w:val="009A49E6"/>
    <w:rsid w:val="009A53BC"/>
    <w:rsid w:val="009A58A0"/>
    <w:rsid w:val="009A5F97"/>
    <w:rsid w:val="009A7CE3"/>
    <w:rsid w:val="009B0D0E"/>
    <w:rsid w:val="009B518F"/>
    <w:rsid w:val="009B52CE"/>
    <w:rsid w:val="009B554E"/>
    <w:rsid w:val="009B5894"/>
    <w:rsid w:val="009B594D"/>
    <w:rsid w:val="009B65B9"/>
    <w:rsid w:val="009B67DF"/>
    <w:rsid w:val="009B79D6"/>
    <w:rsid w:val="009C13CC"/>
    <w:rsid w:val="009C535F"/>
    <w:rsid w:val="009C587C"/>
    <w:rsid w:val="009C701E"/>
    <w:rsid w:val="009C76A4"/>
    <w:rsid w:val="009D06AB"/>
    <w:rsid w:val="009D1366"/>
    <w:rsid w:val="009D2520"/>
    <w:rsid w:val="009D37B8"/>
    <w:rsid w:val="009D3F55"/>
    <w:rsid w:val="009D55AE"/>
    <w:rsid w:val="009D587B"/>
    <w:rsid w:val="009D5C11"/>
    <w:rsid w:val="009D6FA6"/>
    <w:rsid w:val="009D6FB5"/>
    <w:rsid w:val="009D7D5A"/>
    <w:rsid w:val="009E072F"/>
    <w:rsid w:val="009E07E3"/>
    <w:rsid w:val="009E14A9"/>
    <w:rsid w:val="009E1CA6"/>
    <w:rsid w:val="009E2007"/>
    <w:rsid w:val="009E479E"/>
    <w:rsid w:val="009E7E9A"/>
    <w:rsid w:val="009F064F"/>
    <w:rsid w:val="009F1D19"/>
    <w:rsid w:val="009F327C"/>
    <w:rsid w:val="009F37CE"/>
    <w:rsid w:val="009F3F49"/>
    <w:rsid w:val="009F4FDC"/>
    <w:rsid w:val="00A0000A"/>
    <w:rsid w:val="00A00E82"/>
    <w:rsid w:val="00A0149C"/>
    <w:rsid w:val="00A025F9"/>
    <w:rsid w:val="00A02C63"/>
    <w:rsid w:val="00A03580"/>
    <w:rsid w:val="00A03EFB"/>
    <w:rsid w:val="00A06010"/>
    <w:rsid w:val="00A105B4"/>
    <w:rsid w:val="00A10944"/>
    <w:rsid w:val="00A1272B"/>
    <w:rsid w:val="00A128B5"/>
    <w:rsid w:val="00A1322E"/>
    <w:rsid w:val="00A13BAB"/>
    <w:rsid w:val="00A140D0"/>
    <w:rsid w:val="00A150C2"/>
    <w:rsid w:val="00A15519"/>
    <w:rsid w:val="00A1626F"/>
    <w:rsid w:val="00A164C0"/>
    <w:rsid w:val="00A172EE"/>
    <w:rsid w:val="00A17BCD"/>
    <w:rsid w:val="00A17C3F"/>
    <w:rsid w:val="00A202E1"/>
    <w:rsid w:val="00A237B5"/>
    <w:rsid w:val="00A24716"/>
    <w:rsid w:val="00A2730E"/>
    <w:rsid w:val="00A27532"/>
    <w:rsid w:val="00A30409"/>
    <w:rsid w:val="00A3156B"/>
    <w:rsid w:val="00A32B9D"/>
    <w:rsid w:val="00A32C22"/>
    <w:rsid w:val="00A33168"/>
    <w:rsid w:val="00A34675"/>
    <w:rsid w:val="00A347C4"/>
    <w:rsid w:val="00A349AC"/>
    <w:rsid w:val="00A34E91"/>
    <w:rsid w:val="00A35B86"/>
    <w:rsid w:val="00A35F50"/>
    <w:rsid w:val="00A35FF5"/>
    <w:rsid w:val="00A42505"/>
    <w:rsid w:val="00A437D3"/>
    <w:rsid w:val="00A43E5B"/>
    <w:rsid w:val="00A44FFE"/>
    <w:rsid w:val="00A46979"/>
    <w:rsid w:val="00A46A5D"/>
    <w:rsid w:val="00A46DDC"/>
    <w:rsid w:val="00A507D9"/>
    <w:rsid w:val="00A53E79"/>
    <w:rsid w:val="00A54D48"/>
    <w:rsid w:val="00A54DAF"/>
    <w:rsid w:val="00A5572F"/>
    <w:rsid w:val="00A57027"/>
    <w:rsid w:val="00A5737B"/>
    <w:rsid w:val="00A57498"/>
    <w:rsid w:val="00A57A95"/>
    <w:rsid w:val="00A6013E"/>
    <w:rsid w:val="00A6242C"/>
    <w:rsid w:val="00A62CB1"/>
    <w:rsid w:val="00A62F09"/>
    <w:rsid w:val="00A63382"/>
    <w:rsid w:val="00A64362"/>
    <w:rsid w:val="00A67BFF"/>
    <w:rsid w:val="00A70C47"/>
    <w:rsid w:val="00A711FF"/>
    <w:rsid w:val="00A71E64"/>
    <w:rsid w:val="00A72675"/>
    <w:rsid w:val="00A73B34"/>
    <w:rsid w:val="00A74A0D"/>
    <w:rsid w:val="00A74E36"/>
    <w:rsid w:val="00A752B0"/>
    <w:rsid w:val="00A763E9"/>
    <w:rsid w:val="00A779D0"/>
    <w:rsid w:val="00A77D52"/>
    <w:rsid w:val="00A80A17"/>
    <w:rsid w:val="00A80DBE"/>
    <w:rsid w:val="00A822EE"/>
    <w:rsid w:val="00A8497C"/>
    <w:rsid w:val="00A86762"/>
    <w:rsid w:val="00A90125"/>
    <w:rsid w:val="00A902D2"/>
    <w:rsid w:val="00A92490"/>
    <w:rsid w:val="00A92896"/>
    <w:rsid w:val="00A9309A"/>
    <w:rsid w:val="00A93BF8"/>
    <w:rsid w:val="00A941B8"/>
    <w:rsid w:val="00A95399"/>
    <w:rsid w:val="00A97B05"/>
    <w:rsid w:val="00A97BB8"/>
    <w:rsid w:val="00AA08FD"/>
    <w:rsid w:val="00AA3479"/>
    <w:rsid w:val="00AA3638"/>
    <w:rsid w:val="00AA45FB"/>
    <w:rsid w:val="00AA54A4"/>
    <w:rsid w:val="00AA570B"/>
    <w:rsid w:val="00AA6AA1"/>
    <w:rsid w:val="00AA7A22"/>
    <w:rsid w:val="00AA7AC5"/>
    <w:rsid w:val="00AB0AD5"/>
    <w:rsid w:val="00AB3AE9"/>
    <w:rsid w:val="00AB44CA"/>
    <w:rsid w:val="00AB4F10"/>
    <w:rsid w:val="00AB7A94"/>
    <w:rsid w:val="00AC303E"/>
    <w:rsid w:val="00AC4144"/>
    <w:rsid w:val="00AC5544"/>
    <w:rsid w:val="00AC6A24"/>
    <w:rsid w:val="00AC7365"/>
    <w:rsid w:val="00AD06C6"/>
    <w:rsid w:val="00AD1C5D"/>
    <w:rsid w:val="00AD274E"/>
    <w:rsid w:val="00AD2808"/>
    <w:rsid w:val="00AD2CBF"/>
    <w:rsid w:val="00AD3A89"/>
    <w:rsid w:val="00AD3E0D"/>
    <w:rsid w:val="00AD5F4C"/>
    <w:rsid w:val="00AD7298"/>
    <w:rsid w:val="00AE0888"/>
    <w:rsid w:val="00AE0D90"/>
    <w:rsid w:val="00AE21E7"/>
    <w:rsid w:val="00AE40F9"/>
    <w:rsid w:val="00AE4DBA"/>
    <w:rsid w:val="00AF20F9"/>
    <w:rsid w:val="00AF3185"/>
    <w:rsid w:val="00AF3439"/>
    <w:rsid w:val="00AF3F19"/>
    <w:rsid w:val="00AF43E5"/>
    <w:rsid w:val="00AF69D4"/>
    <w:rsid w:val="00AF6FAB"/>
    <w:rsid w:val="00AF7107"/>
    <w:rsid w:val="00AF76F4"/>
    <w:rsid w:val="00AF7D5A"/>
    <w:rsid w:val="00B00078"/>
    <w:rsid w:val="00B001D0"/>
    <w:rsid w:val="00B0037A"/>
    <w:rsid w:val="00B010EE"/>
    <w:rsid w:val="00B0128F"/>
    <w:rsid w:val="00B0168D"/>
    <w:rsid w:val="00B01ED9"/>
    <w:rsid w:val="00B03A97"/>
    <w:rsid w:val="00B04593"/>
    <w:rsid w:val="00B053D1"/>
    <w:rsid w:val="00B053EC"/>
    <w:rsid w:val="00B05FED"/>
    <w:rsid w:val="00B0675E"/>
    <w:rsid w:val="00B071C2"/>
    <w:rsid w:val="00B07539"/>
    <w:rsid w:val="00B07B82"/>
    <w:rsid w:val="00B10C7B"/>
    <w:rsid w:val="00B10F85"/>
    <w:rsid w:val="00B12DE7"/>
    <w:rsid w:val="00B137ED"/>
    <w:rsid w:val="00B14025"/>
    <w:rsid w:val="00B147D8"/>
    <w:rsid w:val="00B156EE"/>
    <w:rsid w:val="00B2062F"/>
    <w:rsid w:val="00B2144F"/>
    <w:rsid w:val="00B21EB2"/>
    <w:rsid w:val="00B220D9"/>
    <w:rsid w:val="00B22251"/>
    <w:rsid w:val="00B2232F"/>
    <w:rsid w:val="00B22987"/>
    <w:rsid w:val="00B22CE5"/>
    <w:rsid w:val="00B244A6"/>
    <w:rsid w:val="00B253A9"/>
    <w:rsid w:val="00B30E91"/>
    <w:rsid w:val="00B3269F"/>
    <w:rsid w:val="00B33244"/>
    <w:rsid w:val="00B33639"/>
    <w:rsid w:val="00B3385F"/>
    <w:rsid w:val="00B34E34"/>
    <w:rsid w:val="00B35A27"/>
    <w:rsid w:val="00B35D95"/>
    <w:rsid w:val="00B35E2D"/>
    <w:rsid w:val="00B36290"/>
    <w:rsid w:val="00B36FE5"/>
    <w:rsid w:val="00B41AF7"/>
    <w:rsid w:val="00B41FD3"/>
    <w:rsid w:val="00B423F0"/>
    <w:rsid w:val="00B42877"/>
    <w:rsid w:val="00B43731"/>
    <w:rsid w:val="00B44567"/>
    <w:rsid w:val="00B44AFA"/>
    <w:rsid w:val="00B45322"/>
    <w:rsid w:val="00B5138F"/>
    <w:rsid w:val="00B52F88"/>
    <w:rsid w:val="00B53282"/>
    <w:rsid w:val="00B532AA"/>
    <w:rsid w:val="00B546FC"/>
    <w:rsid w:val="00B55ECA"/>
    <w:rsid w:val="00B567B2"/>
    <w:rsid w:val="00B569B4"/>
    <w:rsid w:val="00B57385"/>
    <w:rsid w:val="00B57F14"/>
    <w:rsid w:val="00B60AF4"/>
    <w:rsid w:val="00B63885"/>
    <w:rsid w:val="00B63CB3"/>
    <w:rsid w:val="00B672EB"/>
    <w:rsid w:val="00B67CF6"/>
    <w:rsid w:val="00B717BE"/>
    <w:rsid w:val="00B71C31"/>
    <w:rsid w:val="00B73634"/>
    <w:rsid w:val="00B7363F"/>
    <w:rsid w:val="00B73874"/>
    <w:rsid w:val="00B73BC9"/>
    <w:rsid w:val="00B75AAE"/>
    <w:rsid w:val="00B77F03"/>
    <w:rsid w:val="00B816D1"/>
    <w:rsid w:val="00B81C1A"/>
    <w:rsid w:val="00B83302"/>
    <w:rsid w:val="00B83B63"/>
    <w:rsid w:val="00B83C2E"/>
    <w:rsid w:val="00B84A96"/>
    <w:rsid w:val="00B84BE9"/>
    <w:rsid w:val="00B85677"/>
    <w:rsid w:val="00B85C3D"/>
    <w:rsid w:val="00B86B12"/>
    <w:rsid w:val="00B91CBD"/>
    <w:rsid w:val="00B91E78"/>
    <w:rsid w:val="00B92933"/>
    <w:rsid w:val="00B92EE8"/>
    <w:rsid w:val="00B944C4"/>
    <w:rsid w:val="00B94954"/>
    <w:rsid w:val="00B95242"/>
    <w:rsid w:val="00B963D1"/>
    <w:rsid w:val="00B967DA"/>
    <w:rsid w:val="00B97547"/>
    <w:rsid w:val="00BA0009"/>
    <w:rsid w:val="00BA1504"/>
    <w:rsid w:val="00BA21E2"/>
    <w:rsid w:val="00BA2205"/>
    <w:rsid w:val="00BA30F7"/>
    <w:rsid w:val="00BA35A8"/>
    <w:rsid w:val="00BA4F0A"/>
    <w:rsid w:val="00BA4F13"/>
    <w:rsid w:val="00BA515C"/>
    <w:rsid w:val="00BA750F"/>
    <w:rsid w:val="00BA7D2B"/>
    <w:rsid w:val="00BB0A38"/>
    <w:rsid w:val="00BB184C"/>
    <w:rsid w:val="00BB3409"/>
    <w:rsid w:val="00BB349E"/>
    <w:rsid w:val="00BB3874"/>
    <w:rsid w:val="00BB3C60"/>
    <w:rsid w:val="00BB4017"/>
    <w:rsid w:val="00BB4744"/>
    <w:rsid w:val="00BB58A2"/>
    <w:rsid w:val="00BB63E9"/>
    <w:rsid w:val="00BC1B99"/>
    <w:rsid w:val="00BC407C"/>
    <w:rsid w:val="00BC4179"/>
    <w:rsid w:val="00BC476E"/>
    <w:rsid w:val="00BD030F"/>
    <w:rsid w:val="00BD1423"/>
    <w:rsid w:val="00BD2449"/>
    <w:rsid w:val="00BD2FD3"/>
    <w:rsid w:val="00BD3ABA"/>
    <w:rsid w:val="00BD46FC"/>
    <w:rsid w:val="00BD549A"/>
    <w:rsid w:val="00BD5762"/>
    <w:rsid w:val="00BD5D12"/>
    <w:rsid w:val="00BD7A0F"/>
    <w:rsid w:val="00BE026E"/>
    <w:rsid w:val="00BE05D1"/>
    <w:rsid w:val="00BE28D0"/>
    <w:rsid w:val="00BE476F"/>
    <w:rsid w:val="00BE5578"/>
    <w:rsid w:val="00BE6705"/>
    <w:rsid w:val="00BE7522"/>
    <w:rsid w:val="00BE7B05"/>
    <w:rsid w:val="00BF02D1"/>
    <w:rsid w:val="00BF05CE"/>
    <w:rsid w:val="00BF127E"/>
    <w:rsid w:val="00BF29A1"/>
    <w:rsid w:val="00BF29EC"/>
    <w:rsid w:val="00BF599F"/>
    <w:rsid w:val="00BF6C09"/>
    <w:rsid w:val="00C00136"/>
    <w:rsid w:val="00C023C9"/>
    <w:rsid w:val="00C024E0"/>
    <w:rsid w:val="00C0303D"/>
    <w:rsid w:val="00C0645F"/>
    <w:rsid w:val="00C10422"/>
    <w:rsid w:val="00C110BD"/>
    <w:rsid w:val="00C1152B"/>
    <w:rsid w:val="00C11C0E"/>
    <w:rsid w:val="00C12ED8"/>
    <w:rsid w:val="00C134D4"/>
    <w:rsid w:val="00C148AD"/>
    <w:rsid w:val="00C14C03"/>
    <w:rsid w:val="00C14D07"/>
    <w:rsid w:val="00C15942"/>
    <w:rsid w:val="00C164F1"/>
    <w:rsid w:val="00C1782E"/>
    <w:rsid w:val="00C202CC"/>
    <w:rsid w:val="00C209B8"/>
    <w:rsid w:val="00C20A97"/>
    <w:rsid w:val="00C2259D"/>
    <w:rsid w:val="00C22A5C"/>
    <w:rsid w:val="00C234FA"/>
    <w:rsid w:val="00C23A25"/>
    <w:rsid w:val="00C24829"/>
    <w:rsid w:val="00C27975"/>
    <w:rsid w:val="00C3007E"/>
    <w:rsid w:val="00C30C81"/>
    <w:rsid w:val="00C30DA3"/>
    <w:rsid w:val="00C30E90"/>
    <w:rsid w:val="00C31E3D"/>
    <w:rsid w:val="00C3548E"/>
    <w:rsid w:val="00C361D1"/>
    <w:rsid w:val="00C37A4A"/>
    <w:rsid w:val="00C417C1"/>
    <w:rsid w:val="00C41BBB"/>
    <w:rsid w:val="00C44433"/>
    <w:rsid w:val="00C450FF"/>
    <w:rsid w:val="00C4735F"/>
    <w:rsid w:val="00C5005C"/>
    <w:rsid w:val="00C50349"/>
    <w:rsid w:val="00C51077"/>
    <w:rsid w:val="00C510E2"/>
    <w:rsid w:val="00C52B1D"/>
    <w:rsid w:val="00C5313B"/>
    <w:rsid w:val="00C5600F"/>
    <w:rsid w:val="00C57C36"/>
    <w:rsid w:val="00C60B53"/>
    <w:rsid w:val="00C60F42"/>
    <w:rsid w:val="00C610E5"/>
    <w:rsid w:val="00C637EF"/>
    <w:rsid w:val="00C64233"/>
    <w:rsid w:val="00C65527"/>
    <w:rsid w:val="00C665FE"/>
    <w:rsid w:val="00C66FA5"/>
    <w:rsid w:val="00C67CF1"/>
    <w:rsid w:val="00C67F66"/>
    <w:rsid w:val="00C716DC"/>
    <w:rsid w:val="00C73E81"/>
    <w:rsid w:val="00C758EC"/>
    <w:rsid w:val="00C81C60"/>
    <w:rsid w:val="00C827B4"/>
    <w:rsid w:val="00C84AEF"/>
    <w:rsid w:val="00C90821"/>
    <w:rsid w:val="00C91BA2"/>
    <w:rsid w:val="00C92833"/>
    <w:rsid w:val="00C94350"/>
    <w:rsid w:val="00C97756"/>
    <w:rsid w:val="00CA1932"/>
    <w:rsid w:val="00CA3DFC"/>
    <w:rsid w:val="00CA45A8"/>
    <w:rsid w:val="00CA4F91"/>
    <w:rsid w:val="00CA5D37"/>
    <w:rsid w:val="00CA60D7"/>
    <w:rsid w:val="00CA6115"/>
    <w:rsid w:val="00CA62C6"/>
    <w:rsid w:val="00CA744E"/>
    <w:rsid w:val="00CB0B32"/>
    <w:rsid w:val="00CB0BD3"/>
    <w:rsid w:val="00CB0C3F"/>
    <w:rsid w:val="00CB4CDA"/>
    <w:rsid w:val="00CB531F"/>
    <w:rsid w:val="00CB6111"/>
    <w:rsid w:val="00CB6246"/>
    <w:rsid w:val="00CB6351"/>
    <w:rsid w:val="00CB6FC8"/>
    <w:rsid w:val="00CC12C4"/>
    <w:rsid w:val="00CC150D"/>
    <w:rsid w:val="00CC1E8E"/>
    <w:rsid w:val="00CC237B"/>
    <w:rsid w:val="00CC2983"/>
    <w:rsid w:val="00CC38FD"/>
    <w:rsid w:val="00CC3C2A"/>
    <w:rsid w:val="00CC3FC2"/>
    <w:rsid w:val="00CC50C7"/>
    <w:rsid w:val="00CC7830"/>
    <w:rsid w:val="00CD11E7"/>
    <w:rsid w:val="00CD1672"/>
    <w:rsid w:val="00CD3300"/>
    <w:rsid w:val="00CD33BA"/>
    <w:rsid w:val="00CD6AE7"/>
    <w:rsid w:val="00CD78A6"/>
    <w:rsid w:val="00CE069C"/>
    <w:rsid w:val="00CE366C"/>
    <w:rsid w:val="00CE56ED"/>
    <w:rsid w:val="00CE5704"/>
    <w:rsid w:val="00CE5868"/>
    <w:rsid w:val="00CE5D2C"/>
    <w:rsid w:val="00CE695C"/>
    <w:rsid w:val="00CF1174"/>
    <w:rsid w:val="00CF1649"/>
    <w:rsid w:val="00CF2CD9"/>
    <w:rsid w:val="00CF3A32"/>
    <w:rsid w:val="00CF45E8"/>
    <w:rsid w:val="00CF54D5"/>
    <w:rsid w:val="00CF5B14"/>
    <w:rsid w:val="00D001BC"/>
    <w:rsid w:val="00D01AF5"/>
    <w:rsid w:val="00D02A5B"/>
    <w:rsid w:val="00D02BAE"/>
    <w:rsid w:val="00D02DB5"/>
    <w:rsid w:val="00D03195"/>
    <w:rsid w:val="00D0497A"/>
    <w:rsid w:val="00D04F2E"/>
    <w:rsid w:val="00D071F2"/>
    <w:rsid w:val="00D07732"/>
    <w:rsid w:val="00D07AC1"/>
    <w:rsid w:val="00D07BA2"/>
    <w:rsid w:val="00D111D5"/>
    <w:rsid w:val="00D11D06"/>
    <w:rsid w:val="00D12229"/>
    <w:rsid w:val="00D127C9"/>
    <w:rsid w:val="00D12EDC"/>
    <w:rsid w:val="00D13434"/>
    <w:rsid w:val="00D13A6C"/>
    <w:rsid w:val="00D15C05"/>
    <w:rsid w:val="00D15CF0"/>
    <w:rsid w:val="00D16BB4"/>
    <w:rsid w:val="00D20D77"/>
    <w:rsid w:val="00D213D0"/>
    <w:rsid w:val="00D21A9A"/>
    <w:rsid w:val="00D25F6E"/>
    <w:rsid w:val="00D27053"/>
    <w:rsid w:val="00D271B0"/>
    <w:rsid w:val="00D278D5"/>
    <w:rsid w:val="00D27FF9"/>
    <w:rsid w:val="00D3031A"/>
    <w:rsid w:val="00D311C1"/>
    <w:rsid w:val="00D31910"/>
    <w:rsid w:val="00D3371D"/>
    <w:rsid w:val="00D339EF"/>
    <w:rsid w:val="00D35E5C"/>
    <w:rsid w:val="00D3620F"/>
    <w:rsid w:val="00D42639"/>
    <w:rsid w:val="00D43C6F"/>
    <w:rsid w:val="00D44C17"/>
    <w:rsid w:val="00D45287"/>
    <w:rsid w:val="00D45380"/>
    <w:rsid w:val="00D51C7F"/>
    <w:rsid w:val="00D52F16"/>
    <w:rsid w:val="00D55991"/>
    <w:rsid w:val="00D567C3"/>
    <w:rsid w:val="00D57CD2"/>
    <w:rsid w:val="00D600F2"/>
    <w:rsid w:val="00D60868"/>
    <w:rsid w:val="00D608A5"/>
    <w:rsid w:val="00D63AF4"/>
    <w:rsid w:val="00D651BD"/>
    <w:rsid w:val="00D6539E"/>
    <w:rsid w:val="00D65746"/>
    <w:rsid w:val="00D670C0"/>
    <w:rsid w:val="00D705B1"/>
    <w:rsid w:val="00D71A85"/>
    <w:rsid w:val="00D71BE1"/>
    <w:rsid w:val="00D744D4"/>
    <w:rsid w:val="00D74743"/>
    <w:rsid w:val="00D74746"/>
    <w:rsid w:val="00D74D1C"/>
    <w:rsid w:val="00D75823"/>
    <w:rsid w:val="00D75A49"/>
    <w:rsid w:val="00D75CAD"/>
    <w:rsid w:val="00D764A5"/>
    <w:rsid w:val="00D80153"/>
    <w:rsid w:val="00D82442"/>
    <w:rsid w:val="00D85F37"/>
    <w:rsid w:val="00D867F5"/>
    <w:rsid w:val="00D911AF"/>
    <w:rsid w:val="00D9173E"/>
    <w:rsid w:val="00D921E0"/>
    <w:rsid w:val="00D922D4"/>
    <w:rsid w:val="00D93627"/>
    <w:rsid w:val="00D93912"/>
    <w:rsid w:val="00D95EFE"/>
    <w:rsid w:val="00D975EB"/>
    <w:rsid w:val="00D976F9"/>
    <w:rsid w:val="00DA197E"/>
    <w:rsid w:val="00DA5834"/>
    <w:rsid w:val="00DA6E1E"/>
    <w:rsid w:val="00DB18F4"/>
    <w:rsid w:val="00DB297A"/>
    <w:rsid w:val="00DB34F6"/>
    <w:rsid w:val="00DB3FA8"/>
    <w:rsid w:val="00DB5BFA"/>
    <w:rsid w:val="00DB5C81"/>
    <w:rsid w:val="00DB6BE7"/>
    <w:rsid w:val="00DB6E15"/>
    <w:rsid w:val="00DB6FA9"/>
    <w:rsid w:val="00DB7091"/>
    <w:rsid w:val="00DB7DC3"/>
    <w:rsid w:val="00DC1177"/>
    <w:rsid w:val="00DC2106"/>
    <w:rsid w:val="00DC3990"/>
    <w:rsid w:val="00DC4B86"/>
    <w:rsid w:val="00DC4D44"/>
    <w:rsid w:val="00DC5F8A"/>
    <w:rsid w:val="00DC63F7"/>
    <w:rsid w:val="00DC6A8E"/>
    <w:rsid w:val="00DC7F94"/>
    <w:rsid w:val="00DD019C"/>
    <w:rsid w:val="00DD02A6"/>
    <w:rsid w:val="00DD1C87"/>
    <w:rsid w:val="00DD34F8"/>
    <w:rsid w:val="00DD3FCE"/>
    <w:rsid w:val="00DD4135"/>
    <w:rsid w:val="00DD615D"/>
    <w:rsid w:val="00DD6B8A"/>
    <w:rsid w:val="00DD7399"/>
    <w:rsid w:val="00DD7AC5"/>
    <w:rsid w:val="00DD7C18"/>
    <w:rsid w:val="00DE00E8"/>
    <w:rsid w:val="00DE191E"/>
    <w:rsid w:val="00DE3DA5"/>
    <w:rsid w:val="00DE675A"/>
    <w:rsid w:val="00DE7D0E"/>
    <w:rsid w:val="00DF0055"/>
    <w:rsid w:val="00DF0B05"/>
    <w:rsid w:val="00DF0BF6"/>
    <w:rsid w:val="00DF1B80"/>
    <w:rsid w:val="00DF216C"/>
    <w:rsid w:val="00DF2B71"/>
    <w:rsid w:val="00DF37CB"/>
    <w:rsid w:val="00DF586B"/>
    <w:rsid w:val="00E004CC"/>
    <w:rsid w:val="00E00598"/>
    <w:rsid w:val="00E0272D"/>
    <w:rsid w:val="00E03604"/>
    <w:rsid w:val="00E04192"/>
    <w:rsid w:val="00E04DB3"/>
    <w:rsid w:val="00E073D6"/>
    <w:rsid w:val="00E10902"/>
    <w:rsid w:val="00E1174E"/>
    <w:rsid w:val="00E12825"/>
    <w:rsid w:val="00E13834"/>
    <w:rsid w:val="00E13BC4"/>
    <w:rsid w:val="00E13E8E"/>
    <w:rsid w:val="00E14820"/>
    <w:rsid w:val="00E171BA"/>
    <w:rsid w:val="00E171EA"/>
    <w:rsid w:val="00E17623"/>
    <w:rsid w:val="00E179A4"/>
    <w:rsid w:val="00E207BE"/>
    <w:rsid w:val="00E211D2"/>
    <w:rsid w:val="00E23437"/>
    <w:rsid w:val="00E242DA"/>
    <w:rsid w:val="00E249F5"/>
    <w:rsid w:val="00E24FE2"/>
    <w:rsid w:val="00E26A6D"/>
    <w:rsid w:val="00E26B0E"/>
    <w:rsid w:val="00E27098"/>
    <w:rsid w:val="00E319AD"/>
    <w:rsid w:val="00E40312"/>
    <w:rsid w:val="00E408E6"/>
    <w:rsid w:val="00E41CA8"/>
    <w:rsid w:val="00E42382"/>
    <w:rsid w:val="00E42932"/>
    <w:rsid w:val="00E442B1"/>
    <w:rsid w:val="00E44E53"/>
    <w:rsid w:val="00E46833"/>
    <w:rsid w:val="00E50599"/>
    <w:rsid w:val="00E5110A"/>
    <w:rsid w:val="00E51687"/>
    <w:rsid w:val="00E522E8"/>
    <w:rsid w:val="00E52C03"/>
    <w:rsid w:val="00E52C89"/>
    <w:rsid w:val="00E53230"/>
    <w:rsid w:val="00E5361E"/>
    <w:rsid w:val="00E53CD0"/>
    <w:rsid w:val="00E545BD"/>
    <w:rsid w:val="00E54F0E"/>
    <w:rsid w:val="00E54FC8"/>
    <w:rsid w:val="00E5770F"/>
    <w:rsid w:val="00E578E0"/>
    <w:rsid w:val="00E57AFD"/>
    <w:rsid w:val="00E601D8"/>
    <w:rsid w:val="00E6078B"/>
    <w:rsid w:val="00E612EF"/>
    <w:rsid w:val="00E62133"/>
    <w:rsid w:val="00E62C57"/>
    <w:rsid w:val="00E637FD"/>
    <w:rsid w:val="00E63968"/>
    <w:rsid w:val="00E63B2D"/>
    <w:rsid w:val="00E64021"/>
    <w:rsid w:val="00E64B68"/>
    <w:rsid w:val="00E64FFE"/>
    <w:rsid w:val="00E665AA"/>
    <w:rsid w:val="00E67EE6"/>
    <w:rsid w:val="00E67EF4"/>
    <w:rsid w:val="00E7046A"/>
    <w:rsid w:val="00E70F57"/>
    <w:rsid w:val="00E71A8D"/>
    <w:rsid w:val="00E7203B"/>
    <w:rsid w:val="00E724A3"/>
    <w:rsid w:val="00E744F2"/>
    <w:rsid w:val="00E74932"/>
    <w:rsid w:val="00E749FD"/>
    <w:rsid w:val="00E755C4"/>
    <w:rsid w:val="00E757A2"/>
    <w:rsid w:val="00E75D8D"/>
    <w:rsid w:val="00E761FD"/>
    <w:rsid w:val="00E76D4B"/>
    <w:rsid w:val="00E76EC1"/>
    <w:rsid w:val="00E77915"/>
    <w:rsid w:val="00E77FF3"/>
    <w:rsid w:val="00E80540"/>
    <w:rsid w:val="00E81F09"/>
    <w:rsid w:val="00E81F1A"/>
    <w:rsid w:val="00E83F1F"/>
    <w:rsid w:val="00E845C4"/>
    <w:rsid w:val="00E846E1"/>
    <w:rsid w:val="00E86432"/>
    <w:rsid w:val="00E87C6F"/>
    <w:rsid w:val="00E90D8A"/>
    <w:rsid w:val="00E94BD6"/>
    <w:rsid w:val="00E959E1"/>
    <w:rsid w:val="00E97C3B"/>
    <w:rsid w:val="00EA17CD"/>
    <w:rsid w:val="00EA3D83"/>
    <w:rsid w:val="00EA4636"/>
    <w:rsid w:val="00EB0AED"/>
    <w:rsid w:val="00EB1333"/>
    <w:rsid w:val="00EB3C27"/>
    <w:rsid w:val="00EB5790"/>
    <w:rsid w:val="00EB5A7D"/>
    <w:rsid w:val="00EB72B4"/>
    <w:rsid w:val="00EC0034"/>
    <w:rsid w:val="00EC0299"/>
    <w:rsid w:val="00EC0529"/>
    <w:rsid w:val="00EC0EDF"/>
    <w:rsid w:val="00EC1F24"/>
    <w:rsid w:val="00EC2624"/>
    <w:rsid w:val="00EC3979"/>
    <w:rsid w:val="00EC4F02"/>
    <w:rsid w:val="00EC6500"/>
    <w:rsid w:val="00ED1066"/>
    <w:rsid w:val="00ED316F"/>
    <w:rsid w:val="00ED3307"/>
    <w:rsid w:val="00ED4D2B"/>
    <w:rsid w:val="00ED4DA9"/>
    <w:rsid w:val="00ED5613"/>
    <w:rsid w:val="00ED5A45"/>
    <w:rsid w:val="00ED660C"/>
    <w:rsid w:val="00ED7C6A"/>
    <w:rsid w:val="00EE0A14"/>
    <w:rsid w:val="00EE301D"/>
    <w:rsid w:val="00EE47AA"/>
    <w:rsid w:val="00EE4D89"/>
    <w:rsid w:val="00EE513C"/>
    <w:rsid w:val="00EF0399"/>
    <w:rsid w:val="00EF2ACC"/>
    <w:rsid w:val="00EF42D8"/>
    <w:rsid w:val="00EF52D7"/>
    <w:rsid w:val="00EF741C"/>
    <w:rsid w:val="00F02F5C"/>
    <w:rsid w:val="00F036D0"/>
    <w:rsid w:val="00F03764"/>
    <w:rsid w:val="00F040DD"/>
    <w:rsid w:val="00F047DA"/>
    <w:rsid w:val="00F05374"/>
    <w:rsid w:val="00F062B5"/>
    <w:rsid w:val="00F0634B"/>
    <w:rsid w:val="00F10040"/>
    <w:rsid w:val="00F1056A"/>
    <w:rsid w:val="00F108FD"/>
    <w:rsid w:val="00F147C6"/>
    <w:rsid w:val="00F14BD7"/>
    <w:rsid w:val="00F154AA"/>
    <w:rsid w:val="00F2117B"/>
    <w:rsid w:val="00F22522"/>
    <w:rsid w:val="00F23BFA"/>
    <w:rsid w:val="00F23C8A"/>
    <w:rsid w:val="00F243E1"/>
    <w:rsid w:val="00F270EE"/>
    <w:rsid w:val="00F2733B"/>
    <w:rsid w:val="00F274A6"/>
    <w:rsid w:val="00F30014"/>
    <w:rsid w:val="00F301F6"/>
    <w:rsid w:val="00F3385F"/>
    <w:rsid w:val="00F3386F"/>
    <w:rsid w:val="00F344D5"/>
    <w:rsid w:val="00F347CA"/>
    <w:rsid w:val="00F35C34"/>
    <w:rsid w:val="00F36C4F"/>
    <w:rsid w:val="00F3785F"/>
    <w:rsid w:val="00F41A96"/>
    <w:rsid w:val="00F42EF8"/>
    <w:rsid w:val="00F44C8E"/>
    <w:rsid w:val="00F45310"/>
    <w:rsid w:val="00F47FA4"/>
    <w:rsid w:val="00F53E0A"/>
    <w:rsid w:val="00F5416B"/>
    <w:rsid w:val="00F56987"/>
    <w:rsid w:val="00F5789B"/>
    <w:rsid w:val="00F61F6B"/>
    <w:rsid w:val="00F62043"/>
    <w:rsid w:val="00F645FF"/>
    <w:rsid w:val="00F658AD"/>
    <w:rsid w:val="00F65BC0"/>
    <w:rsid w:val="00F66C6B"/>
    <w:rsid w:val="00F67B9F"/>
    <w:rsid w:val="00F67E7A"/>
    <w:rsid w:val="00F7103B"/>
    <w:rsid w:val="00F7348B"/>
    <w:rsid w:val="00F74D92"/>
    <w:rsid w:val="00F74FD1"/>
    <w:rsid w:val="00F7518B"/>
    <w:rsid w:val="00F75D45"/>
    <w:rsid w:val="00F7658A"/>
    <w:rsid w:val="00F7799C"/>
    <w:rsid w:val="00F800AA"/>
    <w:rsid w:val="00F819F2"/>
    <w:rsid w:val="00F84343"/>
    <w:rsid w:val="00F85A67"/>
    <w:rsid w:val="00F90897"/>
    <w:rsid w:val="00F912CB"/>
    <w:rsid w:val="00F91CFF"/>
    <w:rsid w:val="00F9420E"/>
    <w:rsid w:val="00F94A06"/>
    <w:rsid w:val="00F95AAF"/>
    <w:rsid w:val="00F96592"/>
    <w:rsid w:val="00F96C0A"/>
    <w:rsid w:val="00F96CA8"/>
    <w:rsid w:val="00F97075"/>
    <w:rsid w:val="00FA07FF"/>
    <w:rsid w:val="00FA0999"/>
    <w:rsid w:val="00FA1E95"/>
    <w:rsid w:val="00FA4707"/>
    <w:rsid w:val="00FA582C"/>
    <w:rsid w:val="00FA5B89"/>
    <w:rsid w:val="00FA5CEA"/>
    <w:rsid w:val="00FA6C63"/>
    <w:rsid w:val="00FB143C"/>
    <w:rsid w:val="00FB1D55"/>
    <w:rsid w:val="00FB24C5"/>
    <w:rsid w:val="00FB2E16"/>
    <w:rsid w:val="00FB2E73"/>
    <w:rsid w:val="00FB373A"/>
    <w:rsid w:val="00FB50D0"/>
    <w:rsid w:val="00FB5FF4"/>
    <w:rsid w:val="00FC03B4"/>
    <w:rsid w:val="00FC1167"/>
    <w:rsid w:val="00FC3388"/>
    <w:rsid w:val="00FC4598"/>
    <w:rsid w:val="00FC631A"/>
    <w:rsid w:val="00FC6DD6"/>
    <w:rsid w:val="00FC6ED4"/>
    <w:rsid w:val="00FC71DD"/>
    <w:rsid w:val="00FD01B5"/>
    <w:rsid w:val="00FD1C54"/>
    <w:rsid w:val="00FD30AD"/>
    <w:rsid w:val="00FE24DC"/>
    <w:rsid w:val="00FE3A25"/>
    <w:rsid w:val="00FE3B46"/>
    <w:rsid w:val="00FE43E7"/>
    <w:rsid w:val="00FE4B74"/>
    <w:rsid w:val="00FE583E"/>
    <w:rsid w:val="00FE5A29"/>
    <w:rsid w:val="00FE5CC1"/>
    <w:rsid w:val="00FE7FFE"/>
    <w:rsid w:val="00FF0F36"/>
    <w:rsid w:val="00FF14BC"/>
    <w:rsid w:val="00FF2118"/>
    <w:rsid w:val="00FF5AFE"/>
    <w:rsid w:val="00FF5C54"/>
    <w:rsid w:val="00FF5F3B"/>
    <w:rsid w:val="00FF6DC8"/>
    <w:rsid w:val="00FF75B6"/>
    <w:rsid w:val="01066A48"/>
    <w:rsid w:val="011434A0"/>
    <w:rsid w:val="01193939"/>
    <w:rsid w:val="01251D52"/>
    <w:rsid w:val="01303636"/>
    <w:rsid w:val="014005C5"/>
    <w:rsid w:val="014349A0"/>
    <w:rsid w:val="01933E6D"/>
    <w:rsid w:val="01A579EA"/>
    <w:rsid w:val="01BC26C3"/>
    <w:rsid w:val="01BD0831"/>
    <w:rsid w:val="01D61C90"/>
    <w:rsid w:val="01D62159"/>
    <w:rsid w:val="01F865D0"/>
    <w:rsid w:val="021C1CE7"/>
    <w:rsid w:val="021F6F08"/>
    <w:rsid w:val="02272E89"/>
    <w:rsid w:val="02272F03"/>
    <w:rsid w:val="02286434"/>
    <w:rsid w:val="022E6257"/>
    <w:rsid w:val="02346289"/>
    <w:rsid w:val="023A5F04"/>
    <w:rsid w:val="023F5B23"/>
    <w:rsid w:val="025506CB"/>
    <w:rsid w:val="027475D2"/>
    <w:rsid w:val="027753A4"/>
    <w:rsid w:val="028D3CCF"/>
    <w:rsid w:val="02916327"/>
    <w:rsid w:val="02942DB1"/>
    <w:rsid w:val="029F6BE7"/>
    <w:rsid w:val="02A250B5"/>
    <w:rsid w:val="02A30447"/>
    <w:rsid w:val="02A36C44"/>
    <w:rsid w:val="02B06FC6"/>
    <w:rsid w:val="02C23624"/>
    <w:rsid w:val="02C36099"/>
    <w:rsid w:val="02C8485A"/>
    <w:rsid w:val="02D75994"/>
    <w:rsid w:val="02E96621"/>
    <w:rsid w:val="02EE58FB"/>
    <w:rsid w:val="02F50B3D"/>
    <w:rsid w:val="030A6FAD"/>
    <w:rsid w:val="030C7ABC"/>
    <w:rsid w:val="030E19F4"/>
    <w:rsid w:val="03143BD1"/>
    <w:rsid w:val="031D7B74"/>
    <w:rsid w:val="032A1D61"/>
    <w:rsid w:val="03433F84"/>
    <w:rsid w:val="035C0014"/>
    <w:rsid w:val="0365214C"/>
    <w:rsid w:val="03822372"/>
    <w:rsid w:val="039338FC"/>
    <w:rsid w:val="03A61443"/>
    <w:rsid w:val="03B26A45"/>
    <w:rsid w:val="03B47D79"/>
    <w:rsid w:val="03B70D3B"/>
    <w:rsid w:val="03CE4985"/>
    <w:rsid w:val="03D36AF6"/>
    <w:rsid w:val="03DA0844"/>
    <w:rsid w:val="03DE176D"/>
    <w:rsid w:val="03DE6FB1"/>
    <w:rsid w:val="03E61E56"/>
    <w:rsid w:val="03EB5C7A"/>
    <w:rsid w:val="03F47761"/>
    <w:rsid w:val="04117BDE"/>
    <w:rsid w:val="041A300F"/>
    <w:rsid w:val="042C0E8A"/>
    <w:rsid w:val="04377293"/>
    <w:rsid w:val="043B1AEB"/>
    <w:rsid w:val="044778DD"/>
    <w:rsid w:val="04487334"/>
    <w:rsid w:val="046C5773"/>
    <w:rsid w:val="048C3A89"/>
    <w:rsid w:val="048C4A53"/>
    <w:rsid w:val="048F7C19"/>
    <w:rsid w:val="04971F34"/>
    <w:rsid w:val="04B73DBB"/>
    <w:rsid w:val="04B77804"/>
    <w:rsid w:val="04CB4231"/>
    <w:rsid w:val="04CF30C5"/>
    <w:rsid w:val="04CF55FB"/>
    <w:rsid w:val="04EA2E17"/>
    <w:rsid w:val="05054411"/>
    <w:rsid w:val="0506793D"/>
    <w:rsid w:val="0512432B"/>
    <w:rsid w:val="051779D6"/>
    <w:rsid w:val="05186950"/>
    <w:rsid w:val="052102F4"/>
    <w:rsid w:val="052970F5"/>
    <w:rsid w:val="052B21E1"/>
    <w:rsid w:val="052F2F38"/>
    <w:rsid w:val="053B6C38"/>
    <w:rsid w:val="05417612"/>
    <w:rsid w:val="05496CA7"/>
    <w:rsid w:val="054C4145"/>
    <w:rsid w:val="05605A90"/>
    <w:rsid w:val="056266BF"/>
    <w:rsid w:val="056B340F"/>
    <w:rsid w:val="05751B39"/>
    <w:rsid w:val="0587018D"/>
    <w:rsid w:val="059F7EAA"/>
    <w:rsid w:val="05C5106F"/>
    <w:rsid w:val="05EF5694"/>
    <w:rsid w:val="05F61235"/>
    <w:rsid w:val="05FC5900"/>
    <w:rsid w:val="060A0D89"/>
    <w:rsid w:val="060B1B63"/>
    <w:rsid w:val="060F2573"/>
    <w:rsid w:val="06173A05"/>
    <w:rsid w:val="0619343A"/>
    <w:rsid w:val="062C19D7"/>
    <w:rsid w:val="063055AB"/>
    <w:rsid w:val="064A6E08"/>
    <w:rsid w:val="065F1241"/>
    <w:rsid w:val="0660046B"/>
    <w:rsid w:val="06621249"/>
    <w:rsid w:val="066A5A55"/>
    <w:rsid w:val="066F433A"/>
    <w:rsid w:val="06751CEE"/>
    <w:rsid w:val="067601CC"/>
    <w:rsid w:val="0687062B"/>
    <w:rsid w:val="06A13471"/>
    <w:rsid w:val="06A763DC"/>
    <w:rsid w:val="06B3696A"/>
    <w:rsid w:val="06B62CBE"/>
    <w:rsid w:val="06BFACC2"/>
    <w:rsid w:val="06C11D6F"/>
    <w:rsid w:val="06C873B2"/>
    <w:rsid w:val="06C93A28"/>
    <w:rsid w:val="06D320B3"/>
    <w:rsid w:val="06D60CD1"/>
    <w:rsid w:val="06DD710C"/>
    <w:rsid w:val="06DF3513"/>
    <w:rsid w:val="06F471F5"/>
    <w:rsid w:val="06F50CC3"/>
    <w:rsid w:val="07085A33"/>
    <w:rsid w:val="07120E86"/>
    <w:rsid w:val="07193C9B"/>
    <w:rsid w:val="07360348"/>
    <w:rsid w:val="073E375A"/>
    <w:rsid w:val="07483A1A"/>
    <w:rsid w:val="07535A71"/>
    <w:rsid w:val="076562D9"/>
    <w:rsid w:val="07990FAD"/>
    <w:rsid w:val="07C21AF7"/>
    <w:rsid w:val="07C2727C"/>
    <w:rsid w:val="07C702AF"/>
    <w:rsid w:val="07CE2E09"/>
    <w:rsid w:val="07F71ECC"/>
    <w:rsid w:val="080A1EAF"/>
    <w:rsid w:val="08162983"/>
    <w:rsid w:val="0822060B"/>
    <w:rsid w:val="08274BAD"/>
    <w:rsid w:val="086E427B"/>
    <w:rsid w:val="0870581B"/>
    <w:rsid w:val="08740444"/>
    <w:rsid w:val="087750FE"/>
    <w:rsid w:val="087814DE"/>
    <w:rsid w:val="087D40FD"/>
    <w:rsid w:val="087F171D"/>
    <w:rsid w:val="088B3965"/>
    <w:rsid w:val="088E106E"/>
    <w:rsid w:val="08915791"/>
    <w:rsid w:val="08AB2FC7"/>
    <w:rsid w:val="08B423D6"/>
    <w:rsid w:val="08C05F2D"/>
    <w:rsid w:val="08D268CF"/>
    <w:rsid w:val="09083CBA"/>
    <w:rsid w:val="091B505B"/>
    <w:rsid w:val="09222C22"/>
    <w:rsid w:val="093431FC"/>
    <w:rsid w:val="09477393"/>
    <w:rsid w:val="094C4E3D"/>
    <w:rsid w:val="09550DD5"/>
    <w:rsid w:val="09551934"/>
    <w:rsid w:val="096E7DB6"/>
    <w:rsid w:val="09702150"/>
    <w:rsid w:val="097C01EF"/>
    <w:rsid w:val="098E506D"/>
    <w:rsid w:val="099526C5"/>
    <w:rsid w:val="099E03DD"/>
    <w:rsid w:val="09B24246"/>
    <w:rsid w:val="09B72FD5"/>
    <w:rsid w:val="09B92F75"/>
    <w:rsid w:val="09BE627A"/>
    <w:rsid w:val="09C12F7E"/>
    <w:rsid w:val="09CD7ED1"/>
    <w:rsid w:val="09CF54FD"/>
    <w:rsid w:val="09D21B8C"/>
    <w:rsid w:val="09DD37E1"/>
    <w:rsid w:val="09DE3C20"/>
    <w:rsid w:val="09E61E42"/>
    <w:rsid w:val="09E92CC7"/>
    <w:rsid w:val="09EC470F"/>
    <w:rsid w:val="09F24FFA"/>
    <w:rsid w:val="09F45333"/>
    <w:rsid w:val="09FD4E79"/>
    <w:rsid w:val="0A0959DB"/>
    <w:rsid w:val="0A137161"/>
    <w:rsid w:val="0A1427CE"/>
    <w:rsid w:val="0A1836F5"/>
    <w:rsid w:val="0A217932"/>
    <w:rsid w:val="0A27015B"/>
    <w:rsid w:val="0A2714F7"/>
    <w:rsid w:val="0A381000"/>
    <w:rsid w:val="0A4F6B43"/>
    <w:rsid w:val="0A682643"/>
    <w:rsid w:val="0A8575F6"/>
    <w:rsid w:val="0A9635CF"/>
    <w:rsid w:val="0A9C4506"/>
    <w:rsid w:val="0AA322BC"/>
    <w:rsid w:val="0AAB7760"/>
    <w:rsid w:val="0AC65D96"/>
    <w:rsid w:val="0AC87A0A"/>
    <w:rsid w:val="0ACC2BEB"/>
    <w:rsid w:val="0ACC5BC3"/>
    <w:rsid w:val="0ADB45CC"/>
    <w:rsid w:val="0AE22AF4"/>
    <w:rsid w:val="0AE24CEB"/>
    <w:rsid w:val="0AE5538F"/>
    <w:rsid w:val="0AE6650E"/>
    <w:rsid w:val="0B08642A"/>
    <w:rsid w:val="0B335E2A"/>
    <w:rsid w:val="0B365832"/>
    <w:rsid w:val="0B3E2746"/>
    <w:rsid w:val="0B46332D"/>
    <w:rsid w:val="0B4C1BB8"/>
    <w:rsid w:val="0B5D6FF8"/>
    <w:rsid w:val="0B685C5D"/>
    <w:rsid w:val="0B6916F5"/>
    <w:rsid w:val="0B72780C"/>
    <w:rsid w:val="0B760827"/>
    <w:rsid w:val="0B7B17B1"/>
    <w:rsid w:val="0B98329A"/>
    <w:rsid w:val="0B9B0D4F"/>
    <w:rsid w:val="0BA1128C"/>
    <w:rsid w:val="0BA92DF2"/>
    <w:rsid w:val="0BBC2B25"/>
    <w:rsid w:val="0BBE116F"/>
    <w:rsid w:val="0BC4094E"/>
    <w:rsid w:val="0BC70C87"/>
    <w:rsid w:val="0BC821C9"/>
    <w:rsid w:val="0BCF25F7"/>
    <w:rsid w:val="0BDC861D"/>
    <w:rsid w:val="0BED7182"/>
    <w:rsid w:val="0BF03C7F"/>
    <w:rsid w:val="0BF86F69"/>
    <w:rsid w:val="0C085D6A"/>
    <w:rsid w:val="0C122745"/>
    <w:rsid w:val="0C203D7E"/>
    <w:rsid w:val="0C272694"/>
    <w:rsid w:val="0C521FC9"/>
    <w:rsid w:val="0C6D46DC"/>
    <w:rsid w:val="0C7C7FF9"/>
    <w:rsid w:val="0C8F6FA3"/>
    <w:rsid w:val="0C931928"/>
    <w:rsid w:val="0CBD5EF8"/>
    <w:rsid w:val="0CC03BFC"/>
    <w:rsid w:val="0CC104A2"/>
    <w:rsid w:val="0CCB190B"/>
    <w:rsid w:val="0CE07711"/>
    <w:rsid w:val="0D0F4ED1"/>
    <w:rsid w:val="0D172812"/>
    <w:rsid w:val="0D1D1380"/>
    <w:rsid w:val="0D1D5845"/>
    <w:rsid w:val="0D2E7CFE"/>
    <w:rsid w:val="0D390A8C"/>
    <w:rsid w:val="0D49663A"/>
    <w:rsid w:val="0D4A77A5"/>
    <w:rsid w:val="0D5814DD"/>
    <w:rsid w:val="0D5D4D41"/>
    <w:rsid w:val="0D622E93"/>
    <w:rsid w:val="0D661DF6"/>
    <w:rsid w:val="0D783ADD"/>
    <w:rsid w:val="0D807211"/>
    <w:rsid w:val="0D8C22FE"/>
    <w:rsid w:val="0D8F5085"/>
    <w:rsid w:val="0D974178"/>
    <w:rsid w:val="0DA854BE"/>
    <w:rsid w:val="0DB11709"/>
    <w:rsid w:val="0DB42481"/>
    <w:rsid w:val="0DB8436B"/>
    <w:rsid w:val="0DCB52A1"/>
    <w:rsid w:val="0DD04666"/>
    <w:rsid w:val="0DED236C"/>
    <w:rsid w:val="0DFE522F"/>
    <w:rsid w:val="0E361DF3"/>
    <w:rsid w:val="0E392D4F"/>
    <w:rsid w:val="0E3B0E30"/>
    <w:rsid w:val="0E406190"/>
    <w:rsid w:val="0E4734F4"/>
    <w:rsid w:val="0E745AD8"/>
    <w:rsid w:val="0E7479E9"/>
    <w:rsid w:val="0E7C1596"/>
    <w:rsid w:val="0E7D556B"/>
    <w:rsid w:val="0E80692B"/>
    <w:rsid w:val="0E8F3EB9"/>
    <w:rsid w:val="0E97118F"/>
    <w:rsid w:val="0E986222"/>
    <w:rsid w:val="0E9D2656"/>
    <w:rsid w:val="0EA325B7"/>
    <w:rsid w:val="0EB168DD"/>
    <w:rsid w:val="0EDA649D"/>
    <w:rsid w:val="0EDE596C"/>
    <w:rsid w:val="0F090AE8"/>
    <w:rsid w:val="0F136F00"/>
    <w:rsid w:val="0F210A79"/>
    <w:rsid w:val="0F224376"/>
    <w:rsid w:val="0F3D5D2B"/>
    <w:rsid w:val="0F46052B"/>
    <w:rsid w:val="0F570E6E"/>
    <w:rsid w:val="0F6F16DD"/>
    <w:rsid w:val="0F73799F"/>
    <w:rsid w:val="0F787C33"/>
    <w:rsid w:val="0F8157FE"/>
    <w:rsid w:val="0F851480"/>
    <w:rsid w:val="0F984192"/>
    <w:rsid w:val="0F9B4BA7"/>
    <w:rsid w:val="0F9C6CEC"/>
    <w:rsid w:val="0FA036BC"/>
    <w:rsid w:val="0FA67D74"/>
    <w:rsid w:val="0FA77C90"/>
    <w:rsid w:val="0FB032D3"/>
    <w:rsid w:val="0FBA4221"/>
    <w:rsid w:val="0FCF7AFD"/>
    <w:rsid w:val="0FD8259A"/>
    <w:rsid w:val="0FF22481"/>
    <w:rsid w:val="0FF44C86"/>
    <w:rsid w:val="0FF75353"/>
    <w:rsid w:val="10021804"/>
    <w:rsid w:val="10084369"/>
    <w:rsid w:val="100D5D24"/>
    <w:rsid w:val="102B6B04"/>
    <w:rsid w:val="10396B89"/>
    <w:rsid w:val="104131C5"/>
    <w:rsid w:val="104C0B72"/>
    <w:rsid w:val="104F6689"/>
    <w:rsid w:val="105C5E36"/>
    <w:rsid w:val="105D56EB"/>
    <w:rsid w:val="106B27A6"/>
    <w:rsid w:val="10751D98"/>
    <w:rsid w:val="10793E42"/>
    <w:rsid w:val="108A1444"/>
    <w:rsid w:val="108D4572"/>
    <w:rsid w:val="10900792"/>
    <w:rsid w:val="10D75F44"/>
    <w:rsid w:val="10DB1C9F"/>
    <w:rsid w:val="10EB153F"/>
    <w:rsid w:val="10FD2235"/>
    <w:rsid w:val="110F5171"/>
    <w:rsid w:val="112371A2"/>
    <w:rsid w:val="11292E40"/>
    <w:rsid w:val="112F4F1B"/>
    <w:rsid w:val="11310429"/>
    <w:rsid w:val="11316BA0"/>
    <w:rsid w:val="11415397"/>
    <w:rsid w:val="11586E4C"/>
    <w:rsid w:val="11586EB5"/>
    <w:rsid w:val="115B3EF1"/>
    <w:rsid w:val="11634179"/>
    <w:rsid w:val="11634EBC"/>
    <w:rsid w:val="1170203B"/>
    <w:rsid w:val="1173018B"/>
    <w:rsid w:val="118F3126"/>
    <w:rsid w:val="11920286"/>
    <w:rsid w:val="119F3673"/>
    <w:rsid w:val="11A238B1"/>
    <w:rsid w:val="11A51171"/>
    <w:rsid w:val="11A96B69"/>
    <w:rsid w:val="11B5760F"/>
    <w:rsid w:val="11B62646"/>
    <w:rsid w:val="11B87F18"/>
    <w:rsid w:val="11CC4E21"/>
    <w:rsid w:val="11CE710E"/>
    <w:rsid w:val="11D731FF"/>
    <w:rsid w:val="11D74D27"/>
    <w:rsid w:val="11DF16C8"/>
    <w:rsid w:val="11F320DD"/>
    <w:rsid w:val="11F40B30"/>
    <w:rsid w:val="11FD59D3"/>
    <w:rsid w:val="120D40DA"/>
    <w:rsid w:val="121B0FBA"/>
    <w:rsid w:val="12270279"/>
    <w:rsid w:val="12364C4A"/>
    <w:rsid w:val="123943AA"/>
    <w:rsid w:val="12465997"/>
    <w:rsid w:val="127831C5"/>
    <w:rsid w:val="1281720C"/>
    <w:rsid w:val="12850D44"/>
    <w:rsid w:val="128A74D9"/>
    <w:rsid w:val="12A04F4F"/>
    <w:rsid w:val="12A655ED"/>
    <w:rsid w:val="12BB3B36"/>
    <w:rsid w:val="12C34799"/>
    <w:rsid w:val="12D50362"/>
    <w:rsid w:val="12D55E19"/>
    <w:rsid w:val="12E070F9"/>
    <w:rsid w:val="12E6170F"/>
    <w:rsid w:val="130F79DE"/>
    <w:rsid w:val="13144AF0"/>
    <w:rsid w:val="13264796"/>
    <w:rsid w:val="1337424A"/>
    <w:rsid w:val="13374B7D"/>
    <w:rsid w:val="133833F8"/>
    <w:rsid w:val="133C322F"/>
    <w:rsid w:val="13410069"/>
    <w:rsid w:val="134551AA"/>
    <w:rsid w:val="134F2888"/>
    <w:rsid w:val="135849C5"/>
    <w:rsid w:val="1367220B"/>
    <w:rsid w:val="136F31C5"/>
    <w:rsid w:val="137B24A9"/>
    <w:rsid w:val="13886B80"/>
    <w:rsid w:val="13915DEA"/>
    <w:rsid w:val="13A35EFE"/>
    <w:rsid w:val="13BC0CE5"/>
    <w:rsid w:val="13E5E135"/>
    <w:rsid w:val="13E82201"/>
    <w:rsid w:val="13EB1EE3"/>
    <w:rsid w:val="13EC3004"/>
    <w:rsid w:val="13F51B73"/>
    <w:rsid w:val="13FA77BA"/>
    <w:rsid w:val="14025F8B"/>
    <w:rsid w:val="140612B6"/>
    <w:rsid w:val="142A1AB9"/>
    <w:rsid w:val="142A6F25"/>
    <w:rsid w:val="143105E6"/>
    <w:rsid w:val="144C23D9"/>
    <w:rsid w:val="14817B85"/>
    <w:rsid w:val="148A7C64"/>
    <w:rsid w:val="14B0561D"/>
    <w:rsid w:val="14BA52C9"/>
    <w:rsid w:val="14DE11A8"/>
    <w:rsid w:val="14DE3B0C"/>
    <w:rsid w:val="14DF1960"/>
    <w:rsid w:val="14E12A87"/>
    <w:rsid w:val="14E37646"/>
    <w:rsid w:val="14ED084D"/>
    <w:rsid w:val="14F42246"/>
    <w:rsid w:val="14F72618"/>
    <w:rsid w:val="15061AC9"/>
    <w:rsid w:val="15104241"/>
    <w:rsid w:val="15132A10"/>
    <w:rsid w:val="151666CD"/>
    <w:rsid w:val="1521615A"/>
    <w:rsid w:val="15252FA3"/>
    <w:rsid w:val="152534E9"/>
    <w:rsid w:val="15315150"/>
    <w:rsid w:val="155B4089"/>
    <w:rsid w:val="156E30E2"/>
    <w:rsid w:val="156F69E7"/>
    <w:rsid w:val="15811430"/>
    <w:rsid w:val="158C0C74"/>
    <w:rsid w:val="159305C4"/>
    <w:rsid w:val="159D2BC8"/>
    <w:rsid w:val="159E296F"/>
    <w:rsid w:val="15AC51A0"/>
    <w:rsid w:val="15BA367E"/>
    <w:rsid w:val="15C210AD"/>
    <w:rsid w:val="15C521FE"/>
    <w:rsid w:val="15CE07FC"/>
    <w:rsid w:val="15D64EC1"/>
    <w:rsid w:val="15DA23BF"/>
    <w:rsid w:val="15F555B1"/>
    <w:rsid w:val="16116348"/>
    <w:rsid w:val="161E3ABD"/>
    <w:rsid w:val="16253E8E"/>
    <w:rsid w:val="162E63B0"/>
    <w:rsid w:val="162F78BF"/>
    <w:rsid w:val="163D6FA9"/>
    <w:rsid w:val="163F05DA"/>
    <w:rsid w:val="16525064"/>
    <w:rsid w:val="167069E6"/>
    <w:rsid w:val="16B27361"/>
    <w:rsid w:val="16B86A11"/>
    <w:rsid w:val="16BF34C9"/>
    <w:rsid w:val="16E55F34"/>
    <w:rsid w:val="16ED0036"/>
    <w:rsid w:val="17064B70"/>
    <w:rsid w:val="17097634"/>
    <w:rsid w:val="170B2A03"/>
    <w:rsid w:val="170F2F11"/>
    <w:rsid w:val="171C73C9"/>
    <w:rsid w:val="172872C1"/>
    <w:rsid w:val="17337CDC"/>
    <w:rsid w:val="17367C2F"/>
    <w:rsid w:val="173739A8"/>
    <w:rsid w:val="174B443F"/>
    <w:rsid w:val="17575DF8"/>
    <w:rsid w:val="1760630B"/>
    <w:rsid w:val="176E6A50"/>
    <w:rsid w:val="17702E89"/>
    <w:rsid w:val="177367A6"/>
    <w:rsid w:val="17745A7A"/>
    <w:rsid w:val="178034FF"/>
    <w:rsid w:val="1784669F"/>
    <w:rsid w:val="178C5AA1"/>
    <w:rsid w:val="17C30BB0"/>
    <w:rsid w:val="17C620DD"/>
    <w:rsid w:val="17CC0E4F"/>
    <w:rsid w:val="17CF6476"/>
    <w:rsid w:val="17E116DE"/>
    <w:rsid w:val="17E36F11"/>
    <w:rsid w:val="17F109E4"/>
    <w:rsid w:val="17F67667"/>
    <w:rsid w:val="17FB20BD"/>
    <w:rsid w:val="17FB7E50"/>
    <w:rsid w:val="1807337A"/>
    <w:rsid w:val="1818182A"/>
    <w:rsid w:val="18435FC3"/>
    <w:rsid w:val="18600E3E"/>
    <w:rsid w:val="1868002E"/>
    <w:rsid w:val="18720D13"/>
    <w:rsid w:val="187537CF"/>
    <w:rsid w:val="18756535"/>
    <w:rsid w:val="18782C8C"/>
    <w:rsid w:val="187E3EFB"/>
    <w:rsid w:val="18916D32"/>
    <w:rsid w:val="18970C3C"/>
    <w:rsid w:val="189810D7"/>
    <w:rsid w:val="18A43537"/>
    <w:rsid w:val="18AC42FA"/>
    <w:rsid w:val="18BE6A83"/>
    <w:rsid w:val="18C63235"/>
    <w:rsid w:val="18C85B8A"/>
    <w:rsid w:val="18E71F41"/>
    <w:rsid w:val="18EF2F53"/>
    <w:rsid w:val="18F41236"/>
    <w:rsid w:val="191F46F3"/>
    <w:rsid w:val="194A5C14"/>
    <w:rsid w:val="19561298"/>
    <w:rsid w:val="195D3A4C"/>
    <w:rsid w:val="196950F4"/>
    <w:rsid w:val="19713C36"/>
    <w:rsid w:val="197555D6"/>
    <w:rsid w:val="197C6CC2"/>
    <w:rsid w:val="199E6903"/>
    <w:rsid w:val="19AD7A29"/>
    <w:rsid w:val="19C239FC"/>
    <w:rsid w:val="19C25B6A"/>
    <w:rsid w:val="19C8303D"/>
    <w:rsid w:val="19C96EE9"/>
    <w:rsid w:val="19DA7493"/>
    <w:rsid w:val="19E31FE7"/>
    <w:rsid w:val="19F130C9"/>
    <w:rsid w:val="19F22C6E"/>
    <w:rsid w:val="19F33CA6"/>
    <w:rsid w:val="19F42220"/>
    <w:rsid w:val="19FD3F3F"/>
    <w:rsid w:val="1A006829"/>
    <w:rsid w:val="1A013F50"/>
    <w:rsid w:val="1A1634CA"/>
    <w:rsid w:val="1A1D1030"/>
    <w:rsid w:val="1A260215"/>
    <w:rsid w:val="1A3076F7"/>
    <w:rsid w:val="1A312930"/>
    <w:rsid w:val="1A420ADE"/>
    <w:rsid w:val="1A42779C"/>
    <w:rsid w:val="1A5440B4"/>
    <w:rsid w:val="1A572BE7"/>
    <w:rsid w:val="1A581D92"/>
    <w:rsid w:val="1A5A3DE0"/>
    <w:rsid w:val="1A701673"/>
    <w:rsid w:val="1A74713C"/>
    <w:rsid w:val="1A79218D"/>
    <w:rsid w:val="1A7F5449"/>
    <w:rsid w:val="1A806451"/>
    <w:rsid w:val="1AA04E51"/>
    <w:rsid w:val="1AAC0209"/>
    <w:rsid w:val="1AC33857"/>
    <w:rsid w:val="1AC35074"/>
    <w:rsid w:val="1AC65DD8"/>
    <w:rsid w:val="1ACF5731"/>
    <w:rsid w:val="1AE13C5B"/>
    <w:rsid w:val="1AE2186D"/>
    <w:rsid w:val="1AE25AEE"/>
    <w:rsid w:val="1AF004E6"/>
    <w:rsid w:val="1B130FBB"/>
    <w:rsid w:val="1B1761D0"/>
    <w:rsid w:val="1B3838D2"/>
    <w:rsid w:val="1B3B48D2"/>
    <w:rsid w:val="1B4541F8"/>
    <w:rsid w:val="1B59153D"/>
    <w:rsid w:val="1B735DC4"/>
    <w:rsid w:val="1B7F22D9"/>
    <w:rsid w:val="1B987049"/>
    <w:rsid w:val="1BCA7ACB"/>
    <w:rsid w:val="1BCE7CD7"/>
    <w:rsid w:val="1BE42B00"/>
    <w:rsid w:val="1BF16411"/>
    <w:rsid w:val="1BF72961"/>
    <w:rsid w:val="1BFD6F6E"/>
    <w:rsid w:val="1C05755F"/>
    <w:rsid w:val="1C0B660C"/>
    <w:rsid w:val="1C211427"/>
    <w:rsid w:val="1C2910C9"/>
    <w:rsid w:val="1C4F1B05"/>
    <w:rsid w:val="1C526CAB"/>
    <w:rsid w:val="1C611A44"/>
    <w:rsid w:val="1C664119"/>
    <w:rsid w:val="1C73204A"/>
    <w:rsid w:val="1C744BEA"/>
    <w:rsid w:val="1C744C02"/>
    <w:rsid w:val="1C766E15"/>
    <w:rsid w:val="1C7A583D"/>
    <w:rsid w:val="1C8166F6"/>
    <w:rsid w:val="1CAA4589"/>
    <w:rsid w:val="1CB45589"/>
    <w:rsid w:val="1CC71EBA"/>
    <w:rsid w:val="1CD147A6"/>
    <w:rsid w:val="1CD56DA8"/>
    <w:rsid w:val="1CDC3140"/>
    <w:rsid w:val="1CDD17D6"/>
    <w:rsid w:val="1CE11FE2"/>
    <w:rsid w:val="1CF87735"/>
    <w:rsid w:val="1D0A25C2"/>
    <w:rsid w:val="1D0C4D3C"/>
    <w:rsid w:val="1D1D10DC"/>
    <w:rsid w:val="1D3F2EA2"/>
    <w:rsid w:val="1D44297A"/>
    <w:rsid w:val="1D487975"/>
    <w:rsid w:val="1D554B87"/>
    <w:rsid w:val="1D5D69C7"/>
    <w:rsid w:val="1D631052"/>
    <w:rsid w:val="1D6C5B75"/>
    <w:rsid w:val="1D8E577E"/>
    <w:rsid w:val="1D9B6F02"/>
    <w:rsid w:val="1DB83702"/>
    <w:rsid w:val="1DBC05FA"/>
    <w:rsid w:val="1DCE1869"/>
    <w:rsid w:val="1DE509B7"/>
    <w:rsid w:val="1DE57D80"/>
    <w:rsid w:val="1DEA6C9A"/>
    <w:rsid w:val="1DEB5D55"/>
    <w:rsid w:val="1DEB6ED7"/>
    <w:rsid w:val="1DF1662C"/>
    <w:rsid w:val="1DF7604A"/>
    <w:rsid w:val="1E053508"/>
    <w:rsid w:val="1E125E78"/>
    <w:rsid w:val="1E2419AF"/>
    <w:rsid w:val="1E351520"/>
    <w:rsid w:val="1E353E9B"/>
    <w:rsid w:val="1E372B74"/>
    <w:rsid w:val="1E3D3480"/>
    <w:rsid w:val="1E3D59F6"/>
    <w:rsid w:val="1E580FD1"/>
    <w:rsid w:val="1E5F72B4"/>
    <w:rsid w:val="1E696FA4"/>
    <w:rsid w:val="1E832A83"/>
    <w:rsid w:val="1E8517EF"/>
    <w:rsid w:val="1E886E33"/>
    <w:rsid w:val="1E8B07E5"/>
    <w:rsid w:val="1E9777B7"/>
    <w:rsid w:val="1E9C05FC"/>
    <w:rsid w:val="1EA47CCE"/>
    <w:rsid w:val="1EB30C7B"/>
    <w:rsid w:val="1EB90DDD"/>
    <w:rsid w:val="1EBE473D"/>
    <w:rsid w:val="1EC300EA"/>
    <w:rsid w:val="1EC52706"/>
    <w:rsid w:val="1EC91F8E"/>
    <w:rsid w:val="1EEC32CA"/>
    <w:rsid w:val="1EEC79D4"/>
    <w:rsid w:val="1F0B19A2"/>
    <w:rsid w:val="1F0D211E"/>
    <w:rsid w:val="1F103D49"/>
    <w:rsid w:val="1F1D1971"/>
    <w:rsid w:val="1F206328"/>
    <w:rsid w:val="1F2A125B"/>
    <w:rsid w:val="1F2C66B0"/>
    <w:rsid w:val="1F4D0B65"/>
    <w:rsid w:val="1F4F0B6F"/>
    <w:rsid w:val="1F673773"/>
    <w:rsid w:val="1F7E044C"/>
    <w:rsid w:val="1F8A4FBC"/>
    <w:rsid w:val="1F920C93"/>
    <w:rsid w:val="1F9279CD"/>
    <w:rsid w:val="1FA84DE3"/>
    <w:rsid w:val="1FAE2627"/>
    <w:rsid w:val="1FCE1BCC"/>
    <w:rsid w:val="1FEA892B"/>
    <w:rsid w:val="1FEB01AB"/>
    <w:rsid w:val="1FF208F1"/>
    <w:rsid w:val="1FF50B01"/>
    <w:rsid w:val="1FFE9B43"/>
    <w:rsid w:val="200D447D"/>
    <w:rsid w:val="2015554E"/>
    <w:rsid w:val="201B7C7C"/>
    <w:rsid w:val="203A744D"/>
    <w:rsid w:val="204B46C7"/>
    <w:rsid w:val="20761FD0"/>
    <w:rsid w:val="207E1125"/>
    <w:rsid w:val="207E43F5"/>
    <w:rsid w:val="20971013"/>
    <w:rsid w:val="209779FF"/>
    <w:rsid w:val="209A28C7"/>
    <w:rsid w:val="209D2655"/>
    <w:rsid w:val="20A10328"/>
    <w:rsid w:val="20B558FB"/>
    <w:rsid w:val="20B837C1"/>
    <w:rsid w:val="20DB1848"/>
    <w:rsid w:val="20DF30E6"/>
    <w:rsid w:val="20E06E5E"/>
    <w:rsid w:val="20EA281E"/>
    <w:rsid w:val="21014C1A"/>
    <w:rsid w:val="210A1613"/>
    <w:rsid w:val="212E1977"/>
    <w:rsid w:val="212F64D8"/>
    <w:rsid w:val="2147353C"/>
    <w:rsid w:val="21481118"/>
    <w:rsid w:val="21486EDD"/>
    <w:rsid w:val="21555156"/>
    <w:rsid w:val="215B3137"/>
    <w:rsid w:val="215D400B"/>
    <w:rsid w:val="21696064"/>
    <w:rsid w:val="216C09A3"/>
    <w:rsid w:val="217A4A1C"/>
    <w:rsid w:val="217A6FCE"/>
    <w:rsid w:val="2182430A"/>
    <w:rsid w:val="21834FDD"/>
    <w:rsid w:val="21977003"/>
    <w:rsid w:val="21AB5C9F"/>
    <w:rsid w:val="21BC43DD"/>
    <w:rsid w:val="21C21D29"/>
    <w:rsid w:val="21DC1580"/>
    <w:rsid w:val="21E95CE4"/>
    <w:rsid w:val="21EB62D3"/>
    <w:rsid w:val="21ED562D"/>
    <w:rsid w:val="21FCF620"/>
    <w:rsid w:val="21FF06D2"/>
    <w:rsid w:val="222334A6"/>
    <w:rsid w:val="223075CB"/>
    <w:rsid w:val="223C6316"/>
    <w:rsid w:val="22446BCD"/>
    <w:rsid w:val="224A45F6"/>
    <w:rsid w:val="2251015B"/>
    <w:rsid w:val="225742BF"/>
    <w:rsid w:val="225D1F33"/>
    <w:rsid w:val="226F65FE"/>
    <w:rsid w:val="227C0C88"/>
    <w:rsid w:val="22826FAA"/>
    <w:rsid w:val="22895EF5"/>
    <w:rsid w:val="22A21A7C"/>
    <w:rsid w:val="22A67210"/>
    <w:rsid w:val="22B365D8"/>
    <w:rsid w:val="22BD5F9A"/>
    <w:rsid w:val="22C63C15"/>
    <w:rsid w:val="22CC21EE"/>
    <w:rsid w:val="22D928DE"/>
    <w:rsid w:val="22DC3B8C"/>
    <w:rsid w:val="22FD3048"/>
    <w:rsid w:val="22FD3BD6"/>
    <w:rsid w:val="233169E7"/>
    <w:rsid w:val="23386ADD"/>
    <w:rsid w:val="234737D8"/>
    <w:rsid w:val="235E53E6"/>
    <w:rsid w:val="236B418D"/>
    <w:rsid w:val="237B1DD6"/>
    <w:rsid w:val="237C2E6E"/>
    <w:rsid w:val="23831E49"/>
    <w:rsid w:val="239705FC"/>
    <w:rsid w:val="239C10F1"/>
    <w:rsid w:val="23B33AA5"/>
    <w:rsid w:val="23D721A4"/>
    <w:rsid w:val="23DA1C8D"/>
    <w:rsid w:val="23DB3A6E"/>
    <w:rsid w:val="23E3256A"/>
    <w:rsid w:val="23FA54F8"/>
    <w:rsid w:val="23FF685C"/>
    <w:rsid w:val="24080638"/>
    <w:rsid w:val="24290D3E"/>
    <w:rsid w:val="24294C0D"/>
    <w:rsid w:val="2443398C"/>
    <w:rsid w:val="24554629"/>
    <w:rsid w:val="24561279"/>
    <w:rsid w:val="24633678"/>
    <w:rsid w:val="2468498C"/>
    <w:rsid w:val="24747B77"/>
    <w:rsid w:val="24825024"/>
    <w:rsid w:val="248F1DAF"/>
    <w:rsid w:val="24941225"/>
    <w:rsid w:val="249635F3"/>
    <w:rsid w:val="249F6E78"/>
    <w:rsid w:val="24BE748D"/>
    <w:rsid w:val="24C43785"/>
    <w:rsid w:val="24C83855"/>
    <w:rsid w:val="24CE4851"/>
    <w:rsid w:val="24DA2B40"/>
    <w:rsid w:val="24EB4146"/>
    <w:rsid w:val="24F25724"/>
    <w:rsid w:val="24F37160"/>
    <w:rsid w:val="24F55FD8"/>
    <w:rsid w:val="24FC0F45"/>
    <w:rsid w:val="24FD3B3B"/>
    <w:rsid w:val="250745CA"/>
    <w:rsid w:val="250864E9"/>
    <w:rsid w:val="251C5247"/>
    <w:rsid w:val="251E5D4D"/>
    <w:rsid w:val="2528055C"/>
    <w:rsid w:val="252C5FE4"/>
    <w:rsid w:val="25387269"/>
    <w:rsid w:val="25396C61"/>
    <w:rsid w:val="254A0D4A"/>
    <w:rsid w:val="254C2D14"/>
    <w:rsid w:val="254C4AC2"/>
    <w:rsid w:val="254E7F4E"/>
    <w:rsid w:val="25735BDC"/>
    <w:rsid w:val="257857E8"/>
    <w:rsid w:val="2578658C"/>
    <w:rsid w:val="257F26B9"/>
    <w:rsid w:val="257F4CCC"/>
    <w:rsid w:val="25845B1F"/>
    <w:rsid w:val="25872276"/>
    <w:rsid w:val="25917B5E"/>
    <w:rsid w:val="25A00DA0"/>
    <w:rsid w:val="25AD5E4A"/>
    <w:rsid w:val="25C60D09"/>
    <w:rsid w:val="25C9243F"/>
    <w:rsid w:val="25DA62CE"/>
    <w:rsid w:val="25DB5A71"/>
    <w:rsid w:val="25DE50CD"/>
    <w:rsid w:val="25E20F82"/>
    <w:rsid w:val="25E41E8E"/>
    <w:rsid w:val="25EC3C23"/>
    <w:rsid w:val="25FA5A90"/>
    <w:rsid w:val="260659ED"/>
    <w:rsid w:val="2609355D"/>
    <w:rsid w:val="260B5819"/>
    <w:rsid w:val="262E0B96"/>
    <w:rsid w:val="263537A8"/>
    <w:rsid w:val="263C4950"/>
    <w:rsid w:val="263F0183"/>
    <w:rsid w:val="263F5076"/>
    <w:rsid w:val="26422E9B"/>
    <w:rsid w:val="264C6070"/>
    <w:rsid w:val="264D0AF2"/>
    <w:rsid w:val="26526108"/>
    <w:rsid w:val="265830C2"/>
    <w:rsid w:val="265E10A6"/>
    <w:rsid w:val="2668592C"/>
    <w:rsid w:val="266E062C"/>
    <w:rsid w:val="26711DBD"/>
    <w:rsid w:val="26757353"/>
    <w:rsid w:val="2682790C"/>
    <w:rsid w:val="268B1A7D"/>
    <w:rsid w:val="26A366AD"/>
    <w:rsid w:val="26A42CE9"/>
    <w:rsid w:val="26B85BC6"/>
    <w:rsid w:val="26C97FCE"/>
    <w:rsid w:val="26CD39E1"/>
    <w:rsid w:val="26D118B8"/>
    <w:rsid w:val="26E013F5"/>
    <w:rsid w:val="26F0592B"/>
    <w:rsid w:val="26F9709A"/>
    <w:rsid w:val="27082182"/>
    <w:rsid w:val="27086D89"/>
    <w:rsid w:val="270D47EB"/>
    <w:rsid w:val="270E0BFD"/>
    <w:rsid w:val="271A5306"/>
    <w:rsid w:val="271B4F02"/>
    <w:rsid w:val="271B651F"/>
    <w:rsid w:val="274114F8"/>
    <w:rsid w:val="274A6D39"/>
    <w:rsid w:val="27545EB0"/>
    <w:rsid w:val="2765789F"/>
    <w:rsid w:val="27773D56"/>
    <w:rsid w:val="2781719F"/>
    <w:rsid w:val="27867C84"/>
    <w:rsid w:val="278E17D2"/>
    <w:rsid w:val="278E4397"/>
    <w:rsid w:val="27912C60"/>
    <w:rsid w:val="27985CF9"/>
    <w:rsid w:val="27A40BE5"/>
    <w:rsid w:val="27AA3DB5"/>
    <w:rsid w:val="27AC700D"/>
    <w:rsid w:val="27B41158"/>
    <w:rsid w:val="27B65BE3"/>
    <w:rsid w:val="27BA21B7"/>
    <w:rsid w:val="27C120C7"/>
    <w:rsid w:val="27C8457A"/>
    <w:rsid w:val="27CB488E"/>
    <w:rsid w:val="27DA1149"/>
    <w:rsid w:val="27F17C20"/>
    <w:rsid w:val="280421A3"/>
    <w:rsid w:val="280B325C"/>
    <w:rsid w:val="281A4D9D"/>
    <w:rsid w:val="28224571"/>
    <w:rsid w:val="28240018"/>
    <w:rsid w:val="28316E46"/>
    <w:rsid w:val="28323AF4"/>
    <w:rsid w:val="2842676A"/>
    <w:rsid w:val="2850330C"/>
    <w:rsid w:val="28514307"/>
    <w:rsid w:val="285D399F"/>
    <w:rsid w:val="286641F4"/>
    <w:rsid w:val="286A44B4"/>
    <w:rsid w:val="286E03F0"/>
    <w:rsid w:val="286F0971"/>
    <w:rsid w:val="286F3E02"/>
    <w:rsid w:val="28775230"/>
    <w:rsid w:val="287A763D"/>
    <w:rsid w:val="288168BD"/>
    <w:rsid w:val="28853EEA"/>
    <w:rsid w:val="28904CC6"/>
    <w:rsid w:val="28A00F55"/>
    <w:rsid w:val="28A17DCD"/>
    <w:rsid w:val="28B70A02"/>
    <w:rsid w:val="28B7328C"/>
    <w:rsid w:val="28C029E6"/>
    <w:rsid w:val="28D543A6"/>
    <w:rsid w:val="28D77D88"/>
    <w:rsid w:val="28DD01E7"/>
    <w:rsid w:val="28E332E3"/>
    <w:rsid w:val="291149CC"/>
    <w:rsid w:val="291556CC"/>
    <w:rsid w:val="292E18D6"/>
    <w:rsid w:val="293D2096"/>
    <w:rsid w:val="293F4B4E"/>
    <w:rsid w:val="294F2DD3"/>
    <w:rsid w:val="295708ED"/>
    <w:rsid w:val="29583F62"/>
    <w:rsid w:val="295C0655"/>
    <w:rsid w:val="295C1237"/>
    <w:rsid w:val="296248B4"/>
    <w:rsid w:val="29643645"/>
    <w:rsid w:val="296B4BC5"/>
    <w:rsid w:val="297B521A"/>
    <w:rsid w:val="29A01EA9"/>
    <w:rsid w:val="29CD3877"/>
    <w:rsid w:val="29D05CC2"/>
    <w:rsid w:val="29D22247"/>
    <w:rsid w:val="29D22C6F"/>
    <w:rsid w:val="29D36DA9"/>
    <w:rsid w:val="29D51F62"/>
    <w:rsid w:val="29DE7C91"/>
    <w:rsid w:val="29E17ECF"/>
    <w:rsid w:val="29E221FE"/>
    <w:rsid w:val="29EC75A5"/>
    <w:rsid w:val="29EE1197"/>
    <w:rsid w:val="29F02805"/>
    <w:rsid w:val="2A032F54"/>
    <w:rsid w:val="2A0A0E9F"/>
    <w:rsid w:val="2A135695"/>
    <w:rsid w:val="2A24600D"/>
    <w:rsid w:val="2A252FC0"/>
    <w:rsid w:val="2A5123C8"/>
    <w:rsid w:val="2A542F41"/>
    <w:rsid w:val="2A5D507B"/>
    <w:rsid w:val="2A650F5B"/>
    <w:rsid w:val="2A66498C"/>
    <w:rsid w:val="2A69114D"/>
    <w:rsid w:val="2A6D1172"/>
    <w:rsid w:val="2A77613D"/>
    <w:rsid w:val="2A805E8F"/>
    <w:rsid w:val="2A93730D"/>
    <w:rsid w:val="2A9860B3"/>
    <w:rsid w:val="2A9F38E6"/>
    <w:rsid w:val="2AA809EC"/>
    <w:rsid w:val="2AAE497C"/>
    <w:rsid w:val="2AB35851"/>
    <w:rsid w:val="2AD2541D"/>
    <w:rsid w:val="2ADD525B"/>
    <w:rsid w:val="2AF146E4"/>
    <w:rsid w:val="2B012850"/>
    <w:rsid w:val="2B382564"/>
    <w:rsid w:val="2B487ADA"/>
    <w:rsid w:val="2B4A1179"/>
    <w:rsid w:val="2B4B4B3E"/>
    <w:rsid w:val="2B4D5D22"/>
    <w:rsid w:val="2B711243"/>
    <w:rsid w:val="2BA07410"/>
    <w:rsid w:val="2BA47BF5"/>
    <w:rsid w:val="2BB50367"/>
    <w:rsid w:val="2BC118C3"/>
    <w:rsid w:val="2BC17636"/>
    <w:rsid w:val="2BE1697E"/>
    <w:rsid w:val="2BE32726"/>
    <w:rsid w:val="2BF8505C"/>
    <w:rsid w:val="2C15503A"/>
    <w:rsid w:val="2C1B541D"/>
    <w:rsid w:val="2C1D1845"/>
    <w:rsid w:val="2C2048AF"/>
    <w:rsid w:val="2C2C19A7"/>
    <w:rsid w:val="2C342E40"/>
    <w:rsid w:val="2C4E60BC"/>
    <w:rsid w:val="2C556C62"/>
    <w:rsid w:val="2C5702B0"/>
    <w:rsid w:val="2C681FC8"/>
    <w:rsid w:val="2C695294"/>
    <w:rsid w:val="2C8A732B"/>
    <w:rsid w:val="2CAC6507"/>
    <w:rsid w:val="2CCD281C"/>
    <w:rsid w:val="2D0D18B9"/>
    <w:rsid w:val="2D116CC5"/>
    <w:rsid w:val="2D1307CF"/>
    <w:rsid w:val="2D1C549D"/>
    <w:rsid w:val="2D2D5388"/>
    <w:rsid w:val="2D2D7662"/>
    <w:rsid w:val="2D3A457B"/>
    <w:rsid w:val="2D4718D3"/>
    <w:rsid w:val="2D4866AF"/>
    <w:rsid w:val="2D513B5D"/>
    <w:rsid w:val="2D801D08"/>
    <w:rsid w:val="2D8B0C85"/>
    <w:rsid w:val="2D9214E0"/>
    <w:rsid w:val="2D927A75"/>
    <w:rsid w:val="2DB24309"/>
    <w:rsid w:val="2DB847BE"/>
    <w:rsid w:val="2DCC2611"/>
    <w:rsid w:val="2DFE7441"/>
    <w:rsid w:val="2E0C1888"/>
    <w:rsid w:val="2E1E6C34"/>
    <w:rsid w:val="2E2959A0"/>
    <w:rsid w:val="2E38316B"/>
    <w:rsid w:val="2E400F3C"/>
    <w:rsid w:val="2E4464E3"/>
    <w:rsid w:val="2E516EE5"/>
    <w:rsid w:val="2E525E2F"/>
    <w:rsid w:val="2E5C6818"/>
    <w:rsid w:val="2E8D3859"/>
    <w:rsid w:val="2E8F1F6B"/>
    <w:rsid w:val="2E9B5B4A"/>
    <w:rsid w:val="2E9C3B2D"/>
    <w:rsid w:val="2E9E0747"/>
    <w:rsid w:val="2EA81E7D"/>
    <w:rsid w:val="2EA94CAD"/>
    <w:rsid w:val="2EC56A42"/>
    <w:rsid w:val="2EDC161F"/>
    <w:rsid w:val="2EE16E73"/>
    <w:rsid w:val="2F031C32"/>
    <w:rsid w:val="2F0B7A18"/>
    <w:rsid w:val="2F0E1BCD"/>
    <w:rsid w:val="2F106B71"/>
    <w:rsid w:val="2F21303A"/>
    <w:rsid w:val="2F2764F3"/>
    <w:rsid w:val="2F385208"/>
    <w:rsid w:val="2F3B1003"/>
    <w:rsid w:val="2F3D69CE"/>
    <w:rsid w:val="2F5C7FF7"/>
    <w:rsid w:val="2F5F53F2"/>
    <w:rsid w:val="2F601896"/>
    <w:rsid w:val="2F623441"/>
    <w:rsid w:val="2FA555EB"/>
    <w:rsid w:val="2FB261C1"/>
    <w:rsid w:val="2FC838F2"/>
    <w:rsid w:val="2FD8767E"/>
    <w:rsid w:val="2FDE56E2"/>
    <w:rsid w:val="2FE83639"/>
    <w:rsid w:val="2FEC9101"/>
    <w:rsid w:val="30162FEC"/>
    <w:rsid w:val="303343DE"/>
    <w:rsid w:val="305A62E5"/>
    <w:rsid w:val="30696E8F"/>
    <w:rsid w:val="30731990"/>
    <w:rsid w:val="30737D00"/>
    <w:rsid w:val="30745B3F"/>
    <w:rsid w:val="307D031E"/>
    <w:rsid w:val="307E23A7"/>
    <w:rsid w:val="30845CF3"/>
    <w:rsid w:val="308F3EB4"/>
    <w:rsid w:val="30907F59"/>
    <w:rsid w:val="309F7215"/>
    <w:rsid w:val="30AB1526"/>
    <w:rsid w:val="30B874AF"/>
    <w:rsid w:val="30B93B2B"/>
    <w:rsid w:val="30C0015A"/>
    <w:rsid w:val="30D1028F"/>
    <w:rsid w:val="30D20A16"/>
    <w:rsid w:val="30DA585A"/>
    <w:rsid w:val="30E66CE5"/>
    <w:rsid w:val="30F5677A"/>
    <w:rsid w:val="30FA36D9"/>
    <w:rsid w:val="30FB3DEE"/>
    <w:rsid w:val="31081A85"/>
    <w:rsid w:val="310F7628"/>
    <w:rsid w:val="312C455D"/>
    <w:rsid w:val="3130016F"/>
    <w:rsid w:val="31423A82"/>
    <w:rsid w:val="315561C7"/>
    <w:rsid w:val="31606230"/>
    <w:rsid w:val="316267D8"/>
    <w:rsid w:val="3163674A"/>
    <w:rsid w:val="31710983"/>
    <w:rsid w:val="317758EB"/>
    <w:rsid w:val="31906D25"/>
    <w:rsid w:val="31965A15"/>
    <w:rsid w:val="319770C5"/>
    <w:rsid w:val="319E3BAC"/>
    <w:rsid w:val="31AB21B2"/>
    <w:rsid w:val="31AC29C5"/>
    <w:rsid w:val="31B173F3"/>
    <w:rsid w:val="31DB5204"/>
    <w:rsid w:val="31F96BE3"/>
    <w:rsid w:val="32044069"/>
    <w:rsid w:val="320A0E95"/>
    <w:rsid w:val="32140715"/>
    <w:rsid w:val="321B7CF6"/>
    <w:rsid w:val="322321D8"/>
    <w:rsid w:val="323B0DE8"/>
    <w:rsid w:val="323C23D7"/>
    <w:rsid w:val="323D6E27"/>
    <w:rsid w:val="32460FD7"/>
    <w:rsid w:val="324E00CB"/>
    <w:rsid w:val="324E4042"/>
    <w:rsid w:val="325220D1"/>
    <w:rsid w:val="32581AF6"/>
    <w:rsid w:val="325D030E"/>
    <w:rsid w:val="326D7985"/>
    <w:rsid w:val="327D610B"/>
    <w:rsid w:val="329B6B36"/>
    <w:rsid w:val="32A907CC"/>
    <w:rsid w:val="32B75C71"/>
    <w:rsid w:val="32B81FD6"/>
    <w:rsid w:val="32C0678A"/>
    <w:rsid w:val="32CC607C"/>
    <w:rsid w:val="32DB04C0"/>
    <w:rsid w:val="32F618CC"/>
    <w:rsid w:val="3301407A"/>
    <w:rsid w:val="330C5891"/>
    <w:rsid w:val="330D035B"/>
    <w:rsid w:val="33157BFA"/>
    <w:rsid w:val="331F384D"/>
    <w:rsid w:val="332C1E5A"/>
    <w:rsid w:val="33336236"/>
    <w:rsid w:val="333B2E10"/>
    <w:rsid w:val="33450FD9"/>
    <w:rsid w:val="33661445"/>
    <w:rsid w:val="336E6225"/>
    <w:rsid w:val="3385587D"/>
    <w:rsid w:val="33962815"/>
    <w:rsid w:val="33A37950"/>
    <w:rsid w:val="33A5386E"/>
    <w:rsid w:val="33B3727F"/>
    <w:rsid w:val="33B734CA"/>
    <w:rsid w:val="33B7BFD4"/>
    <w:rsid w:val="33BA0421"/>
    <w:rsid w:val="33C219DB"/>
    <w:rsid w:val="33C367BD"/>
    <w:rsid w:val="33CA5BBC"/>
    <w:rsid w:val="340F364B"/>
    <w:rsid w:val="34151C9E"/>
    <w:rsid w:val="34162F09"/>
    <w:rsid w:val="342D2A69"/>
    <w:rsid w:val="34614E55"/>
    <w:rsid w:val="349316F6"/>
    <w:rsid w:val="34A77E31"/>
    <w:rsid w:val="34BA07CF"/>
    <w:rsid w:val="34BE4161"/>
    <w:rsid w:val="34D952A7"/>
    <w:rsid w:val="34E37753"/>
    <w:rsid w:val="34F60C63"/>
    <w:rsid w:val="35030396"/>
    <w:rsid w:val="350512E8"/>
    <w:rsid w:val="350F5832"/>
    <w:rsid w:val="35391F89"/>
    <w:rsid w:val="35483617"/>
    <w:rsid w:val="354D148D"/>
    <w:rsid w:val="35523775"/>
    <w:rsid w:val="355513AB"/>
    <w:rsid w:val="355D2488"/>
    <w:rsid w:val="357E0CC8"/>
    <w:rsid w:val="358856A2"/>
    <w:rsid w:val="359C114E"/>
    <w:rsid w:val="35AC108D"/>
    <w:rsid w:val="35C30A55"/>
    <w:rsid w:val="35C8448C"/>
    <w:rsid w:val="35D24B6F"/>
    <w:rsid w:val="35D97D4E"/>
    <w:rsid w:val="35DB13D0"/>
    <w:rsid w:val="35E43FB4"/>
    <w:rsid w:val="35F40F8A"/>
    <w:rsid w:val="360D5BA8"/>
    <w:rsid w:val="360F7156"/>
    <w:rsid w:val="361221A9"/>
    <w:rsid w:val="36387140"/>
    <w:rsid w:val="36450C70"/>
    <w:rsid w:val="3646712A"/>
    <w:rsid w:val="366D72AE"/>
    <w:rsid w:val="36735F8A"/>
    <w:rsid w:val="367505B2"/>
    <w:rsid w:val="36794F45"/>
    <w:rsid w:val="36972691"/>
    <w:rsid w:val="36B16FC4"/>
    <w:rsid w:val="36C17CA3"/>
    <w:rsid w:val="36EB6E1B"/>
    <w:rsid w:val="36F81D0E"/>
    <w:rsid w:val="370F76FD"/>
    <w:rsid w:val="372238D5"/>
    <w:rsid w:val="372D6A5D"/>
    <w:rsid w:val="3778673F"/>
    <w:rsid w:val="3780499D"/>
    <w:rsid w:val="37853F27"/>
    <w:rsid w:val="37887BDC"/>
    <w:rsid w:val="37906A90"/>
    <w:rsid w:val="37A61D7C"/>
    <w:rsid w:val="37B502A5"/>
    <w:rsid w:val="37BA68D2"/>
    <w:rsid w:val="37C60704"/>
    <w:rsid w:val="37F16F81"/>
    <w:rsid w:val="381946BA"/>
    <w:rsid w:val="381E3494"/>
    <w:rsid w:val="3827393C"/>
    <w:rsid w:val="382A7217"/>
    <w:rsid w:val="383530EC"/>
    <w:rsid w:val="383557ED"/>
    <w:rsid w:val="38430DDD"/>
    <w:rsid w:val="3845787B"/>
    <w:rsid w:val="38507E44"/>
    <w:rsid w:val="38543A67"/>
    <w:rsid w:val="38694347"/>
    <w:rsid w:val="3872584D"/>
    <w:rsid w:val="38797F1B"/>
    <w:rsid w:val="388622E8"/>
    <w:rsid w:val="38974AEA"/>
    <w:rsid w:val="3898539C"/>
    <w:rsid w:val="38AE7FE6"/>
    <w:rsid w:val="38C17F37"/>
    <w:rsid w:val="38CB73BE"/>
    <w:rsid w:val="38E51DE6"/>
    <w:rsid w:val="38E86458"/>
    <w:rsid w:val="38FB6330"/>
    <w:rsid w:val="3902148F"/>
    <w:rsid w:val="391334D5"/>
    <w:rsid w:val="39191131"/>
    <w:rsid w:val="391D5313"/>
    <w:rsid w:val="391D69F2"/>
    <w:rsid w:val="392D7775"/>
    <w:rsid w:val="393059EA"/>
    <w:rsid w:val="39326D4F"/>
    <w:rsid w:val="394447B0"/>
    <w:rsid w:val="39465E0F"/>
    <w:rsid w:val="394F6C41"/>
    <w:rsid w:val="39572D54"/>
    <w:rsid w:val="3957494F"/>
    <w:rsid w:val="39623032"/>
    <w:rsid w:val="39632BB8"/>
    <w:rsid w:val="39702B96"/>
    <w:rsid w:val="397460EF"/>
    <w:rsid w:val="397D3620"/>
    <w:rsid w:val="397E4AA5"/>
    <w:rsid w:val="398128BB"/>
    <w:rsid w:val="39832DED"/>
    <w:rsid w:val="39C12F31"/>
    <w:rsid w:val="39C77FC4"/>
    <w:rsid w:val="39D00995"/>
    <w:rsid w:val="39D050AB"/>
    <w:rsid w:val="39DA4A0D"/>
    <w:rsid w:val="39DF4DCF"/>
    <w:rsid w:val="39F46A5B"/>
    <w:rsid w:val="39F96B6F"/>
    <w:rsid w:val="39FA2A65"/>
    <w:rsid w:val="39FF6848"/>
    <w:rsid w:val="3A085C29"/>
    <w:rsid w:val="3A1C0AAF"/>
    <w:rsid w:val="3A2B2AA0"/>
    <w:rsid w:val="3A2F7CC4"/>
    <w:rsid w:val="3A3F6806"/>
    <w:rsid w:val="3A6100A6"/>
    <w:rsid w:val="3A65036A"/>
    <w:rsid w:val="3A6A2145"/>
    <w:rsid w:val="3A6B10C6"/>
    <w:rsid w:val="3A75774A"/>
    <w:rsid w:val="3A82636E"/>
    <w:rsid w:val="3A880544"/>
    <w:rsid w:val="3AA4081B"/>
    <w:rsid w:val="3AAC1EC2"/>
    <w:rsid w:val="3AC0768C"/>
    <w:rsid w:val="3AC07825"/>
    <w:rsid w:val="3AD54DCB"/>
    <w:rsid w:val="3AE92DF0"/>
    <w:rsid w:val="3AED3BD1"/>
    <w:rsid w:val="3B035B1B"/>
    <w:rsid w:val="3B082DE1"/>
    <w:rsid w:val="3B170421"/>
    <w:rsid w:val="3B2C24B3"/>
    <w:rsid w:val="3B3378D1"/>
    <w:rsid w:val="3B36239B"/>
    <w:rsid w:val="3B424591"/>
    <w:rsid w:val="3B5051DE"/>
    <w:rsid w:val="3B510614"/>
    <w:rsid w:val="3B551C29"/>
    <w:rsid w:val="3B5F45CC"/>
    <w:rsid w:val="3B620FA6"/>
    <w:rsid w:val="3B7C392E"/>
    <w:rsid w:val="3B82478A"/>
    <w:rsid w:val="3B8A0B88"/>
    <w:rsid w:val="3B8B1A48"/>
    <w:rsid w:val="3B8D0D14"/>
    <w:rsid w:val="3BAD7A99"/>
    <w:rsid w:val="3BAE5961"/>
    <w:rsid w:val="3BBF013B"/>
    <w:rsid w:val="3BC76709"/>
    <w:rsid w:val="3BD86A5E"/>
    <w:rsid w:val="3BD94C6D"/>
    <w:rsid w:val="3BE77394"/>
    <w:rsid w:val="3BEDAD6B"/>
    <w:rsid w:val="3BF1536D"/>
    <w:rsid w:val="3BFF845D"/>
    <w:rsid w:val="3C076D0B"/>
    <w:rsid w:val="3C212592"/>
    <w:rsid w:val="3C386A2C"/>
    <w:rsid w:val="3C44385F"/>
    <w:rsid w:val="3C4460DA"/>
    <w:rsid w:val="3C521FA6"/>
    <w:rsid w:val="3C561738"/>
    <w:rsid w:val="3C5D6CFA"/>
    <w:rsid w:val="3C6D7CD6"/>
    <w:rsid w:val="3C945A17"/>
    <w:rsid w:val="3C992482"/>
    <w:rsid w:val="3CA64C07"/>
    <w:rsid w:val="3CAC545C"/>
    <w:rsid w:val="3CBF4ABB"/>
    <w:rsid w:val="3CCC0687"/>
    <w:rsid w:val="3CCD7E3F"/>
    <w:rsid w:val="3CD45671"/>
    <w:rsid w:val="3CF11A9D"/>
    <w:rsid w:val="3D0E5903"/>
    <w:rsid w:val="3D150A75"/>
    <w:rsid w:val="3D185546"/>
    <w:rsid w:val="3D3305EA"/>
    <w:rsid w:val="3D331907"/>
    <w:rsid w:val="3D3636F5"/>
    <w:rsid w:val="3D370D35"/>
    <w:rsid w:val="3D420661"/>
    <w:rsid w:val="3D466B60"/>
    <w:rsid w:val="3D4F2038"/>
    <w:rsid w:val="3D500601"/>
    <w:rsid w:val="3D520A88"/>
    <w:rsid w:val="3D566086"/>
    <w:rsid w:val="3D7F55DD"/>
    <w:rsid w:val="3D846764"/>
    <w:rsid w:val="3DA511F0"/>
    <w:rsid w:val="3DA8366B"/>
    <w:rsid w:val="3DB116AF"/>
    <w:rsid w:val="3DB93C29"/>
    <w:rsid w:val="3DBA1B30"/>
    <w:rsid w:val="3DBD17B8"/>
    <w:rsid w:val="3DBF004B"/>
    <w:rsid w:val="3DBF32D8"/>
    <w:rsid w:val="3DBFE0C5"/>
    <w:rsid w:val="3DC20AEA"/>
    <w:rsid w:val="3DD1395F"/>
    <w:rsid w:val="3DD20426"/>
    <w:rsid w:val="3DD3736C"/>
    <w:rsid w:val="3DDD4331"/>
    <w:rsid w:val="3DE53BF8"/>
    <w:rsid w:val="3DF95552"/>
    <w:rsid w:val="3E066ACA"/>
    <w:rsid w:val="3E0E4B71"/>
    <w:rsid w:val="3E117489"/>
    <w:rsid w:val="3E237E8B"/>
    <w:rsid w:val="3E2A07C1"/>
    <w:rsid w:val="3E423A95"/>
    <w:rsid w:val="3E496B50"/>
    <w:rsid w:val="3E4D1237"/>
    <w:rsid w:val="3E540A41"/>
    <w:rsid w:val="3E553412"/>
    <w:rsid w:val="3E57342F"/>
    <w:rsid w:val="3E6B790F"/>
    <w:rsid w:val="3E7141B1"/>
    <w:rsid w:val="3E757863"/>
    <w:rsid w:val="3E93374A"/>
    <w:rsid w:val="3EAB5B68"/>
    <w:rsid w:val="3ECA7C44"/>
    <w:rsid w:val="3ED45FED"/>
    <w:rsid w:val="3EE13787"/>
    <w:rsid w:val="3EEB0939"/>
    <w:rsid w:val="3EEE17F8"/>
    <w:rsid w:val="3EF24327"/>
    <w:rsid w:val="3EFD3B80"/>
    <w:rsid w:val="3F110BCB"/>
    <w:rsid w:val="3F145D77"/>
    <w:rsid w:val="3F2006FA"/>
    <w:rsid w:val="3F4426B8"/>
    <w:rsid w:val="3F49704E"/>
    <w:rsid w:val="3F4F0A59"/>
    <w:rsid w:val="3F5922C0"/>
    <w:rsid w:val="3F736C17"/>
    <w:rsid w:val="3F8769CB"/>
    <w:rsid w:val="3F9C1BDA"/>
    <w:rsid w:val="3F9E3DD1"/>
    <w:rsid w:val="3FA56DAA"/>
    <w:rsid w:val="3FB04CD9"/>
    <w:rsid w:val="3FBC5419"/>
    <w:rsid w:val="3FD83147"/>
    <w:rsid w:val="3FD858C3"/>
    <w:rsid w:val="3FD8765A"/>
    <w:rsid w:val="3FDA2CE4"/>
    <w:rsid w:val="3FEC7EA9"/>
    <w:rsid w:val="3FF82BD1"/>
    <w:rsid w:val="3FFE3E6E"/>
    <w:rsid w:val="40027FDB"/>
    <w:rsid w:val="40273F21"/>
    <w:rsid w:val="40416B7A"/>
    <w:rsid w:val="40534363"/>
    <w:rsid w:val="405509A3"/>
    <w:rsid w:val="405B3B82"/>
    <w:rsid w:val="406B286D"/>
    <w:rsid w:val="40741FD7"/>
    <w:rsid w:val="40804F57"/>
    <w:rsid w:val="408B2681"/>
    <w:rsid w:val="408C7F8F"/>
    <w:rsid w:val="40904BCE"/>
    <w:rsid w:val="40971656"/>
    <w:rsid w:val="40992524"/>
    <w:rsid w:val="409D1B84"/>
    <w:rsid w:val="40B03748"/>
    <w:rsid w:val="40BC2674"/>
    <w:rsid w:val="40C526CB"/>
    <w:rsid w:val="40C91060"/>
    <w:rsid w:val="40D6421F"/>
    <w:rsid w:val="40D865F2"/>
    <w:rsid w:val="40D95D62"/>
    <w:rsid w:val="40E257B5"/>
    <w:rsid w:val="40EC7FFE"/>
    <w:rsid w:val="40F26959"/>
    <w:rsid w:val="40F458CF"/>
    <w:rsid w:val="41055DF9"/>
    <w:rsid w:val="410A7189"/>
    <w:rsid w:val="411011A8"/>
    <w:rsid w:val="41105967"/>
    <w:rsid w:val="41146E12"/>
    <w:rsid w:val="41171FD0"/>
    <w:rsid w:val="41193812"/>
    <w:rsid w:val="411D4843"/>
    <w:rsid w:val="4125649B"/>
    <w:rsid w:val="41270465"/>
    <w:rsid w:val="41371EE4"/>
    <w:rsid w:val="414A21E7"/>
    <w:rsid w:val="415C79E3"/>
    <w:rsid w:val="415D0CD9"/>
    <w:rsid w:val="4170658C"/>
    <w:rsid w:val="41930E66"/>
    <w:rsid w:val="41C73913"/>
    <w:rsid w:val="41C96F72"/>
    <w:rsid w:val="41CC5083"/>
    <w:rsid w:val="41D0026E"/>
    <w:rsid w:val="41D015CA"/>
    <w:rsid w:val="41DC1874"/>
    <w:rsid w:val="41EB3007"/>
    <w:rsid w:val="41F30BDF"/>
    <w:rsid w:val="4204053A"/>
    <w:rsid w:val="42114C71"/>
    <w:rsid w:val="42242411"/>
    <w:rsid w:val="422449A5"/>
    <w:rsid w:val="423821FE"/>
    <w:rsid w:val="423C124A"/>
    <w:rsid w:val="424B6CFD"/>
    <w:rsid w:val="424E1A22"/>
    <w:rsid w:val="425971CD"/>
    <w:rsid w:val="425A5E87"/>
    <w:rsid w:val="426920F6"/>
    <w:rsid w:val="426E3E72"/>
    <w:rsid w:val="4272662A"/>
    <w:rsid w:val="427D6E4B"/>
    <w:rsid w:val="42892A5A"/>
    <w:rsid w:val="42A80D5F"/>
    <w:rsid w:val="42A81B13"/>
    <w:rsid w:val="42B06BA5"/>
    <w:rsid w:val="42BF09E2"/>
    <w:rsid w:val="42EE774A"/>
    <w:rsid w:val="42F15045"/>
    <w:rsid w:val="42F9198D"/>
    <w:rsid w:val="42FD6C8A"/>
    <w:rsid w:val="43041134"/>
    <w:rsid w:val="43075A27"/>
    <w:rsid w:val="430C2999"/>
    <w:rsid w:val="430F11B1"/>
    <w:rsid w:val="43175154"/>
    <w:rsid w:val="431E2B13"/>
    <w:rsid w:val="432033BE"/>
    <w:rsid w:val="43284284"/>
    <w:rsid w:val="4329524B"/>
    <w:rsid w:val="43301B38"/>
    <w:rsid w:val="433D0CD0"/>
    <w:rsid w:val="43444591"/>
    <w:rsid w:val="4348021F"/>
    <w:rsid w:val="434876C3"/>
    <w:rsid w:val="434D3481"/>
    <w:rsid w:val="4380262C"/>
    <w:rsid w:val="438D6668"/>
    <w:rsid w:val="43A66F68"/>
    <w:rsid w:val="43A84043"/>
    <w:rsid w:val="43AA6518"/>
    <w:rsid w:val="43AE4076"/>
    <w:rsid w:val="43B252D0"/>
    <w:rsid w:val="43B458B4"/>
    <w:rsid w:val="43CA157C"/>
    <w:rsid w:val="43CC3598"/>
    <w:rsid w:val="43CC65BD"/>
    <w:rsid w:val="43E61D35"/>
    <w:rsid w:val="43E73439"/>
    <w:rsid w:val="43ED341A"/>
    <w:rsid w:val="43ED5B7E"/>
    <w:rsid w:val="43F65B0A"/>
    <w:rsid w:val="44030F44"/>
    <w:rsid w:val="4413525A"/>
    <w:rsid w:val="441667ED"/>
    <w:rsid w:val="4429510F"/>
    <w:rsid w:val="44302A1D"/>
    <w:rsid w:val="44367395"/>
    <w:rsid w:val="44471C01"/>
    <w:rsid w:val="444B5041"/>
    <w:rsid w:val="44527368"/>
    <w:rsid w:val="44530DD1"/>
    <w:rsid w:val="44663782"/>
    <w:rsid w:val="446A1A79"/>
    <w:rsid w:val="446B0669"/>
    <w:rsid w:val="448B22E2"/>
    <w:rsid w:val="449520AD"/>
    <w:rsid w:val="44A16B60"/>
    <w:rsid w:val="44BA0CC2"/>
    <w:rsid w:val="44D06261"/>
    <w:rsid w:val="44D50BCB"/>
    <w:rsid w:val="44E35E89"/>
    <w:rsid w:val="44FF5255"/>
    <w:rsid w:val="451E11C5"/>
    <w:rsid w:val="4544327D"/>
    <w:rsid w:val="45741E4C"/>
    <w:rsid w:val="458B0897"/>
    <w:rsid w:val="459D5F2E"/>
    <w:rsid w:val="459F3EF2"/>
    <w:rsid w:val="45A06AE0"/>
    <w:rsid w:val="45B55144"/>
    <w:rsid w:val="45B7268A"/>
    <w:rsid w:val="45BE0B21"/>
    <w:rsid w:val="45BF70AD"/>
    <w:rsid w:val="45C049E4"/>
    <w:rsid w:val="45C86472"/>
    <w:rsid w:val="45F610F0"/>
    <w:rsid w:val="46117671"/>
    <w:rsid w:val="4614262E"/>
    <w:rsid w:val="4615329C"/>
    <w:rsid w:val="46185884"/>
    <w:rsid w:val="462B13FA"/>
    <w:rsid w:val="46411C09"/>
    <w:rsid w:val="464C2723"/>
    <w:rsid w:val="4651780A"/>
    <w:rsid w:val="46595B04"/>
    <w:rsid w:val="46607F75"/>
    <w:rsid w:val="466B58D9"/>
    <w:rsid w:val="466E0915"/>
    <w:rsid w:val="467F03FC"/>
    <w:rsid w:val="469E1DCC"/>
    <w:rsid w:val="46B0019E"/>
    <w:rsid w:val="46C40504"/>
    <w:rsid w:val="46D675E6"/>
    <w:rsid w:val="46DD1311"/>
    <w:rsid w:val="46DD5FA8"/>
    <w:rsid w:val="46DE0B39"/>
    <w:rsid w:val="46DF1786"/>
    <w:rsid w:val="46E37EC5"/>
    <w:rsid w:val="46F54E8E"/>
    <w:rsid w:val="46FD0DDC"/>
    <w:rsid w:val="470E234D"/>
    <w:rsid w:val="4710374A"/>
    <w:rsid w:val="4725087F"/>
    <w:rsid w:val="472E14E7"/>
    <w:rsid w:val="472E64A2"/>
    <w:rsid w:val="474006A1"/>
    <w:rsid w:val="47496D9D"/>
    <w:rsid w:val="476B2426"/>
    <w:rsid w:val="47760EB6"/>
    <w:rsid w:val="477737C9"/>
    <w:rsid w:val="477E30E1"/>
    <w:rsid w:val="47830694"/>
    <w:rsid w:val="478661AE"/>
    <w:rsid w:val="479D7445"/>
    <w:rsid w:val="47A1000C"/>
    <w:rsid w:val="47A22C9A"/>
    <w:rsid w:val="47A26CFE"/>
    <w:rsid w:val="47A54E51"/>
    <w:rsid w:val="47AA594C"/>
    <w:rsid w:val="47AE18B6"/>
    <w:rsid w:val="47C05539"/>
    <w:rsid w:val="47C26655"/>
    <w:rsid w:val="47C307BC"/>
    <w:rsid w:val="47D23DB4"/>
    <w:rsid w:val="47DD69DB"/>
    <w:rsid w:val="47E8272E"/>
    <w:rsid w:val="47F47533"/>
    <w:rsid w:val="47FC0040"/>
    <w:rsid w:val="48007381"/>
    <w:rsid w:val="48082673"/>
    <w:rsid w:val="480A268C"/>
    <w:rsid w:val="480B7ADC"/>
    <w:rsid w:val="481618D6"/>
    <w:rsid w:val="482C2540"/>
    <w:rsid w:val="482C45B3"/>
    <w:rsid w:val="4831219E"/>
    <w:rsid w:val="483E1E20"/>
    <w:rsid w:val="483F4329"/>
    <w:rsid w:val="484216E1"/>
    <w:rsid w:val="48457423"/>
    <w:rsid w:val="4851622C"/>
    <w:rsid w:val="48541F43"/>
    <w:rsid w:val="4867094D"/>
    <w:rsid w:val="4874073F"/>
    <w:rsid w:val="48782C41"/>
    <w:rsid w:val="487F5866"/>
    <w:rsid w:val="48820171"/>
    <w:rsid w:val="48855A71"/>
    <w:rsid w:val="489A211F"/>
    <w:rsid w:val="48A83EE7"/>
    <w:rsid w:val="48AF7DBF"/>
    <w:rsid w:val="48B06F92"/>
    <w:rsid w:val="48BC1C08"/>
    <w:rsid w:val="48D034A6"/>
    <w:rsid w:val="48D3165C"/>
    <w:rsid w:val="48DF0FA2"/>
    <w:rsid w:val="48F93718"/>
    <w:rsid w:val="48FD473A"/>
    <w:rsid w:val="48FE78CD"/>
    <w:rsid w:val="49030188"/>
    <w:rsid w:val="491421BC"/>
    <w:rsid w:val="4920340A"/>
    <w:rsid w:val="492C0A93"/>
    <w:rsid w:val="492C413F"/>
    <w:rsid w:val="492E77D7"/>
    <w:rsid w:val="493A27C5"/>
    <w:rsid w:val="493C15D2"/>
    <w:rsid w:val="49492F43"/>
    <w:rsid w:val="495215A3"/>
    <w:rsid w:val="495D7985"/>
    <w:rsid w:val="496A2664"/>
    <w:rsid w:val="496E528A"/>
    <w:rsid w:val="497524EA"/>
    <w:rsid w:val="499D0692"/>
    <w:rsid w:val="49B03EFA"/>
    <w:rsid w:val="49B77EAC"/>
    <w:rsid w:val="49CB0EAD"/>
    <w:rsid w:val="49E3154F"/>
    <w:rsid w:val="49E67695"/>
    <w:rsid w:val="49EB5697"/>
    <w:rsid w:val="49F24997"/>
    <w:rsid w:val="49F37EFD"/>
    <w:rsid w:val="49F401C8"/>
    <w:rsid w:val="4A0B0541"/>
    <w:rsid w:val="4A282B58"/>
    <w:rsid w:val="4A2F10CC"/>
    <w:rsid w:val="4A4A2ACF"/>
    <w:rsid w:val="4A4B31DF"/>
    <w:rsid w:val="4A541CCD"/>
    <w:rsid w:val="4A5F4C62"/>
    <w:rsid w:val="4A76672D"/>
    <w:rsid w:val="4A7D65EC"/>
    <w:rsid w:val="4A9346F2"/>
    <w:rsid w:val="4A9E57CE"/>
    <w:rsid w:val="4AA62618"/>
    <w:rsid w:val="4AAF5028"/>
    <w:rsid w:val="4ADA11A0"/>
    <w:rsid w:val="4ADD7DE7"/>
    <w:rsid w:val="4AE11E04"/>
    <w:rsid w:val="4AEC5B0E"/>
    <w:rsid w:val="4AF40152"/>
    <w:rsid w:val="4B015D61"/>
    <w:rsid w:val="4B0400E2"/>
    <w:rsid w:val="4B052238"/>
    <w:rsid w:val="4B1A56D6"/>
    <w:rsid w:val="4B395B16"/>
    <w:rsid w:val="4B4635E0"/>
    <w:rsid w:val="4B626075"/>
    <w:rsid w:val="4B6C5C1A"/>
    <w:rsid w:val="4B7055E6"/>
    <w:rsid w:val="4B8935C8"/>
    <w:rsid w:val="4B8D3D6B"/>
    <w:rsid w:val="4B956F8D"/>
    <w:rsid w:val="4B9F69A2"/>
    <w:rsid w:val="4BA95F1B"/>
    <w:rsid w:val="4BB73BA3"/>
    <w:rsid w:val="4BB95C9D"/>
    <w:rsid w:val="4BE73DFE"/>
    <w:rsid w:val="4C003FA6"/>
    <w:rsid w:val="4C0F2ADB"/>
    <w:rsid w:val="4C20442F"/>
    <w:rsid w:val="4C25533E"/>
    <w:rsid w:val="4C2972BF"/>
    <w:rsid w:val="4C4F261E"/>
    <w:rsid w:val="4C824C5F"/>
    <w:rsid w:val="4C866C1D"/>
    <w:rsid w:val="4C9C2664"/>
    <w:rsid w:val="4CA75ED2"/>
    <w:rsid w:val="4CBE7A75"/>
    <w:rsid w:val="4CCC0113"/>
    <w:rsid w:val="4CCF375F"/>
    <w:rsid w:val="4CD46FC7"/>
    <w:rsid w:val="4CD56CE2"/>
    <w:rsid w:val="4CD73EEF"/>
    <w:rsid w:val="4CDB106F"/>
    <w:rsid w:val="4CE56ED1"/>
    <w:rsid w:val="4CEB432C"/>
    <w:rsid w:val="4CEF1066"/>
    <w:rsid w:val="4D0F1DAD"/>
    <w:rsid w:val="4D1773AF"/>
    <w:rsid w:val="4D2A0751"/>
    <w:rsid w:val="4D2F2E24"/>
    <w:rsid w:val="4D3F17F2"/>
    <w:rsid w:val="4D616AAD"/>
    <w:rsid w:val="4D7A0CD5"/>
    <w:rsid w:val="4D7BEE35"/>
    <w:rsid w:val="4D81030E"/>
    <w:rsid w:val="4D8250BF"/>
    <w:rsid w:val="4D8356D2"/>
    <w:rsid w:val="4D8525E8"/>
    <w:rsid w:val="4D86771B"/>
    <w:rsid w:val="4D8B2257"/>
    <w:rsid w:val="4D8C5D41"/>
    <w:rsid w:val="4D8E608C"/>
    <w:rsid w:val="4D91014B"/>
    <w:rsid w:val="4D9B6DD7"/>
    <w:rsid w:val="4DA57488"/>
    <w:rsid w:val="4DA60C82"/>
    <w:rsid w:val="4DC808DA"/>
    <w:rsid w:val="4DDF2E45"/>
    <w:rsid w:val="4DE23247"/>
    <w:rsid w:val="4DE54BBF"/>
    <w:rsid w:val="4DF17970"/>
    <w:rsid w:val="4DF45294"/>
    <w:rsid w:val="4DFF9BA9"/>
    <w:rsid w:val="4E380B4E"/>
    <w:rsid w:val="4E435D26"/>
    <w:rsid w:val="4E452805"/>
    <w:rsid w:val="4E483180"/>
    <w:rsid w:val="4E5457F3"/>
    <w:rsid w:val="4E651CDC"/>
    <w:rsid w:val="4E66368A"/>
    <w:rsid w:val="4E6D5AFA"/>
    <w:rsid w:val="4E825C61"/>
    <w:rsid w:val="4E8F6534"/>
    <w:rsid w:val="4E90752D"/>
    <w:rsid w:val="4EA03822"/>
    <w:rsid w:val="4EA34BF3"/>
    <w:rsid w:val="4EA5411F"/>
    <w:rsid w:val="4EB00E4A"/>
    <w:rsid w:val="4ED17C62"/>
    <w:rsid w:val="4ED32ECC"/>
    <w:rsid w:val="4EEF2DC8"/>
    <w:rsid w:val="4EF476D3"/>
    <w:rsid w:val="4F0A383D"/>
    <w:rsid w:val="4F473291"/>
    <w:rsid w:val="4F4747DE"/>
    <w:rsid w:val="4F495D96"/>
    <w:rsid w:val="4F4F04F6"/>
    <w:rsid w:val="4F5410B7"/>
    <w:rsid w:val="4F6124F7"/>
    <w:rsid w:val="4F6D33B0"/>
    <w:rsid w:val="4F6E43F3"/>
    <w:rsid w:val="4F7726BC"/>
    <w:rsid w:val="4F8425EF"/>
    <w:rsid w:val="4F974D2F"/>
    <w:rsid w:val="4F9A4D82"/>
    <w:rsid w:val="4FAB48D9"/>
    <w:rsid w:val="4FAC106B"/>
    <w:rsid w:val="4FB475F2"/>
    <w:rsid w:val="4FD92948"/>
    <w:rsid w:val="4FE46F63"/>
    <w:rsid w:val="4FE5311A"/>
    <w:rsid w:val="4FE927B3"/>
    <w:rsid w:val="4FEF1719"/>
    <w:rsid w:val="4FF100AB"/>
    <w:rsid w:val="4FF90ECD"/>
    <w:rsid w:val="5008134F"/>
    <w:rsid w:val="500F2501"/>
    <w:rsid w:val="501047BA"/>
    <w:rsid w:val="501A1195"/>
    <w:rsid w:val="50322762"/>
    <w:rsid w:val="50442C90"/>
    <w:rsid w:val="504C3927"/>
    <w:rsid w:val="504F7784"/>
    <w:rsid w:val="50632B3C"/>
    <w:rsid w:val="50682849"/>
    <w:rsid w:val="506F71EF"/>
    <w:rsid w:val="507C3BFE"/>
    <w:rsid w:val="50855E66"/>
    <w:rsid w:val="50927CB6"/>
    <w:rsid w:val="50944DF8"/>
    <w:rsid w:val="509C604E"/>
    <w:rsid w:val="50B8782D"/>
    <w:rsid w:val="50D715F9"/>
    <w:rsid w:val="50EA12B7"/>
    <w:rsid w:val="50EC3473"/>
    <w:rsid w:val="510E1828"/>
    <w:rsid w:val="5118642E"/>
    <w:rsid w:val="51277735"/>
    <w:rsid w:val="512E7D96"/>
    <w:rsid w:val="51364EAB"/>
    <w:rsid w:val="5162041F"/>
    <w:rsid w:val="51681084"/>
    <w:rsid w:val="516E289A"/>
    <w:rsid w:val="517517B9"/>
    <w:rsid w:val="51752B27"/>
    <w:rsid w:val="517F4A6D"/>
    <w:rsid w:val="518B5CE1"/>
    <w:rsid w:val="51962186"/>
    <w:rsid w:val="51AB7A9F"/>
    <w:rsid w:val="51B93D10"/>
    <w:rsid w:val="51BB5BA5"/>
    <w:rsid w:val="51D30297"/>
    <w:rsid w:val="51E97071"/>
    <w:rsid w:val="51F0246E"/>
    <w:rsid w:val="51FE4F4F"/>
    <w:rsid w:val="52035D13"/>
    <w:rsid w:val="52061481"/>
    <w:rsid w:val="522C29CD"/>
    <w:rsid w:val="523B17D2"/>
    <w:rsid w:val="52591591"/>
    <w:rsid w:val="526D1964"/>
    <w:rsid w:val="526D37FE"/>
    <w:rsid w:val="528E3A98"/>
    <w:rsid w:val="52A4793D"/>
    <w:rsid w:val="52AC7808"/>
    <w:rsid w:val="52DD2D04"/>
    <w:rsid w:val="52F760F2"/>
    <w:rsid w:val="5304725C"/>
    <w:rsid w:val="53191BD8"/>
    <w:rsid w:val="532406D9"/>
    <w:rsid w:val="533C41C5"/>
    <w:rsid w:val="53424185"/>
    <w:rsid w:val="53435A4E"/>
    <w:rsid w:val="5353545C"/>
    <w:rsid w:val="535809A5"/>
    <w:rsid w:val="536D5CED"/>
    <w:rsid w:val="53762895"/>
    <w:rsid w:val="53861E32"/>
    <w:rsid w:val="53962106"/>
    <w:rsid w:val="539A6201"/>
    <w:rsid w:val="53AF1092"/>
    <w:rsid w:val="53AF6CC8"/>
    <w:rsid w:val="53C0687F"/>
    <w:rsid w:val="53D10B95"/>
    <w:rsid w:val="53D47926"/>
    <w:rsid w:val="53D76760"/>
    <w:rsid w:val="53DB6DF3"/>
    <w:rsid w:val="53DE2F6F"/>
    <w:rsid w:val="53FA29D3"/>
    <w:rsid w:val="53FA3239"/>
    <w:rsid w:val="53FF20B9"/>
    <w:rsid w:val="5407622B"/>
    <w:rsid w:val="5407635C"/>
    <w:rsid w:val="5437318B"/>
    <w:rsid w:val="543C3DD0"/>
    <w:rsid w:val="543C609C"/>
    <w:rsid w:val="545306D7"/>
    <w:rsid w:val="54547704"/>
    <w:rsid w:val="5463310B"/>
    <w:rsid w:val="54743152"/>
    <w:rsid w:val="54773718"/>
    <w:rsid w:val="547B8321"/>
    <w:rsid w:val="549F663A"/>
    <w:rsid w:val="549F7EBB"/>
    <w:rsid w:val="54A86748"/>
    <w:rsid w:val="54B22673"/>
    <w:rsid w:val="54CF5D84"/>
    <w:rsid w:val="54D27D9A"/>
    <w:rsid w:val="54DA28D3"/>
    <w:rsid w:val="54E70A19"/>
    <w:rsid w:val="54F03E55"/>
    <w:rsid w:val="54F24858"/>
    <w:rsid w:val="54FE1085"/>
    <w:rsid w:val="55033100"/>
    <w:rsid w:val="551F2902"/>
    <w:rsid w:val="553C57C6"/>
    <w:rsid w:val="55474E28"/>
    <w:rsid w:val="554C38F8"/>
    <w:rsid w:val="555057B3"/>
    <w:rsid w:val="555228DF"/>
    <w:rsid w:val="556343BF"/>
    <w:rsid w:val="556A32AC"/>
    <w:rsid w:val="55704B0E"/>
    <w:rsid w:val="55747092"/>
    <w:rsid w:val="558E0201"/>
    <w:rsid w:val="55976315"/>
    <w:rsid w:val="55A529B6"/>
    <w:rsid w:val="55BB6212"/>
    <w:rsid w:val="55CD3E70"/>
    <w:rsid w:val="55CE4B99"/>
    <w:rsid w:val="55E12C0C"/>
    <w:rsid w:val="55E4195F"/>
    <w:rsid w:val="55EA05C4"/>
    <w:rsid w:val="55EA33B8"/>
    <w:rsid w:val="55F94284"/>
    <w:rsid w:val="560B7ED5"/>
    <w:rsid w:val="560D24B9"/>
    <w:rsid w:val="5626534E"/>
    <w:rsid w:val="562F3138"/>
    <w:rsid w:val="5648466B"/>
    <w:rsid w:val="564B0060"/>
    <w:rsid w:val="5662034F"/>
    <w:rsid w:val="56696582"/>
    <w:rsid w:val="56704171"/>
    <w:rsid w:val="567649A8"/>
    <w:rsid w:val="567D422C"/>
    <w:rsid w:val="569E667C"/>
    <w:rsid w:val="56A334D0"/>
    <w:rsid w:val="56A63783"/>
    <w:rsid w:val="56AED9EC"/>
    <w:rsid w:val="56B61BB2"/>
    <w:rsid w:val="56CD5816"/>
    <w:rsid w:val="56D86E7D"/>
    <w:rsid w:val="56F6038C"/>
    <w:rsid w:val="56FF6CC6"/>
    <w:rsid w:val="570D4706"/>
    <w:rsid w:val="57272B15"/>
    <w:rsid w:val="572948C9"/>
    <w:rsid w:val="574014E1"/>
    <w:rsid w:val="57462870"/>
    <w:rsid w:val="57502FB0"/>
    <w:rsid w:val="57554A63"/>
    <w:rsid w:val="575D11A5"/>
    <w:rsid w:val="57675DA6"/>
    <w:rsid w:val="57686347"/>
    <w:rsid w:val="577BEC2D"/>
    <w:rsid w:val="5787459A"/>
    <w:rsid w:val="578E4D46"/>
    <w:rsid w:val="579A08AF"/>
    <w:rsid w:val="579B0DC8"/>
    <w:rsid w:val="579B58E4"/>
    <w:rsid w:val="57A368F4"/>
    <w:rsid w:val="57A73460"/>
    <w:rsid w:val="57AC168A"/>
    <w:rsid w:val="57C07111"/>
    <w:rsid w:val="57CB3C2B"/>
    <w:rsid w:val="57CC0FC7"/>
    <w:rsid w:val="57CF303C"/>
    <w:rsid w:val="57D2163C"/>
    <w:rsid w:val="57D63BF4"/>
    <w:rsid w:val="57D709E4"/>
    <w:rsid w:val="57DA1F9B"/>
    <w:rsid w:val="57DA6296"/>
    <w:rsid w:val="57E33F71"/>
    <w:rsid w:val="57F14457"/>
    <w:rsid w:val="58061765"/>
    <w:rsid w:val="58150BC0"/>
    <w:rsid w:val="58184323"/>
    <w:rsid w:val="582004F5"/>
    <w:rsid w:val="582F3109"/>
    <w:rsid w:val="583141B3"/>
    <w:rsid w:val="58326D08"/>
    <w:rsid w:val="583A3C3D"/>
    <w:rsid w:val="584C4509"/>
    <w:rsid w:val="58810003"/>
    <w:rsid w:val="5886386C"/>
    <w:rsid w:val="588804F6"/>
    <w:rsid w:val="58893E70"/>
    <w:rsid w:val="588B5B02"/>
    <w:rsid w:val="589F46EC"/>
    <w:rsid w:val="58A3552A"/>
    <w:rsid w:val="58B3360A"/>
    <w:rsid w:val="58B54151"/>
    <w:rsid w:val="58B91D8A"/>
    <w:rsid w:val="58C47EF0"/>
    <w:rsid w:val="58D95FE7"/>
    <w:rsid w:val="58F33C33"/>
    <w:rsid w:val="58FB7CF5"/>
    <w:rsid w:val="591250FF"/>
    <w:rsid w:val="59142C25"/>
    <w:rsid w:val="591B685E"/>
    <w:rsid w:val="591F5597"/>
    <w:rsid w:val="593651C5"/>
    <w:rsid w:val="59376914"/>
    <w:rsid w:val="593D6303"/>
    <w:rsid w:val="59531992"/>
    <w:rsid w:val="59592D2E"/>
    <w:rsid w:val="595C41D6"/>
    <w:rsid w:val="596205C9"/>
    <w:rsid w:val="596E639F"/>
    <w:rsid w:val="59747B68"/>
    <w:rsid w:val="597E2780"/>
    <w:rsid w:val="597F71C0"/>
    <w:rsid w:val="59805975"/>
    <w:rsid w:val="5981603F"/>
    <w:rsid w:val="59836724"/>
    <w:rsid w:val="59843408"/>
    <w:rsid w:val="59871EEF"/>
    <w:rsid w:val="598C53B5"/>
    <w:rsid w:val="598E61B0"/>
    <w:rsid w:val="5998799C"/>
    <w:rsid w:val="599A5B61"/>
    <w:rsid w:val="599C1853"/>
    <w:rsid w:val="59A2083D"/>
    <w:rsid w:val="59B94CC6"/>
    <w:rsid w:val="59CA59DA"/>
    <w:rsid w:val="59CD1026"/>
    <w:rsid w:val="59D5150F"/>
    <w:rsid w:val="59DA0CE6"/>
    <w:rsid w:val="59DE1485"/>
    <w:rsid w:val="59FA2876"/>
    <w:rsid w:val="5A154C66"/>
    <w:rsid w:val="5A180012"/>
    <w:rsid w:val="5A1C42AA"/>
    <w:rsid w:val="5A1C78CE"/>
    <w:rsid w:val="5A277677"/>
    <w:rsid w:val="5A3B76A7"/>
    <w:rsid w:val="5A5A6ED3"/>
    <w:rsid w:val="5A5C0990"/>
    <w:rsid w:val="5A6D02AB"/>
    <w:rsid w:val="5A76346C"/>
    <w:rsid w:val="5A7A15D1"/>
    <w:rsid w:val="5A7B47B1"/>
    <w:rsid w:val="5A8C5C50"/>
    <w:rsid w:val="5A8E4C59"/>
    <w:rsid w:val="5A9D7CED"/>
    <w:rsid w:val="5A9E3592"/>
    <w:rsid w:val="5AB87F28"/>
    <w:rsid w:val="5AC623A8"/>
    <w:rsid w:val="5AC804EE"/>
    <w:rsid w:val="5ACC0AAE"/>
    <w:rsid w:val="5AD9582F"/>
    <w:rsid w:val="5ADB4989"/>
    <w:rsid w:val="5AFC6E56"/>
    <w:rsid w:val="5AFD6893"/>
    <w:rsid w:val="5AFF7338"/>
    <w:rsid w:val="5B0171D9"/>
    <w:rsid w:val="5B0675EF"/>
    <w:rsid w:val="5B0A3209"/>
    <w:rsid w:val="5B0F17AD"/>
    <w:rsid w:val="5B1C7E9E"/>
    <w:rsid w:val="5B1F2A03"/>
    <w:rsid w:val="5B223BE4"/>
    <w:rsid w:val="5B3D26DB"/>
    <w:rsid w:val="5B621643"/>
    <w:rsid w:val="5B8870B9"/>
    <w:rsid w:val="5B8B15B9"/>
    <w:rsid w:val="5BA83942"/>
    <w:rsid w:val="5BB85EE2"/>
    <w:rsid w:val="5BBB382C"/>
    <w:rsid w:val="5BC0499F"/>
    <w:rsid w:val="5BC4133E"/>
    <w:rsid w:val="5BD23E32"/>
    <w:rsid w:val="5BD462C2"/>
    <w:rsid w:val="5BF70D35"/>
    <w:rsid w:val="5BFFA15F"/>
    <w:rsid w:val="5C1B42CB"/>
    <w:rsid w:val="5C2869E8"/>
    <w:rsid w:val="5C392FA6"/>
    <w:rsid w:val="5C3D33B7"/>
    <w:rsid w:val="5C4A2E02"/>
    <w:rsid w:val="5C4B4986"/>
    <w:rsid w:val="5C566F48"/>
    <w:rsid w:val="5C574529"/>
    <w:rsid w:val="5C615CFB"/>
    <w:rsid w:val="5C633410"/>
    <w:rsid w:val="5C645C72"/>
    <w:rsid w:val="5C6653F9"/>
    <w:rsid w:val="5C6B60E0"/>
    <w:rsid w:val="5C743D8D"/>
    <w:rsid w:val="5C754519"/>
    <w:rsid w:val="5C7774D3"/>
    <w:rsid w:val="5C7B745F"/>
    <w:rsid w:val="5CAF0114"/>
    <w:rsid w:val="5CBD7121"/>
    <w:rsid w:val="5CD56B70"/>
    <w:rsid w:val="5CDE43EF"/>
    <w:rsid w:val="5CF61D0D"/>
    <w:rsid w:val="5D0631CD"/>
    <w:rsid w:val="5D166D00"/>
    <w:rsid w:val="5D172CE4"/>
    <w:rsid w:val="5D215B88"/>
    <w:rsid w:val="5D296B81"/>
    <w:rsid w:val="5D354B68"/>
    <w:rsid w:val="5D545FB7"/>
    <w:rsid w:val="5D6972B8"/>
    <w:rsid w:val="5D6C043A"/>
    <w:rsid w:val="5D703C02"/>
    <w:rsid w:val="5D7C4628"/>
    <w:rsid w:val="5D7E1032"/>
    <w:rsid w:val="5D825768"/>
    <w:rsid w:val="5D840698"/>
    <w:rsid w:val="5D9742A4"/>
    <w:rsid w:val="5D9B30B5"/>
    <w:rsid w:val="5DAF0D3C"/>
    <w:rsid w:val="5DB0631D"/>
    <w:rsid w:val="5DB82D9D"/>
    <w:rsid w:val="5DBA06AA"/>
    <w:rsid w:val="5DC245F0"/>
    <w:rsid w:val="5DC463BB"/>
    <w:rsid w:val="5DD67B63"/>
    <w:rsid w:val="5DE03C55"/>
    <w:rsid w:val="5DE217D1"/>
    <w:rsid w:val="5DE91D91"/>
    <w:rsid w:val="5DEB52BB"/>
    <w:rsid w:val="5DED27D3"/>
    <w:rsid w:val="5DF27EF8"/>
    <w:rsid w:val="5DFC26C7"/>
    <w:rsid w:val="5E0D3404"/>
    <w:rsid w:val="5E1E0750"/>
    <w:rsid w:val="5E2374B1"/>
    <w:rsid w:val="5E2A015D"/>
    <w:rsid w:val="5E2D4A30"/>
    <w:rsid w:val="5E3308A2"/>
    <w:rsid w:val="5E3A427C"/>
    <w:rsid w:val="5E3B3ECA"/>
    <w:rsid w:val="5E430409"/>
    <w:rsid w:val="5E483371"/>
    <w:rsid w:val="5E4D3DB1"/>
    <w:rsid w:val="5E671A49"/>
    <w:rsid w:val="5E871174"/>
    <w:rsid w:val="5E8D61A7"/>
    <w:rsid w:val="5E9C53F0"/>
    <w:rsid w:val="5EA71DE5"/>
    <w:rsid w:val="5ECD4823"/>
    <w:rsid w:val="5ED951FF"/>
    <w:rsid w:val="5EDF632A"/>
    <w:rsid w:val="5EDFA549"/>
    <w:rsid w:val="5EE30461"/>
    <w:rsid w:val="5EE36990"/>
    <w:rsid w:val="5EF96D40"/>
    <w:rsid w:val="5EFA7CCD"/>
    <w:rsid w:val="5F0C2905"/>
    <w:rsid w:val="5F1109C3"/>
    <w:rsid w:val="5F11799B"/>
    <w:rsid w:val="5F164F66"/>
    <w:rsid w:val="5F320C8D"/>
    <w:rsid w:val="5F3E7406"/>
    <w:rsid w:val="5F4A2C8B"/>
    <w:rsid w:val="5F53799A"/>
    <w:rsid w:val="5F5B11F2"/>
    <w:rsid w:val="5F5F1197"/>
    <w:rsid w:val="5F6244B3"/>
    <w:rsid w:val="5F676163"/>
    <w:rsid w:val="5F7FF026"/>
    <w:rsid w:val="5F7FFFE7"/>
    <w:rsid w:val="5F9515B5"/>
    <w:rsid w:val="5F9525E6"/>
    <w:rsid w:val="5F9B2771"/>
    <w:rsid w:val="5FC375E8"/>
    <w:rsid w:val="5FCD1D80"/>
    <w:rsid w:val="5FE5283A"/>
    <w:rsid w:val="5FEB0458"/>
    <w:rsid w:val="5FEF03AA"/>
    <w:rsid w:val="5FF4730D"/>
    <w:rsid w:val="5FFEF7BD"/>
    <w:rsid w:val="5FFF1201"/>
    <w:rsid w:val="60081478"/>
    <w:rsid w:val="600F2399"/>
    <w:rsid w:val="60194209"/>
    <w:rsid w:val="6029245D"/>
    <w:rsid w:val="602A0F80"/>
    <w:rsid w:val="60480B73"/>
    <w:rsid w:val="605A7165"/>
    <w:rsid w:val="605E5CF5"/>
    <w:rsid w:val="605E6CB9"/>
    <w:rsid w:val="60606C05"/>
    <w:rsid w:val="606535D6"/>
    <w:rsid w:val="6068750D"/>
    <w:rsid w:val="607404B6"/>
    <w:rsid w:val="607439F1"/>
    <w:rsid w:val="60781824"/>
    <w:rsid w:val="607A24BB"/>
    <w:rsid w:val="60876505"/>
    <w:rsid w:val="60961E24"/>
    <w:rsid w:val="60984BC3"/>
    <w:rsid w:val="60A16AA7"/>
    <w:rsid w:val="60B11CB4"/>
    <w:rsid w:val="60CF38D6"/>
    <w:rsid w:val="60D03006"/>
    <w:rsid w:val="60D84E80"/>
    <w:rsid w:val="60F27A7A"/>
    <w:rsid w:val="60FB021C"/>
    <w:rsid w:val="60FF4F56"/>
    <w:rsid w:val="61061DBD"/>
    <w:rsid w:val="612B5B60"/>
    <w:rsid w:val="6179758E"/>
    <w:rsid w:val="61872DEC"/>
    <w:rsid w:val="61915F69"/>
    <w:rsid w:val="61AE30FF"/>
    <w:rsid w:val="61C40F61"/>
    <w:rsid w:val="61C73214"/>
    <w:rsid w:val="61DD6FB9"/>
    <w:rsid w:val="61E101FD"/>
    <w:rsid w:val="61E17A15"/>
    <w:rsid w:val="61E5173A"/>
    <w:rsid w:val="61EF7375"/>
    <w:rsid w:val="620101F9"/>
    <w:rsid w:val="621E2D67"/>
    <w:rsid w:val="621F2B19"/>
    <w:rsid w:val="62224C2D"/>
    <w:rsid w:val="623205C0"/>
    <w:rsid w:val="6235182D"/>
    <w:rsid w:val="62373E29"/>
    <w:rsid w:val="623E1C97"/>
    <w:rsid w:val="62476A71"/>
    <w:rsid w:val="624A069A"/>
    <w:rsid w:val="624D42BE"/>
    <w:rsid w:val="625540E8"/>
    <w:rsid w:val="625D4A96"/>
    <w:rsid w:val="62881E22"/>
    <w:rsid w:val="628A2F63"/>
    <w:rsid w:val="628C5B13"/>
    <w:rsid w:val="62960B4F"/>
    <w:rsid w:val="62A274F4"/>
    <w:rsid w:val="62B07388"/>
    <w:rsid w:val="62B201B4"/>
    <w:rsid w:val="62C21FB1"/>
    <w:rsid w:val="62CF7BCB"/>
    <w:rsid w:val="62D17DD9"/>
    <w:rsid w:val="62E4184E"/>
    <w:rsid w:val="62F316D1"/>
    <w:rsid w:val="63022322"/>
    <w:rsid w:val="632D145E"/>
    <w:rsid w:val="636429FB"/>
    <w:rsid w:val="63644431"/>
    <w:rsid w:val="636B3A94"/>
    <w:rsid w:val="63A00A32"/>
    <w:rsid w:val="63C642D3"/>
    <w:rsid w:val="63D37F40"/>
    <w:rsid w:val="63D52938"/>
    <w:rsid w:val="63DA0F0F"/>
    <w:rsid w:val="63DA2CBD"/>
    <w:rsid w:val="63DB522F"/>
    <w:rsid w:val="640E0837"/>
    <w:rsid w:val="64131199"/>
    <w:rsid w:val="641D1635"/>
    <w:rsid w:val="6429164B"/>
    <w:rsid w:val="642A7D71"/>
    <w:rsid w:val="64315D4A"/>
    <w:rsid w:val="64412D3D"/>
    <w:rsid w:val="6441586D"/>
    <w:rsid w:val="645822B7"/>
    <w:rsid w:val="645C7969"/>
    <w:rsid w:val="645D3176"/>
    <w:rsid w:val="646A20EE"/>
    <w:rsid w:val="647668A1"/>
    <w:rsid w:val="648E6274"/>
    <w:rsid w:val="64922705"/>
    <w:rsid w:val="64976E2A"/>
    <w:rsid w:val="64AC33E1"/>
    <w:rsid w:val="64B0709C"/>
    <w:rsid w:val="64B33C3A"/>
    <w:rsid w:val="64B6076F"/>
    <w:rsid w:val="64B86A46"/>
    <w:rsid w:val="64BA119F"/>
    <w:rsid w:val="64C63E47"/>
    <w:rsid w:val="64CE0F11"/>
    <w:rsid w:val="64D36517"/>
    <w:rsid w:val="64F71E63"/>
    <w:rsid w:val="650C6EA7"/>
    <w:rsid w:val="651909BA"/>
    <w:rsid w:val="65240177"/>
    <w:rsid w:val="65257AC6"/>
    <w:rsid w:val="653D78DF"/>
    <w:rsid w:val="656B37D0"/>
    <w:rsid w:val="657911C7"/>
    <w:rsid w:val="65921C75"/>
    <w:rsid w:val="659D498D"/>
    <w:rsid w:val="65A8710B"/>
    <w:rsid w:val="65B05698"/>
    <w:rsid w:val="65B13B4B"/>
    <w:rsid w:val="65BF34A0"/>
    <w:rsid w:val="65ED6CD8"/>
    <w:rsid w:val="6615732C"/>
    <w:rsid w:val="662260B7"/>
    <w:rsid w:val="66295856"/>
    <w:rsid w:val="66384BE2"/>
    <w:rsid w:val="66504976"/>
    <w:rsid w:val="66596D71"/>
    <w:rsid w:val="665D29C6"/>
    <w:rsid w:val="66610DBE"/>
    <w:rsid w:val="666B22F3"/>
    <w:rsid w:val="66860EDB"/>
    <w:rsid w:val="668E3813"/>
    <w:rsid w:val="668F5FE1"/>
    <w:rsid w:val="669435F8"/>
    <w:rsid w:val="66964FCC"/>
    <w:rsid w:val="6697081B"/>
    <w:rsid w:val="669A6CF4"/>
    <w:rsid w:val="669B4145"/>
    <w:rsid w:val="669D7B24"/>
    <w:rsid w:val="66AF355A"/>
    <w:rsid w:val="66C53224"/>
    <w:rsid w:val="66DA3C25"/>
    <w:rsid w:val="671620B9"/>
    <w:rsid w:val="671A780A"/>
    <w:rsid w:val="672528A3"/>
    <w:rsid w:val="672B0C90"/>
    <w:rsid w:val="67334299"/>
    <w:rsid w:val="67336154"/>
    <w:rsid w:val="673B354D"/>
    <w:rsid w:val="6745353C"/>
    <w:rsid w:val="6759214B"/>
    <w:rsid w:val="677F72A8"/>
    <w:rsid w:val="678D190B"/>
    <w:rsid w:val="6793565D"/>
    <w:rsid w:val="679A2E90"/>
    <w:rsid w:val="67A36552"/>
    <w:rsid w:val="67A57368"/>
    <w:rsid w:val="67B10F17"/>
    <w:rsid w:val="67B43207"/>
    <w:rsid w:val="67B63EC3"/>
    <w:rsid w:val="67C174E2"/>
    <w:rsid w:val="67D839B8"/>
    <w:rsid w:val="67D948FE"/>
    <w:rsid w:val="67DD6500"/>
    <w:rsid w:val="67E54840"/>
    <w:rsid w:val="680F19A3"/>
    <w:rsid w:val="681057ED"/>
    <w:rsid w:val="68207BAC"/>
    <w:rsid w:val="68264208"/>
    <w:rsid w:val="6833306F"/>
    <w:rsid w:val="683876D7"/>
    <w:rsid w:val="68441D23"/>
    <w:rsid w:val="68463A14"/>
    <w:rsid w:val="684D7F02"/>
    <w:rsid w:val="68511891"/>
    <w:rsid w:val="68573EF7"/>
    <w:rsid w:val="68663B55"/>
    <w:rsid w:val="687367DC"/>
    <w:rsid w:val="68803F32"/>
    <w:rsid w:val="68821CC5"/>
    <w:rsid w:val="688E6FA3"/>
    <w:rsid w:val="68C360B6"/>
    <w:rsid w:val="68D43471"/>
    <w:rsid w:val="68D66175"/>
    <w:rsid w:val="68EB77F4"/>
    <w:rsid w:val="68F628A1"/>
    <w:rsid w:val="68F73C7F"/>
    <w:rsid w:val="690F22E8"/>
    <w:rsid w:val="690F5B38"/>
    <w:rsid w:val="69187E27"/>
    <w:rsid w:val="69197DE4"/>
    <w:rsid w:val="691B7586"/>
    <w:rsid w:val="69330AC1"/>
    <w:rsid w:val="693929E4"/>
    <w:rsid w:val="695B1C5B"/>
    <w:rsid w:val="69665A40"/>
    <w:rsid w:val="69670587"/>
    <w:rsid w:val="69674515"/>
    <w:rsid w:val="6972337C"/>
    <w:rsid w:val="69777C99"/>
    <w:rsid w:val="69850D81"/>
    <w:rsid w:val="69A23EF2"/>
    <w:rsid w:val="69CD09F4"/>
    <w:rsid w:val="69D340DF"/>
    <w:rsid w:val="69FC7B12"/>
    <w:rsid w:val="6A0B7CDE"/>
    <w:rsid w:val="6A1B2B9A"/>
    <w:rsid w:val="6A477253"/>
    <w:rsid w:val="6A513BED"/>
    <w:rsid w:val="6A5D01A4"/>
    <w:rsid w:val="6A65713B"/>
    <w:rsid w:val="6A68011C"/>
    <w:rsid w:val="6A871670"/>
    <w:rsid w:val="6A9242F2"/>
    <w:rsid w:val="6AA0041F"/>
    <w:rsid w:val="6AC13C43"/>
    <w:rsid w:val="6ACE7678"/>
    <w:rsid w:val="6AD878BA"/>
    <w:rsid w:val="6AEC7D15"/>
    <w:rsid w:val="6AF613E3"/>
    <w:rsid w:val="6AF65CAB"/>
    <w:rsid w:val="6AFF089A"/>
    <w:rsid w:val="6B036D4E"/>
    <w:rsid w:val="6B051F8F"/>
    <w:rsid w:val="6B124DA9"/>
    <w:rsid w:val="6B1E348D"/>
    <w:rsid w:val="6B206E0A"/>
    <w:rsid w:val="6B287183"/>
    <w:rsid w:val="6B311078"/>
    <w:rsid w:val="6B3A7A77"/>
    <w:rsid w:val="6B3E7FD6"/>
    <w:rsid w:val="6B483A74"/>
    <w:rsid w:val="6B4A4212"/>
    <w:rsid w:val="6B660803"/>
    <w:rsid w:val="6B7020B1"/>
    <w:rsid w:val="6B703EEF"/>
    <w:rsid w:val="6B74058C"/>
    <w:rsid w:val="6BC62B46"/>
    <w:rsid w:val="6BC64C5B"/>
    <w:rsid w:val="6BCC64DE"/>
    <w:rsid w:val="6BDB907F"/>
    <w:rsid w:val="6BE446D9"/>
    <w:rsid w:val="6BF3CA76"/>
    <w:rsid w:val="6BF49249"/>
    <w:rsid w:val="6BFC017A"/>
    <w:rsid w:val="6BFF46FC"/>
    <w:rsid w:val="6BFF9931"/>
    <w:rsid w:val="6C065546"/>
    <w:rsid w:val="6C1A6057"/>
    <w:rsid w:val="6C264CF2"/>
    <w:rsid w:val="6C37655B"/>
    <w:rsid w:val="6C3F0AC7"/>
    <w:rsid w:val="6C4258A4"/>
    <w:rsid w:val="6C443652"/>
    <w:rsid w:val="6C5128BA"/>
    <w:rsid w:val="6C5F1238"/>
    <w:rsid w:val="6C667344"/>
    <w:rsid w:val="6C81770F"/>
    <w:rsid w:val="6C97174C"/>
    <w:rsid w:val="6CA15E91"/>
    <w:rsid w:val="6CC3464B"/>
    <w:rsid w:val="6CC36B34"/>
    <w:rsid w:val="6CCB616E"/>
    <w:rsid w:val="6CCD4556"/>
    <w:rsid w:val="6CF03BB8"/>
    <w:rsid w:val="6CF349C2"/>
    <w:rsid w:val="6CF811BD"/>
    <w:rsid w:val="6D180254"/>
    <w:rsid w:val="6D262110"/>
    <w:rsid w:val="6D266142"/>
    <w:rsid w:val="6D275C25"/>
    <w:rsid w:val="6D364D25"/>
    <w:rsid w:val="6D36FE47"/>
    <w:rsid w:val="6D3870B5"/>
    <w:rsid w:val="6D3F3378"/>
    <w:rsid w:val="6D411F68"/>
    <w:rsid w:val="6D4E295F"/>
    <w:rsid w:val="6D5129D1"/>
    <w:rsid w:val="6D521B17"/>
    <w:rsid w:val="6D545037"/>
    <w:rsid w:val="6D6547D9"/>
    <w:rsid w:val="6D727E47"/>
    <w:rsid w:val="6D743AD7"/>
    <w:rsid w:val="6D7E5516"/>
    <w:rsid w:val="6D82064E"/>
    <w:rsid w:val="6D8F04DF"/>
    <w:rsid w:val="6D9465B2"/>
    <w:rsid w:val="6D9A493A"/>
    <w:rsid w:val="6DB1508D"/>
    <w:rsid w:val="6DC053D2"/>
    <w:rsid w:val="6DC734B9"/>
    <w:rsid w:val="6DCF6685"/>
    <w:rsid w:val="6DD9081D"/>
    <w:rsid w:val="6DE57609"/>
    <w:rsid w:val="6DE97B69"/>
    <w:rsid w:val="6DEF8840"/>
    <w:rsid w:val="6DF3652C"/>
    <w:rsid w:val="6DF90615"/>
    <w:rsid w:val="6DFA3808"/>
    <w:rsid w:val="6DFC557A"/>
    <w:rsid w:val="6E045DDD"/>
    <w:rsid w:val="6E09430A"/>
    <w:rsid w:val="6E1E1626"/>
    <w:rsid w:val="6E1E2476"/>
    <w:rsid w:val="6E1E3975"/>
    <w:rsid w:val="6E1F7C4B"/>
    <w:rsid w:val="6E2A54BD"/>
    <w:rsid w:val="6E2E7E8E"/>
    <w:rsid w:val="6E3239C6"/>
    <w:rsid w:val="6E3556C0"/>
    <w:rsid w:val="6E3F7222"/>
    <w:rsid w:val="6E45736E"/>
    <w:rsid w:val="6E5F6C6F"/>
    <w:rsid w:val="6E645618"/>
    <w:rsid w:val="6E721040"/>
    <w:rsid w:val="6E7837FF"/>
    <w:rsid w:val="6EA33CF8"/>
    <w:rsid w:val="6EB20ABF"/>
    <w:rsid w:val="6EBD18A7"/>
    <w:rsid w:val="6ECB0B69"/>
    <w:rsid w:val="6ECD321C"/>
    <w:rsid w:val="6EE64C0C"/>
    <w:rsid w:val="6EEB3F06"/>
    <w:rsid w:val="6F162B0E"/>
    <w:rsid w:val="6F1843FB"/>
    <w:rsid w:val="6F34478A"/>
    <w:rsid w:val="6F3748BA"/>
    <w:rsid w:val="6F394764"/>
    <w:rsid w:val="6F415C2F"/>
    <w:rsid w:val="6F4D0BE6"/>
    <w:rsid w:val="6F651D2C"/>
    <w:rsid w:val="6F715C11"/>
    <w:rsid w:val="6F7340F1"/>
    <w:rsid w:val="6F8A3A5A"/>
    <w:rsid w:val="6F936857"/>
    <w:rsid w:val="6F9901FE"/>
    <w:rsid w:val="6F9B6C0D"/>
    <w:rsid w:val="6F9F3133"/>
    <w:rsid w:val="6FA63160"/>
    <w:rsid w:val="6FB63BD1"/>
    <w:rsid w:val="6FCD39B5"/>
    <w:rsid w:val="6FD1631A"/>
    <w:rsid w:val="6FF50341"/>
    <w:rsid w:val="6FF53169"/>
    <w:rsid w:val="6FF84BF7"/>
    <w:rsid w:val="6FFA5B46"/>
    <w:rsid w:val="7002699D"/>
    <w:rsid w:val="7048670A"/>
    <w:rsid w:val="704936A5"/>
    <w:rsid w:val="70565C0A"/>
    <w:rsid w:val="705D6ADA"/>
    <w:rsid w:val="705F07D2"/>
    <w:rsid w:val="70614BDB"/>
    <w:rsid w:val="7064403B"/>
    <w:rsid w:val="706C1CB3"/>
    <w:rsid w:val="70721139"/>
    <w:rsid w:val="70750B2E"/>
    <w:rsid w:val="707D307E"/>
    <w:rsid w:val="708C068B"/>
    <w:rsid w:val="708D739A"/>
    <w:rsid w:val="709A5CAE"/>
    <w:rsid w:val="709D5A12"/>
    <w:rsid w:val="70B054D2"/>
    <w:rsid w:val="70C35CEE"/>
    <w:rsid w:val="70C745CA"/>
    <w:rsid w:val="70E87959"/>
    <w:rsid w:val="70EB650A"/>
    <w:rsid w:val="70F353BF"/>
    <w:rsid w:val="70F84783"/>
    <w:rsid w:val="70FE623D"/>
    <w:rsid w:val="70FFC01A"/>
    <w:rsid w:val="710C771B"/>
    <w:rsid w:val="710D28DB"/>
    <w:rsid w:val="71136DEE"/>
    <w:rsid w:val="71184DA3"/>
    <w:rsid w:val="712806ED"/>
    <w:rsid w:val="7128150C"/>
    <w:rsid w:val="71296F2A"/>
    <w:rsid w:val="714A05E2"/>
    <w:rsid w:val="7158306D"/>
    <w:rsid w:val="71881FAB"/>
    <w:rsid w:val="718A5D23"/>
    <w:rsid w:val="718D5ABE"/>
    <w:rsid w:val="71A566B9"/>
    <w:rsid w:val="71B714C2"/>
    <w:rsid w:val="71C823A7"/>
    <w:rsid w:val="720A6E64"/>
    <w:rsid w:val="7217585B"/>
    <w:rsid w:val="72183723"/>
    <w:rsid w:val="721B0C13"/>
    <w:rsid w:val="721B119F"/>
    <w:rsid w:val="72237574"/>
    <w:rsid w:val="722845C4"/>
    <w:rsid w:val="72331F17"/>
    <w:rsid w:val="72362100"/>
    <w:rsid w:val="724509DA"/>
    <w:rsid w:val="7265340E"/>
    <w:rsid w:val="727E18CC"/>
    <w:rsid w:val="72867DCF"/>
    <w:rsid w:val="728F1117"/>
    <w:rsid w:val="728F360D"/>
    <w:rsid w:val="72AC1CC9"/>
    <w:rsid w:val="72CD357C"/>
    <w:rsid w:val="72F377F2"/>
    <w:rsid w:val="72FD46C8"/>
    <w:rsid w:val="730A35D8"/>
    <w:rsid w:val="73134664"/>
    <w:rsid w:val="731E0EB1"/>
    <w:rsid w:val="7321404F"/>
    <w:rsid w:val="7329113A"/>
    <w:rsid w:val="7330250B"/>
    <w:rsid w:val="73421C8E"/>
    <w:rsid w:val="735817FF"/>
    <w:rsid w:val="735B1D81"/>
    <w:rsid w:val="735C4F54"/>
    <w:rsid w:val="73692554"/>
    <w:rsid w:val="73774085"/>
    <w:rsid w:val="73783765"/>
    <w:rsid w:val="738F2829"/>
    <w:rsid w:val="73B81605"/>
    <w:rsid w:val="73BC5520"/>
    <w:rsid w:val="73CA68AB"/>
    <w:rsid w:val="73D3280A"/>
    <w:rsid w:val="73DC038C"/>
    <w:rsid w:val="73DF66DE"/>
    <w:rsid w:val="73E16084"/>
    <w:rsid w:val="73E20303"/>
    <w:rsid w:val="73FA4F77"/>
    <w:rsid w:val="740272F3"/>
    <w:rsid w:val="7416396C"/>
    <w:rsid w:val="741C69DA"/>
    <w:rsid w:val="7420296E"/>
    <w:rsid w:val="743E4F45"/>
    <w:rsid w:val="747B0AA5"/>
    <w:rsid w:val="747E1443"/>
    <w:rsid w:val="7499002B"/>
    <w:rsid w:val="749904F3"/>
    <w:rsid w:val="7499627D"/>
    <w:rsid w:val="74B51309"/>
    <w:rsid w:val="74C14FE7"/>
    <w:rsid w:val="74DB057E"/>
    <w:rsid w:val="74DB0643"/>
    <w:rsid w:val="74DF7215"/>
    <w:rsid w:val="74E4189B"/>
    <w:rsid w:val="74E42AD9"/>
    <w:rsid w:val="74F461DB"/>
    <w:rsid w:val="74F90359"/>
    <w:rsid w:val="75141363"/>
    <w:rsid w:val="751B1F3A"/>
    <w:rsid w:val="751B45D4"/>
    <w:rsid w:val="75276437"/>
    <w:rsid w:val="75401B9B"/>
    <w:rsid w:val="7544399D"/>
    <w:rsid w:val="75597D6B"/>
    <w:rsid w:val="755F31AC"/>
    <w:rsid w:val="757403BC"/>
    <w:rsid w:val="75812F99"/>
    <w:rsid w:val="75875628"/>
    <w:rsid w:val="75B102C7"/>
    <w:rsid w:val="75C90BC7"/>
    <w:rsid w:val="75DB2E27"/>
    <w:rsid w:val="75DC7C90"/>
    <w:rsid w:val="75E933B3"/>
    <w:rsid w:val="75EF43A6"/>
    <w:rsid w:val="75F01E7F"/>
    <w:rsid w:val="75F45E61"/>
    <w:rsid w:val="75F74937"/>
    <w:rsid w:val="75FE283B"/>
    <w:rsid w:val="76002419"/>
    <w:rsid w:val="760918A6"/>
    <w:rsid w:val="760E4513"/>
    <w:rsid w:val="761C65E5"/>
    <w:rsid w:val="761E4C8C"/>
    <w:rsid w:val="762B32C1"/>
    <w:rsid w:val="763874B0"/>
    <w:rsid w:val="76423744"/>
    <w:rsid w:val="764B6318"/>
    <w:rsid w:val="766052A4"/>
    <w:rsid w:val="766724CE"/>
    <w:rsid w:val="766D60FD"/>
    <w:rsid w:val="767D522A"/>
    <w:rsid w:val="76835805"/>
    <w:rsid w:val="768C75C6"/>
    <w:rsid w:val="76962E31"/>
    <w:rsid w:val="76AD2721"/>
    <w:rsid w:val="76BB15AA"/>
    <w:rsid w:val="76C33B6A"/>
    <w:rsid w:val="76C912AC"/>
    <w:rsid w:val="76D11CFE"/>
    <w:rsid w:val="76EA1012"/>
    <w:rsid w:val="76EC435E"/>
    <w:rsid w:val="76F60D46"/>
    <w:rsid w:val="76FC2148"/>
    <w:rsid w:val="770E1457"/>
    <w:rsid w:val="771A60C3"/>
    <w:rsid w:val="771A7A2A"/>
    <w:rsid w:val="771D36E7"/>
    <w:rsid w:val="771F37EC"/>
    <w:rsid w:val="772626D1"/>
    <w:rsid w:val="77297E38"/>
    <w:rsid w:val="773D26F5"/>
    <w:rsid w:val="77494DDF"/>
    <w:rsid w:val="775421DF"/>
    <w:rsid w:val="775F37AE"/>
    <w:rsid w:val="776D6665"/>
    <w:rsid w:val="7782751D"/>
    <w:rsid w:val="77892456"/>
    <w:rsid w:val="77904D65"/>
    <w:rsid w:val="77A63819"/>
    <w:rsid w:val="77B07437"/>
    <w:rsid w:val="77BF8D4D"/>
    <w:rsid w:val="77C6382D"/>
    <w:rsid w:val="77CE1EC5"/>
    <w:rsid w:val="77DE00C3"/>
    <w:rsid w:val="77E07DF1"/>
    <w:rsid w:val="77E26939"/>
    <w:rsid w:val="77E7F57C"/>
    <w:rsid w:val="77EC0339"/>
    <w:rsid w:val="77EC35E1"/>
    <w:rsid w:val="77F90AF7"/>
    <w:rsid w:val="77FD5598"/>
    <w:rsid w:val="77FE4C5F"/>
    <w:rsid w:val="78094DCC"/>
    <w:rsid w:val="780954C8"/>
    <w:rsid w:val="782B18E2"/>
    <w:rsid w:val="78394D05"/>
    <w:rsid w:val="78425625"/>
    <w:rsid w:val="784529A4"/>
    <w:rsid w:val="7846363B"/>
    <w:rsid w:val="784F759D"/>
    <w:rsid w:val="786210A0"/>
    <w:rsid w:val="78645E5C"/>
    <w:rsid w:val="786F2B55"/>
    <w:rsid w:val="78802EFD"/>
    <w:rsid w:val="78977154"/>
    <w:rsid w:val="78AB65CA"/>
    <w:rsid w:val="78C1471B"/>
    <w:rsid w:val="78E05368"/>
    <w:rsid w:val="78E411B3"/>
    <w:rsid w:val="78E97C83"/>
    <w:rsid w:val="78F50A48"/>
    <w:rsid w:val="793062DA"/>
    <w:rsid w:val="79334EF2"/>
    <w:rsid w:val="794100BF"/>
    <w:rsid w:val="794F7240"/>
    <w:rsid w:val="79584959"/>
    <w:rsid w:val="796230E1"/>
    <w:rsid w:val="796706F8"/>
    <w:rsid w:val="79883A6A"/>
    <w:rsid w:val="799B64D3"/>
    <w:rsid w:val="799B69C1"/>
    <w:rsid w:val="799E48E1"/>
    <w:rsid w:val="79A70C78"/>
    <w:rsid w:val="79BE2611"/>
    <w:rsid w:val="79BF7921"/>
    <w:rsid w:val="79BFD89F"/>
    <w:rsid w:val="79C46651"/>
    <w:rsid w:val="79D85783"/>
    <w:rsid w:val="79DD5FB6"/>
    <w:rsid w:val="79E34A82"/>
    <w:rsid w:val="79E45E91"/>
    <w:rsid w:val="79ED32F3"/>
    <w:rsid w:val="79F05877"/>
    <w:rsid w:val="79FE6BF8"/>
    <w:rsid w:val="79FF40AD"/>
    <w:rsid w:val="7A053DEF"/>
    <w:rsid w:val="7A09087A"/>
    <w:rsid w:val="7A096506"/>
    <w:rsid w:val="7A1E0E44"/>
    <w:rsid w:val="7A266021"/>
    <w:rsid w:val="7A2C5F44"/>
    <w:rsid w:val="7A3C671E"/>
    <w:rsid w:val="7A4A490D"/>
    <w:rsid w:val="7A5B079B"/>
    <w:rsid w:val="7A6C6FCC"/>
    <w:rsid w:val="7A793CF3"/>
    <w:rsid w:val="7A7C349B"/>
    <w:rsid w:val="7A8024D6"/>
    <w:rsid w:val="7A8363CF"/>
    <w:rsid w:val="7A9C0FE4"/>
    <w:rsid w:val="7A9F5A18"/>
    <w:rsid w:val="7AA92465"/>
    <w:rsid w:val="7AAC0AB8"/>
    <w:rsid w:val="7AAF2356"/>
    <w:rsid w:val="7ACB4D47"/>
    <w:rsid w:val="7ACD6975"/>
    <w:rsid w:val="7AD3126C"/>
    <w:rsid w:val="7ADF02A4"/>
    <w:rsid w:val="7AEE0876"/>
    <w:rsid w:val="7AFB7F1E"/>
    <w:rsid w:val="7B036E36"/>
    <w:rsid w:val="7B0B65D0"/>
    <w:rsid w:val="7B0D2114"/>
    <w:rsid w:val="7B267376"/>
    <w:rsid w:val="7B330EFE"/>
    <w:rsid w:val="7B371D76"/>
    <w:rsid w:val="7B6241DF"/>
    <w:rsid w:val="7B6307F6"/>
    <w:rsid w:val="7B656EB9"/>
    <w:rsid w:val="7B751C7E"/>
    <w:rsid w:val="7B767318"/>
    <w:rsid w:val="7B8D03C7"/>
    <w:rsid w:val="7B9C2FE5"/>
    <w:rsid w:val="7BA774D1"/>
    <w:rsid w:val="7BAE0AC3"/>
    <w:rsid w:val="7BAF3DB3"/>
    <w:rsid w:val="7BB35E76"/>
    <w:rsid w:val="7BC838D0"/>
    <w:rsid w:val="7BCE2CB0"/>
    <w:rsid w:val="7BD00925"/>
    <w:rsid w:val="7BD5756B"/>
    <w:rsid w:val="7BE8548F"/>
    <w:rsid w:val="7BE94BAB"/>
    <w:rsid w:val="7BF77D9C"/>
    <w:rsid w:val="7BF85159"/>
    <w:rsid w:val="7BFD2C29"/>
    <w:rsid w:val="7BFD3595"/>
    <w:rsid w:val="7BFF2258"/>
    <w:rsid w:val="7C076E10"/>
    <w:rsid w:val="7C1413E1"/>
    <w:rsid w:val="7C1D13B6"/>
    <w:rsid w:val="7C241C72"/>
    <w:rsid w:val="7C306240"/>
    <w:rsid w:val="7C313003"/>
    <w:rsid w:val="7C4222CD"/>
    <w:rsid w:val="7C48792A"/>
    <w:rsid w:val="7C7D6881"/>
    <w:rsid w:val="7C8146FA"/>
    <w:rsid w:val="7C833DC2"/>
    <w:rsid w:val="7C8D4919"/>
    <w:rsid w:val="7C9458F9"/>
    <w:rsid w:val="7C970AFF"/>
    <w:rsid w:val="7CAB4B5E"/>
    <w:rsid w:val="7CB713AA"/>
    <w:rsid w:val="7CC0551C"/>
    <w:rsid w:val="7CC141C9"/>
    <w:rsid w:val="7CCD2F68"/>
    <w:rsid w:val="7CD460A4"/>
    <w:rsid w:val="7CD65CA0"/>
    <w:rsid w:val="7CD82B46"/>
    <w:rsid w:val="7CD9476F"/>
    <w:rsid w:val="7CE321E7"/>
    <w:rsid w:val="7D182D45"/>
    <w:rsid w:val="7D2104FB"/>
    <w:rsid w:val="7D210C8C"/>
    <w:rsid w:val="7D26411F"/>
    <w:rsid w:val="7D31746B"/>
    <w:rsid w:val="7D382AD7"/>
    <w:rsid w:val="7D3F62FB"/>
    <w:rsid w:val="7D526E5F"/>
    <w:rsid w:val="7D542A7B"/>
    <w:rsid w:val="7D580A83"/>
    <w:rsid w:val="7D593A85"/>
    <w:rsid w:val="7D6775AA"/>
    <w:rsid w:val="7D7926A6"/>
    <w:rsid w:val="7D8B3525"/>
    <w:rsid w:val="7DA77DAA"/>
    <w:rsid w:val="7DB62267"/>
    <w:rsid w:val="7DD45E60"/>
    <w:rsid w:val="7DE762AB"/>
    <w:rsid w:val="7DE77B62"/>
    <w:rsid w:val="7DEF09FD"/>
    <w:rsid w:val="7DFD0545"/>
    <w:rsid w:val="7E203369"/>
    <w:rsid w:val="7E4D6E6A"/>
    <w:rsid w:val="7E5A6A7D"/>
    <w:rsid w:val="7E5F22E5"/>
    <w:rsid w:val="7E6D0BB5"/>
    <w:rsid w:val="7E703019"/>
    <w:rsid w:val="7E720471"/>
    <w:rsid w:val="7E7C2647"/>
    <w:rsid w:val="7E822A36"/>
    <w:rsid w:val="7E906162"/>
    <w:rsid w:val="7E924B90"/>
    <w:rsid w:val="7E9A333A"/>
    <w:rsid w:val="7E9B4FBC"/>
    <w:rsid w:val="7EB60678"/>
    <w:rsid w:val="7EBB0245"/>
    <w:rsid w:val="7EBE5399"/>
    <w:rsid w:val="7EC32D1B"/>
    <w:rsid w:val="7EC94B22"/>
    <w:rsid w:val="7ECC5356"/>
    <w:rsid w:val="7ED75C7A"/>
    <w:rsid w:val="7EE06A86"/>
    <w:rsid w:val="7EE822DB"/>
    <w:rsid w:val="7EE826E2"/>
    <w:rsid w:val="7EF94F8D"/>
    <w:rsid w:val="7EFB0260"/>
    <w:rsid w:val="7EFC4E2A"/>
    <w:rsid w:val="7EFF578B"/>
    <w:rsid w:val="7F0030A6"/>
    <w:rsid w:val="7F117275"/>
    <w:rsid w:val="7F1B2DDA"/>
    <w:rsid w:val="7F3E7228"/>
    <w:rsid w:val="7F427C3D"/>
    <w:rsid w:val="7F4748B3"/>
    <w:rsid w:val="7F4C286A"/>
    <w:rsid w:val="7F534A28"/>
    <w:rsid w:val="7F54171E"/>
    <w:rsid w:val="7F572FBC"/>
    <w:rsid w:val="7F5F4102"/>
    <w:rsid w:val="7F6A2CF0"/>
    <w:rsid w:val="7F71758F"/>
    <w:rsid w:val="7F780C1C"/>
    <w:rsid w:val="7F7BD49E"/>
    <w:rsid w:val="7F822F35"/>
    <w:rsid w:val="7F951DD2"/>
    <w:rsid w:val="7F978C72"/>
    <w:rsid w:val="7F9D30C5"/>
    <w:rsid w:val="7FA73EAD"/>
    <w:rsid w:val="7FAE0BB7"/>
    <w:rsid w:val="7FBD358F"/>
    <w:rsid w:val="7FBF1CF8"/>
    <w:rsid w:val="7FC66CD0"/>
    <w:rsid w:val="7FCB0B8F"/>
    <w:rsid w:val="7FD07177"/>
    <w:rsid w:val="7FDFC631"/>
    <w:rsid w:val="7FE02676"/>
    <w:rsid w:val="7FE9533E"/>
    <w:rsid w:val="7FF7DA7A"/>
    <w:rsid w:val="7FF7F65A"/>
    <w:rsid w:val="7FFA4074"/>
    <w:rsid w:val="7FFC1EDC"/>
    <w:rsid w:val="7FFE0E92"/>
    <w:rsid w:val="7FFEE93B"/>
    <w:rsid w:val="7FFF3E74"/>
    <w:rsid w:val="7FFF6043"/>
    <w:rsid w:val="7FFF8900"/>
    <w:rsid w:val="8FFFC73F"/>
    <w:rsid w:val="9A8793E0"/>
    <w:rsid w:val="A5EFB139"/>
    <w:rsid w:val="AF379508"/>
    <w:rsid w:val="B3AB7CDD"/>
    <w:rsid w:val="B67B710A"/>
    <w:rsid w:val="B69BF1A5"/>
    <w:rsid w:val="B7BDA31F"/>
    <w:rsid w:val="B7FF9A9B"/>
    <w:rsid w:val="BA7B23C6"/>
    <w:rsid w:val="BBB34646"/>
    <w:rsid w:val="BBFEE7A7"/>
    <w:rsid w:val="BD9FD3BD"/>
    <w:rsid w:val="BDE287EC"/>
    <w:rsid w:val="BDF56737"/>
    <w:rsid w:val="BE5F8FC5"/>
    <w:rsid w:val="BEB6434F"/>
    <w:rsid w:val="BF1B59A1"/>
    <w:rsid w:val="BFFFF9D1"/>
    <w:rsid w:val="CB7FC87A"/>
    <w:rsid w:val="CF3F5284"/>
    <w:rsid w:val="CFEF0963"/>
    <w:rsid w:val="CFF17A9D"/>
    <w:rsid w:val="D3FF6AFC"/>
    <w:rsid w:val="D5B65350"/>
    <w:rsid w:val="D5CFEAFA"/>
    <w:rsid w:val="D7DF5493"/>
    <w:rsid w:val="D7F7707C"/>
    <w:rsid w:val="D9FF3E97"/>
    <w:rsid w:val="DA5B9C3D"/>
    <w:rsid w:val="DB76B9EE"/>
    <w:rsid w:val="DBDFD109"/>
    <w:rsid w:val="DBF6E730"/>
    <w:rsid w:val="DD1F1203"/>
    <w:rsid w:val="DD913679"/>
    <w:rsid w:val="DE6B4CDE"/>
    <w:rsid w:val="DFBBFD07"/>
    <w:rsid w:val="DFBE0A6F"/>
    <w:rsid w:val="DFEA0C12"/>
    <w:rsid w:val="DFFF68C7"/>
    <w:rsid w:val="E6AEC543"/>
    <w:rsid w:val="E73FE462"/>
    <w:rsid w:val="E77F81BC"/>
    <w:rsid w:val="E7FD470B"/>
    <w:rsid w:val="E9544DBC"/>
    <w:rsid w:val="E9FF7BBC"/>
    <w:rsid w:val="EBB73AA1"/>
    <w:rsid w:val="EBED725A"/>
    <w:rsid w:val="ECFFAB32"/>
    <w:rsid w:val="EF6E4C2F"/>
    <w:rsid w:val="EFDFBAA6"/>
    <w:rsid w:val="EFEE9321"/>
    <w:rsid w:val="EFEF454F"/>
    <w:rsid w:val="F49755BE"/>
    <w:rsid w:val="F5DDB73A"/>
    <w:rsid w:val="F69FA7B0"/>
    <w:rsid w:val="F75F183C"/>
    <w:rsid w:val="FA79A656"/>
    <w:rsid w:val="FAF78882"/>
    <w:rsid w:val="FB3BA03E"/>
    <w:rsid w:val="FB7E255A"/>
    <w:rsid w:val="FB8E9E03"/>
    <w:rsid w:val="FBD67F85"/>
    <w:rsid w:val="FBF08C1B"/>
    <w:rsid w:val="FBF559A3"/>
    <w:rsid w:val="FBFE8E22"/>
    <w:rsid w:val="FBFF6377"/>
    <w:rsid w:val="FC912E56"/>
    <w:rsid w:val="FCDF91B3"/>
    <w:rsid w:val="FCFF6CF8"/>
    <w:rsid w:val="FCFFE9A0"/>
    <w:rsid w:val="FD769CB9"/>
    <w:rsid w:val="FD7B005A"/>
    <w:rsid w:val="FDA2EFE9"/>
    <w:rsid w:val="FDE793E7"/>
    <w:rsid w:val="FDFFE333"/>
    <w:rsid w:val="FE7399E4"/>
    <w:rsid w:val="FE9B3F6F"/>
    <w:rsid w:val="FEBB3710"/>
    <w:rsid w:val="FEE3A9A9"/>
    <w:rsid w:val="FEEF86EE"/>
    <w:rsid w:val="FEF2845F"/>
    <w:rsid w:val="FEF2AAD2"/>
    <w:rsid w:val="FEF625CE"/>
    <w:rsid w:val="FEFFB2EA"/>
    <w:rsid w:val="FF5E6BC4"/>
    <w:rsid w:val="FF677247"/>
    <w:rsid w:val="FF6B2E5D"/>
    <w:rsid w:val="FF771E85"/>
    <w:rsid w:val="FFBA37FA"/>
    <w:rsid w:val="FFBD96EE"/>
    <w:rsid w:val="FFBF8DF4"/>
    <w:rsid w:val="FFF05D7D"/>
    <w:rsid w:val="FFF0AC14"/>
    <w:rsid w:val="FFF3E176"/>
    <w:rsid w:val="FFF92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7"/>
    <w:qFormat/>
    <w:uiPriority w:val="0"/>
    <w:pPr>
      <w:keepNext/>
      <w:keepLines/>
      <w:spacing w:before="260" w:after="260" w:line="416" w:lineRule="auto"/>
      <w:outlineLvl w:val="2"/>
    </w:pPr>
    <w:rPr>
      <w:b/>
      <w:bCs/>
      <w:sz w:val="32"/>
      <w:szCs w:val="32"/>
    </w:rPr>
  </w:style>
  <w:style w:type="paragraph" w:styleId="6">
    <w:name w:val="heading 4"/>
    <w:basedOn w:val="1"/>
    <w:next w:val="1"/>
    <w:link w:val="88"/>
    <w:qFormat/>
    <w:uiPriority w:val="0"/>
    <w:pPr>
      <w:keepNext/>
      <w:keepLines/>
      <w:numPr>
        <w:ilvl w:val="0"/>
        <w:numId w:val="1"/>
      </w:numPr>
      <w:spacing w:before="280" w:after="290" w:line="376" w:lineRule="auto"/>
      <w:outlineLvl w:val="3"/>
    </w:pPr>
    <w:rPr>
      <w:rFonts w:ascii="Cambria" w:hAnsi="Cambria"/>
      <w:b/>
      <w:bCs/>
      <w:sz w:val="28"/>
      <w:szCs w:val="28"/>
    </w:rPr>
  </w:style>
  <w:style w:type="paragraph" w:styleId="7">
    <w:name w:val="heading 5"/>
    <w:basedOn w:val="1"/>
    <w:next w:val="1"/>
    <w:link w:val="89"/>
    <w:qFormat/>
    <w:uiPriority w:val="0"/>
    <w:pPr>
      <w:widowControl/>
      <w:overflowPunct w:val="0"/>
      <w:autoSpaceDE w:val="0"/>
      <w:autoSpaceDN w:val="0"/>
      <w:adjustRightInd w:val="0"/>
      <w:spacing w:before="240" w:after="60"/>
      <w:jc w:val="left"/>
      <w:textAlignment w:val="baseline"/>
      <w:outlineLvl w:val="4"/>
    </w:pPr>
    <w:rPr>
      <w:rFonts w:ascii="Arial" w:hAnsi="Arial"/>
      <w:sz w:val="22"/>
      <w:szCs w:val="28"/>
    </w:rPr>
  </w:style>
  <w:style w:type="paragraph" w:styleId="8">
    <w:name w:val="heading 6"/>
    <w:basedOn w:val="1"/>
    <w:next w:val="1"/>
    <w:link w:val="90"/>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paragraph" w:styleId="9">
    <w:name w:val="heading 7"/>
    <w:basedOn w:val="1"/>
    <w:next w:val="1"/>
    <w:link w:val="91"/>
    <w:qFormat/>
    <w:uiPriority w:val="0"/>
    <w:pPr>
      <w:widowControl/>
      <w:overflowPunct w:val="0"/>
      <w:autoSpaceDE w:val="0"/>
      <w:autoSpaceDN w:val="0"/>
      <w:adjustRightInd w:val="0"/>
      <w:spacing w:before="240" w:after="60"/>
      <w:jc w:val="left"/>
      <w:textAlignment w:val="baseline"/>
      <w:outlineLvl w:val="6"/>
    </w:pPr>
    <w:rPr>
      <w:rFonts w:ascii="Arial" w:hAnsi="Arial"/>
      <w:sz w:val="28"/>
      <w:szCs w:val="28"/>
    </w:rPr>
  </w:style>
  <w:style w:type="paragraph" w:styleId="10">
    <w:name w:val="heading 8"/>
    <w:basedOn w:val="1"/>
    <w:next w:val="1"/>
    <w:link w:val="92"/>
    <w:qFormat/>
    <w:uiPriority w:val="0"/>
    <w:pPr>
      <w:widowControl/>
      <w:overflowPunct w:val="0"/>
      <w:autoSpaceDE w:val="0"/>
      <w:autoSpaceDN w:val="0"/>
      <w:adjustRightInd w:val="0"/>
      <w:spacing w:before="240" w:after="60"/>
      <w:jc w:val="left"/>
      <w:textAlignment w:val="baseline"/>
      <w:outlineLvl w:val="7"/>
    </w:pPr>
    <w:rPr>
      <w:rFonts w:ascii="Arial" w:hAnsi="Arial"/>
      <w:i/>
      <w:sz w:val="28"/>
      <w:szCs w:val="28"/>
    </w:rPr>
  </w:style>
  <w:style w:type="paragraph" w:styleId="11">
    <w:name w:val="heading 9"/>
    <w:basedOn w:val="1"/>
    <w:next w:val="1"/>
    <w:link w:val="93"/>
    <w:qFormat/>
    <w:uiPriority w:val="0"/>
    <w:pPr>
      <w:widowControl/>
      <w:overflowPunct w:val="0"/>
      <w:autoSpaceDE w:val="0"/>
      <w:autoSpaceDN w:val="0"/>
      <w:adjustRightInd w:val="0"/>
      <w:spacing w:before="240" w:after="60"/>
      <w:jc w:val="left"/>
      <w:textAlignment w:val="baseline"/>
      <w:outlineLvl w:val="8"/>
    </w:pPr>
    <w:rPr>
      <w:rFonts w:ascii="Arial" w:hAnsi="Arial"/>
      <w:i/>
      <w:sz w:val="18"/>
      <w:szCs w:val="28"/>
    </w:rPr>
  </w:style>
  <w:style w:type="character" w:default="1" w:styleId="66">
    <w:name w:val="Default Paragraph Font"/>
    <w:qFormat/>
    <w:uiPriority w:val="0"/>
  </w:style>
  <w:style w:type="table" w:default="1" w:styleId="6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link w:val="110"/>
    <w:qFormat/>
    <w:uiPriority w:val="0"/>
    <w:pPr>
      <w:jc w:val="center"/>
    </w:pPr>
    <w:rPr>
      <w:rFonts w:ascii="Arial" w:hAnsi="Arial"/>
      <w:b/>
      <w:kern w:val="0"/>
      <w:sz w:val="36"/>
      <w:lang w:eastAsia="en-US"/>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jc w:val="left"/>
    </w:pPr>
    <w:rPr>
      <w:rFonts w:ascii="仿宋_GB2312" w:eastAsia="仿宋_GB2312"/>
      <w:sz w:val="18"/>
      <w:szCs w:val="18"/>
    </w:rPr>
  </w:style>
  <w:style w:type="paragraph" w:styleId="14">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5">
    <w:name w:val="index 8"/>
    <w:basedOn w:val="1"/>
    <w:next w:val="1"/>
    <w:qFormat/>
    <w:uiPriority w:val="0"/>
    <w:pPr>
      <w:widowControl/>
      <w:ind w:left="1920" w:hanging="240"/>
      <w:jc w:val="left"/>
    </w:pPr>
    <w:rPr>
      <w:rFonts w:ascii="仿宋_GB2312" w:eastAsia="仿宋_GB2312"/>
      <w:kern w:val="0"/>
      <w:sz w:val="24"/>
      <w:szCs w:val="28"/>
    </w:rPr>
  </w:style>
  <w:style w:type="paragraph" w:styleId="16">
    <w:name w:val="Normal Indent"/>
    <w:basedOn w:val="1"/>
    <w:next w:val="17"/>
    <w:link w:val="94"/>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Body Text Indent"/>
    <w:basedOn w:val="1"/>
    <w:next w:val="16"/>
    <w:link w:val="84"/>
    <w:qFormat/>
    <w:uiPriority w:val="0"/>
    <w:pPr>
      <w:spacing w:line="360" w:lineRule="auto"/>
      <w:ind w:firstLine="435"/>
    </w:pPr>
    <w:rPr>
      <w:sz w:val="28"/>
      <w:szCs w:val="24"/>
    </w:rPr>
  </w:style>
  <w:style w:type="paragraph" w:styleId="18">
    <w:name w:val="caption"/>
    <w:basedOn w:val="1"/>
    <w:next w:val="1"/>
    <w:qFormat/>
    <w:uiPriority w:val="0"/>
    <w:pPr>
      <w:widowControl/>
      <w:spacing w:after="480"/>
      <w:jc w:val="left"/>
    </w:pPr>
    <w:rPr>
      <w:rFonts w:ascii="Calibri" w:hAnsi="Calibri"/>
      <w:b/>
      <w:bCs/>
      <w:color w:val="4F81BD"/>
      <w:kern w:val="0"/>
      <w:sz w:val="18"/>
      <w:szCs w:val="18"/>
      <w:lang w:eastAsia="en-US" w:bidi="en-US"/>
    </w:rPr>
  </w:style>
  <w:style w:type="paragraph" w:styleId="19">
    <w:name w:val="index 5"/>
    <w:basedOn w:val="1"/>
    <w:next w:val="1"/>
    <w:qFormat/>
    <w:uiPriority w:val="0"/>
    <w:pPr>
      <w:widowControl/>
      <w:ind w:left="1200" w:hanging="240"/>
      <w:jc w:val="left"/>
    </w:pPr>
    <w:rPr>
      <w:rFonts w:ascii="仿宋_GB2312" w:eastAsia="仿宋_GB2312"/>
      <w:kern w:val="0"/>
      <w:sz w:val="24"/>
      <w:szCs w:val="28"/>
    </w:rPr>
  </w:style>
  <w:style w:type="paragraph" w:styleId="20">
    <w:name w:val="List Bullet"/>
    <w:basedOn w:val="21"/>
    <w:qFormat/>
    <w:uiPriority w:val="0"/>
    <w:pPr>
      <w:widowControl/>
      <w:numPr>
        <w:ilvl w:val="0"/>
        <w:numId w:val="2"/>
      </w:numPr>
      <w:tabs>
        <w:tab w:val="left" w:pos="840"/>
      </w:tabs>
      <w:spacing w:line="360" w:lineRule="auto"/>
      <w:ind w:right="720" w:firstLineChars="0"/>
      <w:jc w:val="left"/>
    </w:pPr>
    <w:rPr>
      <w:kern w:val="0"/>
      <w:sz w:val="24"/>
      <w:szCs w:val="20"/>
    </w:rPr>
  </w:style>
  <w:style w:type="paragraph" w:styleId="21">
    <w:name w:val="List"/>
    <w:basedOn w:val="1"/>
    <w:qFormat/>
    <w:uiPriority w:val="0"/>
    <w:pPr>
      <w:ind w:left="200" w:hanging="200" w:hangingChars="200"/>
    </w:pPr>
    <w:rPr>
      <w:rFonts w:ascii="仿宋_GB2312" w:eastAsia="仿宋_GB2312"/>
      <w:sz w:val="28"/>
      <w:szCs w:val="28"/>
    </w:rPr>
  </w:style>
  <w:style w:type="paragraph" w:styleId="22">
    <w:name w:val="Document Map"/>
    <w:basedOn w:val="1"/>
    <w:link w:val="95"/>
    <w:qFormat/>
    <w:uiPriority w:val="0"/>
    <w:pPr>
      <w:shd w:val="clear" w:color="auto" w:fill="000080"/>
    </w:pPr>
    <w:rPr>
      <w:kern w:val="0"/>
      <w:sz w:val="20"/>
      <w:szCs w:val="24"/>
      <w:shd w:val="clear" w:color="auto" w:fill="000080"/>
    </w:rPr>
  </w:style>
  <w:style w:type="paragraph" w:styleId="23">
    <w:name w:val="annotation text"/>
    <w:basedOn w:val="1"/>
    <w:link w:val="96"/>
    <w:unhideWhenUsed/>
    <w:qFormat/>
    <w:uiPriority w:val="0"/>
    <w:pPr>
      <w:jc w:val="left"/>
    </w:pPr>
    <w:rPr>
      <w:rFonts w:ascii="仿宋_GB2312" w:eastAsia="仿宋_GB2312"/>
      <w:sz w:val="28"/>
      <w:szCs w:val="28"/>
    </w:rPr>
  </w:style>
  <w:style w:type="paragraph" w:styleId="24">
    <w:name w:val="index 6"/>
    <w:basedOn w:val="1"/>
    <w:next w:val="1"/>
    <w:qFormat/>
    <w:uiPriority w:val="0"/>
    <w:pPr>
      <w:widowControl/>
      <w:ind w:left="1440" w:hanging="240"/>
      <w:jc w:val="left"/>
    </w:pPr>
    <w:rPr>
      <w:rFonts w:ascii="仿宋_GB2312" w:eastAsia="仿宋_GB2312"/>
      <w:kern w:val="0"/>
      <w:sz w:val="24"/>
      <w:szCs w:val="28"/>
    </w:rPr>
  </w:style>
  <w:style w:type="paragraph" w:styleId="25">
    <w:name w:val="Body Text 3"/>
    <w:basedOn w:val="1"/>
    <w:link w:val="97"/>
    <w:qFormat/>
    <w:uiPriority w:val="0"/>
    <w:rPr>
      <w:rFonts w:ascii="宋体" w:hAnsi="宋体"/>
      <w:b/>
      <w:bCs/>
      <w:sz w:val="24"/>
      <w:szCs w:val="24"/>
    </w:rPr>
  </w:style>
  <w:style w:type="paragraph" w:styleId="26">
    <w:name w:val="Body Text"/>
    <w:basedOn w:val="1"/>
    <w:next w:val="27"/>
    <w:link w:val="98"/>
    <w:qFormat/>
    <w:uiPriority w:val="0"/>
    <w:rPr>
      <w:rFonts w:eastAsia="黑体"/>
      <w:b/>
      <w:bCs/>
      <w:spacing w:val="20"/>
      <w:kern w:val="52"/>
      <w:sz w:val="56"/>
      <w:szCs w:val="24"/>
    </w:rPr>
  </w:style>
  <w:style w:type="paragraph" w:styleId="27">
    <w:name w:val="Body Text First Indent"/>
    <w:basedOn w:val="26"/>
    <w:next w:val="1"/>
    <w:link w:val="99"/>
    <w:qFormat/>
    <w:uiPriority w:val="0"/>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28">
    <w:name w:val="List Number 3"/>
    <w:basedOn w:val="1"/>
    <w:qFormat/>
    <w:uiPriority w:val="0"/>
    <w:pPr>
      <w:numPr>
        <w:ilvl w:val="0"/>
        <w:numId w:val="3"/>
      </w:numPr>
      <w:contextualSpacing/>
    </w:pPr>
    <w:rPr>
      <w:rFonts w:ascii="仿宋_GB2312" w:eastAsia="仿宋_GB2312"/>
      <w:sz w:val="28"/>
      <w:szCs w:val="28"/>
    </w:rPr>
  </w:style>
  <w:style w:type="paragraph" w:styleId="29">
    <w:name w:val="List 2"/>
    <w:basedOn w:val="21"/>
    <w:qFormat/>
    <w:uiPriority w:val="0"/>
    <w:pPr>
      <w:spacing w:after="120" w:line="400" w:lineRule="exact"/>
      <w:ind w:left="0" w:firstLine="0" w:firstLineChars="0"/>
    </w:pPr>
    <w:rPr>
      <w:sz w:val="24"/>
      <w:szCs w:val="20"/>
    </w:rPr>
  </w:style>
  <w:style w:type="paragraph" w:styleId="30">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31">
    <w:name w:val="index 4"/>
    <w:basedOn w:val="1"/>
    <w:next w:val="1"/>
    <w:qFormat/>
    <w:uiPriority w:val="0"/>
    <w:pPr>
      <w:widowControl/>
      <w:ind w:left="960" w:hanging="240"/>
      <w:jc w:val="left"/>
    </w:pPr>
    <w:rPr>
      <w:rFonts w:ascii="仿宋_GB2312" w:eastAsia="仿宋_GB2312"/>
      <w:kern w:val="0"/>
      <w:sz w:val="24"/>
      <w:szCs w:val="28"/>
    </w:rPr>
  </w:style>
  <w:style w:type="paragraph" w:styleId="32">
    <w:name w:val="toc 5"/>
    <w:basedOn w:val="1"/>
    <w:next w:val="1"/>
    <w:qFormat/>
    <w:uiPriority w:val="0"/>
    <w:pPr>
      <w:ind w:left="840"/>
      <w:jc w:val="left"/>
    </w:pPr>
    <w:rPr>
      <w:rFonts w:ascii="仿宋_GB2312" w:eastAsia="仿宋_GB2312"/>
      <w:sz w:val="18"/>
      <w:szCs w:val="18"/>
    </w:rPr>
  </w:style>
  <w:style w:type="paragraph" w:styleId="33">
    <w:name w:val="toc 3"/>
    <w:basedOn w:val="1"/>
    <w:next w:val="1"/>
    <w:qFormat/>
    <w:uiPriority w:val="0"/>
    <w:pPr>
      <w:ind w:left="420"/>
      <w:jc w:val="left"/>
    </w:pPr>
    <w:rPr>
      <w:rFonts w:ascii="仿宋_GB2312" w:eastAsia="仿宋_GB2312"/>
      <w:i/>
      <w:iCs/>
      <w:sz w:val="20"/>
    </w:rPr>
  </w:style>
  <w:style w:type="paragraph" w:styleId="34">
    <w:name w:val="Plain Text"/>
    <w:basedOn w:val="1"/>
    <w:next w:val="35"/>
    <w:link w:val="101"/>
    <w:qFormat/>
    <w:uiPriority w:val="0"/>
    <w:rPr>
      <w:rFonts w:ascii="宋体" w:hAnsi="Courier New"/>
    </w:rPr>
  </w:style>
  <w:style w:type="paragraph" w:styleId="35">
    <w:name w:val="Date"/>
    <w:basedOn w:val="1"/>
    <w:next w:val="1"/>
    <w:link w:val="102"/>
    <w:qFormat/>
    <w:uiPriority w:val="0"/>
    <w:pPr>
      <w:ind w:left="100" w:leftChars="2500"/>
    </w:pPr>
  </w:style>
  <w:style w:type="paragraph" w:styleId="36">
    <w:name w:val="toc 8"/>
    <w:basedOn w:val="1"/>
    <w:next w:val="1"/>
    <w:qFormat/>
    <w:uiPriority w:val="0"/>
    <w:pPr>
      <w:ind w:left="1470"/>
      <w:jc w:val="left"/>
    </w:pPr>
    <w:rPr>
      <w:rFonts w:ascii="仿宋_GB2312" w:eastAsia="仿宋_GB2312"/>
      <w:sz w:val="18"/>
      <w:szCs w:val="18"/>
    </w:rPr>
  </w:style>
  <w:style w:type="paragraph" w:styleId="37">
    <w:name w:val="index 3"/>
    <w:basedOn w:val="1"/>
    <w:next w:val="1"/>
    <w:qFormat/>
    <w:uiPriority w:val="0"/>
    <w:pPr>
      <w:widowControl/>
      <w:ind w:left="720" w:hanging="240"/>
      <w:jc w:val="left"/>
    </w:pPr>
    <w:rPr>
      <w:rFonts w:ascii="仿宋_GB2312" w:eastAsia="仿宋_GB2312"/>
      <w:kern w:val="0"/>
      <w:sz w:val="24"/>
      <w:szCs w:val="28"/>
    </w:rPr>
  </w:style>
  <w:style w:type="paragraph" w:styleId="38">
    <w:name w:val="Body Text Indent 2"/>
    <w:basedOn w:val="1"/>
    <w:link w:val="103"/>
    <w:qFormat/>
    <w:uiPriority w:val="0"/>
    <w:pPr>
      <w:spacing w:line="432" w:lineRule="auto"/>
      <w:ind w:firstLine="480" w:firstLineChars="200"/>
    </w:pPr>
    <w:rPr>
      <w:sz w:val="24"/>
      <w:szCs w:val="21"/>
    </w:rPr>
  </w:style>
  <w:style w:type="paragraph" w:styleId="39">
    <w:name w:val="endnote text"/>
    <w:basedOn w:val="1"/>
    <w:link w:val="104"/>
    <w:qFormat/>
    <w:uiPriority w:val="0"/>
    <w:pPr>
      <w:snapToGrid w:val="0"/>
      <w:jc w:val="left"/>
    </w:pPr>
    <w:rPr>
      <w:rFonts w:ascii="仿宋_GB2312" w:eastAsia="仿宋_GB2312"/>
      <w:sz w:val="28"/>
      <w:szCs w:val="28"/>
    </w:rPr>
  </w:style>
  <w:style w:type="paragraph" w:styleId="40">
    <w:name w:val="Balloon Text"/>
    <w:basedOn w:val="1"/>
    <w:link w:val="105"/>
    <w:semiHidden/>
    <w:qFormat/>
    <w:uiPriority w:val="99"/>
    <w:rPr>
      <w:sz w:val="18"/>
      <w:szCs w:val="18"/>
    </w:rPr>
  </w:style>
  <w:style w:type="paragraph" w:styleId="41">
    <w:name w:val="footer"/>
    <w:basedOn w:val="1"/>
    <w:link w:val="106"/>
    <w:qFormat/>
    <w:uiPriority w:val="99"/>
    <w:pPr>
      <w:tabs>
        <w:tab w:val="center" w:pos="4153"/>
        <w:tab w:val="right" w:pos="8306"/>
      </w:tabs>
      <w:snapToGrid w:val="0"/>
      <w:jc w:val="left"/>
    </w:pPr>
    <w:rPr>
      <w:sz w:val="18"/>
      <w:szCs w:val="18"/>
    </w:rPr>
  </w:style>
  <w:style w:type="paragraph" w:styleId="42">
    <w:name w:val="header"/>
    <w:basedOn w:val="1"/>
    <w:link w:val="10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3">
    <w:name w:val="toc 1"/>
    <w:basedOn w:val="1"/>
    <w:next w:val="1"/>
    <w:semiHidden/>
    <w:qFormat/>
    <w:uiPriority w:val="0"/>
    <w:pPr>
      <w:spacing w:line="360" w:lineRule="auto"/>
    </w:pPr>
    <w:rPr>
      <w:rFonts w:eastAsia="仿宋_GB2312"/>
      <w:sz w:val="32"/>
    </w:rPr>
  </w:style>
  <w:style w:type="paragraph" w:styleId="44">
    <w:name w:val="toc 4"/>
    <w:basedOn w:val="1"/>
    <w:next w:val="1"/>
    <w:qFormat/>
    <w:uiPriority w:val="0"/>
    <w:pPr>
      <w:ind w:left="630"/>
      <w:jc w:val="left"/>
    </w:pPr>
    <w:rPr>
      <w:rFonts w:ascii="仿宋_GB2312" w:eastAsia="仿宋_GB2312"/>
      <w:sz w:val="18"/>
      <w:szCs w:val="18"/>
    </w:rPr>
  </w:style>
  <w:style w:type="paragraph" w:styleId="45">
    <w:name w:val="index heading"/>
    <w:basedOn w:val="1"/>
    <w:next w:val="46"/>
    <w:qFormat/>
    <w:uiPriority w:val="0"/>
    <w:pPr>
      <w:widowControl/>
      <w:jc w:val="left"/>
    </w:pPr>
    <w:rPr>
      <w:rFonts w:ascii="仿宋_GB2312" w:eastAsia="仿宋_GB2312"/>
      <w:kern w:val="0"/>
      <w:sz w:val="24"/>
      <w:szCs w:val="28"/>
    </w:rPr>
  </w:style>
  <w:style w:type="paragraph" w:styleId="46">
    <w:name w:val="index 1"/>
    <w:basedOn w:val="1"/>
    <w:next w:val="1"/>
    <w:qFormat/>
    <w:uiPriority w:val="0"/>
    <w:pPr>
      <w:widowControl/>
      <w:spacing w:line="360" w:lineRule="auto"/>
      <w:ind w:left="240" w:hanging="240"/>
      <w:jc w:val="left"/>
    </w:pPr>
    <w:rPr>
      <w:rFonts w:ascii="Arial" w:hAnsi="Arial" w:eastAsia="仿宋_GB2312" w:cs="Arial"/>
      <w:kern w:val="0"/>
      <w:sz w:val="28"/>
      <w:szCs w:val="21"/>
    </w:rPr>
  </w:style>
  <w:style w:type="paragraph" w:styleId="47">
    <w:name w:val="Subtitle"/>
    <w:basedOn w:val="1"/>
    <w:next w:val="1"/>
    <w:qFormat/>
    <w:uiPriority w:val="0"/>
    <w:pPr>
      <w:widowControl/>
      <w:numPr>
        <w:ilvl w:val="1"/>
        <w:numId w:val="0"/>
      </w:numPr>
      <w:spacing w:after="480" w:line="276" w:lineRule="auto"/>
      <w:jc w:val="left"/>
    </w:pPr>
    <w:rPr>
      <w:rFonts w:ascii="Cambria" w:hAnsi="Cambria"/>
      <w:i/>
      <w:iCs/>
      <w:color w:val="4F81BD"/>
      <w:spacing w:val="15"/>
      <w:kern w:val="0"/>
      <w:sz w:val="24"/>
      <w:szCs w:val="24"/>
      <w:lang w:eastAsia="en-US" w:bidi="en-US"/>
    </w:rPr>
  </w:style>
  <w:style w:type="paragraph" w:styleId="48">
    <w:name w:val="footnote text"/>
    <w:basedOn w:val="1"/>
    <w:link w:val="108"/>
    <w:qFormat/>
    <w:uiPriority w:val="0"/>
    <w:pPr>
      <w:snapToGrid w:val="0"/>
      <w:jc w:val="left"/>
    </w:pPr>
    <w:rPr>
      <w:rFonts w:ascii="仿宋_GB2312" w:eastAsia="仿宋_GB2312"/>
      <w:sz w:val="18"/>
      <w:szCs w:val="18"/>
    </w:rPr>
  </w:style>
  <w:style w:type="paragraph" w:styleId="49">
    <w:name w:val="toc 6"/>
    <w:basedOn w:val="1"/>
    <w:next w:val="1"/>
    <w:qFormat/>
    <w:uiPriority w:val="0"/>
    <w:pPr>
      <w:ind w:left="1050"/>
      <w:jc w:val="left"/>
    </w:pPr>
    <w:rPr>
      <w:rFonts w:ascii="仿宋_GB2312" w:eastAsia="仿宋_GB2312"/>
      <w:sz w:val="18"/>
      <w:szCs w:val="18"/>
    </w:rPr>
  </w:style>
  <w:style w:type="paragraph" w:styleId="50">
    <w:name w:val="Body Text Indent 3"/>
    <w:basedOn w:val="1"/>
    <w:link w:val="100"/>
    <w:qFormat/>
    <w:uiPriority w:val="0"/>
    <w:pPr>
      <w:spacing w:line="540" w:lineRule="exact"/>
      <w:ind w:left="479" w:leftChars="228"/>
    </w:pPr>
    <w:rPr>
      <w:rFonts w:ascii="隶书" w:hAnsi="宋体" w:eastAsia="隶书"/>
      <w:szCs w:val="24"/>
    </w:rPr>
  </w:style>
  <w:style w:type="paragraph" w:styleId="51">
    <w:name w:val="index 7"/>
    <w:basedOn w:val="1"/>
    <w:next w:val="1"/>
    <w:qFormat/>
    <w:uiPriority w:val="0"/>
    <w:pPr>
      <w:widowControl/>
      <w:ind w:left="1680" w:hanging="240"/>
      <w:jc w:val="left"/>
    </w:pPr>
    <w:rPr>
      <w:rFonts w:ascii="仿宋_GB2312" w:eastAsia="仿宋_GB2312"/>
      <w:kern w:val="0"/>
      <w:sz w:val="24"/>
      <w:szCs w:val="28"/>
    </w:rPr>
  </w:style>
  <w:style w:type="paragraph" w:styleId="52">
    <w:name w:val="index 9"/>
    <w:basedOn w:val="1"/>
    <w:next w:val="1"/>
    <w:qFormat/>
    <w:uiPriority w:val="0"/>
    <w:pPr>
      <w:widowControl/>
      <w:ind w:left="2160" w:hanging="240"/>
      <w:jc w:val="left"/>
    </w:pPr>
    <w:rPr>
      <w:rFonts w:ascii="仿宋_GB2312" w:eastAsia="仿宋_GB2312"/>
      <w:kern w:val="0"/>
      <w:sz w:val="24"/>
      <w:szCs w:val="28"/>
    </w:rPr>
  </w:style>
  <w:style w:type="paragraph" w:styleId="53">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4">
    <w:name w:val="toc 2"/>
    <w:basedOn w:val="1"/>
    <w:next w:val="1"/>
    <w:qFormat/>
    <w:uiPriority w:val="0"/>
    <w:pPr>
      <w:ind w:left="210"/>
      <w:jc w:val="left"/>
    </w:pPr>
    <w:rPr>
      <w:rFonts w:ascii="仿宋_GB2312" w:eastAsia="仿宋_GB2312"/>
      <w:smallCaps/>
      <w:sz w:val="20"/>
    </w:rPr>
  </w:style>
  <w:style w:type="paragraph" w:styleId="55">
    <w:name w:val="toc 9"/>
    <w:basedOn w:val="1"/>
    <w:next w:val="1"/>
    <w:qFormat/>
    <w:uiPriority w:val="0"/>
    <w:pPr>
      <w:ind w:left="1680"/>
      <w:jc w:val="left"/>
    </w:pPr>
    <w:rPr>
      <w:rFonts w:ascii="仿宋_GB2312" w:eastAsia="仿宋_GB2312"/>
      <w:sz w:val="18"/>
      <w:szCs w:val="18"/>
    </w:rPr>
  </w:style>
  <w:style w:type="paragraph" w:styleId="56">
    <w:name w:val="Body Text 2"/>
    <w:basedOn w:val="1"/>
    <w:next w:val="1"/>
    <w:link w:val="109"/>
    <w:qFormat/>
    <w:uiPriority w:val="0"/>
    <w:pPr>
      <w:spacing w:line="360" w:lineRule="auto"/>
    </w:pPr>
    <w:rPr>
      <w:sz w:val="24"/>
      <w:szCs w:val="24"/>
    </w:rPr>
  </w:style>
  <w:style w:type="paragraph" w:styleId="5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58">
    <w:name w:val="index 2"/>
    <w:basedOn w:val="1"/>
    <w:next w:val="1"/>
    <w:qFormat/>
    <w:uiPriority w:val="0"/>
    <w:pPr>
      <w:widowControl/>
      <w:ind w:left="480" w:hanging="240"/>
      <w:jc w:val="left"/>
    </w:pPr>
    <w:rPr>
      <w:rFonts w:ascii="仿宋_GB2312" w:eastAsia="仿宋_GB2312"/>
      <w:kern w:val="0"/>
      <w:sz w:val="24"/>
      <w:szCs w:val="28"/>
    </w:rPr>
  </w:style>
  <w:style w:type="paragraph" w:styleId="59">
    <w:name w:val="annotation subject"/>
    <w:basedOn w:val="23"/>
    <w:next w:val="23"/>
    <w:link w:val="111"/>
    <w:qFormat/>
    <w:uiPriority w:val="99"/>
    <w:rPr>
      <w:rFonts w:ascii="Times New Roman" w:eastAsia="宋体"/>
      <w:b/>
      <w:bCs/>
      <w:sz w:val="21"/>
      <w:szCs w:val="24"/>
    </w:rPr>
  </w:style>
  <w:style w:type="paragraph" w:styleId="60">
    <w:name w:val="Body Text First Indent 2"/>
    <w:basedOn w:val="17"/>
    <w:next w:val="61"/>
    <w:qFormat/>
    <w:uiPriority w:val="0"/>
    <w:pPr>
      <w:spacing w:after="120" w:afterLines="0" w:afterAutospacing="0" w:line="240" w:lineRule="auto"/>
      <w:ind w:left="420" w:leftChars="200" w:firstLine="420" w:firstLineChars="200"/>
    </w:pPr>
    <w:rPr>
      <w:rFonts w:ascii="等线" w:hAnsi="等线" w:eastAsia="等线"/>
      <w:sz w:val="21"/>
    </w:rPr>
  </w:style>
  <w:style w:type="paragraph" w:customStyle="1" w:styleId="6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Table Classic 1"/>
    <w:basedOn w:val="6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qFormat/>
    <w:uiPriority w:val="0"/>
    <w:rPr>
      <w:color w:val="800080"/>
      <w:u w:val="none"/>
    </w:rPr>
  </w:style>
  <w:style w:type="character" w:styleId="71">
    <w:name w:val="Emphasis"/>
    <w:qFormat/>
    <w:uiPriority w:val="0"/>
    <w:rPr>
      <w:color w:val="CC0000"/>
    </w:rPr>
  </w:style>
  <w:style w:type="character" w:styleId="72">
    <w:name w:val="HTML Definition"/>
    <w:qFormat/>
    <w:uiPriority w:val="0"/>
  </w:style>
  <w:style w:type="character" w:styleId="73">
    <w:name w:val="HTML Typewriter"/>
    <w:qFormat/>
    <w:uiPriority w:val="0"/>
    <w:rPr>
      <w:rFonts w:hint="default" w:ascii="monospace" w:hAnsi="monospace" w:eastAsia="monospace" w:cs="monospace"/>
      <w:sz w:val="20"/>
    </w:rPr>
  </w:style>
  <w:style w:type="character" w:styleId="74">
    <w:name w:val="HTML Acronym"/>
    <w:qFormat/>
    <w:uiPriority w:val="0"/>
  </w:style>
  <w:style w:type="character" w:styleId="75">
    <w:name w:val="HTML Variable"/>
    <w:qFormat/>
    <w:uiPriority w:val="0"/>
  </w:style>
  <w:style w:type="character" w:styleId="76">
    <w:name w:val="Hyperlink"/>
    <w:qFormat/>
    <w:uiPriority w:val="0"/>
    <w:rPr>
      <w:color w:val="0000FF"/>
      <w:u w:val="none"/>
    </w:rPr>
  </w:style>
  <w:style w:type="character" w:styleId="77">
    <w:name w:val="HTML Code"/>
    <w:qFormat/>
    <w:uiPriority w:val="0"/>
    <w:rPr>
      <w:rFonts w:hint="default" w:ascii="monospace" w:hAnsi="monospace" w:eastAsia="monospace" w:cs="monospace"/>
      <w:sz w:val="20"/>
    </w:rPr>
  </w:style>
  <w:style w:type="character" w:styleId="78">
    <w:name w:val="annotation reference"/>
    <w:basedOn w:val="66"/>
    <w:qFormat/>
    <w:uiPriority w:val="99"/>
    <w:rPr>
      <w:sz w:val="21"/>
      <w:szCs w:val="21"/>
    </w:rPr>
  </w:style>
  <w:style w:type="character" w:styleId="79">
    <w:name w:val="HTML Cite"/>
    <w:qFormat/>
    <w:uiPriority w:val="0"/>
  </w:style>
  <w:style w:type="character" w:styleId="80">
    <w:name w:val="footnote reference"/>
    <w:qFormat/>
    <w:uiPriority w:val="0"/>
    <w:rPr>
      <w:vertAlign w:val="superscript"/>
    </w:rPr>
  </w:style>
  <w:style w:type="character" w:styleId="81">
    <w:name w:val="HTML Keyboard"/>
    <w:qFormat/>
    <w:uiPriority w:val="0"/>
    <w:rPr>
      <w:rFonts w:ascii="monospace" w:hAnsi="monospace" w:eastAsia="monospace" w:cs="monospace"/>
      <w:sz w:val="20"/>
    </w:rPr>
  </w:style>
  <w:style w:type="character" w:styleId="82">
    <w:name w:val="HTML Sample"/>
    <w:qFormat/>
    <w:uiPriority w:val="0"/>
    <w:rPr>
      <w:rFonts w:hint="default" w:ascii="monospace" w:hAnsi="monospace" w:eastAsia="monospace" w:cs="monospace"/>
    </w:rPr>
  </w:style>
  <w:style w:type="paragraph" w:customStyle="1" w:styleId="83">
    <w:name w:val="标准正文"/>
    <w:basedOn w:val="1"/>
    <w:qFormat/>
    <w:uiPriority w:val="0"/>
    <w:pPr>
      <w:spacing w:line="360" w:lineRule="auto"/>
      <w:ind w:firstLine="200" w:firstLineChars="200"/>
    </w:pPr>
    <w:rPr>
      <w:sz w:val="24"/>
      <w:szCs w:val="20"/>
    </w:rPr>
  </w:style>
  <w:style w:type="character" w:customStyle="1" w:styleId="84">
    <w:name w:val="正文文本缩进 字符"/>
    <w:link w:val="17"/>
    <w:qFormat/>
    <w:uiPriority w:val="0"/>
    <w:rPr>
      <w:rFonts w:eastAsia="宋体"/>
      <w:kern w:val="2"/>
      <w:sz w:val="28"/>
      <w:szCs w:val="24"/>
      <w:lang w:val="en-US" w:eastAsia="zh-CN" w:bidi="ar-SA"/>
    </w:rPr>
  </w:style>
  <w:style w:type="character" w:customStyle="1" w:styleId="85">
    <w:name w:val="标题 1 字符"/>
    <w:link w:val="3"/>
    <w:qFormat/>
    <w:uiPriority w:val="0"/>
    <w:rPr>
      <w:rFonts w:eastAsia="宋体"/>
      <w:b/>
      <w:bCs/>
      <w:kern w:val="44"/>
      <w:sz w:val="44"/>
      <w:szCs w:val="44"/>
      <w:lang w:val="en-US" w:eastAsia="zh-CN" w:bidi="ar-SA"/>
    </w:rPr>
  </w:style>
  <w:style w:type="character" w:customStyle="1" w:styleId="86">
    <w:name w:val="标题 2 字符"/>
    <w:link w:val="4"/>
    <w:qFormat/>
    <w:uiPriority w:val="0"/>
    <w:rPr>
      <w:rFonts w:ascii="Arial" w:hAnsi="Arial" w:eastAsia="黑体"/>
      <w:b/>
      <w:bCs/>
      <w:kern w:val="2"/>
      <w:sz w:val="32"/>
      <w:szCs w:val="32"/>
      <w:lang w:val="en-US" w:eastAsia="zh-CN" w:bidi="ar-SA"/>
    </w:rPr>
  </w:style>
  <w:style w:type="character" w:customStyle="1" w:styleId="87">
    <w:name w:val="标题 3 字符"/>
    <w:link w:val="5"/>
    <w:qFormat/>
    <w:uiPriority w:val="0"/>
    <w:rPr>
      <w:rFonts w:eastAsia="宋体"/>
      <w:b/>
      <w:bCs/>
      <w:kern w:val="2"/>
      <w:sz w:val="32"/>
      <w:szCs w:val="32"/>
      <w:lang w:val="en-US" w:eastAsia="zh-CN" w:bidi="ar-SA"/>
    </w:rPr>
  </w:style>
  <w:style w:type="character" w:customStyle="1" w:styleId="88">
    <w:name w:val="标题 4 字符"/>
    <w:link w:val="6"/>
    <w:qFormat/>
    <w:uiPriority w:val="0"/>
    <w:rPr>
      <w:rFonts w:ascii="Cambria" w:hAnsi="Cambria" w:eastAsia="宋体"/>
      <w:b/>
      <w:bCs/>
      <w:kern w:val="2"/>
      <w:sz w:val="28"/>
      <w:szCs w:val="28"/>
      <w:lang w:val="en-US" w:eastAsia="zh-CN" w:bidi="ar-SA"/>
    </w:rPr>
  </w:style>
  <w:style w:type="character" w:customStyle="1" w:styleId="89">
    <w:name w:val="标题 5 字符"/>
    <w:link w:val="7"/>
    <w:qFormat/>
    <w:uiPriority w:val="0"/>
    <w:rPr>
      <w:rFonts w:ascii="Arial" w:hAnsi="Arial" w:eastAsia="宋体"/>
      <w:kern w:val="2"/>
      <w:sz w:val="22"/>
      <w:szCs w:val="28"/>
      <w:lang w:val="en-US" w:eastAsia="zh-CN" w:bidi="ar-SA"/>
    </w:rPr>
  </w:style>
  <w:style w:type="character" w:customStyle="1" w:styleId="90">
    <w:name w:val="标题 6 字符"/>
    <w:link w:val="8"/>
    <w:qFormat/>
    <w:uiPriority w:val="0"/>
    <w:rPr>
      <w:rFonts w:ascii="Arial" w:hAnsi="Arial" w:eastAsia="仿宋_GB2312"/>
      <w:i/>
      <w:sz w:val="22"/>
      <w:lang w:val="en-US" w:eastAsia="zh-CN" w:bidi="ar-SA"/>
    </w:rPr>
  </w:style>
  <w:style w:type="character" w:customStyle="1" w:styleId="91">
    <w:name w:val="标题 7 字符"/>
    <w:link w:val="9"/>
    <w:qFormat/>
    <w:uiPriority w:val="0"/>
    <w:rPr>
      <w:rFonts w:ascii="Arial" w:hAnsi="Arial" w:eastAsia="宋体"/>
      <w:kern w:val="2"/>
      <w:sz w:val="28"/>
      <w:szCs w:val="28"/>
      <w:lang w:val="en-US" w:eastAsia="zh-CN" w:bidi="ar-SA"/>
    </w:rPr>
  </w:style>
  <w:style w:type="character" w:customStyle="1" w:styleId="92">
    <w:name w:val="标题 8 字符"/>
    <w:link w:val="10"/>
    <w:qFormat/>
    <w:uiPriority w:val="0"/>
    <w:rPr>
      <w:rFonts w:ascii="Arial" w:hAnsi="Arial" w:eastAsia="宋体"/>
      <w:i/>
      <w:kern w:val="2"/>
      <w:sz w:val="28"/>
      <w:szCs w:val="28"/>
      <w:lang w:val="en-US" w:eastAsia="zh-CN" w:bidi="ar-SA"/>
    </w:rPr>
  </w:style>
  <w:style w:type="character" w:customStyle="1" w:styleId="93">
    <w:name w:val="标题 9 字符"/>
    <w:link w:val="11"/>
    <w:qFormat/>
    <w:uiPriority w:val="0"/>
    <w:rPr>
      <w:rFonts w:ascii="Arial" w:hAnsi="Arial" w:eastAsia="宋体"/>
      <w:i/>
      <w:kern w:val="2"/>
      <w:sz w:val="18"/>
      <w:szCs w:val="28"/>
      <w:lang w:val="en-US" w:eastAsia="zh-CN" w:bidi="ar-SA"/>
    </w:rPr>
  </w:style>
  <w:style w:type="character" w:customStyle="1" w:styleId="94">
    <w:name w:val="正文缩进 字符"/>
    <w:link w:val="16"/>
    <w:qFormat/>
    <w:uiPriority w:val="0"/>
    <w:rPr>
      <w:rFonts w:ascii="宋体" w:eastAsia="宋体"/>
      <w:snapToGrid w:val="0"/>
      <w:color w:val="000000"/>
      <w:kern w:val="28"/>
      <w:sz w:val="28"/>
      <w:lang w:val="en-US" w:eastAsia="zh-CN" w:bidi="ar-SA"/>
    </w:rPr>
  </w:style>
  <w:style w:type="character" w:customStyle="1" w:styleId="95">
    <w:name w:val="文档结构图 字符"/>
    <w:link w:val="22"/>
    <w:qFormat/>
    <w:uiPriority w:val="0"/>
    <w:rPr>
      <w:rFonts w:eastAsia="宋体"/>
      <w:szCs w:val="24"/>
      <w:shd w:val="clear" w:color="auto" w:fill="000080"/>
      <w:lang w:bidi="ar-SA"/>
    </w:rPr>
  </w:style>
  <w:style w:type="character" w:customStyle="1" w:styleId="96">
    <w:name w:val="批注文字 字符"/>
    <w:link w:val="23"/>
    <w:qFormat/>
    <w:uiPriority w:val="0"/>
    <w:rPr>
      <w:rFonts w:ascii="仿宋_GB2312" w:eastAsia="仿宋_GB2312"/>
      <w:kern w:val="2"/>
      <w:sz w:val="28"/>
      <w:szCs w:val="28"/>
      <w:lang w:val="en-US" w:eastAsia="zh-CN" w:bidi="ar-SA"/>
    </w:rPr>
  </w:style>
  <w:style w:type="character" w:customStyle="1" w:styleId="97">
    <w:name w:val="正文文本 3 字符"/>
    <w:link w:val="25"/>
    <w:qFormat/>
    <w:uiPriority w:val="0"/>
    <w:rPr>
      <w:rFonts w:ascii="宋体" w:hAnsi="宋体" w:eastAsia="宋体"/>
      <w:b/>
      <w:bCs/>
      <w:kern w:val="2"/>
      <w:sz w:val="24"/>
      <w:szCs w:val="24"/>
      <w:lang w:val="en-US" w:eastAsia="zh-CN" w:bidi="ar-SA"/>
    </w:rPr>
  </w:style>
  <w:style w:type="character" w:customStyle="1" w:styleId="98">
    <w:name w:val="正文文本 字符"/>
    <w:link w:val="26"/>
    <w:qFormat/>
    <w:uiPriority w:val="0"/>
    <w:rPr>
      <w:rFonts w:eastAsia="黑体"/>
      <w:b/>
      <w:bCs/>
      <w:spacing w:val="20"/>
      <w:kern w:val="52"/>
      <w:sz w:val="56"/>
      <w:szCs w:val="24"/>
      <w:lang w:val="en-US" w:eastAsia="zh-CN" w:bidi="ar-SA"/>
    </w:rPr>
  </w:style>
  <w:style w:type="character" w:customStyle="1" w:styleId="99">
    <w:name w:val="正文文本首行缩进 字符"/>
    <w:link w:val="27"/>
    <w:qFormat/>
    <w:uiPriority w:val="0"/>
    <w:rPr>
      <w:rFonts w:ascii="Calibri" w:hAnsi="Calibri" w:eastAsia="楷体_GB2312"/>
      <w:sz w:val="24"/>
      <w:lang w:bidi="ar-SA"/>
    </w:rPr>
  </w:style>
  <w:style w:type="character" w:customStyle="1" w:styleId="100">
    <w:name w:val="正文文本缩进 3 字符"/>
    <w:link w:val="50"/>
    <w:qFormat/>
    <w:uiPriority w:val="0"/>
    <w:rPr>
      <w:rFonts w:ascii="隶书" w:hAnsi="宋体" w:eastAsia="隶书"/>
      <w:kern w:val="2"/>
      <w:sz w:val="21"/>
      <w:szCs w:val="24"/>
      <w:lang w:val="en-US" w:eastAsia="zh-CN" w:bidi="ar-SA"/>
    </w:rPr>
  </w:style>
  <w:style w:type="character" w:customStyle="1" w:styleId="101">
    <w:name w:val="纯文本 字符"/>
    <w:link w:val="34"/>
    <w:qFormat/>
    <w:locked/>
    <w:uiPriority w:val="0"/>
    <w:rPr>
      <w:rFonts w:ascii="宋体" w:hAnsi="Courier New" w:eastAsia="宋体"/>
      <w:kern w:val="2"/>
      <w:sz w:val="21"/>
      <w:lang w:val="en-US" w:eastAsia="zh-CN" w:bidi="ar-SA"/>
    </w:rPr>
  </w:style>
  <w:style w:type="character" w:customStyle="1" w:styleId="102">
    <w:name w:val="日期 字符"/>
    <w:link w:val="35"/>
    <w:qFormat/>
    <w:uiPriority w:val="0"/>
    <w:rPr>
      <w:rFonts w:eastAsia="宋体"/>
      <w:kern w:val="2"/>
      <w:sz w:val="21"/>
      <w:lang w:val="en-US" w:eastAsia="zh-CN" w:bidi="ar-SA"/>
    </w:rPr>
  </w:style>
  <w:style w:type="character" w:customStyle="1" w:styleId="103">
    <w:name w:val="正文文本缩进 2 字符"/>
    <w:link w:val="38"/>
    <w:semiHidden/>
    <w:qFormat/>
    <w:uiPriority w:val="0"/>
    <w:rPr>
      <w:rFonts w:eastAsia="宋体"/>
      <w:kern w:val="2"/>
      <w:sz w:val="24"/>
      <w:szCs w:val="21"/>
      <w:lang w:val="en-US" w:eastAsia="zh-CN" w:bidi="ar-SA"/>
    </w:rPr>
  </w:style>
  <w:style w:type="character" w:customStyle="1" w:styleId="104">
    <w:name w:val="尾注文本 字符"/>
    <w:link w:val="39"/>
    <w:qFormat/>
    <w:uiPriority w:val="0"/>
    <w:rPr>
      <w:rFonts w:ascii="仿宋_GB2312" w:eastAsia="仿宋_GB2312"/>
      <w:kern w:val="2"/>
      <w:sz w:val="28"/>
      <w:szCs w:val="28"/>
      <w:lang w:val="en-US" w:eastAsia="zh-CN" w:bidi="ar-SA"/>
    </w:rPr>
  </w:style>
  <w:style w:type="character" w:customStyle="1" w:styleId="105">
    <w:name w:val="批注框文本 字符"/>
    <w:link w:val="40"/>
    <w:semiHidden/>
    <w:qFormat/>
    <w:uiPriority w:val="99"/>
    <w:rPr>
      <w:rFonts w:eastAsia="宋体"/>
      <w:kern w:val="2"/>
      <w:sz w:val="18"/>
      <w:szCs w:val="18"/>
      <w:lang w:val="en-US" w:eastAsia="zh-CN" w:bidi="ar-SA"/>
    </w:rPr>
  </w:style>
  <w:style w:type="character" w:customStyle="1" w:styleId="106">
    <w:name w:val="页脚 字符"/>
    <w:link w:val="41"/>
    <w:qFormat/>
    <w:uiPriority w:val="99"/>
    <w:rPr>
      <w:rFonts w:eastAsia="宋体"/>
      <w:kern w:val="2"/>
      <w:sz w:val="18"/>
      <w:szCs w:val="18"/>
      <w:lang w:val="en-US" w:eastAsia="zh-CN" w:bidi="ar-SA"/>
    </w:rPr>
  </w:style>
  <w:style w:type="character" w:customStyle="1" w:styleId="107">
    <w:name w:val="页眉 字符"/>
    <w:link w:val="42"/>
    <w:qFormat/>
    <w:uiPriority w:val="99"/>
    <w:rPr>
      <w:rFonts w:eastAsia="宋体"/>
      <w:kern w:val="2"/>
      <w:sz w:val="18"/>
      <w:lang w:val="en-US" w:eastAsia="zh-CN" w:bidi="ar-SA"/>
    </w:rPr>
  </w:style>
  <w:style w:type="character" w:customStyle="1" w:styleId="108">
    <w:name w:val="脚注文本 字符"/>
    <w:link w:val="48"/>
    <w:qFormat/>
    <w:uiPriority w:val="0"/>
    <w:rPr>
      <w:rFonts w:ascii="仿宋_GB2312" w:eastAsia="仿宋_GB2312"/>
      <w:kern w:val="2"/>
      <w:sz w:val="18"/>
      <w:szCs w:val="18"/>
      <w:lang w:val="en-US" w:eastAsia="zh-CN" w:bidi="ar-SA"/>
    </w:rPr>
  </w:style>
  <w:style w:type="character" w:customStyle="1" w:styleId="109">
    <w:name w:val="正文文本 2 字符"/>
    <w:link w:val="56"/>
    <w:qFormat/>
    <w:uiPriority w:val="0"/>
    <w:rPr>
      <w:rFonts w:eastAsia="宋体"/>
      <w:kern w:val="2"/>
      <w:sz w:val="24"/>
      <w:szCs w:val="24"/>
      <w:lang w:val="en-US" w:eastAsia="zh-CN" w:bidi="ar-SA"/>
    </w:rPr>
  </w:style>
  <w:style w:type="character" w:customStyle="1" w:styleId="110">
    <w:name w:val="标题 字符"/>
    <w:link w:val="2"/>
    <w:qFormat/>
    <w:uiPriority w:val="0"/>
    <w:rPr>
      <w:rFonts w:ascii="Arial" w:hAnsi="Arial" w:eastAsia="宋体"/>
      <w:b/>
      <w:sz w:val="36"/>
      <w:lang w:eastAsia="en-US" w:bidi="ar-SA"/>
    </w:rPr>
  </w:style>
  <w:style w:type="character" w:customStyle="1" w:styleId="111">
    <w:name w:val="批注主题 字符"/>
    <w:link w:val="59"/>
    <w:qFormat/>
    <w:uiPriority w:val="99"/>
    <w:rPr>
      <w:rFonts w:eastAsia="宋体"/>
      <w:b/>
      <w:bCs/>
      <w:kern w:val="2"/>
      <w:sz w:val="21"/>
      <w:szCs w:val="24"/>
      <w:lang w:val="en-US" w:eastAsia="zh-CN" w:bidi="ar-SA"/>
    </w:rPr>
  </w:style>
  <w:style w:type="paragraph" w:customStyle="1" w:styleId="112">
    <w:name w:val="样式 表格正文 + 两端对齐"/>
    <w:basedOn w:val="1"/>
    <w:next w:val="113"/>
    <w:qFormat/>
    <w:uiPriority w:val="99"/>
    <w:pPr>
      <w:spacing w:line="300" w:lineRule="auto"/>
    </w:pPr>
    <w:rPr>
      <w:sz w:val="24"/>
    </w:rPr>
  </w:style>
  <w:style w:type="paragraph" w:customStyle="1" w:styleId="113">
    <w:name w:val="正文1"/>
    <w:basedOn w:val="33"/>
    <w:next w:val="114"/>
    <w:qFormat/>
    <w:uiPriority w:val="0"/>
    <w:pPr>
      <w:spacing w:line="360" w:lineRule="atLeast"/>
      <w:jc w:val="left"/>
    </w:pPr>
    <w:rPr>
      <w:rFonts w:ascii="宋体" w:hAnsi="Calibri"/>
    </w:rPr>
  </w:style>
  <w:style w:type="paragraph" w:customStyle="1" w:styleId="114">
    <w:name w:val="自动更正"/>
    <w:next w:val="115"/>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15">
    <w:name w:val="xl39"/>
    <w:basedOn w:val="1"/>
    <w:next w:val="116"/>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16">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117">
    <w:name w:val="引言二级条标题"/>
    <w:basedOn w:val="118"/>
    <w:next w:val="119"/>
    <w:qFormat/>
    <w:uiPriority w:val="0"/>
    <w:pPr>
      <w:numPr>
        <w:ilvl w:val="1"/>
        <w:numId w:val="4"/>
      </w:numPr>
    </w:pPr>
  </w:style>
  <w:style w:type="paragraph" w:customStyle="1" w:styleId="118">
    <w:name w:val="引言一级条标题"/>
    <w:basedOn w:val="1"/>
    <w:next w:val="119"/>
    <w:qFormat/>
    <w:uiPriority w:val="0"/>
    <w:pPr>
      <w:widowControl/>
      <w:numPr>
        <w:ilvl w:val="0"/>
        <w:numId w:val="5"/>
      </w:numPr>
    </w:pPr>
    <w:rPr>
      <w:rFonts w:eastAsia="黑体"/>
      <w:b/>
    </w:rPr>
  </w:style>
  <w:style w:type="paragraph" w:customStyle="1" w:styleId="119">
    <w:name w:val="段"/>
    <w:basedOn w:val="113"/>
    <w:qFormat/>
    <w:uiPriority w:val="0"/>
    <w:pPr>
      <w:widowControl/>
      <w:ind w:firstLine="200"/>
    </w:pPr>
    <w:rPr>
      <w:sz w:val="20"/>
    </w:rPr>
  </w:style>
  <w:style w:type="paragraph" w:customStyle="1" w:styleId="120">
    <w:name w:val="正文文本1"/>
    <w:basedOn w:val="113"/>
    <w:next w:val="121"/>
    <w:qFormat/>
    <w:uiPriority w:val="0"/>
    <w:pPr>
      <w:spacing w:after="120"/>
    </w:pPr>
    <w:rPr>
      <w:lang w:eastAsia="en-US"/>
    </w:rPr>
  </w:style>
  <w:style w:type="paragraph" w:customStyle="1" w:styleId="121">
    <w:name w:val="一级条标题"/>
    <w:basedOn w:val="122"/>
    <w:next w:val="11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22">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character" w:customStyle="1" w:styleId="123">
    <w:name w:val="正文2 Char Char"/>
    <w:link w:val="124"/>
    <w:qFormat/>
    <w:uiPriority w:val="0"/>
    <w:rPr>
      <w:kern w:val="2"/>
      <w:sz w:val="24"/>
    </w:rPr>
  </w:style>
  <w:style w:type="paragraph" w:customStyle="1" w:styleId="124">
    <w:name w:val="正文2"/>
    <w:basedOn w:val="1"/>
    <w:link w:val="123"/>
    <w:qFormat/>
    <w:uiPriority w:val="0"/>
    <w:pPr>
      <w:adjustRightInd w:val="0"/>
      <w:spacing w:before="156" w:line="360" w:lineRule="auto"/>
      <w:ind w:firstLine="510" w:firstLineChars="200"/>
    </w:pPr>
    <w:rPr>
      <w:sz w:val="24"/>
    </w:rPr>
  </w:style>
  <w:style w:type="character" w:customStyle="1" w:styleId="125">
    <w:name w:val="标题 Char1"/>
    <w:qFormat/>
    <w:uiPriority w:val="0"/>
    <w:rPr>
      <w:rFonts w:ascii="Cambria" w:hAnsi="Cambria" w:eastAsia="宋体" w:cs="Times New Roman"/>
      <w:b/>
      <w:bCs/>
      <w:sz w:val="32"/>
      <w:szCs w:val="32"/>
    </w:rPr>
  </w:style>
  <w:style w:type="character" w:customStyle="1" w:styleId="126">
    <w:name w:val="日期 Char1"/>
    <w:semiHidden/>
    <w:qFormat/>
    <w:uiPriority w:val="0"/>
    <w:rPr>
      <w:rFonts w:ascii="仿宋_GB2312" w:hAnsi="Times New Roman" w:eastAsia="仿宋_GB2312" w:cs="Times New Roman"/>
      <w:sz w:val="28"/>
      <w:szCs w:val="28"/>
    </w:rPr>
  </w:style>
  <w:style w:type="character" w:customStyle="1" w:styleId="127">
    <w:name w:val="Heading 3 - old Char"/>
    <w:qFormat/>
    <w:uiPriority w:val="0"/>
    <w:rPr>
      <w:rFonts w:ascii="Calibri" w:hAnsi="Calibri"/>
      <w:b/>
      <w:bCs/>
      <w:kern w:val="2"/>
      <w:sz w:val="32"/>
      <w:szCs w:val="32"/>
    </w:rPr>
  </w:style>
  <w:style w:type="character" w:customStyle="1" w:styleId="128">
    <w:name w:val="bulletintext1"/>
    <w:qFormat/>
    <w:uiPriority w:val="0"/>
    <w:rPr>
      <w:color w:val="000000"/>
      <w:sz w:val="18"/>
      <w:szCs w:val="18"/>
    </w:rPr>
  </w:style>
  <w:style w:type="character" w:customStyle="1" w:styleId="129">
    <w:name w:val="text1"/>
    <w:qFormat/>
    <w:uiPriority w:val="0"/>
    <w:rPr>
      <w:rFonts w:hint="eastAsia" w:ascii="宋体" w:hAnsi="宋体" w:eastAsia="宋体"/>
      <w:color w:val="000099"/>
      <w:sz w:val="18"/>
      <w:szCs w:val="18"/>
    </w:rPr>
  </w:style>
  <w:style w:type="character" w:customStyle="1" w:styleId="130">
    <w:name w:val="番茄花园"/>
    <w:qFormat/>
    <w:uiPriority w:val="0"/>
    <w:rPr>
      <w:rFonts w:ascii="Arial" w:hAnsi="Arial" w:eastAsia="宋体" w:cs="Arial"/>
      <w:color w:val="000080"/>
      <w:sz w:val="18"/>
      <w:szCs w:val="20"/>
    </w:rPr>
  </w:style>
  <w:style w:type="character" w:customStyle="1" w:styleId="131">
    <w:name w:val="font11"/>
    <w:basedOn w:val="66"/>
    <w:qFormat/>
    <w:uiPriority w:val="0"/>
    <w:rPr>
      <w:rFonts w:hint="eastAsia" w:ascii="楷体_GB2312" w:eastAsia="楷体_GB2312"/>
      <w:color w:val="000000"/>
      <w:sz w:val="21"/>
      <w:szCs w:val="21"/>
      <w:u w:val="none"/>
    </w:rPr>
  </w:style>
  <w:style w:type="character" w:customStyle="1" w:styleId="132">
    <w:name w:val="页脚 Char1"/>
    <w:semiHidden/>
    <w:qFormat/>
    <w:uiPriority w:val="0"/>
    <w:rPr>
      <w:rFonts w:ascii="仿宋_GB2312" w:hAnsi="Times New Roman" w:eastAsia="仿宋_GB2312" w:cs="Times New Roman"/>
      <w:sz w:val="18"/>
      <w:szCs w:val="18"/>
    </w:rPr>
  </w:style>
  <w:style w:type="character" w:customStyle="1" w:styleId="133">
    <w:name w:val="bullet Char"/>
    <w:qFormat/>
    <w:uiPriority w:val="0"/>
    <w:rPr>
      <w:b/>
      <w:i/>
      <w:sz w:val="24"/>
    </w:rPr>
  </w:style>
  <w:style w:type="character" w:customStyle="1" w:styleId="134">
    <w:name w:val="Heading 2 Hidden Char2"/>
    <w:qFormat/>
    <w:uiPriority w:val="0"/>
    <w:rPr>
      <w:rFonts w:ascii="Cambria" w:hAnsi="Cambria" w:eastAsia="宋体" w:cs="Times New Roman"/>
      <w:b/>
      <w:bCs/>
      <w:color w:val="4F81BD"/>
      <w:sz w:val="26"/>
      <w:szCs w:val="26"/>
    </w:rPr>
  </w:style>
  <w:style w:type="character" w:customStyle="1" w:styleId="135">
    <w:name w:val="正文文本缩进 Char1"/>
    <w:semiHidden/>
    <w:qFormat/>
    <w:uiPriority w:val="0"/>
    <w:rPr>
      <w:rFonts w:ascii="仿宋_GB2312" w:hAnsi="Times New Roman" w:eastAsia="仿宋_GB2312" w:cs="Times New Roman"/>
      <w:sz w:val="28"/>
      <w:szCs w:val="28"/>
    </w:rPr>
  </w:style>
  <w:style w:type="character" w:customStyle="1" w:styleId="136">
    <w:name w:val="PI Char1"/>
    <w:qFormat/>
    <w:uiPriority w:val="0"/>
    <w:rPr>
      <w:rFonts w:ascii="仿宋_GB2312" w:eastAsia="仿宋_GB2312"/>
      <w:kern w:val="2"/>
      <w:sz w:val="28"/>
      <w:szCs w:val="28"/>
      <w:lang w:val="zh-CN" w:eastAsia="zh-CN" w:bidi="ar-SA"/>
    </w:rPr>
  </w:style>
  <w:style w:type="character" w:customStyle="1" w:styleId="137">
    <w:name w:val="unnamed11"/>
    <w:qFormat/>
    <w:uiPriority w:val="0"/>
    <w:rPr>
      <w:sz w:val="18"/>
      <w:szCs w:val="18"/>
    </w:rPr>
  </w:style>
  <w:style w:type="character" w:customStyle="1" w:styleId="138">
    <w:name w:val="标书正文格式 Char"/>
    <w:link w:val="139"/>
    <w:qFormat/>
    <w:uiPriority w:val="0"/>
    <w:rPr>
      <w:rFonts w:ascii="楷体_GB2312" w:eastAsia="楷体_GB2312"/>
      <w:color w:val="000000"/>
      <w:kern w:val="2"/>
      <w:sz w:val="24"/>
      <w:szCs w:val="24"/>
      <w:lang w:val="en-US" w:eastAsia="zh-CN" w:bidi="ar-SA"/>
    </w:rPr>
  </w:style>
  <w:style w:type="paragraph" w:customStyle="1" w:styleId="139">
    <w:name w:val="标书正文格式"/>
    <w:link w:val="138"/>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40">
    <w:name w:val="EHPT Char"/>
    <w:qFormat/>
    <w:uiPriority w:val="0"/>
    <w:rPr>
      <w:rFonts w:ascii="Calibri" w:hAnsi="Calibri" w:eastAsia="宋体"/>
      <w:kern w:val="2"/>
      <w:sz w:val="21"/>
      <w:szCs w:val="22"/>
      <w:lang w:val="en-US" w:eastAsia="zh-CN" w:bidi="ar-SA"/>
    </w:rPr>
  </w:style>
  <w:style w:type="character" w:customStyle="1" w:styleId="141">
    <w:name w:val="H5 Char"/>
    <w:qFormat/>
    <w:uiPriority w:val="0"/>
    <w:rPr>
      <w:rFonts w:ascii="Arial" w:hAnsi="Arial"/>
      <w:sz w:val="22"/>
    </w:rPr>
  </w:style>
  <w:style w:type="character" w:customStyle="1" w:styleId="142">
    <w:name w:val="正文文本缩进 3 Char1"/>
    <w:semiHidden/>
    <w:qFormat/>
    <w:uiPriority w:val="0"/>
    <w:rPr>
      <w:rFonts w:ascii="仿宋_GB2312" w:hAnsi="Times New Roman" w:eastAsia="仿宋_GB2312" w:cs="Times New Roman"/>
      <w:sz w:val="16"/>
      <w:szCs w:val="16"/>
    </w:rPr>
  </w:style>
  <w:style w:type="character" w:customStyle="1" w:styleId="143">
    <w:name w:val="Char Char4"/>
    <w:qFormat/>
    <w:uiPriority w:val="0"/>
    <w:rPr>
      <w:rFonts w:ascii="仿宋_GB2312" w:eastAsia="仿宋_GB2312"/>
      <w:kern w:val="2"/>
      <w:sz w:val="28"/>
      <w:szCs w:val="28"/>
      <w:lang w:val="zh-CN" w:eastAsia="zh-CN" w:bidi="ar-SA"/>
    </w:rPr>
  </w:style>
  <w:style w:type="character" w:customStyle="1" w:styleId="144">
    <w:name w:val="style321"/>
    <w:qFormat/>
    <w:uiPriority w:val="0"/>
    <w:rPr>
      <w:b/>
      <w:bCs/>
      <w:color w:val="FF9900"/>
      <w:sz w:val="23"/>
      <w:szCs w:val="23"/>
    </w:rPr>
  </w:style>
  <w:style w:type="character" w:customStyle="1" w:styleId="145">
    <w:name w:val="纯文本 Char1"/>
    <w:semiHidden/>
    <w:qFormat/>
    <w:uiPriority w:val="0"/>
    <w:rPr>
      <w:rFonts w:ascii="宋体" w:hAnsi="Courier New" w:eastAsia="宋体" w:cs="Courier New"/>
      <w:szCs w:val="21"/>
    </w:rPr>
  </w:style>
  <w:style w:type="character" w:customStyle="1" w:styleId="146">
    <w:name w:val="普通文字 Char Char4"/>
    <w:qFormat/>
    <w:uiPriority w:val="0"/>
    <w:rPr>
      <w:rFonts w:ascii="宋体" w:hAnsi="Courier New" w:eastAsia="宋体"/>
      <w:sz w:val="21"/>
      <w:lang w:val="en-US" w:eastAsia="zh-CN" w:bidi="ar-SA"/>
    </w:rPr>
  </w:style>
  <w:style w:type="character" w:customStyle="1" w:styleId="147">
    <w:name w:val="正文文本 Char1"/>
    <w:semiHidden/>
    <w:qFormat/>
    <w:uiPriority w:val="0"/>
    <w:rPr>
      <w:rFonts w:ascii="仿宋_GB2312" w:hAnsi="Times New Roman" w:eastAsia="仿宋_GB2312" w:cs="Times New Roman"/>
      <w:sz w:val="28"/>
      <w:szCs w:val="28"/>
    </w:rPr>
  </w:style>
  <w:style w:type="character" w:customStyle="1" w:styleId="148">
    <w:name w:val="引用 字符"/>
    <w:link w:val="149"/>
    <w:qFormat/>
    <w:uiPriority w:val="0"/>
    <w:rPr>
      <w:rFonts w:ascii="Calibri" w:hAnsi="Calibri" w:eastAsia="宋体"/>
      <w:i/>
      <w:iCs/>
      <w:color w:val="000000"/>
      <w:sz w:val="22"/>
      <w:szCs w:val="22"/>
      <w:lang w:val="en-US" w:eastAsia="en-US" w:bidi="en-US"/>
    </w:rPr>
  </w:style>
  <w:style w:type="paragraph" w:styleId="149">
    <w:name w:val="Quote"/>
    <w:basedOn w:val="1"/>
    <w:next w:val="1"/>
    <w:link w:val="148"/>
    <w:qFormat/>
    <w:uiPriority w:val="0"/>
    <w:pPr>
      <w:widowControl/>
      <w:spacing w:after="480" w:line="276" w:lineRule="auto"/>
      <w:jc w:val="left"/>
    </w:pPr>
    <w:rPr>
      <w:rFonts w:ascii="Calibri" w:hAnsi="Calibri"/>
      <w:i/>
      <w:iCs/>
      <w:color w:val="000000"/>
      <w:kern w:val="0"/>
      <w:sz w:val="22"/>
      <w:szCs w:val="22"/>
      <w:lang w:eastAsia="en-US" w:bidi="en-US"/>
    </w:rPr>
  </w:style>
  <w:style w:type="character" w:customStyle="1" w:styleId="150">
    <w:name w:val="bei2"/>
    <w:qFormat/>
    <w:uiPriority w:val="0"/>
  </w:style>
  <w:style w:type="character" w:customStyle="1" w:styleId="151">
    <w:name w:val="正文文本 3 Char1"/>
    <w:semiHidden/>
    <w:qFormat/>
    <w:uiPriority w:val="0"/>
    <w:rPr>
      <w:rFonts w:ascii="仿宋_GB2312" w:hAnsi="Times New Roman" w:eastAsia="仿宋_GB2312" w:cs="Times New Roman"/>
      <w:sz w:val="16"/>
      <w:szCs w:val="16"/>
    </w:rPr>
  </w:style>
  <w:style w:type="character" w:customStyle="1" w:styleId="152">
    <w:name w:val="正文文本 2 Char1"/>
    <w:semiHidden/>
    <w:qFormat/>
    <w:uiPriority w:val="0"/>
    <w:rPr>
      <w:rFonts w:ascii="仿宋_GB2312" w:hAnsi="Times New Roman" w:eastAsia="仿宋_GB2312" w:cs="Times New Roman"/>
      <w:sz w:val="28"/>
      <w:szCs w:val="28"/>
    </w:rPr>
  </w:style>
  <w:style w:type="character" w:customStyle="1" w:styleId="153">
    <w:name w:val="标题 2 Char"/>
    <w:qFormat/>
    <w:uiPriority w:val="0"/>
    <w:rPr>
      <w:rFonts w:ascii="宋体" w:hAnsi="宋体" w:eastAsia="黑体"/>
      <w:b/>
      <w:bCs/>
      <w:kern w:val="2"/>
      <w:sz w:val="24"/>
      <w:szCs w:val="32"/>
      <w:lang w:val="en-US" w:eastAsia="zh-CN" w:bidi="ar-SA"/>
    </w:rPr>
  </w:style>
  <w:style w:type="character" w:customStyle="1" w:styleId="154">
    <w:name w:val="PI Char3"/>
    <w:qFormat/>
    <w:uiPriority w:val="0"/>
    <w:rPr>
      <w:rFonts w:ascii="仿宋_GB2312" w:eastAsia="仿宋_GB2312"/>
      <w:kern w:val="2"/>
      <w:sz w:val="28"/>
      <w:szCs w:val="28"/>
      <w:lang w:val="zh-CN"/>
    </w:rPr>
  </w:style>
  <w:style w:type="character" w:customStyle="1" w:styleId="155">
    <w:name w:val="font61"/>
    <w:basedOn w:val="66"/>
    <w:qFormat/>
    <w:uiPriority w:val="0"/>
    <w:rPr>
      <w:rFonts w:hint="eastAsia" w:ascii="宋体" w:hAnsi="宋体" w:eastAsia="宋体" w:cs="宋体"/>
      <w:color w:val="FF0000"/>
      <w:sz w:val="21"/>
      <w:szCs w:val="21"/>
      <w:u w:val="none"/>
    </w:rPr>
  </w:style>
  <w:style w:type="character" w:customStyle="1" w:styleId="156">
    <w:name w:val="apple-converted-space"/>
    <w:qFormat/>
    <w:uiPriority w:val="0"/>
  </w:style>
  <w:style w:type="character" w:customStyle="1" w:styleId="157">
    <w:name w:val="正文文本缩进 Char"/>
    <w:qFormat/>
    <w:uiPriority w:val="0"/>
    <w:rPr>
      <w:rFonts w:ascii="仿宋_GB2312" w:hAnsi="Times New Roman" w:eastAsia="仿宋_GB2312" w:cs="Times New Roman"/>
      <w:sz w:val="28"/>
      <w:szCs w:val="28"/>
    </w:rPr>
  </w:style>
  <w:style w:type="character" w:customStyle="1" w:styleId="158">
    <w:name w:val="ca-3"/>
    <w:qFormat/>
    <w:uiPriority w:val="0"/>
  </w:style>
  <w:style w:type="character" w:customStyle="1" w:styleId="159">
    <w:name w:val="批注主题 Char1"/>
    <w:semiHidden/>
    <w:qFormat/>
    <w:uiPriority w:val="0"/>
    <w:rPr>
      <w:rFonts w:ascii="仿宋_GB2312" w:eastAsia="仿宋_GB2312"/>
      <w:b/>
      <w:bCs/>
      <w:kern w:val="2"/>
      <w:sz w:val="28"/>
      <w:szCs w:val="28"/>
      <w:lang w:val="en-US" w:eastAsia="zh-CN" w:bidi="ar-SA"/>
    </w:rPr>
  </w:style>
  <w:style w:type="character" w:customStyle="1" w:styleId="160">
    <w:name w:val="EmailStyle191"/>
    <w:semiHidden/>
    <w:qFormat/>
    <w:uiPriority w:val="0"/>
    <w:rPr>
      <w:rFonts w:ascii="Arial" w:hAnsi="Arial" w:eastAsia="宋体" w:cs="Arial"/>
      <w:color w:val="000080"/>
      <w:sz w:val="18"/>
      <w:szCs w:val="20"/>
    </w:rPr>
  </w:style>
  <w:style w:type="character" w:customStyle="1" w:styleId="161">
    <w:name w:val="EHPT Char2"/>
    <w:qFormat/>
    <w:uiPriority w:val="0"/>
    <w:rPr>
      <w:rFonts w:ascii="Calibri" w:hAnsi="Calibri"/>
      <w:kern w:val="2"/>
      <w:sz w:val="21"/>
      <w:szCs w:val="22"/>
    </w:rPr>
  </w:style>
  <w:style w:type="character" w:customStyle="1" w:styleId="162">
    <w:name w:val="font51"/>
    <w:basedOn w:val="66"/>
    <w:qFormat/>
    <w:uiPriority w:val="0"/>
    <w:rPr>
      <w:rFonts w:hint="eastAsia" w:ascii="宋体" w:hAnsi="宋体" w:eastAsia="宋体" w:cs="宋体"/>
      <w:color w:val="000000"/>
      <w:sz w:val="21"/>
      <w:szCs w:val="21"/>
      <w:u w:val="none"/>
    </w:rPr>
  </w:style>
  <w:style w:type="character" w:customStyle="1" w:styleId="163">
    <w:name w:val="标题 3 Char Char"/>
    <w:qFormat/>
    <w:uiPriority w:val="0"/>
    <w:rPr>
      <w:rFonts w:ascii="宋体" w:hAnsi="宋体" w:eastAsia="宋体"/>
      <w:color w:val="666666"/>
      <w:kern w:val="2"/>
      <w:sz w:val="28"/>
      <w:szCs w:val="28"/>
      <w:lang w:val="en-US" w:eastAsia="zh-CN" w:bidi="ar-SA"/>
    </w:rPr>
  </w:style>
  <w:style w:type="character" w:customStyle="1" w:styleId="164">
    <w:name w:val="_Style 163"/>
    <w:qFormat/>
    <w:uiPriority w:val="0"/>
    <w:rPr>
      <w:b/>
      <w:bCs/>
      <w:smallCaps/>
      <w:spacing w:val="5"/>
    </w:rPr>
  </w:style>
  <w:style w:type="character" w:customStyle="1" w:styleId="165">
    <w:name w:val="PI Char2"/>
    <w:qFormat/>
    <w:uiPriority w:val="0"/>
    <w:rPr>
      <w:rFonts w:ascii="仿宋_GB2312" w:eastAsia="仿宋_GB2312"/>
      <w:kern w:val="2"/>
      <w:sz w:val="28"/>
      <w:szCs w:val="28"/>
      <w:lang w:val="zh-CN" w:eastAsia="zh-CN" w:bidi="ar-SA"/>
    </w:rPr>
  </w:style>
  <w:style w:type="character" w:customStyle="1" w:styleId="166">
    <w:name w:val="H6 Char1"/>
    <w:qFormat/>
    <w:uiPriority w:val="0"/>
    <w:rPr>
      <w:rFonts w:ascii="Arial" w:hAnsi="Arial" w:eastAsia="宋体" w:cs="Times New Roman"/>
      <w:i/>
      <w:sz w:val="22"/>
      <w:szCs w:val="28"/>
    </w:rPr>
  </w:style>
  <w:style w:type="character" w:customStyle="1" w:styleId="167">
    <w:name w:val=" Char Char14"/>
    <w:qFormat/>
    <w:uiPriority w:val="0"/>
    <w:rPr>
      <w:rFonts w:ascii="宋体" w:hAnsi="Courier New" w:eastAsia="宋体"/>
      <w:sz w:val="21"/>
      <w:lang w:val="en-US" w:eastAsia="zh-CN" w:bidi="ar-SA"/>
    </w:rPr>
  </w:style>
  <w:style w:type="character" w:customStyle="1" w:styleId="168">
    <w:name w:val="EHPT Char1"/>
    <w:qFormat/>
    <w:uiPriority w:val="0"/>
    <w:rPr>
      <w:rFonts w:ascii="Calibri" w:hAnsi="Calibri" w:eastAsia="宋体"/>
      <w:kern w:val="2"/>
      <w:sz w:val="21"/>
      <w:szCs w:val="22"/>
      <w:lang w:val="en-US" w:eastAsia="zh-CN" w:bidi="ar-SA"/>
    </w:rPr>
  </w:style>
  <w:style w:type="character" w:customStyle="1" w:styleId="169">
    <w:name w:val="large1"/>
    <w:qFormat/>
    <w:uiPriority w:val="0"/>
    <w:rPr>
      <w:rFonts w:hint="eastAsia" w:ascii="宋体" w:hAnsi="宋体" w:eastAsia="宋体"/>
      <w:sz w:val="21"/>
      <w:szCs w:val="21"/>
    </w:rPr>
  </w:style>
  <w:style w:type="character" w:customStyle="1" w:styleId="170">
    <w:name w:val="表正文 Char"/>
    <w:qFormat/>
    <w:uiPriority w:val="0"/>
    <w:rPr>
      <w:rFonts w:ascii="仿宋_GB2312" w:eastAsia="仿宋_GB2312"/>
      <w:kern w:val="2"/>
      <w:sz w:val="28"/>
    </w:rPr>
  </w:style>
  <w:style w:type="character" w:customStyle="1" w:styleId="171">
    <w:name w:val="NormalCharacter"/>
    <w:qFormat/>
    <w:uiPriority w:val="0"/>
  </w:style>
  <w:style w:type="character" w:customStyle="1" w:styleId="172">
    <w:name w:val="maincontenttable1"/>
    <w:qFormat/>
    <w:uiPriority w:val="0"/>
    <w:rPr>
      <w:sz w:val="18"/>
      <w:szCs w:val="18"/>
    </w:rPr>
  </w:style>
  <w:style w:type="character" w:customStyle="1" w:styleId="173">
    <w:name w:val="g1"/>
    <w:qFormat/>
    <w:uiPriority w:val="0"/>
    <w:rPr>
      <w:color w:val="008000"/>
    </w:rPr>
  </w:style>
  <w:style w:type="character" w:customStyle="1" w:styleId="174">
    <w:name w:val="正文文本 Char"/>
    <w:qFormat/>
    <w:uiPriority w:val="0"/>
    <w:rPr>
      <w:rFonts w:ascii="仿宋_GB2312" w:hAnsi="Times New Roman" w:eastAsia="仿宋_GB2312" w:cs="Times New Roman"/>
      <w:sz w:val="28"/>
      <w:szCs w:val="28"/>
    </w:rPr>
  </w:style>
  <w:style w:type="character" w:customStyle="1" w:styleId="175">
    <w:name w:val="_Style 174"/>
    <w:qFormat/>
    <w:uiPriority w:val="0"/>
    <w:rPr>
      <w:smallCaps/>
      <w:color w:val="C0504D"/>
      <w:u w:val="single"/>
    </w:rPr>
  </w:style>
  <w:style w:type="character" w:customStyle="1" w:styleId="176">
    <w:name w:val="_Style 175"/>
    <w:qFormat/>
    <w:uiPriority w:val="0"/>
    <w:rPr>
      <w:b/>
      <w:bCs/>
      <w:smallCaps/>
      <w:color w:val="C0504D"/>
      <w:spacing w:val="5"/>
      <w:u w:val="single"/>
    </w:rPr>
  </w:style>
  <w:style w:type="character" w:customStyle="1" w:styleId="177">
    <w:name w:val="批注文字 Char"/>
    <w:qFormat/>
    <w:uiPriority w:val="99"/>
    <w:rPr>
      <w:rFonts w:eastAsia="宋体"/>
      <w:kern w:val="2"/>
      <w:sz w:val="21"/>
      <w:szCs w:val="24"/>
      <w:lang w:val="en-US" w:eastAsia="zh-CN" w:bidi="ar-SA"/>
    </w:rPr>
  </w:style>
  <w:style w:type="character" w:customStyle="1" w:styleId="178">
    <w:name w:val="14normal1"/>
    <w:qFormat/>
    <w:uiPriority w:val="0"/>
    <w:rPr>
      <w:rFonts w:hint="default" w:ascii="ˎ̥" w:hAnsi="ˎ̥"/>
      <w:color w:val="000000"/>
      <w:sz w:val="21"/>
      <w:szCs w:val="21"/>
    </w:rPr>
  </w:style>
  <w:style w:type="character" w:customStyle="1" w:styleId="179">
    <w:name w:val="表格 Char Char"/>
    <w:link w:val="180"/>
    <w:qFormat/>
    <w:uiPriority w:val="0"/>
    <w:rPr>
      <w:rFonts w:ascii="宋体" w:hAnsi="宋体"/>
      <w:lang w:bidi="ar-SA"/>
    </w:rPr>
  </w:style>
  <w:style w:type="paragraph" w:customStyle="1" w:styleId="180">
    <w:name w:val="表格"/>
    <w:basedOn w:val="1"/>
    <w:link w:val="179"/>
    <w:qFormat/>
    <w:uiPriority w:val="0"/>
    <w:pPr>
      <w:snapToGrid w:val="0"/>
      <w:ind w:firstLine="42" w:firstLineChars="21"/>
    </w:pPr>
    <w:rPr>
      <w:rFonts w:ascii="宋体" w:hAnsi="宋体"/>
      <w:kern w:val="0"/>
      <w:sz w:val="20"/>
    </w:rPr>
  </w:style>
  <w:style w:type="character" w:customStyle="1" w:styleId="181">
    <w:name w:val="普通文字 Char Char8"/>
    <w:qFormat/>
    <w:uiPriority w:val="0"/>
    <w:rPr>
      <w:rFonts w:ascii="宋体" w:hAnsi="Courier New" w:eastAsia="宋体"/>
    </w:rPr>
  </w:style>
  <w:style w:type="character" w:customStyle="1" w:styleId="182">
    <w:name w:val="h1 Char"/>
    <w:qFormat/>
    <w:uiPriority w:val="0"/>
    <w:rPr>
      <w:rFonts w:ascii="Calibri" w:hAnsi="Calibri"/>
      <w:b/>
      <w:bCs/>
      <w:kern w:val="44"/>
      <w:sz w:val="44"/>
      <w:szCs w:val="44"/>
    </w:rPr>
  </w:style>
  <w:style w:type="character" w:customStyle="1" w:styleId="183">
    <w:name w:val=" Char Char18"/>
    <w:qFormat/>
    <w:uiPriority w:val="0"/>
    <w:rPr>
      <w:rFonts w:ascii="Cambria" w:hAnsi="Cambria" w:eastAsia="宋体" w:cs="Times New Roman"/>
      <w:i/>
      <w:iCs/>
      <w:color w:val="404040"/>
      <w:sz w:val="20"/>
      <w:szCs w:val="20"/>
    </w:rPr>
  </w:style>
  <w:style w:type="character" w:customStyle="1" w:styleId="184">
    <w:name w:val=" Char Char19"/>
    <w:qFormat/>
    <w:uiPriority w:val="0"/>
    <w:rPr>
      <w:rFonts w:ascii="Cambria" w:hAnsi="Cambria" w:eastAsia="宋体" w:cs="Times New Roman"/>
      <w:color w:val="4F81BD"/>
      <w:sz w:val="20"/>
      <w:szCs w:val="20"/>
    </w:rPr>
  </w:style>
  <w:style w:type="character" w:customStyle="1" w:styleId="185">
    <w:name w:val="font21"/>
    <w:qFormat/>
    <w:uiPriority w:val="0"/>
    <w:rPr>
      <w:rFonts w:hint="eastAsia" w:ascii="楷体_GB2312" w:eastAsia="楷体_GB2312"/>
      <w:color w:val="000000"/>
      <w:sz w:val="21"/>
      <w:szCs w:val="21"/>
      <w:u w:val="single"/>
    </w:rPr>
  </w:style>
  <w:style w:type="character" w:customStyle="1" w:styleId="186">
    <w:name w:val="_Style 185"/>
    <w:qFormat/>
    <w:uiPriority w:val="0"/>
    <w:rPr>
      <w:i/>
      <w:iCs/>
      <w:color w:val="808080"/>
    </w:rPr>
  </w:style>
  <w:style w:type="character" w:customStyle="1" w:styleId="187">
    <w:name w:val=" Char Char20"/>
    <w:qFormat/>
    <w:uiPriority w:val="0"/>
    <w:rPr>
      <w:rFonts w:ascii="Cambria" w:hAnsi="Cambria" w:eastAsia="宋体" w:cs="Times New Roman"/>
      <w:i/>
      <w:iCs/>
      <w:color w:val="404040"/>
    </w:rPr>
  </w:style>
  <w:style w:type="character" w:customStyle="1" w:styleId="188">
    <w:name w:val=" Char Char"/>
    <w:qFormat/>
    <w:uiPriority w:val="0"/>
    <w:rPr>
      <w:rFonts w:ascii="宋体" w:hAnsi="宋体" w:eastAsia="宋体"/>
      <w:sz w:val="24"/>
      <w:szCs w:val="24"/>
      <w:lang w:val="en-US" w:eastAsia="zh-CN" w:bidi="ar-SA"/>
    </w:rPr>
  </w:style>
  <w:style w:type="character" w:customStyle="1" w:styleId="189">
    <w:name w:val="EHPT Char4"/>
    <w:qFormat/>
    <w:uiPriority w:val="0"/>
    <w:rPr>
      <w:rFonts w:eastAsia="黑体"/>
      <w:b/>
      <w:bCs/>
      <w:spacing w:val="20"/>
      <w:kern w:val="52"/>
      <w:sz w:val="56"/>
      <w:szCs w:val="24"/>
      <w:lang w:val="en-US" w:eastAsia="zh-CN" w:bidi="ar-SA"/>
    </w:rPr>
  </w:style>
  <w:style w:type="character" w:customStyle="1" w:styleId="190">
    <w:name w:val="文字 Char"/>
    <w:link w:val="191"/>
    <w:qFormat/>
    <w:uiPriority w:val="0"/>
    <w:rPr>
      <w:rFonts w:ascii="宋体" w:hAnsi="宋体" w:eastAsia="宋体"/>
      <w:sz w:val="28"/>
      <w:lang w:bidi="ar-SA"/>
    </w:rPr>
  </w:style>
  <w:style w:type="paragraph" w:customStyle="1" w:styleId="191">
    <w:name w:val="文字"/>
    <w:basedOn w:val="1"/>
    <w:link w:val="190"/>
    <w:qFormat/>
    <w:uiPriority w:val="0"/>
    <w:pPr>
      <w:tabs>
        <w:tab w:val="left" w:pos="8520"/>
      </w:tabs>
      <w:spacing w:line="312" w:lineRule="auto"/>
      <w:ind w:right="-210" w:firstLine="556"/>
    </w:pPr>
    <w:rPr>
      <w:rFonts w:ascii="宋体" w:hAnsi="宋体"/>
      <w:kern w:val="0"/>
      <w:sz w:val="28"/>
    </w:rPr>
  </w:style>
  <w:style w:type="character" w:customStyle="1" w:styleId="192">
    <w:name w:val="font1"/>
    <w:qFormat/>
    <w:uiPriority w:val="0"/>
    <w:rPr>
      <w:color w:val="333333"/>
      <w:sz w:val="18"/>
      <w:szCs w:val="18"/>
      <w:u w:val="none"/>
    </w:rPr>
  </w:style>
  <w:style w:type="character" w:customStyle="1" w:styleId="193">
    <w:name w:val="_Style 192"/>
    <w:qFormat/>
    <w:uiPriority w:val="0"/>
    <w:rPr>
      <w:b/>
      <w:bCs/>
      <w:i/>
      <w:iCs/>
      <w:color w:val="4F81BD"/>
    </w:rPr>
  </w:style>
  <w:style w:type="character" w:customStyle="1" w:styleId="194">
    <w:name w:val="文档结构图 Char1"/>
    <w:semiHidden/>
    <w:qFormat/>
    <w:uiPriority w:val="0"/>
    <w:rPr>
      <w:rFonts w:ascii="宋体" w:hAnsi="Times New Roman" w:eastAsia="宋体" w:cs="Times New Roman"/>
      <w:sz w:val="18"/>
      <w:szCs w:val="18"/>
    </w:rPr>
  </w:style>
  <w:style w:type="character" w:customStyle="1" w:styleId="195">
    <w:name w:val="text9"/>
    <w:qFormat/>
    <w:uiPriority w:val="0"/>
  </w:style>
  <w:style w:type="character" w:customStyle="1" w:styleId="196">
    <w:name w:val="ca-9"/>
    <w:qFormat/>
    <w:uiPriority w:val="0"/>
  </w:style>
  <w:style w:type="character" w:customStyle="1" w:styleId="197">
    <w:name w:val="EHPT Char3"/>
    <w:qFormat/>
    <w:uiPriority w:val="0"/>
    <w:rPr>
      <w:rFonts w:ascii="Calibri" w:hAnsi="Calibri" w:eastAsia="宋体"/>
    </w:rPr>
  </w:style>
  <w:style w:type="character" w:customStyle="1" w:styleId="198">
    <w:name w:val="Heading 2 Hidden Char1"/>
    <w:qFormat/>
    <w:uiPriority w:val="0"/>
    <w:rPr>
      <w:rFonts w:ascii="Arial" w:hAnsi="Arial" w:eastAsia="黑体"/>
      <w:b/>
      <w:bCs/>
      <w:kern w:val="2"/>
      <w:sz w:val="32"/>
      <w:szCs w:val="32"/>
    </w:rPr>
  </w:style>
  <w:style w:type="character" w:customStyle="1" w:styleId="199">
    <w:name w:val="www序号1) Char"/>
    <w:link w:val="200"/>
    <w:qFormat/>
    <w:uiPriority w:val="0"/>
    <w:rPr>
      <w:rFonts w:eastAsia="宋体"/>
      <w:sz w:val="24"/>
      <w:szCs w:val="24"/>
      <w:lang w:bidi="ar-SA"/>
    </w:rPr>
  </w:style>
  <w:style w:type="paragraph" w:customStyle="1" w:styleId="200">
    <w:name w:val="www序号1)"/>
    <w:basedOn w:val="1"/>
    <w:link w:val="199"/>
    <w:qFormat/>
    <w:uiPriority w:val="0"/>
    <w:pPr>
      <w:tabs>
        <w:tab w:val="left" w:pos="2160"/>
      </w:tabs>
      <w:ind w:left="2160" w:hanging="420"/>
    </w:pPr>
    <w:rPr>
      <w:kern w:val="0"/>
      <w:sz w:val="24"/>
      <w:szCs w:val="24"/>
    </w:rPr>
  </w:style>
  <w:style w:type="character" w:customStyle="1" w:styleId="201">
    <w:name w:val="正文首行缩进 Char1"/>
    <w:semiHidden/>
    <w:qFormat/>
    <w:uiPriority w:val="0"/>
  </w:style>
  <w:style w:type="character" w:customStyle="1" w:styleId="202">
    <w:name w:val="ca-10"/>
    <w:qFormat/>
    <w:uiPriority w:val="0"/>
  </w:style>
  <w:style w:type="character" w:customStyle="1" w:styleId="203">
    <w:name w:val="明显引用 字符"/>
    <w:link w:val="204"/>
    <w:qFormat/>
    <w:uiPriority w:val="0"/>
    <w:rPr>
      <w:rFonts w:ascii="Calibri" w:hAnsi="Calibri" w:eastAsia="宋体"/>
      <w:b/>
      <w:bCs/>
      <w:i/>
      <w:iCs/>
      <w:color w:val="4F81BD"/>
      <w:sz w:val="22"/>
      <w:szCs w:val="22"/>
      <w:lang w:val="en-US" w:eastAsia="en-US" w:bidi="en-US"/>
    </w:rPr>
  </w:style>
  <w:style w:type="paragraph" w:styleId="204">
    <w:name w:val="Intense Quote"/>
    <w:basedOn w:val="1"/>
    <w:next w:val="1"/>
    <w:link w:val="203"/>
    <w:qFormat/>
    <w:uiPriority w:val="0"/>
    <w:pPr>
      <w:widowControl/>
      <w:pBdr>
        <w:bottom w:val="single" w:color="4F81BD" w:sz="4" w:space="4"/>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205">
    <w:name w:val="PI Char"/>
    <w:qFormat/>
    <w:uiPriority w:val="0"/>
    <w:rPr>
      <w:rFonts w:ascii="仿宋_GB2312" w:eastAsia="仿宋_GB2312"/>
      <w:kern w:val="2"/>
      <w:sz w:val="28"/>
      <w:szCs w:val="28"/>
      <w:lang w:val="zh-CN" w:eastAsia="zh-CN" w:bidi="ar-SA"/>
    </w:rPr>
  </w:style>
  <w:style w:type="character" w:customStyle="1" w:styleId="206">
    <w:name w:val="普通文字 Char Char6"/>
    <w:qFormat/>
    <w:uiPriority w:val="0"/>
    <w:rPr>
      <w:rFonts w:ascii="宋体" w:hAnsi="Courier New" w:eastAsia="仿宋_GB2312" w:cs="Times New Roman"/>
      <w:kern w:val="0"/>
      <w:sz w:val="28"/>
      <w:szCs w:val="20"/>
    </w:rPr>
  </w:style>
  <w:style w:type="character" w:customStyle="1" w:styleId="207">
    <w:name w:val="访问过的超链接1"/>
    <w:qFormat/>
    <w:uiPriority w:val="0"/>
    <w:rPr>
      <w:color w:val="800080"/>
      <w:u w:val="single"/>
    </w:rPr>
  </w:style>
  <w:style w:type="character" w:customStyle="1" w:styleId="208">
    <w:name w:val="无"/>
    <w:qFormat/>
    <w:uiPriority w:val="0"/>
  </w:style>
  <w:style w:type="character" w:customStyle="1" w:styleId="209">
    <w:name w:val="font41"/>
    <w:basedOn w:val="66"/>
    <w:qFormat/>
    <w:uiPriority w:val="0"/>
    <w:rPr>
      <w:rFonts w:hint="eastAsia" w:ascii="宋体" w:hAnsi="宋体" w:eastAsia="宋体" w:cs="宋体"/>
      <w:color w:val="000000"/>
      <w:sz w:val="21"/>
      <w:szCs w:val="21"/>
      <w:u w:val="none"/>
    </w:rPr>
  </w:style>
  <w:style w:type="paragraph" w:customStyle="1" w:styleId="210">
    <w:name w:val="日期右"/>
    <w:basedOn w:val="35"/>
    <w:qFormat/>
    <w:uiPriority w:val="0"/>
    <w:pPr>
      <w:spacing w:line="600" w:lineRule="exact"/>
      <w:ind w:left="0" w:leftChars="0"/>
      <w:jc w:val="right"/>
    </w:pPr>
    <w:rPr>
      <w:rFonts w:ascii="Calibri" w:hAnsi="Calibri" w:eastAsia="仿宋_GB2312"/>
      <w:sz w:val="31"/>
      <w:szCs w:val="24"/>
    </w:rPr>
  </w:style>
  <w:style w:type="paragraph" w:customStyle="1" w:styleId="21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2">
    <w:name w:val="p0"/>
    <w:basedOn w:val="1"/>
    <w:qFormat/>
    <w:uiPriority w:val="0"/>
    <w:pPr>
      <w:widowControl/>
    </w:pPr>
    <w:rPr>
      <w:rFonts w:ascii="仿宋_GB2312" w:hAnsi="宋体" w:eastAsia="仿宋_GB2312" w:cs="宋体"/>
      <w:kern w:val="0"/>
      <w:sz w:val="28"/>
      <w:szCs w:val="28"/>
    </w:rPr>
  </w:style>
  <w:style w:type="paragraph" w:customStyle="1" w:styleId="213">
    <w:name w:val="Char"/>
    <w:basedOn w:val="1"/>
    <w:qFormat/>
    <w:uiPriority w:val="0"/>
    <w:rPr>
      <w:rFonts w:ascii="仿宋_GB2312" w:eastAsia="仿宋_GB2312"/>
      <w:b/>
      <w:sz w:val="32"/>
      <w:szCs w:val="32"/>
    </w:rPr>
  </w:style>
  <w:style w:type="paragraph" w:customStyle="1" w:styleId="214">
    <w:name w:val="标题2正文 Char"/>
    <w:basedOn w:val="1"/>
    <w:qFormat/>
    <w:uiPriority w:val="0"/>
    <w:pPr>
      <w:snapToGrid w:val="0"/>
      <w:spacing w:line="360" w:lineRule="auto"/>
      <w:ind w:firstLine="480" w:firstLineChars="200"/>
    </w:pPr>
    <w:rPr>
      <w:sz w:val="24"/>
      <w:szCs w:val="24"/>
    </w:rPr>
  </w:style>
  <w:style w:type="paragraph" w:styleId="215">
    <w:name w:val="List Paragraph"/>
    <w:basedOn w:val="1"/>
    <w:qFormat/>
    <w:uiPriority w:val="34"/>
    <w:pPr>
      <w:ind w:firstLine="420" w:firstLineChars="200"/>
    </w:pPr>
    <w:rPr>
      <w:rFonts w:ascii="Calibri" w:hAnsi="Calibri" w:eastAsia="仿宋_GB2312"/>
      <w:sz w:val="28"/>
      <w:szCs w:val="22"/>
    </w:rPr>
  </w:style>
  <w:style w:type="paragraph" w:customStyle="1" w:styleId="216">
    <w:name w:val="Level 6: (i)"/>
    <w:basedOn w:val="1"/>
    <w:qFormat/>
    <w:uiPriority w:val="0"/>
    <w:pPr>
      <w:widowControl/>
      <w:numPr>
        <w:ilvl w:val="8"/>
        <w:numId w:val="1"/>
      </w:numPr>
      <w:tabs>
        <w:tab w:val="left" w:pos="2160"/>
      </w:tabs>
      <w:spacing w:before="72" w:after="72"/>
      <w:outlineLvl w:val="8"/>
    </w:pPr>
    <w:rPr>
      <w:rFonts w:ascii="Arial" w:hAnsi="Arial" w:eastAsia="仿宋_GB2312"/>
      <w:kern w:val="0"/>
      <w:sz w:val="20"/>
      <w:lang w:eastAsia="en-US"/>
    </w:rPr>
  </w:style>
  <w:style w:type="paragraph" w:customStyle="1" w:styleId="217">
    <w:name w:val="RFI abc 1st Level"/>
    <w:basedOn w:val="1"/>
    <w:qFormat/>
    <w:uiPriority w:val="0"/>
    <w:pPr>
      <w:widowControl/>
      <w:numPr>
        <w:ilvl w:val="0"/>
        <w:numId w:val="6"/>
      </w:numPr>
      <w:tabs>
        <w:tab w:val="left" w:pos="1440"/>
      </w:tabs>
      <w:ind w:left="1440"/>
    </w:pPr>
    <w:rPr>
      <w:rFonts w:ascii="Arial (W1)" w:hAnsi="Arial (W1)" w:eastAsia="仿宋_GB2312"/>
      <w:kern w:val="0"/>
      <w:sz w:val="24"/>
      <w:szCs w:val="28"/>
      <w:lang w:val="en-GB" w:eastAsia="en-US"/>
    </w:rPr>
  </w:style>
  <w:style w:type="paragraph" w:customStyle="1" w:styleId="218">
    <w:name w:val="Head1"/>
    <w:qFormat/>
    <w:uiPriority w:val="0"/>
    <w:pPr>
      <w:numPr>
        <w:ilvl w:val="1"/>
        <w:numId w:val="1"/>
      </w:num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219">
    <w:name w:val="Normal 0.51"/>
    <w:basedOn w:val="1"/>
    <w:qFormat/>
    <w:uiPriority w:val="0"/>
    <w:pPr>
      <w:keepNext/>
      <w:keepLines/>
      <w:widowControl/>
      <w:spacing w:before="180" w:after="120"/>
      <w:ind w:left="720"/>
    </w:pPr>
    <w:rPr>
      <w:rFonts w:ascii="仿宋_GB2312" w:eastAsia="仿宋_GB2312"/>
      <w:kern w:val="0"/>
      <w:sz w:val="24"/>
      <w:lang w:val="en-GB" w:eastAsia="en-US"/>
    </w:rPr>
  </w:style>
  <w:style w:type="paragraph" w:customStyle="1" w:styleId="220">
    <w:name w:val="Char Char Char Char Char Char Char Char1 Char"/>
    <w:basedOn w:val="1"/>
    <w:qFormat/>
    <w:uiPriority w:val="0"/>
    <w:rPr>
      <w:rFonts w:ascii="仿宋_GB2312" w:eastAsia="仿宋_GB2312"/>
      <w:sz w:val="28"/>
    </w:rPr>
  </w:style>
  <w:style w:type="paragraph" w:customStyle="1" w:styleId="221">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2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23">
    <w:name w:val="正文缩进6格"/>
    <w:basedOn w:val="224"/>
    <w:qFormat/>
    <w:uiPriority w:val="0"/>
    <w:pPr>
      <w:ind w:left="1758" w:leftChars="854"/>
    </w:pPr>
  </w:style>
  <w:style w:type="paragraph" w:customStyle="1" w:styleId="224">
    <w:name w:val="正文缩进4格"/>
    <w:basedOn w:val="225"/>
    <w:qFormat/>
    <w:uiPriority w:val="0"/>
    <w:pPr>
      <w:ind w:left="651" w:leftChars="310" w:firstLine="608" w:firstLineChars="196"/>
    </w:pPr>
    <w:rPr>
      <w:color w:val="000000"/>
    </w:rPr>
  </w:style>
  <w:style w:type="paragraph" w:customStyle="1" w:styleId="2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6">
    <w:name w:val="简单回函地址"/>
    <w:basedOn w:val="1"/>
    <w:qFormat/>
    <w:uiPriority w:val="0"/>
    <w:rPr>
      <w:rFonts w:ascii="宋体" w:hAnsi="宋体" w:eastAsia="仿宋_GB2312"/>
      <w:color w:val="000000"/>
      <w:sz w:val="28"/>
      <w:szCs w:val="21"/>
    </w:rPr>
  </w:style>
  <w:style w:type="paragraph" w:customStyle="1" w:styleId="227">
    <w:name w:val="WPSOffice手动目录 2"/>
    <w:qFormat/>
    <w:uiPriority w:val="0"/>
    <w:pPr>
      <w:ind w:leftChars="200"/>
    </w:pPr>
    <w:rPr>
      <w:rFonts w:ascii="Times New Roman" w:hAnsi="Times New Roman" w:eastAsia="宋体" w:cs="Times New Roman"/>
      <w:lang w:val="en-US" w:eastAsia="zh-CN" w:bidi="ar-SA"/>
    </w:rPr>
  </w:style>
  <w:style w:type="paragraph" w:customStyle="1" w:styleId="2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9">
    <w:name w:val="RFI text from 3rd Level"/>
    <w:basedOn w:val="230"/>
    <w:qFormat/>
    <w:uiPriority w:val="0"/>
    <w:pPr>
      <w:numPr>
        <w:ilvl w:val="1"/>
        <w:numId w:val="0"/>
      </w:numPr>
      <w:tabs>
        <w:tab w:val="left" w:pos="360"/>
        <w:tab w:val="left" w:pos="720"/>
        <w:tab w:val="left" w:pos="1080"/>
      </w:tabs>
    </w:pPr>
    <w:rPr>
      <w:b w:val="0"/>
      <w:lang w:eastAsia="zh-CN"/>
    </w:rPr>
  </w:style>
  <w:style w:type="paragraph" w:customStyle="1" w:styleId="230">
    <w:name w:val="RFI text from 2nd Level"/>
    <w:basedOn w:val="231"/>
    <w:qFormat/>
    <w:uiPriority w:val="0"/>
    <w:pPr>
      <w:tabs>
        <w:tab w:val="left" w:pos="360"/>
        <w:tab w:val="left" w:pos="720"/>
      </w:tabs>
      <w:ind w:left="720"/>
    </w:pPr>
    <w:rPr>
      <w:b/>
      <w:bCs/>
      <w:color w:val="auto"/>
    </w:rPr>
  </w:style>
  <w:style w:type="paragraph" w:customStyle="1" w:styleId="231">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232">
    <w:name w:val="纯文本1"/>
    <w:basedOn w:val="1"/>
    <w:qFormat/>
    <w:uiPriority w:val="99"/>
    <w:rPr>
      <w:rFonts w:ascii="宋体" w:hAnsi="Courier New"/>
    </w:rPr>
  </w:style>
  <w:style w:type="paragraph" w:customStyle="1" w:styleId="2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Achievement"/>
    <w:basedOn w:val="26"/>
    <w:qFormat/>
    <w:uiPriority w:val="0"/>
    <w:pPr>
      <w:widowControl/>
      <w:numPr>
        <w:ilvl w:val="0"/>
        <w:numId w:val="7"/>
      </w:numPr>
      <w:spacing w:after="60" w:line="220" w:lineRule="atLeast"/>
    </w:pPr>
    <w:rPr>
      <w:rFonts w:ascii="Arial" w:hAnsi="Arial" w:eastAsia="宋体"/>
      <w:b w:val="0"/>
      <w:bCs w:val="0"/>
      <w:spacing w:val="-5"/>
      <w:kern w:val="0"/>
      <w:sz w:val="20"/>
      <w:szCs w:val="20"/>
    </w:rPr>
  </w:style>
  <w:style w:type="paragraph" w:customStyle="1" w:styleId="235">
    <w:name w:val="表格文字"/>
    <w:basedOn w:val="1"/>
    <w:next w:val="26"/>
    <w:qFormat/>
    <w:uiPriority w:val="0"/>
    <w:pPr>
      <w:adjustRightInd w:val="0"/>
      <w:spacing w:line="420" w:lineRule="atLeast"/>
      <w:textAlignment w:val="baseline"/>
    </w:pPr>
    <w:rPr>
      <w:szCs w:val="24"/>
    </w:rPr>
  </w:style>
  <w:style w:type="paragraph" w:customStyle="1" w:styleId="236">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237">
    <w:name w:val="Level 4: (i)"/>
    <w:basedOn w:val="1"/>
    <w:qFormat/>
    <w:uiPriority w:val="0"/>
    <w:pPr>
      <w:widowControl/>
      <w:numPr>
        <w:ilvl w:val="6"/>
        <w:numId w:val="1"/>
      </w:numPr>
      <w:tabs>
        <w:tab w:val="left" w:pos="1440"/>
      </w:tabs>
      <w:spacing w:before="72" w:after="72"/>
      <w:outlineLvl w:val="6"/>
    </w:pPr>
    <w:rPr>
      <w:rFonts w:ascii="Arial" w:hAnsi="Arial" w:eastAsia="仿宋_GB2312"/>
      <w:kern w:val="0"/>
      <w:sz w:val="20"/>
      <w:lang w:eastAsia="en-US"/>
    </w:rPr>
  </w:style>
  <w:style w:type="paragraph" w:customStyle="1" w:styleId="238">
    <w:name w:val="正文（缩进）"/>
    <w:basedOn w:val="1"/>
    <w:qFormat/>
    <w:uiPriority w:val="0"/>
    <w:pPr>
      <w:spacing w:before="156" w:beforeLines="50" w:after="156" w:afterLines="50" w:line="360" w:lineRule="auto"/>
      <w:ind w:firstLine="480" w:firstLineChars="200"/>
    </w:pPr>
    <w:rPr>
      <w:rFonts w:ascii="仿宋_GB2312" w:eastAsia="仿宋_GB2312"/>
      <w:sz w:val="24"/>
      <w:szCs w:val="28"/>
    </w:rPr>
  </w:style>
  <w:style w:type="paragraph" w:customStyle="1" w:styleId="239">
    <w:name w:val="Char Char1 Char Char"/>
    <w:basedOn w:val="1"/>
    <w:semiHidden/>
    <w:qFormat/>
    <w:uiPriority w:val="0"/>
    <w:rPr>
      <w:rFonts w:ascii="仿宋_GB2312" w:eastAsia="仿宋_GB2312"/>
      <w:sz w:val="28"/>
      <w:szCs w:val="28"/>
    </w:rPr>
  </w:style>
  <w:style w:type="paragraph" w:customStyle="1" w:styleId="240">
    <w:name w:val="正文 正文"/>
    <w:basedOn w:val="1"/>
    <w:qFormat/>
    <w:uiPriority w:val="0"/>
    <w:pPr>
      <w:spacing w:before="120"/>
      <w:ind w:firstLine="480" w:firstLineChars="200"/>
    </w:pPr>
    <w:rPr>
      <w:rFonts w:ascii="Times New Roman" w:hAnsi="Times New Roman" w:cs="Times New Roman"/>
      <w:szCs w:val="24"/>
    </w:rPr>
  </w:style>
  <w:style w:type="paragraph" w:customStyle="1" w:styleId="241">
    <w:name w:val="文档正文"/>
    <w:basedOn w:val="1"/>
    <w:qFormat/>
    <w:uiPriority w:val="0"/>
    <w:rPr>
      <w:rFonts w:ascii="Arial" w:hAnsi="Arial" w:eastAsia="仿宋_GB2312" w:cs="Arial"/>
      <w:bCs/>
      <w:sz w:val="24"/>
      <w:szCs w:val="28"/>
    </w:rPr>
  </w:style>
  <w:style w:type="paragraph" w:customStyle="1" w:styleId="242">
    <w:name w:val="Style Heading 3 + 11 pt Line spacing:  1.5 lines"/>
    <w:basedOn w:val="5"/>
    <w:qFormat/>
    <w:uiPriority w:val="0"/>
    <w:pPr>
      <w:keepLines w:val="0"/>
      <w:widowControl/>
      <w:tabs>
        <w:tab w:val="left" w:pos="1260"/>
      </w:tabs>
      <w:spacing w:before="0" w:after="0" w:line="360" w:lineRule="auto"/>
      <w:ind w:left="236" w:leftChars="236"/>
    </w:pPr>
    <w:rPr>
      <w:rFonts w:ascii="仿宋_GB2312" w:eastAsia="黑体"/>
      <w:b w:val="0"/>
      <w:sz w:val="28"/>
      <w:szCs w:val="28"/>
    </w:rPr>
  </w:style>
  <w:style w:type="paragraph" w:customStyle="1" w:styleId="243">
    <w:name w:val="小四缩进"/>
    <w:basedOn w:val="1"/>
    <w:qFormat/>
    <w:uiPriority w:val="0"/>
    <w:pPr>
      <w:spacing w:line="360" w:lineRule="auto"/>
      <w:ind w:firstLine="480" w:firstLineChars="200"/>
    </w:pPr>
    <w:rPr>
      <w:sz w:val="24"/>
      <w:szCs w:val="24"/>
    </w:rPr>
  </w:style>
  <w:style w:type="paragraph" w:customStyle="1" w:styleId="244">
    <w:name w:val="Style Body Text Indent 2 + 11 pt Line spacing:  1.5 lines"/>
    <w:basedOn w:val="38"/>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45">
    <w:name w:val="标题2正文"/>
    <w:basedOn w:val="1"/>
    <w:qFormat/>
    <w:uiPriority w:val="0"/>
    <w:pPr>
      <w:snapToGrid w:val="0"/>
      <w:spacing w:line="360" w:lineRule="auto"/>
      <w:ind w:firstLine="480" w:firstLineChars="200"/>
    </w:pPr>
    <w:rPr>
      <w:sz w:val="24"/>
      <w:szCs w:val="24"/>
    </w:rPr>
  </w:style>
  <w:style w:type="paragraph" w:customStyle="1" w:styleId="246">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247">
    <w:name w:val="Char1"/>
    <w:basedOn w:val="1"/>
    <w:qFormat/>
    <w:uiPriority w:val="0"/>
    <w:rPr>
      <w:rFonts w:ascii="Tahoma" w:hAnsi="Tahoma" w:eastAsia="仿宋_GB2312"/>
      <w:sz w:val="24"/>
    </w:rPr>
  </w:style>
  <w:style w:type="paragraph" w:customStyle="1" w:styleId="248">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49">
    <w:name w:val="Body Text First Indent 2"/>
    <w:basedOn w:val="250"/>
    <w:qFormat/>
    <w:uiPriority w:val="0"/>
    <w:pPr>
      <w:spacing w:after="120" w:afterAutospacing="0" w:line="240" w:lineRule="auto"/>
      <w:ind w:left="420" w:leftChars="200" w:firstLine="420" w:firstLineChars="200"/>
    </w:pPr>
    <w:rPr>
      <w:rFonts w:ascii="等线" w:hAnsi="等线" w:eastAsia="等线"/>
      <w:sz w:val="21"/>
    </w:rPr>
  </w:style>
  <w:style w:type="paragraph" w:customStyle="1" w:styleId="250">
    <w:name w:val="Body Text Indent"/>
    <w:basedOn w:val="1"/>
    <w:qFormat/>
    <w:uiPriority w:val="0"/>
    <w:pPr>
      <w:spacing w:line="360" w:lineRule="auto"/>
      <w:ind w:firstLine="435"/>
    </w:pPr>
    <w:rPr>
      <w:sz w:val="28"/>
      <w:szCs w:val="24"/>
    </w:rPr>
  </w:style>
  <w:style w:type="paragraph" w:customStyle="1" w:styleId="251">
    <w:name w:val="项目1"/>
    <w:basedOn w:val="16"/>
    <w:next w:val="16"/>
    <w:qFormat/>
    <w:uiPriority w:val="0"/>
    <w:pPr>
      <w:widowControl w:val="0"/>
      <w:numPr>
        <w:ilvl w:val="3"/>
        <w:numId w:val="8"/>
      </w:numPr>
      <w:adjustRightInd/>
      <w:snapToGrid/>
      <w:spacing w:before="156" w:beforeLines="50" w:after="156"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252">
    <w:name w:val="正文无缩进"/>
    <w:basedOn w:val="225"/>
    <w:qFormat/>
    <w:uiPriority w:val="0"/>
    <w:pPr>
      <w:ind w:firstLine="0" w:firstLineChars="0"/>
    </w:pPr>
  </w:style>
  <w:style w:type="paragraph" w:customStyle="1" w:styleId="253">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4">
    <w:name w:val="标题3"/>
    <w:basedOn w:val="1"/>
    <w:next w:val="1"/>
    <w:qFormat/>
    <w:uiPriority w:val="0"/>
    <w:pPr>
      <w:keepNext/>
      <w:keepLines/>
      <w:spacing w:before="156" w:beforeLines="50" w:after="156" w:afterLines="50" w:line="360" w:lineRule="auto"/>
      <w:outlineLvl w:val="2"/>
    </w:pPr>
    <w:rPr>
      <w:rFonts w:ascii="仿宋_GB2312" w:eastAsia="仿宋_GB2312"/>
      <w:b/>
      <w:sz w:val="28"/>
      <w:szCs w:val="28"/>
    </w:rPr>
  </w:style>
  <w:style w:type="paragraph" w:customStyle="1" w:styleId="255">
    <w:name w:val="样式 样式1 + 加粗 行距: 固定值 20 磅"/>
    <w:basedOn w:val="256"/>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256">
    <w:name w:val="样式1"/>
    <w:basedOn w:val="4"/>
    <w:qFormat/>
    <w:uiPriority w:val="0"/>
    <w:pPr>
      <w:spacing w:line="415" w:lineRule="auto"/>
      <w:jc w:val="center"/>
    </w:pPr>
    <w:rPr>
      <w:rFonts w:ascii="宋体" w:hAnsi="宋体"/>
      <w:sz w:val="36"/>
      <w:szCs w:val="36"/>
    </w:rPr>
  </w:style>
  <w:style w:type="paragraph" w:customStyle="1" w:styleId="257">
    <w:name w:val="Head2"/>
    <w:qFormat/>
    <w:uiPriority w:val="0"/>
    <w:pPr>
      <w:numPr>
        <w:ilvl w:val="2"/>
        <w:numId w:val="1"/>
      </w:numPr>
      <w:tabs>
        <w:tab w:val="left" w:pos="576"/>
      </w:tabs>
      <w:spacing w:before="28" w:after="28"/>
      <w:outlineLvl w:val="2"/>
    </w:pPr>
    <w:rPr>
      <w:rFonts w:ascii="Arial" w:hAnsi="Arial" w:eastAsia="宋体" w:cs="Times New Roman"/>
      <w:b/>
      <w:lang w:val="en-US" w:eastAsia="en-US" w:bidi="ar-SA"/>
    </w:rPr>
  </w:style>
  <w:style w:type="paragraph" w:customStyle="1" w:styleId="258">
    <w:name w:val="PDGInstructions"/>
    <w:basedOn w:val="1"/>
    <w:qFormat/>
    <w:uiPriority w:val="0"/>
    <w:pPr>
      <w:widowControl/>
      <w:spacing w:before="60" w:after="60"/>
      <w:ind w:right="360"/>
      <w:jc w:val="left"/>
    </w:pPr>
    <w:rPr>
      <w:rFonts w:ascii="Garamond" w:hAnsi="Garamond"/>
      <w:color w:val="FF0000"/>
      <w:kern w:val="0"/>
      <w:sz w:val="24"/>
      <w:lang w:eastAsia="en-US"/>
    </w:rPr>
  </w:style>
  <w:style w:type="paragraph" w:customStyle="1" w:styleId="259">
    <w:name w:val="Char Char Char Char Char Char Char Char Char Char"/>
    <w:basedOn w:val="1"/>
    <w:qFormat/>
    <w:uiPriority w:val="0"/>
    <w:rPr>
      <w:rFonts w:ascii="Tahoma" w:hAnsi="Tahoma"/>
      <w:sz w:val="24"/>
    </w:rPr>
  </w:style>
  <w:style w:type="paragraph" w:customStyle="1" w:styleId="260">
    <w:name w:val=" Char2"/>
    <w:basedOn w:val="1"/>
    <w:qFormat/>
    <w:uiPriority w:val="0"/>
    <w:rPr>
      <w:rFonts w:ascii="仿宋_GB2312" w:eastAsia="仿宋_GB2312"/>
      <w:b/>
      <w:sz w:val="32"/>
      <w:szCs w:val="32"/>
    </w:rPr>
  </w:style>
  <w:style w:type="paragraph" w:customStyle="1" w:styleId="261">
    <w:name w:val="Table Text"/>
    <w:basedOn w:val="1"/>
    <w:qFormat/>
    <w:uiPriority w:val="0"/>
    <w:pPr>
      <w:widowControl/>
      <w:spacing w:before="60" w:after="60"/>
      <w:jc w:val="left"/>
    </w:pPr>
    <w:rPr>
      <w:kern w:val="0"/>
      <w:szCs w:val="24"/>
    </w:rPr>
  </w:style>
  <w:style w:type="paragraph" w:customStyle="1" w:styleId="262">
    <w:name w:val="Level 5: (1)"/>
    <w:basedOn w:val="1"/>
    <w:qFormat/>
    <w:uiPriority w:val="0"/>
    <w:pPr>
      <w:widowControl/>
      <w:numPr>
        <w:ilvl w:val="7"/>
        <w:numId w:val="1"/>
      </w:numPr>
      <w:tabs>
        <w:tab w:val="left" w:pos="1800"/>
      </w:tabs>
      <w:spacing w:before="72" w:after="72"/>
      <w:outlineLvl w:val="7"/>
    </w:pPr>
    <w:rPr>
      <w:rFonts w:ascii="Arial" w:hAnsi="Arial" w:eastAsia="仿宋_GB2312"/>
      <w:kern w:val="0"/>
      <w:sz w:val="20"/>
      <w:lang w:eastAsia="en-US"/>
    </w:rPr>
  </w:style>
  <w:style w:type="paragraph" w:customStyle="1" w:styleId="263">
    <w:name w:val="Default"/>
    <w:qFormat/>
    <w:uiPriority w:val="0"/>
    <w:pPr>
      <w:widowControl w:val="0"/>
      <w:autoSpaceDE w:val="0"/>
      <w:autoSpaceDN w:val="0"/>
      <w:adjustRightInd w:val="0"/>
    </w:pPr>
    <w:rPr>
      <w:rFonts w:ascii="宋体" w:hAnsi="Lucida Sans" w:eastAsia="宋体" w:cs="宋体"/>
      <w:color w:val="000000"/>
      <w:sz w:val="24"/>
      <w:szCs w:val="24"/>
      <w:lang w:val="en-US" w:eastAsia="zh-CN" w:bidi="ar-SA"/>
    </w:rPr>
  </w:style>
  <w:style w:type="paragraph" w:customStyle="1" w:styleId="26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5">
    <w:name w:val="List Paragraph1"/>
    <w:basedOn w:val="1"/>
    <w:qFormat/>
    <w:uiPriority w:val="0"/>
    <w:pPr>
      <w:ind w:firstLine="420" w:firstLineChars="200"/>
    </w:pPr>
    <w:rPr>
      <w:szCs w:val="24"/>
    </w:rPr>
  </w:style>
  <w:style w:type="paragraph" w:customStyle="1" w:styleId="266">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267">
    <w:name w:val=" Char Char Char Char Char Char Char Char1 Char"/>
    <w:basedOn w:val="1"/>
    <w:qFormat/>
    <w:uiPriority w:val="0"/>
    <w:rPr>
      <w:rFonts w:ascii="仿宋_GB2312" w:eastAsia="仿宋_GB2312"/>
      <w:sz w:val="28"/>
    </w:rPr>
  </w:style>
  <w:style w:type="paragraph" w:customStyle="1" w:styleId="268">
    <w:name w:val="1.1 Header2"/>
    <w:basedOn w:val="1"/>
    <w:qFormat/>
    <w:uiPriority w:val="0"/>
    <w:pPr>
      <w:widowControl/>
      <w:jc w:val="left"/>
    </w:pPr>
    <w:rPr>
      <w:rFonts w:ascii="宋体" w:hAnsi="宋体" w:eastAsia="仿宋_GB2312"/>
      <w:color w:val="000000"/>
      <w:kern w:val="0"/>
      <w:sz w:val="24"/>
      <w:szCs w:val="21"/>
    </w:rPr>
  </w:style>
  <w:style w:type="paragraph" w:customStyle="1" w:styleId="269">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270">
    <w:name w:val="正文_4"/>
    <w:next w:val="271"/>
    <w:qFormat/>
    <w:uiPriority w:val="1"/>
    <w:pPr>
      <w:jc w:val="both"/>
    </w:pPr>
    <w:rPr>
      <w:rFonts w:ascii="Times New Roman" w:hAnsi="Times New Roman" w:eastAsia="宋体" w:cs="Times New Roman"/>
      <w:sz w:val="21"/>
      <w:szCs w:val="21"/>
      <w:lang w:val="en-US" w:eastAsia="zh-CN" w:bidi="ar-SA"/>
    </w:rPr>
  </w:style>
  <w:style w:type="paragraph" w:customStyle="1" w:styleId="271">
    <w:name w:val="正文首行缩进_3"/>
    <w:basedOn w:val="270"/>
    <w:next w:val="270"/>
    <w:qFormat/>
    <w:uiPriority w:val="0"/>
    <w:pPr>
      <w:ind w:firstLine="420"/>
    </w:pPr>
    <w:rPr>
      <w:lang w:val="en-US" w:eastAsia="zh-CN" w:bidi="ar-SA"/>
    </w:rPr>
  </w:style>
  <w:style w:type="paragraph" w:customStyle="1" w:styleId="272">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lang w:val="en-GB" w:eastAsia="en-US"/>
    </w:rPr>
  </w:style>
  <w:style w:type="paragraph" w:customStyle="1" w:styleId="273">
    <w:name w:val="Level 1: a."/>
    <w:qFormat/>
    <w:uiPriority w:val="0"/>
    <w:pPr>
      <w:numPr>
        <w:ilvl w:val="3"/>
        <w:numId w:val="1"/>
      </w:numPr>
      <w:tabs>
        <w:tab w:val="left" w:pos="360"/>
      </w:tabs>
      <w:spacing w:before="72" w:after="72"/>
      <w:jc w:val="both"/>
      <w:outlineLvl w:val="3"/>
    </w:pPr>
    <w:rPr>
      <w:rFonts w:ascii="Arial" w:hAnsi="Arial" w:eastAsia="宋体" w:cs="Times New Roman"/>
      <w:lang w:val="en-US" w:eastAsia="en-US" w:bidi="ar-SA"/>
    </w:rPr>
  </w:style>
  <w:style w:type="paragraph" w:customStyle="1" w:styleId="274">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7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76">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7">
    <w:name w:val="项目"/>
    <w:basedOn w:val="26"/>
    <w:next w:val="26"/>
    <w:qFormat/>
    <w:uiPriority w:val="0"/>
    <w:pPr>
      <w:numPr>
        <w:ilvl w:val="0"/>
        <w:numId w:val="9"/>
      </w:numPr>
      <w:tabs>
        <w:tab w:val="left" w:pos="420"/>
      </w:tabs>
      <w:spacing w:line="360" w:lineRule="auto"/>
      <w:ind w:left="420"/>
    </w:pPr>
    <w:rPr>
      <w:rFonts w:eastAsia="宋体"/>
      <w:b w:val="0"/>
      <w:bCs w:val="0"/>
      <w:spacing w:val="0"/>
      <w:kern w:val="0"/>
      <w:sz w:val="24"/>
      <w:szCs w:val="20"/>
    </w:rPr>
  </w:style>
  <w:style w:type="paragraph" w:customStyle="1" w:styleId="278">
    <w:name w:val="标题6"/>
    <w:basedOn w:val="1"/>
    <w:next w:val="3"/>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279">
    <w:name w:val="Level 3: (a)"/>
    <w:basedOn w:val="1"/>
    <w:qFormat/>
    <w:uiPriority w:val="0"/>
    <w:pPr>
      <w:widowControl/>
      <w:numPr>
        <w:ilvl w:val="5"/>
        <w:numId w:val="1"/>
      </w:numPr>
      <w:tabs>
        <w:tab w:val="left" w:pos="1080"/>
      </w:tabs>
      <w:spacing w:before="72" w:after="72"/>
      <w:outlineLvl w:val="5"/>
    </w:pPr>
    <w:rPr>
      <w:rFonts w:ascii="Arial" w:hAnsi="Arial" w:eastAsia="仿宋_GB2312"/>
      <w:kern w:val="0"/>
      <w:sz w:val="20"/>
      <w:lang w:eastAsia="en-US"/>
    </w:rPr>
  </w:style>
  <w:style w:type="paragraph" w:customStyle="1" w:styleId="280">
    <w:name w:val=" Char1 Char Char Char Char Char Char Char Char Char Char Char Char Char Char Char"/>
    <w:basedOn w:val="1"/>
    <w:qFormat/>
    <w:uiPriority w:val="0"/>
    <w:rPr>
      <w:szCs w:val="24"/>
    </w:rPr>
  </w:style>
  <w:style w:type="paragraph" w:customStyle="1" w:styleId="281">
    <w:name w:val="条目2"/>
    <w:basedOn w:val="34"/>
    <w:qFormat/>
    <w:uiPriority w:val="0"/>
    <w:pPr>
      <w:numPr>
        <w:ilvl w:val="0"/>
        <w:numId w:val="10"/>
      </w:numPr>
      <w:tabs>
        <w:tab w:val="left" w:pos="420"/>
      </w:tabs>
      <w:spacing w:line="360" w:lineRule="auto"/>
    </w:pPr>
    <w:rPr>
      <w:rFonts w:cs="Courier New"/>
      <w:color w:val="000000"/>
      <w:sz w:val="24"/>
      <w:szCs w:val="21"/>
    </w:rPr>
  </w:style>
  <w:style w:type="paragraph" w:customStyle="1" w:styleId="282">
    <w:name w:val="标题 3.5"/>
    <w:basedOn w:val="5"/>
    <w:qFormat/>
    <w:uiPriority w:val="0"/>
    <w:pPr>
      <w:keepNext w:val="0"/>
      <w:keepLines w:val="0"/>
      <w:spacing w:before="0" w:after="0" w:line="600" w:lineRule="exact"/>
      <w:outlineLvl w:val="9"/>
    </w:pPr>
    <w:rPr>
      <w:rFonts w:ascii="仿宋_GB2312" w:eastAsia="仿宋_GB2312"/>
      <w:b w:val="0"/>
      <w:bCs w:val="0"/>
      <w:sz w:val="31"/>
      <w:szCs w:val="24"/>
    </w:rPr>
  </w:style>
  <w:style w:type="paragraph" w:customStyle="1" w:styleId="283">
    <w:name w:val="RFI List 2"/>
    <w:basedOn w:val="284"/>
    <w:qFormat/>
    <w:uiPriority w:val="0"/>
    <w:pPr>
      <w:numPr>
        <w:ilvl w:val="0"/>
        <w:numId w:val="11"/>
      </w:numPr>
      <w:tabs>
        <w:tab w:val="left" w:pos="360"/>
        <w:tab w:val="left" w:pos="720"/>
        <w:tab w:val="left" w:pos="1800"/>
      </w:tabs>
      <w:ind w:left="720" w:hanging="720"/>
    </w:pPr>
    <w:rPr>
      <w:rFonts w:eastAsia="Times New Roman"/>
      <w:b w:val="0"/>
      <w:bCs/>
    </w:rPr>
  </w:style>
  <w:style w:type="paragraph" w:customStyle="1" w:styleId="284">
    <w:name w:val="RFI List 1"/>
    <w:basedOn w:val="231"/>
    <w:qFormat/>
    <w:uiPriority w:val="0"/>
    <w:pPr>
      <w:tabs>
        <w:tab w:val="left" w:pos="360"/>
        <w:tab w:val="left" w:pos="1800"/>
      </w:tabs>
      <w:spacing w:before="240" w:after="160"/>
      <w:ind w:left="720" w:hanging="720"/>
      <w:outlineLvl w:val="0"/>
    </w:pPr>
    <w:rPr>
      <w:b/>
      <w:color w:val="auto"/>
    </w:rPr>
  </w:style>
  <w:style w:type="paragraph" w:customStyle="1" w:styleId="285">
    <w:name w:val="RFI Heading 4th Level"/>
    <w:basedOn w:val="231"/>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86">
    <w:name w:val="p18"/>
    <w:basedOn w:val="1"/>
    <w:qFormat/>
    <w:uiPriority w:val="0"/>
    <w:pPr>
      <w:widowControl/>
      <w:spacing w:before="156" w:after="156" w:line="400" w:lineRule="atLeast"/>
    </w:pPr>
    <w:rPr>
      <w:rFonts w:ascii="宋体" w:hAnsi="宋体" w:cs="宋体"/>
      <w:kern w:val="0"/>
      <w:sz w:val="24"/>
      <w:szCs w:val="24"/>
    </w:rPr>
  </w:style>
  <w:style w:type="paragraph" w:customStyle="1" w:styleId="287">
    <w:name w:val="_Style 28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8">
    <w:name w:val="1.1.1Head2"/>
    <w:qFormat/>
    <w:uiPriority w:val="0"/>
    <w:pPr>
      <w:numPr>
        <w:ilvl w:val="2"/>
        <w:numId w:val="12"/>
      </w:numPr>
      <w:tabs>
        <w:tab w:val="left" w:pos="2880"/>
      </w:tabs>
      <w:spacing w:before="28" w:after="28"/>
      <w:outlineLvl w:val="2"/>
    </w:pPr>
    <w:rPr>
      <w:rFonts w:ascii="Arial" w:hAnsi="Arial" w:eastAsia="宋体" w:cs="Times New Roman"/>
      <w:b/>
      <w:lang w:val="en-US" w:eastAsia="en-US" w:bidi="ar-SA"/>
    </w:rPr>
  </w:style>
  <w:style w:type="paragraph" w:customStyle="1" w:styleId="289">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90">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rPr>
  </w:style>
  <w:style w:type="paragraph" w:customStyle="1" w:styleId="291">
    <w:name w:val="正文，首行缩进:"/>
    <w:basedOn w:val="1"/>
    <w:qFormat/>
    <w:uiPriority w:val="0"/>
    <w:pPr>
      <w:tabs>
        <w:tab w:val="left" w:pos="3376"/>
      </w:tabs>
      <w:ind w:firstLine="480"/>
    </w:pPr>
    <w:rPr>
      <w:rFonts w:ascii="宋体" w:hAnsi="宋体"/>
      <w:sz w:val="24"/>
      <w:szCs w:val="24"/>
    </w:rPr>
  </w:style>
  <w:style w:type="paragraph" w:customStyle="1" w:styleId="292">
    <w:name w:val="表格文本"/>
    <w:basedOn w:val="1"/>
    <w:qFormat/>
    <w:uiPriority w:val="0"/>
    <w:pPr>
      <w:snapToGrid w:val="0"/>
      <w:spacing w:before="62" w:beforeLines="20" w:after="62" w:afterLines="20" w:line="240" w:lineRule="auto"/>
      <w:ind w:firstLine="0" w:firstLineChars="0"/>
      <w:jc w:val="center"/>
    </w:pPr>
    <w:rPr>
      <w:sz w:val="24"/>
    </w:rPr>
  </w:style>
  <w:style w:type="paragraph" w:customStyle="1" w:styleId="293">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294">
    <w:name w:val="正文段"/>
    <w:basedOn w:val="1"/>
    <w:qFormat/>
    <w:uiPriority w:val="0"/>
    <w:pPr>
      <w:widowControl/>
      <w:snapToGrid w:val="0"/>
      <w:spacing w:afterLines="50"/>
      <w:ind w:firstLine="200" w:firstLineChars="200"/>
    </w:pPr>
    <w:rPr>
      <w:kern w:val="0"/>
      <w:sz w:val="24"/>
    </w:rPr>
  </w:style>
  <w:style w:type="paragraph" w:customStyle="1" w:styleId="295">
    <w:name w:val="标题3正文"/>
    <w:basedOn w:val="1"/>
    <w:qFormat/>
    <w:uiPriority w:val="0"/>
    <w:pPr>
      <w:snapToGrid w:val="0"/>
      <w:spacing w:line="360" w:lineRule="auto"/>
      <w:ind w:firstLine="480" w:firstLineChars="200"/>
    </w:pPr>
    <w:rPr>
      <w:sz w:val="24"/>
      <w:szCs w:val="24"/>
    </w:rPr>
  </w:style>
  <w:style w:type="paragraph" w:customStyle="1" w:styleId="296">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297">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styleId="298">
    <w:name w:val="No Spacing"/>
    <w:qFormat/>
    <w:uiPriority w:val="0"/>
    <w:rPr>
      <w:rFonts w:ascii="Calibri" w:hAnsi="Calibri" w:eastAsia="宋体" w:cs="Times New Roman"/>
      <w:sz w:val="22"/>
      <w:szCs w:val="22"/>
      <w:lang w:val="en-US" w:eastAsia="en-US" w:bidi="en-US"/>
    </w:rPr>
  </w:style>
  <w:style w:type="paragraph" w:customStyle="1" w:styleId="299">
    <w:name w:val="章正文"/>
    <w:basedOn w:val="1"/>
    <w:qFormat/>
    <w:uiPriority w:val="0"/>
    <w:pPr>
      <w:spacing w:beforeLines="50" w:after="120" w:line="300" w:lineRule="auto"/>
      <w:ind w:firstLine="480"/>
    </w:pPr>
    <w:rPr>
      <w:rFonts w:ascii="Helvetica" w:hAnsi="Helvetica"/>
      <w:kern w:val="0"/>
      <w:sz w:val="24"/>
    </w:rPr>
  </w:style>
  <w:style w:type="paragraph" w:customStyle="1" w:styleId="300">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301">
    <w:name w:val=" Char"/>
    <w:basedOn w:val="1"/>
    <w:qFormat/>
    <w:uiPriority w:val="0"/>
    <w:rPr>
      <w:rFonts w:ascii="仿宋_GB2312" w:eastAsia="仿宋_GB2312"/>
      <w:sz w:val="28"/>
      <w:szCs w:val="28"/>
    </w:rPr>
  </w:style>
  <w:style w:type="paragraph" w:customStyle="1" w:styleId="302">
    <w:name w:val="正文文本 21"/>
    <w:basedOn w:val="1"/>
    <w:qFormat/>
    <w:uiPriority w:val="0"/>
    <w:pPr>
      <w:adjustRightInd w:val="0"/>
      <w:spacing w:line="300" w:lineRule="auto"/>
      <w:jc w:val="center"/>
    </w:pPr>
    <w:rPr>
      <w:rFonts w:hint="eastAsia" w:ascii="宋体" w:hAnsi="宋体"/>
      <w:sz w:val="24"/>
    </w:rPr>
  </w:style>
  <w:style w:type="paragraph" w:customStyle="1" w:styleId="303">
    <w:name w:val="www正文"/>
    <w:basedOn w:val="1"/>
    <w:qFormat/>
    <w:uiPriority w:val="0"/>
    <w:pPr>
      <w:ind w:firstLine="480" w:firstLineChars="200"/>
    </w:pPr>
    <w:rPr>
      <w:rFonts w:ascii="仿宋_GB2312" w:eastAsia="仿宋_GB2312"/>
      <w:sz w:val="24"/>
      <w:szCs w:val="28"/>
    </w:rPr>
  </w:style>
  <w:style w:type="paragraph" w:customStyle="1" w:styleId="304">
    <w:name w:val="正文_4_0"/>
    <w:qFormat/>
    <w:uiPriority w:val="1"/>
    <w:pPr>
      <w:jc w:val="both"/>
    </w:pPr>
    <w:rPr>
      <w:rFonts w:ascii="Times New Roman" w:hAnsi="Times New Roman" w:eastAsia="宋体" w:cs="Times New Roman"/>
      <w:sz w:val="21"/>
      <w:szCs w:val="21"/>
      <w:lang w:val="en-US" w:eastAsia="zh-CN" w:bidi="ar-SA"/>
    </w:rPr>
  </w:style>
  <w:style w:type="paragraph" w:customStyle="1" w:styleId="305">
    <w:name w:val="Table Paragraph"/>
    <w:basedOn w:val="1"/>
    <w:qFormat/>
    <w:uiPriority w:val="0"/>
    <w:pPr>
      <w:autoSpaceDE w:val="0"/>
      <w:autoSpaceDN w:val="0"/>
      <w:jc w:val="left"/>
    </w:pPr>
    <w:rPr>
      <w:rFonts w:ascii="仿宋" w:hAnsi="仿宋" w:eastAsia="仿宋" w:cs="仿宋"/>
      <w:kern w:val="0"/>
      <w:sz w:val="22"/>
      <w:lang w:eastAsia="en-US"/>
    </w:rPr>
  </w:style>
  <w:style w:type="paragraph" w:customStyle="1" w:styleId="306">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307">
    <w:name w:val="4、正文"/>
    <w:basedOn w:val="1"/>
    <w:qFormat/>
    <w:uiPriority w:val="0"/>
    <w:pPr>
      <w:ind w:firstLine="200" w:firstLineChars="200"/>
    </w:pPr>
    <w:rPr>
      <w:rFonts w:ascii="宋体"/>
      <w:sz w:val="24"/>
      <w:szCs w:val="28"/>
    </w:rPr>
  </w:style>
  <w:style w:type="paragraph" w:customStyle="1" w:styleId="3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309">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310">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311">
    <w:name w:val="kx"/>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12">
    <w:name w:val="WPSOffice手动目录 1"/>
    <w:qFormat/>
    <w:uiPriority w:val="0"/>
    <w:rPr>
      <w:rFonts w:ascii="Times New Roman" w:hAnsi="Times New Roman" w:eastAsia="宋体" w:cs="Times New Roman"/>
      <w:lang w:val="en-US" w:eastAsia="zh-CN" w:bidi="ar-SA"/>
    </w:rPr>
  </w:style>
  <w:style w:type="paragraph" w:customStyle="1" w:styleId="313">
    <w:name w:val=" Char1 Char Char Char"/>
    <w:basedOn w:val="1"/>
    <w:qFormat/>
    <w:uiPriority w:val="0"/>
    <w:pPr>
      <w:ind w:left="420" w:hanging="420"/>
    </w:pPr>
    <w:rPr>
      <w:rFonts w:ascii="仿宋_GB2312" w:eastAsia="仿宋_GB2312"/>
      <w:sz w:val="24"/>
      <w:szCs w:val="28"/>
    </w:rPr>
  </w:style>
  <w:style w:type="paragraph" w:customStyle="1" w:styleId="314">
    <w:name w:val="Plain Text"/>
    <w:basedOn w:val="1"/>
    <w:qFormat/>
    <w:uiPriority w:val="0"/>
    <w:rPr>
      <w:rFonts w:ascii="宋体" w:hAnsi="Courier New"/>
    </w:rPr>
  </w:style>
  <w:style w:type="paragraph" w:customStyle="1" w:styleId="315">
    <w:name w:val="Level 2: 1."/>
    <w:qFormat/>
    <w:uiPriority w:val="0"/>
    <w:pPr>
      <w:numPr>
        <w:ilvl w:val="4"/>
        <w:numId w:val="1"/>
      </w:numPr>
      <w:tabs>
        <w:tab w:val="left" w:pos="720"/>
      </w:tabs>
      <w:spacing w:before="72" w:after="72"/>
      <w:jc w:val="both"/>
      <w:outlineLvl w:val="4"/>
    </w:pPr>
    <w:rPr>
      <w:rFonts w:ascii="Arial" w:hAnsi="Arial" w:eastAsia="宋体" w:cs="Times New Roman"/>
      <w:lang w:val="en-US" w:eastAsia="en-US" w:bidi="ar-SA"/>
    </w:rPr>
  </w:style>
  <w:style w:type="paragraph" w:customStyle="1" w:styleId="316">
    <w:name w:val="标题 3.1"/>
    <w:basedOn w:val="5"/>
    <w:qFormat/>
    <w:uiPriority w:val="0"/>
    <w:pPr>
      <w:tabs>
        <w:tab w:val="left" w:pos="5614"/>
      </w:tabs>
      <w:spacing w:line="600" w:lineRule="exact"/>
    </w:pPr>
    <w:rPr>
      <w:rFonts w:ascii="仿宋_GB2312"/>
      <w:sz w:val="36"/>
    </w:rPr>
  </w:style>
  <w:style w:type="paragraph" w:customStyle="1" w:styleId="317">
    <w:name w:val="Style Heading 3 + Line spacing:  1.5 lines"/>
    <w:basedOn w:val="5"/>
    <w:qFormat/>
    <w:uiPriority w:val="0"/>
    <w:pPr>
      <w:keepLines w:val="0"/>
      <w:widowControl/>
      <w:numPr>
        <w:ilvl w:val="2"/>
        <w:numId w:val="13"/>
      </w:numPr>
      <w:tabs>
        <w:tab w:val="left" w:pos="1152"/>
        <w:tab w:val="left" w:pos="1680"/>
      </w:tabs>
      <w:spacing w:before="0" w:after="0" w:line="360" w:lineRule="auto"/>
      <w:ind w:left="236" w:leftChars="236"/>
    </w:pPr>
    <w:rPr>
      <w:rFonts w:ascii="仿宋_GB2312" w:eastAsia="黑体"/>
      <w:sz w:val="28"/>
      <w:szCs w:val="28"/>
    </w:rPr>
  </w:style>
  <w:style w:type="paragraph" w:customStyle="1" w:styleId="318">
    <w:name w:val="Char1 Char Char Char Char Char Char"/>
    <w:basedOn w:val="1"/>
    <w:qFormat/>
    <w:uiPriority w:val="0"/>
    <w:pPr>
      <w:adjustRightInd w:val="0"/>
    </w:pPr>
    <w:rPr>
      <w:rFonts w:ascii="Tahoma" w:hAnsi="Tahoma"/>
      <w:sz w:val="24"/>
    </w:rPr>
  </w:style>
  <w:style w:type="paragraph" w:customStyle="1" w:styleId="319">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320">
    <w:name w:val="1 Char Char Char Char"/>
    <w:basedOn w:val="1"/>
    <w:qFormat/>
    <w:uiPriority w:val="0"/>
    <w:rPr>
      <w:rFonts w:ascii="Tahoma" w:hAnsi="Tahoma"/>
      <w:sz w:val="24"/>
    </w:rPr>
  </w:style>
  <w:style w:type="paragraph" w:customStyle="1" w:styleId="321">
    <w:name w:val="1.1.1.1Heading3"/>
    <w:basedOn w:val="5"/>
    <w:qFormat/>
    <w:uiPriority w:val="0"/>
    <w:pPr>
      <w:keepLines w:val="0"/>
      <w:widowControl/>
      <w:numPr>
        <w:ilvl w:val="2"/>
        <w:numId w:val="14"/>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322">
    <w:name w:val="Tabletext"/>
    <w:basedOn w:val="1"/>
    <w:qFormat/>
    <w:uiPriority w:val="0"/>
    <w:pPr>
      <w:keepLines/>
      <w:spacing w:after="120" w:line="240" w:lineRule="atLeast"/>
      <w:jc w:val="left"/>
    </w:pPr>
    <w:rPr>
      <w:rFonts w:ascii="仿宋_GB2312" w:eastAsia="仿宋_GB2312"/>
      <w:kern w:val="0"/>
      <w:sz w:val="24"/>
      <w:lang w:eastAsia="en-US"/>
    </w:rPr>
  </w:style>
  <w:style w:type="paragraph" w:customStyle="1" w:styleId="323">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324">
    <w:name w:val="Char1 Char Char Char"/>
    <w:basedOn w:val="1"/>
    <w:qFormat/>
    <w:uiPriority w:val="0"/>
    <w:pPr>
      <w:ind w:left="420" w:hanging="420"/>
    </w:pPr>
    <w:rPr>
      <w:rFonts w:ascii="仿宋_GB2312" w:eastAsia="仿宋_GB2312"/>
      <w:sz w:val="24"/>
      <w:szCs w:val="28"/>
    </w:rPr>
  </w:style>
  <w:style w:type="paragraph" w:customStyle="1" w:styleId="325">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326">
    <w:name w:val="BodyText"/>
    <w:basedOn w:val="1"/>
    <w:qFormat/>
    <w:uiPriority w:val="0"/>
    <w:pPr>
      <w:widowControl/>
      <w:spacing w:after="120"/>
      <w:jc w:val="left"/>
    </w:pPr>
    <w:rPr>
      <w:rFonts w:ascii="FuturaA Bk BT" w:hAnsi="FuturaA Bk BT" w:eastAsia="仿宋_GB2312"/>
      <w:kern w:val="0"/>
      <w:sz w:val="20"/>
    </w:rPr>
  </w:style>
  <w:style w:type="paragraph" w:customStyle="1" w:styleId="327">
    <w:name w:val="HtmlNormal"/>
    <w:basedOn w:val="1"/>
    <w:qFormat/>
    <w:uiPriority w:val="0"/>
    <w:pPr>
      <w:spacing w:before="100" w:beforeAutospacing="1" w:after="100" w:afterAutospacing="1" w:line="240" w:lineRule="auto"/>
      <w:ind w:left="0" w:right="0"/>
      <w:jc w:val="left"/>
    </w:pPr>
    <w:rPr>
      <w:rFonts w:ascii="Calibri" w:hAnsi="Calibri" w:eastAsia="宋体"/>
      <w:kern w:val="0"/>
      <w:sz w:val="24"/>
      <w:szCs w:val="24"/>
      <w:lang w:val="en-US" w:eastAsia="zh-CN"/>
    </w:rPr>
  </w:style>
  <w:style w:type="paragraph" w:customStyle="1" w:styleId="328">
    <w:name w:val=" Char1"/>
    <w:basedOn w:val="1"/>
    <w:qFormat/>
    <w:uiPriority w:val="0"/>
    <w:rPr>
      <w:rFonts w:ascii="仿宋_GB2312" w:eastAsia="仿宋_GB2312"/>
      <w:b/>
      <w:sz w:val="32"/>
      <w:szCs w:val="32"/>
    </w:rPr>
  </w:style>
  <w:style w:type="paragraph" w:customStyle="1" w:styleId="329">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330">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331">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332">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333">
    <w:name w:val="列表段落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334">
    <w:name w:val="纯文本11"/>
    <w:qFormat/>
    <w:uiPriority w:val="99"/>
    <w:pPr>
      <w:widowControl w:val="0"/>
      <w:jc w:val="both"/>
    </w:pPr>
    <w:rPr>
      <w:rFonts w:ascii="宋体" w:hAnsi="宋体" w:eastAsia="宋体" w:cs="宋体"/>
      <w:color w:val="000000"/>
      <w:kern w:val="2"/>
      <w:sz w:val="21"/>
      <w:szCs w:val="21"/>
      <w:lang w:val="en-US" w:eastAsia="zh-CN" w:bidi="ar-SA"/>
    </w:rPr>
  </w:style>
  <w:style w:type="paragraph" w:customStyle="1" w:styleId="335">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336">
    <w:name w:val="Char2"/>
    <w:basedOn w:val="1"/>
    <w:qFormat/>
    <w:uiPriority w:val="0"/>
    <w:rPr>
      <w:rFonts w:ascii="仿宋_GB2312" w:eastAsia="仿宋_GB2312"/>
      <w:b/>
      <w:sz w:val="32"/>
      <w:szCs w:val="32"/>
    </w:rPr>
  </w:style>
  <w:style w:type="paragraph" w:customStyle="1" w:styleId="337">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338">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339">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340">
    <w:name w:val="普通(网站)_0"/>
    <w:basedOn w:val="270"/>
    <w:qFormat/>
    <w:uiPriority w:val="0"/>
    <w:rPr>
      <w:sz w:val="24"/>
      <w:szCs w:val="24"/>
    </w:rPr>
  </w:style>
  <w:style w:type="table" w:customStyle="1" w:styleId="341">
    <w:name w:val="Table Normal"/>
    <w:qFormat/>
    <w:uiPriority w:val="0"/>
    <w:rPr>
      <w:rFonts w:eastAsia="Times New Roman"/>
      <w:lang w:val="en-US" w:eastAsia="zh-CN" w:bidi="ar-SA"/>
    </w:rPr>
    <w:tblPr>
      <w:tblCellMar>
        <w:top w:w="0" w:type="dxa"/>
        <w:left w:w="0" w:type="dxa"/>
        <w:bottom w:w="0" w:type="dxa"/>
        <w:right w:w="0" w:type="dxa"/>
      </w:tblCellMar>
    </w:tblPr>
  </w:style>
  <w:style w:type="paragraph" w:customStyle="1" w:styleId="342">
    <w:name w:val="2级标题"/>
    <w:basedOn w:val="1"/>
    <w:qFormat/>
    <w:uiPriority w:val="0"/>
    <w:pPr>
      <w:tabs>
        <w:tab w:val="left" w:pos="0"/>
      </w:tabs>
      <w:spacing w:beforeLines="10" w:afterLines="10"/>
      <w:jc w:val="left"/>
      <w:outlineLvl w:val="1"/>
    </w:pPr>
    <w:rPr>
      <w:rFonts w:eastAsia="仿宋"/>
      <w:b/>
      <w:color w:val="000000"/>
      <w:sz w:val="30"/>
      <w:szCs w:val="36"/>
      <w:lang w:val="zh-CN"/>
    </w:rPr>
  </w:style>
  <w:style w:type="paragraph" w:customStyle="1" w:styleId="343">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衢州市政府采购中心</Company>
  <Pages>57</Pages>
  <Words>17774</Words>
  <Characters>19263</Characters>
  <Lines>316</Lines>
  <Paragraphs>89</Paragraphs>
  <TotalTime>6</TotalTime>
  <ScaleCrop>false</ScaleCrop>
  <LinksUpToDate>false</LinksUpToDate>
  <CharactersWithSpaces>19396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2018-09-09T02:28:00Z</dcterms:created>
  <dc:creator>W</dc:creator>
  <cp:lastModifiedBy>Administrator</cp:lastModifiedBy>
  <cp:lastPrinted>2025-04-28T03:40:00Z</cp:lastPrinted>
  <dcterms:modified xsi:type="dcterms:W3CDTF">2025-07-03T08:14:27Z</dcterms:modified>
  <dc:title>政府采购招标文件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7051D6FE8D1F4575AE420EB861EC3A86_13</vt:lpwstr>
  </property>
  <property fmtid="{D5CDD505-2E9C-101B-9397-08002B2CF9AE}" pid="4" name="KSOTemplateDocerSaveRecord">
    <vt:lpwstr>eyJoZGlkIjoiODU5ZDdhMmVhMWVhNjExZTViMzdiNzNjZWZmNTcxNTMifQ==</vt:lpwstr>
  </property>
</Properties>
</file>