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Ansi="宋体" w:cs="宋体"/>
          <w:b/>
          <w:bCs/>
          <w:spacing w:val="20"/>
          <w:sz w:val="10"/>
          <w:szCs w:val="10"/>
        </w:rPr>
      </w:pPr>
    </w:p>
    <w:p>
      <w:pPr>
        <w:snapToGrid w:val="0"/>
        <w:spacing w:line="288" w:lineRule="auto"/>
        <w:jc w:val="center"/>
        <w:rPr>
          <w:rFonts w:hAnsi="宋体" w:cs="宋体"/>
          <w:b/>
          <w:bCs/>
          <w:spacing w:val="20"/>
          <w:sz w:val="10"/>
          <w:szCs w:val="10"/>
        </w:rPr>
      </w:pPr>
    </w:p>
    <w:p>
      <w:pPr>
        <w:snapToGrid w:val="0"/>
        <w:spacing w:line="288" w:lineRule="auto"/>
        <w:jc w:val="center"/>
        <w:rPr>
          <w:rFonts w:hAnsi="宋体" w:cs="宋体"/>
          <w:sz w:val="52"/>
          <w:szCs w:val="52"/>
        </w:rPr>
      </w:pPr>
      <w:r>
        <w:rPr>
          <w:rFonts w:hint="eastAsia" w:hAnsi="宋体" w:cs="宋体"/>
          <w:b/>
          <w:bCs/>
          <w:spacing w:val="20"/>
          <w:sz w:val="52"/>
          <w:szCs w:val="52"/>
        </w:rPr>
        <w:t>柯城区重点群体就业帮扶场景网络建设服务项目</w:t>
      </w:r>
    </w:p>
    <w:p>
      <w:pPr>
        <w:snapToGrid w:val="0"/>
        <w:spacing w:line="288" w:lineRule="auto"/>
        <w:rPr>
          <w:rFonts w:hAnsi="宋体" w:cs="宋体"/>
          <w:sz w:val="24"/>
          <w:szCs w:val="24"/>
        </w:rPr>
      </w:pPr>
    </w:p>
    <w:p>
      <w:pPr>
        <w:spacing w:line="360" w:lineRule="auto"/>
        <w:jc w:val="center"/>
        <w:rPr>
          <w:rFonts w:hAnsi="宋体" w:cs="宋体"/>
          <w:b/>
          <w:spacing w:val="-6"/>
          <w:sz w:val="56"/>
          <w:szCs w:val="56"/>
        </w:rPr>
      </w:pPr>
      <w:r>
        <w:rPr>
          <w:rFonts w:hint="eastAsia" w:hAnsi="宋体" w:cs="宋体"/>
          <w:b/>
          <w:spacing w:val="-6"/>
          <w:sz w:val="56"/>
          <w:szCs w:val="56"/>
        </w:rPr>
        <w:t>竞</w:t>
      </w:r>
    </w:p>
    <w:p>
      <w:pPr>
        <w:spacing w:line="360" w:lineRule="auto"/>
        <w:jc w:val="center"/>
        <w:rPr>
          <w:rFonts w:hAnsi="宋体" w:cs="宋体"/>
          <w:b/>
          <w:spacing w:val="-6"/>
          <w:sz w:val="56"/>
          <w:szCs w:val="56"/>
        </w:rPr>
      </w:pPr>
      <w:r>
        <w:rPr>
          <w:rFonts w:hint="eastAsia" w:hAnsi="宋体" w:cs="宋体"/>
          <w:b/>
          <w:spacing w:val="-6"/>
          <w:sz w:val="56"/>
          <w:szCs w:val="56"/>
        </w:rPr>
        <w:t>争</w:t>
      </w:r>
    </w:p>
    <w:p>
      <w:pPr>
        <w:spacing w:line="360" w:lineRule="auto"/>
        <w:jc w:val="center"/>
        <w:rPr>
          <w:rFonts w:hAnsi="宋体" w:cs="宋体"/>
          <w:b/>
          <w:spacing w:val="-6"/>
          <w:sz w:val="56"/>
          <w:szCs w:val="56"/>
        </w:rPr>
      </w:pPr>
      <w:r>
        <w:rPr>
          <w:rFonts w:hint="eastAsia" w:hAnsi="宋体" w:cs="宋体"/>
          <w:b/>
          <w:spacing w:val="-6"/>
          <w:sz w:val="56"/>
          <w:szCs w:val="56"/>
        </w:rPr>
        <w:t>性</w:t>
      </w:r>
    </w:p>
    <w:p>
      <w:pPr>
        <w:spacing w:line="360" w:lineRule="auto"/>
        <w:jc w:val="center"/>
        <w:rPr>
          <w:rFonts w:hAnsi="宋体" w:cs="宋体"/>
          <w:b/>
          <w:spacing w:val="-6"/>
          <w:sz w:val="56"/>
          <w:szCs w:val="56"/>
        </w:rPr>
      </w:pPr>
      <w:r>
        <w:rPr>
          <w:rFonts w:hint="eastAsia" w:hAnsi="宋体" w:cs="宋体"/>
          <w:b/>
          <w:spacing w:val="-6"/>
          <w:sz w:val="56"/>
          <w:szCs w:val="56"/>
        </w:rPr>
        <w:t>磋</w:t>
      </w:r>
    </w:p>
    <w:p>
      <w:pPr>
        <w:spacing w:line="360" w:lineRule="auto"/>
        <w:jc w:val="center"/>
        <w:rPr>
          <w:rFonts w:hAnsi="宋体" w:cs="宋体"/>
          <w:b/>
          <w:spacing w:val="-6"/>
          <w:sz w:val="56"/>
          <w:szCs w:val="56"/>
        </w:rPr>
      </w:pPr>
      <w:r>
        <w:rPr>
          <w:rFonts w:hint="eastAsia" w:hAnsi="宋体" w:cs="宋体"/>
          <w:b/>
          <w:spacing w:val="-6"/>
          <w:sz w:val="56"/>
          <w:szCs w:val="56"/>
        </w:rPr>
        <w:t>商</w:t>
      </w:r>
    </w:p>
    <w:p>
      <w:pPr>
        <w:spacing w:line="360" w:lineRule="auto"/>
        <w:jc w:val="center"/>
        <w:rPr>
          <w:rFonts w:hAnsi="宋体" w:cs="宋体"/>
          <w:b/>
          <w:spacing w:val="-6"/>
          <w:sz w:val="56"/>
          <w:szCs w:val="56"/>
        </w:rPr>
      </w:pPr>
      <w:r>
        <w:rPr>
          <w:rFonts w:hint="eastAsia" w:hAnsi="宋体" w:cs="宋体"/>
          <w:b/>
          <w:spacing w:val="-6"/>
          <w:sz w:val="56"/>
          <w:szCs w:val="56"/>
        </w:rPr>
        <w:t>文</w:t>
      </w:r>
    </w:p>
    <w:p>
      <w:pPr>
        <w:snapToGrid w:val="0"/>
        <w:spacing w:line="288" w:lineRule="auto"/>
        <w:jc w:val="center"/>
        <w:rPr>
          <w:rFonts w:hAnsi="宋体" w:cs="宋体"/>
          <w:sz w:val="24"/>
          <w:szCs w:val="24"/>
        </w:rPr>
      </w:pPr>
      <w:r>
        <w:rPr>
          <w:rFonts w:hint="eastAsia" w:hAnsi="宋体" w:cs="宋体"/>
          <w:b/>
          <w:spacing w:val="-6"/>
          <w:sz w:val="56"/>
          <w:szCs w:val="56"/>
        </w:rPr>
        <w:t>件</w:t>
      </w:r>
    </w:p>
    <w:p>
      <w:pPr>
        <w:tabs>
          <w:tab w:val="left" w:pos="6258"/>
        </w:tabs>
        <w:spacing w:line="288" w:lineRule="auto"/>
        <w:rPr>
          <w:rFonts w:hAnsi="宋体" w:cs="宋体"/>
        </w:rPr>
      </w:pPr>
    </w:p>
    <w:tbl>
      <w:tblPr>
        <w:tblStyle w:val="22"/>
        <w:tblW w:w="8619" w:type="dxa"/>
        <w:jc w:val="center"/>
        <w:tblLayout w:type="fixed"/>
        <w:tblCellMar>
          <w:top w:w="0" w:type="dxa"/>
          <w:left w:w="108" w:type="dxa"/>
          <w:bottom w:w="0" w:type="dxa"/>
          <w:right w:w="108" w:type="dxa"/>
        </w:tblCellMar>
      </w:tblPr>
      <w:tblGrid>
        <w:gridCol w:w="1623"/>
        <w:gridCol w:w="6996"/>
      </w:tblGrid>
      <w:tr>
        <w:tblPrEx>
          <w:tblCellMar>
            <w:top w:w="0" w:type="dxa"/>
            <w:left w:w="108" w:type="dxa"/>
            <w:bottom w:w="0" w:type="dxa"/>
            <w:right w:w="108" w:type="dxa"/>
          </w:tblCellMar>
        </w:tblPrEx>
        <w:trPr>
          <w:trHeight w:val="1151" w:hRule="atLeast"/>
          <w:jc w:val="center"/>
        </w:trPr>
        <w:tc>
          <w:tcPr>
            <w:tcW w:w="1623" w:type="dxa"/>
            <w:vAlign w:val="center"/>
          </w:tcPr>
          <w:p>
            <w:pPr>
              <w:adjustRightInd w:val="0"/>
              <w:snapToGrid w:val="0"/>
              <w:spacing w:line="288" w:lineRule="auto"/>
              <w:ind w:right="-105" w:rightChars="-50"/>
              <w:jc w:val="right"/>
              <w:rPr>
                <w:rFonts w:hAnsi="宋体" w:cs="宋体"/>
                <w:sz w:val="32"/>
                <w:szCs w:val="32"/>
              </w:rPr>
            </w:pPr>
            <w:r>
              <w:rPr>
                <w:rFonts w:hint="eastAsia" w:hAnsi="宋体" w:cs="宋体"/>
                <w:sz w:val="32"/>
                <w:szCs w:val="32"/>
                <w:lang w:val="zh-CN"/>
              </w:rPr>
              <w:t>项目编号:</w:t>
            </w:r>
          </w:p>
        </w:tc>
        <w:tc>
          <w:tcPr>
            <w:tcW w:w="6996" w:type="dxa"/>
            <w:vAlign w:val="center"/>
          </w:tcPr>
          <w:p>
            <w:pPr>
              <w:adjustRightInd w:val="0"/>
              <w:snapToGrid w:val="0"/>
              <w:spacing w:line="288" w:lineRule="auto"/>
              <w:rPr>
                <w:rFonts w:hAnsi="宋体" w:cs="宋体"/>
                <w:sz w:val="32"/>
                <w:szCs w:val="32"/>
              </w:rPr>
            </w:pPr>
            <w:r>
              <w:rPr>
                <w:rFonts w:hint="eastAsia" w:hAnsi="宋体" w:cs="宋体"/>
                <w:sz w:val="32"/>
                <w:szCs w:val="32"/>
              </w:rPr>
              <w:t>QZSY2022-07-13</w:t>
            </w:r>
          </w:p>
        </w:tc>
      </w:tr>
      <w:tr>
        <w:tblPrEx>
          <w:tblCellMar>
            <w:top w:w="0" w:type="dxa"/>
            <w:left w:w="108" w:type="dxa"/>
            <w:bottom w:w="0" w:type="dxa"/>
            <w:right w:w="108" w:type="dxa"/>
          </w:tblCellMar>
        </w:tblPrEx>
        <w:trPr>
          <w:trHeight w:val="1054" w:hRule="atLeast"/>
          <w:jc w:val="center"/>
        </w:trPr>
        <w:tc>
          <w:tcPr>
            <w:tcW w:w="1623" w:type="dxa"/>
            <w:vAlign w:val="center"/>
          </w:tcPr>
          <w:p>
            <w:pPr>
              <w:adjustRightInd w:val="0"/>
              <w:snapToGrid w:val="0"/>
              <w:spacing w:line="288" w:lineRule="auto"/>
              <w:ind w:right="-105" w:rightChars="-50"/>
              <w:jc w:val="right"/>
              <w:rPr>
                <w:rFonts w:hAnsi="宋体" w:cs="宋体"/>
                <w:sz w:val="32"/>
                <w:szCs w:val="32"/>
                <w:lang w:val="zh-CN"/>
              </w:rPr>
            </w:pPr>
            <w:r>
              <w:rPr>
                <w:rFonts w:hint="eastAsia" w:hAnsi="宋体" w:cs="宋体"/>
                <w:sz w:val="32"/>
                <w:szCs w:val="32"/>
                <w:lang w:val="zh-CN"/>
              </w:rPr>
              <w:t>采购单位:</w:t>
            </w:r>
          </w:p>
        </w:tc>
        <w:tc>
          <w:tcPr>
            <w:tcW w:w="6996" w:type="dxa"/>
            <w:vAlign w:val="center"/>
          </w:tcPr>
          <w:p>
            <w:pPr>
              <w:spacing w:line="288" w:lineRule="auto"/>
              <w:rPr>
                <w:rFonts w:hAnsi="宋体" w:cs="宋体"/>
                <w:sz w:val="32"/>
                <w:szCs w:val="32"/>
              </w:rPr>
            </w:pPr>
            <w:r>
              <w:rPr>
                <w:rFonts w:hint="eastAsia" w:hAnsi="宋体" w:cs="宋体"/>
                <w:sz w:val="32"/>
                <w:szCs w:val="32"/>
                <w:lang w:val="zh-CN"/>
              </w:rPr>
              <w:t>衢州市柯城区人才和就业管理中心</w:t>
            </w:r>
          </w:p>
        </w:tc>
      </w:tr>
      <w:tr>
        <w:tblPrEx>
          <w:tblCellMar>
            <w:top w:w="0" w:type="dxa"/>
            <w:left w:w="108" w:type="dxa"/>
            <w:bottom w:w="0" w:type="dxa"/>
            <w:right w:w="108" w:type="dxa"/>
          </w:tblCellMar>
        </w:tblPrEx>
        <w:trPr>
          <w:trHeight w:val="1054" w:hRule="atLeast"/>
          <w:jc w:val="center"/>
        </w:trPr>
        <w:tc>
          <w:tcPr>
            <w:tcW w:w="1623" w:type="dxa"/>
            <w:vAlign w:val="center"/>
          </w:tcPr>
          <w:p>
            <w:pPr>
              <w:adjustRightInd w:val="0"/>
              <w:snapToGrid w:val="0"/>
              <w:spacing w:line="288" w:lineRule="auto"/>
              <w:ind w:right="-105" w:rightChars="-50"/>
              <w:jc w:val="right"/>
              <w:rPr>
                <w:rFonts w:hAnsi="宋体" w:cs="宋体"/>
                <w:sz w:val="32"/>
                <w:szCs w:val="32"/>
                <w:lang w:val="zh-CN"/>
              </w:rPr>
            </w:pPr>
            <w:r>
              <w:rPr>
                <w:rFonts w:hint="eastAsia" w:hAnsi="宋体" w:cs="宋体"/>
                <w:sz w:val="32"/>
                <w:szCs w:val="32"/>
                <w:lang w:val="zh-CN"/>
              </w:rPr>
              <w:t>代理机构:</w:t>
            </w:r>
          </w:p>
        </w:tc>
        <w:tc>
          <w:tcPr>
            <w:tcW w:w="6996" w:type="dxa"/>
            <w:vAlign w:val="center"/>
          </w:tcPr>
          <w:p>
            <w:pPr>
              <w:adjustRightInd w:val="0"/>
              <w:snapToGrid w:val="0"/>
              <w:spacing w:line="288" w:lineRule="auto"/>
              <w:rPr>
                <w:rFonts w:hAnsi="宋体" w:cs="宋体"/>
                <w:sz w:val="32"/>
                <w:szCs w:val="32"/>
                <w:lang w:val="zh-CN"/>
              </w:rPr>
            </w:pPr>
            <w:r>
              <w:rPr>
                <w:rFonts w:hint="eastAsia" w:hAnsi="宋体" w:cs="宋体"/>
                <w:sz w:val="32"/>
                <w:szCs w:val="32"/>
                <w:lang w:val="zh-CN"/>
              </w:rPr>
              <w:t>衢州胜友如云工程咨询有限公司</w:t>
            </w:r>
          </w:p>
        </w:tc>
      </w:tr>
      <w:tr>
        <w:tblPrEx>
          <w:tblCellMar>
            <w:top w:w="0" w:type="dxa"/>
            <w:left w:w="108" w:type="dxa"/>
            <w:bottom w:w="0" w:type="dxa"/>
            <w:right w:w="108" w:type="dxa"/>
          </w:tblCellMar>
        </w:tblPrEx>
        <w:trPr>
          <w:trHeight w:val="1054" w:hRule="atLeast"/>
          <w:jc w:val="center"/>
        </w:trPr>
        <w:tc>
          <w:tcPr>
            <w:tcW w:w="1623" w:type="dxa"/>
            <w:vAlign w:val="center"/>
          </w:tcPr>
          <w:p>
            <w:pPr>
              <w:adjustRightInd w:val="0"/>
              <w:snapToGrid w:val="0"/>
              <w:spacing w:line="288" w:lineRule="auto"/>
              <w:ind w:right="-105" w:rightChars="-50"/>
              <w:jc w:val="center"/>
              <w:rPr>
                <w:rFonts w:hAnsi="宋体" w:cs="宋体"/>
                <w:sz w:val="32"/>
                <w:szCs w:val="32"/>
              </w:rPr>
            </w:pPr>
            <w:r>
              <w:rPr>
                <w:rFonts w:hint="eastAsia" w:hAnsi="宋体" w:cs="宋体"/>
                <w:sz w:val="32"/>
                <w:szCs w:val="32"/>
              </w:rPr>
              <w:t>时   间:</w:t>
            </w:r>
          </w:p>
        </w:tc>
        <w:tc>
          <w:tcPr>
            <w:tcW w:w="6996" w:type="dxa"/>
            <w:vAlign w:val="center"/>
          </w:tcPr>
          <w:p>
            <w:pPr>
              <w:spacing w:line="288" w:lineRule="auto"/>
              <w:jc w:val="left"/>
              <w:rPr>
                <w:rFonts w:hAnsi="宋体" w:cs="宋体"/>
                <w:sz w:val="32"/>
                <w:szCs w:val="32"/>
                <w:lang w:val="zh-CN"/>
              </w:rPr>
            </w:pPr>
            <w:r>
              <w:rPr>
                <w:rFonts w:hint="eastAsia" w:hAnsi="宋体" w:cs="宋体"/>
                <w:sz w:val="32"/>
                <w:szCs w:val="32"/>
                <w:lang w:val="zh-CN"/>
              </w:rPr>
              <w:t>二〇二</w:t>
            </w:r>
            <w:r>
              <w:rPr>
                <w:rFonts w:hint="eastAsia" w:hAnsi="宋体" w:cs="宋体"/>
                <w:sz w:val="32"/>
                <w:szCs w:val="32"/>
              </w:rPr>
              <w:t>二</w:t>
            </w:r>
            <w:r>
              <w:rPr>
                <w:rFonts w:hint="eastAsia" w:hAnsi="宋体" w:cs="宋体"/>
                <w:sz w:val="32"/>
                <w:szCs w:val="32"/>
                <w:lang w:val="zh-CN"/>
              </w:rPr>
              <w:t>年九</w:t>
            </w:r>
            <w:r>
              <w:rPr>
                <w:rFonts w:hint="eastAsia" w:hAnsi="宋体" w:cs="宋体"/>
                <w:sz w:val="32"/>
                <w:szCs w:val="32"/>
              </w:rPr>
              <w:t>月</w:t>
            </w:r>
          </w:p>
        </w:tc>
      </w:tr>
    </w:tbl>
    <w:p>
      <w:pPr>
        <w:rPr>
          <w:rFonts w:hAnsi="宋体" w:cs="宋体"/>
        </w:rPr>
      </w:pPr>
    </w:p>
    <w:p>
      <w:pPr>
        <w:pStyle w:val="21"/>
        <w:ind w:firstLine="0"/>
        <w:rPr>
          <w:rFonts w:hAnsi="宋体" w:cs="宋体"/>
        </w:rPr>
      </w:pPr>
    </w:p>
    <w:p>
      <w:pPr>
        <w:rPr>
          <w:rFonts w:hAnsi="宋体" w:cs="宋体"/>
        </w:rPr>
      </w:pPr>
    </w:p>
    <w:sdt>
      <w:sdtPr>
        <w:rPr>
          <w:rFonts w:hint="eastAsia" w:hAnsi="宋体" w:cs="宋体"/>
          <w:b/>
          <w:bCs/>
          <w:sz w:val="32"/>
          <w:szCs w:val="32"/>
        </w:rPr>
        <w:id w:val="147470351"/>
        <w:docPartObj>
          <w:docPartGallery w:val="Table of Contents"/>
          <w:docPartUnique/>
        </w:docPartObj>
      </w:sdtPr>
      <w:sdtEndPr>
        <w:rPr>
          <w:rFonts w:hint="eastAsia" w:hAnsi="宋体" w:cs="宋体"/>
          <w:b/>
          <w:bCs/>
          <w:spacing w:val="-6"/>
          <w:sz w:val="21"/>
          <w:szCs w:val="30"/>
        </w:rPr>
      </w:sdtEndPr>
      <w:sdtContent>
        <w:p>
          <w:pPr>
            <w:jc w:val="center"/>
            <w:rPr>
              <w:rFonts w:hAnsi="宋体" w:cs="宋体"/>
              <w:b/>
              <w:bCs/>
              <w:sz w:val="32"/>
              <w:szCs w:val="32"/>
            </w:rPr>
          </w:pPr>
          <w:r>
            <w:rPr>
              <w:rFonts w:hint="eastAsia" w:hAnsi="宋体" w:cs="宋体"/>
              <w:b/>
              <w:bCs/>
              <w:sz w:val="36"/>
              <w:szCs w:val="36"/>
            </w:rPr>
            <w:t>目    录</w:t>
          </w:r>
        </w:p>
        <w:p>
          <w:pPr>
            <w:pStyle w:val="2"/>
            <w:rPr>
              <w:rFonts w:hAnsi="宋体" w:cs="宋体"/>
              <w:b/>
              <w:bCs/>
            </w:rPr>
          </w:pPr>
        </w:p>
        <w:p>
          <w:pPr>
            <w:pStyle w:val="28"/>
            <w:tabs>
              <w:tab w:val="right" w:leader="dot" w:pos="8306"/>
            </w:tabs>
            <w:rPr>
              <w:rFonts w:ascii="宋体" w:hAnsi="宋体" w:cs="宋体"/>
              <w:b/>
              <w:bCs/>
              <w:sz w:val="32"/>
              <w:szCs w:val="32"/>
            </w:rPr>
          </w:pPr>
          <w:r>
            <w:rPr>
              <w:rFonts w:hint="eastAsia" w:ascii="宋体" w:hAnsi="宋体" w:cs="宋体"/>
              <w:b/>
              <w:bCs/>
              <w:spacing w:val="-6"/>
              <w:sz w:val="32"/>
              <w:szCs w:val="32"/>
            </w:rPr>
            <w:fldChar w:fldCharType="begin"/>
          </w:r>
          <w:r>
            <w:rPr>
              <w:rFonts w:hint="eastAsia" w:ascii="宋体" w:hAnsi="宋体" w:cs="宋体"/>
              <w:b/>
              <w:bCs/>
              <w:spacing w:val="-6"/>
              <w:sz w:val="32"/>
              <w:szCs w:val="32"/>
            </w:rPr>
            <w:instrText xml:space="preserve">TOC \o "1-1" \h \u </w:instrText>
          </w:r>
          <w:r>
            <w:rPr>
              <w:rFonts w:hint="eastAsia" w:ascii="宋体" w:hAnsi="宋体" w:cs="宋体"/>
              <w:b/>
              <w:bCs/>
              <w:spacing w:val="-6"/>
              <w:sz w:val="32"/>
              <w:szCs w:val="32"/>
            </w:rPr>
            <w:fldChar w:fldCharType="separate"/>
          </w:r>
          <w:r>
            <w:fldChar w:fldCharType="begin"/>
          </w:r>
          <w:r>
            <w:instrText xml:space="preserve"> HYPERLINK \l "_Toc30234" </w:instrText>
          </w:r>
          <w:r>
            <w:fldChar w:fldCharType="separate"/>
          </w:r>
          <w:r>
            <w:rPr>
              <w:rFonts w:hint="eastAsia" w:ascii="宋体" w:hAnsi="宋体" w:cs="宋体"/>
              <w:b/>
              <w:bCs/>
              <w:sz w:val="32"/>
              <w:szCs w:val="32"/>
            </w:rPr>
            <w:t>第一章  竞争性磋商公告</w:t>
          </w:r>
          <w:r>
            <w:rPr>
              <w:rFonts w:hint="eastAsia" w:ascii="宋体" w:hAnsi="宋体" w:cs="宋体"/>
              <w:b/>
              <w:bCs/>
              <w:sz w:val="32"/>
              <w:szCs w:val="32"/>
            </w:rPr>
            <w:tab/>
          </w:r>
          <w:r>
            <w:rPr>
              <w:rFonts w:hint="eastAsia" w:ascii="宋体" w:hAnsi="宋体" w:cs="宋体"/>
              <w:b/>
              <w:bCs/>
              <w:sz w:val="32"/>
              <w:szCs w:val="32"/>
            </w:rPr>
            <w:t>1</w:t>
          </w:r>
          <w:r>
            <w:rPr>
              <w:rFonts w:hint="eastAsia" w:ascii="宋体" w:hAnsi="宋体" w:cs="宋体"/>
              <w:b/>
              <w:bCs/>
              <w:sz w:val="32"/>
              <w:szCs w:val="32"/>
            </w:rPr>
            <w:fldChar w:fldCharType="end"/>
          </w:r>
        </w:p>
        <w:p>
          <w:pPr>
            <w:pStyle w:val="28"/>
            <w:tabs>
              <w:tab w:val="right" w:leader="dot" w:pos="8306"/>
            </w:tabs>
            <w:rPr>
              <w:rFonts w:ascii="宋体" w:hAnsi="宋体" w:cs="宋体"/>
              <w:b/>
              <w:bCs/>
              <w:sz w:val="32"/>
              <w:szCs w:val="32"/>
            </w:rPr>
          </w:pPr>
          <w:r>
            <w:fldChar w:fldCharType="begin"/>
          </w:r>
          <w:r>
            <w:instrText xml:space="preserve"> HYPERLINK \l "_Toc12213" </w:instrText>
          </w:r>
          <w:r>
            <w:fldChar w:fldCharType="separate"/>
          </w:r>
          <w:r>
            <w:rPr>
              <w:rFonts w:hint="eastAsia" w:ascii="宋体" w:hAnsi="宋体" w:cs="宋体"/>
              <w:b/>
              <w:bCs/>
              <w:sz w:val="32"/>
              <w:szCs w:val="32"/>
            </w:rPr>
            <w:t>第二章  供应商须知</w:t>
          </w:r>
          <w:r>
            <w:rPr>
              <w:rFonts w:hint="eastAsia" w:ascii="宋体" w:hAnsi="宋体" w:cs="宋体"/>
              <w:b/>
              <w:bCs/>
              <w:sz w:val="32"/>
              <w:szCs w:val="32"/>
            </w:rPr>
            <w:tab/>
          </w:r>
          <w:r>
            <w:rPr>
              <w:rFonts w:hint="eastAsia" w:ascii="宋体" w:hAnsi="宋体" w:cs="宋体"/>
              <w:b/>
              <w:bCs/>
              <w:sz w:val="32"/>
              <w:szCs w:val="32"/>
            </w:rPr>
            <w:t>6</w:t>
          </w:r>
          <w:r>
            <w:rPr>
              <w:rFonts w:hint="eastAsia" w:ascii="宋体" w:hAnsi="宋体" w:cs="宋体"/>
              <w:b/>
              <w:bCs/>
              <w:sz w:val="32"/>
              <w:szCs w:val="32"/>
            </w:rPr>
            <w:fldChar w:fldCharType="end"/>
          </w:r>
        </w:p>
        <w:p>
          <w:pPr>
            <w:pStyle w:val="28"/>
            <w:tabs>
              <w:tab w:val="right" w:leader="dot" w:pos="8306"/>
            </w:tabs>
            <w:rPr>
              <w:rFonts w:ascii="宋体" w:hAnsi="宋体" w:cs="宋体"/>
              <w:b/>
              <w:bCs/>
              <w:sz w:val="32"/>
              <w:szCs w:val="32"/>
            </w:rPr>
          </w:pPr>
          <w:r>
            <w:fldChar w:fldCharType="begin"/>
          </w:r>
          <w:r>
            <w:instrText xml:space="preserve"> HYPERLINK \l "_Toc14956" </w:instrText>
          </w:r>
          <w:r>
            <w:fldChar w:fldCharType="separate"/>
          </w:r>
          <w:r>
            <w:rPr>
              <w:rFonts w:hint="eastAsia" w:ascii="宋体" w:hAnsi="宋体" w:cs="宋体"/>
              <w:b/>
              <w:bCs/>
              <w:snapToGrid w:val="0"/>
              <w:sz w:val="32"/>
              <w:szCs w:val="32"/>
            </w:rPr>
            <w:t>第三章  采购需求</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_Toc14956 </w:instrText>
          </w:r>
          <w:r>
            <w:rPr>
              <w:rFonts w:hint="eastAsia" w:ascii="宋体" w:hAnsi="宋体" w:cs="宋体"/>
              <w:b/>
              <w:bCs/>
              <w:sz w:val="32"/>
              <w:szCs w:val="32"/>
            </w:rPr>
            <w:fldChar w:fldCharType="separate"/>
          </w:r>
          <w:r>
            <w:rPr>
              <w:rFonts w:hint="eastAsia" w:ascii="宋体" w:hAnsi="宋体" w:cs="宋体"/>
              <w:b/>
              <w:bCs/>
              <w:sz w:val="32"/>
              <w:szCs w:val="32"/>
            </w:rPr>
            <w:t>24</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8"/>
            <w:tabs>
              <w:tab w:val="right" w:leader="dot" w:pos="8306"/>
            </w:tabs>
            <w:rPr>
              <w:rFonts w:hint="eastAsia" w:ascii="宋体" w:hAnsi="宋体" w:eastAsia="宋体" w:cs="宋体"/>
              <w:b/>
              <w:bCs/>
              <w:sz w:val="32"/>
              <w:szCs w:val="32"/>
              <w:lang w:val="en-US" w:eastAsia="zh-CN"/>
            </w:rPr>
          </w:pPr>
          <w:r>
            <w:fldChar w:fldCharType="begin"/>
          </w:r>
          <w:r>
            <w:instrText xml:space="preserve"> HYPERLINK \l "_Toc7068" </w:instrText>
          </w:r>
          <w:r>
            <w:fldChar w:fldCharType="separate"/>
          </w:r>
          <w:r>
            <w:rPr>
              <w:rFonts w:hint="eastAsia" w:ascii="宋体" w:hAnsi="宋体" w:cs="宋体"/>
              <w:b/>
              <w:bCs/>
              <w:sz w:val="32"/>
              <w:szCs w:val="32"/>
            </w:rPr>
            <w:t>第四章  合同草案条款</w:t>
          </w:r>
          <w:r>
            <w:rPr>
              <w:rFonts w:hint="eastAsia" w:ascii="宋体" w:hAnsi="宋体" w:cs="宋体"/>
              <w:b/>
              <w:bCs/>
              <w:sz w:val="32"/>
              <w:szCs w:val="32"/>
            </w:rPr>
            <w:tab/>
          </w:r>
          <w:r>
            <w:rPr>
              <w:rFonts w:hint="eastAsia" w:ascii="宋体" w:hAnsi="宋体" w:cs="宋体"/>
              <w:b/>
              <w:bCs/>
              <w:sz w:val="32"/>
              <w:szCs w:val="32"/>
              <w:lang w:val="en-US" w:eastAsia="zh-CN"/>
            </w:rPr>
            <w:t>3</w:t>
          </w:r>
          <w:r>
            <w:rPr>
              <w:rFonts w:hint="eastAsia" w:ascii="宋体" w:hAnsi="宋体" w:cs="宋体"/>
              <w:b/>
              <w:bCs/>
              <w:sz w:val="32"/>
              <w:szCs w:val="32"/>
            </w:rPr>
            <w:fldChar w:fldCharType="end"/>
          </w:r>
          <w:r>
            <w:rPr>
              <w:rFonts w:hint="eastAsia" w:ascii="宋体" w:hAnsi="宋体" w:cs="宋体"/>
              <w:b/>
              <w:bCs/>
              <w:sz w:val="32"/>
              <w:szCs w:val="32"/>
              <w:lang w:val="en-US" w:eastAsia="zh-CN"/>
            </w:rPr>
            <w:t>3</w:t>
          </w:r>
        </w:p>
        <w:p>
          <w:pPr>
            <w:pStyle w:val="28"/>
            <w:tabs>
              <w:tab w:val="right" w:leader="dot" w:pos="8306"/>
            </w:tabs>
            <w:rPr>
              <w:rFonts w:hint="eastAsia" w:ascii="宋体" w:hAnsi="宋体" w:eastAsia="宋体" w:cs="宋体"/>
              <w:b/>
              <w:bCs/>
              <w:sz w:val="32"/>
              <w:szCs w:val="32"/>
              <w:lang w:eastAsia="zh-CN"/>
            </w:rPr>
          </w:pPr>
          <w:r>
            <w:fldChar w:fldCharType="begin"/>
          </w:r>
          <w:r>
            <w:instrText xml:space="preserve"> HYPERLINK \l "_Toc15424" </w:instrText>
          </w:r>
          <w:r>
            <w:fldChar w:fldCharType="separate"/>
          </w:r>
          <w:r>
            <w:rPr>
              <w:rFonts w:hint="eastAsia" w:ascii="宋体" w:hAnsi="宋体" w:cs="宋体"/>
              <w:b/>
              <w:bCs/>
              <w:sz w:val="32"/>
              <w:szCs w:val="32"/>
            </w:rPr>
            <w:t>第五章  磋商评标办法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lang w:val="en-US" w:eastAsia="zh-CN"/>
            </w:rPr>
            <w:t>6</w:t>
          </w:r>
        </w:p>
        <w:p>
          <w:pPr>
            <w:pStyle w:val="28"/>
            <w:tabs>
              <w:tab w:val="right" w:leader="dot" w:pos="8306"/>
            </w:tabs>
            <w:rPr>
              <w:rFonts w:hint="default" w:ascii="宋体" w:hAnsi="宋体" w:eastAsia="宋体" w:cs="宋体"/>
              <w:b/>
              <w:bCs/>
              <w:sz w:val="32"/>
              <w:szCs w:val="32"/>
              <w:lang w:val="en-US" w:eastAsia="zh-CN"/>
            </w:rPr>
          </w:pPr>
          <w:r>
            <w:fldChar w:fldCharType="begin"/>
          </w:r>
          <w:r>
            <w:instrText xml:space="preserve"> HYPERLINK \l "_Toc29996" </w:instrText>
          </w:r>
          <w:r>
            <w:fldChar w:fldCharType="separate"/>
          </w:r>
          <w:r>
            <w:rPr>
              <w:rFonts w:hint="eastAsia" w:ascii="宋体" w:hAnsi="宋体" w:cs="宋体"/>
              <w:b/>
              <w:bCs/>
              <w:snapToGrid w:val="0"/>
              <w:sz w:val="32"/>
              <w:szCs w:val="32"/>
            </w:rPr>
            <w:t>第六章  磋商响应文件格式</w:t>
          </w:r>
          <w:r>
            <w:rPr>
              <w:rFonts w:hint="eastAsia" w:ascii="宋体" w:hAnsi="宋体" w:cs="宋体"/>
              <w:b/>
              <w:bCs/>
              <w:sz w:val="32"/>
              <w:szCs w:val="32"/>
            </w:rPr>
            <w:tab/>
          </w:r>
          <w:r>
            <w:rPr>
              <w:rFonts w:hint="eastAsia" w:ascii="宋体" w:hAnsi="宋体" w:cs="宋体"/>
              <w:b/>
              <w:bCs/>
              <w:sz w:val="32"/>
              <w:szCs w:val="32"/>
            </w:rPr>
            <w:fldChar w:fldCharType="end"/>
          </w:r>
          <w:r>
            <w:rPr>
              <w:rFonts w:hint="eastAsia" w:ascii="宋体" w:hAnsi="宋体" w:cs="宋体"/>
              <w:b/>
              <w:bCs/>
              <w:sz w:val="32"/>
              <w:szCs w:val="32"/>
              <w:lang w:val="en-US" w:eastAsia="zh-CN"/>
            </w:rPr>
            <w:t>41</w:t>
          </w:r>
        </w:p>
        <w:p>
          <w:pPr>
            <w:pStyle w:val="28"/>
            <w:tabs>
              <w:tab w:val="right" w:leader="dot" w:pos="8306"/>
            </w:tabs>
            <w:rPr>
              <w:rFonts w:ascii="宋体" w:hAnsi="宋体" w:cs="宋体"/>
              <w:b/>
              <w:bCs/>
              <w:sz w:val="32"/>
              <w:szCs w:val="32"/>
            </w:rPr>
          </w:pPr>
        </w:p>
        <w:p>
          <w:pPr>
            <w:spacing w:line="360" w:lineRule="auto"/>
            <w:ind w:firstLine="619" w:firstLineChars="200"/>
            <w:rPr>
              <w:rFonts w:hAnsi="宋体" w:cs="宋体"/>
              <w:b/>
              <w:spacing w:val="-6"/>
              <w:sz w:val="30"/>
              <w:szCs w:val="30"/>
            </w:rPr>
          </w:pPr>
          <w:r>
            <w:rPr>
              <w:rFonts w:hint="eastAsia" w:hAnsi="宋体" w:cs="宋体"/>
              <w:b/>
              <w:bCs/>
              <w:spacing w:val="-6"/>
              <w:sz w:val="32"/>
              <w:szCs w:val="32"/>
            </w:rPr>
            <w:fldChar w:fldCharType="end"/>
          </w:r>
        </w:p>
      </w:sdtContent>
    </w:sdt>
    <w:p>
      <w:pPr>
        <w:pStyle w:val="29"/>
        <w:rPr>
          <w:rFonts w:ascii="宋体" w:hAnsi="宋体" w:cs="宋体"/>
        </w:rPr>
      </w:pPr>
      <w:bookmarkStart w:id="38" w:name="_GoBack"/>
      <w:bookmarkEnd w:id="38"/>
    </w:p>
    <w:p>
      <w:pPr>
        <w:pStyle w:val="29"/>
        <w:rPr>
          <w:rFonts w:ascii="宋体" w:hAnsi="宋体" w:cs="宋体"/>
        </w:rPr>
      </w:pPr>
    </w:p>
    <w:p>
      <w:pPr>
        <w:pStyle w:val="29"/>
        <w:ind w:firstLineChars="0"/>
        <w:rPr>
          <w:rFonts w:ascii="宋体" w:hAnsi="宋体" w:cs="宋体"/>
        </w:rPr>
      </w:pPr>
    </w:p>
    <w:p>
      <w:pPr>
        <w:pStyle w:val="29"/>
        <w:rPr>
          <w:rFonts w:ascii="宋体" w:hAnsi="宋体" w:cs="宋体"/>
        </w:rPr>
      </w:pPr>
    </w:p>
    <w:p>
      <w:pPr>
        <w:pStyle w:val="29"/>
        <w:ind w:firstLineChars="0"/>
        <w:rPr>
          <w:rFonts w:ascii="宋体" w:hAnsi="宋体" w:cs="宋体"/>
        </w:rPr>
      </w:pPr>
    </w:p>
    <w:p>
      <w:pPr>
        <w:pStyle w:val="29"/>
        <w:ind w:left="1200" w:firstLine="0" w:firstLineChars="0"/>
        <w:rPr>
          <w:rFonts w:ascii="宋体" w:hAnsi="宋体" w:cs="宋体"/>
        </w:rPr>
      </w:pPr>
    </w:p>
    <w:p>
      <w:pPr>
        <w:pStyle w:val="29"/>
        <w:rPr>
          <w:rFonts w:ascii="宋体" w:hAnsi="宋体" w:cs="宋体"/>
        </w:rPr>
      </w:pPr>
    </w:p>
    <w:p>
      <w:pPr>
        <w:pStyle w:val="14"/>
        <w:spacing w:beforeLines="0" w:afterLines="0" w:line="288" w:lineRule="auto"/>
        <w:jc w:val="center"/>
        <w:rPr>
          <w:rFonts w:hAnsi="宋体" w:cs="宋体"/>
          <w:b/>
          <w:spacing w:val="-6"/>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4"/>
        <w:keepNext w:val="0"/>
        <w:keepLines w:val="0"/>
        <w:tabs>
          <w:tab w:val="center" w:pos="4873"/>
        </w:tabs>
        <w:spacing w:before="156" w:after="156" w:line="400" w:lineRule="exact"/>
        <w:rPr>
          <w:rFonts w:ascii="宋体" w:hAnsi="宋体" w:cs="宋体"/>
          <w:sz w:val="36"/>
          <w:szCs w:val="36"/>
        </w:rPr>
      </w:pPr>
      <w:r>
        <w:rPr>
          <w:rFonts w:hint="eastAsia" w:ascii="宋体" w:hAnsi="宋体" w:cs="宋体"/>
          <w:sz w:val="32"/>
          <w:szCs w:val="32"/>
        </w:rPr>
        <w:t>第一章</w:t>
      </w:r>
      <w:r>
        <w:rPr>
          <w:rFonts w:hint="eastAsia" w:ascii="宋体" w:hAnsi="宋体" w:cs="宋体"/>
          <w:sz w:val="32"/>
          <w:szCs w:val="32"/>
          <w:lang w:val="en-US" w:eastAsia="zh-CN"/>
        </w:rPr>
        <w:t xml:space="preserve">  </w:t>
      </w:r>
      <w:r>
        <w:rPr>
          <w:rFonts w:hint="eastAsia" w:ascii="宋体" w:hAnsi="宋体" w:cs="宋体"/>
          <w:sz w:val="32"/>
          <w:szCs w:val="32"/>
        </w:rPr>
        <w:t>竞争性磋商公告</w:t>
      </w:r>
    </w:p>
    <w:p>
      <w:pPr>
        <w:pBdr>
          <w:top w:val="single" w:color="auto" w:sz="4" w:space="1"/>
          <w:left w:val="single" w:color="auto" w:sz="4" w:space="4"/>
          <w:bottom w:val="single" w:color="auto" w:sz="4" w:space="1"/>
          <w:right w:val="single" w:color="auto" w:sz="4" w:space="4"/>
        </w:pBdr>
        <w:ind w:firstLine="480" w:firstLineChars="200"/>
        <w:rPr>
          <w:rFonts w:hAnsi="宋体" w:cs="宋体"/>
          <w:sz w:val="24"/>
        </w:rPr>
      </w:pPr>
      <w:r>
        <w:rPr>
          <w:rFonts w:hint="eastAsia" w:hAnsi="宋体" w:cs="宋体"/>
          <w:sz w:val="24"/>
        </w:rPr>
        <w:t>项目概况</w:t>
      </w:r>
    </w:p>
    <w:p>
      <w:pPr>
        <w:pBdr>
          <w:top w:val="single" w:color="auto" w:sz="4" w:space="1"/>
          <w:left w:val="single" w:color="auto" w:sz="4" w:space="4"/>
          <w:bottom w:val="single" w:color="auto" w:sz="4" w:space="1"/>
          <w:right w:val="single" w:color="auto" w:sz="4" w:space="4"/>
        </w:pBdr>
        <w:ind w:firstLine="480" w:firstLineChars="200"/>
        <w:rPr>
          <w:rFonts w:hAnsi="宋体" w:cs="宋体"/>
          <w:sz w:val="24"/>
        </w:rPr>
      </w:pPr>
      <w:r>
        <w:rPr>
          <w:rFonts w:hint="eastAsia" w:hAnsi="宋体" w:cs="宋体"/>
          <w:sz w:val="24"/>
          <w:u w:val="single"/>
        </w:rPr>
        <w:t>柯城区重点群体就业帮扶场景网络建设服务项目</w:t>
      </w:r>
      <w:r>
        <w:rPr>
          <w:rFonts w:hint="eastAsia" w:hAnsi="宋体" w:cs="宋体"/>
          <w:sz w:val="24"/>
        </w:rPr>
        <w:t>的潜在供应商应在</w:t>
      </w:r>
      <w:r>
        <w:rPr>
          <w:rFonts w:hint="eastAsia" w:hAnsi="宋体" w:cs="宋体"/>
          <w:sz w:val="24"/>
          <w:u w:val="single"/>
        </w:rPr>
        <w:t>政采云平台</w:t>
      </w:r>
      <w:r>
        <w:rPr>
          <w:rFonts w:hint="eastAsia" w:hAnsi="宋体" w:cs="宋体"/>
          <w:sz w:val="24"/>
        </w:rPr>
        <w:t>获取采购文件，并于</w:t>
      </w:r>
      <w:r>
        <w:rPr>
          <w:rFonts w:hint="eastAsia" w:hAnsi="宋体" w:cs="宋体"/>
          <w:sz w:val="24"/>
          <w:u w:val="single"/>
        </w:rPr>
        <w:t>2022年</w:t>
      </w:r>
      <w:r>
        <w:rPr>
          <w:rFonts w:hint="eastAsia" w:hAnsi="宋体" w:cs="宋体"/>
          <w:sz w:val="24"/>
          <w:u w:val="single"/>
          <w:lang w:val="en-US" w:eastAsia="zh-CN"/>
        </w:rPr>
        <w:t>09</w:t>
      </w:r>
      <w:r>
        <w:rPr>
          <w:rFonts w:hint="eastAsia" w:hAnsi="宋体" w:cs="宋体"/>
          <w:sz w:val="24"/>
          <w:u w:val="single"/>
        </w:rPr>
        <w:t>月</w:t>
      </w:r>
      <w:r>
        <w:rPr>
          <w:rFonts w:hint="eastAsia" w:hAnsi="宋体" w:cs="宋体"/>
          <w:sz w:val="24"/>
          <w:u w:val="single"/>
          <w:lang w:val="en-US" w:eastAsia="zh-CN"/>
        </w:rPr>
        <w:t>20</w:t>
      </w:r>
      <w:r>
        <w:rPr>
          <w:rFonts w:hint="eastAsia" w:hAnsi="宋体" w:cs="宋体"/>
          <w:sz w:val="24"/>
          <w:u w:val="single"/>
        </w:rPr>
        <w:t>日</w:t>
      </w:r>
      <w:r>
        <w:rPr>
          <w:rFonts w:hint="eastAsia" w:hAnsi="宋体" w:cs="宋体"/>
          <w:bCs/>
          <w:sz w:val="24"/>
          <w:u w:val="single"/>
        </w:rPr>
        <w:t>上午</w:t>
      </w:r>
      <w:r>
        <w:rPr>
          <w:rFonts w:hint="eastAsia" w:hAnsi="宋体" w:cs="宋体"/>
          <w:bCs/>
          <w:sz w:val="24"/>
          <w:u w:val="single"/>
          <w:lang w:val="en-US" w:eastAsia="zh-CN"/>
        </w:rPr>
        <w:t>09</w:t>
      </w:r>
      <w:r>
        <w:rPr>
          <w:rFonts w:hint="eastAsia" w:hAnsi="宋体" w:cs="宋体"/>
          <w:bCs/>
          <w:sz w:val="24"/>
          <w:u w:val="single"/>
        </w:rPr>
        <w:t>点</w:t>
      </w:r>
      <w:r>
        <w:rPr>
          <w:rFonts w:hint="eastAsia" w:hAnsi="宋体" w:cs="宋体"/>
          <w:bCs/>
          <w:sz w:val="24"/>
          <w:u w:val="single"/>
          <w:lang w:val="en-US" w:eastAsia="zh-CN"/>
        </w:rPr>
        <w:t>30</w:t>
      </w:r>
      <w:r>
        <w:rPr>
          <w:rFonts w:hint="eastAsia" w:hAnsi="宋体" w:cs="宋体"/>
          <w:bCs/>
          <w:sz w:val="24"/>
          <w:u w:val="single"/>
        </w:rPr>
        <w:t>分</w:t>
      </w:r>
      <w:r>
        <w:rPr>
          <w:rFonts w:hint="eastAsia" w:hAnsi="宋体" w:cs="宋体"/>
          <w:bCs/>
          <w:sz w:val="24"/>
        </w:rPr>
        <w:t>（北京时间）前提交响应文件</w:t>
      </w:r>
      <w:r>
        <w:rPr>
          <w:rFonts w:hint="eastAsia" w:hAnsi="宋体" w:cs="宋体"/>
          <w:sz w:val="24"/>
        </w:rPr>
        <w:t>。</w:t>
      </w:r>
    </w:p>
    <w:p>
      <w:pPr>
        <w:pStyle w:val="14"/>
        <w:spacing w:before="156" w:after="156" w:line="370" w:lineRule="exact"/>
        <w:ind w:firstLine="482" w:firstLineChars="200"/>
        <w:rPr>
          <w:rFonts w:hAnsi="宋体" w:cs="宋体"/>
          <w:b/>
          <w:kern w:val="0"/>
        </w:rPr>
      </w:pPr>
      <w:r>
        <w:rPr>
          <w:rFonts w:hint="eastAsia" w:hAnsi="宋体" w:cs="宋体"/>
          <w:b/>
          <w:kern w:val="0"/>
        </w:rPr>
        <w:t>一、项目基本情况</w:t>
      </w:r>
    </w:p>
    <w:p>
      <w:pPr>
        <w:spacing w:line="370" w:lineRule="exact"/>
        <w:ind w:right="-50" w:rightChars="-24" w:firstLine="480" w:firstLineChars="200"/>
        <w:rPr>
          <w:rFonts w:hAnsi="宋体" w:cs="宋体"/>
          <w:sz w:val="24"/>
        </w:rPr>
      </w:pPr>
      <w:r>
        <w:rPr>
          <w:rFonts w:hint="eastAsia" w:hAnsi="宋体" w:cs="宋体"/>
          <w:sz w:val="24"/>
        </w:rPr>
        <w:t>项目编号：QZSY2022-07-13</w:t>
      </w:r>
    </w:p>
    <w:p>
      <w:pPr>
        <w:spacing w:line="370" w:lineRule="exact"/>
        <w:ind w:right="-50" w:rightChars="-24" w:firstLine="480" w:firstLineChars="200"/>
        <w:rPr>
          <w:rFonts w:hAnsi="宋体" w:cs="宋体"/>
          <w:sz w:val="24"/>
        </w:rPr>
      </w:pPr>
      <w:r>
        <w:rPr>
          <w:rFonts w:hint="eastAsia" w:hAnsi="宋体" w:cs="宋体"/>
          <w:sz w:val="24"/>
        </w:rPr>
        <w:t>项目名称：柯城区重点群体就业帮扶场景网络建设服务项目</w:t>
      </w:r>
    </w:p>
    <w:p>
      <w:pPr>
        <w:spacing w:line="370" w:lineRule="exact"/>
        <w:ind w:right="-50" w:rightChars="-24" w:firstLine="480" w:firstLineChars="200"/>
        <w:rPr>
          <w:rFonts w:hAnsi="宋体" w:cs="宋体"/>
          <w:sz w:val="24"/>
        </w:rPr>
      </w:pPr>
      <w:r>
        <w:rPr>
          <w:rFonts w:hint="eastAsia" w:hAnsi="宋体" w:cs="宋体"/>
          <w:sz w:val="24"/>
        </w:rPr>
        <w:t>采购方式：竞争性磋商</w:t>
      </w:r>
    </w:p>
    <w:p>
      <w:pPr>
        <w:spacing w:line="370" w:lineRule="exact"/>
        <w:ind w:right="-50" w:rightChars="-24" w:firstLine="480" w:firstLineChars="200"/>
        <w:rPr>
          <w:rFonts w:hAnsi="宋体" w:cs="宋体"/>
          <w:sz w:val="24"/>
        </w:rPr>
      </w:pPr>
      <w:r>
        <w:rPr>
          <w:rFonts w:hint="eastAsia" w:hAnsi="宋体" w:cs="宋体"/>
          <w:sz w:val="24"/>
        </w:rPr>
        <w:t>预算金额：427680元</w:t>
      </w:r>
    </w:p>
    <w:p>
      <w:pPr>
        <w:spacing w:line="370" w:lineRule="exact"/>
        <w:ind w:right="-50" w:rightChars="-24" w:firstLine="480" w:firstLineChars="200"/>
        <w:rPr>
          <w:rFonts w:hAnsi="宋体" w:cs="宋体"/>
          <w:sz w:val="24"/>
        </w:rPr>
      </w:pPr>
      <w:r>
        <w:rPr>
          <w:rFonts w:hint="eastAsia" w:hAnsi="宋体" w:cs="宋体"/>
          <w:sz w:val="24"/>
        </w:rPr>
        <w:t>最高限价：427680元</w:t>
      </w:r>
    </w:p>
    <w:p>
      <w:pPr>
        <w:spacing w:line="370" w:lineRule="exact"/>
        <w:ind w:right="-50" w:rightChars="-24" w:firstLine="480" w:firstLineChars="200"/>
        <w:rPr>
          <w:rFonts w:hAnsi="宋体" w:cs="宋体"/>
          <w:sz w:val="24"/>
        </w:rPr>
      </w:pPr>
      <w:r>
        <w:rPr>
          <w:rFonts w:hint="eastAsia" w:hAnsi="宋体" w:cs="宋体"/>
          <w:sz w:val="24"/>
        </w:rPr>
        <w:t>采购需求：柯城区重点群体就业帮扶场景网络建设服务项目</w:t>
      </w:r>
      <w:r>
        <w:rPr>
          <w:rFonts w:hint="eastAsia" w:hAnsi="宋体" w:cs="宋体"/>
          <w:bCs/>
          <w:sz w:val="24"/>
        </w:rPr>
        <w:t>，项目具体采购内容和要求详见采购文件第三章《采购需求》。</w:t>
      </w:r>
    </w:p>
    <w:p>
      <w:pPr>
        <w:spacing w:line="370" w:lineRule="exact"/>
        <w:ind w:right="-50" w:rightChars="-24" w:firstLine="480" w:firstLineChars="200"/>
        <w:rPr>
          <w:rFonts w:hAnsi="宋体" w:cs="宋体"/>
          <w:sz w:val="24"/>
        </w:rPr>
      </w:pPr>
      <w:r>
        <w:rPr>
          <w:rFonts w:hint="eastAsia" w:hAnsi="宋体" w:cs="宋体"/>
          <w:sz w:val="24"/>
        </w:rPr>
        <w:t>合同履约期限：自合同签订之日起至合同履约完毕为止。</w:t>
      </w:r>
    </w:p>
    <w:p>
      <w:pPr>
        <w:spacing w:line="370" w:lineRule="exact"/>
        <w:ind w:right="-50" w:rightChars="-24" w:firstLine="480" w:firstLineChars="200"/>
        <w:rPr>
          <w:rFonts w:hAnsi="宋体" w:cs="宋体"/>
          <w:sz w:val="24"/>
        </w:rPr>
      </w:pPr>
      <w:r>
        <w:rPr>
          <w:rFonts w:hint="eastAsia" w:hAnsi="宋体" w:cs="宋体"/>
          <w:sz w:val="24"/>
        </w:rPr>
        <w:t>本项目不接受联合体投标。</w:t>
      </w:r>
    </w:p>
    <w:p>
      <w:pPr>
        <w:widowControl/>
        <w:snapToGrid w:val="0"/>
        <w:spacing w:line="480" w:lineRule="exact"/>
        <w:ind w:firstLine="482" w:firstLineChars="200"/>
        <w:outlineLvl w:val="1"/>
        <w:rPr>
          <w:rFonts w:hAnsi="宋体" w:cs="宋体"/>
          <w:b/>
          <w:bCs/>
          <w:sz w:val="24"/>
          <w:szCs w:val="24"/>
        </w:rPr>
      </w:pPr>
      <w:bookmarkStart w:id="0" w:name="_Toc35393622"/>
      <w:bookmarkStart w:id="1" w:name="_Toc28359003"/>
      <w:bookmarkStart w:id="2" w:name="_Toc15620"/>
      <w:bookmarkStart w:id="3" w:name="_Toc28359080"/>
      <w:bookmarkStart w:id="4" w:name="_Toc35393791"/>
      <w:r>
        <w:rPr>
          <w:rFonts w:hint="eastAsia" w:hAnsi="宋体" w:cs="宋体"/>
          <w:b/>
          <w:bCs/>
          <w:sz w:val="24"/>
          <w:szCs w:val="24"/>
        </w:rPr>
        <w:t>二、申请人的资格要求：</w:t>
      </w:r>
      <w:bookmarkEnd w:id="0"/>
      <w:bookmarkEnd w:id="1"/>
      <w:bookmarkEnd w:id="2"/>
      <w:bookmarkEnd w:id="3"/>
      <w:bookmarkEnd w:id="4"/>
    </w:p>
    <w:p>
      <w:pPr>
        <w:widowControl/>
        <w:snapToGrid w:val="0"/>
        <w:spacing w:line="480" w:lineRule="exact"/>
        <w:ind w:left="439" w:leftChars="209"/>
        <w:jc w:val="left"/>
        <w:outlineLvl w:val="2"/>
        <w:rPr>
          <w:rFonts w:hAnsi="宋体" w:cs="宋体"/>
          <w:sz w:val="24"/>
          <w:szCs w:val="24"/>
        </w:rPr>
      </w:pPr>
      <w:bookmarkStart w:id="5" w:name="_Toc30422"/>
      <w:r>
        <w:rPr>
          <w:rFonts w:hint="eastAsia" w:hAnsi="宋体" w:cs="宋体"/>
          <w:sz w:val="24"/>
          <w:szCs w:val="24"/>
        </w:rPr>
        <w:t>1、基本条件：</w:t>
      </w:r>
      <w:bookmarkEnd w:id="5"/>
    </w:p>
    <w:p>
      <w:pPr>
        <w:widowControl/>
        <w:snapToGrid w:val="0"/>
        <w:spacing w:line="480" w:lineRule="exact"/>
        <w:ind w:firstLine="480" w:firstLineChars="200"/>
        <w:jc w:val="left"/>
        <w:rPr>
          <w:rFonts w:hAnsi="宋体" w:cs="宋体"/>
          <w:sz w:val="24"/>
          <w:szCs w:val="24"/>
        </w:rPr>
      </w:pPr>
      <w:r>
        <w:rPr>
          <w:rFonts w:hint="eastAsia" w:hAnsi="宋体" w:cs="宋体"/>
          <w:sz w:val="24"/>
          <w:szCs w:val="24"/>
        </w:rPr>
        <w:t>（1）符合《中华人民共和国政府采购法》第二十二条的规定；</w:t>
      </w:r>
    </w:p>
    <w:p>
      <w:pPr>
        <w:widowControl/>
        <w:snapToGrid w:val="0"/>
        <w:spacing w:line="460" w:lineRule="exact"/>
        <w:ind w:firstLine="480" w:firstLineChars="200"/>
        <w:jc w:val="left"/>
        <w:rPr>
          <w:rFonts w:hAnsi="宋体" w:cs="宋体"/>
          <w:sz w:val="24"/>
          <w:szCs w:val="24"/>
        </w:rPr>
      </w:pPr>
      <w:r>
        <w:rPr>
          <w:rFonts w:hint="eastAsia" w:hAnsi="宋体" w:cs="宋体"/>
          <w:sz w:val="24"/>
          <w:szCs w:val="24"/>
        </w:rPr>
        <w:t>（2）供应商未被列入失信被执行人名单、重大税收违法案件当事人名单、政府采购严重违法失信行为记录名单，信用信息以信用中国网站（www.creditchina.gov.cn）、中国政府采购网（www.ccgp.gov.cn）公布为准；</w:t>
      </w:r>
    </w:p>
    <w:p>
      <w:pPr>
        <w:widowControl/>
        <w:snapToGrid w:val="0"/>
        <w:spacing w:line="460" w:lineRule="exact"/>
        <w:ind w:firstLine="480" w:firstLineChars="200"/>
        <w:jc w:val="left"/>
        <w:rPr>
          <w:rFonts w:hAnsi="宋体" w:cs="宋体"/>
          <w:sz w:val="24"/>
          <w:szCs w:val="24"/>
        </w:rPr>
      </w:pPr>
      <w:r>
        <w:rPr>
          <w:rFonts w:hint="eastAsia" w:hAnsi="宋体" w:cs="宋体"/>
          <w:sz w:val="24"/>
          <w:szCs w:val="24"/>
        </w:rPr>
        <w:t>（3）单位负责人为同一人或者存在直接控股、管理关系的不同供应商，不得参加同一合同项下的政府采购活动；</w:t>
      </w:r>
    </w:p>
    <w:p>
      <w:pPr>
        <w:widowControl/>
        <w:snapToGrid w:val="0"/>
        <w:spacing w:line="460" w:lineRule="exact"/>
        <w:ind w:firstLine="480" w:firstLineChars="200"/>
        <w:jc w:val="left"/>
        <w:rPr>
          <w:rFonts w:hAnsi="宋体" w:cs="宋体"/>
          <w:sz w:val="24"/>
          <w:szCs w:val="24"/>
        </w:rPr>
      </w:pPr>
      <w:r>
        <w:rPr>
          <w:rFonts w:hint="eastAsia" w:hAnsi="宋体" w:cs="宋体"/>
          <w:sz w:val="24"/>
          <w:szCs w:val="24"/>
        </w:rPr>
        <w:t>（4）根据《关于规范政府采购投标人资格设定及资格审查的通知》（浙财采监[2013]24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磋商响应文件中提供相关材料），能证明其具备实际承担责任的能力和法定的缔结合同能力，可以独立参加政府采购活动，由单位负责人签署相关文件材料）；</w:t>
      </w:r>
      <w:bookmarkStart w:id="6" w:name="_Toc28525"/>
    </w:p>
    <w:p>
      <w:pPr>
        <w:widowControl/>
        <w:snapToGrid w:val="0"/>
        <w:spacing w:line="460" w:lineRule="exact"/>
        <w:ind w:firstLine="480" w:firstLineChars="200"/>
        <w:jc w:val="left"/>
        <w:outlineLvl w:val="2"/>
        <w:rPr>
          <w:rFonts w:hAnsi="宋体" w:cs="宋体"/>
          <w:sz w:val="24"/>
          <w:szCs w:val="24"/>
        </w:rPr>
      </w:pPr>
      <w:r>
        <w:rPr>
          <w:rFonts w:hint="eastAsia" w:hAnsi="宋体" w:cs="宋体"/>
          <w:sz w:val="24"/>
          <w:szCs w:val="24"/>
        </w:rPr>
        <w:t>2、特定资格条件：</w:t>
      </w:r>
      <w:bookmarkEnd w:id="6"/>
      <w:r>
        <w:rPr>
          <w:rFonts w:hint="eastAsia" w:hAnsi="宋体" w:cs="宋体"/>
          <w:sz w:val="24"/>
          <w:szCs w:val="24"/>
        </w:rPr>
        <w:t>无。</w:t>
      </w:r>
    </w:p>
    <w:p>
      <w:pPr>
        <w:spacing w:line="370" w:lineRule="exact"/>
        <w:ind w:firstLine="482" w:firstLineChars="200"/>
        <w:rPr>
          <w:rFonts w:hAnsi="宋体" w:cs="宋体"/>
          <w:b/>
          <w:bCs/>
          <w:sz w:val="24"/>
        </w:rPr>
      </w:pPr>
      <w:r>
        <w:rPr>
          <w:rFonts w:hint="eastAsia" w:hAnsi="宋体" w:cs="宋体"/>
          <w:b/>
          <w:bCs/>
          <w:sz w:val="24"/>
        </w:rPr>
        <w:t>三、获取采购文件</w:t>
      </w:r>
    </w:p>
    <w:p>
      <w:pPr>
        <w:spacing w:line="370" w:lineRule="exact"/>
        <w:ind w:firstLine="480" w:firstLineChars="200"/>
        <w:jc w:val="left"/>
        <w:rPr>
          <w:rFonts w:hAnsi="宋体" w:cs="宋体"/>
          <w:sz w:val="24"/>
        </w:rPr>
      </w:pPr>
      <w:bookmarkStart w:id="7" w:name="_Toc28359082"/>
      <w:bookmarkStart w:id="8" w:name="_Toc28359005"/>
      <w:bookmarkStart w:id="9" w:name="_Toc35393793"/>
      <w:bookmarkStart w:id="10" w:name="_Toc35393624"/>
      <w:r>
        <w:rPr>
          <w:rFonts w:hint="eastAsia" w:hAnsi="宋体" w:cs="宋体"/>
          <w:sz w:val="24"/>
        </w:rPr>
        <w:t>1.获取时间：公告发布时间至投标截止时间</w:t>
      </w:r>
    </w:p>
    <w:p>
      <w:pPr>
        <w:spacing w:line="370" w:lineRule="exact"/>
        <w:ind w:firstLine="480" w:firstLineChars="200"/>
        <w:rPr>
          <w:rFonts w:hAnsi="宋体" w:cs="宋体"/>
          <w:szCs w:val="21"/>
        </w:rPr>
      </w:pPr>
      <w:r>
        <w:rPr>
          <w:rFonts w:hint="eastAsia" w:hAnsi="宋体" w:cs="宋体"/>
          <w:sz w:val="24"/>
        </w:rPr>
        <w:t>2.地点：浙江政府采购网（</w:t>
      </w:r>
      <w:r>
        <w:fldChar w:fldCharType="begin"/>
      </w:r>
      <w:r>
        <w:instrText xml:space="preserve"> HYPERLINK "http://www.zjzfcg.gov.cn" </w:instrText>
      </w:r>
      <w:r>
        <w:fldChar w:fldCharType="separate"/>
      </w:r>
      <w:r>
        <w:rPr>
          <w:rFonts w:hint="eastAsia" w:hAnsi="宋体" w:cs="宋体"/>
          <w:sz w:val="24"/>
        </w:rPr>
        <w:t>https://zfcg.czt.zj.gov.cn/</w:t>
      </w:r>
      <w:r>
        <w:rPr>
          <w:rFonts w:hint="eastAsia" w:hAnsi="宋体" w:cs="宋体"/>
          <w:sz w:val="24"/>
        </w:rPr>
        <w:fldChar w:fldCharType="end"/>
      </w:r>
      <w:r>
        <w:rPr>
          <w:rFonts w:hint="eastAsia" w:hAnsi="宋体" w:cs="宋体"/>
          <w:sz w:val="24"/>
        </w:rPr>
        <w:t>）</w:t>
      </w:r>
    </w:p>
    <w:p>
      <w:pPr>
        <w:spacing w:line="370" w:lineRule="exact"/>
        <w:ind w:firstLine="480" w:firstLineChars="200"/>
        <w:jc w:val="left"/>
        <w:rPr>
          <w:rFonts w:hAnsi="宋体" w:cs="宋体"/>
          <w:sz w:val="24"/>
        </w:rPr>
      </w:pPr>
      <w:r>
        <w:rPr>
          <w:rFonts w:hint="eastAsia" w:hAnsi="宋体" w:cs="宋体"/>
          <w:sz w:val="24"/>
        </w:rPr>
        <w:t>本项目采购文件实行“政采云平台”在线获取，不提供采购文件纸质版。供应商获取采购文件前应先完成“政采云平台”的账号注册（正式供应商或临时供应商均可）。</w:t>
      </w:r>
    </w:p>
    <w:p>
      <w:pPr>
        <w:spacing w:line="370" w:lineRule="exact"/>
        <w:ind w:firstLine="480" w:firstLineChars="200"/>
        <w:jc w:val="left"/>
        <w:rPr>
          <w:rFonts w:hAnsi="宋体" w:cs="宋体"/>
          <w:sz w:val="24"/>
        </w:rPr>
      </w:pPr>
      <w:r>
        <w:rPr>
          <w:rFonts w:hint="eastAsia" w:hAnsi="宋体" w:cs="宋体"/>
          <w:sz w:val="24"/>
        </w:rPr>
        <w:t>3.获取网址：政府采购云平台https://www.zcygov.cn/，网上报名操作指南：“浙江政府采购网-办事指南-省采中心-网上报名”（https://zfcg.czt.zj.gov.cn/bs_other/2018-03-30/12002.html）；</w:t>
      </w:r>
    </w:p>
    <w:p>
      <w:pPr>
        <w:spacing w:line="370" w:lineRule="exact"/>
        <w:ind w:firstLine="480" w:firstLineChars="200"/>
        <w:jc w:val="left"/>
        <w:rPr>
          <w:rFonts w:hAnsi="宋体" w:cs="宋体"/>
          <w:sz w:val="24"/>
        </w:rPr>
      </w:pPr>
      <w:r>
        <w:rPr>
          <w:rFonts w:hint="eastAsia" w:hAnsi="宋体" w:cs="宋体"/>
          <w:sz w:val="24"/>
        </w:rPr>
        <w:t>4.方式：潜在供应商登陆政采云平台，进入“项目采购”应用在“项目文件获取”菜单中选择项目，在线获取采购文件。</w:t>
      </w:r>
    </w:p>
    <w:p>
      <w:pPr>
        <w:spacing w:line="370" w:lineRule="exact"/>
        <w:ind w:firstLine="482" w:firstLineChars="200"/>
        <w:jc w:val="left"/>
        <w:rPr>
          <w:rFonts w:hAnsi="宋体" w:cs="宋体"/>
          <w:b/>
          <w:bCs/>
          <w:sz w:val="24"/>
        </w:rPr>
      </w:pPr>
      <w:r>
        <w:rPr>
          <w:rFonts w:hint="eastAsia" w:hAnsi="宋体" w:cs="宋体"/>
          <w:b/>
          <w:bCs/>
          <w:sz w:val="24"/>
        </w:rPr>
        <w:t>售价：免费</w:t>
      </w:r>
    </w:p>
    <w:p>
      <w:pPr>
        <w:spacing w:line="370" w:lineRule="exact"/>
        <w:ind w:firstLine="482" w:firstLineChars="200"/>
        <w:jc w:val="left"/>
        <w:rPr>
          <w:rFonts w:hAnsi="宋体" w:cs="宋体"/>
        </w:rPr>
      </w:pPr>
      <w:r>
        <w:rPr>
          <w:rFonts w:hint="eastAsia" w:hAnsi="宋体" w:cs="宋体"/>
          <w:b/>
          <w:bCs/>
          <w:sz w:val="24"/>
        </w:rPr>
        <w:t>注：供应商如对采购文件有异议应按采购文件规定的时间提出，逾期提出的不予受理、答复。</w:t>
      </w:r>
    </w:p>
    <w:p>
      <w:pPr>
        <w:spacing w:line="370" w:lineRule="exact"/>
        <w:ind w:firstLine="482" w:firstLineChars="200"/>
        <w:rPr>
          <w:rFonts w:hAnsi="宋体" w:cs="宋体"/>
          <w:b/>
          <w:bCs/>
          <w:sz w:val="24"/>
        </w:rPr>
      </w:pPr>
      <w:r>
        <w:rPr>
          <w:rFonts w:hint="eastAsia" w:hAnsi="宋体" w:cs="宋体"/>
          <w:b/>
          <w:bCs/>
          <w:sz w:val="24"/>
        </w:rPr>
        <w:t>四、提交</w:t>
      </w:r>
      <w:bookmarkEnd w:id="7"/>
      <w:bookmarkEnd w:id="8"/>
      <w:r>
        <w:rPr>
          <w:rFonts w:hint="eastAsia" w:hAnsi="宋体" w:cs="宋体"/>
          <w:b/>
          <w:bCs/>
          <w:sz w:val="24"/>
        </w:rPr>
        <w:t>响应文件截止时间、开标时间和地点</w:t>
      </w:r>
      <w:bookmarkEnd w:id="9"/>
      <w:bookmarkEnd w:id="10"/>
    </w:p>
    <w:p>
      <w:pPr>
        <w:spacing w:line="370" w:lineRule="exact"/>
        <w:ind w:firstLine="480" w:firstLineChars="200"/>
        <w:rPr>
          <w:rFonts w:hAnsi="宋体" w:cs="宋体"/>
          <w:sz w:val="24"/>
        </w:rPr>
      </w:pPr>
      <w:r>
        <w:rPr>
          <w:rFonts w:hint="eastAsia" w:hAnsi="宋体" w:cs="宋体"/>
          <w:sz w:val="24"/>
          <w:u w:val="single"/>
          <w:shd w:val="clear" w:color="auto" w:fill="FFFFFF"/>
        </w:rPr>
        <w:t>2022年</w:t>
      </w:r>
      <w:r>
        <w:rPr>
          <w:rFonts w:hint="eastAsia" w:hAnsi="宋体" w:cs="宋体"/>
          <w:sz w:val="24"/>
          <w:u w:val="single"/>
          <w:shd w:val="clear" w:color="auto" w:fill="FFFFFF"/>
          <w:lang w:val="en-US" w:eastAsia="zh-CN"/>
        </w:rPr>
        <w:t>09</w:t>
      </w:r>
      <w:r>
        <w:rPr>
          <w:rFonts w:hint="eastAsia" w:hAnsi="宋体" w:cs="宋体"/>
          <w:sz w:val="24"/>
          <w:u w:val="single"/>
          <w:shd w:val="clear" w:color="auto" w:fill="FFFFFF"/>
        </w:rPr>
        <w:t>月</w:t>
      </w:r>
      <w:r>
        <w:rPr>
          <w:rFonts w:hint="eastAsia" w:hAnsi="宋体" w:cs="宋体"/>
          <w:sz w:val="24"/>
          <w:u w:val="single"/>
          <w:shd w:val="clear" w:color="auto" w:fill="FFFFFF"/>
          <w:lang w:val="en-US" w:eastAsia="zh-CN"/>
        </w:rPr>
        <w:t>20</w:t>
      </w:r>
      <w:r>
        <w:rPr>
          <w:rFonts w:hint="eastAsia" w:hAnsi="宋体" w:cs="宋体"/>
          <w:sz w:val="24"/>
          <w:u w:val="single"/>
          <w:shd w:val="clear" w:color="auto" w:fill="FFFFFF"/>
        </w:rPr>
        <w:t>日</w:t>
      </w:r>
      <w:r>
        <w:rPr>
          <w:rFonts w:hint="eastAsia" w:hAnsi="宋体" w:cs="宋体"/>
          <w:sz w:val="24"/>
          <w:u w:val="single"/>
          <w:shd w:val="clear" w:color="auto" w:fill="FFFFFF"/>
          <w:lang w:val="en-US" w:eastAsia="zh-CN"/>
        </w:rPr>
        <w:t>09</w:t>
      </w:r>
      <w:r>
        <w:rPr>
          <w:rFonts w:hint="eastAsia" w:hAnsi="宋体" w:cs="宋体"/>
          <w:sz w:val="24"/>
          <w:u w:val="single"/>
          <w:shd w:val="clear" w:color="auto" w:fill="FFFFFF"/>
        </w:rPr>
        <w:t>:</w:t>
      </w:r>
      <w:r>
        <w:rPr>
          <w:rFonts w:hint="eastAsia" w:hAnsi="宋体" w:cs="宋体"/>
          <w:sz w:val="24"/>
          <w:u w:val="single"/>
          <w:shd w:val="clear" w:color="auto" w:fill="FFFFFF"/>
          <w:lang w:val="en-US" w:eastAsia="zh-CN"/>
        </w:rPr>
        <w:t>30</w:t>
      </w:r>
      <w:r>
        <w:rPr>
          <w:rFonts w:hint="eastAsia" w:hAnsi="宋体" w:cs="宋体"/>
          <w:sz w:val="24"/>
          <w:u w:val="single"/>
          <w:shd w:val="clear" w:color="auto" w:fill="FFFFFF"/>
        </w:rPr>
        <w:t>:00分</w:t>
      </w:r>
      <w:r>
        <w:rPr>
          <w:rFonts w:hint="eastAsia" w:hAnsi="宋体" w:cs="宋体"/>
          <w:sz w:val="24"/>
          <w:shd w:val="clear" w:color="auto" w:fill="FFFFFF"/>
        </w:rPr>
        <w:t>（北京时间）</w:t>
      </w:r>
      <w:r>
        <w:rPr>
          <w:rFonts w:hint="eastAsia" w:hAnsi="宋体" w:cs="宋体"/>
          <w:sz w:val="24"/>
        </w:rPr>
        <w:t>（自采购文件开始发出之日起至供应商提交响应文件截止之日止，不得少于10日）</w:t>
      </w:r>
    </w:p>
    <w:p>
      <w:pPr>
        <w:spacing w:line="370" w:lineRule="exact"/>
        <w:ind w:firstLine="480" w:firstLineChars="200"/>
        <w:rPr>
          <w:rFonts w:hAnsi="宋体" w:cs="宋体"/>
          <w:sz w:val="24"/>
        </w:rPr>
      </w:pPr>
      <w:r>
        <w:rPr>
          <w:rFonts w:hint="eastAsia" w:hAnsi="宋体" w:cs="宋体"/>
          <w:sz w:val="24"/>
        </w:rPr>
        <w:t>供应商应在开标时间在线参加开标并按时解密电子加密</w:t>
      </w:r>
      <w:r>
        <w:rPr>
          <w:rFonts w:hint="eastAsia" w:hAnsi="宋体" w:cs="宋体"/>
          <w:sz w:val="24"/>
          <w:shd w:val="clear" w:color="auto" w:fill="FFFFFF"/>
        </w:rPr>
        <w:t>响应</w:t>
      </w:r>
      <w:r>
        <w:rPr>
          <w:rFonts w:hint="eastAsia" w:hAnsi="宋体" w:cs="宋体"/>
          <w:sz w:val="24"/>
        </w:rPr>
        <w:t>文件。</w:t>
      </w:r>
    </w:p>
    <w:p>
      <w:pPr>
        <w:spacing w:line="370" w:lineRule="exact"/>
        <w:ind w:firstLine="480" w:firstLineChars="200"/>
        <w:rPr>
          <w:rFonts w:hAnsi="宋体" w:cs="宋体"/>
          <w:sz w:val="24"/>
        </w:rPr>
      </w:pPr>
      <w:bookmarkStart w:id="11" w:name="_Toc35393625"/>
      <w:bookmarkStart w:id="12" w:name="_Toc28359084"/>
      <w:bookmarkStart w:id="13" w:name="_Toc28359007"/>
      <w:bookmarkStart w:id="14" w:name="_Toc35393794"/>
      <w:r>
        <w:rPr>
          <w:rFonts w:hint="eastAsia" w:hAnsi="宋体" w:cs="宋体"/>
          <w:sz w:val="24"/>
        </w:rPr>
        <w:t>地点：衢州胜友如云工程咨询有限公司开标室/政府采购云平台（https://www.zcygov.cn/）。</w:t>
      </w:r>
    </w:p>
    <w:p>
      <w:pPr>
        <w:spacing w:line="370" w:lineRule="exact"/>
        <w:ind w:firstLine="482" w:firstLineChars="200"/>
        <w:rPr>
          <w:rFonts w:hAnsi="宋体" w:cs="宋体"/>
          <w:b/>
          <w:bCs/>
          <w:sz w:val="24"/>
        </w:rPr>
      </w:pPr>
      <w:r>
        <w:rPr>
          <w:rFonts w:hint="eastAsia" w:hAnsi="宋体" w:cs="宋体"/>
          <w:b/>
          <w:bCs/>
          <w:sz w:val="24"/>
        </w:rPr>
        <w:t>五、公告期限</w:t>
      </w:r>
      <w:bookmarkEnd w:id="11"/>
      <w:bookmarkEnd w:id="12"/>
      <w:bookmarkEnd w:id="13"/>
      <w:bookmarkEnd w:id="14"/>
    </w:p>
    <w:p>
      <w:pPr>
        <w:spacing w:line="370" w:lineRule="exact"/>
        <w:ind w:firstLine="480" w:firstLineChars="200"/>
        <w:rPr>
          <w:rFonts w:hAnsi="宋体" w:cs="宋体"/>
          <w:sz w:val="24"/>
        </w:rPr>
      </w:pPr>
      <w:r>
        <w:rPr>
          <w:rFonts w:hint="eastAsia" w:hAnsi="宋体" w:cs="宋体"/>
          <w:sz w:val="24"/>
        </w:rPr>
        <w:t>自本公告发布之日起3个工作日。</w:t>
      </w:r>
    </w:p>
    <w:p>
      <w:pPr>
        <w:widowControl/>
        <w:snapToGrid w:val="0"/>
        <w:spacing w:line="460" w:lineRule="exact"/>
        <w:ind w:firstLine="480" w:firstLineChars="200"/>
        <w:rPr>
          <w:rFonts w:hAnsi="宋体" w:cs="宋体"/>
          <w:sz w:val="24"/>
          <w:szCs w:val="24"/>
        </w:rPr>
      </w:pPr>
      <w:bookmarkStart w:id="15" w:name="_Toc35393796"/>
      <w:bookmarkStart w:id="16" w:name="_Toc28359085"/>
      <w:bookmarkStart w:id="17" w:name="_Toc28359008"/>
      <w:bookmarkStart w:id="18" w:name="_Toc35393627"/>
      <w:r>
        <w:rPr>
          <w:rFonts w:hint="eastAsia" w:hAnsi="宋体" w:cs="宋体"/>
          <w:sz w:val="24"/>
          <w:szCs w:val="24"/>
        </w:rPr>
        <w:t>1.供应商认为采购文件使自己的权益受到损害的，可以自获取</w:t>
      </w:r>
      <w:r>
        <w:rPr>
          <w:rFonts w:hint="eastAsia" w:hAnsi="宋体" w:cs="宋体"/>
          <w:bCs/>
          <w:sz w:val="24"/>
          <w:szCs w:val="24"/>
        </w:rPr>
        <w:t>竞争性磋商文件</w:t>
      </w:r>
      <w:r>
        <w:rPr>
          <w:rFonts w:hint="eastAsia" w:hAnsi="宋体" w:cs="宋体"/>
          <w:sz w:val="24"/>
          <w:szCs w:val="24"/>
        </w:rPr>
        <w:t>之日或者采购文件公告期限届满之日（公告期限届满后获取</w:t>
      </w:r>
      <w:r>
        <w:rPr>
          <w:rFonts w:hint="eastAsia" w:hAnsi="宋体" w:cs="宋体"/>
          <w:bCs/>
          <w:sz w:val="24"/>
          <w:szCs w:val="24"/>
        </w:rPr>
        <w:t>竞争性磋商文件</w:t>
      </w:r>
      <w:r>
        <w:rPr>
          <w:rFonts w:hint="eastAsia" w:hAnsi="宋体" w:cs="宋体"/>
          <w:sz w:val="24"/>
          <w:szCs w:val="24"/>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15"/>
    <w:bookmarkEnd w:id="16"/>
    <w:bookmarkEnd w:id="17"/>
    <w:bookmarkEnd w:id="18"/>
    <w:p>
      <w:pPr>
        <w:widowControl/>
        <w:snapToGrid w:val="0"/>
        <w:spacing w:line="460" w:lineRule="exact"/>
        <w:ind w:firstLine="480" w:firstLineChars="200"/>
        <w:rPr>
          <w:rFonts w:hAnsi="宋体" w:cs="宋体"/>
          <w:sz w:val="24"/>
          <w:szCs w:val="24"/>
        </w:rPr>
      </w:pPr>
      <w:bookmarkStart w:id="19" w:name="_Toc12213"/>
      <w:r>
        <w:rPr>
          <w:rFonts w:hint="eastAsia" w:hAnsi="宋体" w:cs="宋体"/>
          <w:sz w:val="24"/>
          <w:szCs w:val="24"/>
        </w:rPr>
        <w:t>2、书面质疑受理地点：</w:t>
      </w:r>
      <w:r>
        <w:rPr>
          <w:rFonts w:hint="eastAsia" w:hAnsi="宋体" w:cs="宋体"/>
          <w:sz w:val="24"/>
          <w:szCs w:val="24"/>
          <w:lang w:val="zh-CN"/>
        </w:rPr>
        <w:t>衢州胜友如云工程咨询有限公司</w:t>
      </w:r>
      <w:r>
        <w:rPr>
          <w:rFonts w:hint="eastAsia" w:hAnsi="宋体" w:cs="宋体"/>
          <w:sz w:val="24"/>
          <w:szCs w:val="24"/>
        </w:rPr>
        <w:t>；</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(1)采购代理机构:衢州胜友如云工程咨询有限公司，联系人：吴先生，联系电话：15067007622；</w:t>
      </w:r>
    </w:p>
    <w:p>
      <w:pPr>
        <w:spacing w:line="370" w:lineRule="exact"/>
        <w:ind w:firstLine="480" w:firstLineChars="200"/>
        <w:rPr>
          <w:rFonts w:hAnsi="宋体" w:cs="宋体"/>
          <w:bCs/>
          <w:sz w:val="24"/>
          <w:szCs w:val="24"/>
        </w:rPr>
      </w:pPr>
      <w:r>
        <w:rPr>
          <w:rFonts w:hint="eastAsia" w:hAnsi="宋体" w:cs="宋体"/>
          <w:bCs/>
          <w:sz w:val="24"/>
          <w:szCs w:val="24"/>
        </w:rPr>
        <w:t>(2)</w:t>
      </w:r>
      <w:r>
        <w:rPr>
          <w:rFonts w:hint="eastAsia" w:hAnsi="宋体" w:cs="宋体"/>
          <w:sz w:val="24"/>
          <w:szCs w:val="24"/>
        </w:rPr>
        <w:t>采购人</w:t>
      </w:r>
      <w:r>
        <w:rPr>
          <w:rFonts w:hint="eastAsia" w:hAnsi="宋体" w:cs="宋体"/>
          <w:bCs/>
          <w:sz w:val="24"/>
          <w:szCs w:val="24"/>
        </w:rPr>
        <w:t>:</w:t>
      </w:r>
      <w:r>
        <w:rPr>
          <w:rFonts w:hint="eastAsia" w:hAnsi="宋体" w:cs="宋体"/>
          <w:sz w:val="24"/>
        </w:rPr>
        <w:t>衢州市柯城区人才和就业管理中心</w:t>
      </w:r>
      <w:r>
        <w:rPr>
          <w:rFonts w:hint="eastAsia" w:hAnsi="宋体" w:cs="宋体"/>
          <w:bCs/>
          <w:sz w:val="24"/>
          <w:szCs w:val="24"/>
        </w:rPr>
        <w:t>，地址：</w:t>
      </w:r>
      <w:r>
        <w:rPr>
          <w:rFonts w:hint="eastAsia" w:hAnsi="宋体" w:cs="宋体"/>
          <w:sz w:val="24"/>
        </w:rPr>
        <w:t>衢州市柯城区荷三路231号行政服务中心8号楼</w:t>
      </w:r>
      <w:r>
        <w:rPr>
          <w:rFonts w:hint="eastAsia" w:hAnsi="宋体" w:cs="宋体"/>
          <w:bCs/>
          <w:sz w:val="24"/>
          <w:szCs w:val="24"/>
        </w:rPr>
        <w:t>，联系人：</w:t>
      </w:r>
      <w:r>
        <w:rPr>
          <w:rFonts w:hint="eastAsia" w:hAnsi="宋体" w:cs="宋体"/>
          <w:sz w:val="24"/>
        </w:rPr>
        <w:t>胡女士</w:t>
      </w:r>
      <w:r>
        <w:rPr>
          <w:rFonts w:hint="eastAsia" w:hAnsi="宋体" w:cs="宋体"/>
          <w:bCs/>
          <w:sz w:val="24"/>
          <w:szCs w:val="24"/>
        </w:rPr>
        <w:t>，联系电话：0570-</w:t>
      </w:r>
      <w:r>
        <w:rPr>
          <w:rFonts w:hint="eastAsia" w:hAnsi="宋体" w:cs="宋体"/>
          <w:sz w:val="24"/>
        </w:rPr>
        <w:t>3089659</w:t>
      </w:r>
      <w:r>
        <w:rPr>
          <w:rFonts w:hint="eastAsia" w:hAnsi="宋体" w:cs="宋体"/>
          <w:bCs/>
          <w:sz w:val="24"/>
          <w:szCs w:val="24"/>
        </w:rPr>
        <w:t>。</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3、竞争性磋商文件发售截止时间之后潜在供应商仍然可以获取竞争性磋商文件，但该供应商如对竞争性磋商文件有疑问应按竞争性磋商文件规定的询疑截止时间前提出，逾期提出的，采购代理机构可以不予受理、答复。</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4、信用记录：根据财库[2016]125号《关于在政府采购活动中查询及使用信用记录有关问题的通知》要求，采购代理机构会对供应商信用记录进行查询并甄别。</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（1）信用信息查询的截止时点：磋商响应截止时间；</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（2）查询渠道：“信用中国”（www.creditchina.gov.cn）、“中国政府采购网”（www.ccgp.gov.cn）；</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（3）信用信息查询记录和证据留存具体方式：采购代理机构经办人和监督人员将查询网页打印、签字与其他采购文件一并保存；</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4）信用信息的使用规则：磋商响应供应商存在不良信用记录的，其磋商将被作为无效磋商被拒绝。不良信用记录指：被列入失信被执行人、重大税收违法案件当事人名单、政府采购严重违法失信行为记录名单或浙江政府采购网曝光台中尚在行政处罚期内的。</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5、本项目相关公告（包括采购公告、成交公告及更正公告等）均以浙江政府采购网（https://zfcg.czt.zj.gov.cn/）发布的为准。</w:t>
      </w:r>
    </w:p>
    <w:p>
      <w:pPr>
        <w:widowControl/>
        <w:snapToGrid w:val="0"/>
        <w:spacing w:line="460" w:lineRule="exact"/>
        <w:ind w:left="62" w:right="62" w:firstLine="482" w:firstLineChars="200"/>
        <w:jc w:val="left"/>
        <w:rPr>
          <w:rFonts w:hAnsi="宋体" w:cs="宋体"/>
          <w:b/>
          <w:sz w:val="24"/>
          <w:szCs w:val="24"/>
        </w:rPr>
      </w:pPr>
      <w:r>
        <w:rPr>
          <w:rFonts w:hint="eastAsia" w:hAnsi="宋体" w:cs="宋体"/>
          <w:b/>
          <w:sz w:val="24"/>
          <w:szCs w:val="24"/>
        </w:rPr>
        <w:t>六、在线投标响应（电子投标）说明：</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1、本项目通过“政府采购云平台（www.zcygov.cn）”实行在线投标响应（电子投标），供应商应先安装“政采云电子交易客户端”，并按照本采购文件和“政府采购云平台”的要求，通过“政采云电子交易客户端”编制并加密磋商响应文件。供应商未按规定加密的磋商响应文件，“政府采购云平台”将予以拒收。“政采云电子交易客户端”请自行前往“浙江政府采购网-下载专区-电子交易客户端”进行下载；通过“政府采购云平台”参与在线磋商时如遇平台技术问题详询 400-881-7190。</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2、为确保网上操作合法、有效和安全，供应商应当在磋商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3、供应商应当在磋商响应截止时间前，将生成的“电子加密投标文件”上传递交至“政府采购云平台”。磋商响应截止时间以后上传递交的磋商响应文件将被“政府采购云平台”拒收。</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4、供应商在“政府采购云平台”完成“电子加密投标文件”的上传递交后，还可以在磋商响应截止时间前递交以</w:t>
      </w:r>
      <w:r>
        <w:rPr>
          <w:rFonts w:hint="eastAsia" w:hAnsi="宋体" w:cs="宋体"/>
          <w:bCs/>
          <w:sz w:val="24"/>
        </w:rPr>
        <w:t>压缩保密存储</w:t>
      </w:r>
      <w:r>
        <w:rPr>
          <w:rFonts w:hint="eastAsia" w:hAnsi="宋体" w:cs="宋体"/>
          <w:sz w:val="24"/>
        </w:rPr>
        <w:t>数据电文形式</w:t>
      </w:r>
      <w:r>
        <w:rPr>
          <w:rFonts w:hint="eastAsia" w:hAnsi="宋体" w:cs="宋体"/>
          <w:bCs/>
          <w:sz w:val="24"/>
          <w:szCs w:val="24"/>
        </w:rPr>
        <w:t>的“备份投标文件”，“备份投标文件”应当标注项目名称、供应商名称。</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5、通过“政府采购云平台”上传递交的“电子加密投标文件”无法按时解密，供应商递交了备份磋商响应文件的，以备份磋商响应文件为依据，否则视为撤回磋商响应文件。通过“政府采购云平台”上传递交的“电子加密投标文件”已按时解密的，“备份投标文件”自动失效。供应商仅递交备份磋商响应文件的，磋商无效。</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6、采购项目需要落实的政府采购政策：《政府采购促进中小企业发展管理办法》（财库〔2020〕46号），经采购人确认，本项目属于预留份额专门面向中小企业采购项目。</w:t>
      </w:r>
    </w:p>
    <w:p>
      <w:pPr>
        <w:widowControl/>
        <w:snapToGrid w:val="0"/>
        <w:spacing w:line="460" w:lineRule="exact"/>
        <w:ind w:left="62" w:right="62" w:firstLine="480" w:firstLineChars="200"/>
        <w:jc w:val="left"/>
        <w:rPr>
          <w:rFonts w:hAnsi="宋体" w:cs="宋体"/>
          <w:sz w:val="24"/>
          <w:szCs w:val="24"/>
        </w:rPr>
      </w:pPr>
      <w:r>
        <w:rPr>
          <w:rFonts w:hint="eastAsia" w:hAnsi="宋体" w:cs="宋体"/>
          <w:sz w:val="24"/>
          <w:szCs w:val="24"/>
        </w:rPr>
        <w:t>七、特别提醒：</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napToGrid w:val="0"/>
        <w:spacing w:line="460" w:lineRule="exact"/>
        <w:ind w:left="62" w:right="62" w:firstLine="480" w:firstLineChars="200"/>
        <w:jc w:val="left"/>
        <w:rPr>
          <w:rFonts w:hAnsi="宋体" w:cs="宋体"/>
          <w:bCs/>
          <w:sz w:val="24"/>
          <w:szCs w:val="24"/>
        </w:rPr>
      </w:pPr>
      <w:r>
        <w:rPr>
          <w:rFonts w:hint="eastAsia" w:hAnsi="宋体" w:cs="宋体"/>
          <w:bCs/>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napToGrid w:val="0"/>
        <w:spacing w:line="460" w:lineRule="exact"/>
        <w:ind w:left="62" w:right="62" w:firstLine="480" w:firstLineChars="20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中小企业质押融资有关政策</w:t>
      </w:r>
    </w:p>
    <w:p>
      <w:pPr>
        <w:widowControl/>
        <w:snapToGrid w:val="0"/>
        <w:spacing w:line="460" w:lineRule="exact"/>
        <w:ind w:left="62" w:right="62"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根据“ 中国人民银行衢州中心支行  衢州市财政局关于衢州市政府采购进一步支持中小企业质押融资的实施意见”（衢银发[2020]号）规定，取得衢州市政府采购合同的供应商，可凭政府采购合同及应收账款收益权，向银行申请质押融资。申请质押融资时，供应商需先注册“衢州金融服务信用信息平台”用户，登录后通过“中征融资”模块进入“中征应收账款融资服务平台”，完善企业信息后，向合作银行推送中标采购信息。在合同签订后七个工作日内将合同向同级政府采购监管部门备案。</w:t>
      </w:r>
    </w:p>
    <w:p>
      <w:pPr>
        <w:spacing w:line="370" w:lineRule="exact"/>
        <w:ind w:firstLine="482" w:firstLineChars="200"/>
        <w:rPr>
          <w:rFonts w:hAnsi="宋体" w:cs="宋体"/>
          <w:b/>
          <w:bCs/>
          <w:sz w:val="24"/>
        </w:rPr>
      </w:pPr>
      <w:r>
        <w:rPr>
          <w:rFonts w:hint="eastAsia" w:hAnsi="宋体" w:cs="宋体"/>
          <w:b/>
          <w:bCs/>
          <w:sz w:val="24"/>
        </w:rPr>
        <w:t>八、凡对本次采购提出询问，请按以下方式联系：</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1.采购人信息</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名  称：衢州市柯城区人才和就业管理中心</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地  址：衢州市柯城区荷三路231号行政服务中心8号楼</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项目联系人（询问）：胡女士</w:t>
      </w:r>
      <w:r>
        <w:rPr>
          <w:rFonts w:hint="eastAsia" w:hAnsi="宋体" w:cs="宋体"/>
          <w:bCs/>
          <w:sz w:val="24"/>
          <w:szCs w:val="24"/>
          <w:lang w:val="en-US" w:eastAsia="zh-CN"/>
        </w:rPr>
        <w:t xml:space="preserve">       </w:t>
      </w:r>
      <w:r>
        <w:rPr>
          <w:rFonts w:hint="eastAsia" w:hAnsi="宋体" w:cs="宋体"/>
          <w:bCs/>
          <w:sz w:val="24"/>
          <w:szCs w:val="24"/>
        </w:rPr>
        <w:t>项目联系电话：</w:t>
      </w:r>
      <w:bookmarkStart w:id="20" w:name="_Toc28359009"/>
      <w:bookmarkStart w:id="21" w:name="_Toc28359086"/>
      <w:r>
        <w:rPr>
          <w:rFonts w:hint="eastAsia" w:hAnsi="宋体" w:cs="宋体"/>
          <w:bCs/>
          <w:sz w:val="24"/>
          <w:szCs w:val="24"/>
        </w:rPr>
        <w:t>0570-3089659</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采购人质疑联系人：刘女士</w:t>
      </w:r>
      <w:r>
        <w:rPr>
          <w:rFonts w:hint="eastAsia" w:hAnsi="宋体" w:cs="宋体"/>
          <w:bCs/>
          <w:sz w:val="24"/>
          <w:szCs w:val="24"/>
          <w:lang w:val="en-US" w:eastAsia="zh-CN"/>
        </w:rPr>
        <w:t xml:space="preserve">         </w:t>
      </w:r>
      <w:r>
        <w:rPr>
          <w:rFonts w:hint="eastAsia" w:hAnsi="宋体" w:cs="宋体"/>
          <w:bCs/>
          <w:sz w:val="24"/>
          <w:szCs w:val="24"/>
        </w:rPr>
        <w:t>采购人质疑联系电话：0570-3036520</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2.采购代理机构信息</w:t>
      </w:r>
      <w:bookmarkEnd w:id="20"/>
      <w:bookmarkEnd w:id="21"/>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名  称：衢州胜友如云工程咨询有限公司</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地  址：衢州市柯城区县西街43号</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项目联系人（询问）：吴先生</w:t>
      </w:r>
      <w:r>
        <w:rPr>
          <w:rFonts w:hint="eastAsia" w:hAnsi="宋体" w:cs="宋体"/>
          <w:bCs/>
          <w:sz w:val="24"/>
          <w:szCs w:val="24"/>
          <w:lang w:val="en-US" w:eastAsia="zh-CN"/>
        </w:rPr>
        <w:t xml:space="preserve">       </w:t>
      </w:r>
      <w:r>
        <w:rPr>
          <w:rFonts w:hint="eastAsia" w:hAnsi="宋体" w:cs="宋体"/>
          <w:bCs/>
          <w:sz w:val="24"/>
          <w:szCs w:val="24"/>
        </w:rPr>
        <w:t>项目联系电话：15067007622</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质疑联系人：施苏蒙</w:t>
      </w:r>
      <w:r>
        <w:rPr>
          <w:rFonts w:hint="eastAsia" w:hAnsi="宋体" w:cs="宋体"/>
          <w:bCs/>
          <w:sz w:val="24"/>
          <w:szCs w:val="24"/>
          <w:lang w:val="en-US" w:eastAsia="zh-CN"/>
        </w:rPr>
        <w:t xml:space="preserve">               </w:t>
      </w:r>
      <w:r>
        <w:rPr>
          <w:rFonts w:hint="eastAsia" w:hAnsi="宋体" w:cs="宋体"/>
          <w:bCs/>
          <w:sz w:val="24"/>
          <w:szCs w:val="24"/>
        </w:rPr>
        <w:t>质疑联系电话：18506708688</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3.同级政府采购监督管理部门</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名  称：衢州市柯城区政府采购管理办公室</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地  址：衢州市柯城区上街92号</w:t>
      </w:r>
    </w:p>
    <w:p>
      <w:pPr>
        <w:widowControl/>
        <w:snapToGrid w:val="0"/>
        <w:spacing w:line="460" w:lineRule="exact"/>
        <w:ind w:left="62" w:right="62" w:firstLine="480" w:firstLineChars="200"/>
        <w:jc w:val="left"/>
        <w:rPr>
          <w:rFonts w:hint="eastAsia" w:hAnsi="宋体" w:cs="宋体"/>
          <w:bCs/>
          <w:sz w:val="24"/>
          <w:szCs w:val="24"/>
        </w:rPr>
      </w:pPr>
      <w:r>
        <w:rPr>
          <w:rFonts w:hint="eastAsia" w:hAnsi="宋体" w:cs="宋体"/>
          <w:bCs/>
          <w:sz w:val="24"/>
          <w:szCs w:val="24"/>
        </w:rPr>
        <w:t xml:space="preserve">联系人：蒋先生          </w:t>
      </w:r>
      <w:r>
        <w:rPr>
          <w:rFonts w:hint="eastAsia" w:hAnsi="宋体" w:cs="宋体"/>
          <w:bCs/>
          <w:sz w:val="24"/>
          <w:szCs w:val="24"/>
          <w:lang w:val="en-US" w:eastAsia="zh-CN"/>
        </w:rPr>
        <w:t xml:space="preserve">        </w:t>
      </w:r>
      <w:r>
        <w:rPr>
          <w:rFonts w:hint="eastAsia" w:hAnsi="宋体" w:cs="宋体"/>
          <w:bCs/>
          <w:sz w:val="24"/>
          <w:szCs w:val="24"/>
        </w:rPr>
        <w:t xml:space="preserve"> 监督投诉电话：0570-3020829</w:t>
      </w:r>
    </w:p>
    <w:p>
      <w:pPr>
        <w:widowControl/>
        <w:snapToGrid w:val="0"/>
        <w:spacing w:line="480" w:lineRule="exact"/>
        <w:ind w:firstLine="480" w:firstLineChars="200"/>
        <w:jc w:val="left"/>
        <w:rPr>
          <w:rFonts w:hAnsi="宋体" w:cs="宋体"/>
          <w:sz w:val="24"/>
          <w:szCs w:val="24"/>
        </w:rPr>
      </w:pPr>
    </w:p>
    <w:p>
      <w:pPr>
        <w:widowControl/>
        <w:snapToGrid w:val="0"/>
        <w:spacing w:line="480" w:lineRule="exact"/>
        <w:ind w:firstLine="480" w:firstLineChars="200"/>
        <w:jc w:val="left"/>
        <w:rPr>
          <w:rFonts w:hAnsi="宋体" w:cs="宋体"/>
          <w:sz w:val="24"/>
          <w:szCs w:val="24"/>
        </w:rPr>
      </w:pPr>
    </w:p>
    <w:p>
      <w:pPr>
        <w:widowControl/>
        <w:snapToGrid w:val="0"/>
        <w:spacing w:line="480" w:lineRule="exact"/>
        <w:jc w:val="left"/>
        <w:rPr>
          <w:rFonts w:hAnsi="宋体" w:cs="宋体"/>
        </w:rPr>
      </w:pPr>
      <w:r>
        <w:rPr>
          <w:rFonts w:hint="eastAsia" w:hAnsi="宋体" w:cs="宋体"/>
          <w:sz w:val="24"/>
          <w:szCs w:val="24"/>
        </w:rPr>
        <w:t>若对项目采购电子交易系统操作有疑问</w:t>
      </w:r>
      <w:r>
        <w:rPr>
          <w:rFonts w:hint="eastAsia" w:hAnsi="宋体" w:cs="宋体"/>
          <w:spacing w:val="-11"/>
          <w:sz w:val="24"/>
          <w:szCs w:val="24"/>
        </w:rPr>
        <w:t>，可登录政采云（https://www.zcygov.cn/），点击右侧</w:t>
      </w:r>
      <w:r>
        <w:rPr>
          <w:rFonts w:hint="eastAsia" w:hAnsi="宋体" w:cs="宋体"/>
          <w:sz w:val="24"/>
          <w:szCs w:val="24"/>
        </w:rPr>
        <w:t>咨询小采，获取采小蜜智能服务管家帮助，或拨打政采云服务热线400-881-7190获取热线服务帮助。CA问题联系电话（人工）：汇信CA 400-888-4636；天谷CA 400-087-8198。</w:t>
      </w:r>
    </w:p>
    <w:p>
      <w:pPr>
        <w:rPr>
          <w:rFonts w:hAnsi="宋体" w:cs="宋体"/>
        </w:rPr>
      </w:pPr>
      <w:r>
        <w:rPr>
          <w:rFonts w:hint="eastAsia" w:hAnsi="宋体" w:cs="宋体"/>
        </w:rPr>
        <w:br w:type="page"/>
      </w:r>
    </w:p>
    <w:p>
      <w:pPr>
        <w:pStyle w:val="6"/>
        <w:keepNext w:val="0"/>
        <w:keepLines w:val="0"/>
        <w:jc w:val="center"/>
        <w:rPr>
          <w:rFonts w:ascii="宋体" w:hAnsi="宋体" w:eastAsia="宋体" w:cs="宋体"/>
        </w:rPr>
      </w:pPr>
      <w:r>
        <w:rPr>
          <w:rFonts w:hint="eastAsia" w:ascii="宋体" w:hAnsi="宋体" w:eastAsia="宋体" w:cs="宋体"/>
        </w:rPr>
        <w:t xml:space="preserve">第二章 </w:t>
      </w:r>
      <w:r>
        <w:rPr>
          <w:rFonts w:hint="eastAsia" w:ascii="宋体" w:hAnsi="宋体" w:eastAsia="宋体" w:cs="宋体"/>
          <w:lang w:val="en-US" w:eastAsia="zh-CN"/>
        </w:rPr>
        <w:t xml:space="preserve"> </w:t>
      </w:r>
      <w:r>
        <w:rPr>
          <w:rFonts w:hint="eastAsia" w:ascii="宋体" w:hAnsi="宋体" w:eastAsia="宋体" w:cs="宋体"/>
        </w:rPr>
        <w:t>供应商须知</w:t>
      </w:r>
      <w:bookmarkEnd w:id="19"/>
    </w:p>
    <w:p>
      <w:pPr>
        <w:pStyle w:val="5"/>
        <w:keepNext w:val="0"/>
        <w:keepLines w:val="0"/>
        <w:numPr>
          <w:ilvl w:val="1"/>
          <w:numId w:val="0"/>
        </w:numPr>
        <w:spacing w:before="156" w:after="156" w:line="400" w:lineRule="exact"/>
        <w:rPr>
          <w:rFonts w:ascii="宋体" w:hAnsi="宋体" w:eastAsia="宋体" w:cs="宋体"/>
          <w:sz w:val="24"/>
          <w:szCs w:val="24"/>
        </w:rPr>
      </w:pPr>
      <w:r>
        <w:rPr>
          <w:rFonts w:hint="eastAsia" w:ascii="宋体" w:hAnsi="宋体" w:eastAsia="宋体" w:cs="宋体"/>
          <w:sz w:val="24"/>
          <w:szCs w:val="24"/>
        </w:rPr>
        <w:t>一、供应商须知前附表</w:t>
      </w:r>
    </w:p>
    <w:tbl>
      <w:tblPr>
        <w:tblStyle w:val="2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687"/>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序号</w:t>
            </w:r>
          </w:p>
        </w:tc>
        <w:tc>
          <w:tcPr>
            <w:tcW w:w="2687" w:type="dxa"/>
            <w:vAlign w:val="center"/>
          </w:tcPr>
          <w:p>
            <w:pPr>
              <w:pStyle w:val="14"/>
              <w:spacing w:before="156" w:after="156" w:line="380" w:lineRule="exact"/>
              <w:jc w:val="center"/>
              <w:rPr>
                <w:rFonts w:hAnsi="宋体" w:cs="宋体"/>
                <w:bCs/>
              </w:rPr>
            </w:pPr>
            <w:r>
              <w:rPr>
                <w:rFonts w:hint="eastAsia" w:hAnsi="宋体" w:cs="宋体"/>
                <w:bCs/>
              </w:rPr>
              <w:t>内  容</w:t>
            </w:r>
          </w:p>
        </w:tc>
        <w:tc>
          <w:tcPr>
            <w:tcW w:w="6451" w:type="dxa"/>
            <w:vAlign w:val="center"/>
          </w:tcPr>
          <w:p>
            <w:pPr>
              <w:pStyle w:val="14"/>
              <w:spacing w:before="156" w:after="156" w:line="380" w:lineRule="exact"/>
              <w:jc w:val="center"/>
              <w:rPr>
                <w:rFonts w:hAnsi="宋体" w:cs="宋体"/>
                <w:bCs/>
              </w:rPr>
            </w:pPr>
            <w:r>
              <w:rPr>
                <w:rFonts w:hint="eastAsia" w:hAnsi="宋体" w:cs="宋体"/>
                <w:bCs/>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w:t>
            </w:r>
          </w:p>
        </w:tc>
        <w:tc>
          <w:tcPr>
            <w:tcW w:w="2687" w:type="dxa"/>
            <w:vAlign w:val="center"/>
          </w:tcPr>
          <w:p>
            <w:pPr>
              <w:pStyle w:val="14"/>
              <w:spacing w:before="156" w:after="156" w:line="380" w:lineRule="exact"/>
              <w:jc w:val="center"/>
              <w:rPr>
                <w:rFonts w:hAnsi="宋体" w:cs="宋体"/>
                <w:bCs/>
              </w:rPr>
            </w:pPr>
            <w:r>
              <w:rPr>
                <w:rFonts w:hint="eastAsia" w:hAnsi="宋体" w:cs="宋体"/>
                <w:bCs/>
              </w:rPr>
              <w:t>采购人</w:t>
            </w:r>
          </w:p>
        </w:tc>
        <w:tc>
          <w:tcPr>
            <w:tcW w:w="6451" w:type="dxa"/>
            <w:vAlign w:val="center"/>
          </w:tcPr>
          <w:p>
            <w:pPr>
              <w:pStyle w:val="14"/>
              <w:spacing w:before="156" w:after="156" w:line="380" w:lineRule="exact"/>
              <w:rPr>
                <w:rFonts w:hAnsi="宋体" w:cs="宋体"/>
                <w:bCs/>
              </w:rPr>
            </w:pPr>
            <w:r>
              <w:rPr>
                <w:rFonts w:hint="eastAsia" w:hAnsi="宋体" w:cs="宋体"/>
              </w:rPr>
              <w:t>衢州市柯城区人才和就业管理中心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2</w:t>
            </w:r>
          </w:p>
        </w:tc>
        <w:tc>
          <w:tcPr>
            <w:tcW w:w="2687" w:type="dxa"/>
            <w:vAlign w:val="center"/>
          </w:tcPr>
          <w:p>
            <w:pPr>
              <w:pStyle w:val="14"/>
              <w:spacing w:before="156" w:after="156" w:line="380" w:lineRule="exact"/>
              <w:jc w:val="center"/>
              <w:rPr>
                <w:rFonts w:hAnsi="宋体" w:cs="宋体"/>
                <w:bCs/>
              </w:rPr>
            </w:pPr>
            <w:r>
              <w:rPr>
                <w:rFonts w:hint="eastAsia" w:hAnsi="宋体" w:cs="宋体"/>
                <w:bCs/>
              </w:rPr>
              <w:t>项目名称</w:t>
            </w:r>
          </w:p>
        </w:tc>
        <w:tc>
          <w:tcPr>
            <w:tcW w:w="6451" w:type="dxa"/>
            <w:vAlign w:val="center"/>
          </w:tcPr>
          <w:p>
            <w:pPr>
              <w:snapToGrid w:val="0"/>
              <w:ind w:right="210" w:rightChars="100"/>
              <w:rPr>
                <w:rFonts w:hAnsi="宋体" w:cs="宋体"/>
                <w:bCs/>
                <w:sz w:val="24"/>
                <w:szCs w:val="24"/>
              </w:rPr>
            </w:pPr>
            <w:r>
              <w:rPr>
                <w:rFonts w:hint="eastAsia" w:hAnsi="宋体" w:cs="宋体"/>
                <w:kern w:val="2"/>
                <w:sz w:val="24"/>
                <w:szCs w:val="24"/>
              </w:rPr>
              <w:t>柯城区重点群体就业帮扶场景网络建设服务项目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3</w:t>
            </w:r>
          </w:p>
        </w:tc>
        <w:tc>
          <w:tcPr>
            <w:tcW w:w="2687" w:type="dxa"/>
            <w:vAlign w:val="center"/>
          </w:tcPr>
          <w:p>
            <w:pPr>
              <w:pStyle w:val="14"/>
              <w:spacing w:before="156" w:after="156" w:line="380" w:lineRule="exact"/>
              <w:jc w:val="center"/>
              <w:rPr>
                <w:rFonts w:hAnsi="宋体" w:cs="宋体"/>
                <w:bCs/>
              </w:rPr>
            </w:pPr>
            <w:r>
              <w:rPr>
                <w:rFonts w:hint="eastAsia" w:hAnsi="宋体" w:cs="宋体"/>
                <w:bCs/>
              </w:rPr>
              <w:t>采购预算</w:t>
            </w:r>
          </w:p>
        </w:tc>
        <w:tc>
          <w:tcPr>
            <w:tcW w:w="6451" w:type="dxa"/>
            <w:vAlign w:val="center"/>
          </w:tcPr>
          <w:p>
            <w:pPr>
              <w:spacing w:line="480" w:lineRule="exact"/>
              <w:rPr>
                <w:rFonts w:hAnsi="宋体" w:cs="宋体"/>
                <w:bCs/>
                <w:sz w:val="24"/>
                <w:szCs w:val="24"/>
              </w:rPr>
            </w:pPr>
            <w:r>
              <w:rPr>
                <w:rFonts w:hint="eastAsia" w:hAnsi="宋体" w:cs="宋体"/>
                <w:sz w:val="24"/>
              </w:rPr>
              <w:t>427680</w:t>
            </w:r>
            <w:r>
              <w:rPr>
                <w:rFonts w:hint="eastAsia" w:hAnsi="宋体" w:cs="宋体"/>
                <w:kern w:val="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4</w:t>
            </w:r>
          </w:p>
        </w:tc>
        <w:tc>
          <w:tcPr>
            <w:tcW w:w="2687" w:type="dxa"/>
            <w:vAlign w:val="center"/>
          </w:tcPr>
          <w:p>
            <w:pPr>
              <w:pStyle w:val="14"/>
              <w:spacing w:before="156" w:after="156" w:line="380" w:lineRule="exact"/>
              <w:jc w:val="center"/>
              <w:rPr>
                <w:rFonts w:hAnsi="宋体" w:cs="宋体"/>
                <w:snapToGrid w:val="0"/>
                <w:kern w:val="0"/>
                <w:szCs w:val="20"/>
              </w:rPr>
            </w:pPr>
            <w:r>
              <w:rPr>
                <w:rFonts w:hint="eastAsia" w:hAnsi="宋体" w:cs="宋体"/>
                <w:snapToGrid w:val="0"/>
                <w:kern w:val="0"/>
                <w:szCs w:val="20"/>
              </w:rPr>
              <w:t>最高限价</w:t>
            </w:r>
          </w:p>
        </w:tc>
        <w:tc>
          <w:tcPr>
            <w:tcW w:w="6451" w:type="dxa"/>
            <w:vAlign w:val="center"/>
          </w:tcPr>
          <w:p>
            <w:pPr>
              <w:spacing w:line="480" w:lineRule="exact"/>
              <w:rPr>
                <w:rFonts w:hAnsi="宋体" w:cs="宋体"/>
                <w:sz w:val="24"/>
              </w:rPr>
            </w:pPr>
            <w:r>
              <w:rPr>
                <w:rFonts w:hint="eastAsia" w:hAnsi="宋体" w:cs="宋体"/>
                <w:sz w:val="24"/>
              </w:rPr>
              <w:t>427680元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5</w:t>
            </w:r>
          </w:p>
        </w:tc>
        <w:tc>
          <w:tcPr>
            <w:tcW w:w="2687" w:type="dxa"/>
            <w:vAlign w:val="center"/>
          </w:tcPr>
          <w:p>
            <w:pPr>
              <w:spacing w:line="288" w:lineRule="auto"/>
              <w:jc w:val="center"/>
              <w:rPr>
                <w:rFonts w:hAnsi="宋体" w:cs="宋体"/>
                <w:bCs/>
              </w:rPr>
            </w:pPr>
            <w:r>
              <w:rPr>
                <w:rFonts w:hint="eastAsia" w:hAnsi="宋体" w:cs="宋体"/>
                <w:sz w:val="24"/>
              </w:rPr>
              <w:t>电子加密磋商响应文件</w:t>
            </w:r>
          </w:p>
        </w:tc>
        <w:tc>
          <w:tcPr>
            <w:tcW w:w="6451" w:type="dxa"/>
            <w:vAlign w:val="center"/>
          </w:tcPr>
          <w:p>
            <w:pPr>
              <w:spacing w:line="288" w:lineRule="auto"/>
              <w:rPr>
                <w:rFonts w:hAnsi="宋体" w:cs="宋体"/>
                <w:bCs/>
              </w:rPr>
            </w:pPr>
            <w:r>
              <w:rPr>
                <w:rFonts w:hint="eastAsia" w:hAnsi="宋体" w:cs="宋体"/>
                <w:sz w:val="24"/>
              </w:rPr>
              <w:t>“电子加密磋商响应文件”系指通过政采云电子交易客户端（政采云投标客户端）完成磋商响应文件编制后生成并加密的数据电文形式的磋商响应文件（文件扩展名为.jmbs），“备份磋商响应文件”系指与“电子加密磋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6</w:t>
            </w:r>
          </w:p>
        </w:tc>
        <w:tc>
          <w:tcPr>
            <w:tcW w:w="2687" w:type="dxa"/>
            <w:vAlign w:val="center"/>
          </w:tcPr>
          <w:p>
            <w:pPr>
              <w:spacing w:line="288" w:lineRule="auto"/>
              <w:jc w:val="center"/>
              <w:rPr>
                <w:rFonts w:hAnsi="宋体" w:cs="宋体"/>
                <w:bCs/>
              </w:rPr>
            </w:pPr>
            <w:r>
              <w:rPr>
                <w:rFonts w:hint="eastAsia" w:hAnsi="宋体" w:cs="宋体"/>
                <w:sz w:val="24"/>
              </w:rPr>
              <w:t>磋商响应文件的签章</w:t>
            </w:r>
          </w:p>
        </w:tc>
        <w:tc>
          <w:tcPr>
            <w:tcW w:w="6451" w:type="dxa"/>
            <w:vAlign w:val="center"/>
          </w:tcPr>
          <w:p>
            <w:pPr>
              <w:spacing w:line="288" w:lineRule="auto"/>
              <w:rPr>
                <w:rFonts w:hAnsi="宋体" w:cs="宋体"/>
                <w:bCs/>
              </w:rPr>
            </w:pPr>
            <w:r>
              <w:rPr>
                <w:rFonts w:hint="eastAsia" w:hAnsi="宋体" w:cs="宋体"/>
                <w:sz w:val="24"/>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7</w:t>
            </w:r>
          </w:p>
        </w:tc>
        <w:tc>
          <w:tcPr>
            <w:tcW w:w="2687" w:type="dxa"/>
            <w:vAlign w:val="center"/>
          </w:tcPr>
          <w:p>
            <w:pPr>
              <w:spacing w:line="288" w:lineRule="auto"/>
              <w:jc w:val="center"/>
              <w:rPr>
                <w:rFonts w:hAnsi="宋体" w:cs="宋体"/>
                <w:bCs/>
              </w:rPr>
            </w:pPr>
            <w:r>
              <w:rPr>
                <w:rFonts w:hint="eastAsia" w:hAnsi="宋体" w:cs="宋体"/>
                <w:sz w:val="24"/>
              </w:rPr>
              <w:t>投标费用</w:t>
            </w:r>
          </w:p>
        </w:tc>
        <w:tc>
          <w:tcPr>
            <w:tcW w:w="6451" w:type="dxa"/>
            <w:vAlign w:val="center"/>
          </w:tcPr>
          <w:p>
            <w:pPr>
              <w:spacing w:line="288" w:lineRule="auto"/>
              <w:rPr>
                <w:rFonts w:hAnsi="宋体" w:cs="宋体"/>
                <w:sz w:val="24"/>
              </w:rPr>
            </w:pPr>
            <w:r>
              <w:rPr>
                <w:rFonts w:hint="eastAsia" w:hAnsi="宋体" w:cs="宋体"/>
                <w:sz w:val="24"/>
              </w:rPr>
              <w:t>1.不论投标结果如何，供应商均应自行承担所有与投标有关的全部费用。</w:t>
            </w:r>
          </w:p>
          <w:p>
            <w:pPr>
              <w:spacing w:line="288" w:lineRule="auto"/>
              <w:rPr>
                <w:rFonts w:hAnsi="宋体" w:cs="宋体"/>
                <w:sz w:val="24"/>
              </w:rPr>
            </w:pPr>
            <w:r>
              <w:rPr>
                <w:rFonts w:hint="eastAsia" w:hAnsi="宋体" w:cs="宋体"/>
                <w:sz w:val="24"/>
              </w:rPr>
              <w:t>2.本次采购代理服务费按国家计委计价格《【2002】1980号文件》的规定收取，未满3000元按3000元收取。</w:t>
            </w:r>
          </w:p>
          <w:p>
            <w:pPr>
              <w:spacing w:line="288" w:lineRule="auto"/>
              <w:rPr>
                <w:rFonts w:hAnsi="宋体" w:cs="宋体"/>
                <w:sz w:val="24"/>
              </w:rPr>
            </w:pPr>
            <w:r>
              <w:rPr>
                <w:rFonts w:hint="eastAsia" w:hAnsi="宋体" w:cs="宋体"/>
                <w:sz w:val="24"/>
              </w:rPr>
              <w:t>3.评委费等费用按实结算，由代理机构代付。</w:t>
            </w:r>
          </w:p>
          <w:p>
            <w:pPr>
              <w:spacing w:line="288" w:lineRule="auto"/>
              <w:rPr>
                <w:rFonts w:hAnsi="宋体" w:cs="宋体"/>
                <w:bCs/>
              </w:rPr>
            </w:pPr>
            <w:r>
              <w:rPr>
                <w:rFonts w:hint="eastAsia" w:hAnsi="宋体" w:cs="宋体"/>
                <w:sz w:val="24"/>
              </w:rPr>
              <w:t>4.以上费用不在报价中单列，请各供应商在报价时考虑。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8</w:t>
            </w:r>
          </w:p>
        </w:tc>
        <w:tc>
          <w:tcPr>
            <w:tcW w:w="2687" w:type="dxa"/>
            <w:vAlign w:val="center"/>
          </w:tcPr>
          <w:p>
            <w:pPr>
              <w:pStyle w:val="14"/>
              <w:snapToGrid w:val="0"/>
              <w:spacing w:before="156" w:after="156" w:line="520" w:lineRule="exact"/>
              <w:jc w:val="center"/>
              <w:rPr>
                <w:rFonts w:hAnsi="宋体" w:cs="宋体"/>
              </w:rPr>
            </w:pPr>
            <w:r>
              <w:rPr>
                <w:rFonts w:hint="eastAsia" w:hAnsi="宋体" w:cs="宋体"/>
              </w:rPr>
              <w:t>电子响应文件的传输递交</w:t>
            </w:r>
          </w:p>
        </w:tc>
        <w:tc>
          <w:tcPr>
            <w:tcW w:w="6451" w:type="dxa"/>
            <w:vAlign w:val="center"/>
          </w:tcPr>
          <w:p>
            <w:pPr>
              <w:pStyle w:val="14"/>
              <w:adjustRightInd w:val="0"/>
              <w:snapToGrid w:val="0"/>
              <w:spacing w:before="156" w:after="156" w:line="520" w:lineRule="exact"/>
              <w:rPr>
                <w:rFonts w:hAnsi="宋体" w:cs="宋体"/>
              </w:rPr>
            </w:pPr>
            <w:r>
              <w:rPr>
                <w:rFonts w:hint="eastAsia" w:hAnsi="宋体" w:cs="宋体"/>
              </w:rPr>
              <w:t>供应商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投标截止时间后传输递交的响应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9</w:t>
            </w:r>
          </w:p>
        </w:tc>
        <w:tc>
          <w:tcPr>
            <w:tcW w:w="2687" w:type="dxa"/>
            <w:vAlign w:val="center"/>
          </w:tcPr>
          <w:p>
            <w:pPr>
              <w:spacing w:line="288" w:lineRule="auto"/>
              <w:jc w:val="center"/>
              <w:rPr>
                <w:rFonts w:hAnsi="宋体" w:cs="宋体"/>
                <w:bCs/>
              </w:rPr>
            </w:pPr>
            <w:r>
              <w:rPr>
                <w:rFonts w:hint="eastAsia" w:hAnsi="宋体" w:cs="宋体"/>
                <w:sz w:val="24"/>
              </w:rPr>
              <w:t>磋商响应文件份数</w:t>
            </w:r>
          </w:p>
        </w:tc>
        <w:tc>
          <w:tcPr>
            <w:tcW w:w="6451" w:type="dxa"/>
            <w:vAlign w:val="center"/>
          </w:tcPr>
          <w:p>
            <w:pPr>
              <w:spacing w:line="288" w:lineRule="auto"/>
              <w:rPr>
                <w:rFonts w:hAnsi="宋体" w:cs="宋体"/>
                <w:sz w:val="24"/>
              </w:rPr>
            </w:pPr>
            <w:r>
              <w:rPr>
                <w:rFonts w:hint="eastAsia" w:hAnsi="宋体" w:cs="宋体"/>
                <w:sz w:val="24"/>
              </w:rPr>
              <w:t>电子加密磋商响应文件：政府采购云平台在线上传一份；</w:t>
            </w:r>
          </w:p>
          <w:p>
            <w:pPr>
              <w:spacing w:line="288" w:lineRule="auto"/>
              <w:rPr>
                <w:rFonts w:hAnsi="宋体" w:cs="宋体"/>
                <w:bCs/>
              </w:rPr>
            </w:pPr>
            <w:r>
              <w:rPr>
                <w:rFonts w:hint="eastAsia" w:hAnsi="宋体" w:cs="宋体"/>
                <w:sz w:val="24"/>
              </w:rPr>
              <w:t>备份磋商响应文件：请以</w:t>
            </w:r>
            <w:r>
              <w:rPr>
                <w:rFonts w:hint="eastAsia" w:hAnsi="宋体" w:cs="宋体"/>
                <w:bCs/>
                <w:sz w:val="24"/>
              </w:rPr>
              <w:t>压缩保密存储</w:t>
            </w:r>
            <w:r>
              <w:rPr>
                <w:rFonts w:hint="eastAsia" w:hAnsi="宋体" w:cs="宋体"/>
                <w:sz w:val="24"/>
              </w:rPr>
              <w:t>数据电文形式发送一份（接收邮箱：646289109@qq.com）。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10</w:t>
            </w:r>
          </w:p>
        </w:tc>
        <w:tc>
          <w:tcPr>
            <w:tcW w:w="2687" w:type="dxa"/>
            <w:vAlign w:val="center"/>
          </w:tcPr>
          <w:p>
            <w:pPr>
              <w:pStyle w:val="14"/>
              <w:spacing w:before="156" w:after="156" w:line="288" w:lineRule="auto"/>
              <w:jc w:val="center"/>
              <w:rPr>
                <w:rFonts w:hAnsi="宋体" w:cs="宋体"/>
                <w:b/>
              </w:rPr>
            </w:pPr>
            <w:r>
              <w:rPr>
                <w:rFonts w:hint="eastAsia" w:hAnsi="宋体" w:cs="宋体"/>
                <w:b/>
              </w:rPr>
              <w:t>响应文件形式、制作及组成</w:t>
            </w:r>
          </w:p>
        </w:tc>
        <w:tc>
          <w:tcPr>
            <w:tcW w:w="6451" w:type="dxa"/>
            <w:vAlign w:val="center"/>
          </w:tcPr>
          <w:p>
            <w:pPr>
              <w:pStyle w:val="14"/>
              <w:spacing w:before="156" w:after="156" w:line="288" w:lineRule="auto"/>
              <w:rPr>
                <w:rFonts w:hAnsi="宋体" w:cs="宋体"/>
                <w:b/>
              </w:rPr>
            </w:pPr>
            <w:r>
              <w:rPr>
                <w:rFonts w:hint="eastAsia" w:hAnsi="宋体" w:cs="宋体"/>
                <w:b/>
              </w:rPr>
              <w:t>（1）电子响应文件，按政采云平台供应商项目采购-电子招投标操作指南（网址：https://help.zcygov.cn/web/site_2/2018/12-28/2573.html）及本磋商文件要求递交。</w:t>
            </w:r>
          </w:p>
          <w:p>
            <w:pPr>
              <w:pStyle w:val="14"/>
              <w:spacing w:before="156" w:after="156" w:line="288" w:lineRule="auto"/>
              <w:rPr>
                <w:rFonts w:hAnsi="宋体" w:cs="宋体"/>
                <w:b/>
              </w:rPr>
            </w:pPr>
            <w:r>
              <w:rPr>
                <w:rFonts w:hint="eastAsia" w:hAnsi="宋体" w:cs="宋体"/>
                <w:b/>
              </w:rPr>
              <w:t>（2）响应文件由资格文件、商务技术文件、报价文件组成。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11</w:t>
            </w:r>
          </w:p>
        </w:tc>
        <w:tc>
          <w:tcPr>
            <w:tcW w:w="2687" w:type="dxa"/>
            <w:vAlign w:val="center"/>
          </w:tcPr>
          <w:p>
            <w:pPr>
              <w:pStyle w:val="14"/>
              <w:spacing w:before="156" w:after="156" w:line="288" w:lineRule="auto"/>
              <w:jc w:val="center"/>
              <w:rPr>
                <w:rFonts w:hAnsi="宋体" w:cs="宋体"/>
                <w:bCs/>
              </w:rPr>
            </w:pPr>
            <w:r>
              <w:rPr>
                <w:rFonts w:hint="eastAsia" w:hAnsi="宋体" w:cs="宋体"/>
                <w:bCs/>
              </w:rPr>
              <w:t>联合体投标</w:t>
            </w:r>
          </w:p>
        </w:tc>
        <w:tc>
          <w:tcPr>
            <w:tcW w:w="6451" w:type="dxa"/>
            <w:vAlign w:val="center"/>
          </w:tcPr>
          <w:p>
            <w:pPr>
              <w:pStyle w:val="14"/>
              <w:spacing w:before="156" w:after="156" w:line="288" w:lineRule="auto"/>
              <w:rPr>
                <w:rFonts w:hAnsi="宋体" w:cs="宋体"/>
                <w:bCs/>
              </w:rPr>
            </w:pPr>
            <w:r>
              <w:rPr>
                <w:rFonts w:hint="eastAsia" w:hAnsi="宋体" w:cs="宋体"/>
                <w:bCs/>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12</w:t>
            </w:r>
          </w:p>
        </w:tc>
        <w:tc>
          <w:tcPr>
            <w:tcW w:w="2687" w:type="dxa"/>
            <w:vAlign w:val="center"/>
          </w:tcPr>
          <w:p>
            <w:pPr>
              <w:spacing w:line="288" w:lineRule="auto"/>
              <w:jc w:val="center"/>
              <w:rPr>
                <w:rFonts w:hAnsi="宋体" w:cs="宋体"/>
                <w:bCs/>
              </w:rPr>
            </w:pPr>
            <w:r>
              <w:rPr>
                <w:rFonts w:hint="eastAsia" w:hAnsi="宋体" w:cs="宋体"/>
                <w:sz w:val="24"/>
              </w:rPr>
              <w:t>投标有效期</w:t>
            </w:r>
          </w:p>
        </w:tc>
        <w:tc>
          <w:tcPr>
            <w:tcW w:w="6451" w:type="dxa"/>
            <w:vAlign w:val="center"/>
          </w:tcPr>
          <w:p>
            <w:pPr>
              <w:spacing w:line="288" w:lineRule="auto"/>
              <w:rPr>
                <w:rFonts w:hAnsi="宋体" w:cs="宋体"/>
                <w:bCs/>
              </w:rPr>
            </w:pPr>
            <w:r>
              <w:rPr>
                <w:rFonts w:hint="eastAsia" w:hAnsi="宋体" w:cs="宋体"/>
                <w:sz w:val="24"/>
              </w:rPr>
              <w:t>从提交磋商响应文件的截止之日起90天。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13</w:t>
            </w:r>
          </w:p>
        </w:tc>
        <w:tc>
          <w:tcPr>
            <w:tcW w:w="2687" w:type="dxa"/>
            <w:vAlign w:val="center"/>
          </w:tcPr>
          <w:p>
            <w:pPr>
              <w:spacing w:line="288" w:lineRule="auto"/>
              <w:jc w:val="center"/>
              <w:rPr>
                <w:rFonts w:hAnsi="宋体" w:cs="宋体"/>
                <w:bCs/>
              </w:rPr>
            </w:pPr>
            <w:r>
              <w:rPr>
                <w:rFonts w:hint="eastAsia" w:hAnsi="宋体" w:cs="宋体"/>
                <w:sz w:val="24"/>
              </w:rPr>
              <w:t>评标办法及评分标准</w:t>
            </w:r>
          </w:p>
        </w:tc>
        <w:tc>
          <w:tcPr>
            <w:tcW w:w="6451" w:type="dxa"/>
            <w:vAlign w:val="center"/>
          </w:tcPr>
          <w:p>
            <w:pPr>
              <w:spacing w:line="288" w:lineRule="auto"/>
              <w:rPr>
                <w:rFonts w:hAnsi="宋体" w:cs="宋体"/>
                <w:bCs/>
              </w:rPr>
            </w:pPr>
            <w:r>
              <w:rPr>
                <w:rFonts w:hint="eastAsia" w:hAnsi="宋体" w:cs="宋体"/>
                <w:sz w:val="24"/>
              </w:rPr>
              <w:t>详见第五章《磋商评标办法》。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14</w:t>
            </w:r>
          </w:p>
        </w:tc>
        <w:tc>
          <w:tcPr>
            <w:tcW w:w="2687" w:type="dxa"/>
            <w:vAlign w:val="center"/>
          </w:tcPr>
          <w:p>
            <w:pPr>
              <w:pStyle w:val="14"/>
              <w:spacing w:before="156" w:after="156" w:line="288" w:lineRule="auto"/>
              <w:jc w:val="center"/>
              <w:rPr>
                <w:rFonts w:hAnsi="宋体" w:cs="宋体"/>
                <w:bCs/>
              </w:rPr>
            </w:pPr>
            <w:r>
              <w:rPr>
                <w:rFonts w:hint="eastAsia" w:hAnsi="宋体" w:cs="宋体"/>
                <w:bCs/>
              </w:rPr>
              <w:t>采购公告，更正公告，中标公示发布网址</w:t>
            </w:r>
          </w:p>
        </w:tc>
        <w:tc>
          <w:tcPr>
            <w:tcW w:w="6451" w:type="dxa"/>
            <w:vAlign w:val="center"/>
          </w:tcPr>
          <w:p>
            <w:pPr>
              <w:pStyle w:val="6"/>
              <w:keepNext w:val="0"/>
              <w:keepLines w:val="0"/>
              <w:widowControl/>
              <w:shd w:val="clear" w:color="auto" w:fill="FFFFFF"/>
              <w:spacing w:after="15" w:line="23" w:lineRule="atLeast"/>
              <w:jc w:val="left"/>
              <w:rPr>
                <w:rFonts w:ascii="宋体" w:hAnsi="宋体" w:eastAsia="宋体" w:cs="宋体"/>
              </w:rPr>
            </w:pPr>
            <w:r>
              <w:fldChar w:fldCharType="begin"/>
            </w:r>
            <w:r>
              <w:instrText xml:space="preserve"> HYPERLINK "http://www.zjzfcg.gov.cn" </w:instrText>
            </w:r>
            <w:r>
              <w:fldChar w:fldCharType="separate"/>
            </w:r>
            <w:r>
              <w:rPr>
                <w:rFonts w:hint="eastAsia" w:ascii="宋体" w:hAnsi="宋体" w:eastAsia="宋体" w:cs="宋体"/>
                <w:b w:val="0"/>
                <w:bCs w:val="0"/>
                <w:sz w:val="24"/>
                <w:szCs w:val="20"/>
              </w:rPr>
              <w:t>https://zfcg.czt.zj.gov.cn/</w:t>
            </w:r>
            <w:r>
              <w:rPr>
                <w:rFonts w:hint="eastAsia" w:ascii="宋体" w:hAnsi="宋体" w:eastAsia="宋体" w:cs="宋体"/>
                <w:b w:val="0"/>
                <w:bCs w:val="0"/>
                <w:sz w:val="24"/>
                <w:szCs w:val="20"/>
              </w:rPr>
              <w:fldChar w:fldCharType="end"/>
            </w:r>
            <w:r>
              <w:rPr>
                <w:rFonts w:hint="eastAsia" w:ascii="宋体" w:hAnsi="宋体" w:eastAsia="宋体" w:cs="宋体"/>
                <w:b w:val="0"/>
                <w:bCs w:val="0"/>
                <w:sz w:val="24"/>
                <w:szCs w:val="24"/>
              </w:rPr>
              <w:t>（浙江政府采购网）。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15</w:t>
            </w:r>
          </w:p>
        </w:tc>
        <w:tc>
          <w:tcPr>
            <w:tcW w:w="2687" w:type="dxa"/>
            <w:vAlign w:val="center"/>
          </w:tcPr>
          <w:p>
            <w:pPr>
              <w:spacing w:line="288" w:lineRule="auto"/>
              <w:jc w:val="center"/>
              <w:rPr>
                <w:rFonts w:hAnsi="宋体" w:cs="宋体"/>
                <w:bCs/>
              </w:rPr>
            </w:pPr>
            <w:r>
              <w:rPr>
                <w:rFonts w:hint="eastAsia" w:hAnsi="宋体" w:cs="宋体"/>
                <w:sz w:val="24"/>
              </w:rPr>
              <w:t>合同签订</w:t>
            </w:r>
          </w:p>
        </w:tc>
        <w:tc>
          <w:tcPr>
            <w:tcW w:w="6451" w:type="dxa"/>
            <w:vAlign w:val="center"/>
          </w:tcPr>
          <w:p>
            <w:pPr>
              <w:spacing w:line="288" w:lineRule="auto"/>
              <w:rPr>
                <w:rFonts w:hAnsi="宋体" w:cs="宋体"/>
              </w:rPr>
            </w:pPr>
            <w:r>
              <w:rPr>
                <w:rFonts w:hint="eastAsia" w:hAnsi="宋体" w:cs="宋体"/>
                <w:sz w:val="24"/>
              </w:rPr>
              <w:t>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16</w:t>
            </w:r>
          </w:p>
        </w:tc>
        <w:tc>
          <w:tcPr>
            <w:tcW w:w="2687" w:type="dxa"/>
            <w:vAlign w:val="center"/>
          </w:tcPr>
          <w:p>
            <w:pPr>
              <w:pStyle w:val="14"/>
              <w:spacing w:before="156" w:after="156" w:line="288" w:lineRule="auto"/>
              <w:jc w:val="center"/>
              <w:rPr>
                <w:rFonts w:hAnsi="宋体" w:cs="宋体"/>
                <w:bCs/>
              </w:rPr>
            </w:pPr>
            <w:r>
              <w:rPr>
                <w:rFonts w:hint="eastAsia" w:hAnsi="宋体" w:cs="宋体"/>
                <w:bCs/>
              </w:rPr>
              <w:t>解释权</w:t>
            </w:r>
          </w:p>
        </w:tc>
        <w:tc>
          <w:tcPr>
            <w:tcW w:w="6451" w:type="dxa"/>
            <w:vAlign w:val="center"/>
          </w:tcPr>
          <w:p>
            <w:pPr>
              <w:pStyle w:val="14"/>
              <w:spacing w:before="156" w:after="156" w:line="288" w:lineRule="auto"/>
              <w:rPr>
                <w:rFonts w:hAnsi="宋体" w:cs="宋体"/>
                <w:bCs/>
              </w:rPr>
            </w:pPr>
            <w:r>
              <w:rPr>
                <w:rFonts w:hint="eastAsia" w:hAnsi="宋体" w:cs="宋体"/>
                <w:bCs/>
              </w:rPr>
              <w:t>本项目采购文件最终解释权归采购人享有。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pStyle w:val="14"/>
              <w:spacing w:before="156" w:after="156" w:line="380" w:lineRule="exact"/>
              <w:jc w:val="center"/>
              <w:rPr>
                <w:rFonts w:hAnsi="宋体" w:cs="宋体"/>
                <w:bCs/>
              </w:rPr>
            </w:pPr>
            <w:r>
              <w:rPr>
                <w:rFonts w:hint="eastAsia" w:hAnsi="宋体" w:cs="宋体"/>
                <w:bCs/>
              </w:rPr>
              <w:t>17</w:t>
            </w:r>
          </w:p>
        </w:tc>
        <w:tc>
          <w:tcPr>
            <w:tcW w:w="2687" w:type="dxa"/>
            <w:vAlign w:val="center"/>
          </w:tcPr>
          <w:p>
            <w:pPr>
              <w:pStyle w:val="14"/>
              <w:spacing w:before="156" w:after="156" w:line="288" w:lineRule="auto"/>
              <w:jc w:val="center"/>
              <w:rPr>
                <w:rFonts w:hAnsi="宋体" w:cs="宋体"/>
                <w:bCs/>
              </w:rPr>
            </w:pPr>
            <w:r>
              <w:rPr>
                <w:rFonts w:hint="eastAsia" w:hAnsi="宋体" w:cs="宋体"/>
                <w:bCs/>
              </w:rPr>
              <w:t>其他</w:t>
            </w:r>
          </w:p>
        </w:tc>
        <w:tc>
          <w:tcPr>
            <w:tcW w:w="6451" w:type="dxa"/>
            <w:vAlign w:val="center"/>
          </w:tcPr>
          <w:p>
            <w:pPr>
              <w:pStyle w:val="14"/>
              <w:spacing w:before="156" w:after="156" w:line="288" w:lineRule="auto"/>
              <w:rPr>
                <w:rFonts w:hAnsi="宋体" w:cs="宋体"/>
                <w:bCs/>
              </w:rPr>
            </w:pPr>
            <w:r>
              <w:rPr>
                <w:rFonts w:hint="eastAsia" w:hAnsi="宋体" w:cs="宋体"/>
                <w:bCs/>
              </w:rPr>
              <w:t>预中标候选人放弃中标资格或因质疑、投诉被取消预中标资格或不能履行合同的，采购人可以按照评标委员会提出的中标候选人名单排序依次确定其他中标候选人为中标候选人,也可以重新采购。</w:t>
            </w:r>
          </w:p>
        </w:tc>
      </w:tr>
    </w:tbl>
    <w:p>
      <w:pPr>
        <w:pStyle w:val="14"/>
        <w:spacing w:beforeLines="0" w:afterLines="0" w:line="288" w:lineRule="auto"/>
        <w:jc w:val="center"/>
        <w:outlineLvl w:val="1"/>
        <w:rPr>
          <w:rFonts w:hAnsi="宋体" w:cs="宋体"/>
          <w:b/>
          <w:spacing w:val="-6"/>
          <w:sz w:val="32"/>
          <w:szCs w:val="32"/>
        </w:rPr>
      </w:pPr>
      <w:r>
        <w:rPr>
          <w:rFonts w:hint="eastAsia" w:hAnsi="宋体" w:cs="宋体"/>
          <w:b/>
          <w:spacing w:val="-6"/>
          <w:sz w:val="21"/>
          <w:szCs w:val="21"/>
        </w:rPr>
        <w:br w:type="page"/>
      </w:r>
      <w:r>
        <w:rPr>
          <w:rFonts w:hint="eastAsia" w:hAnsi="宋体" w:cs="宋体"/>
          <w:b/>
          <w:spacing w:val="-6"/>
          <w:sz w:val="32"/>
          <w:szCs w:val="32"/>
        </w:rPr>
        <w:t>一、总则</w:t>
      </w:r>
    </w:p>
    <w:p>
      <w:pPr>
        <w:spacing w:line="380" w:lineRule="exact"/>
        <w:jc w:val="left"/>
        <w:outlineLvl w:val="2"/>
        <w:rPr>
          <w:rFonts w:hAnsi="宋体" w:cs="宋体"/>
          <w:b/>
          <w:spacing w:val="-6"/>
          <w:sz w:val="24"/>
        </w:rPr>
      </w:pPr>
      <w:r>
        <w:rPr>
          <w:rFonts w:hint="eastAsia" w:hAnsi="宋体" w:cs="宋体"/>
          <w:b/>
          <w:spacing w:val="-6"/>
          <w:sz w:val="24"/>
        </w:rPr>
        <w:t>（一）适用范围</w:t>
      </w:r>
    </w:p>
    <w:p>
      <w:pPr>
        <w:spacing w:line="380" w:lineRule="exact"/>
        <w:ind w:firstLine="456" w:firstLineChars="200"/>
        <w:jc w:val="left"/>
        <w:rPr>
          <w:rFonts w:hAnsi="宋体" w:cs="宋体"/>
          <w:spacing w:val="-6"/>
          <w:sz w:val="24"/>
        </w:rPr>
      </w:pPr>
      <w:r>
        <w:rPr>
          <w:rFonts w:hint="eastAsia" w:hAnsi="宋体" w:cs="宋体"/>
          <w:spacing w:val="-6"/>
          <w:sz w:val="24"/>
        </w:rPr>
        <w:t>本采购文件适用于</w:t>
      </w:r>
      <w:r>
        <w:rPr>
          <w:rFonts w:hint="eastAsia" w:hAnsi="宋体" w:cs="宋体"/>
          <w:sz w:val="24"/>
          <w:szCs w:val="24"/>
        </w:rPr>
        <w:t>柯城区重点群体就业帮扶场景网络建设服务项目</w:t>
      </w:r>
      <w:r>
        <w:rPr>
          <w:rFonts w:hint="eastAsia" w:hAnsi="宋体" w:cs="宋体"/>
          <w:spacing w:val="-6"/>
          <w:sz w:val="24"/>
        </w:rPr>
        <w:t>的磋商、评标、定标、验收、合同履约、付款等（法律、法规另有规定的，从其规定）。</w:t>
      </w:r>
    </w:p>
    <w:p>
      <w:pPr>
        <w:spacing w:line="380" w:lineRule="exact"/>
        <w:jc w:val="left"/>
        <w:outlineLvl w:val="2"/>
        <w:rPr>
          <w:rFonts w:hAnsi="宋体" w:cs="宋体"/>
          <w:b/>
          <w:spacing w:val="-6"/>
          <w:sz w:val="24"/>
        </w:rPr>
      </w:pPr>
      <w:r>
        <w:rPr>
          <w:rFonts w:hint="eastAsia" w:hAnsi="宋体" w:cs="宋体"/>
          <w:b/>
          <w:spacing w:val="-6"/>
          <w:sz w:val="24"/>
        </w:rPr>
        <w:t>（二）定义</w:t>
      </w:r>
    </w:p>
    <w:p>
      <w:pPr>
        <w:spacing w:line="380" w:lineRule="exact"/>
        <w:ind w:firstLine="456" w:firstLineChars="200"/>
        <w:jc w:val="left"/>
        <w:rPr>
          <w:rFonts w:hAnsi="宋体" w:cs="宋体"/>
          <w:spacing w:val="-6"/>
          <w:sz w:val="24"/>
        </w:rPr>
      </w:pPr>
      <w:r>
        <w:rPr>
          <w:rFonts w:hint="eastAsia" w:hAnsi="宋体" w:cs="宋体"/>
          <w:spacing w:val="-6"/>
          <w:sz w:val="24"/>
        </w:rPr>
        <w:t>1.“采购人”是指</w:t>
      </w:r>
      <w:r>
        <w:rPr>
          <w:rFonts w:hint="eastAsia" w:hAnsi="宋体" w:cs="宋体"/>
          <w:sz w:val="24"/>
        </w:rPr>
        <w:t>衢州市柯城区人才和就业管理中心；</w:t>
      </w:r>
    </w:p>
    <w:p>
      <w:pPr>
        <w:spacing w:line="380" w:lineRule="exact"/>
        <w:ind w:firstLine="456" w:firstLineChars="200"/>
        <w:jc w:val="left"/>
        <w:rPr>
          <w:rFonts w:hAnsi="宋体" w:cs="宋体"/>
          <w:spacing w:val="-6"/>
          <w:sz w:val="24"/>
        </w:rPr>
      </w:pPr>
      <w:r>
        <w:rPr>
          <w:rFonts w:hint="eastAsia" w:hAnsi="宋体" w:cs="宋体"/>
          <w:spacing w:val="-6"/>
          <w:sz w:val="24"/>
        </w:rPr>
        <w:t>2.“采购代理机构”是指衢州胜友如云工程咨询有限公司；</w:t>
      </w:r>
    </w:p>
    <w:p>
      <w:pPr>
        <w:spacing w:line="380" w:lineRule="exact"/>
        <w:ind w:firstLine="456" w:firstLineChars="200"/>
        <w:jc w:val="left"/>
        <w:rPr>
          <w:rFonts w:hAnsi="宋体" w:cs="宋体"/>
          <w:spacing w:val="-6"/>
          <w:sz w:val="24"/>
        </w:rPr>
      </w:pPr>
      <w:r>
        <w:rPr>
          <w:rFonts w:hint="eastAsia" w:hAnsi="宋体" w:cs="宋体"/>
          <w:spacing w:val="-6"/>
          <w:sz w:val="24"/>
        </w:rPr>
        <w:t>3.“供应商”是指获得磋商文件并参加竞争的法人、其他组织或者自然人；</w:t>
      </w:r>
    </w:p>
    <w:p>
      <w:pPr>
        <w:pStyle w:val="5"/>
        <w:keepNext w:val="0"/>
        <w:keepLines w:val="0"/>
        <w:spacing w:line="380" w:lineRule="exact"/>
        <w:rPr>
          <w:rFonts w:ascii="宋体" w:hAnsi="宋体" w:eastAsia="宋体" w:cs="宋体"/>
        </w:rPr>
      </w:pPr>
      <w:r>
        <w:rPr>
          <w:rFonts w:hint="eastAsia" w:ascii="宋体" w:hAnsi="宋体" w:eastAsia="宋体" w:cs="宋体"/>
          <w:b w:val="0"/>
          <w:snapToGrid w:val="0"/>
          <w:spacing w:val="-6"/>
          <w:kern w:val="0"/>
          <w:sz w:val="24"/>
        </w:rPr>
        <w:t>4.“潜在供应商”是指符合磋商文件规定的合格供应商；</w:t>
      </w:r>
    </w:p>
    <w:p>
      <w:pPr>
        <w:spacing w:line="380" w:lineRule="exact"/>
        <w:ind w:firstLine="456" w:firstLineChars="200"/>
        <w:jc w:val="left"/>
        <w:rPr>
          <w:rFonts w:hAnsi="宋体" w:cs="宋体"/>
          <w:spacing w:val="-6"/>
          <w:sz w:val="24"/>
        </w:rPr>
      </w:pPr>
      <w:r>
        <w:rPr>
          <w:rFonts w:hint="eastAsia" w:hAnsi="宋体" w:cs="宋体"/>
          <w:spacing w:val="-6"/>
          <w:sz w:val="24"/>
        </w:rPr>
        <w:t>5.“电子加密磋商响应文件”系指通过政采云电子交易客户端（政采云投标客户端）完成磋商响应文件编制后生成并加密的数据电文形式的磋商响应文件（文件扩展名为.jmbs），“备份磋商响应文件”系指与“电子加密磋商响应文件”同时生成的数据电文形式的电子文件（文件扩展名为.bfbs）；</w:t>
      </w:r>
    </w:p>
    <w:p>
      <w:pPr>
        <w:spacing w:line="380" w:lineRule="exact"/>
        <w:ind w:firstLine="456" w:firstLineChars="200"/>
        <w:jc w:val="left"/>
        <w:rPr>
          <w:rFonts w:hAnsi="宋体" w:cs="宋体"/>
          <w:spacing w:val="-6"/>
          <w:sz w:val="24"/>
        </w:rPr>
      </w:pPr>
      <w:r>
        <w:rPr>
          <w:rFonts w:hint="eastAsia" w:hAnsi="宋体" w:cs="宋体"/>
          <w:spacing w:val="-6"/>
          <w:sz w:val="24"/>
        </w:rPr>
        <w:t>6.“公章”除特殊说明外系指政采云电子交易客户端（政采云投标客户端）中供应商的电子签章；</w:t>
      </w:r>
    </w:p>
    <w:p>
      <w:pPr>
        <w:spacing w:line="380" w:lineRule="exact"/>
        <w:ind w:firstLine="456" w:firstLineChars="200"/>
        <w:jc w:val="left"/>
        <w:rPr>
          <w:rFonts w:hAnsi="宋体" w:cs="宋体"/>
          <w:spacing w:val="-6"/>
          <w:sz w:val="24"/>
        </w:rPr>
      </w:pPr>
      <w:r>
        <w:rPr>
          <w:rFonts w:hint="eastAsia" w:hAnsi="宋体" w:cs="宋体"/>
          <w:spacing w:val="-6"/>
          <w:sz w:val="24"/>
        </w:rPr>
        <w:t>7.“▲”系指实质性要求条款，供应商应当做出明确性响应。</w:t>
      </w:r>
    </w:p>
    <w:p>
      <w:pPr>
        <w:spacing w:line="380" w:lineRule="exact"/>
        <w:ind w:firstLine="456" w:firstLineChars="200"/>
        <w:jc w:val="left"/>
        <w:rPr>
          <w:rFonts w:hAnsi="宋体" w:cs="宋体"/>
          <w:spacing w:val="-6"/>
          <w:sz w:val="24"/>
        </w:rPr>
      </w:pPr>
      <w:r>
        <w:rPr>
          <w:rFonts w:hint="eastAsia" w:hAnsi="宋体" w:cs="宋体"/>
          <w:spacing w:val="-6"/>
          <w:sz w:val="24"/>
        </w:rPr>
        <w:t>8.关于中小企业参与政府采购活动的规定</w:t>
      </w:r>
    </w:p>
    <w:p>
      <w:pPr>
        <w:spacing w:line="380" w:lineRule="exact"/>
        <w:ind w:firstLine="456" w:firstLineChars="200"/>
        <w:jc w:val="left"/>
        <w:rPr>
          <w:rFonts w:hAnsi="宋体" w:cs="宋体"/>
          <w:spacing w:val="-6"/>
          <w:sz w:val="24"/>
        </w:rPr>
      </w:pPr>
      <w:r>
        <w:rPr>
          <w:rFonts w:hint="eastAsia" w:hAnsi="宋体" w:cs="宋体"/>
          <w:spacing w:val="-6"/>
          <w:sz w:val="24"/>
        </w:rPr>
        <w:t>8.1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spacing w:line="380" w:lineRule="exact"/>
        <w:ind w:firstLine="456" w:firstLineChars="200"/>
        <w:jc w:val="left"/>
        <w:rPr>
          <w:rFonts w:hAnsi="宋体" w:cs="宋体"/>
          <w:spacing w:val="-6"/>
          <w:sz w:val="24"/>
        </w:rPr>
      </w:pPr>
      <w:r>
        <w:rPr>
          <w:rFonts w:hint="eastAsia" w:hAnsi="宋体" w:cs="宋体"/>
          <w:spacing w:val="-6"/>
          <w:sz w:val="24"/>
        </w:rPr>
        <w:t>1.符合中小企业划分标准；</w:t>
      </w:r>
    </w:p>
    <w:p>
      <w:pPr>
        <w:spacing w:line="380" w:lineRule="exact"/>
        <w:ind w:firstLine="456" w:firstLineChars="200"/>
        <w:jc w:val="left"/>
        <w:rPr>
          <w:rFonts w:hAnsi="宋体" w:cs="宋体"/>
          <w:spacing w:val="-6"/>
          <w:sz w:val="24"/>
        </w:rPr>
      </w:pPr>
      <w:r>
        <w:rPr>
          <w:rFonts w:hint="eastAsia" w:hAnsi="宋体" w:cs="宋体"/>
          <w:spacing w:val="-6"/>
          <w:sz w:val="24"/>
        </w:rPr>
        <w:t>2.提供本企业制造的货物、承担的工程或者服务，或者提供其他中小企业制造的货物。本项所称货物不包括使用大型企业注册商标的货物。</w:t>
      </w:r>
    </w:p>
    <w:p>
      <w:pPr>
        <w:spacing w:line="380" w:lineRule="exact"/>
        <w:ind w:firstLine="456" w:firstLineChars="200"/>
        <w:jc w:val="left"/>
        <w:rPr>
          <w:rFonts w:hAnsi="宋体" w:cs="宋体"/>
          <w:spacing w:val="-6"/>
          <w:sz w:val="24"/>
        </w:rPr>
      </w:pPr>
      <w:r>
        <w:rPr>
          <w:rFonts w:hint="eastAsia" w:hAnsi="宋体" w:cs="宋体"/>
          <w:spacing w:val="-6"/>
          <w:sz w:val="24"/>
        </w:rPr>
        <w:t>本办法所称中小企业划分标准，是指国务院有关部门根据企业从业人员、营业收入、资产总额等指标制定的中小企业划型标准。</w:t>
      </w:r>
    </w:p>
    <w:p>
      <w:pPr>
        <w:spacing w:line="380" w:lineRule="exact"/>
        <w:ind w:firstLine="456" w:firstLineChars="200"/>
        <w:jc w:val="left"/>
        <w:rPr>
          <w:rFonts w:hAnsi="宋体" w:cs="宋体"/>
          <w:spacing w:val="-6"/>
          <w:sz w:val="24"/>
        </w:rPr>
      </w:pPr>
      <w:r>
        <w:rPr>
          <w:rFonts w:hint="eastAsia" w:hAnsi="宋体" w:cs="宋体"/>
          <w:spacing w:val="-6"/>
          <w:sz w:val="24"/>
        </w:rPr>
        <w:t>小型、微型企业提供中型企业制造的货物的，视同为中型企业。</w:t>
      </w:r>
    </w:p>
    <w:p>
      <w:pPr>
        <w:spacing w:line="380" w:lineRule="exact"/>
        <w:ind w:firstLine="456" w:firstLineChars="200"/>
        <w:jc w:val="left"/>
        <w:rPr>
          <w:rFonts w:hAnsi="宋体" w:cs="宋体"/>
          <w:spacing w:val="-6"/>
          <w:sz w:val="24"/>
        </w:rPr>
      </w:pPr>
      <w:r>
        <w:rPr>
          <w:rFonts w:hint="eastAsia" w:hAnsi="宋体" w:cs="宋体"/>
          <w:spacing w:val="-6"/>
          <w:sz w:val="24"/>
        </w:rPr>
        <w:t>8.2小型、微型企业参加投标时，应提供《中小企业声明函》。</w:t>
      </w:r>
    </w:p>
    <w:p>
      <w:pPr>
        <w:spacing w:line="380" w:lineRule="exact"/>
        <w:ind w:firstLine="456" w:firstLineChars="200"/>
        <w:jc w:val="left"/>
        <w:rPr>
          <w:rFonts w:hAnsi="宋体" w:cs="宋体"/>
          <w:spacing w:val="-6"/>
          <w:sz w:val="24"/>
        </w:rPr>
      </w:pPr>
      <w:r>
        <w:rPr>
          <w:rFonts w:hint="eastAsia" w:hAnsi="宋体" w:cs="宋体"/>
          <w:spacing w:val="-6"/>
          <w:sz w:val="24"/>
        </w:rPr>
        <w:t>8.3本项目所属行业为：</w:t>
      </w:r>
      <w:r>
        <w:rPr>
          <w:rFonts w:hint="eastAsia" w:hAnsi="宋体" w:cs="宋体"/>
          <w:b/>
          <w:bCs/>
          <w:spacing w:val="-6"/>
          <w:sz w:val="24"/>
        </w:rPr>
        <w:t>软件和信息技术服务业</w:t>
      </w:r>
      <w:r>
        <w:rPr>
          <w:rFonts w:hint="eastAsia" w:hAnsi="宋体" w:cs="宋体"/>
          <w:spacing w:val="-6"/>
          <w:sz w:val="24"/>
        </w:rPr>
        <w:t>。</w:t>
      </w:r>
    </w:p>
    <w:p>
      <w:pPr>
        <w:spacing w:line="380" w:lineRule="exact"/>
        <w:jc w:val="left"/>
        <w:outlineLvl w:val="2"/>
        <w:rPr>
          <w:rFonts w:hAnsi="宋体" w:cs="宋体"/>
          <w:b/>
          <w:spacing w:val="-6"/>
          <w:sz w:val="24"/>
        </w:rPr>
      </w:pPr>
      <w:r>
        <w:rPr>
          <w:rFonts w:hint="eastAsia" w:hAnsi="宋体" w:cs="宋体"/>
          <w:b/>
          <w:spacing w:val="-6"/>
          <w:sz w:val="24"/>
        </w:rPr>
        <w:t>（三）采购方式</w:t>
      </w:r>
    </w:p>
    <w:p>
      <w:pPr>
        <w:spacing w:line="380" w:lineRule="exact"/>
        <w:ind w:firstLine="456" w:firstLineChars="200"/>
        <w:jc w:val="left"/>
        <w:rPr>
          <w:rFonts w:hAnsi="宋体" w:cs="宋体"/>
          <w:spacing w:val="-6"/>
          <w:sz w:val="24"/>
        </w:rPr>
      </w:pPr>
      <w:r>
        <w:rPr>
          <w:rFonts w:hint="eastAsia" w:hAnsi="宋体" w:cs="宋体"/>
          <w:spacing w:val="-6"/>
          <w:sz w:val="24"/>
        </w:rPr>
        <w:t>本次采购采用竞争性磋商（线上电子招投标）方式进行。</w:t>
      </w:r>
    </w:p>
    <w:p>
      <w:pPr>
        <w:spacing w:line="380" w:lineRule="exact"/>
        <w:jc w:val="left"/>
        <w:outlineLvl w:val="2"/>
        <w:rPr>
          <w:rFonts w:hAnsi="宋体" w:cs="宋体"/>
          <w:b/>
          <w:spacing w:val="-6"/>
          <w:sz w:val="24"/>
        </w:rPr>
      </w:pPr>
      <w:r>
        <w:rPr>
          <w:rFonts w:hint="eastAsia" w:hAnsi="宋体" w:cs="宋体"/>
          <w:b/>
          <w:spacing w:val="-6"/>
          <w:sz w:val="24"/>
        </w:rPr>
        <w:t>（四）投标委托</w:t>
      </w:r>
    </w:p>
    <w:p>
      <w:pPr>
        <w:spacing w:line="380" w:lineRule="exact"/>
        <w:ind w:firstLine="456" w:firstLineChars="200"/>
        <w:jc w:val="left"/>
        <w:rPr>
          <w:rFonts w:hAnsi="宋体" w:cs="宋体"/>
          <w:spacing w:val="-6"/>
          <w:sz w:val="24"/>
        </w:rPr>
      </w:pPr>
      <w:r>
        <w:rPr>
          <w:rFonts w:hint="eastAsia" w:hAnsi="宋体" w:cs="宋体"/>
          <w:spacing w:val="-6"/>
          <w:sz w:val="24"/>
        </w:rPr>
        <w:t>如供应商代表不是法定代表人，须有附有法定代表人授权委托书（格式详见采购文件第六章），供应商因未在线参加开标而导致电子加密磋商响应文件无法按时解密等一切后果由供应商自行承担。</w:t>
      </w:r>
    </w:p>
    <w:p>
      <w:pPr>
        <w:spacing w:line="380" w:lineRule="exact"/>
        <w:jc w:val="left"/>
        <w:outlineLvl w:val="2"/>
        <w:rPr>
          <w:rFonts w:hAnsi="宋体" w:cs="宋体"/>
          <w:b/>
          <w:spacing w:val="-6"/>
          <w:sz w:val="24"/>
        </w:rPr>
      </w:pPr>
      <w:r>
        <w:rPr>
          <w:rFonts w:hint="eastAsia" w:hAnsi="宋体" w:cs="宋体"/>
          <w:b/>
          <w:spacing w:val="-6"/>
          <w:sz w:val="24"/>
        </w:rPr>
        <w:t>（五）投标费用</w:t>
      </w:r>
    </w:p>
    <w:p>
      <w:pPr>
        <w:spacing w:line="380" w:lineRule="exact"/>
        <w:ind w:firstLine="456" w:firstLineChars="200"/>
        <w:jc w:val="left"/>
        <w:rPr>
          <w:rFonts w:hAnsi="宋体" w:cs="宋体"/>
          <w:spacing w:val="-6"/>
          <w:sz w:val="24"/>
        </w:rPr>
      </w:pPr>
      <w:r>
        <w:rPr>
          <w:rFonts w:hint="eastAsia" w:hAnsi="宋体" w:cs="宋体"/>
          <w:spacing w:val="-6"/>
          <w:sz w:val="24"/>
        </w:rPr>
        <w:t>1.不论投标结果如何，供应商均应自行承担所有与投标有关的全部费用；</w:t>
      </w:r>
    </w:p>
    <w:p>
      <w:pPr>
        <w:spacing w:line="380" w:lineRule="exact"/>
        <w:ind w:firstLine="456" w:firstLineChars="200"/>
        <w:jc w:val="left"/>
        <w:rPr>
          <w:rFonts w:hAnsi="宋体" w:cs="宋体"/>
          <w:spacing w:val="-6"/>
          <w:sz w:val="24"/>
        </w:rPr>
      </w:pPr>
      <w:r>
        <w:rPr>
          <w:rFonts w:hint="eastAsia" w:hAnsi="宋体" w:cs="宋体"/>
          <w:spacing w:val="-6"/>
          <w:sz w:val="24"/>
        </w:rPr>
        <w:t>2.本次采购代理服务费按国家计委计价格《【2002】1980号文件》的规定收取，费用不足3000元的，按3000元收取，由中标人支付；另评委费按实结算，由代理公司代付。</w:t>
      </w:r>
    </w:p>
    <w:p>
      <w:pPr>
        <w:spacing w:line="380" w:lineRule="exact"/>
        <w:ind w:firstLine="456" w:firstLineChars="200"/>
        <w:jc w:val="left"/>
        <w:rPr>
          <w:rFonts w:hAnsi="宋体" w:cs="宋体"/>
          <w:spacing w:val="-6"/>
          <w:sz w:val="24"/>
        </w:rPr>
      </w:pPr>
      <w:r>
        <w:rPr>
          <w:rFonts w:hint="eastAsia" w:hAnsi="宋体" w:cs="宋体"/>
          <w:spacing w:val="-6"/>
          <w:sz w:val="24"/>
        </w:rPr>
        <w:t>3.评委费等费用按实结算，由代理机构代付。</w:t>
      </w:r>
    </w:p>
    <w:p>
      <w:pPr>
        <w:spacing w:line="380" w:lineRule="exact"/>
        <w:ind w:firstLine="456" w:firstLineChars="200"/>
        <w:jc w:val="left"/>
        <w:rPr>
          <w:rFonts w:hAnsi="宋体" w:cs="宋体"/>
          <w:spacing w:val="-6"/>
          <w:sz w:val="24"/>
        </w:rPr>
      </w:pPr>
      <w:r>
        <w:rPr>
          <w:rFonts w:hint="eastAsia" w:hAnsi="宋体" w:cs="宋体"/>
          <w:spacing w:val="-6"/>
          <w:sz w:val="24"/>
        </w:rPr>
        <w:t>4.以上费用不在报价中单列，请各供应商在报价时考虑。</w:t>
      </w:r>
    </w:p>
    <w:p>
      <w:pPr>
        <w:spacing w:line="380" w:lineRule="exact"/>
        <w:jc w:val="left"/>
        <w:outlineLvl w:val="2"/>
        <w:rPr>
          <w:rFonts w:hAnsi="宋体" w:cs="宋体"/>
          <w:b/>
          <w:spacing w:val="-6"/>
          <w:sz w:val="24"/>
        </w:rPr>
      </w:pPr>
      <w:r>
        <w:rPr>
          <w:rFonts w:hint="eastAsia" w:hAnsi="宋体" w:cs="宋体"/>
          <w:b/>
          <w:spacing w:val="-6"/>
          <w:sz w:val="24"/>
        </w:rPr>
        <w:t>（六）联合体投标</w:t>
      </w:r>
    </w:p>
    <w:p>
      <w:pPr>
        <w:spacing w:line="380" w:lineRule="exact"/>
        <w:ind w:firstLine="456" w:firstLineChars="200"/>
        <w:jc w:val="left"/>
        <w:rPr>
          <w:rFonts w:hAnsi="宋体" w:cs="宋体"/>
          <w:spacing w:val="-6"/>
          <w:sz w:val="24"/>
        </w:rPr>
      </w:pPr>
      <w:r>
        <w:rPr>
          <w:rFonts w:hint="eastAsia" w:hAnsi="宋体" w:cs="宋体"/>
          <w:spacing w:val="-6"/>
          <w:sz w:val="24"/>
        </w:rPr>
        <w:t>本项目不接受联合体投标。</w:t>
      </w:r>
    </w:p>
    <w:p>
      <w:pPr>
        <w:spacing w:line="380" w:lineRule="exact"/>
        <w:jc w:val="left"/>
        <w:outlineLvl w:val="2"/>
        <w:rPr>
          <w:rFonts w:hAnsi="宋体" w:cs="宋体"/>
          <w:b/>
          <w:spacing w:val="-6"/>
          <w:sz w:val="24"/>
        </w:rPr>
      </w:pPr>
      <w:r>
        <w:rPr>
          <w:rFonts w:hint="eastAsia" w:hAnsi="宋体" w:cs="宋体"/>
          <w:b/>
          <w:spacing w:val="-6"/>
          <w:sz w:val="24"/>
        </w:rPr>
        <w:t>（七）转包与分包</w:t>
      </w:r>
    </w:p>
    <w:p>
      <w:pPr>
        <w:spacing w:line="380" w:lineRule="exact"/>
        <w:ind w:firstLine="456" w:firstLineChars="200"/>
        <w:jc w:val="left"/>
        <w:rPr>
          <w:rFonts w:hAnsi="宋体" w:cs="宋体"/>
          <w:spacing w:val="-6"/>
          <w:sz w:val="24"/>
        </w:rPr>
      </w:pPr>
      <w:r>
        <w:rPr>
          <w:rFonts w:hint="eastAsia" w:hAnsi="宋体" w:cs="宋体"/>
          <w:spacing w:val="-6"/>
          <w:sz w:val="24"/>
        </w:rPr>
        <w:t>本项目不允许转包。</w:t>
      </w:r>
    </w:p>
    <w:p>
      <w:pPr>
        <w:spacing w:line="380" w:lineRule="exact"/>
        <w:jc w:val="left"/>
        <w:outlineLvl w:val="2"/>
        <w:rPr>
          <w:rFonts w:hAnsi="宋体" w:cs="宋体"/>
          <w:b/>
          <w:spacing w:val="-6"/>
          <w:sz w:val="24"/>
        </w:rPr>
      </w:pPr>
      <w:r>
        <w:rPr>
          <w:rFonts w:hint="eastAsia" w:hAnsi="宋体" w:cs="宋体"/>
          <w:b/>
          <w:spacing w:val="-6"/>
          <w:sz w:val="24"/>
        </w:rPr>
        <w:t>（八）特别说明</w:t>
      </w:r>
    </w:p>
    <w:p>
      <w:pPr>
        <w:pStyle w:val="2"/>
        <w:spacing w:after="0" w:line="380" w:lineRule="exact"/>
        <w:ind w:firstLine="456" w:firstLineChars="200"/>
        <w:jc w:val="left"/>
        <w:rPr>
          <w:rFonts w:hAnsi="宋体" w:cs="宋体"/>
          <w:spacing w:val="-6"/>
          <w:sz w:val="24"/>
          <w:szCs w:val="24"/>
        </w:rPr>
      </w:pPr>
      <w:r>
        <w:rPr>
          <w:rFonts w:hint="eastAsia" w:hAnsi="宋体" w:cs="宋体"/>
          <w:spacing w:val="-6"/>
          <w:sz w:val="24"/>
          <w:szCs w:val="24"/>
        </w:rPr>
        <w:t>1.供应商应仔细阅读采购文件的所有内容，按照采购文件的要求提交磋商响应文件，并对所提供的全部资料的真实性承担法律责任。</w:t>
      </w:r>
    </w:p>
    <w:p>
      <w:pPr>
        <w:pStyle w:val="2"/>
        <w:spacing w:after="0" w:line="380" w:lineRule="exact"/>
        <w:ind w:firstLine="456" w:firstLineChars="200"/>
        <w:jc w:val="left"/>
        <w:rPr>
          <w:rFonts w:hAnsi="宋体" w:cs="宋体"/>
          <w:spacing w:val="-6"/>
          <w:sz w:val="24"/>
          <w:szCs w:val="24"/>
        </w:rPr>
      </w:pPr>
      <w:r>
        <w:rPr>
          <w:rFonts w:hint="eastAsia" w:hAnsi="宋体" w:cs="宋体"/>
          <w:spacing w:val="-6"/>
          <w:sz w:val="24"/>
          <w:szCs w:val="24"/>
        </w:rPr>
        <w:t>▲2.单位负责人为同一人或者存在直接控股、管理关系的不同供应商，不得参加同一合同项下的政府采购活动。</w:t>
      </w:r>
    </w:p>
    <w:p>
      <w:pPr>
        <w:pStyle w:val="2"/>
        <w:spacing w:after="0" w:line="380" w:lineRule="exact"/>
        <w:ind w:firstLine="456" w:firstLineChars="200"/>
        <w:jc w:val="left"/>
        <w:rPr>
          <w:rFonts w:hAnsi="宋体" w:cs="宋体"/>
          <w:spacing w:val="-6"/>
          <w:sz w:val="24"/>
          <w:szCs w:val="24"/>
        </w:rPr>
      </w:pPr>
      <w:r>
        <w:rPr>
          <w:rFonts w:hint="eastAsia" w:hAnsi="宋体" w:cs="宋体"/>
          <w:spacing w:val="-6"/>
          <w:sz w:val="24"/>
          <w:szCs w:val="24"/>
        </w:rPr>
        <w:t>3.为采购项目提供整体设计、规范编制或者项目管理、监理、检测等服务的供应商，不得再参加该采购项目的其他采购活动。</w:t>
      </w:r>
    </w:p>
    <w:p>
      <w:pPr>
        <w:pStyle w:val="2"/>
        <w:spacing w:after="0" w:line="380" w:lineRule="exact"/>
        <w:ind w:firstLine="456" w:firstLineChars="200"/>
        <w:jc w:val="left"/>
        <w:rPr>
          <w:rFonts w:hAnsi="宋体" w:cs="宋体"/>
          <w:spacing w:val="-6"/>
          <w:sz w:val="24"/>
          <w:szCs w:val="24"/>
        </w:rPr>
      </w:pPr>
      <w:r>
        <w:rPr>
          <w:rFonts w:hint="eastAsia" w:hAnsi="宋体" w:cs="宋体"/>
          <w:spacing w:val="-6"/>
          <w:sz w:val="24"/>
          <w:szCs w:val="24"/>
        </w:rPr>
        <w:t>4.供应商授权代表必须为供应商本单位在职职工，并提供2022年1月至今任意一月社保缴纳证明（授权代表为法定代表人可不提供）。</w:t>
      </w:r>
    </w:p>
    <w:p>
      <w:pPr>
        <w:spacing w:line="380" w:lineRule="exact"/>
        <w:jc w:val="left"/>
        <w:outlineLvl w:val="2"/>
        <w:rPr>
          <w:rFonts w:hAnsi="宋体" w:cs="宋体"/>
          <w:b/>
          <w:spacing w:val="-6"/>
          <w:sz w:val="24"/>
        </w:rPr>
      </w:pPr>
      <w:r>
        <w:rPr>
          <w:rFonts w:hint="eastAsia" w:hAnsi="宋体" w:cs="宋体"/>
          <w:b/>
          <w:spacing w:val="-6"/>
          <w:sz w:val="24"/>
        </w:rPr>
        <w:t>（九）质疑和投诉</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1.供应商认为采购文件、磋商过程和中标结果使自己的权益受到损害的，可以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
        <w:spacing w:line="380" w:lineRule="exact"/>
        <w:ind w:firstLine="458" w:firstLineChars="200"/>
        <w:jc w:val="left"/>
        <w:rPr>
          <w:rFonts w:hAnsi="宋体" w:cs="宋体"/>
          <w:b/>
          <w:bCs/>
          <w:spacing w:val="-6"/>
          <w:sz w:val="24"/>
          <w:szCs w:val="24"/>
        </w:rPr>
      </w:pPr>
      <w:r>
        <w:rPr>
          <w:rFonts w:hint="eastAsia" w:hAnsi="宋体" w:cs="宋体"/>
          <w:b/>
          <w:bCs/>
          <w:spacing w:val="-6"/>
          <w:sz w:val="24"/>
          <w:szCs w:val="24"/>
        </w:rPr>
        <w:t>2.供应商提出质疑应当提交质疑函和必要的证明材料，质疑函范本请到“浙江政府采购网下载专区”下载，质疑函应当包括下列内容：</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（一）供应商的姓名或者名称、地址、邮编、联系人及联系电话；</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（二）质疑项目的名称、编号；</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（三）具体、明确的质疑事项和与质疑事项相关的请求；</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（四）事实依据；</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（五）必要的法律依据；</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（六）提出质疑的日期。</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供应商为自然人的，应当由本人签字；供应商为法人或者其他组织的，应当由法定代表人、主要负责人，或者其授权代表签字或者盖章，并加盖公章。</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3.提出质疑的供应商应当是参与本项目磋商活动的供应商。</w:t>
      </w:r>
      <w:r>
        <w:rPr>
          <w:rFonts w:hint="eastAsia" w:hAnsi="宋体" w:cs="宋体"/>
          <w:b/>
          <w:spacing w:val="-6"/>
          <w:sz w:val="24"/>
          <w:szCs w:val="24"/>
        </w:rPr>
        <w:t>供应商在法定质疑期内应一次性提出针对同一采购程序环节的质疑。</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4.根据《政府采购质疑和投诉办法》第三十七条的规定，投诉人在全国范围12个月内三次以上投诉查无实据的，由财政部门列入不良行为记录名单。</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投诉人有下列行为之一的，属于虚假、恶意投诉，由财政部门列入不良行为记录名单，禁止其1至3年内参加政府采购活动：</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（一）捏造事实；</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（二）提供虚假材料；</w:t>
      </w:r>
    </w:p>
    <w:p>
      <w:pPr>
        <w:pStyle w:val="2"/>
        <w:spacing w:line="380" w:lineRule="exact"/>
        <w:ind w:firstLine="456" w:firstLineChars="200"/>
        <w:jc w:val="left"/>
        <w:rPr>
          <w:rFonts w:hAnsi="宋体" w:cs="宋体"/>
          <w:spacing w:val="-6"/>
          <w:sz w:val="24"/>
          <w:szCs w:val="24"/>
        </w:rPr>
      </w:pPr>
      <w:r>
        <w:rPr>
          <w:rFonts w:hint="eastAsia" w:hAnsi="宋体" w:cs="宋体"/>
          <w:spacing w:val="-6"/>
          <w:sz w:val="24"/>
          <w:szCs w:val="24"/>
        </w:rPr>
        <w:t>（三）以非法手段取得证明材料。证据来源的合法性存在明显疑问，投诉人无法证明其取得方式合法的，视为以非法手段取得证明材料。</w:t>
      </w:r>
    </w:p>
    <w:p>
      <w:pPr>
        <w:pStyle w:val="14"/>
        <w:spacing w:beforeLines="0" w:afterLines="0" w:line="288" w:lineRule="auto"/>
        <w:jc w:val="center"/>
        <w:outlineLvl w:val="1"/>
        <w:rPr>
          <w:rFonts w:hAnsi="宋体" w:cs="宋体"/>
          <w:b/>
          <w:spacing w:val="-6"/>
          <w:sz w:val="32"/>
          <w:szCs w:val="32"/>
        </w:rPr>
      </w:pPr>
      <w:r>
        <w:rPr>
          <w:rFonts w:hint="eastAsia" w:hAnsi="宋体" w:cs="宋体"/>
          <w:b/>
          <w:spacing w:val="-6"/>
          <w:sz w:val="32"/>
          <w:szCs w:val="32"/>
        </w:rPr>
        <w:br w:type="page"/>
      </w:r>
      <w:r>
        <w:rPr>
          <w:rFonts w:hint="eastAsia" w:hAnsi="宋体" w:cs="宋体"/>
          <w:b/>
          <w:spacing w:val="-6"/>
          <w:sz w:val="32"/>
          <w:szCs w:val="32"/>
        </w:rPr>
        <w:t>二、采购文件</w:t>
      </w:r>
    </w:p>
    <w:p>
      <w:pPr>
        <w:spacing w:line="288" w:lineRule="auto"/>
        <w:jc w:val="left"/>
        <w:outlineLvl w:val="2"/>
        <w:rPr>
          <w:rFonts w:hAnsi="宋体" w:cs="宋体"/>
          <w:b/>
          <w:spacing w:val="-6"/>
          <w:sz w:val="24"/>
        </w:rPr>
      </w:pPr>
      <w:r>
        <w:rPr>
          <w:rFonts w:hint="eastAsia" w:hAnsi="宋体" w:cs="宋体"/>
          <w:b/>
          <w:spacing w:val="-6"/>
          <w:sz w:val="24"/>
        </w:rPr>
        <w:t>（一）采购文件的构成</w:t>
      </w:r>
    </w:p>
    <w:p>
      <w:pPr>
        <w:pStyle w:val="2"/>
        <w:spacing w:line="288" w:lineRule="auto"/>
        <w:ind w:firstLine="458" w:firstLineChars="200"/>
        <w:jc w:val="left"/>
        <w:rPr>
          <w:rFonts w:hAnsi="宋体" w:cs="宋体"/>
          <w:b/>
          <w:spacing w:val="-6"/>
          <w:sz w:val="24"/>
          <w:szCs w:val="24"/>
        </w:rPr>
      </w:pPr>
      <w:r>
        <w:rPr>
          <w:rFonts w:hint="eastAsia" w:hAnsi="宋体" w:cs="宋体"/>
          <w:b/>
          <w:spacing w:val="-6"/>
          <w:sz w:val="24"/>
          <w:szCs w:val="24"/>
        </w:rPr>
        <w:t>本采购文件由以下部份组成：</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1.竞争性磋商公告</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2.供应商须知</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3.采购需求</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4.合同草案条款</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5.磋商评标办法</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6.磋商响应文件格式</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7.本项目采购文件的澄清、答复、修改、补充的内容</w:t>
      </w:r>
    </w:p>
    <w:p>
      <w:pPr>
        <w:spacing w:line="288" w:lineRule="auto"/>
        <w:jc w:val="left"/>
        <w:outlineLvl w:val="2"/>
        <w:rPr>
          <w:rFonts w:hAnsi="宋体" w:cs="宋体"/>
          <w:b/>
          <w:spacing w:val="-6"/>
          <w:sz w:val="24"/>
        </w:rPr>
      </w:pPr>
      <w:r>
        <w:rPr>
          <w:rFonts w:hint="eastAsia" w:hAnsi="宋体" w:cs="宋体"/>
          <w:b/>
          <w:spacing w:val="-6"/>
          <w:sz w:val="24"/>
        </w:rPr>
        <w:t>（二）供应商的风险</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供应商没有按照采购文件要求提供全部资料，或者供应商没有对采购文件在各方面作出实质性响应是供应商的风险，并可能导致其投标被拒绝。</w:t>
      </w:r>
    </w:p>
    <w:p>
      <w:pPr>
        <w:spacing w:line="288" w:lineRule="auto"/>
        <w:jc w:val="left"/>
        <w:outlineLvl w:val="2"/>
        <w:rPr>
          <w:rFonts w:hAnsi="宋体" w:cs="宋体"/>
          <w:b/>
          <w:spacing w:val="-6"/>
          <w:sz w:val="24"/>
        </w:rPr>
      </w:pPr>
      <w:r>
        <w:rPr>
          <w:rFonts w:hint="eastAsia" w:hAnsi="宋体" w:cs="宋体"/>
          <w:b/>
          <w:spacing w:val="-6"/>
          <w:sz w:val="24"/>
        </w:rPr>
        <w:t>（三）采购文件的澄清与修改</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1.采购人或者采购代理机构可以对已发出的采购文件进行必要的澄清或者修改，澄清或者修改会在原公告发布媒体上发布澄清公告，澄清或者修改的内容为采购文件的组成部分。</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澄清或者修改的内容可能影响磋商响应文件编制的，采购人或者采购代理机构会在投标截止时间至少5日前，以书面形式通知所有获取采购文件的潜在供应商；不足5日的，采购人或者采购代理机构会顺延提交磋商响应文件的截止时间。</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2.采购文件的修改将以书面形式通知所有获取采购文件的供应商，并对其具有约束力。供应商在收到上述通知后，应立即向采购代理机构回函确认。若无书面回函确认，视同供应商已收到采购文件修改的通知，并受其约束。</w:t>
      </w:r>
    </w:p>
    <w:p>
      <w:pPr>
        <w:pStyle w:val="14"/>
        <w:spacing w:beforeLines="0" w:afterLines="0" w:line="288" w:lineRule="auto"/>
        <w:jc w:val="center"/>
        <w:rPr>
          <w:rFonts w:hAnsi="宋体" w:cs="宋体"/>
          <w:b/>
          <w:spacing w:val="-6"/>
          <w:sz w:val="32"/>
          <w:szCs w:val="32"/>
        </w:rPr>
      </w:pPr>
    </w:p>
    <w:p>
      <w:pPr>
        <w:pStyle w:val="14"/>
        <w:spacing w:beforeLines="0" w:afterLines="0" w:line="288" w:lineRule="auto"/>
        <w:jc w:val="center"/>
        <w:rPr>
          <w:rFonts w:hAnsi="宋体" w:cs="宋体"/>
          <w:b/>
          <w:spacing w:val="-6"/>
          <w:sz w:val="32"/>
          <w:szCs w:val="32"/>
        </w:rPr>
      </w:pPr>
    </w:p>
    <w:p>
      <w:pPr>
        <w:pStyle w:val="14"/>
        <w:spacing w:beforeLines="0" w:afterLines="0" w:line="288" w:lineRule="auto"/>
        <w:jc w:val="center"/>
        <w:rPr>
          <w:rFonts w:hAnsi="宋体" w:cs="宋体"/>
          <w:b/>
          <w:spacing w:val="-6"/>
          <w:sz w:val="32"/>
          <w:szCs w:val="32"/>
        </w:rPr>
      </w:pPr>
    </w:p>
    <w:p>
      <w:pPr>
        <w:pStyle w:val="14"/>
        <w:spacing w:beforeLines="0" w:afterLines="0" w:line="288" w:lineRule="auto"/>
        <w:jc w:val="center"/>
        <w:rPr>
          <w:rFonts w:hAnsi="宋体" w:cs="宋体"/>
          <w:b/>
          <w:spacing w:val="-6"/>
          <w:sz w:val="32"/>
          <w:szCs w:val="32"/>
        </w:rPr>
      </w:pPr>
    </w:p>
    <w:p>
      <w:pPr>
        <w:pStyle w:val="14"/>
        <w:spacing w:beforeLines="0" w:afterLines="0" w:line="288" w:lineRule="auto"/>
        <w:jc w:val="center"/>
        <w:rPr>
          <w:rFonts w:hAnsi="宋体" w:cs="宋体"/>
          <w:b/>
          <w:spacing w:val="-6"/>
          <w:sz w:val="32"/>
          <w:szCs w:val="32"/>
        </w:rPr>
      </w:pPr>
    </w:p>
    <w:p>
      <w:pPr>
        <w:pStyle w:val="14"/>
        <w:spacing w:beforeLines="0" w:afterLines="0" w:line="288" w:lineRule="auto"/>
        <w:jc w:val="center"/>
        <w:rPr>
          <w:rFonts w:hAnsi="宋体" w:cs="宋体"/>
          <w:b/>
          <w:spacing w:val="-6"/>
          <w:sz w:val="32"/>
          <w:szCs w:val="32"/>
        </w:rPr>
      </w:pPr>
    </w:p>
    <w:p>
      <w:pPr>
        <w:pStyle w:val="16"/>
        <w:jc w:val="center"/>
        <w:rPr>
          <w:rFonts w:hAnsi="宋体" w:cs="宋体"/>
          <w:b/>
          <w:snapToGrid/>
          <w:spacing w:val="-6"/>
          <w:kern w:val="2"/>
          <w:sz w:val="32"/>
          <w:szCs w:val="32"/>
        </w:rPr>
      </w:pPr>
      <w:r>
        <w:rPr>
          <w:rFonts w:hint="eastAsia" w:hAnsi="宋体" w:cs="宋体"/>
          <w:b/>
          <w:snapToGrid/>
          <w:spacing w:val="-6"/>
          <w:kern w:val="2"/>
          <w:sz w:val="32"/>
          <w:szCs w:val="32"/>
        </w:rPr>
        <w:t>三、磋商响应文件的编制</w:t>
      </w:r>
    </w:p>
    <w:p>
      <w:pPr>
        <w:spacing w:line="288" w:lineRule="auto"/>
        <w:jc w:val="left"/>
        <w:outlineLvl w:val="2"/>
        <w:rPr>
          <w:rFonts w:hAnsi="宋体" w:cs="宋体"/>
          <w:b/>
          <w:spacing w:val="-6"/>
          <w:sz w:val="24"/>
        </w:rPr>
      </w:pPr>
      <w:r>
        <w:rPr>
          <w:rFonts w:hint="eastAsia" w:hAnsi="宋体" w:cs="宋体"/>
          <w:b/>
          <w:spacing w:val="-6"/>
          <w:sz w:val="24"/>
        </w:rPr>
        <w:t>（一）磋商响应文件的组成</w:t>
      </w:r>
    </w:p>
    <w:p>
      <w:pPr>
        <w:pStyle w:val="2"/>
        <w:spacing w:line="288" w:lineRule="auto"/>
        <w:ind w:firstLine="456" w:firstLineChars="200"/>
        <w:jc w:val="left"/>
        <w:rPr>
          <w:rFonts w:hAnsi="宋体" w:cs="宋体"/>
          <w:spacing w:val="-6"/>
          <w:sz w:val="24"/>
          <w:szCs w:val="24"/>
        </w:rPr>
      </w:pPr>
      <w:r>
        <w:rPr>
          <w:rFonts w:hint="eastAsia" w:hAnsi="宋体" w:cs="宋体"/>
          <w:spacing w:val="-6"/>
          <w:sz w:val="24"/>
          <w:szCs w:val="24"/>
        </w:rPr>
        <w:t>磋商响应文件由</w:t>
      </w:r>
      <w:r>
        <w:rPr>
          <w:rFonts w:hint="eastAsia" w:hAnsi="宋体" w:cs="宋体"/>
          <w:b/>
          <w:spacing w:val="-6"/>
          <w:sz w:val="24"/>
          <w:szCs w:val="24"/>
        </w:rPr>
        <w:t>资格文件、报价文件、商务技术文件</w:t>
      </w:r>
      <w:r>
        <w:rPr>
          <w:rFonts w:hint="eastAsia" w:hAnsi="宋体" w:cs="宋体"/>
          <w:bCs/>
          <w:spacing w:val="-6"/>
          <w:sz w:val="24"/>
          <w:szCs w:val="24"/>
        </w:rPr>
        <w:t>三部分组成（格式详见采购文件第六章）。</w:t>
      </w:r>
    </w:p>
    <w:p>
      <w:pPr>
        <w:spacing w:line="288" w:lineRule="auto"/>
        <w:ind w:firstLine="458" w:firstLineChars="200"/>
        <w:jc w:val="left"/>
        <w:rPr>
          <w:rFonts w:hAnsi="宋体" w:cs="宋体"/>
          <w:b/>
          <w:bCs/>
          <w:spacing w:val="-6"/>
          <w:sz w:val="24"/>
        </w:rPr>
      </w:pPr>
      <w:r>
        <w:rPr>
          <w:rFonts w:hint="eastAsia" w:hAnsi="宋体" w:cs="宋体"/>
          <w:b/>
          <w:bCs/>
          <w:spacing w:val="-6"/>
          <w:sz w:val="24"/>
        </w:rPr>
        <w:t>1.资格文件</w:t>
      </w:r>
    </w:p>
    <w:p>
      <w:pPr>
        <w:pStyle w:val="2"/>
        <w:spacing w:line="288" w:lineRule="auto"/>
        <w:jc w:val="left"/>
        <w:rPr>
          <w:rFonts w:hAnsi="宋体" w:cs="宋体"/>
          <w:b/>
          <w:spacing w:val="-6"/>
          <w:sz w:val="24"/>
          <w:szCs w:val="24"/>
        </w:rPr>
      </w:pPr>
      <w:r>
        <w:rPr>
          <w:rFonts w:hint="eastAsia" w:hAnsi="宋体" w:cs="宋体"/>
          <w:b/>
          <w:spacing w:val="-6"/>
          <w:sz w:val="24"/>
          <w:szCs w:val="24"/>
        </w:rPr>
        <w:t>资格审查要求的资格证明材料(均需加盖公章)：</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（1）有效的法人或者其他组织的营业执照等证明文件；</w:t>
      </w:r>
    </w:p>
    <w:p>
      <w:pPr>
        <w:wordWrap w:val="0"/>
        <w:topLinePunct/>
        <w:spacing w:line="288" w:lineRule="auto"/>
        <w:ind w:firstLine="482" w:firstLineChars="200"/>
        <w:jc w:val="left"/>
        <w:rPr>
          <w:rFonts w:hAnsi="宋体" w:cs="宋体"/>
          <w:b/>
          <w:bCs/>
          <w:color w:val="FF0000"/>
          <w:sz w:val="24"/>
          <w:szCs w:val="24"/>
          <w:lang w:val="zh-CN"/>
        </w:rPr>
      </w:pPr>
      <w:r>
        <w:rPr>
          <w:rFonts w:hint="eastAsia" w:hAnsi="宋体" w:cs="宋体"/>
          <w:b/>
          <w:bCs/>
          <w:sz w:val="24"/>
          <w:szCs w:val="24"/>
          <w:lang w:val="zh-CN"/>
        </w:rPr>
        <w:t>（2）具有良好的商业信誉和健全的财务会计制度声明函；</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（3）依法缴纳税收和社会保障资金的承诺函；</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（4）具有履行合同所必需的设备和专业技术能力的承诺函；</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w:t>
      </w:r>
      <w:r>
        <w:rPr>
          <w:rFonts w:hint="eastAsia" w:hAnsi="宋体" w:cs="宋体"/>
          <w:b/>
          <w:bCs/>
          <w:sz w:val="24"/>
          <w:szCs w:val="24"/>
        </w:rPr>
        <w:t>5</w:t>
      </w:r>
      <w:r>
        <w:rPr>
          <w:rFonts w:hint="eastAsia" w:hAnsi="宋体" w:cs="宋体"/>
          <w:b/>
          <w:bCs/>
          <w:sz w:val="24"/>
          <w:szCs w:val="24"/>
          <w:lang w:val="zh-CN"/>
        </w:rPr>
        <w:t>）参加政府采购活动前3年内在经营活动中没有重大违法记录的书面声明和“信用中国”网（www.creditchina.gov.cn）及中国政府采购网（www.ccgp.gov.cn）列入失信被执行人、重大税收违法案件当事人名单、政府采购严重违法失信行为记录名单网页截屏；</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w:t>
      </w:r>
      <w:r>
        <w:rPr>
          <w:rFonts w:hint="eastAsia" w:hAnsi="宋体" w:cs="宋体"/>
          <w:b/>
          <w:bCs/>
          <w:sz w:val="24"/>
          <w:szCs w:val="24"/>
        </w:rPr>
        <w:t>6</w:t>
      </w:r>
      <w:r>
        <w:rPr>
          <w:rFonts w:hint="eastAsia" w:hAnsi="宋体" w:cs="宋体"/>
          <w:b/>
          <w:bCs/>
          <w:sz w:val="24"/>
          <w:szCs w:val="24"/>
          <w:lang w:val="zh-CN"/>
        </w:rPr>
        <w:t>）法定代表人身份证明书或法定代表人授权委托书。</w:t>
      </w:r>
    </w:p>
    <w:p>
      <w:pPr>
        <w:spacing w:line="288" w:lineRule="auto"/>
        <w:ind w:firstLine="458" w:firstLineChars="200"/>
        <w:jc w:val="left"/>
        <w:rPr>
          <w:rFonts w:hAnsi="宋体" w:cs="宋体"/>
          <w:b/>
          <w:spacing w:val="-6"/>
          <w:sz w:val="24"/>
        </w:rPr>
      </w:pPr>
      <w:r>
        <w:rPr>
          <w:rFonts w:hint="eastAsia" w:hAnsi="宋体" w:cs="宋体"/>
          <w:b/>
          <w:spacing w:val="-6"/>
          <w:sz w:val="24"/>
        </w:rPr>
        <w:t>2.报价文件</w:t>
      </w:r>
    </w:p>
    <w:p>
      <w:pPr>
        <w:widowControl/>
        <w:spacing w:line="288" w:lineRule="auto"/>
        <w:ind w:firstLine="480" w:firstLineChars="200"/>
        <w:jc w:val="left"/>
        <w:rPr>
          <w:rFonts w:hAnsi="宋体" w:cs="宋体"/>
          <w:sz w:val="24"/>
          <w:szCs w:val="24"/>
        </w:rPr>
      </w:pPr>
      <w:r>
        <w:rPr>
          <w:rFonts w:hint="eastAsia" w:hAnsi="宋体" w:cs="宋体"/>
          <w:sz w:val="24"/>
          <w:szCs w:val="24"/>
        </w:rPr>
        <w:t>（1）开标一览表；</w:t>
      </w:r>
    </w:p>
    <w:p>
      <w:pPr>
        <w:widowControl/>
        <w:spacing w:line="288" w:lineRule="auto"/>
        <w:ind w:firstLine="480" w:firstLineChars="200"/>
        <w:jc w:val="left"/>
        <w:rPr>
          <w:rFonts w:hAnsi="宋体" w:cs="宋体"/>
          <w:sz w:val="24"/>
          <w:szCs w:val="24"/>
        </w:rPr>
      </w:pPr>
      <w:r>
        <w:rPr>
          <w:rFonts w:hint="eastAsia" w:hAnsi="宋体" w:cs="宋体"/>
          <w:sz w:val="24"/>
          <w:szCs w:val="24"/>
        </w:rPr>
        <w:t>（2）</w:t>
      </w:r>
      <w:r>
        <w:rPr>
          <w:rFonts w:hint="eastAsia" w:hAnsi="宋体" w:cs="宋体"/>
          <w:b w:val="0"/>
          <w:bCs w:val="0"/>
          <w:color w:val="000000" w:themeColor="text1"/>
          <w:sz w:val="24"/>
          <w:szCs w:val="24"/>
          <w:lang w:val="zh-CN"/>
          <w14:textFill>
            <w14:solidFill>
              <w14:schemeClr w14:val="tx1"/>
            </w14:solidFill>
          </w14:textFill>
        </w:rPr>
        <w:t>供应商企业类型声明函、企业资格证明材料（</w:t>
      </w:r>
      <w:r>
        <w:rPr>
          <w:rFonts w:hint="eastAsia" w:hAnsi="宋体" w:cs="宋体"/>
          <w:b w:val="0"/>
          <w:bCs w:val="0"/>
          <w:color w:val="000000" w:themeColor="text1"/>
          <w:sz w:val="24"/>
          <w:szCs w:val="24"/>
          <w14:textFill>
            <w14:solidFill>
              <w14:schemeClr w14:val="tx1"/>
            </w14:solidFill>
          </w14:textFill>
        </w:rPr>
        <w:t>监狱企业提供</w:t>
      </w:r>
      <w:r>
        <w:rPr>
          <w:rFonts w:hint="eastAsia" w:hAnsi="宋体" w:cs="宋体"/>
          <w:b w:val="0"/>
          <w:bCs w:val="0"/>
          <w:color w:val="000000" w:themeColor="text1"/>
          <w:sz w:val="24"/>
          <w:szCs w:val="24"/>
          <w:lang w:val="zh-CN"/>
          <w14:textFill>
            <w14:solidFill>
              <w14:schemeClr w14:val="tx1"/>
            </w14:solidFill>
          </w14:textFill>
        </w:rPr>
        <w:t>）；</w:t>
      </w:r>
    </w:p>
    <w:p>
      <w:pPr>
        <w:widowControl/>
        <w:spacing w:line="288" w:lineRule="auto"/>
        <w:ind w:firstLine="480" w:firstLineChars="200"/>
        <w:jc w:val="left"/>
        <w:rPr>
          <w:rFonts w:hAnsi="宋体" w:cs="宋体"/>
          <w:sz w:val="24"/>
          <w:szCs w:val="24"/>
        </w:rPr>
      </w:pPr>
      <w:r>
        <w:rPr>
          <w:rFonts w:hint="eastAsia" w:hAnsi="宋体" w:cs="宋体"/>
          <w:sz w:val="24"/>
          <w:szCs w:val="24"/>
        </w:rPr>
        <w:t>（3）供应商针对报价需要说明的承诺。</w:t>
      </w:r>
    </w:p>
    <w:p>
      <w:pPr>
        <w:spacing w:line="288" w:lineRule="auto"/>
        <w:ind w:firstLine="458" w:firstLineChars="200"/>
        <w:jc w:val="left"/>
        <w:rPr>
          <w:rFonts w:hAnsi="宋体" w:cs="宋体"/>
          <w:b/>
          <w:spacing w:val="-6"/>
          <w:sz w:val="24"/>
        </w:rPr>
      </w:pPr>
      <w:r>
        <w:rPr>
          <w:rFonts w:hint="eastAsia" w:hAnsi="宋体" w:cs="宋体"/>
          <w:b/>
          <w:spacing w:val="-6"/>
          <w:sz w:val="24"/>
        </w:rPr>
        <w:t>3.商务技术文件：</w:t>
      </w:r>
    </w:p>
    <w:p>
      <w:pPr>
        <w:widowControl/>
        <w:numPr>
          <w:ilvl w:val="0"/>
          <w:numId w:val="1"/>
        </w:numPr>
        <w:spacing w:line="288" w:lineRule="auto"/>
        <w:ind w:firstLine="480" w:firstLineChars="200"/>
        <w:jc w:val="left"/>
        <w:rPr>
          <w:rFonts w:hAnsi="宋体" w:cs="宋体"/>
          <w:color w:val="auto"/>
          <w:sz w:val="24"/>
          <w:szCs w:val="24"/>
        </w:rPr>
      </w:pPr>
      <w:r>
        <w:rPr>
          <w:rFonts w:hint="eastAsia" w:hAnsi="宋体" w:cs="宋体"/>
          <w:color w:val="auto"/>
          <w:sz w:val="24"/>
          <w:szCs w:val="24"/>
        </w:rPr>
        <w:t>评分索引表（见附件）；</w:t>
      </w:r>
    </w:p>
    <w:p>
      <w:pPr>
        <w:widowControl/>
        <w:numPr>
          <w:ilvl w:val="0"/>
          <w:numId w:val="1"/>
        </w:numPr>
        <w:spacing w:line="288" w:lineRule="auto"/>
        <w:ind w:firstLine="480" w:firstLineChars="200"/>
        <w:jc w:val="left"/>
        <w:rPr>
          <w:rFonts w:hAnsi="宋体" w:cs="宋体"/>
          <w:color w:val="auto"/>
          <w:sz w:val="24"/>
          <w:szCs w:val="24"/>
        </w:rPr>
      </w:pPr>
      <w:r>
        <w:rPr>
          <w:rFonts w:hint="eastAsia" w:hAnsi="宋体" w:cs="宋体"/>
          <w:color w:val="auto"/>
          <w:sz w:val="24"/>
          <w:szCs w:val="24"/>
        </w:rPr>
        <w:t>投标声明书（见附件）；</w:t>
      </w:r>
    </w:p>
    <w:p>
      <w:pPr>
        <w:widowControl/>
        <w:numPr>
          <w:ilvl w:val="0"/>
          <w:numId w:val="1"/>
        </w:numPr>
        <w:spacing w:line="288" w:lineRule="auto"/>
        <w:ind w:firstLine="480" w:firstLineChars="200"/>
        <w:jc w:val="left"/>
        <w:rPr>
          <w:rFonts w:hAnsi="宋体" w:cs="宋体"/>
          <w:color w:val="auto"/>
          <w:sz w:val="24"/>
          <w:szCs w:val="24"/>
          <w:lang w:val="zh-CN"/>
        </w:rPr>
      </w:pPr>
      <w:r>
        <w:rPr>
          <w:rFonts w:hint="eastAsia" w:hAnsi="宋体" w:cs="宋体"/>
          <w:color w:val="auto"/>
          <w:sz w:val="24"/>
          <w:szCs w:val="24"/>
        </w:rPr>
        <w:t>磋商函（见附件）；</w:t>
      </w:r>
    </w:p>
    <w:p>
      <w:pPr>
        <w:widowControl/>
        <w:numPr>
          <w:ilvl w:val="0"/>
          <w:numId w:val="1"/>
        </w:numPr>
        <w:spacing w:line="288" w:lineRule="auto"/>
        <w:ind w:firstLine="480" w:firstLineChars="200"/>
        <w:jc w:val="left"/>
        <w:rPr>
          <w:rFonts w:hAnsi="宋体" w:cs="宋体"/>
          <w:color w:val="auto"/>
          <w:sz w:val="24"/>
          <w:szCs w:val="24"/>
        </w:rPr>
      </w:pPr>
      <w:r>
        <w:rPr>
          <w:rFonts w:hint="eastAsia" w:hAnsi="宋体" w:cs="宋体"/>
          <w:color w:val="auto"/>
          <w:sz w:val="24"/>
          <w:szCs w:val="24"/>
        </w:rPr>
        <w:t>供应商基本情况表（见附件）</w:t>
      </w:r>
    </w:p>
    <w:p>
      <w:pPr>
        <w:widowControl/>
        <w:numPr>
          <w:ilvl w:val="0"/>
          <w:numId w:val="1"/>
        </w:numPr>
        <w:spacing w:line="288" w:lineRule="auto"/>
        <w:ind w:firstLine="480" w:firstLineChars="200"/>
        <w:jc w:val="left"/>
        <w:rPr>
          <w:rFonts w:hint="eastAsia" w:hAnsi="宋体" w:cs="宋体"/>
          <w:color w:val="auto"/>
          <w:sz w:val="24"/>
          <w:szCs w:val="24"/>
        </w:rPr>
      </w:pPr>
      <w:r>
        <w:rPr>
          <w:rFonts w:hint="eastAsia" w:hAnsi="宋体" w:cs="宋体"/>
          <w:color w:val="auto"/>
          <w:sz w:val="24"/>
          <w:szCs w:val="24"/>
        </w:rPr>
        <w:t>项目业绩一览表（见附件）；</w:t>
      </w:r>
    </w:p>
    <w:p>
      <w:pPr>
        <w:widowControl/>
        <w:numPr>
          <w:ilvl w:val="0"/>
          <w:numId w:val="1"/>
        </w:numPr>
        <w:spacing w:line="288" w:lineRule="auto"/>
        <w:ind w:firstLine="480" w:firstLineChars="200"/>
        <w:jc w:val="left"/>
        <w:rPr>
          <w:rFonts w:hint="eastAsia" w:hAnsi="宋体" w:cs="宋体"/>
          <w:color w:val="auto"/>
          <w:sz w:val="24"/>
          <w:szCs w:val="24"/>
        </w:rPr>
      </w:pPr>
      <w:r>
        <w:rPr>
          <w:rFonts w:hint="eastAsia" w:hAnsi="宋体" w:cs="宋体"/>
          <w:color w:val="auto"/>
          <w:sz w:val="24"/>
          <w:szCs w:val="24"/>
        </w:rPr>
        <w:t>投标人资质</w:t>
      </w:r>
      <w:r>
        <w:rPr>
          <w:rFonts w:hint="eastAsia" w:hAnsi="宋体" w:cs="宋体"/>
          <w:color w:val="auto"/>
          <w:sz w:val="24"/>
          <w:szCs w:val="24"/>
          <w:lang w:eastAsia="zh-CN"/>
        </w:rPr>
        <w:t>；</w:t>
      </w:r>
    </w:p>
    <w:p>
      <w:pPr>
        <w:widowControl/>
        <w:numPr>
          <w:ilvl w:val="0"/>
          <w:numId w:val="1"/>
        </w:numPr>
        <w:spacing w:line="288" w:lineRule="auto"/>
        <w:ind w:firstLine="480" w:firstLineChars="200"/>
        <w:jc w:val="left"/>
        <w:rPr>
          <w:rFonts w:hAnsi="宋体" w:cs="宋体"/>
          <w:color w:val="auto"/>
          <w:sz w:val="24"/>
          <w:szCs w:val="24"/>
        </w:rPr>
      </w:pPr>
      <w:r>
        <w:rPr>
          <w:rFonts w:hint="eastAsia" w:hAnsi="宋体" w:cs="宋体"/>
          <w:color w:val="auto"/>
          <w:sz w:val="24"/>
          <w:szCs w:val="24"/>
        </w:rPr>
        <w:t>实施方案；</w:t>
      </w:r>
    </w:p>
    <w:p>
      <w:pPr>
        <w:widowControl/>
        <w:numPr>
          <w:ilvl w:val="0"/>
          <w:numId w:val="1"/>
        </w:numPr>
        <w:spacing w:line="288" w:lineRule="auto"/>
        <w:ind w:firstLine="480" w:firstLineChars="200"/>
        <w:jc w:val="left"/>
        <w:rPr>
          <w:rFonts w:hAnsi="宋体" w:cs="宋体"/>
          <w:color w:val="auto"/>
          <w:sz w:val="24"/>
          <w:szCs w:val="24"/>
        </w:rPr>
      </w:pPr>
      <w:r>
        <w:rPr>
          <w:rFonts w:hint="eastAsia" w:hAnsi="宋体" w:cs="宋体"/>
          <w:color w:val="auto"/>
          <w:sz w:val="24"/>
          <w:szCs w:val="24"/>
        </w:rPr>
        <w:t>项目认识理解及建议；</w:t>
      </w:r>
    </w:p>
    <w:p>
      <w:pPr>
        <w:widowControl/>
        <w:numPr>
          <w:ilvl w:val="0"/>
          <w:numId w:val="1"/>
        </w:numPr>
        <w:spacing w:line="288" w:lineRule="auto"/>
        <w:ind w:firstLine="480" w:firstLineChars="200"/>
        <w:jc w:val="left"/>
        <w:rPr>
          <w:rFonts w:hAnsi="宋体" w:cs="宋体"/>
          <w:color w:val="auto"/>
          <w:sz w:val="24"/>
          <w:szCs w:val="24"/>
        </w:rPr>
      </w:pPr>
      <w:r>
        <w:rPr>
          <w:rFonts w:hint="eastAsia" w:hAnsi="宋体" w:cs="宋体"/>
          <w:color w:val="auto"/>
          <w:sz w:val="24"/>
          <w:szCs w:val="24"/>
        </w:rPr>
        <w:t>项目服务团队（见附件）；</w:t>
      </w:r>
    </w:p>
    <w:p>
      <w:pPr>
        <w:widowControl/>
        <w:numPr>
          <w:ilvl w:val="0"/>
          <w:numId w:val="1"/>
        </w:numPr>
        <w:spacing w:line="288" w:lineRule="auto"/>
        <w:ind w:firstLine="480" w:firstLineChars="200"/>
        <w:jc w:val="left"/>
        <w:rPr>
          <w:rFonts w:hAnsi="宋体" w:cs="宋体"/>
          <w:color w:val="auto"/>
          <w:sz w:val="24"/>
          <w:szCs w:val="24"/>
        </w:rPr>
      </w:pPr>
      <w:r>
        <w:rPr>
          <w:rFonts w:hint="eastAsia" w:hAnsi="宋体" w:cs="宋体"/>
          <w:color w:val="auto"/>
          <w:sz w:val="24"/>
          <w:szCs w:val="24"/>
        </w:rPr>
        <w:t>培训方案；</w:t>
      </w:r>
    </w:p>
    <w:p>
      <w:pPr>
        <w:widowControl/>
        <w:numPr>
          <w:ilvl w:val="0"/>
          <w:numId w:val="1"/>
        </w:numPr>
        <w:spacing w:line="288" w:lineRule="auto"/>
        <w:ind w:firstLine="480" w:firstLineChars="200"/>
        <w:jc w:val="left"/>
        <w:rPr>
          <w:rFonts w:hAnsi="宋体" w:cs="宋体"/>
          <w:color w:val="auto"/>
          <w:sz w:val="24"/>
          <w:szCs w:val="24"/>
          <w:lang w:val="zh-CN"/>
        </w:rPr>
      </w:pPr>
      <w:r>
        <w:rPr>
          <w:rFonts w:hint="eastAsia" w:hAnsi="宋体" w:cs="宋体"/>
          <w:color w:val="auto"/>
          <w:sz w:val="24"/>
          <w:szCs w:val="24"/>
        </w:rPr>
        <w:t>服务承诺和履约措施；</w:t>
      </w:r>
    </w:p>
    <w:p>
      <w:pPr>
        <w:widowControl/>
        <w:numPr>
          <w:ilvl w:val="0"/>
          <w:numId w:val="1"/>
        </w:numPr>
        <w:spacing w:line="288" w:lineRule="auto"/>
        <w:ind w:firstLine="480" w:firstLineChars="200"/>
        <w:jc w:val="left"/>
        <w:rPr>
          <w:rFonts w:hAnsi="宋体" w:cs="宋体"/>
          <w:color w:val="auto"/>
          <w:sz w:val="24"/>
          <w:szCs w:val="24"/>
          <w:lang w:val="zh-CN"/>
        </w:rPr>
      </w:pPr>
      <w:r>
        <w:rPr>
          <w:rFonts w:hint="eastAsia" w:hAnsi="宋体" w:cs="宋体"/>
          <w:color w:val="auto"/>
          <w:sz w:val="24"/>
          <w:szCs w:val="24"/>
          <w:lang w:val="en-US" w:eastAsia="zh-CN"/>
        </w:rPr>
        <w:t>售后服务方案；</w:t>
      </w:r>
    </w:p>
    <w:p>
      <w:pPr>
        <w:widowControl/>
        <w:numPr>
          <w:ilvl w:val="0"/>
          <w:numId w:val="1"/>
        </w:numPr>
        <w:spacing w:line="288" w:lineRule="auto"/>
        <w:ind w:firstLine="480" w:firstLineChars="200"/>
        <w:jc w:val="left"/>
        <w:rPr>
          <w:rFonts w:hAnsi="宋体" w:cs="宋体"/>
          <w:color w:val="auto"/>
          <w:sz w:val="24"/>
          <w:szCs w:val="24"/>
          <w:lang w:val="zh-CN"/>
        </w:rPr>
      </w:pPr>
      <w:r>
        <w:rPr>
          <w:rFonts w:hint="eastAsia" w:hAnsi="宋体" w:cs="宋体"/>
          <w:color w:val="auto"/>
          <w:sz w:val="24"/>
          <w:szCs w:val="24"/>
        </w:rPr>
        <w:t>服务便捷性；</w:t>
      </w:r>
    </w:p>
    <w:p>
      <w:pPr>
        <w:spacing w:line="288" w:lineRule="auto"/>
        <w:ind w:firstLine="480" w:firstLineChars="200"/>
        <w:outlineLvl w:val="1"/>
        <w:rPr>
          <w:rFonts w:hAnsi="宋体" w:cs="宋体"/>
          <w:color w:val="auto"/>
          <w:sz w:val="24"/>
          <w:szCs w:val="24"/>
        </w:rPr>
      </w:pPr>
      <w:r>
        <w:rPr>
          <w:rFonts w:hint="eastAsia" w:hAnsi="宋体" w:cs="宋体"/>
          <w:color w:val="auto"/>
          <w:sz w:val="24"/>
          <w:szCs w:val="24"/>
          <w:lang w:val="zh-CN"/>
        </w:rPr>
        <w:t>（</w:t>
      </w:r>
      <w:r>
        <w:rPr>
          <w:rFonts w:hint="eastAsia" w:hAnsi="宋体" w:cs="宋体"/>
          <w:color w:val="auto"/>
          <w:sz w:val="24"/>
          <w:szCs w:val="24"/>
        </w:rPr>
        <w:t>13</w:t>
      </w:r>
      <w:r>
        <w:rPr>
          <w:rFonts w:hint="eastAsia" w:hAnsi="宋体" w:cs="宋体"/>
          <w:color w:val="auto"/>
          <w:sz w:val="24"/>
          <w:szCs w:val="24"/>
          <w:lang w:val="zh-CN"/>
        </w:rPr>
        <w:t>）应急预案及应对措施；</w:t>
      </w:r>
    </w:p>
    <w:p>
      <w:pPr>
        <w:widowControl/>
        <w:spacing w:line="288" w:lineRule="auto"/>
        <w:ind w:firstLine="480" w:firstLineChars="200"/>
        <w:jc w:val="left"/>
        <w:rPr>
          <w:rFonts w:hint="default" w:hAnsi="宋体" w:eastAsia="宋体" w:cs="宋体"/>
          <w:color w:val="auto"/>
          <w:sz w:val="24"/>
          <w:szCs w:val="24"/>
          <w:lang w:val="en-US" w:eastAsia="zh-CN"/>
        </w:rPr>
      </w:pPr>
      <w:r>
        <w:rPr>
          <w:rFonts w:hint="eastAsia" w:hAnsi="宋体" w:cs="宋体"/>
          <w:color w:val="auto"/>
          <w:sz w:val="24"/>
          <w:szCs w:val="24"/>
        </w:rPr>
        <w:t>（14）</w:t>
      </w:r>
      <w:r>
        <w:rPr>
          <w:rFonts w:hint="eastAsia" w:hAnsi="宋体" w:cs="宋体"/>
          <w:color w:val="auto"/>
          <w:sz w:val="24"/>
          <w:szCs w:val="24"/>
          <w:lang w:val="en-US" w:eastAsia="zh-CN"/>
        </w:rPr>
        <w:t>疫情防控措施方案；</w:t>
      </w:r>
    </w:p>
    <w:p>
      <w:pPr>
        <w:widowControl/>
        <w:spacing w:line="288" w:lineRule="auto"/>
        <w:ind w:firstLine="480" w:firstLineChars="200"/>
        <w:jc w:val="left"/>
        <w:rPr>
          <w:rFonts w:hAnsi="宋体" w:cs="宋体"/>
          <w:color w:val="auto"/>
          <w:sz w:val="24"/>
          <w:szCs w:val="24"/>
          <w:lang w:val="zh-CN"/>
        </w:rPr>
      </w:pPr>
      <w:r>
        <w:rPr>
          <w:rFonts w:hint="eastAsia" w:hAnsi="宋体" w:cs="宋体"/>
          <w:color w:val="auto"/>
          <w:sz w:val="24"/>
          <w:szCs w:val="24"/>
        </w:rPr>
        <w:t xml:space="preserve">（15) </w:t>
      </w:r>
      <w:r>
        <w:rPr>
          <w:rFonts w:hint="eastAsia" w:hAnsi="宋体" w:cs="宋体"/>
          <w:color w:val="auto"/>
          <w:sz w:val="24"/>
          <w:szCs w:val="24"/>
          <w:lang w:val="zh-CN"/>
        </w:rPr>
        <w:t>供应商资料真实性承诺书</w:t>
      </w:r>
      <w:r>
        <w:rPr>
          <w:rFonts w:hint="eastAsia" w:hAnsi="宋体" w:cs="宋体"/>
          <w:color w:val="auto"/>
          <w:sz w:val="24"/>
          <w:szCs w:val="24"/>
        </w:rPr>
        <w:t>等</w:t>
      </w:r>
      <w:r>
        <w:rPr>
          <w:rFonts w:hint="eastAsia" w:hAnsi="宋体" w:cs="宋体"/>
          <w:color w:val="auto"/>
          <w:sz w:val="24"/>
          <w:szCs w:val="24"/>
          <w:lang w:val="zh-CN"/>
        </w:rPr>
        <w:t>（见附件）</w:t>
      </w:r>
      <w:r>
        <w:rPr>
          <w:rFonts w:hint="eastAsia" w:hAnsi="宋体" w:cs="宋体"/>
          <w:color w:val="auto"/>
          <w:sz w:val="24"/>
          <w:szCs w:val="24"/>
        </w:rPr>
        <w:t>；</w:t>
      </w:r>
    </w:p>
    <w:p>
      <w:pPr>
        <w:widowControl/>
        <w:spacing w:line="288" w:lineRule="auto"/>
        <w:ind w:firstLine="480" w:firstLineChars="200"/>
        <w:jc w:val="left"/>
        <w:rPr>
          <w:rFonts w:hAnsi="宋体" w:cs="宋体"/>
          <w:color w:val="auto"/>
          <w:sz w:val="24"/>
          <w:szCs w:val="24"/>
          <w:lang w:val="zh-CN"/>
        </w:rPr>
      </w:pPr>
      <w:r>
        <w:rPr>
          <w:rFonts w:hint="eastAsia" w:hAnsi="宋体" w:cs="宋体"/>
          <w:color w:val="auto"/>
          <w:sz w:val="24"/>
          <w:szCs w:val="24"/>
          <w:lang w:eastAsia="zh-CN"/>
        </w:rPr>
        <w:t>（</w:t>
      </w:r>
      <w:r>
        <w:rPr>
          <w:rFonts w:hint="eastAsia" w:hAnsi="宋体" w:cs="宋体"/>
          <w:color w:val="auto"/>
          <w:sz w:val="24"/>
          <w:szCs w:val="24"/>
          <w:lang w:val="en-US" w:eastAsia="zh-CN"/>
        </w:rPr>
        <w:t>16）</w:t>
      </w:r>
      <w:r>
        <w:rPr>
          <w:rFonts w:hint="eastAsia" w:hAnsi="宋体" w:cs="宋体"/>
          <w:color w:val="auto"/>
          <w:sz w:val="24"/>
          <w:szCs w:val="24"/>
        </w:rPr>
        <w:t>供应商认为需要的其他商务技术文件或说明。</w:t>
      </w:r>
    </w:p>
    <w:p>
      <w:pPr>
        <w:spacing w:line="288" w:lineRule="auto"/>
        <w:jc w:val="left"/>
        <w:outlineLvl w:val="2"/>
        <w:rPr>
          <w:rFonts w:hAnsi="宋体" w:cs="宋体"/>
          <w:b/>
          <w:spacing w:val="-6"/>
          <w:sz w:val="24"/>
        </w:rPr>
      </w:pPr>
      <w:r>
        <w:rPr>
          <w:rFonts w:hint="eastAsia" w:hAnsi="宋体" w:cs="宋体"/>
          <w:b/>
          <w:spacing w:val="-6"/>
          <w:sz w:val="24"/>
        </w:rPr>
        <w:t>（二）磋商响应文件的份数和签署</w:t>
      </w:r>
    </w:p>
    <w:p>
      <w:pPr>
        <w:spacing w:line="288" w:lineRule="auto"/>
        <w:ind w:firstLine="456" w:firstLineChars="200"/>
        <w:jc w:val="left"/>
        <w:rPr>
          <w:rFonts w:hAnsi="宋体" w:cs="宋体"/>
          <w:b/>
          <w:bCs/>
          <w:spacing w:val="-6"/>
          <w:sz w:val="24"/>
        </w:rPr>
      </w:pPr>
      <w:r>
        <w:rPr>
          <w:rFonts w:hint="eastAsia" w:hAnsi="宋体" w:cs="宋体"/>
          <w:spacing w:val="-6"/>
          <w:sz w:val="24"/>
        </w:rPr>
        <w:t>1.供应商应按照采购文件和政府采购云平台的要求，根据磋商响应文件的组成规定的内容及顺序通过政采云电子交易客户端（政采云投标客户端）编制加密磋商响应文件，如因磋商响应文件内容不完整、编排混乱导致磋商响应文件被误读、漏读或者查找不到相关内容所引起的后果由供应商负责。</w:t>
      </w:r>
      <w:r>
        <w:rPr>
          <w:rFonts w:hint="eastAsia" w:hAnsi="宋体" w:cs="宋体"/>
          <w:b/>
          <w:bCs/>
          <w:spacing w:val="-6"/>
          <w:sz w:val="24"/>
        </w:rPr>
        <w:t>其中资格文件、商务技术文件中不得出现投标报价，如因供应商原因提前泄露投标报价所引起的后果由供应商负责。</w:t>
      </w:r>
    </w:p>
    <w:p>
      <w:pPr>
        <w:spacing w:line="288" w:lineRule="auto"/>
        <w:ind w:firstLine="456" w:firstLineChars="200"/>
        <w:jc w:val="left"/>
        <w:rPr>
          <w:rFonts w:hAnsi="宋体" w:cs="宋体"/>
          <w:spacing w:val="-6"/>
          <w:sz w:val="24"/>
        </w:rPr>
      </w:pPr>
      <w:r>
        <w:rPr>
          <w:rFonts w:hint="eastAsia" w:hAnsi="宋体" w:cs="宋体"/>
          <w:spacing w:val="-6"/>
          <w:sz w:val="24"/>
        </w:rPr>
        <w:t>2.磋商响应文件须由供应商在规定位置加盖公章并由供应商代表签署，供应商应写全称。</w:t>
      </w:r>
    </w:p>
    <w:p>
      <w:pPr>
        <w:spacing w:line="288" w:lineRule="auto"/>
        <w:ind w:firstLine="456" w:firstLineChars="200"/>
        <w:jc w:val="left"/>
        <w:rPr>
          <w:rFonts w:hAnsi="宋体" w:cs="宋体"/>
          <w:spacing w:val="-6"/>
          <w:sz w:val="24"/>
        </w:rPr>
      </w:pPr>
      <w:r>
        <w:rPr>
          <w:rFonts w:hint="eastAsia" w:hAnsi="宋体" w:cs="宋体"/>
          <w:spacing w:val="-6"/>
          <w:sz w:val="24"/>
        </w:rPr>
        <w:t>3.磋商响应文件不得涂改，若有修改错漏处，须由供应商代表签字并加盖公章。磋商响应文件因字迹潦草或表达不清所引起的后果由供应商负责。</w:t>
      </w:r>
    </w:p>
    <w:p>
      <w:pPr>
        <w:spacing w:line="288" w:lineRule="auto"/>
        <w:ind w:firstLine="458" w:firstLineChars="200"/>
        <w:jc w:val="left"/>
        <w:rPr>
          <w:rFonts w:hAnsi="宋体" w:cs="宋体"/>
          <w:b/>
          <w:bCs/>
          <w:spacing w:val="-6"/>
          <w:sz w:val="24"/>
        </w:rPr>
      </w:pPr>
      <w:r>
        <w:rPr>
          <w:rFonts w:hint="eastAsia" w:hAnsi="宋体" w:cs="宋体"/>
          <w:b/>
          <w:bCs/>
          <w:spacing w:val="-6"/>
          <w:sz w:val="24"/>
        </w:rPr>
        <w:t>4.磋商响应文件份数：</w:t>
      </w:r>
    </w:p>
    <w:p>
      <w:pPr>
        <w:spacing w:line="288" w:lineRule="auto"/>
        <w:ind w:firstLine="458" w:firstLineChars="200"/>
        <w:jc w:val="left"/>
        <w:rPr>
          <w:rFonts w:hAnsi="宋体" w:cs="宋体"/>
          <w:b/>
          <w:bCs/>
          <w:spacing w:val="-6"/>
          <w:sz w:val="24"/>
        </w:rPr>
      </w:pPr>
      <w:r>
        <w:rPr>
          <w:rFonts w:hint="eastAsia" w:hAnsi="宋体" w:cs="宋体"/>
          <w:b/>
          <w:bCs/>
          <w:spacing w:val="-6"/>
          <w:sz w:val="24"/>
        </w:rPr>
        <w:t>电子加密磋商响应文件：政府采购云平台在线上传一份；备份磋商响应文件：请以</w:t>
      </w:r>
      <w:r>
        <w:rPr>
          <w:rFonts w:hint="eastAsia" w:hAnsi="宋体" w:cs="宋体"/>
          <w:b/>
          <w:bCs/>
          <w:sz w:val="24"/>
        </w:rPr>
        <w:t>压缩保密存储的数据电文</w:t>
      </w:r>
      <w:r>
        <w:rPr>
          <w:rFonts w:hint="eastAsia" w:hAnsi="宋体" w:cs="宋体"/>
          <w:b/>
          <w:bCs/>
          <w:spacing w:val="-6"/>
          <w:sz w:val="24"/>
        </w:rPr>
        <w:t>形式发送一份（接收邮箱为：646289109@qq.com）。</w:t>
      </w:r>
    </w:p>
    <w:p>
      <w:pPr>
        <w:spacing w:line="288" w:lineRule="auto"/>
        <w:jc w:val="left"/>
        <w:outlineLvl w:val="2"/>
        <w:rPr>
          <w:rFonts w:hAnsi="宋体" w:cs="宋体"/>
          <w:b/>
          <w:spacing w:val="-6"/>
          <w:sz w:val="24"/>
        </w:rPr>
      </w:pPr>
      <w:r>
        <w:rPr>
          <w:rFonts w:hint="eastAsia" w:hAnsi="宋体" w:cs="宋体"/>
          <w:b/>
          <w:spacing w:val="-6"/>
          <w:sz w:val="24"/>
        </w:rPr>
        <w:t>（三）磋商响应文件的上传、递交、修改和撤回</w:t>
      </w:r>
    </w:p>
    <w:p>
      <w:pPr>
        <w:spacing w:line="288" w:lineRule="auto"/>
        <w:ind w:firstLine="456" w:firstLineChars="200"/>
        <w:jc w:val="left"/>
        <w:rPr>
          <w:rFonts w:hAnsi="宋体" w:cs="宋体"/>
          <w:spacing w:val="-6"/>
          <w:sz w:val="24"/>
        </w:rPr>
      </w:pPr>
      <w:r>
        <w:rPr>
          <w:rFonts w:hint="eastAsia" w:hAnsi="宋体" w:cs="宋体"/>
          <w:spacing w:val="-6"/>
          <w:sz w:val="24"/>
        </w:rPr>
        <w:t>1.磋商响应文件的上传、递交：</w:t>
      </w:r>
    </w:p>
    <w:p>
      <w:pPr>
        <w:spacing w:line="288" w:lineRule="auto"/>
        <w:ind w:firstLine="456" w:firstLineChars="200"/>
        <w:jc w:val="left"/>
        <w:rPr>
          <w:rFonts w:hAnsi="宋体" w:cs="宋体"/>
          <w:spacing w:val="-6"/>
          <w:sz w:val="24"/>
        </w:rPr>
      </w:pPr>
      <w:r>
        <w:rPr>
          <w:rFonts w:hint="eastAsia" w:hAnsi="宋体" w:cs="宋体"/>
          <w:spacing w:val="-6"/>
          <w:sz w:val="24"/>
        </w:rPr>
        <w:t>（1）电子加密磋商响应文件的上传：</w:t>
      </w:r>
    </w:p>
    <w:p>
      <w:pPr>
        <w:spacing w:line="288" w:lineRule="auto"/>
        <w:ind w:firstLine="456" w:firstLineChars="200"/>
        <w:jc w:val="left"/>
        <w:rPr>
          <w:rFonts w:hAnsi="宋体" w:cs="宋体"/>
          <w:spacing w:val="-6"/>
          <w:sz w:val="24"/>
        </w:rPr>
      </w:pPr>
      <w:r>
        <w:rPr>
          <w:rFonts w:hint="eastAsia" w:hAnsi="宋体" w:cs="宋体"/>
          <w:spacing w:val="-6"/>
          <w:sz w:val="24"/>
        </w:rPr>
        <w:t>▲a.供应商应在投标截止时间前将电子加密磋商响应文件成功上传至政府采购云平台，否则投标无效；</w:t>
      </w:r>
    </w:p>
    <w:p>
      <w:pPr>
        <w:spacing w:line="288" w:lineRule="auto"/>
        <w:ind w:firstLine="456" w:firstLineChars="200"/>
        <w:jc w:val="left"/>
        <w:rPr>
          <w:rFonts w:hAnsi="宋体" w:cs="宋体"/>
          <w:spacing w:val="-6"/>
          <w:sz w:val="24"/>
        </w:rPr>
      </w:pPr>
      <w:r>
        <w:rPr>
          <w:rFonts w:hint="eastAsia" w:hAnsi="宋体" w:cs="宋体"/>
          <w:spacing w:val="-6"/>
          <w:sz w:val="24"/>
        </w:rPr>
        <w:t>b.电子加密磋商响应文件成功上传后，供应商可自行打印磋商响应文件接收回执。</w:t>
      </w:r>
    </w:p>
    <w:p>
      <w:pPr>
        <w:spacing w:line="288" w:lineRule="auto"/>
        <w:ind w:firstLine="456" w:firstLineChars="200"/>
        <w:jc w:val="left"/>
        <w:rPr>
          <w:rFonts w:hAnsi="宋体" w:cs="宋体"/>
          <w:spacing w:val="-6"/>
          <w:sz w:val="24"/>
        </w:rPr>
      </w:pPr>
      <w:r>
        <w:rPr>
          <w:rFonts w:hint="eastAsia" w:hAnsi="宋体" w:cs="宋体"/>
          <w:spacing w:val="-6"/>
          <w:sz w:val="24"/>
        </w:rPr>
        <w:t>（2）备份磋商响应文件的递交：</w:t>
      </w:r>
    </w:p>
    <w:p>
      <w:pPr>
        <w:spacing w:line="288" w:lineRule="auto"/>
        <w:ind w:firstLine="456" w:firstLineChars="200"/>
        <w:jc w:val="left"/>
        <w:rPr>
          <w:rFonts w:hAnsi="宋体" w:cs="宋体"/>
          <w:spacing w:val="-6"/>
          <w:sz w:val="24"/>
        </w:rPr>
      </w:pPr>
      <w:r>
        <w:rPr>
          <w:rFonts w:hint="eastAsia" w:hAnsi="宋体" w:cs="宋体"/>
          <w:spacing w:val="-6"/>
          <w:sz w:val="24"/>
        </w:rPr>
        <w:t>a.供应商在政府采购云平台完成电子加密磋商响应文件的上传后，请以</w:t>
      </w:r>
      <w:r>
        <w:rPr>
          <w:rFonts w:hint="eastAsia" w:hAnsi="宋体" w:cs="宋体"/>
          <w:sz w:val="24"/>
        </w:rPr>
        <w:t>压缩保密存储的数据电文</w:t>
      </w:r>
      <w:r>
        <w:rPr>
          <w:rFonts w:hint="eastAsia" w:hAnsi="宋体" w:cs="宋体"/>
          <w:spacing w:val="-6"/>
          <w:sz w:val="24"/>
        </w:rPr>
        <w:t>形式在投标截止时间前递交备份磋商响应文件；</w:t>
      </w:r>
    </w:p>
    <w:p>
      <w:pPr>
        <w:spacing w:line="288" w:lineRule="auto"/>
        <w:ind w:firstLine="456" w:firstLineChars="200"/>
        <w:jc w:val="left"/>
        <w:rPr>
          <w:rFonts w:hAnsi="宋体" w:cs="宋体"/>
          <w:spacing w:val="-6"/>
          <w:sz w:val="24"/>
        </w:rPr>
      </w:pPr>
      <w:r>
        <w:rPr>
          <w:rFonts w:hint="eastAsia" w:hAnsi="宋体" w:cs="宋体"/>
          <w:spacing w:val="-6"/>
          <w:sz w:val="24"/>
        </w:rPr>
        <w:t>b.</w:t>
      </w:r>
      <w:r>
        <w:rPr>
          <w:rFonts w:hint="eastAsia" w:hAnsi="宋体" w:cs="宋体"/>
          <w:sz w:val="24"/>
        </w:rPr>
        <w:t>供应商逾期递交的备份磋商响应文件，采购代理机构将予以拒收；</w:t>
      </w:r>
    </w:p>
    <w:p>
      <w:pPr>
        <w:spacing w:line="288" w:lineRule="auto"/>
        <w:ind w:firstLine="456" w:firstLineChars="200"/>
        <w:jc w:val="left"/>
        <w:rPr>
          <w:rFonts w:hAnsi="宋体" w:cs="宋体"/>
          <w:spacing w:val="-6"/>
          <w:sz w:val="24"/>
        </w:rPr>
      </w:pPr>
      <w:r>
        <w:rPr>
          <w:rFonts w:hint="eastAsia" w:hAnsi="宋体" w:cs="宋体"/>
          <w:spacing w:val="-6"/>
          <w:sz w:val="24"/>
        </w:rPr>
        <w:t>▲c.通过政府采购云平台成功上传的电子加密磋商响应文件已按时解密的，备份磋商响应文件自动失效。投标截止时间前，供应商仅递交备份磋商响应文件而未将电子加密磋商响应文件成功上传至政府采购云平台的，投标无效。</w:t>
      </w:r>
    </w:p>
    <w:p>
      <w:pPr>
        <w:spacing w:line="288" w:lineRule="auto"/>
        <w:ind w:firstLine="456" w:firstLineChars="200"/>
        <w:jc w:val="left"/>
        <w:rPr>
          <w:rFonts w:hAnsi="宋体" w:cs="宋体"/>
          <w:spacing w:val="-6"/>
          <w:sz w:val="24"/>
        </w:rPr>
      </w:pPr>
      <w:r>
        <w:rPr>
          <w:rFonts w:hint="eastAsia" w:hAnsi="宋体" w:cs="宋体"/>
          <w:spacing w:val="-6"/>
          <w:sz w:val="24"/>
        </w:rPr>
        <w:t>2.供应商应当在投标截止时间前完成磋商响应文件的上传、递交，并可以补充、修改或者撤回磋商响应文件。补充或者修改磋商响应文件的，应当先行撤回原文件，补充、修改后重新上传、递交。投标截止时间前未完成上传、递交的，视为撤回磋商响应文件。投标截止时间后上传、递交的磋商响应文件，政府采购云平台、采购人及采购代理机构将予以拒收。</w:t>
      </w:r>
    </w:p>
    <w:p>
      <w:pPr>
        <w:spacing w:line="288" w:lineRule="auto"/>
        <w:ind w:firstLine="482" w:firstLineChars="200"/>
        <w:jc w:val="left"/>
        <w:rPr>
          <w:rFonts w:hAnsi="宋体" w:cs="宋体"/>
          <w:b/>
          <w:bCs/>
          <w:sz w:val="24"/>
        </w:rPr>
      </w:pPr>
      <w:r>
        <w:rPr>
          <w:rFonts w:hint="eastAsia" w:hAnsi="宋体" w:cs="宋体"/>
          <w:b/>
          <w:bCs/>
          <w:sz w:val="24"/>
        </w:rPr>
        <w:t>备注：</w:t>
      </w:r>
    </w:p>
    <w:p>
      <w:pPr>
        <w:pStyle w:val="2"/>
        <w:spacing w:line="360" w:lineRule="exact"/>
        <w:ind w:left="0" w:leftChars="0" w:firstLine="482" w:firstLineChars="200"/>
        <w:rPr>
          <w:rFonts w:hAnsi="宋体" w:cs="宋体"/>
          <w:sz w:val="24"/>
          <w:szCs w:val="24"/>
        </w:rPr>
      </w:pPr>
      <w:r>
        <w:rPr>
          <w:rFonts w:hint="eastAsia" w:hAnsi="宋体" w:cs="宋体"/>
          <w:b/>
          <w:bCs/>
          <w:sz w:val="24"/>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hAnsi="宋体" w:cs="宋体"/>
          <w:b/>
          <w:bCs/>
          <w:sz w:val="24"/>
        </w:rPr>
        <w:t>https://edu.zcygov.cn/luban/e-biding</w:t>
      </w:r>
      <w:r>
        <w:rPr>
          <w:rFonts w:hint="eastAsia" w:hAnsi="宋体" w:cs="宋体"/>
          <w:b/>
          <w:bCs/>
          <w:sz w:val="24"/>
        </w:rPr>
        <w:fldChar w:fldCharType="end"/>
      </w:r>
      <w:r>
        <w:rPr>
          <w:rFonts w:hint="eastAsia" w:hAnsi="宋体" w:cs="宋体"/>
          <w:b/>
          <w:bCs/>
          <w:sz w:val="24"/>
        </w:rPr>
        <w:t>）。</w:t>
      </w:r>
    </w:p>
    <w:p>
      <w:pPr>
        <w:spacing w:line="288" w:lineRule="auto"/>
        <w:jc w:val="left"/>
        <w:outlineLvl w:val="2"/>
        <w:rPr>
          <w:rFonts w:hAnsi="宋体" w:cs="宋体"/>
          <w:b/>
          <w:spacing w:val="-6"/>
          <w:sz w:val="24"/>
        </w:rPr>
      </w:pPr>
      <w:r>
        <w:rPr>
          <w:rFonts w:hint="eastAsia" w:hAnsi="宋体" w:cs="宋体"/>
          <w:b/>
          <w:spacing w:val="-6"/>
          <w:sz w:val="24"/>
        </w:rPr>
        <w:t>（四）磋商响应文件的语言及计量</w:t>
      </w:r>
    </w:p>
    <w:p>
      <w:pPr>
        <w:spacing w:line="288" w:lineRule="auto"/>
        <w:ind w:firstLine="456" w:firstLineChars="200"/>
        <w:jc w:val="left"/>
        <w:rPr>
          <w:rFonts w:hAnsi="宋体" w:cs="宋体"/>
          <w:spacing w:val="-6"/>
          <w:sz w:val="24"/>
        </w:rPr>
      </w:pPr>
      <w:r>
        <w:rPr>
          <w:rFonts w:hint="eastAsia" w:hAnsi="宋体" w:cs="宋体"/>
          <w:spacing w:val="-6"/>
          <w:sz w:val="24"/>
        </w:rPr>
        <w:t>磋商响应文件以及供应商与采购人或采购代理机构就有关投标事宜的所有来往函电，均应以中文汉语书写。除签名、盖章、专用名称等特殊情形外，以中文汉语以外的文字表述的磋商响应文件视同未提供（有中文汉语说明的除外）。</w:t>
      </w:r>
    </w:p>
    <w:p>
      <w:pPr>
        <w:spacing w:line="288" w:lineRule="auto"/>
        <w:jc w:val="left"/>
        <w:outlineLvl w:val="2"/>
        <w:rPr>
          <w:rFonts w:hAnsi="宋体" w:cs="宋体"/>
          <w:b/>
          <w:spacing w:val="-6"/>
          <w:sz w:val="24"/>
        </w:rPr>
      </w:pPr>
      <w:r>
        <w:rPr>
          <w:rFonts w:hint="eastAsia" w:hAnsi="宋体" w:cs="宋体"/>
          <w:b/>
          <w:spacing w:val="-6"/>
          <w:sz w:val="24"/>
        </w:rPr>
        <w:t>（五）投标报价</w:t>
      </w:r>
    </w:p>
    <w:p>
      <w:pPr>
        <w:spacing w:line="288" w:lineRule="auto"/>
        <w:ind w:firstLine="456" w:firstLineChars="200"/>
        <w:jc w:val="left"/>
        <w:rPr>
          <w:rFonts w:hAnsi="宋体" w:cs="宋体"/>
          <w:spacing w:val="-6"/>
          <w:sz w:val="24"/>
        </w:rPr>
      </w:pPr>
      <w:r>
        <w:rPr>
          <w:rFonts w:hint="eastAsia" w:hAnsi="宋体" w:cs="宋体"/>
          <w:spacing w:val="-6"/>
          <w:sz w:val="24"/>
        </w:rPr>
        <w:t>1、供应商应按照采购文件中提供的格式完整地填写开标一览表。</w:t>
      </w:r>
    </w:p>
    <w:p>
      <w:pPr>
        <w:spacing w:line="288" w:lineRule="auto"/>
        <w:ind w:firstLine="456" w:firstLineChars="200"/>
        <w:jc w:val="left"/>
        <w:rPr>
          <w:rFonts w:hAnsi="宋体" w:cs="宋体"/>
          <w:spacing w:val="-6"/>
          <w:sz w:val="24"/>
        </w:rPr>
      </w:pPr>
      <w:r>
        <w:rPr>
          <w:rFonts w:hint="eastAsia" w:hAnsi="宋体" w:cs="宋体"/>
          <w:spacing w:val="-6"/>
          <w:sz w:val="24"/>
        </w:rPr>
        <w:t>2、供应商应在各自商务技术占优势的基础上并充分考虑项目的重要性，提供最优惠的投标报价（所有投标价均以人民币报价）。</w:t>
      </w:r>
    </w:p>
    <w:p>
      <w:pPr>
        <w:spacing w:line="288" w:lineRule="auto"/>
        <w:ind w:firstLine="456" w:firstLineChars="200"/>
        <w:jc w:val="left"/>
        <w:rPr>
          <w:rFonts w:hAnsi="宋体" w:cs="宋体"/>
          <w:spacing w:val="-6"/>
          <w:sz w:val="24"/>
        </w:rPr>
      </w:pPr>
      <w:r>
        <w:rPr>
          <w:rFonts w:hint="eastAsia" w:hAnsi="宋体" w:cs="宋体"/>
          <w:spacing w:val="-6"/>
          <w:sz w:val="24"/>
        </w:rPr>
        <w:t>3、开标一览表上的价格应包括服务、保险、税金、培训、中标服务费等完成采购项目所需的所有费用的总和，另最后报价应为履行合同的最终价格，其市场风险由供应商承担。</w:t>
      </w:r>
    </w:p>
    <w:p>
      <w:pPr>
        <w:spacing w:line="288" w:lineRule="auto"/>
        <w:ind w:firstLine="456" w:firstLineChars="200"/>
        <w:jc w:val="left"/>
        <w:rPr>
          <w:rFonts w:hAnsi="宋体" w:cs="宋体"/>
          <w:spacing w:val="-6"/>
          <w:sz w:val="24"/>
        </w:rPr>
      </w:pPr>
      <w:r>
        <w:rPr>
          <w:rFonts w:hint="eastAsia" w:hAnsi="宋体" w:cs="宋体"/>
          <w:spacing w:val="-6"/>
          <w:sz w:val="24"/>
        </w:rPr>
        <w:t>1)采购人不接受任何选择报价，只允许一个报价。</w:t>
      </w:r>
    </w:p>
    <w:p>
      <w:pPr>
        <w:spacing w:line="288" w:lineRule="auto"/>
        <w:ind w:firstLine="456" w:firstLineChars="200"/>
        <w:jc w:val="left"/>
        <w:rPr>
          <w:rFonts w:hAnsi="宋体" w:cs="宋体"/>
          <w:spacing w:val="-6"/>
          <w:sz w:val="24"/>
        </w:rPr>
      </w:pPr>
      <w:r>
        <w:rPr>
          <w:rFonts w:hint="eastAsia" w:hAnsi="宋体" w:cs="宋体"/>
          <w:spacing w:val="-6"/>
          <w:sz w:val="24"/>
        </w:rPr>
        <w:t>2)采购人要求分类报价是为了方便评标，但在任何情况下不限制采购人以其认为最合适的条款、条件签订合同的权利。</w:t>
      </w:r>
    </w:p>
    <w:p>
      <w:pPr>
        <w:spacing w:line="288" w:lineRule="auto"/>
        <w:ind w:firstLine="456" w:firstLineChars="200"/>
        <w:jc w:val="left"/>
        <w:rPr>
          <w:rFonts w:hAnsi="宋体" w:cs="宋体"/>
          <w:spacing w:val="-6"/>
          <w:sz w:val="24"/>
        </w:rPr>
      </w:pPr>
      <w:r>
        <w:rPr>
          <w:rFonts w:hint="eastAsia" w:hAnsi="宋体" w:cs="宋体"/>
          <w:spacing w:val="-6"/>
          <w:sz w:val="24"/>
        </w:rPr>
        <w:t>3)供应商所报的投标价在合同执行过程中是固定不变的，不得以任何理由予以变更。合同续期任何包含价格调整的要求须符合</w:t>
      </w:r>
      <w:r>
        <w:rPr>
          <w:rFonts w:hint="eastAsia" w:hAnsi="宋体" w:cs="宋体"/>
          <w:spacing w:val="-6"/>
          <w:sz w:val="24"/>
          <w:szCs w:val="24"/>
        </w:rPr>
        <w:t>采购</w:t>
      </w:r>
      <w:r>
        <w:rPr>
          <w:rFonts w:hint="eastAsia" w:hAnsi="宋体" w:cs="宋体"/>
          <w:spacing w:val="-6"/>
          <w:sz w:val="24"/>
        </w:rPr>
        <w:t>文件对该内容的规定。</w:t>
      </w:r>
    </w:p>
    <w:p>
      <w:pPr>
        <w:spacing w:line="288" w:lineRule="auto"/>
        <w:ind w:firstLine="456" w:firstLineChars="200"/>
        <w:jc w:val="left"/>
        <w:rPr>
          <w:rFonts w:hAnsi="宋体" w:cs="宋体"/>
          <w:spacing w:val="-6"/>
          <w:sz w:val="24"/>
        </w:rPr>
      </w:pPr>
      <w:r>
        <w:rPr>
          <w:rFonts w:hint="eastAsia" w:hAnsi="宋体" w:cs="宋体"/>
          <w:spacing w:val="-6"/>
          <w:sz w:val="24"/>
        </w:rPr>
        <w:t>4)最低报价不能作为中标的唯一保证。</w:t>
      </w:r>
    </w:p>
    <w:p>
      <w:pPr>
        <w:spacing w:line="288" w:lineRule="auto"/>
        <w:jc w:val="left"/>
        <w:outlineLvl w:val="2"/>
        <w:rPr>
          <w:rFonts w:hAnsi="宋体" w:cs="宋体"/>
          <w:b/>
          <w:spacing w:val="-6"/>
          <w:sz w:val="24"/>
        </w:rPr>
      </w:pPr>
      <w:r>
        <w:rPr>
          <w:rFonts w:hint="eastAsia" w:hAnsi="宋体" w:cs="宋体"/>
          <w:b/>
          <w:spacing w:val="-6"/>
          <w:sz w:val="24"/>
        </w:rPr>
        <w:t>（六）投标有效期</w:t>
      </w:r>
    </w:p>
    <w:p>
      <w:pPr>
        <w:pStyle w:val="14"/>
        <w:spacing w:beforeLines="0" w:afterLines="0" w:line="288" w:lineRule="auto"/>
        <w:ind w:firstLine="456" w:firstLineChars="200"/>
        <w:jc w:val="left"/>
        <w:rPr>
          <w:rFonts w:hAnsi="宋体" w:cs="宋体"/>
          <w:spacing w:val="-6"/>
        </w:rPr>
      </w:pPr>
      <w:r>
        <w:rPr>
          <w:rFonts w:hint="eastAsia" w:hAnsi="宋体" w:cs="宋体"/>
          <w:spacing w:val="-6"/>
        </w:rPr>
        <w:t>▲1.从提交磋商响应文件的截止之日起90天。</w:t>
      </w:r>
    </w:p>
    <w:p>
      <w:pPr>
        <w:pStyle w:val="14"/>
        <w:spacing w:beforeLines="0" w:afterLines="0" w:line="288" w:lineRule="auto"/>
        <w:ind w:firstLine="456" w:firstLineChars="200"/>
        <w:jc w:val="left"/>
        <w:rPr>
          <w:rFonts w:hAnsi="宋体" w:cs="宋体"/>
          <w:spacing w:val="-6"/>
        </w:rPr>
      </w:pPr>
      <w:r>
        <w:rPr>
          <w:rFonts w:hint="eastAsia" w:hAnsi="宋体" w:cs="宋体"/>
          <w:spacing w:val="-6"/>
        </w:rPr>
        <w:t>2.在原投标有效期满之前，如果出现特殊情况，采购人或采购代理机构以书面形式通知供应商延长投标有效期。</w:t>
      </w:r>
    </w:p>
    <w:p>
      <w:pPr>
        <w:spacing w:line="288" w:lineRule="auto"/>
        <w:jc w:val="left"/>
        <w:outlineLvl w:val="2"/>
        <w:rPr>
          <w:rFonts w:hAnsi="宋体" w:cs="宋体"/>
          <w:b/>
          <w:spacing w:val="-6"/>
          <w:sz w:val="24"/>
        </w:rPr>
      </w:pPr>
      <w:r>
        <w:rPr>
          <w:rFonts w:hint="eastAsia" w:hAnsi="宋体" w:cs="宋体"/>
          <w:b/>
          <w:spacing w:val="-6"/>
          <w:sz w:val="24"/>
        </w:rPr>
        <w:t>（七）投标无效的情形</w:t>
      </w:r>
    </w:p>
    <w:p>
      <w:pPr>
        <w:widowControl/>
        <w:spacing w:line="288" w:lineRule="auto"/>
        <w:ind w:firstLine="458" w:firstLineChars="200"/>
        <w:jc w:val="left"/>
        <w:rPr>
          <w:rFonts w:hAnsi="宋体" w:cs="宋体"/>
          <w:b/>
          <w:spacing w:val="-6"/>
          <w:sz w:val="24"/>
        </w:rPr>
      </w:pPr>
      <w:r>
        <w:rPr>
          <w:rFonts w:hint="eastAsia" w:hAnsi="宋体" w:cs="宋体"/>
          <w:b/>
          <w:spacing w:val="-6"/>
          <w:sz w:val="24"/>
        </w:rPr>
        <w:t>1.在资格审查时，如发现下列情形之一的，磋商响应文件将被视为无效：</w:t>
      </w:r>
    </w:p>
    <w:p>
      <w:pPr>
        <w:spacing w:line="288" w:lineRule="auto"/>
        <w:ind w:firstLine="456" w:firstLineChars="200"/>
        <w:rPr>
          <w:rFonts w:hAnsi="宋体" w:cs="宋体"/>
          <w:spacing w:val="-6"/>
          <w:sz w:val="24"/>
        </w:rPr>
      </w:pPr>
      <w:r>
        <w:rPr>
          <w:rFonts w:hint="eastAsia" w:hAnsi="宋体" w:cs="宋体"/>
          <w:spacing w:val="-6"/>
          <w:sz w:val="24"/>
        </w:rPr>
        <w:t>（1）资格证明材料不全的，或者不符合采购文件要求的；</w:t>
      </w:r>
    </w:p>
    <w:p>
      <w:pPr>
        <w:spacing w:line="288" w:lineRule="auto"/>
        <w:ind w:firstLine="456" w:firstLineChars="200"/>
        <w:rPr>
          <w:rFonts w:hAnsi="宋体" w:cs="宋体"/>
          <w:spacing w:val="-6"/>
          <w:sz w:val="24"/>
        </w:rPr>
      </w:pPr>
      <w:r>
        <w:rPr>
          <w:rFonts w:hint="eastAsia" w:hAnsi="宋体" w:cs="宋体"/>
          <w:spacing w:val="-6"/>
          <w:sz w:val="24"/>
        </w:rPr>
        <w:t>（2）供应商不具备采购文件中规定的资格要求的；</w:t>
      </w:r>
    </w:p>
    <w:p>
      <w:pPr>
        <w:spacing w:line="288" w:lineRule="auto"/>
        <w:ind w:firstLine="456" w:firstLineChars="200"/>
        <w:rPr>
          <w:rFonts w:hAnsi="宋体" w:cs="宋体"/>
          <w:spacing w:val="-6"/>
          <w:sz w:val="24"/>
        </w:rPr>
      </w:pPr>
      <w:r>
        <w:rPr>
          <w:rFonts w:hint="eastAsia" w:hAnsi="宋体" w:cs="宋体"/>
          <w:spacing w:val="-6"/>
          <w:sz w:val="24"/>
        </w:rPr>
        <w:t>（3）经查询存在不良信用记录的。</w:t>
      </w:r>
    </w:p>
    <w:p>
      <w:pPr>
        <w:spacing w:line="288" w:lineRule="auto"/>
        <w:ind w:firstLine="458" w:firstLineChars="200"/>
        <w:rPr>
          <w:rFonts w:hAnsi="宋体" w:cs="宋体"/>
          <w:b/>
          <w:spacing w:val="-6"/>
          <w:sz w:val="24"/>
        </w:rPr>
      </w:pPr>
      <w:r>
        <w:rPr>
          <w:rFonts w:hint="eastAsia" w:hAnsi="宋体" w:cs="宋体"/>
          <w:b/>
          <w:spacing w:val="-6"/>
          <w:sz w:val="24"/>
        </w:rPr>
        <w:t>2.在符合性审查、商务和技术评审时，如发现下列情形之一的，磋商响应文件将被视为无效：</w:t>
      </w:r>
    </w:p>
    <w:p>
      <w:pPr>
        <w:spacing w:line="288" w:lineRule="auto"/>
        <w:ind w:firstLine="456" w:firstLineChars="200"/>
        <w:rPr>
          <w:rFonts w:hAnsi="宋体" w:cs="宋体"/>
          <w:spacing w:val="-6"/>
          <w:sz w:val="24"/>
        </w:rPr>
      </w:pPr>
      <w:r>
        <w:rPr>
          <w:rFonts w:hint="eastAsia" w:hAnsi="宋体" w:cs="宋体"/>
          <w:spacing w:val="-6"/>
          <w:sz w:val="24"/>
        </w:rPr>
        <w:t>（1）资格文件、商务技术文件未按要求签署、盖章的；</w:t>
      </w:r>
    </w:p>
    <w:p>
      <w:pPr>
        <w:spacing w:line="288" w:lineRule="auto"/>
        <w:ind w:firstLine="456" w:firstLineChars="200"/>
        <w:rPr>
          <w:rFonts w:hAnsi="宋体" w:cs="宋体"/>
          <w:spacing w:val="-6"/>
          <w:sz w:val="24"/>
        </w:rPr>
      </w:pPr>
      <w:r>
        <w:rPr>
          <w:rFonts w:hint="eastAsia" w:hAnsi="宋体" w:cs="宋体"/>
          <w:spacing w:val="-6"/>
          <w:sz w:val="24"/>
        </w:rPr>
        <w:t>（2）未提供或未按要求提供磋商函、法定代表人资格证明书、法定代表人授权委托书、投标声明书的；</w:t>
      </w:r>
    </w:p>
    <w:p>
      <w:pPr>
        <w:spacing w:line="288" w:lineRule="auto"/>
        <w:ind w:firstLine="456" w:firstLineChars="200"/>
        <w:rPr>
          <w:rFonts w:hAnsi="宋体" w:cs="宋体"/>
          <w:spacing w:val="-6"/>
          <w:sz w:val="24"/>
        </w:rPr>
      </w:pPr>
      <w:r>
        <w:rPr>
          <w:rFonts w:hint="eastAsia" w:hAnsi="宋体" w:cs="宋体"/>
          <w:spacing w:val="-6"/>
          <w:sz w:val="24"/>
        </w:rPr>
        <w:t>（3）</w:t>
      </w:r>
      <w:r>
        <w:rPr>
          <w:rFonts w:hint="eastAsia" w:hAnsi="宋体" w:cs="宋体"/>
          <w:bCs/>
          <w:spacing w:val="-6"/>
          <w:sz w:val="24"/>
        </w:rPr>
        <w:t>法定代表人委托授权代表参加投标但未提供投标授权代表社保缴纳证明的；</w:t>
      </w:r>
    </w:p>
    <w:p>
      <w:pPr>
        <w:spacing w:line="288" w:lineRule="auto"/>
        <w:ind w:firstLine="456" w:firstLineChars="200"/>
        <w:rPr>
          <w:rFonts w:hAnsi="宋体" w:cs="宋体"/>
          <w:spacing w:val="-6"/>
          <w:sz w:val="24"/>
        </w:rPr>
      </w:pPr>
      <w:r>
        <w:rPr>
          <w:rFonts w:hint="eastAsia" w:hAnsi="宋体" w:cs="宋体"/>
          <w:spacing w:val="-6"/>
          <w:sz w:val="24"/>
        </w:rPr>
        <w:t>（4）明显不符合采购文件要求，或者与采购文件中标“▲”的项目发生实质性偏离的；</w:t>
      </w:r>
    </w:p>
    <w:p>
      <w:pPr>
        <w:spacing w:line="288" w:lineRule="auto"/>
        <w:ind w:firstLine="456" w:firstLineChars="200"/>
        <w:rPr>
          <w:rFonts w:hAnsi="宋体" w:cs="宋体"/>
          <w:spacing w:val="-6"/>
          <w:sz w:val="24"/>
        </w:rPr>
      </w:pPr>
      <w:r>
        <w:rPr>
          <w:rFonts w:hint="eastAsia" w:hAnsi="宋体" w:cs="宋体"/>
          <w:spacing w:val="-6"/>
          <w:sz w:val="24"/>
        </w:rPr>
        <w:t>（5）未提供或未如实提供投标货物的技术参数，或者磋商响应文件标明的响应或偏离与事实不符或虚假投标的；</w:t>
      </w:r>
    </w:p>
    <w:p>
      <w:pPr>
        <w:spacing w:line="288" w:lineRule="auto"/>
        <w:ind w:firstLine="456" w:firstLineChars="200"/>
        <w:rPr>
          <w:rFonts w:hAnsi="宋体" w:cs="宋体"/>
          <w:spacing w:val="-6"/>
          <w:sz w:val="24"/>
        </w:rPr>
      </w:pPr>
      <w:r>
        <w:rPr>
          <w:rFonts w:hint="eastAsia" w:hAnsi="宋体" w:cs="宋体"/>
          <w:spacing w:val="-6"/>
          <w:sz w:val="24"/>
        </w:rPr>
        <w:t>（6）投标技术方案不明确，存在一个或一个以上备选（替代）投标方案的；</w:t>
      </w:r>
    </w:p>
    <w:p>
      <w:pPr>
        <w:spacing w:line="288" w:lineRule="auto"/>
        <w:ind w:firstLine="456" w:firstLineChars="200"/>
        <w:rPr>
          <w:rFonts w:hAnsi="宋体" w:cs="宋体"/>
          <w:spacing w:val="-6"/>
          <w:sz w:val="24"/>
        </w:rPr>
      </w:pPr>
      <w:r>
        <w:rPr>
          <w:rFonts w:hint="eastAsia" w:hAnsi="宋体" w:cs="宋体"/>
          <w:spacing w:val="-6"/>
          <w:sz w:val="24"/>
        </w:rPr>
        <w:t>（7）磋商响应文件含有采购人不能接受的附加条件的；</w:t>
      </w:r>
    </w:p>
    <w:p>
      <w:pPr>
        <w:spacing w:line="288" w:lineRule="auto"/>
        <w:ind w:firstLine="456" w:firstLineChars="200"/>
        <w:rPr>
          <w:rFonts w:hAnsi="宋体" w:cs="宋体"/>
          <w:spacing w:val="-6"/>
          <w:sz w:val="24"/>
        </w:rPr>
      </w:pPr>
      <w:r>
        <w:rPr>
          <w:rFonts w:hint="eastAsia" w:hAnsi="宋体" w:cs="宋体"/>
          <w:spacing w:val="-6"/>
          <w:sz w:val="24"/>
        </w:rPr>
        <w:t>（8）投标产品的响应程度（负偏离）扣分超过分值上限的；</w:t>
      </w:r>
    </w:p>
    <w:p>
      <w:pPr>
        <w:spacing w:line="288" w:lineRule="auto"/>
        <w:ind w:firstLine="456" w:firstLineChars="200"/>
        <w:rPr>
          <w:rFonts w:hAnsi="宋体" w:cs="宋体"/>
          <w:spacing w:val="-6"/>
          <w:sz w:val="24"/>
        </w:rPr>
      </w:pPr>
      <w:r>
        <w:rPr>
          <w:rFonts w:hint="eastAsia" w:hAnsi="宋体" w:cs="宋体"/>
          <w:spacing w:val="-6"/>
          <w:sz w:val="24"/>
        </w:rPr>
        <w:t>（9）法律、法规和采购文件规定的其他无效情形。</w:t>
      </w:r>
    </w:p>
    <w:p>
      <w:pPr>
        <w:widowControl/>
        <w:spacing w:line="288" w:lineRule="auto"/>
        <w:ind w:firstLine="458" w:firstLineChars="200"/>
        <w:jc w:val="left"/>
        <w:rPr>
          <w:rFonts w:hAnsi="宋体" w:cs="宋体"/>
          <w:b/>
          <w:spacing w:val="-6"/>
          <w:sz w:val="24"/>
        </w:rPr>
      </w:pPr>
      <w:r>
        <w:rPr>
          <w:rFonts w:hint="eastAsia" w:hAnsi="宋体" w:cs="宋体"/>
          <w:b/>
          <w:spacing w:val="-6"/>
          <w:sz w:val="24"/>
        </w:rPr>
        <w:t>3.在报价评审时，如发现下列情形之一的，磋商响应文件将被视为无效：</w:t>
      </w:r>
    </w:p>
    <w:p>
      <w:pPr>
        <w:widowControl/>
        <w:spacing w:line="288" w:lineRule="auto"/>
        <w:ind w:firstLine="456" w:firstLineChars="200"/>
        <w:jc w:val="left"/>
        <w:rPr>
          <w:rFonts w:hAnsi="宋体" w:cs="宋体"/>
          <w:spacing w:val="-6"/>
          <w:sz w:val="24"/>
        </w:rPr>
      </w:pPr>
      <w:r>
        <w:rPr>
          <w:rFonts w:hint="eastAsia" w:hAnsi="宋体" w:cs="宋体"/>
          <w:spacing w:val="-6"/>
          <w:sz w:val="24"/>
        </w:rPr>
        <w:t>（1）报价文件未按要求签署、盖章的；</w:t>
      </w:r>
    </w:p>
    <w:p>
      <w:pPr>
        <w:widowControl/>
        <w:spacing w:line="288" w:lineRule="auto"/>
        <w:ind w:firstLine="456" w:firstLineChars="200"/>
        <w:jc w:val="left"/>
        <w:rPr>
          <w:rFonts w:hAnsi="宋体" w:cs="宋体"/>
          <w:spacing w:val="-6"/>
          <w:sz w:val="24"/>
        </w:rPr>
      </w:pPr>
      <w:r>
        <w:rPr>
          <w:rFonts w:hint="eastAsia" w:hAnsi="宋体" w:cs="宋体"/>
          <w:spacing w:val="-6"/>
          <w:sz w:val="24"/>
        </w:rPr>
        <w:t>（2）未按照采购文件标明的币种报价的；</w:t>
      </w:r>
    </w:p>
    <w:p>
      <w:pPr>
        <w:widowControl/>
        <w:spacing w:line="288" w:lineRule="auto"/>
        <w:ind w:firstLine="456" w:firstLineChars="200"/>
        <w:jc w:val="left"/>
        <w:rPr>
          <w:rFonts w:hAnsi="宋体" w:cs="宋体"/>
          <w:spacing w:val="-6"/>
          <w:sz w:val="24"/>
        </w:rPr>
      </w:pPr>
      <w:r>
        <w:rPr>
          <w:rFonts w:hint="eastAsia" w:hAnsi="宋体" w:cs="宋体"/>
          <w:spacing w:val="-6"/>
          <w:sz w:val="24"/>
        </w:rPr>
        <w:t>（3）报价超过采购文件中规定的预算金额或者最高限价的；</w:t>
      </w:r>
    </w:p>
    <w:p>
      <w:pPr>
        <w:widowControl/>
        <w:spacing w:line="288" w:lineRule="auto"/>
        <w:ind w:firstLine="456" w:firstLineChars="200"/>
        <w:jc w:val="left"/>
        <w:rPr>
          <w:rFonts w:hAnsi="宋体" w:cs="宋体"/>
          <w:spacing w:val="-6"/>
          <w:sz w:val="24"/>
        </w:rPr>
      </w:pPr>
      <w:r>
        <w:rPr>
          <w:rFonts w:hint="eastAsia" w:hAnsi="宋体" w:cs="宋体"/>
          <w:spacing w:val="-6"/>
          <w:sz w:val="24"/>
        </w:rPr>
        <w:t>（4）报价具有选择性的；</w:t>
      </w:r>
    </w:p>
    <w:p>
      <w:pPr>
        <w:widowControl/>
        <w:spacing w:line="288" w:lineRule="auto"/>
        <w:ind w:firstLine="456" w:firstLineChars="200"/>
        <w:jc w:val="left"/>
        <w:rPr>
          <w:rFonts w:hAnsi="宋体" w:cs="宋体"/>
          <w:spacing w:val="-6"/>
          <w:sz w:val="24"/>
        </w:rPr>
      </w:pPr>
      <w:r>
        <w:rPr>
          <w:rFonts w:hint="eastAsia" w:hAnsi="宋体" w:cs="宋体"/>
          <w:spacing w:val="-6"/>
          <w:sz w:val="24"/>
        </w:rPr>
        <w:t>（5）报价明显低于其他通过符合性审查供应商的报价（有可能影响产品质量或者不能诚信履约的），供应商在评委要求的合理时间内无法提供书面说明（必要时提交相关证明材料）证明其报价合理性的。</w:t>
      </w:r>
    </w:p>
    <w:p>
      <w:pPr>
        <w:widowControl/>
        <w:spacing w:line="288" w:lineRule="auto"/>
        <w:ind w:firstLine="458" w:firstLineChars="200"/>
        <w:jc w:val="left"/>
        <w:rPr>
          <w:rFonts w:hAnsi="宋体" w:cs="宋体"/>
          <w:b/>
          <w:spacing w:val="-6"/>
          <w:sz w:val="24"/>
        </w:rPr>
      </w:pPr>
      <w:r>
        <w:rPr>
          <w:rFonts w:hint="eastAsia" w:hAnsi="宋体" w:cs="宋体"/>
          <w:b/>
          <w:spacing w:val="-6"/>
          <w:sz w:val="24"/>
        </w:rPr>
        <w:t>4.有下列情形之一的，视为供应商串通投标，其投标无效，由采购人或采购代理机构上报政府采购监督管理部门，视情列入不良行为记录名单，在一至三年内禁止参加政府采购活动：</w:t>
      </w:r>
    </w:p>
    <w:p>
      <w:pPr>
        <w:widowControl/>
        <w:spacing w:line="288" w:lineRule="auto"/>
        <w:ind w:firstLine="456" w:firstLineChars="200"/>
        <w:jc w:val="left"/>
        <w:rPr>
          <w:rFonts w:hAnsi="宋体" w:cs="宋体"/>
          <w:spacing w:val="-6"/>
          <w:sz w:val="24"/>
        </w:rPr>
      </w:pPr>
      <w:r>
        <w:rPr>
          <w:rFonts w:hint="eastAsia" w:hAnsi="宋体" w:cs="宋体"/>
          <w:spacing w:val="-6"/>
          <w:sz w:val="24"/>
        </w:rPr>
        <w:t>（1）不同供应商的磋商响应文件由同一单位或者个人编制；</w:t>
      </w:r>
    </w:p>
    <w:p>
      <w:pPr>
        <w:widowControl/>
        <w:spacing w:line="288" w:lineRule="auto"/>
        <w:ind w:firstLine="456" w:firstLineChars="200"/>
        <w:jc w:val="left"/>
        <w:rPr>
          <w:rFonts w:hAnsi="宋体" w:cs="宋体"/>
          <w:spacing w:val="-6"/>
          <w:sz w:val="24"/>
        </w:rPr>
      </w:pPr>
      <w:r>
        <w:rPr>
          <w:rFonts w:hint="eastAsia" w:hAnsi="宋体" w:cs="宋体"/>
          <w:spacing w:val="-6"/>
          <w:sz w:val="24"/>
        </w:rPr>
        <w:t>（2）不同供应商委托同一单位或者个人办理投标事宜；</w:t>
      </w:r>
    </w:p>
    <w:p>
      <w:pPr>
        <w:widowControl/>
        <w:spacing w:line="288" w:lineRule="auto"/>
        <w:ind w:firstLine="456" w:firstLineChars="200"/>
        <w:jc w:val="left"/>
        <w:rPr>
          <w:rFonts w:hAnsi="宋体" w:cs="宋体"/>
          <w:spacing w:val="-6"/>
          <w:sz w:val="24"/>
        </w:rPr>
      </w:pPr>
      <w:r>
        <w:rPr>
          <w:rFonts w:hint="eastAsia" w:hAnsi="宋体" w:cs="宋体"/>
          <w:spacing w:val="-6"/>
          <w:sz w:val="24"/>
        </w:rPr>
        <w:t>（3）不同供应商的磋商响应文件载明的项目管理成员或者联系人员为同一人；</w:t>
      </w:r>
    </w:p>
    <w:p>
      <w:pPr>
        <w:widowControl/>
        <w:spacing w:line="288" w:lineRule="auto"/>
        <w:ind w:firstLine="456" w:firstLineChars="200"/>
        <w:jc w:val="left"/>
        <w:rPr>
          <w:rFonts w:hAnsi="宋体" w:cs="宋体"/>
          <w:spacing w:val="-6"/>
          <w:sz w:val="24"/>
        </w:rPr>
      </w:pPr>
      <w:r>
        <w:rPr>
          <w:rFonts w:hint="eastAsia" w:hAnsi="宋体" w:cs="宋体"/>
          <w:spacing w:val="-6"/>
          <w:sz w:val="24"/>
        </w:rPr>
        <w:t>（4）不同供应商的磋商响应文件异常一致或者投标报价呈规律性差异；</w:t>
      </w:r>
    </w:p>
    <w:p>
      <w:pPr>
        <w:pStyle w:val="14"/>
        <w:spacing w:beforeLines="0" w:afterLines="0" w:line="288" w:lineRule="auto"/>
        <w:ind w:firstLine="456" w:firstLineChars="200"/>
        <w:outlineLvl w:val="1"/>
        <w:rPr>
          <w:rFonts w:hAnsi="宋体" w:cs="宋体"/>
          <w:b/>
          <w:spacing w:val="-6"/>
          <w:sz w:val="21"/>
          <w:szCs w:val="21"/>
        </w:rPr>
      </w:pPr>
      <w:r>
        <w:rPr>
          <w:rFonts w:hint="eastAsia" w:hAnsi="宋体" w:cs="宋体"/>
          <w:spacing w:val="-6"/>
        </w:rPr>
        <w:t>（5）不同供应商的磋商响应文件相互混装。</w:t>
      </w:r>
    </w:p>
    <w:p>
      <w:pPr>
        <w:rPr>
          <w:rFonts w:hAnsi="宋体" w:cs="宋体"/>
          <w:b/>
          <w:bCs/>
          <w:sz w:val="24"/>
        </w:rPr>
      </w:pPr>
      <w:r>
        <w:rPr>
          <w:rFonts w:hint="eastAsia" w:hAnsi="宋体" w:cs="宋体"/>
          <w:b/>
          <w:spacing w:val="-6"/>
          <w:szCs w:val="21"/>
        </w:rPr>
        <w:br w:type="page"/>
      </w:r>
    </w:p>
    <w:p>
      <w:pPr>
        <w:pStyle w:val="14"/>
        <w:spacing w:beforeLines="0" w:afterLines="0" w:line="288" w:lineRule="auto"/>
        <w:jc w:val="center"/>
        <w:outlineLvl w:val="1"/>
        <w:rPr>
          <w:rFonts w:hAnsi="宋体" w:cs="宋体"/>
          <w:spacing w:val="-6"/>
        </w:rPr>
      </w:pPr>
      <w:r>
        <w:rPr>
          <w:rFonts w:hint="eastAsia" w:hAnsi="宋体" w:cs="宋体"/>
          <w:b/>
          <w:spacing w:val="-6"/>
          <w:kern w:val="44"/>
          <w:sz w:val="32"/>
          <w:szCs w:val="32"/>
        </w:rPr>
        <w:t>四、开  标</w:t>
      </w:r>
    </w:p>
    <w:p>
      <w:pPr>
        <w:spacing w:line="288" w:lineRule="auto"/>
        <w:ind w:firstLine="456" w:firstLineChars="200"/>
        <w:rPr>
          <w:rFonts w:hAnsi="宋体" w:cs="宋体"/>
          <w:spacing w:val="-6"/>
          <w:sz w:val="24"/>
        </w:rPr>
      </w:pPr>
      <w:r>
        <w:rPr>
          <w:rFonts w:hint="eastAsia" w:hAnsi="宋体" w:cs="宋体"/>
          <w:spacing w:val="-6"/>
          <w:sz w:val="24"/>
        </w:rPr>
        <w:t>（一）开标形式</w:t>
      </w:r>
    </w:p>
    <w:p>
      <w:pPr>
        <w:widowControl/>
        <w:spacing w:line="288" w:lineRule="auto"/>
        <w:ind w:firstLine="456" w:firstLineChars="200"/>
        <w:jc w:val="left"/>
        <w:rPr>
          <w:rFonts w:hAnsi="宋体" w:cs="宋体"/>
          <w:spacing w:val="-6"/>
          <w:sz w:val="24"/>
        </w:rPr>
      </w:pPr>
      <w:r>
        <w:rPr>
          <w:rFonts w:hint="eastAsia" w:hAnsi="宋体" w:cs="宋体"/>
          <w:spacing w:val="-6"/>
          <w:sz w:val="24"/>
        </w:rPr>
        <w:t>采购组织机构将按照采购文件规定的时间通过“政府采购云平台”组织开标、开启磋商响应文件，所有供应商均应当准时在线参加。</w:t>
      </w:r>
    </w:p>
    <w:p>
      <w:pPr>
        <w:spacing w:line="288" w:lineRule="auto"/>
        <w:ind w:firstLine="456" w:firstLineChars="200"/>
        <w:rPr>
          <w:rFonts w:hAnsi="宋体" w:cs="宋体"/>
          <w:spacing w:val="-6"/>
          <w:sz w:val="24"/>
        </w:rPr>
      </w:pPr>
      <w:r>
        <w:rPr>
          <w:rFonts w:hint="eastAsia" w:hAnsi="宋体" w:cs="宋体"/>
          <w:spacing w:val="-6"/>
          <w:sz w:val="24"/>
        </w:rPr>
        <w:t>（二）开标准备</w:t>
      </w:r>
    </w:p>
    <w:p>
      <w:pPr>
        <w:spacing w:line="288" w:lineRule="auto"/>
        <w:ind w:firstLine="456" w:firstLineChars="200"/>
        <w:rPr>
          <w:rFonts w:hAnsi="宋体" w:cs="宋体"/>
          <w:spacing w:val="-6"/>
          <w:sz w:val="24"/>
        </w:rPr>
      </w:pPr>
      <w:r>
        <w:rPr>
          <w:rFonts w:hint="eastAsia" w:hAnsi="宋体" w:cs="宋体"/>
          <w:spacing w:val="-6"/>
          <w:sz w:val="24"/>
        </w:rPr>
        <w:t>1、开标的准备工作由采购组织机构负责落实；</w:t>
      </w:r>
    </w:p>
    <w:p>
      <w:pPr>
        <w:spacing w:line="288" w:lineRule="auto"/>
        <w:ind w:firstLine="456" w:firstLineChars="200"/>
        <w:rPr>
          <w:rFonts w:hAnsi="宋体" w:cs="宋体"/>
          <w:spacing w:val="-6"/>
          <w:sz w:val="24"/>
        </w:rPr>
      </w:pPr>
      <w:r>
        <w:rPr>
          <w:rFonts w:hint="eastAsia" w:hAnsi="宋体" w:cs="宋体"/>
          <w:spacing w:val="-6"/>
          <w:sz w:val="24"/>
        </w:rPr>
        <w:t>2、采购组织机构将按照采购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pPr>
        <w:spacing w:line="288" w:lineRule="auto"/>
        <w:ind w:firstLine="458" w:firstLineChars="200"/>
        <w:rPr>
          <w:rFonts w:hAnsi="宋体" w:cs="宋体"/>
          <w:b/>
          <w:bCs/>
          <w:spacing w:val="-6"/>
          <w:sz w:val="24"/>
        </w:rPr>
      </w:pPr>
      <w:r>
        <w:rPr>
          <w:rFonts w:hint="eastAsia" w:hAnsi="宋体" w:cs="宋体"/>
          <w:b/>
          <w:bCs/>
          <w:spacing w:val="-6"/>
          <w:sz w:val="24"/>
        </w:rPr>
        <w:t>（三）电子投标开标及评审程序</w:t>
      </w:r>
    </w:p>
    <w:p>
      <w:pPr>
        <w:pStyle w:val="2"/>
        <w:spacing w:line="288" w:lineRule="auto"/>
        <w:ind w:left="0" w:leftChars="0" w:firstLine="419" w:firstLineChars="184"/>
        <w:rPr>
          <w:rFonts w:hAnsi="宋体" w:cs="宋体"/>
          <w:b/>
          <w:bCs/>
          <w:sz w:val="28"/>
          <w:szCs w:val="28"/>
        </w:rPr>
      </w:pPr>
      <w:r>
        <w:rPr>
          <w:rFonts w:hint="eastAsia" w:hAnsi="宋体" w:cs="宋体"/>
          <w:spacing w:val="-6"/>
          <w:sz w:val="24"/>
          <w:szCs w:val="24"/>
        </w:rPr>
        <w:t>采购代理机构按照采购文件规定的时间、地点和程序组织开标，开标原则上将采取先开启资格文件、商务技术文件、后开启报价文件的顺序进行。具体按以下程序进行：</w:t>
      </w:r>
    </w:p>
    <w:p>
      <w:pPr>
        <w:spacing w:line="480" w:lineRule="exact"/>
        <w:ind w:firstLine="482" w:firstLineChars="200"/>
        <w:rPr>
          <w:rFonts w:hAnsi="宋体" w:cs="宋体"/>
          <w:b/>
          <w:sz w:val="24"/>
        </w:rPr>
      </w:pPr>
      <w:r>
        <w:rPr>
          <w:rFonts w:hint="eastAsia" w:hAnsi="宋体" w:cs="宋体"/>
          <w:b/>
          <w:bCs/>
          <w:sz w:val="24"/>
        </w:rPr>
        <w:t>（1）投标截止时间后，</w:t>
      </w:r>
      <w:r>
        <w:rPr>
          <w:rFonts w:hint="eastAsia" w:hAnsi="宋体" w:cs="宋体"/>
          <w:b/>
          <w:sz w:val="24"/>
        </w:rPr>
        <w:t>供应商登录政采云平台，用“项目采购-开标评标”功能对电子响应文件进行在线解密。在线解密电子响应文件时间为开标时间起半个小时内；</w:t>
      </w:r>
    </w:p>
    <w:p>
      <w:pPr>
        <w:spacing w:line="480" w:lineRule="exact"/>
        <w:ind w:firstLine="482" w:firstLineChars="200"/>
        <w:rPr>
          <w:rFonts w:hAnsi="宋体" w:cs="宋体"/>
          <w:b/>
          <w:bCs/>
          <w:sz w:val="24"/>
        </w:rPr>
      </w:pPr>
      <w:r>
        <w:rPr>
          <w:rFonts w:hint="eastAsia" w:hAnsi="宋体" w:cs="宋体"/>
          <w:b/>
          <w:bCs/>
          <w:sz w:val="24"/>
        </w:rPr>
        <w:t>（2）由采购人代表对资格文件进行评审，评标委员会对商务技术文件进行评审；</w:t>
      </w:r>
    </w:p>
    <w:p>
      <w:pPr>
        <w:spacing w:line="480" w:lineRule="exact"/>
        <w:ind w:firstLine="482" w:firstLineChars="200"/>
        <w:rPr>
          <w:rFonts w:hAnsi="宋体" w:cs="宋体"/>
          <w:b/>
          <w:bCs/>
          <w:sz w:val="24"/>
        </w:rPr>
      </w:pPr>
      <w:r>
        <w:rPr>
          <w:rFonts w:hint="eastAsia" w:hAnsi="宋体" w:cs="宋体"/>
          <w:b/>
          <w:bCs/>
          <w:sz w:val="24"/>
        </w:rPr>
        <w:t>（3）在系统上公开资格审查和商务技术评审结果；</w:t>
      </w:r>
    </w:p>
    <w:p>
      <w:pPr>
        <w:spacing w:line="480" w:lineRule="exact"/>
        <w:ind w:firstLine="482" w:firstLineChars="200"/>
        <w:rPr>
          <w:rFonts w:hAnsi="宋体" w:cs="宋体"/>
          <w:b/>
          <w:bCs/>
          <w:sz w:val="24"/>
        </w:rPr>
      </w:pPr>
      <w:r>
        <w:rPr>
          <w:rFonts w:hint="eastAsia" w:hAnsi="宋体" w:cs="宋体"/>
          <w:b/>
          <w:bCs/>
          <w:sz w:val="24"/>
        </w:rPr>
        <w:t>（4）在系统上公开商务技术分数及报价情况（供应商在线对投标报价用数字CA进行数字签字确认）；</w:t>
      </w:r>
    </w:p>
    <w:p>
      <w:pPr>
        <w:spacing w:line="480" w:lineRule="exact"/>
        <w:ind w:firstLine="482" w:firstLineChars="200"/>
        <w:rPr>
          <w:rFonts w:hAnsi="宋体" w:cs="宋体"/>
          <w:b/>
          <w:bCs/>
          <w:sz w:val="24"/>
        </w:rPr>
      </w:pPr>
      <w:r>
        <w:rPr>
          <w:rFonts w:hint="eastAsia" w:hAnsi="宋体" w:cs="宋体"/>
          <w:b/>
          <w:bCs/>
          <w:sz w:val="24"/>
        </w:rPr>
        <w:t>（5）评标委员会对报价情况进行评审；</w:t>
      </w:r>
    </w:p>
    <w:p>
      <w:pPr>
        <w:spacing w:line="480" w:lineRule="exact"/>
        <w:ind w:firstLine="482" w:firstLineChars="200"/>
        <w:rPr>
          <w:rFonts w:hAnsi="宋体" w:cs="宋体"/>
          <w:b/>
          <w:bCs/>
          <w:sz w:val="24"/>
        </w:rPr>
      </w:pPr>
      <w:r>
        <w:rPr>
          <w:rFonts w:hint="eastAsia" w:hAnsi="宋体" w:cs="宋体"/>
          <w:b/>
          <w:bCs/>
          <w:sz w:val="24"/>
        </w:rPr>
        <w:t>（6）在系统上公布评审结果。</w:t>
      </w:r>
    </w:p>
    <w:p>
      <w:pPr>
        <w:spacing w:line="480" w:lineRule="exact"/>
        <w:ind w:firstLine="480" w:firstLineChars="200"/>
        <w:rPr>
          <w:rFonts w:hAnsi="宋体" w:cs="宋体"/>
          <w:sz w:val="24"/>
        </w:rPr>
      </w:pPr>
      <w:r>
        <w:rPr>
          <w:rFonts w:hint="eastAsia" w:hAnsi="宋体" w:cs="宋体"/>
          <w:sz w:val="24"/>
        </w:rPr>
        <w:t>开标会结束。</w:t>
      </w:r>
    </w:p>
    <w:p>
      <w:pPr>
        <w:spacing w:line="480" w:lineRule="exact"/>
        <w:ind w:firstLine="482" w:firstLineChars="200"/>
        <w:rPr>
          <w:rFonts w:hAnsi="宋体" w:cs="宋体"/>
          <w:b/>
          <w:bCs/>
          <w:sz w:val="24"/>
        </w:rPr>
      </w:pPr>
      <w:r>
        <w:rPr>
          <w:rFonts w:hint="eastAsia" w:hAnsi="宋体" w:cs="宋体"/>
          <w:b/>
          <w:bCs/>
          <w:sz w:val="24"/>
        </w:rPr>
        <w:t>特别说明：政采云公司如对电子化开标及评审程序有调整的，按调整后的程序操作。</w:t>
      </w:r>
    </w:p>
    <w:p>
      <w:pPr>
        <w:pStyle w:val="14"/>
        <w:spacing w:beforeLines="0" w:afterLines="0" w:line="288" w:lineRule="auto"/>
        <w:jc w:val="center"/>
        <w:outlineLvl w:val="1"/>
        <w:rPr>
          <w:rFonts w:hAnsi="宋体" w:cs="宋体"/>
          <w:b/>
          <w:spacing w:val="-6"/>
          <w:sz w:val="32"/>
          <w:szCs w:val="32"/>
        </w:rPr>
      </w:pPr>
      <w:r>
        <w:rPr>
          <w:rFonts w:hint="eastAsia" w:hAnsi="宋体" w:cs="宋体"/>
          <w:b/>
          <w:spacing w:val="-6"/>
          <w:sz w:val="21"/>
          <w:szCs w:val="21"/>
        </w:rPr>
        <w:br w:type="page"/>
      </w:r>
      <w:r>
        <w:rPr>
          <w:rFonts w:hint="eastAsia" w:hAnsi="宋体" w:cs="宋体"/>
          <w:b/>
          <w:spacing w:val="-6"/>
          <w:kern w:val="44"/>
          <w:sz w:val="32"/>
          <w:szCs w:val="32"/>
        </w:rPr>
        <w:t>五、评  标</w:t>
      </w:r>
    </w:p>
    <w:p>
      <w:pPr>
        <w:spacing w:line="380" w:lineRule="exact"/>
        <w:rPr>
          <w:rFonts w:hAnsi="宋体" w:cs="宋体"/>
          <w:sz w:val="24"/>
        </w:rPr>
      </w:pPr>
      <w:r>
        <w:rPr>
          <w:rFonts w:hint="eastAsia" w:hAnsi="宋体" w:cs="宋体"/>
          <w:bCs/>
          <w:spacing w:val="-6"/>
          <w:sz w:val="24"/>
        </w:rPr>
        <w:t>（一）</w:t>
      </w:r>
      <w:r>
        <w:rPr>
          <w:rFonts w:hint="eastAsia" w:hAnsi="宋体" w:cs="宋体"/>
          <w:sz w:val="24"/>
        </w:rPr>
        <w:t>评标组织</w:t>
      </w:r>
    </w:p>
    <w:p>
      <w:pPr>
        <w:spacing w:line="380" w:lineRule="exact"/>
        <w:ind w:firstLine="480" w:firstLineChars="200"/>
        <w:rPr>
          <w:rFonts w:hAnsi="宋体" w:cs="宋体"/>
          <w:sz w:val="24"/>
        </w:rPr>
      </w:pPr>
      <w:r>
        <w:rPr>
          <w:rFonts w:hint="eastAsia" w:hAnsi="宋体" w:cs="宋体"/>
          <w:sz w:val="24"/>
        </w:rPr>
        <w:t>本项目评标委员会由3人(含)以上单数的人员组成，负责对磋商响应文件进行审查、质询、评审和比较等。评标委员会由采购人依法组建，其中采购评询专家人数不少于成员总数的三分之二。评标委员会成员名单在评审结果（采购结果）公告前保密。</w:t>
      </w:r>
    </w:p>
    <w:p>
      <w:pPr>
        <w:spacing w:line="380" w:lineRule="exact"/>
        <w:rPr>
          <w:rFonts w:hAnsi="宋体" w:cs="宋体"/>
          <w:sz w:val="24"/>
        </w:rPr>
      </w:pPr>
      <w:r>
        <w:rPr>
          <w:rFonts w:hint="eastAsia" w:hAnsi="宋体" w:cs="宋体"/>
          <w:sz w:val="24"/>
        </w:rPr>
        <w:t>（二）评标纪律</w:t>
      </w:r>
    </w:p>
    <w:p>
      <w:pPr>
        <w:spacing w:line="380" w:lineRule="exact"/>
        <w:ind w:firstLine="480" w:firstLineChars="200"/>
        <w:rPr>
          <w:rFonts w:hAnsi="宋体" w:cs="宋体"/>
          <w:sz w:val="24"/>
        </w:rPr>
      </w:pPr>
      <w:r>
        <w:rPr>
          <w:rFonts w:hint="eastAsia" w:hAnsi="宋体" w:cs="宋体"/>
          <w:sz w:val="24"/>
        </w:rPr>
        <w:t>评标委员会成员要严格遵守评标纪律、保密、回避等相关规定，依法独立履行评标职责，客观、公正、审慎参与评标工作；</w:t>
      </w:r>
    </w:p>
    <w:p>
      <w:pPr>
        <w:spacing w:line="380" w:lineRule="exact"/>
        <w:ind w:firstLine="480" w:firstLineChars="200"/>
        <w:rPr>
          <w:rFonts w:hAnsi="宋体" w:cs="宋体"/>
          <w:sz w:val="24"/>
        </w:rPr>
      </w:pPr>
      <w:r>
        <w:rPr>
          <w:rFonts w:hint="eastAsia" w:hAnsi="宋体" w:cs="宋体"/>
          <w:sz w:val="24"/>
        </w:rPr>
        <w:t>1、严格遵守评标时间，因突发情况确实不能按时参加评标的，应事先告知采购组织机构；</w:t>
      </w:r>
    </w:p>
    <w:p>
      <w:pPr>
        <w:spacing w:line="380" w:lineRule="exact"/>
        <w:ind w:firstLine="480" w:firstLineChars="200"/>
        <w:rPr>
          <w:rFonts w:hAnsi="宋体" w:cs="宋体"/>
          <w:sz w:val="24"/>
        </w:rPr>
      </w:pPr>
      <w:r>
        <w:rPr>
          <w:rFonts w:hint="eastAsia" w:hAnsi="宋体" w:cs="宋体"/>
          <w:sz w:val="24"/>
        </w:rPr>
        <w:t>2、服从采购组织机构的现场管理，主动出示身份证明，进入评标区域后应主动寄存移动通讯工具，按要求佩戴工作牌；</w:t>
      </w:r>
    </w:p>
    <w:p>
      <w:pPr>
        <w:spacing w:line="380" w:lineRule="exact"/>
        <w:ind w:firstLine="480" w:firstLineChars="200"/>
        <w:rPr>
          <w:rFonts w:hAnsi="宋体" w:cs="宋体"/>
          <w:sz w:val="24"/>
        </w:rPr>
      </w:pPr>
      <w:r>
        <w:rPr>
          <w:rFonts w:hint="eastAsia" w:hAnsi="宋体" w:cs="宋体"/>
          <w:sz w:val="24"/>
        </w:rPr>
        <w:t>3、与供应商或评标委员会其他成员存在利害关系的，要主动回避，自觉签订《政府采购评审人员廉洁自律承诺书》；</w:t>
      </w:r>
    </w:p>
    <w:p>
      <w:pPr>
        <w:spacing w:line="380" w:lineRule="exact"/>
        <w:ind w:firstLine="480" w:firstLineChars="200"/>
        <w:rPr>
          <w:rFonts w:hAnsi="宋体" w:cs="宋体"/>
          <w:sz w:val="24"/>
        </w:rPr>
      </w:pPr>
      <w:r>
        <w:rPr>
          <w:rFonts w:hint="eastAsia" w:hAnsi="宋体" w:cs="宋体"/>
          <w:sz w:val="24"/>
        </w:rPr>
        <w:t>4、保持评标现场安静，不在评标现场随意走动，因发生不可预见情况确需与外界联系或暂时离开评标现场的，应向工作人员说明情况，征得同意后在监控区域内进行相关活动，并应接受相关工作人员的监督；</w:t>
      </w:r>
    </w:p>
    <w:p>
      <w:pPr>
        <w:spacing w:line="380" w:lineRule="exact"/>
        <w:ind w:firstLine="480" w:firstLineChars="200"/>
        <w:rPr>
          <w:rFonts w:hAnsi="宋体" w:cs="宋体"/>
          <w:sz w:val="24"/>
        </w:rPr>
      </w:pPr>
      <w:r>
        <w:rPr>
          <w:rFonts w:hint="eastAsia" w:hAnsi="宋体" w:cs="宋体"/>
          <w:sz w:val="24"/>
        </w:rPr>
        <w:t>5、自觉遵守职业道德，尊重采购人代表和供应商代表，配合采购组织机构回答供应商代表提出的有关异议；</w:t>
      </w:r>
    </w:p>
    <w:p>
      <w:pPr>
        <w:spacing w:line="380" w:lineRule="exact"/>
        <w:ind w:firstLine="480" w:firstLineChars="200"/>
        <w:rPr>
          <w:rFonts w:hAnsi="宋体" w:cs="宋体"/>
          <w:sz w:val="24"/>
        </w:rPr>
      </w:pPr>
      <w:r>
        <w:rPr>
          <w:rFonts w:hint="eastAsia" w:hAnsi="宋体" w:cs="宋体"/>
          <w:sz w:val="24"/>
        </w:rPr>
        <w:t>6、不得将评标过程、结果和供应商的商业秘密透露给任何单位和个人。未公告评标结果前不准泄露评标结果，不准将评标资料带出会场；</w:t>
      </w:r>
    </w:p>
    <w:p>
      <w:pPr>
        <w:spacing w:line="380" w:lineRule="exact"/>
        <w:ind w:firstLine="480" w:firstLineChars="200"/>
        <w:rPr>
          <w:rFonts w:hAnsi="宋体" w:cs="宋体"/>
          <w:sz w:val="24"/>
        </w:rPr>
      </w:pPr>
      <w:r>
        <w:rPr>
          <w:rFonts w:hint="eastAsia" w:hAnsi="宋体" w:cs="宋体"/>
          <w:sz w:val="24"/>
        </w:rPr>
        <w:t>7、评标过程中，涉及到相关法律法规不清楚之处的，由采购人监管部门或请示权威部门作出法定解释，涉及到采购文件的由编制采购文件的机构和部门负责解释。</w:t>
      </w:r>
    </w:p>
    <w:p>
      <w:pPr>
        <w:spacing w:line="380" w:lineRule="exact"/>
        <w:rPr>
          <w:rFonts w:hAnsi="宋体" w:cs="宋体"/>
          <w:sz w:val="24"/>
        </w:rPr>
      </w:pPr>
      <w:r>
        <w:rPr>
          <w:rFonts w:hint="eastAsia" w:hAnsi="宋体" w:cs="宋体"/>
          <w:sz w:val="24"/>
        </w:rPr>
        <w:t>（三）评标程序</w:t>
      </w:r>
    </w:p>
    <w:p>
      <w:pPr>
        <w:spacing w:line="380" w:lineRule="exact"/>
        <w:ind w:firstLine="480" w:firstLineChars="200"/>
        <w:rPr>
          <w:rFonts w:hAnsi="宋体" w:cs="宋体"/>
          <w:sz w:val="24"/>
        </w:rPr>
      </w:pPr>
      <w:r>
        <w:rPr>
          <w:rFonts w:hint="eastAsia" w:hAnsi="宋体" w:cs="宋体"/>
          <w:sz w:val="24"/>
        </w:rPr>
        <w:t>1、在评标专家中推选评标委员会组长，优先推选资深专家为组长；</w:t>
      </w:r>
    </w:p>
    <w:p>
      <w:pPr>
        <w:spacing w:line="380" w:lineRule="exact"/>
        <w:ind w:firstLine="480" w:firstLineChars="200"/>
        <w:rPr>
          <w:rFonts w:hAnsi="宋体" w:cs="宋体"/>
          <w:sz w:val="24"/>
        </w:rPr>
      </w:pPr>
      <w:r>
        <w:rPr>
          <w:rFonts w:hint="eastAsia" w:hAnsi="宋体" w:cs="宋体"/>
          <w:sz w:val="24"/>
        </w:rPr>
        <w:t>2、评标委员会组长召集成员认真阅读采购文件以及相关补充、质疑、答复文件、项目书面说明等材料，熟悉采购项目的基本概况、要求、服务需求，合同主要条款，磋商响应文件无效情形，评标方法、评标依据、评标标准等；</w:t>
      </w:r>
    </w:p>
    <w:p>
      <w:pPr>
        <w:spacing w:line="380" w:lineRule="exact"/>
        <w:ind w:firstLine="480" w:firstLineChars="200"/>
        <w:rPr>
          <w:rFonts w:hAnsi="宋体" w:cs="宋体"/>
          <w:sz w:val="24"/>
        </w:rPr>
      </w:pPr>
      <w:r>
        <w:rPr>
          <w:rFonts w:hint="eastAsia" w:hAnsi="宋体" w:cs="宋体"/>
          <w:sz w:val="24"/>
        </w:rPr>
        <w:t>3、资格审查，经其书面授权的采购人代表或经其书面授权的采购代理机构代表采购代理机构按照采购文件要求对供应商逐一进行资格审查；</w:t>
      </w:r>
    </w:p>
    <w:p>
      <w:pPr>
        <w:spacing w:line="380" w:lineRule="exact"/>
        <w:ind w:firstLine="480" w:firstLineChars="200"/>
        <w:rPr>
          <w:rFonts w:hAnsi="宋体" w:cs="宋体"/>
          <w:sz w:val="24"/>
        </w:rPr>
      </w:pPr>
      <w:r>
        <w:rPr>
          <w:rFonts w:hint="eastAsia" w:hAnsi="宋体" w:cs="宋体"/>
          <w:sz w:val="24"/>
        </w:rPr>
        <w:t>4、商务技术文件的符合性审查，评标人员对通过资格审查的各磋商响应文件商务、技术部分的有效性、完整性和响应程度等进行审查，确定是否对采购文件作出实质性响应；</w:t>
      </w:r>
    </w:p>
    <w:p>
      <w:pPr>
        <w:spacing w:line="380" w:lineRule="exact"/>
        <w:ind w:firstLine="480" w:firstLineChars="200"/>
        <w:rPr>
          <w:rFonts w:hAnsi="宋体" w:cs="宋体"/>
          <w:sz w:val="24"/>
        </w:rPr>
      </w:pPr>
      <w:r>
        <w:rPr>
          <w:rFonts w:hint="eastAsia" w:hAnsi="宋体" w:cs="宋体"/>
          <w:sz w:val="24"/>
        </w:rPr>
        <w:t>5、商务技术评分，评标人员按采购文件规定的评标方法和评标标准，依法独立对磋商响应文件商务、技术部分进行评估、比较，并给予评价或打分，不受任何单位和个人的干预；</w:t>
      </w:r>
    </w:p>
    <w:p>
      <w:pPr>
        <w:spacing w:line="380" w:lineRule="exact"/>
        <w:ind w:firstLine="480" w:firstLineChars="200"/>
        <w:rPr>
          <w:rFonts w:hAnsi="宋体" w:cs="宋体"/>
          <w:sz w:val="24"/>
        </w:rPr>
      </w:pPr>
      <w:r>
        <w:rPr>
          <w:rFonts w:hint="eastAsia" w:hAnsi="宋体" w:cs="宋体"/>
          <w:sz w:val="24"/>
        </w:rPr>
        <w:t>6、评标人员对各磋商响应文件非实质性内容有疑议或异议，或者审查发现明显的文字或计算错误等，及时向评标委员会组长提出。经评标委员会商议认为需要供应商作出必要澄清或说明的，应通知该供应商代表以书面（或通过“政府采购云平台”在线答复）形式作出澄清或说明，供应商的澄清、说明或者补正不得超出磋商响应文件的范围或者改变磋商响应文件的实质性内容；</w:t>
      </w:r>
    </w:p>
    <w:p>
      <w:pPr>
        <w:spacing w:line="380" w:lineRule="exact"/>
        <w:ind w:firstLine="480" w:firstLineChars="200"/>
        <w:rPr>
          <w:rFonts w:hAnsi="宋体" w:cs="宋体"/>
          <w:sz w:val="24"/>
        </w:rPr>
      </w:pPr>
      <w:r>
        <w:rPr>
          <w:rFonts w:hint="eastAsia" w:hAnsi="宋体" w:cs="宋体"/>
          <w:sz w:val="24"/>
        </w:rPr>
        <w:t>7、评标人员对商务、技术部分评审结果进行确认。如发现分项评分超出评分标准范围、客观评分不一致以及存在评分畸高、畸低情形的，应由相关人员当场改正或作出说明；拒不改正又不作说明的，由工作人员如实记载后存入项目档案资料；</w:t>
      </w:r>
    </w:p>
    <w:p>
      <w:pPr>
        <w:spacing w:line="380" w:lineRule="exact"/>
        <w:ind w:firstLine="480" w:firstLineChars="200"/>
        <w:rPr>
          <w:rFonts w:hAnsi="宋体" w:cs="宋体"/>
          <w:sz w:val="24"/>
        </w:rPr>
      </w:pPr>
      <w:r>
        <w:rPr>
          <w:rFonts w:hint="eastAsia" w:hAnsi="宋体" w:cs="宋体"/>
          <w:sz w:val="24"/>
        </w:rPr>
        <w:t>8、报价文件的符合性审查，对开启的磋商响应文件报价部分的进行有效性、完整性和响应程度等进行审查，确定是否对采购文件作出明确性响应；</w:t>
      </w:r>
    </w:p>
    <w:p>
      <w:pPr>
        <w:spacing w:line="380" w:lineRule="exact"/>
        <w:rPr>
          <w:rFonts w:hAnsi="宋体" w:cs="宋体"/>
          <w:sz w:val="24"/>
        </w:rPr>
      </w:pPr>
      <w:r>
        <w:rPr>
          <w:rFonts w:hint="eastAsia" w:hAnsi="宋体" w:cs="宋体"/>
          <w:sz w:val="24"/>
        </w:rPr>
        <w:t>（四）磋商响应文件的鉴定</w:t>
      </w:r>
    </w:p>
    <w:p>
      <w:pPr>
        <w:spacing w:line="380" w:lineRule="exact"/>
        <w:ind w:firstLine="480" w:firstLineChars="200"/>
        <w:rPr>
          <w:rFonts w:hAnsi="宋体" w:cs="宋体"/>
          <w:sz w:val="24"/>
        </w:rPr>
      </w:pPr>
      <w:r>
        <w:rPr>
          <w:rFonts w:hint="eastAsia" w:hAnsi="宋体" w:cs="宋体"/>
          <w:sz w:val="24"/>
        </w:rPr>
        <w:t>1、评标委员会将审查每份磋商响应文件是否实质上响应了采购文件的要求。重大偏离和保留、细微偏离由评标委员会鉴定。如发现磋商响应文件与采购文件要求有重大偏离和保留，其磋商响应文件将被作无效标处理。供应商不得通过修正或撤消不符合采购文件要求的重大偏离和保留从而使其磋商响应文件实质性响应采购文件要求。但允许磋商响应文件在实质性满足采购文件要求的前提下出现的细微偏差，在详细评审时可按评标办法对细微偏差做出不利于该供应商的评审。</w:t>
      </w:r>
    </w:p>
    <w:p>
      <w:pPr>
        <w:spacing w:line="380" w:lineRule="exact"/>
        <w:ind w:firstLine="480" w:firstLineChars="200"/>
        <w:rPr>
          <w:rFonts w:hAnsi="宋体" w:cs="宋体"/>
          <w:sz w:val="24"/>
        </w:rPr>
      </w:pPr>
      <w:r>
        <w:rPr>
          <w:rFonts w:hint="eastAsia" w:hAnsi="宋体" w:cs="宋体"/>
          <w:sz w:val="24"/>
        </w:rPr>
        <w:t>2、无效标情形</w:t>
      </w:r>
    </w:p>
    <w:p>
      <w:pPr>
        <w:spacing w:line="380" w:lineRule="exact"/>
        <w:ind w:firstLine="482" w:firstLineChars="200"/>
        <w:rPr>
          <w:rFonts w:hAnsi="宋体" w:cs="宋体"/>
          <w:sz w:val="24"/>
        </w:rPr>
      </w:pPr>
      <w:r>
        <w:rPr>
          <w:rFonts w:hint="eastAsia" w:hAnsi="宋体" w:cs="宋体"/>
          <w:b/>
          <w:bCs/>
          <w:sz w:val="24"/>
        </w:rPr>
        <w:t>A</w:t>
      </w:r>
      <w:r>
        <w:rPr>
          <w:rFonts w:hint="eastAsia" w:hAnsi="宋体" w:cs="宋体"/>
          <w:sz w:val="24"/>
        </w:rPr>
        <w:t>商务、技术文件符合性审查中，存在下列情形之一的，经评标委员会按少数服从多数原则认定后作无效标处理：</w:t>
      </w:r>
    </w:p>
    <w:p>
      <w:pPr>
        <w:spacing w:line="380" w:lineRule="exact"/>
        <w:ind w:firstLine="480" w:firstLineChars="200"/>
        <w:rPr>
          <w:rFonts w:hAnsi="宋体" w:cs="宋体"/>
          <w:sz w:val="24"/>
        </w:rPr>
      </w:pPr>
      <w:r>
        <w:rPr>
          <w:rFonts w:hint="eastAsia" w:hAnsi="宋体" w:cs="宋体"/>
          <w:sz w:val="24"/>
        </w:rPr>
        <w:t>（1）磋商响应文件未有效授权，法定代表人授权委托书等填写不完整或有涂改的；</w:t>
      </w:r>
    </w:p>
    <w:p>
      <w:pPr>
        <w:spacing w:line="380" w:lineRule="exact"/>
        <w:ind w:firstLine="480" w:firstLineChars="200"/>
        <w:rPr>
          <w:rFonts w:hAnsi="宋体" w:cs="宋体"/>
          <w:sz w:val="24"/>
        </w:rPr>
      </w:pPr>
      <w:r>
        <w:rPr>
          <w:rFonts w:hint="eastAsia" w:hAnsi="宋体" w:cs="宋体"/>
          <w:sz w:val="24"/>
        </w:rPr>
        <w:t>（2）磋商响应文件没有对本采购文件作出实质性响应的，或不满足（不响应）本采购文件中标注“▲”的实质性要求条款的，或存在采购文件中明确规定的其他无效标情形的；</w:t>
      </w:r>
    </w:p>
    <w:p>
      <w:pPr>
        <w:spacing w:line="380" w:lineRule="exact"/>
        <w:ind w:firstLine="480" w:firstLineChars="200"/>
        <w:rPr>
          <w:rFonts w:hAnsi="宋体" w:cs="宋体"/>
          <w:sz w:val="24"/>
        </w:rPr>
      </w:pPr>
      <w:r>
        <w:rPr>
          <w:rFonts w:hint="eastAsia" w:hAnsi="宋体" w:cs="宋体"/>
          <w:sz w:val="24"/>
        </w:rPr>
        <w:t>（3）磋商响应文件存在一个或一个以上备选（替代）投标方案的；</w:t>
      </w:r>
    </w:p>
    <w:p>
      <w:pPr>
        <w:spacing w:line="380" w:lineRule="exact"/>
        <w:ind w:firstLine="480" w:firstLineChars="200"/>
        <w:rPr>
          <w:rFonts w:hAnsi="宋体" w:cs="宋体"/>
          <w:sz w:val="24"/>
        </w:rPr>
      </w:pPr>
      <w:r>
        <w:rPr>
          <w:rFonts w:hint="eastAsia" w:hAnsi="宋体" w:cs="宋体"/>
          <w:sz w:val="24"/>
        </w:rPr>
        <w:t>（4）仅提交“备份磋商响应文件”的；</w:t>
      </w:r>
    </w:p>
    <w:p>
      <w:pPr>
        <w:spacing w:line="380" w:lineRule="exact"/>
        <w:ind w:firstLine="480" w:firstLineChars="200"/>
        <w:rPr>
          <w:rFonts w:hAnsi="宋体" w:cs="宋体"/>
          <w:sz w:val="24"/>
        </w:rPr>
      </w:pPr>
      <w:r>
        <w:rPr>
          <w:rFonts w:hint="eastAsia" w:hAnsi="宋体" w:cs="宋体"/>
          <w:sz w:val="24"/>
        </w:rPr>
        <w:t>（5）文件组成内容不齐全，本采购文件规定必须提供而未提供的（属于资格审查范围的除外）；</w:t>
      </w:r>
    </w:p>
    <w:p>
      <w:pPr>
        <w:spacing w:line="380" w:lineRule="exact"/>
        <w:ind w:firstLine="480" w:firstLineChars="200"/>
        <w:rPr>
          <w:rFonts w:hAnsi="宋体" w:cs="宋体"/>
          <w:sz w:val="24"/>
        </w:rPr>
      </w:pPr>
      <w:r>
        <w:rPr>
          <w:rFonts w:hint="eastAsia" w:hAnsi="宋体" w:cs="宋体"/>
          <w:sz w:val="24"/>
        </w:rPr>
        <w:t>（6）磋商响应文件标注的响应或偏离情况与事实不符，或提供了虚假材料的；</w:t>
      </w:r>
    </w:p>
    <w:p>
      <w:pPr>
        <w:spacing w:line="380" w:lineRule="exact"/>
        <w:ind w:firstLine="480" w:firstLineChars="200"/>
        <w:rPr>
          <w:rFonts w:hAnsi="宋体" w:cs="宋体"/>
          <w:sz w:val="24"/>
        </w:rPr>
      </w:pPr>
      <w:r>
        <w:rPr>
          <w:rFonts w:hint="eastAsia" w:hAnsi="宋体" w:cs="宋体"/>
          <w:sz w:val="24"/>
        </w:rPr>
        <w:t>（7）不响应或擅自改变本采购文件要求或磋商响应文件有采购人不能接受的附加条件的；</w:t>
      </w:r>
    </w:p>
    <w:p>
      <w:pPr>
        <w:spacing w:line="380" w:lineRule="exact"/>
        <w:ind w:firstLine="480" w:firstLineChars="200"/>
        <w:rPr>
          <w:rFonts w:hAnsi="宋体" w:cs="宋体"/>
          <w:sz w:val="24"/>
        </w:rPr>
      </w:pPr>
      <w:r>
        <w:rPr>
          <w:rFonts w:hint="eastAsia" w:hAnsi="宋体" w:cs="宋体"/>
          <w:sz w:val="24"/>
        </w:rPr>
        <w:t>（8）参加同一合同项下政府采购活动的不同供应商之间存在利害关系并且存在影响政府采购公平竞争行为的；</w:t>
      </w:r>
    </w:p>
    <w:p>
      <w:pPr>
        <w:spacing w:line="380" w:lineRule="exact"/>
        <w:ind w:firstLine="480" w:firstLineChars="200"/>
        <w:rPr>
          <w:rFonts w:hAnsi="宋体" w:cs="宋体"/>
          <w:sz w:val="24"/>
        </w:rPr>
      </w:pPr>
      <w:r>
        <w:rPr>
          <w:rFonts w:hint="eastAsia" w:hAnsi="宋体" w:cs="宋体"/>
          <w:sz w:val="24"/>
        </w:rPr>
        <w:t>（9）违反国家或政府部门相关法律、法规、文件规定的。</w:t>
      </w:r>
    </w:p>
    <w:p>
      <w:pPr>
        <w:spacing w:line="380" w:lineRule="exact"/>
        <w:ind w:firstLine="482" w:firstLineChars="200"/>
        <w:rPr>
          <w:rFonts w:hAnsi="宋体" w:cs="宋体"/>
          <w:sz w:val="24"/>
        </w:rPr>
      </w:pPr>
      <w:r>
        <w:rPr>
          <w:rFonts w:hint="eastAsia" w:hAnsi="宋体" w:cs="宋体"/>
          <w:b/>
          <w:bCs/>
          <w:sz w:val="24"/>
        </w:rPr>
        <w:t>B</w:t>
      </w:r>
      <w:r>
        <w:rPr>
          <w:rFonts w:hint="eastAsia" w:hAnsi="宋体" w:cs="宋体"/>
          <w:sz w:val="24"/>
        </w:rPr>
        <w:t>报价文件符合性审查中，存在下列情形之一的，经评标委员会认定后作无效标处理：</w:t>
      </w:r>
    </w:p>
    <w:p>
      <w:pPr>
        <w:spacing w:line="380" w:lineRule="exact"/>
        <w:ind w:firstLine="480" w:firstLineChars="200"/>
        <w:rPr>
          <w:rFonts w:hAnsi="宋体" w:cs="宋体"/>
          <w:sz w:val="24"/>
        </w:rPr>
      </w:pPr>
      <w:r>
        <w:rPr>
          <w:rFonts w:hint="eastAsia" w:hAnsi="宋体" w:cs="宋体"/>
          <w:sz w:val="24"/>
        </w:rPr>
        <w:t>（1）磋商响应文件没有对本采购文件作出实质性响应的，或不满足（不响应）本采购文件中标注“▲”的实质性要求条款的，或存在采购文件中明确规定的其他无效标情形的；</w:t>
      </w:r>
    </w:p>
    <w:p>
      <w:pPr>
        <w:spacing w:line="380" w:lineRule="exact"/>
        <w:ind w:firstLine="480" w:firstLineChars="200"/>
        <w:rPr>
          <w:rFonts w:hAnsi="宋体" w:cs="宋体"/>
          <w:sz w:val="24"/>
        </w:rPr>
      </w:pPr>
      <w:r>
        <w:rPr>
          <w:rFonts w:hint="eastAsia" w:hAnsi="宋体" w:cs="宋体"/>
          <w:sz w:val="24"/>
        </w:rPr>
        <w:t>（2）磋商响应文件存在一个或一个以上备选（替代）投标方案的；</w:t>
      </w:r>
    </w:p>
    <w:p>
      <w:pPr>
        <w:spacing w:line="380" w:lineRule="exact"/>
        <w:ind w:firstLine="480" w:firstLineChars="200"/>
        <w:rPr>
          <w:rFonts w:hAnsi="宋体" w:cs="宋体"/>
          <w:sz w:val="24"/>
        </w:rPr>
      </w:pPr>
      <w:r>
        <w:rPr>
          <w:rFonts w:hint="eastAsia" w:hAnsi="宋体" w:cs="宋体"/>
          <w:sz w:val="24"/>
        </w:rPr>
        <w:t>（3）未按照采购文件规定的报价方式报价的，或者投标报价涵盖的内容不符合采购文件要求的；</w:t>
      </w:r>
    </w:p>
    <w:p>
      <w:pPr>
        <w:spacing w:line="380" w:lineRule="exact"/>
        <w:ind w:firstLine="480" w:firstLineChars="200"/>
        <w:rPr>
          <w:rFonts w:hAnsi="宋体" w:cs="宋体"/>
          <w:sz w:val="24"/>
        </w:rPr>
      </w:pPr>
      <w:r>
        <w:rPr>
          <w:rFonts w:hint="eastAsia" w:hAnsi="宋体" w:cs="宋体"/>
          <w:sz w:val="24"/>
        </w:rPr>
        <w:t>（4）投标报价具有选择性；</w:t>
      </w:r>
    </w:p>
    <w:p>
      <w:pPr>
        <w:spacing w:line="380" w:lineRule="exact"/>
        <w:ind w:firstLine="480" w:firstLineChars="200"/>
        <w:rPr>
          <w:rFonts w:hAnsi="宋体" w:cs="宋体"/>
          <w:sz w:val="24"/>
        </w:rPr>
      </w:pPr>
      <w:r>
        <w:rPr>
          <w:rFonts w:hint="eastAsia" w:hAnsi="宋体" w:cs="宋体"/>
          <w:sz w:val="24"/>
        </w:rPr>
        <w:t>（5）投标报价超过采购预算（或最高限价）的；</w:t>
      </w:r>
    </w:p>
    <w:p>
      <w:pPr>
        <w:spacing w:line="380" w:lineRule="exact"/>
        <w:ind w:firstLine="480" w:firstLineChars="200"/>
        <w:rPr>
          <w:rFonts w:hAnsi="宋体" w:cs="宋体"/>
          <w:sz w:val="24"/>
        </w:rPr>
      </w:pPr>
      <w:r>
        <w:rPr>
          <w:rFonts w:hint="eastAsia" w:hAnsi="宋体" w:cs="宋体"/>
          <w:sz w:val="24"/>
        </w:rPr>
        <w:t>（6）仅提交“备份磋商响应文件”的；</w:t>
      </w:r>
    </w:p>
    <w:p>
      <w:pPr>
        <w:spacing w:line="380" w:lineRule="exact"/>
        <w:ind w:firstLine="480" w:firstLineChars="200"/>
        <w:rPr>
          <w:rFonts w:hAnsi="宋体" w:cs="宋体"/>
          <w:sz w:val="24"/>
        </w:rPr>
      </w:pPr>
      <w:r>
        <w:rPr>
          <w:rFonts w:hint="eastAsia" w:hAnsi="宋体" w:cs="宋体"/>
          <w:sz w:val="24"/>
        </w:rPr>
        <w:t>（7）磋商响应文件组成内容不齐全，本采购文件规定必须提供而未提供的（属于资格审查范围的除外）；</w:t>
      </w:r>
    </w:p>
    <w:p>
      <w:pPr>
        <w:spacing w:line="380" w:lineRule="exact"/>
        <w:ind w:firstLine="480" w:firstLineChars="200"/>
        <w:rPr>
          <w:rFonts w:hAnsi="宋体" w:cs="宋体"/>
          <w:sz w:val="24"/>
        </w:rPr>
      </w:pPr>
      <w:r>
        <w:rPr>
          <w:rFonts w:hint="eastAsia" w:hAnsi="宋体" w:cs="宋体"/>
          <w:sz w:val="24"/>
        </w:rPr>
        <w:t>（8）磋商响应文件标注的响应或偏离情况与事实不符，或提供了虚假材料的；</w:t>
      </w:r>
    </w:p>
    <w:p>
      <w:pPr>
        <w:spacing w:line="380" w:lineRule="exact"/>
        <w:ind w:firstLine="480" w:firstLineChars="200"/>
        <w:rPr>
          <w:rFonts w:hAnsi="宋体" w:cs="宋体"/>
          <w:sz w:val="24"/>
        </w:rPr>
      </w:pPr>
      <w:r>
        <w:rPr>
          <w:rFonts w:hint="eastAsia" w:hAnsi="宋体" w:cs="宋体"/>
          <w:sz w:val="24"/>
        </w:rPr>
        <w:t>（9）不响应或擅自改变本采购文件要求或磋商响应文件有采购人不能接受的附加条件的；</w:t>
      </w:r>
    </w:p>
    <w:p>
      <w:pPr>
        <w:spacing w:line="380" w:lineRule="exact"/>
        <w:ind w:firstLine="480" w:firstLineChars="200"/>
        <w:rPr>
          <w:rFonts w:hAnsi="宋体" w:cs="宋体"/>
          <w:sz w:val="24"/>
        </w:rPr>
      </w:pPr>
      <w:r>
        <w:rPr>
          <w:rFonts w:hint="eastAsia" w:hAnsi="宋体" w:cs="宋体"/>
          <w:sz w:val="24"/>
        </w:rPr>
        <w:t>（10）评审委员会认为供应商报价明显低于其他合格供应商的报价，有可能影响产品质量或者不能诚信履约的，应当要求其在合理时间内提供书面说明，必要时提供相关证明材料；供应商不能证明其报价合理性的，评审委员会应当将其作为无效投标或者无效响应处理；</w:t>
      </w:r>
    </w:p>
    <w:p>
      <w:pPr>
        <w:spacing w:line="380" w:lineRule="exact"/>
        <w:ind w:firstLine="480" w:firstLineChars="200"/>
        <w:rPr>
          <w:rFonts w:hAnsi="宋体" w:cs="宋体"/>
          <w:b/>
          <w:spacing w:val="-6"/>
          <w:sz w:val="24"/>
        </w:rPr>
      </w:pPr>
      <w:r>
        <w:rPr>
          <w:rFonts w:hint="eastAsia" w:hAnsi="宋体" w:cs="宋体"/>
          <w:sz w:val="24"/>
        </w:rPr>
        <w:t>（11）违反国家或政府部门相关法律、法规、文件规定的。</w:t>
      </w:r>
    </w:p>
    <w:p>
      <w:pPr>
        <w:spacing w:line="380" w:lineRule="exact"/>
        <w:outlineLvl w:val="2"/>
        <w:rPr>
          <w:rFonts w:hAnsi="宋体" w:cs="宋体"/>
          <w:spacing w:val="-6"/>
          <w:sz w:val="24"/>
        </w:rPr>
      </w:pPr>
      <w:r>
        <w:rPr>
          <w:rFonts w:hint="eastAsia" w:hAnsi="宋体" w:cs="宋体"/>
          <w:sz w:val="24"/>
        </w:rPr>
        <w:t>（五）</w:t>
      </w:r>
      <w:r>
        <w:rPr>
          <w:rFonts w:hint="eastAsia" w:hAnsi="宋体" w:cs="宋体"/>
          <w:spacing w:val="-6"/>
          <w:sz w:val="24"/>
        </w:rPr>
        <w:t>澄清问题的形式</w:t>
      </w:r>
    </w:p>
    <w:p>
      <w:pPr>
        <w:spacing w:line="380" w:lineRule="exact"/>
        <w:ind w:firstLine="480" w:firstLineChars="200"/>
        <w:rPr>
          <w:rFonts w:hAnsi="宋体" w:cs="宋体"/>
          <w:sz w:val="24"/>
        </w:rPr>
      </w:pPr>
      <w:r>
        <w:rPr>
          <w:rFonts w:hint="eastAsia" w:hAnsi="宋体" w:cs="宋体"/>
          <w:sz w:val="24"/>
        </w:rPr>
        <w:t>对于磋商响应文件中含义不明确、同类问题表述不一致或者有明显文字和计算错误的内容，评标委员会应当以书面（或通过政府采购云平台在线询标）形式要求供应商作出必要的澄清、说明或者补正。</w:t>
      </w:r>
    </w:p>
    <w:p>
      <w:pPr>
        <w:spacing w:line="380" w:lineRule="exact"/>
        <w:ind w:firstLine="420" w:firstLineChars="200"/>
        <w:rPr>
          <w:rFonts w:hAnsi="宋体" w:cs="宋体"/>
          <w:sz w:val="24"/>
        </w:rPr>
      </w:pPr>
      <w:r>
        <w:fldChar w:fldCharType="begin"/>
      </w:r>
      <w:r>
        <w:instrText xml:space="preserve"> HYPERLINK "mailto: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采用书面形式的澄清、说明或者更正，投标人应在规定时间内（不得少于半小时）通过指定的电子邮箱（646289109@qq.com" </w:instrText>
      </w:r>
      <w:r>
        <w:fldChar w:fldCharType="separate"/>
      </w:r>
      <w:r>
        <w:rPr>
          <w:rFonts w:hint="eastAsia" w:hAnsi="宋体" w:cs="宋体"/>
          <w:sz w:val="24"/>
        </w:rPr>
        <w:t>供应商的澄清、说明或者补正应当采用书面（或通过政府采购云平台在线答复）形式，采用书面形式的加盖公章（非电子签章）或者由法定代表人或其授权的代表签字。供应商的澄清、说明或者补正不得超出磋商响应文件的范围或者改变磋商响应文件的实质性内容。采用书面形式的澄清、说明或者更正，供应商应在规定时间内通过指定的电子邮箱（646289109@qq.com</w:t>
      </w:r>
      <w:r>
        <w:rPr>
          <w:rFonts w:hint="eastAsia" w:hAnsi="宋体" w:cs="宋体"/>
          <w:sz w:val="24"/>
        </w:rPr>
        <w:fldChar w:fldCharType="end"/>
      </w:r>
      <w:r>
        <w:rPr>
          <w:rFonts w:hint="eastAsia" w:hAnsi="宋体" w:cs="宋体"/>
          <w:sz w:val="24"/>
        </w:rPr>
        <w:t>）提交。</w:t>
      </w:r>
    </w:p>
    <w:p>
      <w:pPr>
        <w:spacing w:line="380" w:lineRule="exact"/>
        <w:ind w:firstLine="480" w:firstLineChars="200"/>
        <w:rPr>
          <w:rFonts w:hAnsi="宋体" w:cs="宋体"/>
          <w:sz w:val="24"/>
        </w:rPr>
      </w:pPr>
      <w:r>
        <w:rPr>
          <w:rFonts w:hint="eastAsia" w:hAnsi="宋体" w:cs="宋体"/>
          <w:sz w:val="24"/>
        </w:rPr>
        <w:t>（六）错误修正</w:t>
      </w:r>
    </w:p>
    <w:p>
      <w:pPr>
        <w:spacing w:line="380" w:lineRule="exact"/>
        <w:ind w:firstLine="480" w:firstLineChars="200"/>
        <w:rPr>
          <w:rFonts w:hAnsi="宋体" w:cs="宋体"/>
          <w:sz w:val="24"/>
        </w:rPr>
      </w:pPr>
      <w:r>
        <w:rPr>
          <w:rFonts w:hint="eastAsia" w:hAnsi="宋体" w:cs="宋体"/>
          <w:sz w:val="24"/>
        </w:rPr>
        <w:t>磋商响应文件报价出现前后不一致的，除采购文件另有规定外，按照下列规定修正：</w:t>
      </w:r>
    </w:p>
    <w:p>
      <w:pPr>
        <w:spacing w:line="380" w:lineRule="exact"/>
        <w:ind w:firstLine="480" w:firstLineChars="200"/>
        <w:rPr>
          <w:rFonts w:hAnsi="宋体" w:cs="宋体"/>
          <w:sz w:val="24"/>
        </w:rPr>
      </w:pPr>
      <w:r>
        <w:rPr>
          <w:rFonts w:hint="eastAsia" w:hAnsi="宋体" w:cs="宋体"/>
          <w:sz w:val="24"/>
        </w:rPr>
        <w:t>（1）磋商响应文件中开标一览表内容与磋商响应文件中相应内容不一致的，以开标一览表为准；</w:t>
      </w:r>
    </w:p>
    <w:p>
      <w:pPr>
        <w:spacing w:line="380" w:lineRule="exact"/>
        <w:ind w:firstLine="480" w:firstLineChars="200"/>
        <w:rPr>
          <w:rFonts w:hAnsi="宋体" w:cs="宋体"/>
          <w:sz w:val="24"/>
        </w:rPr>
      </w:pPr>
      <w:r>
        <w:rPr>
          <w:rFonts w:hint="eastAsia" w:hAnsi="宋体" w:cs="宋体"/>
          <w:sz w:val="24"/>
        </w:rPr>
        <w:t>（2）大写金额和小写金额不一致的，以大写金额为准；</w:t>
      </w:r>
    </w:p>
    <w:p>
      <w:pPr>
        <w:spacing w:line="380" w:lineRule="exact"/>
        <w:ind w:firstLine="480" w:firstLineChars="200"/>
        <w:rPr>
          <w:rFonts w:hAnsi="宋体" w:cs="宋体"/>
          <w:sz w:val="24"/>
        </w:rPr>
      </w:pPr>
      <w:r>
        <w:rPr>
          <w:rFonts w:hint="eastAsia" w:hAnsi="宋体" w:cs="宋体"/>
          <w:sz w:val="24"/>
        </w:rPr>
        <w:t>（3）单价金额小数点或者百分比有明显错位的，以开标一览表的总价为准，并修改单价；</w:t>
      </w:r>
    </w:p>
    <w:p>
      <w:pPr>
        <w:spacing w:line="380" w:lineRule="exact"/>
        <w:ind w:firstLine="480" w:firstLineChars="200"/>
        <w:rPr>
          <w:rFonts w:hAnsi="宋体" w:cs="宋体"/>
          <w:sz w:val="24"/>
        </w:rPr>
      </w:pPr>
      <w:r>
        <w:rPr>
          <w:rFonts w:hint="eastAsia" w:hAnsi="宋体" w:cs="宋体"/>
          <w:sz w:val="24"/>
        </w:rPr>
        <w:t>（4）总价金额与按单价汇总金额不一致的，以单价金额计算结果为准。</w:t>
      </w:r>
    </w:p>
    <w:p>
      <w:pPr>
        <w:spacing w:line="380" w:lineRule="exact"/>
        <w:ind w:firstLine="480" w:firstLineChars="200"/>
        <w:rPr>
          <w:rFonts w:hAnsi="宋体" w:cs="宋体"/>
          <w:sz w:val="24"/>
        </w:rPr>
      </w:pPr>
      <w:r>
        <w:rPr>
          <w:rFonts w:hint="eastAsia" w:hAnsi="宋体" w:cs="宋体"/>
          <w:sz w:val="24"/>
        </w:rPr>
        <w:t>同时出现两种以上不一致的，按照前款规定的顺序修正。修正后的报价按照（五）澄清问题的形式第二款的规定经供应商确认后产生约束力，供应商不确认的，其投标无效。</w:t>
      </w:r>
    </w:p>
    <w:p>
      <w:pPr>
        <w:spacing w:line="380" w:lineRule="exact"/>
        <w:ind w:firstLine="456" w:firstLineChars="200"/>
        <w:outlineLvl w:val="2"/>
        <w:rPr>
          <w:rFonts w:hAnsi="宋体" w:cs="宋体"/>
          <w:bCs/>
          <w:spacing w:val="-6"/>
          <w:sz w:val="24"/>
        </w:rPr>
      </w:pPr>
      <w:r>
        <w:rPr>
          <w:rFonts w:hint="eastAsia" w:hAnsi="宋体" w:cs="宋体"/>
          <w:bCs/>
          <w:spacing w:val="-6"/>
          <w:sz w:val="24"/>
        </w:rPr>
        <w:t>（七）评标原则和评标办法</w:t>
      </w:r>
    </w:p>
    <w:p>
      <w:pPr>
        <w:spacing w:line="380" w:lineRule="exact"/>
        <w:ind w:firstLine="456" w:firstLineChars="200"/>
        <w:rPr>
          <w:rFonts w:hAnsi="宋体" w:cs="宋体"/>
          <w:spacing w:val="-6"/>
          <w:sz w:val="24"/>
        </w:rPr>
      </w:pPr>
      <w:r>
        <w:rPr>
          <w:rFonts w:hint="eastAsia" w:hAnsi="宋体" w:cs="宋体"/>
          <w:spacing w:val="-6"/>
          <w:sz w:val="24"/>
        </w:rPr>
        <w:t>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spacing w:line="380" w:lineRule="exact"/>
        <w:ind w:firstLine="456" w:firstLineChars="200"/>
        <w:rPr>
          <w:rFonts w:hAnsi="宋体" w:cs="宋体"/>
          <w:spacing w:val="-6"/>
          <w:sz w:val="24"/>
        </w:rPr>
      </w:pPr>
      <w:r>
        <w:rPr>
          <w:rFonts w:hint="eastAsia" w:hAnsi="宋体" w:cs="宋体"/>
          <w:spacing w:val="-6"/>
          <w:sz w:val="24"/>
        </w:rPr>
        <w:t>2.评标中因评标委员会成员缺席、回避或者健康等特殊原因导致评标委员会组成不符合规定的，依法补足后继续评标。被更换的评标委员会成员所作出的评标意见无效。</w:t>
      </w:r>
    </w:p>
    <w:p>
      <w:pPr>
        <w:spacing w:line="380" w:lineRule="exact"/>
        <w:ind w:firstLine="456" w:firstLineChars="200"/>
        <w:rPr>
          <w:rFonts w:hAnsi="宋体" w:cs="宋体"/>
          <w:spacing w:val="-6"/>
          <w:sz w:val="24"/>
        </w:rPr>
      </w:pPr>
      <w:r>
        <w:rPr>
          <w:rFonts w:hint="eastAsia" w:hAnsi="宋体" w:cs="宋体"/>
          <w:spacing w:val="-6"/>
          <w:sz w:val="24"/>
        </w:rPr>
        <w:t>3.评标委员会成员对需要共同认定的事项存在争议的，应当按照少数服从多数的原则作出结论。持不同意见的评标委员会成员应当在评标报告上签署不同意见及理由，否则视为同意评标报告。</w:t>
      </w:r>
    </w:p>
    <w:p>
      <w:pPr>
        <w:pStyle w:val="29"/>
        <w:spacing w:line="380" w:lineRule="exact"/>
        <w:ind w:firstLine="456"/>
        <w:rPr>
          <w:rFonts w:ascii="宋体" w:hAnsi="宋体" w:cs="宋体"/>
          <w:spacing w:val="-6"/>
        </w:rPr>
      </w:pPr>
      <w:r>
        <w:rPr>
          <w:rFonts w:hint="eastAsia" w:ascii="宋体" w:hAnsi="宋体" w:cs="宋体"/>
          <w:spacing w:val="-6"/>
        </w:rPr>
        <w:t>4.评标办法。本项目评标办法是综合评分法，具体评标内容及评分标准等详见《磋商程序及评审办法》。</w:t>
      </w:r>
    </w:p>
    <w:p>
      <w:pPr>
        <w:pStyle w:val="29"/>
        <w:ind w:firstLine="0" w:firstLineChars="0"/>
        <w:rPr>
          <w:rFonts w:ascii="宋体" w:hAnsi="宋体" w:cs="宋体"/>
          <w:spacing w:val="-6"/>
        </w:rPr>
      </w:pPr>
    </w:p>
    <w:p>
      <w:pPr>
        <w:rPr>
          <w:rFonts w:hAnsi="宋体" w:cs="宋体"/>
          <w:b/>
          <w:spacing w:val="-6"/>
          <w:kern w:val="44"/>
          <w:sz w:val="32"/>
          <w:szCs w:val="32"/>
        </w:rPr>
      </w:pPr>
      <w:r>
        <w:rPr>
          <w:rFonts w:hint="eastAsia" w:hAnsi="宋体" w:cs="宋体"/>
          <w:b/>
          <w:spacing w:val="-6"/>
          <w:kern w:val="44"/>
          <w:sz w:val="32"/>
          <w:szCs w:val="32"/>
        </w:rPr>
        <w:br w:type="page"/>
      </w:r>
    </w:p>
    <w:p>
      <w:pPr>
        <w:spacing w:line="288" w:lineRule="auto"/>
        <w:jc w:val="center"/>
        <w:outlineLvl w:val="2"/>
        <w:rPr>
          <w:rFonts w:hAnsi="宋体" w:cs="宋体"/>
          <w:b/>
          <w:spacing w:val="-6"/>
          <w:kern w:val="44"/>
          <w:sz w:val="32"/>
          <w:szCs w:val="32"/>
        </w:rPr>
      </w:pPr>
      <w:r>
        <w:rPr>
          <w:rFonts w:hint="eastAsia" w:hAnsi="宋体" w:cs="宋体"/>
          <w:b/>
          <w:spacing w:val="-6"/>
          <w:kern w:val="44"/>
          <w:sz w:val="32"/>
          <w:szCs w:val="32"/>
        </w:rPr>
        <w:t>六、定  标</w:t>
      </w:r>
    </w:p>
    <w:p>
      <w:pPr>
        <w:spacing w:line="288" w:lineRule="auto"/>
        <w:ind w:firstLine="456" w:firstLineChars="200"/>
        <w:rPr>
          <w:rFonts w:hAnsi="宋体" w:cs="宋体"/>
          <w:spacing w:val="-6"/>
          <w:sz w:val="24"/>
        </w:rPr>
      </w:pPr>
      <w:r>
        <w:rPr>
          <w:rFonts w:hint="eastAsia" w:hAnsi="宋体" w:cs="宋体"/>
          <w:spacing w:val="-6"/>
          <w:sz w:val="24"/>
        </w:rPr>
        <w:t>1.采购代理机构自评标结束之日起2个工作日内将评标报告送交采购人。采购人收到评标报告之日起5个工作日内在评标报告推荐的中标候选人中按顺序确定中标人。</w:t>
      </w:r>
    </w:p>
    <w:p>
      <w:pPr>
        <w:spacing w:line="360" w:lineRule="auto"/>
        <w:ind w:firstLine="456" w:firstLineChars="200"/>
        <w:rPr>
          <w:rFonts w:hAnsi="宋体" w:cs="宋体"/>
          <w:spacing w:val="-6"/>
          <w:sz w:val="24"/>
        </w:rPr>
      </w:pPr>
      <w:r>
        <w:rPr>
          <w:rFonts w:hint="eastAsia" w:hAnsi="宋体" w:cs="宋体"/>
          <w:spacing w:val="-6"/>
          <w:sz w:val="24"/>
        </w:rPr>
        <w:t>2.采购代理机构自中标人确定之日起2个工作日内，发出中标通知书，并在浙江政府采购网（</w:t>
      </w:r>
      <w:r>
        <w:fldChar w:fldCharType="begin"/>
      </w:r>
      <w:r>
        <w:instrText xml:space="preserve"> HYPERLINK "http://www.zjzfcg.gov.cn/" </w:instrText>
      </w:r>
      <w:r>
        <w:fldChar w:fldCharType="separate"/>
      </w:r>
      <w:r>
        <w:rPr>
          <w:rFonts w:hint="eastAsia" w:hAnsi="宋体" w:cs="宋体"/>
          <w:spacing w:val="-6"/>
          <w:sz w:val="24"/>
        </w:rPr>
        <w:t>https://zfcg.czt.zj.gov.cn/</w:t>
      </w:r>
      <w:r>
        <w:rPr>
          <w:rFonts w:hint="eastAsia" w:hAnsi="宋体" w:cs="宋体"/>
          <w:spacing w:val="-6"/>
          <w:sz w:val="24"/>
        </w:rPr>
        <w:fldChar w:fldCharType="end"/>
      </w:r>
      <w:r>
        <w:rPr>
          <w:rFonts w:hint="eastAsia" w:hAnsi="宋体" w:cs="宋体"/>
          <w:spacing w:val="-6"/>
          <w:sz w:val="24"/>
        </w:rPr>
        <w:t>）等相关网站或媒体上公告中标结果。</w:t>
      </w:r>
    </w:p>
    <w:p>
      <w:pPr>
        <w:pStyle w:val="27"/>
        <w:ind w:firstLine="0" w:firstLineChars="0"/>
        <w:rPr>
          <w:rFonts w:hAnsi="宋体" w:cs="宋体"/>
          <w:spacing w:val="-6"/>
          <w:sz w:val="24"/>
        </w:rPr>
      </w:pPr>
    </w:p>
    <w:p>
      <w:pPr>
        <w:pStyle w:val="27"/>
        <w:ind w:firstLine="0" w:firstLineChars="0"/>
        <w:rPr>
          <w:rFonts w:hAnsi="宋体" w:cs="宋体"/>
          <w:spacing w:val="-6"/>
          <w:sz w:val="24"/>
        </w:rPr>
      </w:pPr>
    </w:p>
    <w:p>
      <w:pPr>
        <w:pStyle w:val="27"/>
        <w:ind w:firstLine="0" w:firstLineChars="0"/>
        <w:rPr>
          <w:rFonts w:hAnsi="宋体" w:cs="宋体"/>
          <w:spacing w:val="-6"/>
          <w:sz w:val="24"/>
        </w:rPr>
      </w:pPr>
    </w:p>
    <w:p>
      <w:pPr>
        <w:rPr>
          <w:rFonts w:hAnsi="宋体" w:cs="宋体"/>
          <w:b/>
          <w:spacing w:val="-6"/>
          <w:kern w:val="44"/>
          <w:sz w:val="32"/>
          <w:szCs w:val="32"/>
        </w:rPr>
      </w:pPr>
      <w:r>
        <w:rPr>
          <w:rFonts w:hint="eastAsia" w:hAnsi="宋体" w:cs="宋体"/>
          <w:b/>
          <w:spacing w:val="-6"/>
          <w:kern w:val="44"/>
          <w:sz w:val="32"/>
          <w:szCs w:val="32"/>
        </w:rPr>
        <w:br w:type="page"/>
      </w:r>
    </w:p>
    <w:p>
      <w:pPr>
        <w:spacing w:line="288" w:lineRule="auto"/>
        <w:jc w:val="center"/>
        <w:outlineLvl w:val="2"/>
        <w:rPr>
          <w:rFonts w:hAnsi="宋体" w:cs="宋体"/>
          <w:b/>
          <w:spacing w:val="-6"/>
          <w:kern w:val="44"/>
          <w:sz w:val="32"/>
          <w:szCs w:val="32"/>
        </w:rPr>
      </w:pPr>
      <w:r>
        <w:rPr>
          <w:rFonts w:hint="eastAsia" w:hAnsi="宋体" w:cs="宋体"/>
          <w:b/>
          <w:spacing w:val="-6"/>
          <w:kern w:val="44"/>
          <w:sz w:val="32"/>
          <w:szCs w:val="32"/>
        </w:rPr>
        <w:t>七、合同授予</w:t>
      </w:r>
    </w:p>
    <w:p>
      <w:pPr>
        <w:spacing w:line="288" w:lineRule="auto"/>
        <w:ind w:firstLine="456" w:firstLineChars="200"/>
        <w:rPr>
          <w:rFonts w:hAnsi="宋体" w:cs="宋体"/>
          <w:spacing w:val="-6"/>
          <w:sz w:val="24"/>
        </w:rPr>
      </w:pPr>
      <w:r>
        <w:rPr>
          <w:rFonts w:hint="eastAsia" w:hAnsi="宋体" w:cs="宋体"/>
          <w:spacing w:val="-6"/>
          <w:sz w:val="24"/>
        </w:rPr>
        <w:t>1.采购人应当自中标通知书发出之日起30日内，按照采购文件和中标人磋商响应文件的规定，与中标人签订书面合同。所签订的合同不得对采购文件确定的事项和中标人磋商响应文件作实质性修改。采购人不得向中标人提出任何不合理的要求作为签订合同的条件。</w:t>
      </w:r>
    </w:p>
    <w:p>
      <w:pPr>
        <w:spacing w:line="288" w:lineRule="auto"/>
        <w:ind w:firstLine="456" w:firstLineChars="200"/>
        <w:rPr>
          <w:rFonts w:hAnsi="宋体" w:cs="宋体"/>
          <w:spacing w:val="-6"/>
          <w:sz w:val="24"/>
        </w:rPr>
      </w:pPr>
      <w:r>
        <w:rPr>
          <w:rFonts w:hint="eastAsia" w:hAnsi="宋体" w:cs="宋体"/>
          <w:spacing w:val="-6"/>
          <w:sz w:val="24"/>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80" w:firstLineChars="200"/>
        <w:jc w:val="center"/>
        <w:outlineLvl w:val="1"/>
        <w:rPr>
          <w:rFonts w:hAnsi="宋体" w:cs="宋体"/>
          <w:sz w:val="24"/>
        </w:rPr>
      </w:pPr>
      <w:r>
        <w:rPr>
          <w:rFonts w:hint="eastAsia" w:hAnsi="宋体" w:cs="宋体"/>
          <w:sz w:val="24"/>
        </w:rPr>
        <w:br w:type="page"/>
      </w:r>
      <w:r>
        <w:rPr>
          <w:rFonts w:hint="eastAsia" w:hAnsi="宋体" w:cs="宋体"/>
          <w:b/>
          <w:spacing w:val="-6"/>
          <w:kern w:val="44"/>
          <w:sz w:val="32"/>
          <w:szCs w:val="32"/>
        </w:rPr>
        <w:t>八、可中止电子交易活动的情形</w:t>
      </w:r>
    </w:p>
    <w:p>
      <w:pPr>
        <w:spacing w:line="288" w:lineRule="auto"/>
        <w:ind w:firstLine="456" w:firstLineChars="200"/>
        <w:rPr>
          <w:rFonts w:hAnsi="宋体" w:cs="宋体"/>
          <w:spacing w:val="-6"/>
          <w:sz w:val="24"/>
        </w:rPr>
      </w:pPr>
      <w:r>
        <w:rPr>
          <w:rFonts w:hint="eastAsia" w:hAnsi="宋体" w:cs="宋体"/>
          <w:spacing w:val="-6"/>
          <w:sz w:val="24"/>
        </w:rPr>
        <w:t>采购过程中出现以下情形，导致电子交易平台无法正常运行，或者无法保证电子交易的公平、公正和安全时，采购代理机构可中止电子交易活动：</w:t>
      </w:r>
    </w:p>
    <w:p>
      <w:pPr>
        <w:spacing w:line="288" w:lineRule="auto"/>
        <w:ind w:firstLine="456" w:firstLineChars="200"/>
        <w:rPr>
          <w:rFonts w:hAnsi="宋体" w:cs="宋体"/>
          <w:spacing w:val="-6"/>
          <w:sz w:val="24"/>
        </w:rPr>
      </w:pPr>
      <w:r>
        <w:rPr>
          <w:rFonts w:hint="eastAsia" w:hAnsi="宋体" w:cs="宋体"/>
          <w:spacing w:val="-6"/>
          <w:sz w:val="24"/>
        </w:rPr>
        <w:t>1.电子交易平台发生故障而无法登录访问的；</w:t>
      </w:r>
    </w:p>
    <w:p>
      <w:pPr>
        <w:spacing w:line="288" w:lineRule="auto"/>
        <w:ind w:firstLine="456" w:firstLineChars="200"/>
        <w:rPr>
          <w:rFonts w:hAnsi="宋体" w:cs="宋体"/>
          <w:spacing w:val="-6"/>
          <w:sz w:val="24"/>
        </w:rPr>
      </w:pPr>
      <w:r>
        <w:rPr>
          <w:rFonts w:hint="eastAsia" w:hAnsi="宋体" w:cs="宋体"/>
          <w:spacing w:val="-6"/>
          <w:sz w:val="24"/>
        </w:rPr>
        <w:t>2.电子交易平台应用或数据库出现错误，不能进行正常操作的；</w:t>
      </w:r>
    </w:p>
    <w:p>
      <w:pPr>
        <w:spacing w:line="288" w:lineRule="auto"/>
        <w:ind w:firstLine="456" w:firstLineChars="200"/>
        <w:rPr>
          <w:rFonts w:hAnsi="宋体" w:cs="宋体"/>
          <w:spacing w:val="-6"/>
          <w:sz w:val="24"/>
        </w:rPr>
      </w:pPr>
      <w:r>
        <w:rPr>
          <w:rFonts w:hint="eastAsia" w:hAnsi="宋体" w:cs="宋体"/>
          <w:spacing w:val="-6"/>
          <w:sz w:val="24"/>
        </w:rPr>
        <w:t>3.电子交易平台发现严重安全漏洞，有潜在泄密危险的；</w:t>
      </w:r>
    </w:p>
    <w:p>
      <w:pPr>
        <w:spacing w:line="288" w:lineRule="auto"/>
        <w:ind w:firstLine="456" w:firstLineChars="200"/>
        <w:rPr>
          <w:rFonts w:hAnsi="宋体" w:cs="宋体"/>
          <w:spacing w:val="-6"/>
          <w:sz w:val="24"/>
        </w:rPr>
      </w:pPr>
      <w:r>
        <w:rPr>
          <w:rFonts w:hint="eastAsia" w:hAnsi="宋体" w:cs="宋体"/>
          <w:spacing w:val="-6"/>
          <w:sz w:val="24"/>
        </w:rPr>
        <w:t>4.病毒发作导致不能进行正常操作的；</w:t>
      </w:r>
    </w:p>
    <w:p>
      <w:pPr>
        <w:spacing w:line="288" w:lineRule="auto"/>
        <w:ind w:firstLine="456" w:firstLineChars="200"/>
        <w:rPr>
          <w:rFonts w:hAnsi="宋体" w:cs="宋体"/>
          <w:spacing w:val="-6"/>
          <w:sz w:val="24"/>
        </w:rPr>
      </w:pPr>
      <w:r>
        <w:rPr>
          <w:rFonts w:hint="eastAsia" w:hAnsi="宋体" w:cs="宋体"/>
          <w:spacing w:val="-6"/>
          <w:sz w:val="24"/>
        </w:rPr>
        <w:t>5.其他无法保证电子交易的公平、公正和安全的情况。</w:t>
      </w:r>
    </w:p>
    <w:p>
      <w:pPr>
        <w:spacing w:line="288" w:lineRule="auto"/>
        <w:ind w:firstLine="456" w:firstLineChars="200"/>
        <w:rPr>
          <w:rFonts w:hAnsi="宋体" w:cs="宋体"/>
          <w:b/>
          <w:bCs/>
          <w:spacing w:val="-6"/>
          <w:szCs w:val="21"/>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hAnsi="宋体" w:cs="宋体"/>
          <w:spacing w:val="-6"/>
          <w:sz w:val="24"/>
        </w:rPr>
        <w:t>出现前款规定情形，不影响采购公平、公正性的，采购代理机构可以待上述情形消除后继续组织电子交易活动；影响或可能影响采购公平、公正性的，应当重新采购。</w:t>
      </w:r>
    </w:p>
    <w:p>
      <w:pPr>
        <w:spacing w:line="360" w:lineRule="auto"/>
        <w:ind w:firstLine="643" w:firstLineChars="200"/>
        <w:jc w:val="center"/>
        <w:outlineLvl w:val="0"/>
        <w:rPr>
          <w:rFonts w:hAnsi="宋体" w:cs="宋体"/>
          <w:b/>
          <w:bCs/>
          <w:sz w:val="32"/>
          <w:szCs w:val="32"/>
        </w:rPr>
      </w:pPr>
      <w:bookmarkStart w:id="22" w:name="_Toc14956"/>
      <w:r>
        <w:rPr>
          <w:rFonts w:hint="eastAsia" w:hAnsi="宋体" w:cs="宋体"/>
          <w:b/>
          <w:sz w:val="32"/>
        </w:rPr>
        <w:t>第三章  采购需求</w:t>
      </w:r>
      <w:bookmarkEnd w:id="22"/>
    </w:p>
    <w:p>
      <w:pPr>
        <w:ind w:firstLine="551" w:firstLineChars="196"/>
        <w:jc w:val="left"/>
        <w:rPr>
          <w:rFonts w:hAnsi="宋体" w:cs="宋体"/>
          <w:b/>
          <w:bCs/>
          <w:sz w:val="28"/>
          <w:szCs w:val="28"/>
        </w:rPr>
      </w:pPr>
      <w:r>
        <w:rPr>
          <w:rFonts w:hint="eastAsia" w:hAnsi="宋体" w:cs="宋体"/>
          <w:b/>
          <w:bCs/>
          <w:sz w:val="28"/>
          <w:szCs w:val="28"/>
        </w:rPr>
        <w:t>一、采购内容</w:t>
      </w:r>
    </w:p>
    <w:tbl>
      <w:tblPr>
        <w:tblStyle w:val="22"/>
        <w:tblW w:w="14315" w:type="dxa"/>
        <w:tblInd w:w="98" w:type="dxa"/>
        <w:tblLayout w:type="fixed"/>
        <w:tblCellMar>
          <w:top w:w="0" w:type="dxa"/>
          <w:left w:w="108" w:type="dxa"/>
          <w:bottom w:w="0" w:type="dxa"/>
          <w:right w:w="108" w:type="dxa"/>
        </w:tblCellMar>
      </w:tblPr>
      <w:tblGrid>
        <w:gridCol w:w="695"/>
        <w:gridCol w:w="2625"/>
        <w:gridCol w:w="1683"/>
        <w:gridCol w:w="2900"/>
        <w:gridCol w:w="2284"/>
        <w:gridCol w:w="1483"/>
        <w:gridCol w:w="1350"/>
        <w:gridCol w:w="1295"/>
      </w:tblGrid>
      <w:tr>
        <w:trPr>
          <w:trHeight w:val="308" w:hRule="atLeast"/>
        </w:trPr>
        <w:tc>
          <w:tcPr>
            <w:tcW w:w="69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textAlignment w:val="center"/>
              <w:rPr>
                <w:rFonts w:hAnsi="宋体" w:cs="宋体"/>
                <w:color w:val="000000"/>
                <w:sz w:val="22"/>
                <w:szCs w:val="22"/>
              </w:rPr>
            </w:pPr>
            <w:r>
              <w:rPr>
                <w:rFonts w:hint="eastAsia" w:hAnsi="宋体" w:cs="宋体"/>
                <w:color w:val="000000"/>
                <w:sz w:val="22"/>
                <w:szCs w:val="22"/>
              </w:rPr>
              <w:t>编号</w:t>
            </w:r>
          </w:p>
        </w:tc>
        <w:tc>
          <w:tcPr>
            <w:tcW w:w="262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rPr>
              <w:t>所在县(市、区）</w:t>
            </w:r>
          </w:p>
        </w:tc>
        <w:tc>
          <w:tcPr>
            <w:tcW w:w="1683"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rPr>
              <w:t>乡镇（街道）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b/>
                <w:bCs/>
                <w:color w:val="000000"/>
                <w:sz w:val="22"/>
                <w:szCs w:val="22"/>
              </w:rPr>
            </w:pPr>
            <w:r>
              <w:rPr>
                <w:rFonts w:hint="eastAsia" w:hAnsi="宋体" w:cs="宋体"/>
                <w:b/>
                <w:bCs/>
                <w:color w:val="000000"/>
                <w:sz w:val="22"/>
                <w:szCs w:val="22"/>
              </w:rPr>
              <w:t>行政村（社区）</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b/>
                <w:bCs/>
                <w:color w:val="000000"/>
                <w:sz w:val="22"/>
                <w:szCs w:val="22"/>
              </w:rPr>
            </w:pPr>
            <w:r>
              <w:rPr>
                <w:rFonts w:hint="eastAsia" w:hAnsi="宋体" w:cs="宋体"/>
                <w:b/>
                <w:bCs/>
                <w:color w:val="000000"/>
                <w:sz w:val="22"/>
                <w:szCs w:val="22"/>
              </w:rPr>
              <w:t>采购内容</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b/>
                <w:bCs/>
                <w:color w:val="000000"/>
                <w:sz w:val="22"/>
                <w:szCs w:val="22"/>
              </w:rPr>
            </w:pPr>
            <w:r>
              <w:rPr>
                <w:rFonts w:hint="eastAsia" w:hAnsi="宋体" w:cs="宋体"/>
                <w:b/>
                <w:bCs/>
                <w:color w:val="000000"/>
                <w:sz w:val="22"/>
                <w:szCs w:val="22"/>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eastAsia="宋体" w:cs="宋体"/>
                <w:b/>
                <w:bCs/>
                <w:color w:val="000000"/>
                <w:sz w:val="22"/>
                <w:szCs w:val="22"/>
                <w:lang w:eastAsia="zh-CN"/>
              </w:rPr>
            </w:pPr>
            <w:r>
              <w:rPr>
                <w:rFonts w:hint="eastAsia" w:hAnsi="宋体" w:cs="宋体"/>
                <w:b/>
                <w:bCs/>
                <w:color w:val="000000"/>
                <w:sz w:val="22"/>
                <w:szCs w:val="22"/>
                <w:lang w:eastAsia="zh-CN"/>
              </w:rPr>
              <w:t>单位</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b/>
                <w:bCs/>
                <w:color w:val="000000"/>
                <w:sz w:val="22"/>
                <w:szCs w:val="22"/>
                <w:lang w:eastAsia="zh-CN"/>
              </w:rPr>
            </w:pPr>
            <w:r>
              <w:rPr>
                <w:rFonts w:hint="eastAsia" w:hAnsi="宋体" w:cs="宋体"/>
                <w:b/>
                <w:bCs/>
                <w:color w:val="000000"/>
                <w:sz w:val="22"/>
                <w:szCs w:val="22"/>
                <w:lang w:eastAsia="zh-CN"/>
              </w:rPr>
              <w:t>备注</w:t>
            </w:r>
          </w:p>
        </w:tc>
      </w:tr>
      <w:tr>
        <w:tblPrEx>
          <w:tblCellMar>
            <w:top w:w="0" w:type="dxa"/>
            <w:left w:w="108" w:type="dxa"/>
            <w:bottom w:w="0" w:type="dxa"/>
            <w:right w:w="108" w:type="dxa"/>
          </w:tblCellMar>
        </w:tblPrEx>
        <w:trPr>
          <w:trHeight w:val="308" w:hRule="atLeast"/>
        </w:trPr>
        <w:tc>
          <w:tcPr>
            <w:tcW w:w="69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w:t>
            </w:r>
          </w:p>
        </w:tc>
        <w:tc>
          <w:tcPr>
            <w:tcW w:w="2625"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航埠镇三十六亩村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eastAsia="宋体" w:cs="宋体"/>
                <w:color w:val="000000"/>
                <w:sz w:val="22"/>
                <w:szCs w:val="22"/>
                <w:lang w:eastAsia="zh-CN"/>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航埠镇缪村村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航埠镇新山村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航埠镇下河东村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航埠镇万川村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航埠镇上万村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航埠镇将军叶村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航埠镇孙家村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航埠镇横源塘村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航埠镇兴航社区</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航埠镇上塘周村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航埠镇墩头村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航埠镇莫家村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航埠镇曹门村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航埠镇大力桥村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航埠镇长泽街村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航埠镇航埠村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航埠镇翁家村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航埠镇姚家村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航埠镇何双蓬村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航埠镇雨灵山村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航埠镇北二村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航埠镇枧头村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航埠镇西果源村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航埠镇上河东村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航埠镇汪周村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航埠镇金万村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航埠镇陈安村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航埠镇毛村村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航埠镇严村村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航埠镇彭村村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航埠镇北一村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航埠镇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auto"/>
                <w:sz w:val="22"/>
                <w:szCs w:val="22"/>
              </w:rPr>
            </w:pPr>
            <w:r>
              <w:rPr>
                <w:rFonts w:hint="eastAsia" w:hAnsi="宋体" w:cs="宋体"/>
                <w:color w:val="auto"/>
                <w:sz w:val="22"/>
                <w:szCs w:val="22"/>
              </w:rPr>
              <w:t>航埠镇殿前村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石梁镇坎底村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石梁镇白云山社区</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石梁镇石梁村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石梁镇中央方村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石梁镇城西村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39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石梁镇童前村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石梁镇静岩村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石梁镇杨田源村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Cs w:val="21"/>
              </w:rPr>
            </w:pPr>
            <w:r>
              <w:rPr>
                <w:rFonts w:hint="eastAsia" w:hAnsi="宋体" w:cs="宋体"/>
                <w:color w:val="000000"/>
                <w:szCs w:val="21"/>
              </w:rPr>
              <w:t>石梁镇小沟村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石梁镇派溪头村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石梁镇塘公村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Cs w:val="21"/>
              </w:rPr>
            </w:pPr>
            <w:r>
              <w:rPr>
                <w:rFonts w:hint="eastAsia" w:hAnsi="宋体" w:cs="宋体"/>
                <w:color w:val="000000"/>
                <w:szCs w:val="21"/>
              </w:rPr>
              <w:t>石梁镇梅山村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石梁镇大俱源村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石梁镇麻蓬村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石梁镇荞麦坞</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49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石梁镇下村村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石梁镇五龙村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石梁镇里前坞村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石梁镇白云村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石梁镇柴家坊村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石室乡荆溪村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石室乡石室村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石室乡响春底村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华墅乡华墅村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华墅乡华新村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59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华墅乡金坂村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华墅乡望江村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华墅乡柴家村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华墅乡上墅村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华墅乡三官岭村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华墅乡龙泉头村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华墅乡园林村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沟溪乡上叶村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华墅乡后坞村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沟溪乡宋家垅村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69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沟溪乡高山窑村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沟溪乡沟溪村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沟溪乡上余坂村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沟溪乡洞头村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沟溪乡余西村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沟溪乡余东村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沟溪乡斗目垅村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沟溪乡直力村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沟溪乡碗东村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沟溪乡碗窑村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79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沟溪乡五十都村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沟溪乡欣源村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w:t>
            </w:r>
          </w:p>
        </w:tc>
        <w:tc>
          <w:tcPr>
            <w:tcW w:w="2900" w:type="dxa"/>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沟溪乡河山村</w:t>
            </w:r>
          </w:p>
        </w:tc>
        <w:tc>
          <w:tcPr>
            <w:tcW w:w="2284"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姜家山乡锦西村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姜家山乡姜家山村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姜家山乡三山村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姜家山乡塘头毛家村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姜家山乡柴陈村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姜家山乡前昏村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九华乡九华村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89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九华乡沐一村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九华乡沐二村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九华乡沐三村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九华乡上清村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九华乡童村村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九华乡下彭川村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九华乡上彭川村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九华乡塔石岭村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九华乡新宅村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九华乡谷口村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99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九华乡源口村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九华乡下坦村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九华乡上宅村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九华乡范村村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九华乡上铺村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九华乡关溪村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九华乡上方村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九华乡大侯村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九华乡茶铺村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九华乡坞口村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159"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109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衢州柯城万田乡弈园村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衢州柯城万田乡王家村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192"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衢州柯城万田乡炉头村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衢州柯城万田乡荷塘村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176"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衢州柯城万田乡顺家路边村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226"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衢州柯城万田乡下方村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142"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衢州柯城万田乡三和村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衢州柯城万田乡余家山头村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259"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衢州柯城万田乡冯坦村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衢州柯城万田乡姚家村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292"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119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衢州柯城万田乡谷塘村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衢州柯城万田乡万田村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126"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衢州柯城万田乡文景苑社区</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衢州柯城万田乡上蒋村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175"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衢州柯城万田乡下蒋村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衢州柯城万田乡慈张村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柯城花园街道花园村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柯城花园街道上洋村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花园街道</w:t>
            </w:r>
          </w:p>
        </w:tc>
        <w:tc>
          <w:tcPr>
            <w:tcW w:w="2900" w:type="dxa"/>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柯城花园街道叶篷村</w:t>
            </w:r>
          </w:p>
        </w:tc>
        <w:tc>
          <w:tcPr>
            <w:tcW w:w="2284"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柯城花园街道平园村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129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柯城花园街道新姜村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柯城花园街道上下门村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信安街道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柯城花园街道北门村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信安街道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柯城花园街道东门村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信安街道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柯城花园街道沙湾村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双港街道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柯城双港街道汪村村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双港街道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柯城双港街道南村村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衢化街道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柯城衢化街道孔家村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209"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衢化街道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柯城衢化街道普珠园村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衢化街道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柯城衢化街道缸窑村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139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衢化街道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柯城衢化街道塔坛寺村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衢化街道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柯城衢化街道溪东埂村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衢化街道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柯城衢化街道上祝村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衢化街道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柯城衢化街道官碓村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柯城新新街道官庄村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柯城新新街道建新村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柯城新新街道上妙村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柯城新新街道童村碓村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柯城新新街道十五田铺村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柯城新新街道杨家田铺村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149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柯城新新街道东埂村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柯城新新街道后贻村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柯城新新街道白沙村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新新街道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柯城新新街道戴家村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126"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柯城黄家街道王千秋村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柯城黄家街道下卢村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柯城黄家街道张家村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柯城黄家街道十五里村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柯城黄家街道后川村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柯城黄家街道新铺村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159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柯城黄家街道寺前村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柯城黄家街道东山村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柯城黄家街道宣家村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柯城黄家街道吕宅村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柯城黄家街道坑西村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柯城黄家街道黄家村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90"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柯城黄家街道上草铺村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柯城黄家街道山底村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白云街道亭川村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白云街道龚家埠头村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169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双塘岭村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河边埂村</w:t>
            </w:r>
          </w:p>
        </w:tc>
        <w:tc>
          <w:tcPr>
            <w:tcW w:w="2284" w:type="dxa"/>
            <w:tcBorders>
              <w:top w:val="single" w:color="000000" w:sz="4" w:space="0"/>
              <w:left w:val="single" w:color="000000" w:sz="4" w:space="0"/>
              <w:bottom w:val="single" w:color="000000" w:sz="4" w:space="0"/>
              <w:right w:val="nil"/>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nil"/>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nil"/>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nil"/>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地藏寺村</w:t>
            </w:r>
          </w:p>
        </w:tc>
        <w:tc>
          <w:tcPr>
            <w:tcW w:w="2284" w:type="dxa"/>
            <w:tcBorders>
              <w:top w:val="single" w:color="000000" w:sz="4" w:space="0"/>
              <w:left w:val="single" w:color="000000" w:sz="4" w:space="0"/>
              <w:bottom w:val="single" w:color="000000" w:sz="4" w:space="0"/>
              <w:right w:val="nil"/>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nil"/>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nil"/>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nil"/>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花园岗村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双港街道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Tahoma" w:hAnsi="Tahoma" w:eastAsia="Tahoma" w:cs="Tahoma"/>
                <w:color w:val="000000"/>
                <w:sz w:val="22"/>
                <w:szCs w:val="22"/>
              </w:rPr>
            </w:pPr>
            <w:r>
              <w:rPr>
                <w:rFonts w:ascii="Tahoma" w:hAnsi="Tahoma" w:eastAsia="Tahoma" w:cs="Tahoma"/>
                <w:color w:val="000000"/>
                <w:sz w:val="22"/>
                <w:szCs w:val="22"/>
              </w:rPr>
              <w:t>亚美路美港社区</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Cs w:val="21"/>
              </w:rPr>
            </w:pPr>
            <w:r>
              <w:rPr>
                <w:rFonts w:hint="eastAsia" w:hAnsi="宋体" w:cs="宋体"/>
                <w:color w:val="000000"/>
                <w:szCs w:val="21"/>
              </w:rPr>
              <w:t>石梁镇黄茶村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石梁镇双溪村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石室乡沙埠一村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石室乡沙埠二村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石室乡新东村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179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石室乡下石埠村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石室乡九龙村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石室乡崇文村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石室乡江东村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石室乡姜家埠头村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石室乡柯山社区</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华墅乡刘坂村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七里乡七里三村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七里乡桃源村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七里乡大头村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189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七里乡上门村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七里乡治岭村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七里乡少岭坞村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七里乡沙龙村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193</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九华乡近山村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194</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九华乡妙源村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万田乡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衢州柯城万田乡坞石村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信安街道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柯城花园街道信安村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双港街道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柯城双港街道五湖村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双港街道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柯城双港街道滨港村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199</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柯城黄家街道陈家村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黄家街道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柯城黄家街道东周村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201</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过溪畈村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202</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湖柘垅村</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203</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回龙未来社区钱家山村</w:t>
            </w:r>
          </w:p>
        </w:tc>
        <w:tc>
          <w:tcPr>
            <w:tcW w:w="2284" w:type="dxa"/>
            <w:tcBorders>
              <w:top w:val="single" w:color="000000" w:sz="4" w:space="0"/>
              <w:left w:val="nil"/>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nil"/>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nil"/>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nil"/>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204</w:t>
            </w: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Ansi="宋体" w:cs="宋体"/>
                <w:color w:val="000000"/>
                <w:sz w:val="22"/>
                <w:szCs w:val="22"/>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Ansi="宋体" w:cs="宋体"/>
                <w:color w:val="000000"/>
                <w:sz w:val="22"/>
                <w:szCs w:val="22"/>
              </w:rPr>
            </w:pPr>
          </w:p>
        </w:tc>
        <w:tc>
          <w:tcPr>
            <w:tcW w:w="2900"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Ansi="宋体" w:cs="宋体"/>
                <w:color w:val="000000"/>
                <w:sz w:val="22"/>
                <w:szCs w:val="22"/>
              </w:rPr>
            </w:pPr>
          </w:p>
        </w:tc>
        <w:tc>
          <w:tcPr>
            <w:tcW w:w="2284" w:type="dxa"/>
            <w:tcBorders>
              <w:top w:val="single" w:color="000000" w:sz="4" w:space="0"/>
              <w:left w:val="nil"/>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nil"/>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nil"/>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nil"/>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445"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nil"/>
              <w:left w:val="nil"/>
              <w:bottom w:val="nil"/>
              <w:right w:val="single" w:color="000000" w:sz="4" w:space="0"/>
            </w:tcBorders>
            <w:shd w:val="clear" w:color="auto" w:fill="FFFFFF"/>
            <w:vAlign w:val="center"/>
          </w:tcPr>
          <w:p>
            <w:pPr>
              <w:widowControl/>
              <w:jc w:val="center"/>
              <w:textAlignment w:val="center"/>
              <w:rPr>
                <w:rFonts w:hAnsi="宋体" w:cs="宋体"/>
                <w:color w:val="000000"/>
                <w:sz w:val="22"/>
                <w:szCs w:val="22"/>
              </w:rPr>
            </w:pPr>
            <w:r>
              <w:rPr>
                <w:rFonts w:hint="eastAsia" w:hAnsi="宋体" w:cs="宋体"/>
                <w:color w:val="000000"/>
                <w:sz w:val="22"/>
                <w:szCs w:val="22"/>
              </w:rPr>
              <w:t>回龙未来社区鹿鸣山村</w:t>
            </w:r>
          </w:p>
        </w:tc>
        <w:tc>
          <w:tcPr>
            <w:tcW w:w="2284" w:type="dxa"/>
            <w:tcBorders>
              <w:top w:val="nil"/>
              <w:left w:val="nil"/>
              <w:bottom w:val="nil"/>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nil"/>
              <w:left w:val="nil"/>
              <w:bottom w:val="nil"/>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nil"/>
              <w:left w:val="nil"/>
              <w:bottom w:val="nil"/>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nil"/>
              <w:left w:val="nil"/>
              <w:bottom w:val="nil"/>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206</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白云街道</w:t>
            </w:r>
          </w:p>
        </w:tc>
        <w:tc>
          <w:tcPr>
            <w:tcW w:w="2900" w:type="dxa"/>
            <w:tcBorders>
              <w:top w:val="single" w:color="000000" w:sz="4" w:space="0"/>
              <w:left w:val="single" w:color="000000" w:sz="4" w:space="0"/>
              <w:bottom w:val="nil"/>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严家圩村</w:t>
            </w:r>
          </w:p>
        </w:tc>
        <w:tc>
          <w:tcPr>
            <w:tcW w:w="2284"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nil"/>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08"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207</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花苑社区</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1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r>
              <w:rPr>
                <w:rFonts w:hint="eastAsia" w:hAnsi="宋体" w:cs="宋体"/>
                <w:color w:val="000000"/>
                <w:sz w:val="22"/>
                <w:szCs w:val="22"/>
              </w:rPr>
              <w:t>208</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衢州市柯城区</w:t>
            </w: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花园街道</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r>
              <w:rPr>
                <w:rFonts w:hint="eastAsia" w:hAnsi="宋体" w:cs="宋体"/>
                <w:color w:val="000000"/>
                <w:sz w:val="22"/>
                <w:szCs w:val="22"/>
              </w:rPr>
              <w:t>福苑社区</w:t>
            </w: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网络安装建设服务</w:t>
            </w: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r>
              <w:rPr>
                <w:rFonts w:hint="eastAsia" w:hAnsi="宋体" w:cs="宋体"/>
                <w:color w:val="000000"/>
                <w:sz w:val="22"/>
                <w:szCs w:val="22"/>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r>
              <w:rPr>
                <w:rFonts w:hint="eastAsia" w:hAnsi="宋体" w:cs="宋体"/>
                <w:color w:val="000000"/>
                <w:sz w:val="22"/>
                <w:szCs w:val="22"/>
                <w:lang w:eastAsia="zh-CN"/>
              </w:rPr>
              <w:t>项</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int="eastAsia" w:hAnsi="宋体" w:cs="宋体"/>
                <w:color w:val="000000"/>
                <w:sz w:val="22"/>
                <w:szCs w:val="22"/>
              </w:rPr>
            </w:pPr>
          </w:p>
        </w:tc>
      </w:tr>
      <w:tr>
        <w:tblPrEx>
          <w:tblCellMar>
            <w:top w:w="0" w:type="dxa"/>
            <w:left w:w="108" w:type="dxa"/>
            <w:bottom w:w="0" w:type="dxa"/>
            <w:right w:w="108" w:type="dxa"/>
          </w:tblCellMar>
        </w:tblPrEx>
        <w:trPr>
          <w:trHeight w:val="31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p>
        </w:tc>
      </w:tr>
      <w:tr>
        <w:tblPrEx>
          <w:tblCellMar>
            <w:top w:w="0" w:type="dxa"/>
            <w:left w:w="108" w:type="dxa"/>
            <w:bottom w:w="0" w:type="dxa"/>
            <w:right w:w="108" w:type="dxa"/>
          </w:tblCellMar>
        </w:tblPrEx>
        <w:trPr>
          <w:trHeight w:val="327" w:hRule="atLeast"/>
        </w:trPr>
        <w:tc>
          <w:tcPr>
            <w:tcW w:w="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Ans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Ansi="宋体" w:cs="宋体"/>
                <w:color w:val="000000"/>
                <w:sz w:val="22"/>
                <w:szCs w:val="22"/>
              </w:rPr>
            </w:pPr>
          </w:p>
        </w:tc>
        <w:tc>
          <w:tcPr>
            <w:tcW w:w="2284"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p>
        </w:tc>
        <w:tc>
          <w:tcPr>
            <w:tcW w:w="1483"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hAnsi="宋体" w:cs="宋体"/>
                <w:color w:val="000000"/>
                <w:sz w:val="22"/>
                <w:szCs w:val="22"/>
              </w:rPr>
            </w:pPr>
          </w:p>
        </w:tc>
      </w:tr>
    </w:tbl>
    <w:p>
      <w:pPr>
        <w:ind w:firstLine="551" w:firstLineChars="196"/>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二、其他要求</w:t>
      </w:r>
    </w:p>
    <w:p>
      <w:pPr>
        <w:snapToGrid w:val="0"/>
        <w:spacing w:line="460" w:lineRule="exact"/>
        <w:ind w:firstLine="480" w:firstLineChars="200"/>
        <w:rPr>
          <w:rFonts w:hAnsi="宋体" w:cs="宋体"/>
        </w:rPr>
        <w:sectPr>
          <w:footerReference r:id="rId5" w:type="default"/>
          <w:pgSz w:w="16838" w:h="11906" w:orient="landscape"/>
          <w:pgMar w:top="1800" w:right="1440" w:bottom="1800" w:left="1440" w:header="851" w:footer="992" w:gutter="0"/>
          <w:cols w:space="425" w:num="1"/>
          <w:docGrid w:type="lines" w:linePitch="312" w:charSpace="0"/>
        </w:sectPr>
      </w:pPr>
      <w:r>
        <w:rPr>
          <w:rFonts w:hint="eastAsia" w:hAnsi="宋体" w:cs="宋体"/>
          <w:sz w:val="24"/>
          <w:szCs w:val="24"/>
        </w:rPr>
        <w:t>以上工作都需根据采购人要求实施，项目涉及的所有方案、素材和软件系统等需经过采购人审核，未经采购人同意自行实施的，产生经费由供应商自行承担，相关方案需在采购人规定时间内提供。</w:t>
      </w:r>
      <w:bookmarkStart w:id="23" w:name="_Toc7068"/>
    </w:p>
    <w:p>
      <w:pPr>
        <w:pStyle w:val="6"/>
        <w:keepNext w:val="0"/>
        <w:keepLines w:val="0"/>
        <w:spacing w:before="0" w:after="0"/>
        <w:ind w:left="421" w:hanging="421" w:hangingChars="131"/>
        <w:jc w:val="center"/>
        <w:rPr>
          <w:rFonts w:ascii="宋体" w:hAnsi="宋体" w:eastAsia="宋体" w:cs="宋体"/>
          <w:szCs w:val="24"/>
        </w:rPr>
      </w:pPr>
      <w:r>
        <w:rPr>
          <w:rFonts w:hint="eastAsia" w:ascii="宋体" w:hAnsi="宋体" w:eastAsia="宋体" w:cs="宋体"/>
        </w:rPr>
        <w:t xml:space="preserve">第四章  </w:t>
      </w:r>
      <w:bookmarkEnd w:id="23"/>
      <w:r>
        <w:rPr>
          <w:rFonts w:hint="eastAsia" w:ascii="宋体" w:hAnsi="宋体" w:eastAsia="宋体" w:cs="宋体"/>
        </w:rPr>
        <w:t>合同草案条款</w:t>
      </w:r>
    </w:p>
    <w:p>
      <w:pPr>
        <w:spacing w:line="360" w:lineRule="auto"/>
        <w:ind w:left="314" w:hanging="314" w:hangingChars="131"/>
        <w:jc w:val="center"/>
        <w:rPr>
          <w:rFonts w:hAnsi="宋体" w:cs="宋体"/>
          <w:sz w:val="24"/>
        </w:rPr>
      </w:pPr>
      <w:r>
        <w:rPr>
          <w:rFonts w:hint="eastAsia" w:hAnsi="宋体" w:cs="宋体"/>
          <w:sz w:val="24"/>
          <w:szCs w:val="24"/>
        </w:rPr>
        <w:t>（本合同为样本，以最终签订的政府采购合同为准）</w:t>
      </w:r>
    </w:p>
    <w:p>
      <w:pPr>
        <w:adjustRightInd w:val="0"/>
        <w:snapToGrid w:val="0"/>
        <w:spacing w:line="360" w:lineRule="auto"/>
        <w:ind w:left="314" w:hanging="314" w:hangingChars="131"/>
        <w:jc w:val="right"/>
        <w:rPr>
          <w:rFonts w:hAnsi="宋体" w:cs="宋体"/>
          <w:sz w:val="28"/>
          <w:szCs w:val="22"/>
        </w:rPr>
      </w:pPr>
      <w:r>
        <w:rPr>
          <w:rFonts w:hint="eastAsia" w:hAnsi="宋体" w:cs="宋体"/>
          <w:sz w:val="24"/>
          <w:szCs w:val="24"/>
        </w:rPr>
        <w:t xml:space="preserve">合同编号： </w:t>
      </w:r>
    </w:p>
    <w:p>
      <w:pPr>
        <w:spacing w:line="370" w:lineRule="exact"/>
        <w:ind w:left="331" w:hanging="331" w:hangingChars="131"/>
        <w:rPr>
          <w:rFonts w:hAnsi="宋体" w:cs="宋体"/>
          <w:b/>
          <w:bCs/>
          <w:spacing w:val="6"/>
          <w:sz w:val="24"/>
          <w:szCs w:val="24"/>
        </w:rPr>
      </w:pPr>
      <w:r>
        <w:rPr>
          <w:rFonts w:hint="eastAsia" w:hAnsi="宋体" w:cs="宋体"/>
          <w:b/>
          <w:bCs/>
          <w:spacing w:val="6"/>
          <w:sz w:val="24"/>
          <w:szCs w:val="24"/>
        </w:rPr>
        <w:t>需方(甲方)：</w:t>
      </w:r>
      <w:r>
        <w:rPr>
          <w:rFonts w:hint="eastAsia" w:hAnsi="宋体" w:cs="宋体"/>
          <w:b/>
          <w:bCs/>
          <w:spacing w:val="6"/>
          <w:sz w:val="24"/>
          <w:szCs w:val="24"/>
          <w:u w:val="single"/>
        </w:rPr>
        <w:t>衢州市柯城区人才和就业管理中心</w:t>
      </w:r>
    </w:p>
    <w:p>
      <w:pPr>
        <w:spacing w:line="370" w:lineRule="exact"/>
        <w:ind w:left="331" w:hanging="331" w:hangingChars="131"/>
        <w:rPr>
          <w:rFonts w:hAnsi="宋体" w:cs="宋体"/>
          <w:b/>
          <w:bCs/>
          <w:spacing w:val="6"/>
          <w:sz w:val="24"/>
          <w:szCs w:val="24"/>
        </w:rPr>
      </w:pPr>
      <w:r>
        <w:rPr>
          <w:rFonts w:hint="eastAsia" w:hAnsi="宋体" w:cs="宋体"/>
          <w:b/>
          <w:bCs/>
          <w:spacing w:val="6"/>
          <w:sz w:val="24"/>
          <w:szCs w:val="24"/>
        </w:rPr>
        <w:t>供方(乙方)：</w:t>
      </w:r>
    </w:p>
    <w:p>
      <w:pPr>
        <w:spacing w:line="370" w:lineRule="exact"/>
        <w:ind w:right="-94" w:rightChars="-45" w:firstLine="488" w:firstLineChars="194"/>
        <w:rPr>
          <w:rFonts w:hAnsi="宋体" w:cs="宋体"/>
          <w:spacing w:val="6"/>
          <w:sz w:val="24"/>
          <w:szCs w:val="24"/>
        </w:rPr>
      </w:pPr>
      <w:r>
        <w:rPr>
          <w:rFonts w:hint="eastAsia" w:hAnsi="宋体" w:cs="宋体"/>
          <w:spacing w:val="6"/>
          <w:sz w:val="24"/>
          <w:szCs w:val="24"/>
        </w:rPr>
        <w:t>根据《中华人民共和国政府采购法》、《中华人民共和国民法典》等有关法律法规的规定，甲乙双方经充分协商,同意就下列条款签订本合同。</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第一条  项目名称</w:t>
      </w:r>
    </w:p>
    <w:p>
      <w:pPr>
        <w:spacing w:line="370" w:lineRule="exact"/>
        <w:ind w:firstLine="480" w:firstLineChars="200"/>
        <w:rPr>
          <w:rFonts w:hAnsi="宋体" w:cs="宋体"/>
        </w:rPr>
      </w:pPr>
      <w:r>
        <w:rPr>
          <w:rFonts w:hint="eastAsia" w:hAnsi="宋体" w:cs="宋体"/>
          <w:kern w:val="2"/>
          <w:sz w:val="24"/>
          <w:szCs w:val="24"/>
        </w:rPr>
        <w:t>柯城区重点群体就业帮扶场景网络建设服务项目</w:t>
      </w:r>
      <w:r>
        <w:rPr>
          <w:rFonts w:hint="eastAsia" w:hAnsi="宋体" w:cs="宋体"/>
          <w:spacing w:val="6"/>
          <w:sz w:val="24"/>
          <w:szCs w:val="24"/>
        </w:rPr>
        <w:t>。</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第二条  服务内容</w:t>
      </w:r>
    </w:p>
    <w:p>
      <w:pPr>
        <w:spacing w:line="370" w:lineRule="exact"/>
        <w:ind w:right="-94" w:rightChars="-45" w:firstLine="504" w:firstLineChars="200"/>
        <w:rPr>
          <w:rFonts w:hAnsi="宋体" w:cs="宋体"/>
          <w:spacing w:val="6"/>
          <w:sz w:val="24"/>
          <w:szCs w:val="24"/>
        </w:rPr>
      </w:pPr>
      <w:r>
        <w:rPr>
          <w:rFonts w:hint="eastAsia" w:hAnsi="宋体" w:cs="宋体"/>
          <w:spacing w:val="6"/>
          <w:sz w:val="24"/>
          <w:szCs w:val="24"/>
        </w:rPr>
        <w:t>工作，具体以磋商文件要求为准。</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第三条  服务期限</w:t>
      </w:r>
    </w:p>
    <w:p>
      <w:pPr>
        <w:spacing w:line="370" w:lineRule="exact"/>
        <w:ind w:firstLine="504" w:firstLineChars="200"/>
        <w:rPr>
          <w:rFonts w:hAnsi="宋体" w:cs="宋体"/>
          <w:spacing w:val="6"/>
          <w:sz w:val="24"/>
          <w:szCs w:val="24"/>
        </w:rPr>
      </w:pPr>
      <w:r>
        <w:rPr>
          <w:rFonts w:hint="eastAsia" w:hAnsi="宋体" w:cs="宋体"/>
          <w:spacing w:val="6"/>
          <w:sz w:val="24"/>
          <w:szCs w:val="24"/>
        </w:rPr>
        <w:t>自合同签署生效之日起至中标方所承担的活动全部工作结束止。</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第四条  技术资料</w:t>
      </w:r>
    </w:p>
    <w:p>
      <w:pPr>
        <w:spacing w:line="370" w:lineRule="exact"/>
        <w:ind w:firstLine="504" w:firstLineChars="200"/>
        <w:rPr>
          <w:rFonts w:hAnsi="宋体" w:cs="宋体"/>
          <w:spacing w:val="6"/>
          <w:sz w:val="24"/>
          <w:szCs w:val="24"/>
        </w:rPr>
      </w:pPr>
      <w:r>
        <w:rPr>
          <w:rFonts w:hint="eastAsia" w:hAnsi="宋体" w:cs="宋体"/>
          <w:spacing w:val="6"/>
          <w:sz w:val="24"/>
          <w:szCs w:val="24"/>
        </w:rPr>
        <w:t>1、乙方应按磋商文件规定的时间向甲方提供有关技术资料。</w:t>
      </w:r>
    </w:p>
    <w:p>
      <w:pPr>
        <w:spacing w:line="370" w:lineRule="exact"/>
        <w:ind w:firstLine="504" w:firstLineChars="200"/>
        <w:rPr>
          <w:rFonts w:hAnsi="宋体" w:cs="宋体"/>
          <w:spacing w:val="6"/>
          <w:sz w:val="24"/>
          <w:szCs w:val="24"/>
        </w:rPr>
      </w:pPr>
      <w:r>
        <w:rPr>
          <w:rFonts w:hint="eastAsia" w:hAnsi="宋体" w:cs="宋体"/>
          <w:spacing w:val="6"/>
          <w:sz w:val="24"/>
          <w:szCs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pacing w:line="370" w:lineRule="exact"/>
        <w:ind w:firstLine="504" w:firstLineChars="200"/>
        <w:rPr>
          <w:rFonts w:hAnsi="宋体" w:cs="宋体"/>
          <w:spacing w:val="6"/>
          <w:sz w:val="24"/>
          <w:szCs w:val="24"/>
        </w:rPr>
      </w:pPr>
      <w:r>
        <w:rPr>
          <w:rFonts w:hint="eastAsia" w:hAnsi="宋体" w:cs="宋体"/>
          <w:spacing w:val="6"/>
          <w:sz w:val="24"/>
          <w:szCs w:val="24"/>
        </w:rPr>
        <w:t>3、双方确定因履行本合同所产生的研究开发成果及其相关知识产权的申请、使用、转让等权属及产生的利益归甲方所有。</w:t>
      </w:r>
    </w:p>
    <w:p>
      <w:pPr>
        <w:spacing w:line="370" w:lineRule="exact"/>
        <w:ind w:firstLine="504" w:firstLineChars="200"/>
        <w:rPr>
          <w:rFonts w:hAnsi="宋体" w:cs="宋体"/>
          <w:spacing w:val="6"/>
          <w:sz w:val="24"/>
          <w:szCs w:val="24"/>
        </w:rPr>
      </w:pPr>
      <w:r>
        <w:rPr>
          <w:rFonts w:hint="eastAsia" w:hAnsi="宋体" w:cs="宋体"/>
          <w:spacing w:val="6"/>
          <w:sz w:val="24"/>
          <w:szCs w:val="24"/>
        </w:rPr>
        <w:t>4、未征得甲方同意，乙方不得自行将研究开发成果转让给第三方。</w:t>
      </w:r>
    </w:p>
    <w:p>
      <w:pPr>
        <w:spacing w:line="370" w:lineRule="exact"/>
        <w:ind w:firstLine="504" w:firstLineChars="200"/>
        <w:rPr>
          <w:rFonts w:hAnsi="宋体" w:cs="宋体"/>
          <w:spacing w:val="6"/>
          <w:sz w:val="24"/>
          <w:szCs w:val="24"/>
        </w:rPr>
      </w:pPr>
      <w:r>
        <w:rPr>
          <w:rFonts w:hint="eastAsia" w:hAnsi="宋体" w:cs="宋体"/>
          <w:spacing w:val="6"/>
          <w:sz w:val="24"/>
          <w:szCs w:val="24"/>
        </w:rPr>
        <w:t>5、乙方完成本合同项目的研究开发人员仅享有在有关技术成果文件上写明技术成果完成者的权利和取得有关荣誉证书、奖励的权利。</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第五条  履约担保</w:t>
      </w:r>
    </w:p>
    <w:p>
      <w:pPr>
        <w:spacing w:line="370" w:lineRule="exact"/>
        <w:ind w:firstLine="480" w:firstLineChars="200"/>
        <w:rPr>
          <w:rFonts w:hAnsi="宋体"/>
          <w:spacing w:val="6"/>
          <w:sz w:val="24"/>
          <w:szCs w:val="24"/>
        </w:rPr>
      </w:pPr>
      <w:r>
        <w:rPr>
          <w:rFonts w:hint="eastAsia" w:hAnsi="宋体"/>
          <w:sz w:val="24"/>
          <w:szCs w:val="24"/>
        </w:rPr>
        <w:t>根据浙财采监〔</w:t>
      </w:r>
      <w:r>
        <w:rPr>
          <w:rFonts w:hAnsi="宋体"/>
          <w:sz w:val="24"/>
          <w:szCs w:val="24"/>
        </w:rPr>
        <w:t>202</w:t>
      </w:r>
      <w:r>
        <w:rPr>
          <w:rFonts w:hint="eastAsia" w:hAnsi="宋体"/>
          <w:sz w:val="24"/>
          <w:szCs w:val="24"/>
        </w:rPr>
        <w:t>2〕8号文件</w:t>
      </w:r>
      <w:r>
        <w:rPr>
          <w:rFonts w:hint="eastAsia" w:hAnsi="宋体" w:cs="宋体"/>
          <w:bCs/>
          <w:sz w:val="24"/>
          <w:szCs w:val="24"/>
        </w:rPr>
        <w:t>《浙江省财政厅关于进一步加大政府采购政策功能全力推动经济稳进提质的通知》</w:t>
      </w:r>
      <w:r>
        <w:rPr>
          <w:rFonts w:hint="eastAsia" w:hAnsi="宋体"/>
          <w:sz w:val="24"/>
          <w:szCs w:val="24"/>
        </w:rPr>
        <w:t>，本项目免收履约保证金。</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第六条  转包</w:t>
      </w:r>
    </w:p>
    <w:p>
      <w:pPr>
        <w:spacing w:line="370" w:lineRule="exact"/>
        <w:ind w:firstLine="504" w:firstLineChars="200"/>
        <w:rPr>
          <w:rFonts w:hAnsi="宋体" w:cs="宋体"/>
          <w:spacing w:val="6"/>
          <w:sz w:val="24"/>
          <w:szCs w:val="24"/>
        </w:rPr>
      </w:pPr>
      <w:r>
        <w:rPr>
          <w:rFonts w:hint="eastAsia" w:hAnsi="宋体" w:cs="宋体"/>
          <w:spacing w:val="6"/>
          <w:sz w:val="24"/>
          <w:szCs w:val="24"/>
        </w:rPr>
        <w:t>本项目不允许转包。</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第七条 合同金额</w:t>
      </w:r>
    </w:p>
    <w:p>
      <w:pPr>
        <w:spacing w:line="370" w:lineRule="exact"/>
        <w:ind w:firstLine="480" w:firstLineChars="200"/>
        <w:rPr>
          <w:rFonts w:hAnsi="宋体" w:cs="宋体"/>
          <w:sz w:val="24"/>
          <w:szCs w:val="24"/>
        </w:rPr>
      </w:pPr>
      <w:r>
        <w:rPr>
          <w:rFonts w:hint="eastAsia" w:hAnsi="宋体" w:cs="宋体"/>
          <w:sz w:val="24"/>
          <w:szCs w:val="24"/>
        </w:rPr>
        <w:t>根据协商，本合同总金额为人民币元整（¥</w:t>
      </w:r>
      <w:r>
        <w:rPr>
          <w:rFonts w:hint="eastAsia" w:hAnsi="宋体" w:cs="宋体"/>
          <w:sz w:val="24"/>
          <w:szCs w:val="24"/>
          <w:u w:val="single"/>
        </w:rPr>
        <w:t xml:space="preserve">         元</w:t>
      </w:r>
      <w:r>
        <w:rPr>
          <w:rFonts w:hint="eastAsia" w:hAnsi="宋体" w:cs="宋体"/>
          <w:sz w:val="24"/>
          <w:szCs w:val="24"/>
        </w:rPr>
        <w:t>）。</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第八条款项支付</w:t>
      </w:r>
    </w:p>
    <w:p>
      <w:pPr>
        <w:widowControl/>
        <w:tabs>
          <w:tab w:val="left" w:pos="7280"/>
        </w:tabs>
        <w:spacing w:line="380" w:lineRule="exact"/>
        <w:ind w:firstLine="480" w:firstLineChars="200"/>
        <w:rPr>
          <w:rFonts w:hAnsi="宋体" w:cs="宋体"/>
          <w:sz w:val="24"/>
          <w:szCs w:val="24"/>
        </w:rPr>
      </w:pPr>
      <w:r>
        <w:rPr>
          <w:rFonts w:hint="eastAsia" w:hAnsi="宋体" w:cs="宋体"/>
          <w:sz w:val="24"/>
          <w:szCs w:val="24"/>
        </w:rPr>
        <w:t>付款方式：</w:t>
      </w:r>
      <w:r>
        <w:rPr>
          <w:rFonts w:hint="eastAsia" w:hAnsi="宋体" w:cs="宋体"/>
          <w:sz w:val="24"/>
        </w:rPr>
        <w:t>自合同生效以及具备实施条件后7个工作日内支付合同金额的40%作为预付款；完成所有项目并经采购人验收合格后30日内，支付剩余款项。结算尾款时需提供正规发票、采购验收单至采购人，由采购人审核无误后直接支付。</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第九条  合同履行时间及履行地点</w:t>
      </w:r>
    </w:p>
    <w:p>
      <w:pPr>
        <w:spacing w:line="370" w:lineRule="exact"/>
        <w:ind w:firstLine="504" w:firstLineChars="200"/>
        <w:rPr>
          <w:rFonts w:hAnsi="宋体" w:cs="宋体"/>
          <w:spacing w:val="6"/>
          <w:sz w:val="24"/>
          <w:szCs w:val="24"/>
        </w:rPr>
      </w:pPr>
      <w:r>
        <w:rPr>
          <w:rFonts w:hint="eastAsia" w:hAnsi="宋体" w:cs="宋体"/>
          <w:spacing w:val="6"/>
          <w:sz w:val="24"/>
          <w:szCs w:val="24"/>
        </w:rPr>
        <w:t>履行时间：</w:t>
      </w:r>
    </w:p>
    <w:p>
      <w:pPr>
        <w:spacing w:line="370" w:lineRule="exact"/>
        <w:ind w:firstLine="480" w:firstLineChars="200"/>
        <w:rPr>
          <w:rFonts w:hAnsi="宋体" w:cs="宋体"/>
          <w:snapToGrid/>
          <w:kern w:val="2"/>
          <w:sz w:val="24"/>
          <w:szCs w:val="24"/>
        </w:rPr>
      </w:pPr>
      <w:r>
        <w:rPr>
          <w:rFonts w:hint="eastAsia" w:hAnsi="宋体" w:cs="宋体"/>
          <w:snapToGrid/>
          <w:kern w:val="2"/>
          <w:sz w:val="24"/>
          <w:szCs w:val="24"/>
        </w:rPr>
        <w:t>履行地点：</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第十条税费</w:t>
      </w:r>
    </w:p>
    <w:p>
      <w:pPr>
        <w:spacing w:line="370" w:lineRule="exact"/>
        <w:ind w:firstLine="504" w:firstLineChars="200"/>
        <w:rPr>
          <w:rFonts w:hAnsi="宋体" w:cs="宋体"/>
          <w:b/>
          <w:bCs/>
          <w:spacing w:val="6"/>
          <w:sz w:val="24"/>
          <w:szCs w:val="24"/>
        </w:rPr>
      </w:pPr>
      <w:r>
        <w:rPr>
          <w:rFonts w:hint="eastAsia" w:hAnsi="宋体" w:cs="宋体"/>
          <w:spacing w:val="6"/>
          <w:sz w:val="24"/>
          <w:szCs w:val="24"/>
        </w:rPr>
        <w:t>本合同执行中相关的一切税费均由乙方负担。</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第十一条  违约责任</w:t>
      </w:r>
    </w:p>
    <w:p>
      <w:pPr>
        <w:spacing w:line="370" w:lineRule="exact"/>
        <w:ind w:firstLine="480" w:firstLineChars="200"/>
        <w:rPr>
          <w:rFonts w:hAnsi="宋体" w:cs="宋体"/>
          <w:sz w:val="24"/>
          <w:szCs w:val="24"/>
        </w:rPr>
      </w:pPr>
      <w:r>
        <w:rPr>
          <w:rFonts w:hint="eastAsia" w:hAnsi="宋体" w:cs="宋体"/>
          <w:sz w:val="24"/>
          <w:szCs w:val="24"/>
        </w:rPr>
        <w:t>1、甲方不按合同规定向乙方支付费用，经乙方催付后仍未支付时，逾期每天按应付金额的3‰支付滞纳金。</w:t>
      </w:r>
    </w:p>
    <w:p>
      <w:pPr>
        <w:spacing w:line="370" w:lineRule="exact"/>
        <w:ind w:firstLine="480" w:firstLineChars="200"/>
        <w:rPr>
          <w:rFonts w:hAnsi="宋体" w:cs="宋体"/>
          <w:sz w:val="24"/>
          <w:szCs w:val="24"/>
        </w:rPr>
      </w:pPr>
      <w:r>
        <w:rPr>
          <w:rFonts w:hint="eastAsia" w:hAnsi="宋体" w:cs="宋体"/>
          <w:sz w:val="24"/>
          <w:szCs w:val="24"/>
        </w:rPr>
        <w:t>2、如乙方未按合同要求进行优质的服务，给甲方造成恶劣影响和损失的，甲方有权向乙方收取合同款的5%违约金，并不支付相应服务费。</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第十二条  双方的权利与义务</w:t>
      </w:r>
    </w:p>
    <w:p>
      <w:pPr>
        <w:spacing w:line="370" w:lineRule="exact"/>
        <w:ind w:firstLine="504" w:firstLineChars="200"/>
        <w:rPr>
          <w:rFonts w:hAnsi="宋体" w:cs="宋体"/>
          <w:spacing w:val="6"/>
          <w:sz w:val="24"/>
          <w:szCs w:val="24"/>
        </w:rPr>
      </w:pPr>
      <w:r>
        <w:rPr>
          <w:rFonts w:hint="eastAsia" w:hAnsi="宋体" w:cs="宋体"/>
          <w:spacing w:val="6"/>
          <w:sz w:val="24"/>
          <w:szCs w:val="24"/>
        </w:rPr>
        <w:t>（一）甲方权利与义务</w:t>
      </w:r>
    </w:p>
    <w:p>
      <w:pPr>
        <w:spacing w:line="370" w:lineRule="exact"/>
        <w:ind w:firstLine="504" w:firstLineChars="200"/>
        <w:rPr>
          <w:rFonts w:hAnsi="宋体" w:cs="宋体"/>
          <w:spacing w:val="6"/>
          <w:sz w:val="24"/>
          <w:szCs w:val="24"/>
        </w:rPr>
      </w:pPr>
      <w:r>
        <w:rPr>
          <w:rFonts w:hint="eastAsia" w:hAnsi="宋体" w:cs="宋体"/>
          <w:spacing w:val="6"/>
          <w:sz w:val="24"/>
          <w:szCs w:val="24"/>
        </w:rPr>
        <w:t>1、甲方有权对乙方的合同履约和实施情况、质量、效果进行全面的技术指导、检查、管理和监督，对发现的问题及时向乙方提出书面或口头改进意见，并限期予以整改。</w:t>
      </w:r>
    </w:p>
    <w:p>
      <w:pPr>
        <w:spacing w:line="370" w:lineRule="exact"/>
        <w:ind w:firstLine="504" w:firstLineChars="200"/>
        <w:rPr>
          <w:rFonts w:hAnsi="宋体" w:cs="宋体"/>
          <w:spacing w:val="6"/>
          <w:sz w:val="24"/>
          <w:szCs w:val="24"/>
        </w:rPr>
      </w:pPr>
      <w:r>
        <w:rPr>
          <w:rFonts w:hint="eastAsia" w:hAnsi="宋体" w:cs="宋体"/>
          <w:spacing w:val="6"/>
          <w:sz w:val="24"/>
          <w:szCs w:val="24"/>
        </w:rPr>
        <w:t>2、甲方有权对乙方不履行合同义务及其磋商承诺的行为进行合同款项扣罚及经济处罚，情节严重或严重影响活动筹备进程的，乙方应赔偿甲方相应的损失。</w:t>
      </w:r>
    </w:p>
    <w:p>
      <w:pPr>
        <w:spacing w:line="370" w:lineRule="exact"/>
        <w:ind w:firstLine="504" w:firstLineChars="200"/>
        <w:rPr>
          <w:rFonts w:hAnsi="宋体" w:cs="宋体"/>
          <w:spacing w:val="6"/>
          <w:sz w:val="24"/>
          <w:szCs w:val="24"/>
        </w:rPr>
      </w:pPr>
      <w:r>
        <w:rPr>
          <w:rFonts w:hint="eastAsia" w:hAnsi="宋体" w:cs="宋体"/>
          <w:spacing w:val="6"/>
          <w:sz w:val="24"/>
          <w:szCs w:val="24"/>
        </w:rPr>
        <w:t>3、甲方应按时向乙方支付合同款项，如出现有合同款项扣罚或经济处罚的情况，将在扣罚相关金额后进行余额的支付。</w:t>
      </w:r>
    </w:p>
    <w:p>
      <w:pPr>
        <w:spacing w:line="370" w:lineRule="exact"/>
        <w:ind w:firstLine="504" w:firstLineChars="200"/>
        <w:rPr>
          <w:rFonts w:hAnsi="宋体" w:cs="宋体"/>
          <w:spacing w:val="6"/>
          <w:sz w:val="24"/>
          <w:szCs w:val="24"/>
        </w:rPr>
      </w:pPr>
      <w:r>
        <w:rPr>
          <w:rFonts w:hint="eastAsia" w:hAnsi="宋体" w:cs="宋体"/>
          <w:spacing w:val="6"/>
          <w:sz w:val="24"/>
          <w:szCs w:val="24"/>
        </w:rPr>
        <w:t>4、甲方需积极协助配合乙方开展相关工作，协助乙方解决问题、使之顺利开展工作。</w:t>
      </w:r>
    </w:p>
    <w:p>
      <w:pPr>
        <w:spacing w:line="370" w:lineRule="exact"/>
        <w:ind w:firstLine="504" w:firstLineChars="200"/>
        <w:rPr>
          <w:rFonts w:hAnsi="宋体" w:cs="宋体"/>
          <w:spacing w:val="6"/>
          <w:sz w:val="24"/>
          <w:szCs w:val="24"/>
        </w:rPr>
      </w:pPr>
      <w:r>
        <w:rPr>
          <w:rFonts w:hint="eastAsia" w:hAnsi="宋体" w:cs="宋体"/>
          <w:spacing w:val="6"/>
          <w:sz w:val="24"/>
          <w:szCs w:val="24"/>
        </w:rPr>
        <w:t>5、甲方可要求乙方调整不合格项目组成员及员工，并在要求的时间内及时调整到位。</w:t>
      </w:r>
    </w:p>
    <w:p>
      <w:pPr>
        <w:spacing w:line="370" w:lineRule="exact"/>
        <w:ind w:firstLine="504" w:firstLineChars="200"/>
        <w:rPr>
          <w:rFonts w:hAnsi="宋体" w:cs="宋体"/>
          <w:spacing w:val="6"/>
          <w:sz w:val="24"/>
          <w:szCs w:val="24"/>
        </w:rPr>
      </w:pPr>
      <w:r>
        <w:rPr>
          <w:rFonts w:hint="eastAsia" w:hAnsi="宋体" w:cs="宋体"/>
          <w:spacing w:val="6"/>
          <w:sz w:val="24"/>
          <w:szCs w:val="24"/>
        </w:rPr>
        <w:t>（二）乙方权利和义务</w:t>
      </w:r>
    </w:p>
    <w:p>
      <w:pPr>
        <w:spacing w:line="370" w:lineRule="exact"/>
        <w:ind w:firstLine="504" w:firstLineChars="200"/>
        <w:rPr>
          <w:rFonts w:hAnsi="宋体" w:cs="宋体"/>
          <w:spacing w:val="6"/>
          <w:sz w:val="24"/>
          <w:szCs w:val="24"/>
        </w:rPr>
      </w:pPr>
      <w:r>
        <w:rPr>
          <w:rFonts w:hint="eastAsia" w:hAnsi="宋体" w:cs="宋体"/>
          <w:spacing w:val="6"/>
          <w:sz w:val="24"/>
          <w:szCs w:val="24"/>
        </w:rPr>
        <w:t>1、乙方有权根据本合同约定获得合同款项、比赛商业运作收益。</w:t>
      </w:r>
    </w:p>
    <w:p>
      <w:pPr>
        <w:spacing w:line="370" w:lineRule="exact"/>
        <w:ind w:firstLine="504" w:firstLineChars="200"/>
        <w:rPr>
          <w:rFonts w:hAnsi="宋体" w:cs="宋体"/>
          <w:spacing w:val="6"/>
          <w:sz w:val="24"/>
          <w:szCs w:val="24"/>
        </w:rPr>
      </w:pPr>
      <w:r>
        <w:rPr>
          <w:rFonts w:hint="eastAsia" w:hAnsi="宋体" w:cs="宋体"/>
          <w:spacing w:val="6"/>
          <w:sz w:val="24"/>
          <w:szCs w:val="24"/>
        </w:rPr>
        <w:t>2、乙方应全面、高效、优质的履行合同约定的各项要求（包括磋商文件的要求及履约过程中甲方交待的事项）以及己方承诺的义务（包括磋商响应文件的承诺）。</w:t>
      </w:r>
    </w:p>
    <w:p>
      <w:pPr>
        <w:spacing w:line="370" w:lineRule="exact"/>
        <w:ind w:firstLine="504" w:firstLineChars="200"/>
        <w:rPr>
          <w:rFonts w:hAnsi="宋体" w:cs="宋体"/>
          <w:spacing w:val="6"/>
          <w:sz w:val="24"/>
          <w:szCs w:val="24"/>
        </w:rPr>
      </w:pPr>
      <w:r>
        <w:rPr>
          <w:rFonts w:hint="eastAsia" w:hAnsi="宋体" w:cs="宋体"/>
          <w:spacing w:val="6"/>
          <w:sz w:val="24"/>
          <w:szCs w:val="24"/>
        </w:rPr>
        <w:t>3、乙方应按甲方的要求开展工作，如在合同履约过程中出现计划或方案变更情况时，应及时向甲方提出，并在征得甲方的同意后方可实施。</w:t>
      </w:r>
    </w:p>
    <w:p>
      <w:pPr>
        <w:spacing w:line="370" w:lineRule="exact"/>
        <w:ind w:firstLine="504" w:firstLineChars="200"/>
        <w:rPr>
          <w:rFonts w:hAnsi="宋体" w:cs="宋体"/>
          <w:spacing w:val="6"/>
          <w:sz w:val="24"/>
          <w:szCs w:val="24"/>
        </w:rPr>
      </w:pPr>
      <w:r>
        <w:rPr>
          <w:rFonts w:hint="eastAsia" w:hAnsi="宋体" w:cs="宋体"/>
          <w:spacing w:val="6"/>
          <w:sz w:val="24"/>
          <w:szCs w:val="24"/>
        </w:rPr>
        <w:t>4、乙方应按照甲方的要求，合理确定各项目组的工作人员，全程参与组委会各工作机构的工作，积极配合活动保障工作有关职能部门，做好比赛的各项筹备和保障工作，确保活动安全、成功举办。</w:t>
      </w:r>
    </w:p>
    <w:p>
      <w:pPr>
        <w:spacing w:line="370" w:lineRule="exact"/>
        <w:ind w:firstLine="504" w:firstLineChars="200"/>
        <w:rPr>
          <w:rFonts w:hAnsi="宋体" w:cs="宋体"/>
          <w:spacing w:val="6"/>
          <w:sz w:val="24"/>
          <w:szCs w:val="24"/>
        </w:rPr>
      </w:pPr>
      <w:r>
        <w:rPr>
          <w:rFonts w:hint="eastAsia" w:hAnsi="宋体" w:cs="宋体"/>
          <w:spacing w:val="6"/>
          <w:sz w:val="24"/>
          <w:szCs w:val="24"/>
        </w:rPr>
        <w:t>5、</w:t>
      </w:r>
      <w:r>
        <w:rPr>
          <w:rFonts w:hint="eastAsia" w:hAnsi="宋体" w:cs="宋体"/>
          <w:sz w:val="24"/>
          <w:szCs w:val="24"/>
        </w:rPr>
        <w:t>乙方应接受甲方的管理、监督、检查及指导，在项目实施过程中出现问题应及时的纠正并向甲方进行通报。</w:t>
      </w:r>
    </w:p>
    <w:p>
      <w:pPr>
        <w:spacing w:line="370" w:lineRule="exact"/>
        <w:ind w:firstLine="504" w:firstLineChars="200"/>
        <w:rPr>
          <w:rFonts w:hAnsi="宋体" w:cs="宋体"/>
          <w:spacing w:val="6"/>
          <w:sz w:val="24"/>
          <w:szCs w:val="24"/>
        </w:rPr>
      </w:pPr>
      <w:r>
        <w:rPr>
          <w:rFonts w:hint="eastAsia" w:hAnsi="宋体" w:cs="宋体"/>
          <w:spacing w:val="6"/>
          <w:sz w:val="24"/>
          <w:szCs w:val="24"/>
        </w:rPr>
        <w:t>6、乙方应维护甲方的声誉和利益，服从甲方的统一安排。</w:t>
      </w:r>
    </w:p>
    <w:p>
      <w:pPr>
        <w:spacing w:line="370" w:lineRule="exact"/>
        <w:ind w:firstLine="504" w:firstLineChars="200"/>
        <w:rPr>
          <w:rFonts w:hAnsi="宋体" w:cs="宋体"/>
          <w:spacing w:val="6"/>
          <w:sz w:val="24"/>
          <w:szCs w:val="24"/>
        </w:rPr>
      </w:pPr>
      <w:r>
        <w:rPr>
          <w:rFonts w:hint="eastAsia" w:hAnsi="宋体" w:cs="宋体"/>
          <w:spacing w:val="6"/>
          <w:sz w:val="24"/>
          <w:szCs w:val="24"/>
        </w:rPr>
        <w:t>7、甲方不承担乙方在合同履行过程中因其责任引起的一切事故、法律纠纷和经济责任，乙方须自行负责并处理合同履行过程中与第三方发生的所有事故、法律纠纷及一切费用。</w:t>
      </w:r>
    </w:p>
    <w:p>
      <w:pPr>
        <w:spacing w:line="370" w:lineRule="exact"/>
        <w:ind w:firstLine="504" w:firstLineChars="200"/>
        <w:rPr>
          <w:rFonts w:hAnsi="宋体" w:cs="宋体"/>
          <w:spacing w:val="6"/>
          <w:sz w:val="24"/>
          <w:szCs w:val="24"/>
        </w:rPr>
      </w:pPr>
      <w:r>
        <w:rPr>
          <w:rFonts w:hint="eastAsia" w:hAnsi="宋体" w:cs="宋体"/>
          <w:spacing w:val="6"/>
          <w:sz w:val="24"/>
          <w:szCs w:val="24"/>
        </w:rPr>
        <w:t>8、乙方应严格遵守国家有关法律、法规，若有违反，由此造成的一切后果由乙方承担。乙方如因上述原因使合同性质发生改变，甲方不负赔偿责任。</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第十三条  不可抗力事件处理</w:t>
      </w:r>
    </w:p>
    <w:p>
      <w:pPr>
        <w:spacing w:line="370" w:lineRule="exact"/>
        <w:ind w:firstLine="420"/>
        <w:rPr>
          <w:rFonts w:hAnsi="宋体" w:cs="宋体"/>
          <w:spacing w:val="6"/>
          <w:sz w:val="24"/>
          <w:szCs w:val="24"/>
        </w:rPr>
      </w:pPr>
      <w:r>
        <w:rPr>
          <w:rFonts w:hint="eastAsia" w:hAnsi="宋体" w:cs="宋体"/>
          <w:spacing w:val="6"/>
          <w:sz w:val="24"/>
          <w:szCs w:val="24"/>
        </w:rPr>
        <w:t>1、在合同有效期内，任何一方因不可抗力事件导致不能履行合同，则合同履行期可延长，其延长期与不可抗力影响期相同。</w:t>
      </w:r>
    </w:p>
    <w:p>
      <w:pPr>
        <w:spacing w:line="370" w:lineRule="exact"/>
        <w:ind w:firstLine="420"/>
        <w:rPr>
          <w:rFonts w:hAnsi="宋体" w:cs="宋体"/>
          <w:spacing w:val="6"/>
          <w:sz w:val="24"/>
          <w:szCs w:val="24"/>
        </w:rPr>
      </w:pPr>
      <w:r>
        <w:rPr>
          <w:rFonts w:hint="eastAsia" w:hAnsi="宋体" w:cs="宋体"/>
          <w:spacing w:val="6"/>
          <w:sz w:val="24"/>
          <w:szCs w:val="24"/>
        </w:rPr>
        <w:t>2、不可抗力事件发生后，应立即通知对方，并寄送有关权威机构出具的证明。</w:t>
      </w:r>
    </w:p>
    <w:p>
      <w:pPr>
        <w:spacing w:line="370" w:lineRule="exact"/>
        <w:ind w:firstLine="420"/>
        <w:rPr>
          <w:rFonts w:hAnsi="宋体" w:cs="宋体"/>
          <w:spacing w:val="6"/>
          <w:sz w:val="24"/>
          <w:szCs w:val="24"/>
        </w:rPr>
      </w:pPr>
      <w:r>
        <w:rPr>
          <w:rFonts w:hint="eastAsia" w:hAnsi="宋体" w:cs="宋体"/>
          <w:spacing w:val="6"/>
          <w:sz w:val="24"/>
          <w:szCs w:val="24"/>
        </w:rPr>
        <w:t>3、不可抗力事件延续120天以上，双方应通过友好协商，确定是否继续履行合同。</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第十四条  合同解除</w:t>
      </w:r>
    </w:p>
    <w:p>
      <w:pPr>
        <w:spacing w:line="370" w:lineRule="exact"/>
        <w:ind w:firstLine="420"/>
        <w:rPr>
          <w:rFonts w:hAnsi="宋体" w:cs="宋体"/>
          <w:spacing w:val="6"/>
          <w:sz w:val="24"/>
          <w:szCs w:val="24"/>
        </w:rPr>
      </w:pPr>
      <w:r>
        <w:rPr>
          <w:rFonts w:hint="eastAsia" w:hAnsi="宋体" w:cs="宋体"/>
          <w:spacing w:val="6"/>
          <w:sz w:val="24"/>
          <w:szCs w:val="24"/>
        </w:rPr>
        <w:t>1、乙方因严重失职造成甲方管理和设备上的重大损失，甲方可以解除合同，并按违约责任要求赔偿。</w:t>
      </w:r>
    </w:p>
    <w:p>
      <w:pPr>
        <w:spacing w:line="370" w:lineRule="exact"/>
        <w:ind w:firstLine="420"/>
        <w:rPr>
          <w:rFonts w:hAnsi="宋体" w:cs="宋体"/>
          <w:spacing w:val="6"/>
          <w:sz w:val="24"/>
          <w:szCs w:val="24"/>
        </w:rPr>
      </w:pPr>
      <w:r>
        <w:rPr>
          <w:rFonts w:hint="eastAsia" w:hAnsi="宋体" w:cs="宋体"/>
          <w:spacing w:val="6"/>
          <w:sz w:val="24"/>
          <w:szCs w:val="24"/>
        </w:rPr>
        <w:t>2、乙方发生严重违约后，收到甲方通知后在规定时间内仍不能采取补救措施的，甲方可以解除合同。</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第十五条  诉讼</w:t>
      </w:r>
    </w:p>
    <w:p>
      <w:pPr>
        <w:spacing w:line="370" w:lineRule="exact"/>
        <w:ind w:firstLine="420"/>
        <w:rPr>
          <w:rFonts w:hAnsi="宋体" w:cs="宋体"/>
          <w:spacing w:val="6"/>
          <w:sz w:val="24"/>
          <w:szCs w:val="24"/>
        </w:rPr>
      </w:pPr>
      <w:r>
        <w:rPr>
          <w:rFonts w:hint="eastAsia" w:hAnsi="宋体" w:cs="宋体"/>
          <w:spacing w:val="6"/>
          <w:sz w:val="24"/>
          <w:szCs w:val="24"/>
        </w:rPr>
        <w:t>合同期内，如有争议，双方应本着互谅互让原则友好协商解决当和解或调解不成时，可依法向柯城区人民法院提起诉讼。</w:t>
      </w:r>
    </w:p>
    <w:p>
      <w:pPr>
        <w:spacing w:line="370" w:lineRule="exact"/>
        <w:ind w:firstLine="506" w:firstLineChars="200"/>
        <w:rPr>
          <w:rFonts w:hAnsi="宋体" w:cs="宋体"/>
          <w:b/>
          <w:bCs/>
          <w:spacing w:val="6"/>
          <w:sz w:val="24"/>
          <w:szCs w:val="24"/>
        </w:rPr>
      </w:pPr>
      <w:r>
        <w:rPr>
          <w:rFonts w:hint="eastAsia" w:hAnsi="宋体" w:cs="宋体"/>
          <w:b/>
          <w:bCs/>
          <w:spacing w:val="6"/>
          <w:sz w:val="24"/>
          <w:szCs w:val="24"/>
        </w:rPr>
        <w:t>第十六条  合同生效及其它</w:t>
      </w:r>
    </w:p>
    <w:p>
      <w:pPr>
        <w:spacing w:line="370" w:lineRule="exact"/>
        <w:ind w:firstLine="420"/>
        <w:rPr>
          <w:rFonts w:hAnsi="宋体" w:cs="宋体"/>
          <w:spacing w:val="6"/>
          <w:sz w:val="24"/>
          <w:szCs w:val="24"/>
        </w:rPr>
      </w:pPr>
      <w:r>
        <w:rPr>
          <w:rFonts w:hint="eastAsia" w:hAnsi="宋体" w:cs="宋体"/>
          <w:spacing w:val="6"/>
          <w:sz w:val="24"/>
          <w:szCs w:val="24"/>
        </w:rPr>
        <w:t>1、合同经双方法定代表人或委托代理人签字并加盖单位公章后生效。</w:t>
      </w:r>
    </w:p>
    <w:p>
      <w:pPr>
        <w:spacing w:line="370" w:lineRule="exact"/>
        <w:ind w:firstLine="420"/>
        <w:rPr>
          <w:rFonts w:hAnsi="宋体" w:cs="宋体"/>
          <w:spacing w:val="6"/>
          <w:sz w:val="24"/>
          <w:szCs w:val="24"/>
        </w:rPr>
      </w:pPr>
      <w:r>
        <w:rPr>
          <w:rFonts w:hint="eastAsia" w:hAnsi="宋体" w:cs="宋体"/>
          <w:spacing w:val="6"/>
          <w:sz w:val="24"/>
          <w:szCs w:val="24"/>
        </w:rPr>
        <w:t>2、合同执行中涉及采购资金和采购内容修改或补充的，签书面补充协议作为主合同不可分割的一部分。</w:t>
      </w:r>
    </w:p>
    <w:p>
      <w:pPr>
        <w:spacing w:line="370" w:lineRule="exact"/>
        <w:ind w:firstLine="420"/>
        <w:rPr>
          <w:rFonts w:hAnsi="宋体" w:cs="宋体"/>
          <w:spacing w:val="6"/>
          <w:sz w:val="24"/>
          <w:szCs w:val="24"/>
        </w:rPr>
      </w:pPr>
      <w:r>
        <w:rPr>
          <w:rFonts w:hint="eastAsia" w:hAnsi="宋体" w:cs="宋体"/>
          <w:spacing w:val="6"/>
          <w:sz w:val="24"/>
          <w:szCs w:val="24"/>
        </w:rPr>
        <w:t xml:space="preserve">3、本合同未尽事宜，遵照《中华人民共和国民法典》有关条文执行。 </w:t>
      </w:r>
    </w:p>
    <w:p>
      <w:pPr>
        <w:spacing w:line="370" w:lineRule="exact"/>
        <w:ind w:firstLine="420"/>
        <w:rPr>
          <w:rFonts w:hAnsi="宋体" w:cs="宋体"/>
          <w:spacing w:val="6"/>
          <w:sz w:val="24"/>
          <w:szCs w:val="24"/>
        </w:rPr>
      </w:pPr>
      <w:r>
        <w:rPr>
          <w:rFonts w:hint="eastAsia" w:hAnsi="宋体" w:cs="宋体"/>
          <w:spacing w:val="6"/>
          <w:sz w:val="24"/>
          <w:szCs w:val="24"/>
        </w:rPr>
        <w:t>4、本合同一式</w:t>
      </w:r>
      <w:r>
        <w:rPr>
          <w:rFonts w:hint="eastAsia" w:hAnsi="宋体" w:cs="宋体"/>
          <w:spacing w:val="6"/>
          <w:sz w:val="24"/>
          <w:szCs w:val="24"/>
          <w:lang w:eastAsia="zh-CN"/>
        </w:rPr>
        <w:t>肆</w:t>
      </w:r>
      <w:r>
        <w:rPr>
          <w:rFonts w:hint="eastAsia" w:hAnsi="宋体" w:cs="宋体"/>
          <w:spacing w:val="6"/>
          <w:sz w:val="24"/>
          <w:szCs w:val="24"/>
        </w:rPr>
        <w:t>份，甲乙双方各执</w:t>
      </w:r>
      <w:r>
        <w:rPr>
          <w:rFonts w:hint="eastAsia" w:hAnsi="宋体" w:cs="宋体"/>
          <w:spacing w:val="6"/>
          <w:sz w:val="24"/>
          <w:szCs w:val="24"/>
          <w:lang w:eastAsia="zh-CN"/>
        </w:rPr>
        <w:t>二</w:t>
      </w:r>
      <w:r>
        <w:rPr>
          <w:rFonts w:hint="eastAsia" w:hAnsi="宋体" w:cs="宋体"/>
          <w:spacing w:val="6"/>
          <w:sz w:val="24"/>
          <w:szCs w:val="24"/>
        </w:rPr>
        <w:t>份。</w:t>
      </w:r>
    </w:p>
    <w:p>
      <w:pPr>
        <w:snapToGrid w:val="0"/>
        <w:spacing w:afterLines="50" w:line="380" w:lineRule="exact"/>
        <w:ind w:left="330" w:hanging="330" w:hangingChars="131"/>
        <w:jc w:val="left"/>
        <w:rPr>
          <w:rFonts w:hAnsi="宋体" w:cs="宋体"/>
          <w:snapToGrid/>
          <w:spacing w:val="6"/>
          <w:kern w:val="2"/>
          <w:sz w:val="24"/>
          <w:szCs w:val="24"/>
        </w:rPr>
      </w:pPr>
      <w:r>
        <w:rPr>
          <w:rFonts w:hint="eastAsia" w:hAnsi="宋体" w:cs="宋体"/>
          <w:snapToGrid/>
          <w:spacing w:val="6"/>
          <w:kern w:val="2"/>
          <w:sz w:val="24"/>
          <w:szCs w:val="24"/>
        </w:rPr>
        <w:t>甲方：                             乙方：</w:t>
      </w:r>
    </w:p>
    <w:p>
      <w:pPr>
        <w:pStyle w:val="14"/>
        <w:spacing w:before="156" w:after="156" w:line="380" w:lineRule="exact"/>
        <w:ind w:left="330" w:hanging="330" w:hangingChars="131"/>
        <w:rPr>
          <w:rFonts w:hAnsi="宋体" w:cs="宋体"/>
          <w:spacing w:val="6"/>
        </w:rPr>
      </w:pPr>
      <w:r>
        <w:rPr>
          <w:rFonts w:hint="eastAsia" w:hAnsi="宋体" w:cs="宋体"/>
          <w:spacing w:val="6"/>
        </w:rPr>
        <w:t>法定代表人或                       法定代表人或</w:t>
      </w:r>
    </w:p>
    <w:p>
      <w:pPr>
        <w:snapToGrid w:val="0"/>
        <w:spacing w:afterLines="50" w:line="380" w:lineRule="exact"/>
        <w:ind w:left="330" w:hanging="330" w:hangingChars="131"/>
        <w:jc w:val="left"/>
        <w:rPr>
          <w:rFonts w:hAnsi="宋体" w:cs="宋体"/>
          <w:snapToGrid/>
          <w:spacing w:val="6"/>
          <w:kern w:val="2"/>
          <w:sz w:val="24"/>
          <w:szCs w:val="24"/>
        </w:rPr>
      </w:pPr>
      <w:r>
        <w:rPr>
          <w:rFonts w:hint="eastAsia" w:hAnsi="宋体" w:cs="宋体"/>
          <w:snapToGrid/>
          <w:spacing w:val="6"/>
          <w:kern w:val="2"/>
          <w:sz w:val="24"/>
          <w:szCs w:val="24"/>
        </w:rPr>
        <w:t>委托代理人（签字）：                委托代理人（签字）：</w:t>
      </w:r>
    </w:p>
    <w:p>
      <w:pPr>
        <w:snapToGrid w:val="0"/>
        <w:spacing w:afterLines="50" w:line="380" w:lineRule="exact"/>
        <w:ind w:left="330" w:hanging="330" w:hangingChars="131"/>
        <w:jc w:val="left"/>
        <w:rPr>
          <w:rFonts w:hAnsi="宋体" w:cs="宋体"/>
          <w:snapToGrid/>
          <w:spacing w:val="6"/>
          <w:kern w:val="2"/>
          <w:sz w:val="24"/>
          <w:szCs w:val="24"/>
        </w:rPr>
      </w:pPr>
      <w:r>
        <w:rPr>
          <w:rFonts w:hint="eastAsia" w:hAnsi="宋体" w:cs="宋体"/>
          <w:snapToGrid/>
          <w:spacing w:val="6"/>
          <w:kern w:val="2"/>
          <w:sz w:val="24"/>
          <w:szCs w:val="24"/>
        </w:rPr>
        <w:t>电话：                             电话：</w:t>
      </w:r>
    </w:p>
    <w:p>
      <w:pPr>
        <w:snapToGrid w:val="0"/>
        <w:spacing w:afterLines="50" w:line="380" w:lineRule="exact"/>
        <w:ind w:left="330" w:hanging="330" w:hangingChars="131"/>
        <w:jc w:val="left"/>
        <w:rPr>
          <w:rFonts w:hAnsi="宋体" w:cs="宋体"/>
          <w:snapToGrid/>
          <w:spacing w:val="6"/>
          <w:kern w:val="2"/>
          <w:sz w:val="24"/>
          <w:szCs w:val="24"/>
        </w:rPr>
      </w:pPr>
      <w:r>
        <w:rPr>
          <w:rFonts w:hint="eastAsia" w:hAnsi="宋体" w:cs="宋体"/>
          <w:snapToGrid/>
          <w:spacing w:val="6"/>
          <w:kern w:val="2"/>
          <w:sz w:val="24"/>
          <w:szCs w:val="24"/>
        </w:rPr>
        <w:t>开户银行：                         开户银行：</w:t>
      </w:r>
    </w:p>
    <w:p>
      <w:pPr>
        <w:snapToGrid w:val="0"/>
        <w:spacing w:afterLines="50" w:line="380" w:lineRule="exact"/>
        <w:ind w:left="330" w:hanging="330" w:hangingChars="131"/>
        <w:jc w:val="left"/>
        <w:rPr>
          <w:rFonts w:hAnsi="宋体" w:cs="宋体"/>
          <w:snapToGrid/>
          <w:spacing w:val="6"/>
          <w:kern w:val="2"/>
          <w:sz w:val="24"/>
          <w:szCs w:val="24"/>
        </w:rPr>
      </w:pPr>
      <w:r>
        <w:rPr>
          <w:rFonts w:hint="eastAsia" w:hAnsi="宋体" w:cs="宋体"/>
          <w:snapToGrid/>
          <w:spacing w:val="6"/>
          <w:kern w:val="2"/>
          <w:sz w:val="24"/>
          <w:szCs w:val="24"/>
        </w:rPr>
        <w:t>账号：                             账号：</w:t>
      </w:r>
    </w:p>
    <w:p>
      <w:pPr>
        <w:snapToGrid w:val="0"/>
        <w:spacing w:afterLines="50" w:line="380" w:lineRule="exact"/>
        <w:ind w:left="330" w:hanging="330" w:hangingChars="131"/>
        <w:jc w:val="left"/>
        <w:rPr>
          <w:rFonts w:hAnsi="宋体" w:cs="宋体"/>
          <w:b/>
          <w:bCs/>
          <w:sz w:val="24"/>
          <w:szCs w:val="24"/>
        </w:rPr>
      </w:pPr>
      <w:r>
        <w:rPr>
          <w:rFonts w:hint="eastAsia" w:hAnsi="宋体" w:cs="宋体"/>
          <w:snapToGrid/>
          <w:spacing w:val="6"/>
          <w:kern w:val="2"/>
          <w:sz w:val="24"/>
          <w:szCs w:val="24"/>
        </w:rPr>
        <w:t>日期：                             日期：</w:t>
      </w:r>
    </w:p>
    <w:p>
      <w:pPr>
        <w:rPr>
          <w:rFonts w:hint="eastAsia" w:ascii="宋体" w:hAnsi="宋体" w:eastAsia="宋体" w:cs="宋体"/>
        </w:rPr>
      </w:pPr>
      <w:bookmarkStart w:id="24" w:name="_Toc15424"/>
      <w:r>
        <w:rPr>
          <w:rFonts w:hint="eastAsia" w:ascii="宋体" w:hAnsi="宋体" w:eastAsia="宋体" w:cs="宋体"/>
        </w:rPr>
        <w:br w:type="page"/>
      </w:r>
    </w:p>
    <w:p>
      <w:pPr>
        <w:pStyle w:val="6"/>
        <w:keepNext w:val="0"/>
        <w:keepLines w:val="0"/>
        <w:jc w:val="center"/>
        <w:rPr>
          <w:rFonts w:ascii="宋体" w:hAnsi="宋体" w:eastAsia="宋体" w:cs="宋体"/>
        </w:rPr>
      </w:pPr>
      <w:r>
        <w:rPr>
          <w:rFonts w:hint="eastAsia" w:ascii="宋体" w:hAnsi="宋体" w:eastAsia="宋体" w:cs="宋体"/>
        </w:rPr>
        <w:t xml:space="preserve">第五章  </w:t>
      </w:r>
      <w:bookmarkEnd w:id="24"/>
      <w:r>
        <w:rPr>
          <w:rFonts w:hint="eastAsia" w:ascii="宋体" w:hAnsi="宋体" w:eastAsia="宋体" w:cs="宋体"/>
          <w:szCs w:val="32"/>
        </w:rPr>
        <w:t>磋商评标办法</w:t>
      </w:r>
    </w:p>
    <w:p>
      <w:pPr>
        <w:spacing w:line="288" w:lineRule="auto"/>
        <w:outlineLvl w:val="1"/>
        <w:rPr>
          <w:rFonts w:hAnsi="宋体" w:cs="宋体"/>
          <w:b/>
          <w:bCs/>
          <w:sz w:val="24"/>
          <w:szCs w:val="24"/>
        </w:rPr>
      </w:pPr>
      <w:r>
        <w:rPr>
          <w:rFonts w:hint="eastAsia" w:hAnsi="宋体" w:cs="宋体"/>
          <w:b/>
          <w:bCs/>
          <w:sz w:val="24"/>
          <w:szCs w:val="24"/>
        </w:rPr>
        <w:t>一、磋商</w:t>
      </w:r>
    </w:p>
    <w:p>
      <w:pPr>
        <w:spacing w:line="288" w:lineRule="auto"/>
        <w:ind w:firstLine="480" w:firstLineChars="200"/>
        <w:outlineLvl w:val="1"/>
        <w:rPr>
          <w:rFonts w:hAnsi="宋体" w:cs="宋体"/>
          <w:sz w:val="24"/>
          <w:szCs w:val="24"/>
        </w:rPr>
      </w:pPr>
      <w:r>
        <w:rPr>
          <w:rFonts w:hint="eastAsia" w:hAnsi="宋体" w:cs="宋体"/>
          <w:sz w:val="24"/>
          <w:szCs w:val="24"/>
        </w:rPr>
        <w:t>（一）磋商是指对磋商文件响应程度及要求的服务、报价、售后服务承诺和供应商的信誉等进行确认并优化的过程。</w:t>
      </w:r>
    </w:p>
    <w:p>
      <w:pPr>
        <w:spacing w:line="288" w:lineRule="auto"/>
        <w:ind w:firstLine="480" w:firstLineChars="200"/>
        <w:outlineLvl w:val="1"/>
        <w:rPr>
          <w:rFonts w:hAnsi="宋体" w:cs="宋体"/>
          <w:sz w:val="24"/>
          <w:szCs w:val="24"/>
        </w:rPr>
      </w:pPr>
      <w:r>
        <w:rPr>
          <w:rFonts w:hint="eastAsia" w:hAnsi="宋体" w:cs="宋体"/>
          <w:sz w:val="24"/>
          <w:szCs w:val="24"/>
        </w:rPr>
        <w:t>（二）竞争性磋商内容：磋商文件中采购需求及相关服务，仅为基本需求及服务要求，供应商可以重新承诺优于或高于本磋商文件中的所有配置及服务承诺。</w:t>
      </w:r>
    </w:p>
    <w:p>
      <w:pPr>
        <w:spacing w:line="288" w:lineRule="auto"/>
        <w:outlineLvl w:val="1"/>
        <w:rPr>
          <w:rFonts w:hAnsi="宋体" w:cs="宋体"/>
          <w:b/>
          <w:bCs/>
          <w:sz w:val="24"/>
          <w:szCs w:val="24"/>
        </w:rPr>
      </w:pPr>
      <w:r>
        <w:rPr>
          <w:rFonts w:hint="eastAsia" w:hAnsi="宋体" w:cs="宋体"/>
          <w:b/>
          <w:bCs/>
          <w:sz w:val="24"/>
          <w:szCs w:val="24"/>
        </w:rPr>
        <w:t>二、磋商小组人员组成：</w:t>
      </w:r>
    </w:p>
    <w:p>
      <w:pPr>
        <w:spacing w:line="288" w:lineRule="auto"/>
        <w:ind w:firstLine="480" w:firstLineChars="200"/>
        <w:outlineLvl w:val="1"/>
        <w:rPr>
          <w:rFonts w:hAnsi="宋体" w:cs="宋体"/>
          <w:sz w:val="24"/>
          <w:szCs w:val="24"/>
        </w:rPr>
      </w:pPr>
      <w:r>
        <w:rPr>
          <w:rFonts w:hint="eastAsia" w:hAnsi="宋体" w:cs="宋体"/>
          <w:sz w:val="24"/>
          <w:szCs w:val="24"/>
        </w:rPr>
        <w:t>（一）磋商小组组成:本次采购采用竞争性磋商方式，采购人依法将组织3人及以上单数磋商小组；磋商小组负责本次项目所有磋商任务，包括全程磋商、推荐磋商成交候选人、填写采购结果报告等。</w:t>
      </w:r>
    </w:p>
    <w:p>
      <w:pPr>
        <w:spacing w:line="288" w:lineRule="auto"/>
        <w:ind w:firstLine="480" w:firstLineChars="200"/>
        <w:outlineLvl w:val="1"/>
        <w:rPr>
          <w:rFonts w:hAnsi="宋体" w:cs="宋体"/>
          <w:sz w:val="24"/>
        </w:rPr>
      </w:pPr>
      <w:r>
        <w:rPr>
          <w:rFonts w:hint="eastAsia" w:hAnsi="宋体" w:cs="宋体"/>
          <w:sz w:val="24"/>
          <w:szCs w:val="24"/>
        </w:rPr>
        <w:t>（二）磋商小组将按照磋商文件的有关规定和有关法律法规的规定，本着公平、公正、科学、择优的原则，对符合性审查合格的供应商进行以下各方面的综合评议。每个评委独立评分，所有评委评分的算术平均值为每个供应商的最终得分，最终得分保留2位小数。</w:t>
      </w:r>
    </w:p>
    <w:p>
      <w:pPr>
        <w:spacing w:line="288" w:lineRule="auto"/>
        <w:outlineLvl w:val="1"/>
        <w:rPr>
          <w:rFonts w:hAnsi="宋体" w:cs="宋体"/>
          <w:b/>
          <w:spacing w:val="-6"/>
          <w:sz w:val="24"/>
        </w:rPr>
      </w:pPr>
      <w:r>
        <w:rPr>
          <w:rFonts w:hint="eastAsia" w:hAnsi="宋体" w:cs="宋体"/>
          <w:b/>
          <w:spacing w:val="-6"/>
          <w:sz w:val="24"/>
        </w:rPr>
        <w:t>三、评分标准</w:t>
      </w:r>
    </w:p>
    <w:tbl>
      <w:tblPr>
        <w:tblStyle w:val="22"/>
        <w:tblpPr w:leftFromText="180" w:rightFromText="180" w:vertAnchor="text" w:horzAnchor="page" w:tblpXSpec="center" w:tblpY="448"/>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12"/>
        <w:gridCol w:w="578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1" w:type="dxa"/>
            <w:shd w:val="clear" w:color="auto" w:fill="FFFFFF"/>
            <w:vAlign w:val="center"/>
          </w:tcPr>
          <w:p>
            <w:pPr>
              <w:adjustRightInd w:val="0"/>
              <w:snapToGrid w:val="0"/>
              <w:jc w:val="center"/>
              <w:rPr>
                <w:rFonts w:hAnsi="宋体" w:cs="宋体"/>
                <w:bCs/>
                <w:sz w:val="24"/>
              </w:rPr>
            </w:pPr>
            <w:r>
              <w:rPr>
                <w:rFonts w:hint="eastAsia" w:hAnsi="宋体" w:cs="宋体"/>
                <w:bCs/>
                <w:sz w:val="24"/>
              </w:rPr>
              <w:t>序号</w:t>
            </w:r>
          </w:p>
        </w:tc>
        <w:tc>
          <w:tcPr>
            <w:tcW w:w="1712" w:type="dxa"/>
            <w:shd w:val="clear" w:color="auto" w:fill="FFFFFF"/>
            <w:vAlign w:val="center"/>
          </w:tcPr>
          <w:p>
            <w:pPr>
              <w:adjustRightInd w:val="0"/>
              <w:snapToGrid w:val="0"/>
              <w:jc w:val="center"/>
              <w:rPr>
                <w:rFonts w:hAnsi="宋体" w:cs="宋体"/>
                <w:bCs/>
                <w:sz w:val="24"/>
              </w:rPr>
            </w:pPr>
            <w:r>
              <w:rPr>
                <w:rFonts w:hint="eastAsia" w:hAnsi="宋体" w:cs="宋体"/>
                <w:bCs/>
                <w:sz w:val="24"/>
              </w:rPr>
              <w:t>项目</w:t>
            </w:r>
          </w:p>
        </w:tc>
        <w:tc>
          <w:tcPr>
            <w:tcW w:w="5780" w:type="dxa"/>
            <w:shd w:val="clear" w:color="auto" w:fill="FFFFFF"/>
            <w:vAlign w:val="center"/>
          </w:tcPr>
          <w:p>
            <w:pPr>
              <w:adjustRightInd w:val="0"/>
              <w:snapToGrid w:val="0"/>
              <w:ind w:left="-1879" w:leftChars="-895" w:right="-649" w:rightChars="-309" w:firstLine="1879" w:firstLineChars="783"/>
              <w:jc w:val="center"/>
              <w:rPr>
                <w:rFonts w:hAnsi="宋体" w:cs="宋体"/>
                <w:bCs/>
                <w:sz w:val="24"/>
              </w:rPr>
            </w:pPr>
            <w:r>
              <w:rPr>
                <w:rFonts w:hint="eastAsia" w:hAnsi="宋体" w:cs="宋体"/>
                <w:bCs/>
                <w:sz w:val="24"/>
              </w:rPr>
              <w:t>具体描述评分细则及标准</w:t>
            </w:r>
          </w:p>
        </w:tc>
        <w:tc>
          <w:tcPr>
            <w:tcW w:w="1047" w:type="dxa"/>
            <w:shd w:val="clear" w:color="auto" w:fill="FFFFFF"/>
            <w:vAlign w:val="center"/>
          </w:tcPr>
          <w:p>
            <w:pPr>
              <w:adjustRightInd w:val="0"/>
              <w:snapToGrid w:val="0"/>
              <w:ind w:right="-105" w:rightChars="-50"/>
              <w:jc w:val="center"/>
              <w:rPr>
                <w:rFonts w:hAnsi="宋体" w:cs="宋体"/>
                <w:bCs/>
                <w:sz w:val="24"/>
              </w:rPr>
            </w:pPr>
            <w:r>
              <w:rPr>
                <w:rFonts w:hint="eastAsia" w:hAnsi="宋体" w:cs="宋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701" w:type="dxa"/>
            <w:shd w:val="clear" w:color="auto" w:fill="FFFFFF"/>
            <w:vAlign w:val="center"/>
          </w:tcPr>
          <w:p>
            <w:pPr>
              <w:snapToGrid w:val="0"/>
              <w:spacing w:line="500" w:lineRule="exact"/>
              <w:jc w:val="center"/>
              <w:rPr>
                <w:rFonts w:hAnsi="宋体" w:cs="宋体"/>
                <w:sz w:val="24"/>
              </w:rPr>
            </w:pPr>
            <w:r>
              <w:rPr>
                <w:rFonts w:hint="eastAsia" w:hAnsi="宋体" w:cs="宋体"/>
                <w:sz w:val="24"/>
              </w:rPr>
              <w:t>1</w:t>
            </w:r>
          </w:p>
        </w:tc>
        <w:tc>
          <w:tcPr>
            <w:tcW w:w="1712" w:type="dxa"/>
            <w:shd w:val="clear" w:color="auto" w:fill="FFFFFF"/>
            <w:vAlign w:val="center"/>
          </w:tcPr>
          <w:p>
            <w:pPr>
              <w:spacing w:line="288" w:lineRule="auto"/>
              <w:jc w:val="center"/>
              <w:outlineLvl w:val="1"/>
              <w:rPr>
                <w:rFonts w:hAnsi="宋体" w:cs="宋体"/>
                <w:sz w:val="24"/>
                <w:lang w:val="zh-CN"/>
              </w:rPr>
            </w:pPr>
            <w:r>
              <w:rPr>
                <w:rFonts w:hint="eastAsia" w:hAnsi="宋体" w:cs="宋体"/>
                <w:sz w:val="24"/>
                <w:lang w:val="zh-CN"/>
              </w:rPr>
              <w:t>报  价</w:t>
            </w:r>
          </w:p>
          <w:p>
            <w:pPr>
              <w:spacing w:line="288" w:lineRule="auto"/>
              <w:jc w:val="center"/>
              <w:outlineLvl w:val="1"/>
              <w:rPr>
                <w:rFonts w:hAnsi="宋体" w:cs="宋体"/>
                <w:sz w:val="24"/>
              </w:rPr>
            </w:pPr>
            <w:r>
              <w:rPr>
                <w:rFonts w:hint="eastAsia" w:hAnsi="宋体" w:cs="宋体"/>
                <w:sz w:val="24"/>
              </w:rPr>
              <w:t>（15分）</w:t>
            </w:r>
          </w:p>
        </w:tc>
        <w:tc>
          <w:tcPr>
            <w:tcW w:w="5780" w:type="dxa"/>
            <w:shd w:val="clear" w:color="auto" w:fill="FFFFFF"/>
            <w:vAlign w:val="center"/>
          </w:tcPr>
          <w:p>
            <w:pPr>
              <w:spacing w:line="288" w:lineRule="auto"/>
              <w:jc w:val="both"/>
              <w:outlineLvl w:val="1"/>
              <w:rPr>
                <w:rFonts w:hAnsi="宋体" w:cs="宋体"/>
                <w:sz w:val="24"/>
              </w:rPr>
            </w:pPr>
            <w:r>
              <w:rPr>
                <w:rFonts w:hint="eastAsia" w:hAnsi="宋体" w:cs="宋体"/>
                <w:sz w:val="24"/>
              </w:rPr>
              <w:t>1、本项目价格分采用低价优先法计算，即满足磋商文件要求且最后报价最低的供应商的价格为磋商基准价，其他供应商的价格分按照下列公式计算：</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hAnsi="宋体" w:cs="宋体"/>
                <w:sz w:val="24"/>
              </w:rPr>
            </w:pPr>
            <w:r>
              <w:rPr>
                <w:rFonts w:hint="eastAsia" w:hAnsi="宋体" w:cs="宋体"/>
                <w:sz w:val="24"/>
              </w:rPr>
              <w:t>2、磋商报价得分=（磋商基准价/最后磋商报价）×价格权值×100，四舍五入保留2位小数。</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Ansi="宋体" w:cs="宋体"/>
                <w:sz w:val="24"/>
              </w:rPr>
            </w:pPr>
            <w:r>
              <w:rPr>
                <w:rFonts w:hint="eastAsia" w:ascii="宋体" w:hAnsi="宋体" w:eastAsia="宋体" w:cs="宋体"/>
                <w:color w:val="auto"/>
                <w:sz w:val="24"/>
                <w:szCs w:val="24"/>
                <w:lang w:val="en-US" w:eastAsia="zh-CN" w:bidi="ar-SA"/>
              </w:rPr>
              <w:t>注：供应商报价超过预算价，其投标无效。</w:t>
            </w:r>
          </w:p>
        </w:tc>
        <w:tc>
          <w:tcPr>
            <w:tcW w:w="1047" w:type="dxa"/>
            <w:shd w:val="clear" w:color="auto" w:fill="FFFFFF"/>
            <w:vAlign w:val="center"/>
          </w:tcPr>
          <w:p>
            <w:pPr>
              <w:snapToGrid w:val="0"/>
              <w:spacing w:line="500" w:lineRule="exact"/>
              <w:jc w:val="center"/>
              <w:rPr>
                <w:rFonts w:hAnsi="宋体" w:cs="宋体"/>
                <w:b/>
                <w:szCs w:val="21"/>
                <w:shd w:val="clear" w:color="FFFFFF" w:fill="D9D9D9"/>
              </w:rPr>
            </w:pPr>
            <w:r>
              <w:rPr>
                <w:rFonts w:hint="eastAsia" w:hAnsi="宋体" w:cs="宋体"/>
                <w:spacing w:val="-13"/>
                <w:sz w:val="24"/>
                <w:szCs w:val="22"/>
                <w:lang w:bidi="zh-CN"/>
              </w:rPr>
              <w:t>0-15</w:t>
            </w:r>
            <w:r>
              <w:rPr>
                <w:rFonts w:hint="eastAsia" w:hAnsi="宋体" w:cs="宋体"/>
                <w:spacing w:val="-13"/>
                <w:sz w:val="24"/>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701" w:type="dxa"/>
            <w:shd w:val="clear" w:color="auto" w:fill="FFFFFF"/>
            <w:vAlign w:val="center"/>
          </w:tcPr>
          <w:p>
            <w:pPr>
              <w:snapToGrid w:val="0"/>
              <w:spacing w:line="360" w:lineRule="auto"/>
              <w:jc w:val="center"/>
              <w:rPr>
                <w:rFonts w:hAnsi="宋体" w:cs="宋体"/>
                <w:sz w:val="24"/>
                <w:szCs w:val="24"/>
                <w:lang w:val="zh-CN"/>
              </w:rPr>
            </w:pPr>
            <w:r>
              <w:rPr>
                <w:rFonts w:hint="eastAsia" w:hAnsi="宋体" w:cs="宋体"/>
                <w:sz w:val="24"/>
                <w:szCs w:val="24"/>
                <w:lang w:val="zh-CN"/>
              </w:rPr>
              <w:t>2</w:t>
            </w:r>
          </w:p>
        </w:tc>
        <w:tc>
          <w:tcPr>
            <w:tcW w:w="1712" w:type="dxa"/>
            <w:shd w:val="clear" w:color="auto" w:fill="FFFFFF"/>
            <w:vAlign w:val="center"/>
          </w:tcPr>
          <w:p>
            <w:pPr>
              <w:snapToGrid w:val="0"/>
              <w:spacing w:line="500" w:lineRule="exact"/>
              <w:jc w:val="center"/>
              <w:rPr>
                <w:rFonts w:hAnsi="宋体" w:cs="宋体"/>
                <w:sz w:val="24"/>
              </w:rPr>
            </w:pPr>
            <w:r>
              <w:rPr>
                <w:rFonts w:hint="eastAsia" w:hAnsi="宋体" w:cs="宋体"/>
                <w:sz w:val="24"/>
              </w:rPr>
              <w:t>业绩</w:t>
            </w:r>
          </w:p>
          <w:p>
            <w:pPr>
              <w:snapToGrid w:val="0"/>
              <w:spacing w:line="500" w:lineRule="exact"/>
              <w:jc w:val="center"/>
            </w:pPr>
            <w:r>
              <w:rPr>
                <w:rFonts w:hint="eastAsia" w:hAnsi="宋体" w:cs="宋体"/>
                <w:sz w:val="24"/>
              </w:rPr>
              <w:t>(</w:t>
            </w:r>
            <w:r>
              <w:rPr>
                <w:rFonts w:hint="eastAsia" w:hAnsi="宋体" w:cs="宋体"/>
                <w:sz w:val="24"/>
                <w:lang w:val="en-US" w:eastAsia="zh-CN"/>
              </w:rPr>
              <w:t>1</w:t>
            </w:r>
            <w:r>
              <w:rPr>
                <w:rFonts w:hint="eastAsia" w:hAnsi="宋体" w:cs="宋体"/>
                <w:sz w:val="24"/>
              </w:rPr>
              <w:t>分）</w:t>
            </w:r>
          </w:p>
        </w:tc>
        <w:tc>
          <w:tcPr>
            <w:tcW w:w="5780" w:type="dxa"/>
            <w:shd w:val="clear" w:color="auto" w:fill="FFFFFF"/>
            <w:vAlign w:val="center"/>
          </w:tcPr>
          <w:p>
            <w:pPr>
              <w:spacing w:line="288" w:lineRule="auto"/>
              <w:jc w:val="both"/>
              <w:outlineLvl w:val="1"/>
              <w:rPr>
                <w:lang w:val="zh-CN"/>
              </w:rPr>
            </w:pPr>
            <w:r>
              <w:rPr>
                <w:rFonts w:hint="eastAsia" w:hAnsi="宋体" w:cs="宋体"/>
                <w:sz w:val="24"/>
              </w:rPr>
              <w:t>2019年1月1日至投标截止时间，供应商实施的类似政府采购项目的业绩，每个</w:t>
            </w:r>
            <w:r>
              <w:rPr>
                <w:rFonts w:hint="eastAsia" w:hAnsi="宋体" w:cs="宋体"/>
                <w:sz w:val="24"/>
                <w:lang w:val="en-US" w:eastAsia="zh-CN"/>
              </w:rPr>
              <w:t>0.5</w:t>
            </w:r>
            <w:r>
              <w:rPr>
                <w:rFonts w:hint="eastAsia" w:hAnsi="宋体" w:cs="宋体"/>
                <w:sz w:val="24"/>
              </w:rPr>
              <w:t>分，共</w:t>
            </w:r>
            <w:r>
              <w:rPr>
                <w:rFonts w:hint="eastAsia" w:hAnsi="宋体" w:cs="宋体"/>
                <w:sz w:val="24"/>
                <w:lang w:val="en-US" w:eastAsia="zh-CN"/>
              </w:rPr>
              <w:t>1</w:t>
            </w:r>
            <w:r>
              <w:rPr>
                <w:rFonts w:hint="eastAsia" w:hAnsi="宋体" w:cs="宋体"/>
                <w:sz w:val="24"/>
              </w:rPr>
              <w:t>分。提供合同原件扫描件，未提供不得分。</w:t>
            </w:r>
          </w:p>
        </w:tc>
        <w:tc>
          <w:tcPr>
            <w:tcW w:w="1047" w:type="dxa"/>
            <w:shd w:val="clear" w:color="auto" w:fill="FFFFFF"/>
            <w:vAlign w:val="center"/>
          </w:tcPr>
          <w:p>
            <w:pPr>
              <w:spacing w:line="288" w:lineRule="auto"/>
              <w:jc w:val="center"/>
              <w:rPr>
                <w:rFonts w:hAnsi="宋体" w:cs="宋体"/>
                <w:sz w:val="24"/>
                <w:szCs w:val="24"/>
                <w:lang w:val="zh-CN"/>
              </w:rPr>
            </w:pPr>
            <w:r>
              <w:rPr>
                <w:rFonts w:hint="eastAsia" w:hAnsi="宋体" w:cs="宋体"/>
                <w:spacing w:val="-13"/>
                <w:sz w:val="24"/>
                <w:szCs w:val="22"/>
                <w:lang w:bidi="zh-CN"/>
              </w:rPr>
              <w:t>0-</w:t>
            </w:r>
            <w:r>
              <w:rPr>
                <w:rFonts w:hint="eastAsia" w:hAnsi="宋体" w:cs="宋体"/>
                <w:sz w:val="24"/>
                <w:lang w:val="en-US" w:eastAsia="zh-CN"/>
              </w:rPr>
              <w:t>1</w:t>
            </w:r>
            <w:r>
              <w:rPr>
                <w:rFonts w:hint="eastAsia"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701" w:type="dxa"/>
            <w:shd w:val="clear" w:color="auto" w:fill="FFFFFF"/>
            <w:vAlign w:val="center"/>
          </w:tcPr>
          <w:p>
            <w:pPr>
              <w:snapToGrid w:val="0"/>
              <w:spacing w:line="360" w:lineRule="auto"/>
              <w:jc w:val="center"/>
              <w:rPr>
                <w:rFonts w:hint="eastAsia" w:hAnsi="宋体" w:cs="宋体"/>
                <w:sz w:val="24"/>
              </w:rPr>
            </w:pPr>
            <w:r>
              <w:rPr>
                <w:rFonts w:hint="eastAsia" w:hAnsi="宋体" w:cs="宋体"/>
                <w:sz w:val="24"/>
              </w:rPr>
              <w:t>3</w:t>
            </w:r>
          </w:p>
        </w:tc>
        <w:tc>
          <w:tcPr>
            <w:tcW w:w="1712" w:type="dxa"/>
            <w:shd w:val="clear" w:color="auto" w:fill="FFFFFF"/>
            <w:vAlign w:val="center"/>
          </w:tcPr>
          <w:p>
            <w:pPr>
              <w:snapToGrid w:val="0"/>
              <w:spacing w:line="360" w:lineRule="auto"/>
              <w:jc w:val="center"/>
              <w:rPr>
                <w:rFonts w:hint="eastAsia" w:hAnsi="宋体" w:cs="宋体"/>
                <w:sz w:val="24"/>
              </w:rPr>
            </w:pPr>
            <w:r>
              <w:rPr>
                <w:rFonts w:hint="eastAsia" w:hAnsi="宋体" w:cs="宋体"/>
                <w:sz w:val="24"/>
              </w:rPr>
              <w:t>资质</w:t>
            </w:r>
          </w:p>
          <w:p>
            <w:pPr>
              <w:pStyle w:val="12"/>
              <w:spacing w:line="360" w:lineRule="auto"/>
              <w:ind w:left="0" w:leftChars="0" w:firstLine="240" w:firstLineChars="100"/>
              <w:jc w:val="center"/>
              <w:rPr>
                <w:rFonts w:hint="eastAsia"/>
                <w:lang w:val="en-US"/>
              </w:rPr>
            </w:pPr>
            <w:r>
              <w:rPr>
                <w:rFonts w:hint="eastAsia" w:ascii="宋体" w:hAnsi="宋体" w:eastAsia="宋体" w:cs="宋体"/>
                <w:snapToGrid w:val="0"/>
                <w:kern w:val="0"/>
                <w:sz w:val="24"/>
                <w:lang w:val="en-US" w:eastAsia="zh-CN" w:bidi="ar-SA"/>
              </w:rPr>
              <w:t>(1</w:t>
            </w:r>
            <w:r>
              <w:rPr>
                <w:rFonts w:hint="eastAsia" w:ascii="宋体" w:hAnsi="宋体" w:cs="宋体"/>
                <w:snapToGrid w:val="0"/>
                <w:kern w:val="0"/>
                <w:sz w:val="24"/>
                <w:lang w:val="en-US" w:eastAsia="zh-CN" w:bidi="ar-SA"/>
              </w:rPr>
              <w:t>5</w:t>
            </w:r>
            <w:r>
              <w:rPr>
                <w:rFonts w:hint="eastAsia" w:ascii="宋体" w:hAnsi="宋体" w:eastAsia="宋体" w:cs="宋体"/>
                <w:snapToGrid w:val="0"/>
                <w:kern w:val="0"/>
                <w:sz w:val="24"/>
                <w:lang w:val="en-US" w:eastAsia="zh-CN" w:bidi="ar-SA"/>
              </w:rPr>
              <w:t>分）</w:t>
            </w:r>
          </w:p>
        </w:tc>
        <w:tc>
          <w:tcPr>
            <w:tcW w:w="5780" w:type="dxa"/>
            <w:shd w:val="clear" w:color="auto" w:fill="FFFFFF"/>
            <w:vAlign w:val="center"/>
          </w:tcPr>
          <w:p>
            <w:pPr>
              <w:spacing w:line="288" w:lineRule="auto"/>
              <w:jc w:val="both"/>
              <w:outlineLvl w:val="1"/>
              <w:rPr>
                <w:rFonts w:hint="eastAsia" w:hAnsi="宋体" w:cs="宋体"/>
                <w:sz w:val="24"/>
                <w:lang w:val="en-US" w:eastAsia="zh-CN"/>
              </w:rPr>
            </w:pPr>
            <w:r>
              <w:rPr>
                <w:rFonts w:hint="eastAsia" w:hAnsi="宋体" w:cs="宋体"/>
                <w:sz w:val="24"/>
              </w:rPr>
              <w:t>具备信息技术服务管理认证体系、信息安全管理认证体系、职业健康安全管理体系认证、环境管理体系、质量管理体系认证</w:t>
            </w:r>
            <w:r>
              <w:rPr>
                <w:rFonts w:hint="eastAsia" w:hAnsi="宋体" w:cs="宋体"/>
                <w:sz w:val="24"/>
                <w:lang w:eastAsia="zh-CN"/>
              </w:rPr>
              <w:t>。每个认证体系得</w:t>
            </w:r>
            <w:r>
              <w:rPr>
                <w:rFonts w:hint="eastAsia" w:hAnsi="宋体" w:cs="宋体"/>
                <w:sz w:val="24"/>
                <w:lang w:val="en-US" w:eastAsia="zh-CN"/>
              </w:rPr>
              <w:t>3分，最高得15分。</w:t>
            </w:r>
          </w:p>
          <w:p>
            <w:pPr>
              <w:spacing w:line="288" w:lineRule="auto"/>
              <w:jc w:val="both"/>
              <w:outlineLvl w:val="1"/>
              <w:rPr>
                <w:rFonts w:hint="eastAsia" w:hAnsi="宋体" w:eastAsia="宋体" w:cs="宋体"/>
                <w:sz w:val="24"/>
                <w:lang w:eastAsia="zh-CN"/>
              </w:rPr>
            </w:pPr>
            <w:r>
              <w:rPr>
                <w:rFonts w:hint="eastAsia" w:hAnsi="宋体" w:cs="宋体"/>
                <w:sz w:val="24"/>
                <w:lang w:val="en-US" w:eastAsia="zh-CN"/>
              </w:rPr>
              <w:t>注：</w:t>
            </w:r>
            <w:r>
              <w:rPr>
                <w:rFonts w:hint="eastAsia" w:hAnsi="宋体" w:cs="宋体"/>
                <w:sz w:val="24"/>
              </w:rPr>
              <w:t>需提供相关证书</w:t>
            </w:r>
            <w:r>
              <w:rPr>
                <w:rFonts w:hint="eastAsia" w:hAnsi="宋体" w:cs="宋体"/>
                <w:sz w:val="24"/>
                <w:lang w:eastAsia="zh-CN"/>
              </w:rPr>
              <w:t>的原件</w:t>
            </w:r>
            <w:r>
              <w:rPr>
                <w:rFonts w:hint="eastAsia" w:hAnsi="宋体" w:cs="宋体"/>
                <w:sz w:val="24"/>
              </w:rPr>
              <w:t>扫描件</w:t>
            </w:r>
            <w:r>
              <w:rPr>
                <w:rFonts w:hint="eastAsia" w:hAnsi="宋体" w:cs="宋体"/>
                <w:sz w:val="24"/>
                <w:lang w:eastAsia="zh-CN"/>
              </w:rPr>
              <w:t>。</w:t>
            </w:r>
          </w:p>
        </w:tc>
        <w:tc>
          <w:tcPr>
            <w:tcW w:w="1047" w:type="dxa"/>
            <w:shd w:val="clear" w:color="auto" w:fill="FFFFFF"/>
            <w:vAlign w:val="center"/>
          </w:tcPr>
          <w:p>
            <w:pPr>
              <w:spacing w:line="288" w:lineRule="auto"/>
              <w:jc w:val="center"/>
              <w:rPr>
                <w:rFonts w:hint="eastAsia" w:hAnsi="宋体" w:cs="宋体"/>
                <w:spacing w:val="-13"/>
                <w:sz w:val="24"/>
                <w:szCs w:val="22"/>
                <w:lang w:bidi="zh-CN"/>
              </w:rPr>
            </w:pPr>
            <w:r>
              <w:rPr>
                <w:rFonts w:hint="eastAsia" w:hAnsi="宋体" w:cs="宋体"/>
                <w:spacing w:val="-13"/>
                <w:sz w:val="24"/>
                <w:szCs w:val="22"/>
                <w:lang w:bidi="zh-CN"/>
              </w:rPr>
              <w:t>0-</w:t>
            </w:r>
            <w:r>
              <w:rPr>
                <w:rFonts w:hint="eastAsia" w:hAnsi="宋体" w:cs="宋体"/>
                <w:sz w:val="24"/>
                <w:lang w:val="en-US" w:eastAsia="zh-CN"/>
              </w:rPr>
              <w:t>15</w:t>
            </w:r>
            <w:r>
              <w:rPr>
                <w:rFonts w:hint="eastAsia"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701" w:type="dxa"/>
            <w:vMerge w:val="restart"/>
            <w:vAlign w:val="center"/>
          </w:tcPr>
          <w:p>
            <w:pPr>
              <w:adjustRightInd w:val="0"/>
              <w:snapToGrid w:val="0"/>
              <w:jc w:val="center"/>
              <w:rPr>
                <w:rFonts w:hAnsi="宋体" w:cs="宋体"/>
                <w:sz w:val="24"/>
              </w:rPr>
            </w:pPr>
            <w:r>
              <w:rPr>
                <w:rFonts w:hint="eastAsia" w:hAnsi="宋体" w:cs="宋体"/>
                <w:sz w:val="24"/>
              </w:rPr>
              <w:t>4</w:t>
            </w:r>
          </w:p>
        </w:tc>
        <w:tc>
          <w:tcPr>
            <w:tcW w:w="1712" w:type="dxa"/>
            <w:vMerge w:val="restart"/>
            <w:vAlign w:val="center"/>
          </w:tcPr>
          <w:p>
            <w:pPr>
              <w:snapToGrid w:val="0"/>
              <w:spacing w:line="500" w:lineRule="exact"/>
              <w:jc w:val="center"/>
              <w:rPr>
                <w:rFonts w:hAnsi="宋体" w:cs="宋体"/>
                <w:spacing w:val="-13"/>
                <w:sz w:val="24"/>
                <w:lang w:bidi="zh-CN"/>
              </w:rPr>
            </w:pPr>
            <w:r>
              <w:rPr>
                <w:rFonts w:hint="eastAsia" w:hAnsi="宋体" w:cs="宋体"/>
                <w:spacing w:val="-13"/>
                <w:sz w:val="24"/>
                <w:lang w:bidi="zh-CN"/>
              </w:rPr>
              <w:t>实施方案</w:t>
            </w:r>
          </w:p>
          <w:p>
            <w:pPr>
              <w:adjustRightInd w:val="0"/>
              <w:snapToGrid w:val="0"/>
              <w:jc w:val="center"/>
              <w:rPr>
                <w:rFonts w:hAnsi="宋体" w:cs="宋体"/>
                <w:sz w:val="24"/>
              </w:rPr>
            </w:pPr>
            <w:r>
              <w:rPr>
                <w:rFonts w:hint="eastAsia" w:hAnsi="宋体" w:cs="宋体"/>
                <w:sz w:val="24"/>
              </w:rPr>
              <w:t>（</w:t>
            </w:r>
            <w:r>
              <w:rPr>
                <w:rFonts w:hint="eastAsia" w:hAnsi="宋体" w:cs="宋体"/>
                <w:sz w:val="24"/>
                <w:lang w:val="en-US" w:eastAsia="zh-CN"/>
              </w:rPr>
              <w:t>16</w:t>
            </w:r>
            <w:r>
              <w:rPr>
                <w:rFonts w:hint="eastAsia" w:hAnsi="宋体" w:cs="宋体"/>
                <w:sz w:val="24"/>
              </w:rPr>
              <w:t>分）</w:t>
            </w:r>
          </w:p>
        </w:tc>
        <w:tc>
          <w:tcPr>
            <w:tcW w:w="5780" w:type="dxa"/>
            <w:vAlign w:val="center"/>
          </w:tcPr>
          <w:p>
            <w:pPr>
              <w:spacing w:line="288" w:lineRule="auto"/>
              <w:jc w:val="both"/>
              <w:outlineLvl w:val="1"/>
              <w:rPr>
                <w:rFonts w:hAnsi="宋体" w:cs="宋体"/>
                <w:sz w:val="24"/>
              </w:rPr>
            </w:pPr>
            <w:r>
              <w:rPr>
                <w:rFonts w:hint="eastAsia" w:hAnsi="宋体" w:cs="宋体"/>
                <w:sz w:val="24"/>
              </w:rPr>
              <w:t>根据供应商提供的实施方案是否先进、科学、完整、合理等方面与项目对应需求的满足程度</w:t>
            </w:r>
            <w:r>
              <w:rPr>
                <w:rFonts w:hint="eastAsia" w:hAnsi="宋体" w:cs="宋体"/>
                <w:sz w:val="24"/>
                <w:lang w:val="zh-CN"/>
              </w:rPr>
              <w:t>进行综合评价酌情打分。</w:t>
            </w:r>
          </w:p>
        </w:tc>
        <w:tc>
          <w:tcPr>
            <w:tcW w:w="1047" w:type="dxa"/>
            <w:vAlign w:val="center"/>
          </w:tcPr>
          <w:p>
            <w:pPr>
              <w:pStyle w:val="48"/>
              <w:spacing w:before="156" w:after="156" w:line="240" w:lineRule="auto"/>
              <w:jc w:val="center"/>
              <w:rPr>
                <w:rFonts w:ascii="宋体" w:hAnsi="宋体" w:cs="宋体"/>
                <w:kern w:val="2"/>
                <w:sz w:val="24"/>
                <w:szCs w:val="24"/>
                <w:lang w:eastAsia="zh-CN"/>
              </w:rPr>
            </w:pPr>
            <w:r>
              <w:rPr>
                <w:rFonts w:hint="eastAsia" w:ascii="宋体" w:hAnsi="宋体" w:cs="宋体"/>
                <w:spacing w:val="-13"/>
                <w:sz w:val="24"/>
                <w:szCs w:val="22"/>
                <w:lang w:bidi="zh-CN"/>
              </w:rPr>
              <w:t>0-</w:t>
            </w:r>
            <w:r>
              <w:rPr>
                <w:rFonts w:hint="eastAsia" w:ascii="宋体" w:hAnsi="宋体" w:cs="宋体"/>
                <w:spacing w:val="-13"/>
                <w:sz w:val="24"/>
                <w:szCs w:val="22"/>
                <w:lang w:val="en-US" w:eastAsia="zh-CN" w:bidi="zh-CN"/>
              </w:rPr>
              <w:t>8</w:t>
            </w:r>
            <w:r>
              <w:rPr>
                <w:rFonts w:hint="eastAsia" w:ascii="宋体" w:hAnsi="宋体" w:cs="宋体"/>
                <w:spacing w:val="-13"/>
                <w:sz w:val="24"/>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701" w:type="dxa"/>
            <w:vMerge w:val="continue"/>
            <w:vAlign w:val="center"/>
          </w:tcPr>
          <w:p>
            <w:pPr>
              <w:adjustRightInd w:val="0"/>
              <w:snapToGrid w:val="0"/>
              <w:jc w:val="center"/>
              <w:rPr>
                <w:rFonts w:hAnsi="宋体" w:cs="宋体"/>
                <w:sz w:val="24"/>
              </w:rPr>
            </w:pPr>
          </w:p>
        </w:tc>
        <w:tc>
          <w:tcPr>
            <w:tcW w:w="1712" w:type="dxa"/>
            <w:vMerge w:val="continue"/>
            <w:vAlign w:val="center"/>
          </w:tcPr>
          <w:p>
            <w:pPr>
              <w:adjustRightInd w:val="0"/>
              <w:snapToGrid w:val="0"/>
              <w:jc w:val="center"/>
              <w:rPr>
                <w:rFonts w:hAnsi="宋体" w:cs="宋体"/>
                <w:sz w:val="24"/>
              </w:rPr>
            </w:pPr>
          </w:p>
        </w:tc>
        <w:tc>
          <w:tcPr>
            <w:tcW w:w="5780" w:type="dxa"/>
            <w:vAlign w:val="center"/>
          </w:tcPr>
          <w:p>
            <w:pPr>
              <w:spacing w:line="288" w:lineRule="auto"/>
              <w:jc w:val="both"/>
              <w:outlineLvl w:val="1"/>
              <w:rPr>
                <w:rFonts w:hAnsi="宋体" w:cs="宋体"/>
                <w:sz w:val="24"/>
              </w:rPr>
            </w:pPr>
            <w:r>
              <w:rPr>
                <w:rFonts w:hint="eastAsia" w:hAnsi="宋体" w:cs="宋体"/>
                <w:sz w:val="24"/>
              </w:rPr>
              <w:t>根据供应商提供的项目实施计划的深度，以及组织实施方案的科学性、合理性、规范性和可操作性，以及组织机构、工作时间进度、工作程序和步骤、管理和协调方法、关键步骤的思路和要点等方面是否有效、新颖、有特色</w:t>
            </w:r>
            <w:r>
              <w:rPr>
                <w:rFonts w:hint="eastAsia" w:hAnsi="宋体" w:cs="宋体"/>
                <w:sz w:val="24"/>
                <w:lang w:val="zh-CN"/>
              </w:rPr>
              <w:t>进行综合评价酌情打分。</w:t>
            </w:r>
          </w:p>
        </w:tc>
        <w:tc>
          <w:tcPr>
            <w:tcW w:w="1047" w:type="dxa"/>
            <w:vAlign w:val="center"/>
          </w:tcPr>
          <w:p>
            <w:pPr>
              <w:pStyle w:val="48"/>
              <w:spacing w:before="156" w:after="156" w:line="240" w:lineRule="auto"/>
              <w:jc w:val="center"/>
              <w:rPr>
                <w:rFonts w:ascii="宋体" w:hAnsi="宋体" w:cs="宋体"/>
                <w:kern w:val="2"/>
                <w:sz w:val="24"/>
                <w:szCs w:val="24"/>
                <w:lang w:eastAsia="zh-CN"/>
              </w:rPr>
            </w:pPr>
            <w:r>
              <w:rPr>
                <w:rFonts w:hint="eastAsia" w:ascii="宋体" w:hAnsi="宋体" w:cs="宋体"/>
                <w:spacing w:val="-13"/>
                <w:sz w:val="24"/>
                <w:szCs w:val="22"/>
                <w:lang w:bidi="zh-CN"/>
              </w:rPr>
              <w:t>0-</w:t>
            </w:r>
            <w:r>
              <w:rPr>
                <w:rFonts w:hint="eastAsia" w:ascii="宋体" w:hAnsi="宋体" w:cs="宋体"/>
                <w:spacing w:val="-13"/>
                <w:sz w:val="24"/>
                <w:szCs w:val="22"/>
                <w:lang w:val="en-US" w:eastAsia="zh-CN" w:bidi="zh-CN"/>
              </w:rPr>
              <w:t>8</w:t>
            </w:r>
            <w:r>
              <w:rPr>
                <w:rFonts w:hint="eastAsia" w:ascii="宋体" w:hAnsi="宋体" w:cs="宋体"/>
                <w:spacing w:val="-13"/>
                <w:sz w:val="24"/>
                <w:szCs w:val="22"/>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01" w:type="dxa"/>
            <w:vMerge w:val="restart"/>
            <w:vAlign w:val="center"/>
          </w:tcPr>
          <w:p>
            <w:pPr>
              <w:adjustRightInd w:val="0"/>
              <w:snapToGrid w:val="0"/>
              <w:jc w:val="center"/>
              <w:rPr>
                <w:rFonts w:hAnsi="宋体" w:cs="宋体"/>
                <w:sz w:val="24"/>
              </w:rPr>
            </w:pPr>
            <w:r>
              <w:rPr>
                <w:rFonts w:hint="eastAsia" w:hAnsi="宋体" w:cs="宋体"/>
                <w:sz w:val="24"/>
              </w:rPr>
              <w:t>5</w:t>
            </w:r>
          </w:p>
        </w:tc>
        <w:tc>
          <w:tcPr>
            <w:tcW w:w="1712" w:type="dxa"/>
            <w:vMerge w:val="restart"/>
            <w:vAlign w:val="center"/>
          </w:tcPr>
          <w:p>
            <w:pPr>
              <w:snapToGrid w:val="0"/>
              <w:spacing w:line="500" w:lineRule="exact"/>
              <w:jc w:val="center"/>
              <w:rPr>
                <w:rFonts w:hAnsi="宋体" w:cs="宋体"/>
                <w:spacing w:val="-13"/>
                <w:sz w:val="24"/>
                <w:lang w:val="zh-CN" w:bidi="zh-CN"/>
              </w:rPr>
            </w:pPr>
            <w:r>
              <w:rPr>
                <w:rFonts w:hint="eastAsia" w:hAnsi="宋体" w:cs="宋体"/>
                <w:spacing w:val="-13"/>
                <w:sz w:val="24"/>
                <w:lang w:bidi="zh-CN"/>
              </w:rPr>
              <w:t>项目</w:t>
            </w:r>
            <w:r>
              <w:rPr>
                <w:rFonts w:hint="eastAsia" w:hAnsi="宋体" w:cs="宋体"/>
                <w:spacing w:val="-13"/>
                <w:sz w:val="24"/>
                <w:lang w:val="zh-CN" w:bidi="zh-CN"/>
              </w:rPr>
              <w:t>认识理解及建议</w:t>
            </w:r>
          </w:p>
          <w:p>
            <w:pPr>
              <w:snapToGrid w:val="0"/>
              <w:spacing w:line="500" w:lineRule="exact"/>
              <w:jc w:val="center"/>
              <w:rPr>
                <w:rFonts w:hAnsi="宋体" w:cs="宋体"/>
                <w:sz w:val="24"/>
              </w:rPr>
            </w:pPr>
            <w:r>
              <w:rPr>
                <w:rFonts w:hint="eastAsia" w:hAnsi="宋体" w:cs="宋体"/>
                <w:sz w:val="24"/>
              </w:rPr>
              <w:t>（10分）</w:t>
            </w:r>
          </w:p>
        </w:tc>
        <w:tc>
          <w:tcPr>
            <w:tcW w:w="5780" w:type="dxa"/>
            <w:vAlign w:val="center"/>
          </w:tcPr>
          <w:p>
            <w:pPr>
              <w:spacing w:line="288" w:lineRule="auto"/>
              <w:jc w:val="both"/>
              <w:outlineLvl w:val="1"/>
              <w:rPr>
                <w:rFonts w:hAnsi="宋体" w:cs="宋体"/>
                <w:sz w:val="24"/>
              </w:rPr>
            </w:pPr>
            <w:r>
              <w:rPr>
                <w:rFonts w:hint="eastAsia" w:hAnsi="宋体" w:cs="宋体"/>
                <w:sz w:val="24"/>
                <w:lang w:val="zh-CN"/>
              </w:rPr>
              <w:t>根据本项目特点，各供应商阐述针对本项目的认识、理解程度等是否准确、详尽、明晰进行综合评价酌情打分。</w:t>
            </w:r>
          </w:p>
        </w:tc>
        <w:tc>
          <w:tcPr>
            <w:tcW w:w="1047" w:type="dxa"/>
            <w:vAlign w:val="center"/>
          </w:tcPr>
          <w:p>
            <w:pPr>
              <w:snapToGrid w:val="0"/>
              <w:spacing w:line="500" w:lineRule="exact"/>
              <w:jc w:val="center"/>
              <w:rPr>
                <w:rFonts w:hAnsi="宋体" w:cs="宋体"/>
                <w:sz w:val="24"/>
              </w:rPr>
            </w:pPr>
            <w:r>
              <w:rPr>
                <w:rFonts w:hint="eastAsia" w:hAnsi="宋体" w:cs="宋体"/>
                <w:spacing w:val="-13"/>
                <w:sz w:val="24"/>
                <w:lang w:val="zh-CN" w:bidi="zh-CN"/>
              </w:rPr>
              <w:t>0-</w:t>
            </w:r>
            <w:r>
              <w:rPr>
                <w:rFonts w:hint="eastAsia" w:hAnsi="宋体" w:cs="宋体"/>
                <w:spacing w:val="-13"/>
                <w:sz w:val="24"/>
                <w:lang w:bidi="zh-CN"/>
              </w:rPr>
              <w:t>5</w:t>
            </w:r>
            <w:r>
              <w:rPr>
                <w:rFonts w:hint="eastAsia" w:hAnsi="宋体" w:cs="宋体"/>
                <w:spacing w:val="-13"/>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1" w:type="dxa"/>
            <w:vMerge w:val="continue"/>
            <w:vAlign w:val="center"/>
          </w:tcPr>
          <w:p>
            <w:pPr>
              <w:snapToGrid w:val="0"/>
              <w:spacing w:line="500" w:lineRule="exact"/>
              <w:jc w:val="center"/>
              <w:rPr>
                <w:rFonts w:hAnsi="宋体" w:cs="宋体"/>
              </w:rPr>
            </w:pPr>
          </w:p>
        </w:tc>
        <w:tc>
          <w:tcPr>
            <w:tcW w:w="1712" w:type="dxa"/>
            <w:vMerge w:val="continue"/>
            <w:vAlign w:val="center"/>
          </w:tcPr>
          <w:p>
            <w:pPr>
              <w:snapToGrid w:val="0"/>
              <w:spacing w:line="500" w:lineRule="exact"/>
              <w:jc w:val="center"/>
              <w:rPr>
                <w:rFonts w:hAnsi="宋体" w:cs="宋体"/>
              </w:rPr>
            </w:pPr>
          </w:p>
        </w:tc>
        <w:tc>
          <w:tcPr>
            <w:tcW w:w="5780" w:type="dxa"/>
            <w:vAlign w:val="center"/>
          </w:tcPr>
          <w:p>
            <w:pPr>
              <w:spacing w:line="288" w:lineRule="auto"/>
              <w:jc w:val="both"/>
              <w:outlineLvl w:val="1"/>
              <w:rPr>
                <w:rFonts w:hAnsi="宋体" w:cs="宋体"/>
                <w:sz w:val="24"/>
                <w:lang w:val="zh-CN"/>
              </w:rPr>
            </w:pPr>
            <w:r>
              <w:rPr>
                <w:rFonts w:hint="eastAsia" w:hAnsi="宋体" w:cs="宋体"/>
                <w:sz w:val="24"/>
                <w:lang w:val="zh-CN"/>
              </w:rPr>
              <w:t>根据供应商针对本项目工作重点、难点的分析及提出相应解决措施和合理化建议等方面是否合理、到位、科学进行综合评价酌情打分。</w:t>
            </w:r>
          </w:p>
        </w:tc>
        <w:tc>
          <w:tcPr>
            <w:tcW w:w="1047" w:type="dxa"/>
            <w:vAlign w:val="center"/>
          </w:tcPr>
          <w:p>
            <w:pPr>
              <w:snapToGrid w:val="0"/>
              <w:spacing w:line="500" w:lineRule="exact"/>
              <w:jc w:val="center"/>
              <w:rPr>
                <w:rFonts w:hAnsi="宋体" w:cs="宋体"/>
                <w:spacing w:val="-13"/>
                <w:sz w:val="24"/>
                <w:szCs w:val="24"/>
                <w:lang w:val="zh-CN" w:bidi="zh-CN"/>
              </w:rPr>
            </w:pPr>
            <w:r>
              <w:rPr>
                <w:rFonts w:hint="eastAsia" w:hAnsi="宋体" w:cs="宋体"/>
                <w:spacing w:val="-13"/>
                <w:sz w:val="24"/>
                <w:lang w:val="zh-CN" w:bidi="zh-CN"/>
              </w:rPr>
              <w:t>0-</w:t>
            </w:r>
            <w:r>
              <w:rPr>
                <w:rFonts w:hint="eastAsia" w:hAnsi="宋体" w:cs="宋体"/>
                <w:spacing w:val="-13"/>
                <w:sz w:val="24"/>
                <w:lang w:bidi="zh-CN"/>
              </w:rPr>
              <w:t>5</w:t>
            </w:r>
            <w:r>
              <w:rPr>
                <w:rFonts w:hint="eastAsia" w:hAnsi="宋体" w:cs="宋体"/>
                <w:spacing w:val="-13"/>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701" w:type="dxa"/>
            <w:vMerge w:val="restart"/>
            <w:vAlign w:val="center"/>
          </w:tcPr>
          <w:p>
            <w:pPr>
              <w:snapToGrid w:val="0"/>
              <w:spacing w:line="500" w:lineRule="exact"/>
              <w:jc w:val="center"/>
              <w:rPr>
                <w:rFonts w:hAnsi="宋体" w:cs="宋体"/>
                <w:sz w:val="24"/>
              </w:rPr>
            </w:pPr>
            <w:r>
              <w:rPr>
                <w:rFonts w:hint="eastAsia" w:hAnsi="宋体" w:cs="宋体"/>
                <w:sz w:val="24"/>
              </w:rPr>
              <w:t>6</w:t>
            </w:r>
          </w:p>
        </w:tc>
        <w:tc>
          <w:tcPr>
            <w:tcW w:w="1712" w:type="dxa"/>
            <w:vMerge w:val="restart"/>
            <w:vAlign w:val="center"/>
          </w:tcPr>
          <w:p>
            <w:pPr>
              <w:spacing w:line="288" w:lineRule="auto"/>
              <w:jc w:val="center"/>
              <w:outlineLvl w:val="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项目服务团队（10分）</w:t>
            </w:r>
          </w:p>
        </w:tc>
        <w:tc>
          <w:tcPr>
            <w:tcW w:w="5780" w:type="dxa"/>
            <w:vAlign w:val="center"/>
          </w:tcPr>
          <w:p>
            <w:pPr>
              <w:spacing w:line="288" w:lineRule="auto"/>
              <w:jc w:val="both"/>
              <w:outlineLvl w:val="1"/>
              <w:rPr>
                <w:rFonts w:hint="eastAsia" w:ascii="宋体" w:hAnsi="宋体" w:eastAsia="宋体" w:cs="宋体"/>
                <w:sz w:val="24"/>
                <w:lang w:val="zh-CN"/>
              </w:rPr>
            </w:pPr>
            <w:r>
              <w:rPr>
                <w:rFonts w:hint="eastAsia" w:ascii="宋体" w:hAnsi="宋体" w:eastAsia="宋体" w:cs="宋体"/>
                <w:sz w:val="24"/>
                <w:lang w:val="zh-CN"/>
              </w:rPr>
              <w:t>项目经理1名，应具备相应项目管理职业资格证书，项目管理师一级得5分，项目管理师二级得3分，没有的不得分。</w:t>
            </w:r>
          </w:p>
          <w:p>
            <w:pPr>
              <w:spacing w:line="288" w:lineRule="auto"/>
              <w:jc w:val="both"/>
              <w:outlineLvl w:val="1"/>
              <w:rPr>
                <w:lang w:val="zh-CN"/>
              </w:rPr>
            </w:pPr>
            <w:r>
              <w:rPr>
                <w:rFonts w:hint="eastAsia" w:ascii="宋体" w:hAnsi="宋体" w:eastAsia="宋体" w:cs="宋体"/>
                <w:sz w:val="24"/>
                <w:lang w:val="zh-CN"/>
              </w:rPr>
              <w:t>注：需提供相关证书、</w:t>
            </w:r>
            <w:r>
              <w:rPr>
                <w:rFonts w:hint="eastAsia" w:hAnsi="宋体" w:cs="宋体"/>
                <w:sz w:val="24"/>
                <w:lang w:val="zh-CN"/>
              </w:rPr>
              <w:t>供应商</w:t>
            </w:r>
            <w:r>
              <w:rPr>
                <w:rFonts w:hint="eastAsia" w:ascii="宋体" w:hAnsi="宋体" w:eastAsia="宋体" w:cs="宋体"/>
                <w:sz w:val="24"/>
                <w:lang w:val="zh-CN"/>
              </w:rPr>
              <w:t>为其交纳的2022年4月至2022年7月社保证明扫描件加盖公章。</w:t>
            </w:r>
          </w:p>
        </w:tc>
        <w:tc>
          <w:tcPr>
            <w:tcW w:w="1047" w:type="dxa"/>
            <w:vMerge w:val="restart"/>
            <w:vAlign w:val="center"/>
          </w:tcPr>
          <w:p>
            <w:pPr>
              <w:numPr>
                <w:ilvl w:val="0"/>
                <w:numId w:val="0"/>
              </w:numPr>
              <w:snapToGrid w:val="0"/>
              <w:spacing w:line="500" w:lineRule="exact"/>
              <w:jc w:val="center"/>
              <w:rPr>
                <w:rFonts w:hAnsi="宋体" w:cs="宋体"/>
                <w:color w:val="000000" w:themeColor="text1"/>
                <w:sz w:val="24"/>
                <w:szCs w:val="24"/>
                <w:lang w:val="zh-CN"/>
                <w14:textFill>
                  <w14:solidFill>
                    <w14:schemeClr w14:val="tx1"/>
                  </w14:solidFill>
                </w14:textFill>
              </w:rPr>
            </w:pPr>
            <w:r>
              <w:rPr>
                <w:rFonts w:hint="eastAsia" w:hAnsi="宋体" w:cs="宋体"/>
                <w:spacing w:val="-13"/>
                <w:sz w:val="24"/>
                <w:lang w:val="zh-CN" w:bidi="zh-CN"/>
              </w:rPr>
              <w:t>0-</w:t>
            </w:r>
            <w:r>
              <w:rPr>
                <w:rFonts w:hint="eastAsia" w:hAnsi="宋体" w:cs="宋体"/>
                <w:spacing w:val="-13"/>
                <w:sz w:val="24"/>
                <w:lang w:bidi="zh-CN"/>
              </w:rPr>
              <w:t>10</w:t>
            </w:r>
            <w:r>
              <w:rPr>
                <w:rFonts w:hint="eastAsia" w:hAnsi="宋体" w:cs="宋体"/>
                <w:spacing w:val="-13"/>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701" w:type="dxa"/>
            <w:vMerge w:val="continue"/>
            <w:vAlign w:val="center"/>
          </w:tcPr>
          <w:p>
            <w:pPr>
              <w:pStyle w:val="18"/>
              <w:jc w:val="center"/>
            </w:pPr>
          </w:p>
        </w:tc>
        <w:tc>
          <w:tcPr>
            <w:tcW w:w="1712" w:type="dxa"/>
            <w:vMerge w:val="continue"/>
            <w:vAlign w:val="center"/>
          </w:tcPr>
          <w:p>
            <w:pPr>
              <w:pStyle w:val="18"/>
              <w:jc w:val="center"/>
            </w:pPr>
          </w:p>
        </w:tc>
        <w:tc>
          <w:tcPr>
            <w:tcW w:w="5780" w:type="dxa"/>
            <w:vAlign w:val="center"/>
          </w:tcPr>
          <w:p>
            <w:pPr>
              <w:keepLines/>
              <w:jc w:val="both"/>
              <w:rPr>
                <w:rFonts w:hint="eastAsia" w:ascii="宋体" w:hAnsi="宋体" w:eastAsia="宋体" w:cs="宋体"/>
                <w:sz w:val="24"/>
                <w:lang w:val="zh-CN"/>
              </w:rPr>
            </w:pPr>
            <w:r>
              <w:rPr>
                <w:rFonts w:hint="eastAsia" w:ascii="宋体" w:hAnsi="宋体" w:eastAsia="宋体" w:cs="宋体"/>
                <w:sz w:val="24"/>
                <w:lang w:val="zh-CN"/>
              </w:rPr>
              <w:t>项目组成员（不含项目经理）：</w:t>
            </w:r>
          </w:p>
          <w:p>
            <w:pPr>
              <w:keepLines/>
              <w:jc w:val="both"/>
              <w:rPr>
                <w:rFonts w:hint="eastAsia" w:ascii="宋体" w:hAnsi="宋体" w:eastAsia="宋体" w:cs="宋体"/>
                <w:sz w:val="24"/>
                <w:lang w:val="zh-CN"/>
              </w:rPr>
            </w:pPr>
            <w:r>
              <w:rPr>
                <w:rFonts w:hint="eastAsia" w:ascii="宋体" w:hAnsi="宋体" w:eastAsia="宋体" w:cs="宋体"/>
                <w:sz w:val="24"/>
                <w:lang w:val="zh-CN"/>
              </w:rPr>
              <w:t>（1）具备计算机类高级及以上技术职称的得2分，具备中级技术职称的得1分；</w:t>
            </w:r>
          </w:p>
          <w:p>
            <w:pPr>
              <w:keepLines/>
              <w:jc w:val="both"/>
              <w:rPr>
                <w:rFonts w:hint="eastAsia" w:ascii="宋体" w:hAnsi="宋体" w:eastAsia="宋体" w:cs="宋体"/>
                <w:sz w:val="24"/>
                <w:lang w:val="zh-CN"/>
              </w:rPr>
            </w:pPr>
            <w:r>
              <w:rPr>
                <w:rFonts w:hint="eastAsia" w:ascii="宋体" w:hAnsi="宋体" w:eastAsia="宋体" w:cs="宋体"/>
                <w:sz w:val="24"/>
                <w:lang w:val="zh-CN"/>
              </w:rPr>
              <w:t>（2）具备PMP认证证书或通信与信息系统工程师资格人员证书,每提供一本证书得1分，本项最多得3分。</w:t>
            </w:r>
          </w:p>
          <w:p>
            <w:pPr>
              <w:keepLines/>
              <w:jc w:val="both"/>
              <w:rPr>
                <w:rFonts w:hint="eastAsia"/>
              </w:rPr>
            </w:pPr>
            <w:r>
              <w:rPr>
                <w:rFonts w:hint="eastAsia" w:ascii="宋体" w:hAnsi="宋体" w:eastAsia="宋体" w:cs="宋体"/>
                <w:sz w:val="24"/>
                <w:lang w:val="zh-CN"/>
              </w:rPr>
              <w:t>注：需提供相关证书、</w:t>
            </w:r>
            <w:r>
              <w:rPr>
                <w:rFonts w:hint="eastAsia" w:hAnsi="宋体" w:cs="宋体"/>
                <w:sz w:val="24"/>
                <w:lang w:val="zh-CN"/>
              </w:rPr>
              <w:t>供应商</w:t>
            </w:r>
            <w:r>
              <w:rPr>
                <w:rFonts w:hint="eastAsia" w:ascii="宋体" w:hAnsi="宋体" w:eastAsia="宋体" w:cs="宋体"/>
                <w:sz w:val="24"/>
                <w:lang w:val="zh-CN"/>
              </w:rPr>
              <w:t>为其交纳的2022年4月至2022年7月社保证明扫描件加盖公章。</w:t>
            </w:r>
          </w:p>
        </w:tc>
        <w:tc>
          <w:tcPr>
            <w:tcW w:w="1047" w:type="dxa"/>
            <w:vMerge w:val="continue"/>
            <w:vAlign w:val="center"/>
          </w:tcPr>
          <w:p>
            <w:pPr>
              <w:pStyle w:val="18"/>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01" w:type="dxa"/>
            <w:vAlign w:val="center"/>
          </w:tcPr>
          <w:p>
            <w:pPr>
              <w:snapToGrid w:val="0"/>
              <w:spacing w:line="500" w:lineRule="exact"/>
              <w:jc w:val="center"/>
              <w:rPr>
                <w:rFonts w:hAnsi="宋体" w:cs="宋体"/>
                <w:spacing w:val="-13"/>
                <w:sz w:val="24"/>
                <w:lang w:bidi="zh-CN"/>
              </w:rPr>
            </w:pPr>
            <w:r>
              <w:rPr>
                <w:rFonts w:hint="eastAsia" w:hAnsi="宋体" w:cs="宋体"/>
                <w:sz w:val="24"/>
              </w:rPr>
              <w:t>7</w:t>
            </w:r>
          </w:p>
        </w:tc>
        <w:tc>
          <w:tcPr>
            <w:tcW w:w="1712" w:type="dxa"/>
            <w:vAlign w:val="center"/>
          </w:tcPr>
          <w:p>
            <w:pPr>
              <w:spacing w:line="288" w:lineRule="auto"/>
              <w:jc w:val="center"/>
              <w:outlineLvl w:val="1"/>
              <w:rPr>
                <w:rFonts w:hAnsi="宋体" w:cs="宋体"/>
                <w:sz w:val="24"/>
              </w:rPr>
            </w:pPr>
            <w:r>
              <w:rPr>
                <w:rFonts w:hint="eastAsia" w:hAnsi="宋体" w:cs="宋体"/>
                <w:sz w:val="24"/>
              </w:rPr>
              <w:t>培训方案</w:t>
            </w:r>
          </w:p>
          <w:p>
            <w:pPr>
              <w:spacing w:line="288" w:lineRule="auto"/>
              <w:jc w:val="center"/>
              <w:outlineLvl w:val="1"/>
              <w:rPr>
                <w:rFonts w:hAnsi="宋体" w:cs="宋体"/>
                <w:sz w:val="24"/>
                <w:lang w:val="zh-CN"/>
              </w:rPr>
            </w:pPr>
            <w:r>
              <w:rPr>
                <w:rFonts w:hint="eastAsia" w:hAnsi="宋体" w:cs="宋体"/>
                <w:sz w:val="24"/>
                <w:lang w:val="zh-CN"/>
              </w:rPr>
              <w:t>（</w:t>
            </w:r>
            <w:r>
              <w:rPr>
                <w:rFonts w:hint="eastAsia" w:hAnsi="宋体" w:cs="宋体"/>
                <w:sz w:val="24"/>
                <w:lang w:val="en-US" w:eastAsia="zh-CN"/>
              </w:rPr>
              <w:t>8</w:t>
            </w:r>
            <w:r>
              <w:rPr>
                <w:rFonts w:hint="eastAsia" w:hAnsi="宋体" w:cs="宋体"/>
                <w:sz w:val="24"/>
                <w:lang w:val="zh-CN"/>
              </w:rPr>
              <w:t>分）</w:t>
            </w:r>
          </w:p>
        </w:tc>
        <w:tc>
          <w:tcPr>
            <w:tcW w:w="5780" w:type="dxa"/>
            <w:vAlign w:val="center"/>
          </w:tcPr>
          <w:p>
            <w:pPr>
              <w:spacing w:line="288" w:lineRule="auto"/>
              <w:jc w:val="both"/>
              <w:outlineLvl w:val="1"/>
              <w:rPr>
                <w:rFonts w:hAnsi="宋体" w:cs="宋体"/>
                <w:sz w:val="24"/>
                <w:lang w:val="zh-CN"/>
              </w:rPr>
            </w:pPr>
            <w:r>
              <w:rPr>
                <w:rFonts w:hint="eastAsia" w:hAnsi="宋体" w:cs="宋体"/>
                <w:sz w:val="24"/>
              </w:rPr>
              <w:t>根据供应商提供的</w:t>
            </w:r>
            <w:r>
              <w:rPr>
                <w:rFonts w:hint="eastAsia" w:hAnsi="宋体" w:cs="宋体"/>
                <w:sz w:val="24"/>
                <w:lang w:val="zh-CN"/>
              </w:rPr>
              <w:t>根据培训方案</w:t>
            </w:r>
            <w:r>
              <w:rPr>
                <w:rFonts w:hint="eastAsia" w:hAnsi="宋体" w:cs="宋体"/>
                <w:sz w:val="24"/>
              </w:rPr>
              <w:t>是否科学、合理、细致、完整进行</w:t>
            </w:r>
            <w:r>
              <w:rPr>
                <w:rFonts w:hint="eastAsia" w:hAnsi="宋体" w:cs="宋体"/>
                <w:sz w:val="24"/>
                <w:lang w:val="zh-CN"/>
              </w:rPr>
              <w:t>综合评价酌情打分。</w:t>
            </w:r>
          </w:p>
        </w:tc>
        <w:tc>
          <w:tcPr>
            <w:tcW w:w="1047" w:type="dxa"/>
            <w:vAlign w:val="center"/>
          </w:tcPr>
          <w:p>
            <w:pPr>
              <w:snapToGrid w:val="0"/>
              <w:spacing w:line="500" w:lineRule="exact"/>
              <w:jc w:val="center"/>
              <w:rPr>
                <w:rFonts w:hAnsi="宋体" w:cs="宋体"/>
                <w:spacing w:val="-13"/>
                <w:sz w:val="24"/>
                <w:lang w:val="zh-CN" w:bidi="zh-CN"/>
              </w:rPr>
            </w:pPr>
            <w:r>
              <w:rPr>
                <w:rFonts w:hint="eastAsia" w:hAnsi="宋体" w:cs="宋体"/>
                <w:spacing w:val="-13"/>
                <w:sz w:val="24"/>
                <w:lang w:val="zh-CN" w:bidi="zh-CN"/>
              </w:rPr>
              <w:t>0-</w:t>
            </w:r>
            <w:r>
              <w:rPr>
                <w:rFonts w:hint="eastAsia" w:hAnsi="宋体" w:cs="宋体"/>
                <w:spacing w:val="-13"/>
                <w:sz w:val="24"/>
                <w:lang w:val="en-US" w:bidi="zh-CN"/>
              </w:rPr>
              <w:t>8</w:t>
            </w:r>
            <w:r>
              <w:rPr>
                <w:rFonts w:hint="eastAsia" w:hAnsi="宋体" w:cs="宋体"/>
                <w:spacing w:val="-13"/>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01" w:type="dxa"/>
            <w:vMerge w:val="restart"/>
            <w:vAlign w:val="center"/>
          </w:tcPr>
          <w:p>
            <w:pPr>
              <w:snapToGrid w:val="0"/>
              <w:spacing w:line="500" w:lineRule="exact"/>
              <w:jc w:val="center"/>
              <w:rPr>
                <w:rFonts w:hAnsi="宋体" w:cs="宋体"/>
                <w:spacing w:val="-13"/>
                <w:sz w:val="24"/>
                <w:lang w:bidi="zh-CN"/>
              </w:rPr>
            </w:pPr>
            <w:r>
              <w:rPr>
                <w:rFonts w:hint="eastAsia" w:hAnsi="宋体" w:cs="宋体"/>
                <w:spacing w:val="-13"/>
                <w:sz w:val="24"/>
                <w:lang w:bidi="zh-CN"/>
              </w:rPr>
              <w:t>8</w:t>
            </w:r>
          </w:p>
        </w:tc>
        <w:tc>
          <w:tcPr>
            <w:tcW w:w="1712" w:type="dxa"/>
            <w:vMerge w:val="restart"/>
            <w:vAlign w:val="center"/>
          </w:tcPr>
          <w:p>
            <w:pPr>
              <w:snapToGrid w:val="0"/>
              <w:spacing w:line="360" w:lineRule="auto"/>
              <w:jc w:val="center"/>
              <w:rPr>
                <w:rFonts w:hAnsi="宋体" w:cs="宋体"/>
                <w:sz w:val="24"/>
                <w:szCs w:val="24"/>
                <w:lang w:val="zh-CN"/>
              </w:rPr>
            </w:pPr>
            <w:r>
              <w:rPr>
                <w:rFonts w:hint="eastAsia" w:hAnsi="宋体" w:cs="宋体"/>
                <w:sz w:val="24"/>
                <w:szCs w:val="24"/>
                <w:lang w:val="zh-CN"/>
              </w:rPr>
              <w:t>服务承诺和履约措施</w:t>
            </w:r>
          </w:p>
          <w:p>
            <w:pPr>
              <w:snapToGrid w:val="0"/>
              <w:spacing w:line="360" w:lineRule="auto"/>
              <w:jc w:val="center"/>
              <w:rPr>
                <w:rFonts w:hAnsi="宋体" w:cs="宋体"/>
                <w:sz w:val="24"/>
                <w:szCs w:val="24"/>
                <w:lang w:val="zh-CN"/>
              </w:rPr>
            </w:pPr>
            <w:r>
              <w:rPr>
                <w:rFonts w:hint="eastAsia" w:hAnsi="宋体" w:cs="宋体"/>
                <w:sz w:val="24"/>
                <w:szCs w:val="24"/>
                <w:lang w:val="zh-CN"/>
              </w:rPr>
              <w:t>（</w:t>
            </w:r>
            <w:r>
              <w:rPr>
                <w:rFonts w:hint="eastAsia" w:hAnsi="宋体" w:cs="宋体"/>
                <w:sz w:val="24"/>
                <w:szCs w:val="24"/>
              </w:rPr>
              <w:t>10</w:t>
            </w:r>
            <w:r>
              <w:rPr>
                <w:rFonts w:hint="eastAsia" w:hAnsi="宋体" w:cs="宋体"/>
                <w:sz w:val="24"/>
                <w:szCs w:val="24"/>
                <w:lang w:val="zh-CN"/>
              </w:rPr>
              <w:t>分）</w:t>
            </w:r>
          </w:p>
        </w:tc>
        <w:tc>
          <w:tcPr>
            <w:tcW w:w="5780" w:type="dxa"/>
            <w:vAlign w:val="center"/>
          </w:tcPr>
          <w:p>
            <w:pPr>
              <w:spacing w:line="288" w:lineRule="auto"/>
              <w:jc w:val="both"/>
              <w:outlineLvl w:val="1"/>
              <w:rPr>
                <w:rFonts w:hAnsi="宋体" w:cs="宋体"/>
                <w:sz w:val="24"/>
              </w:rPr>
            </w:pPr>
            <w:r>
              <w:rPr>
                <w:rFonts w:hint="eastAsia" w:hAnsi="宋体" w:cs="宋体"/>
                <w:sz w:val="24"/>
                <w:lang w:val="zh-CN"/>
              </w:rPr>
              <w:t>根据供应商提供的项目管理、保证</w:t>
            </w:r>
            <w:r>
              <w:rPr>
                <w:rFonts w:hint="eastAsia" w:hAnsi="宋体" w:cs="宋体"/>
                <w:sz w:val="24"/>
              </w:rPr>
              <w:t>服务</w:t>
            </w:r>
            <w:r>
              <w:rPr>
                <w:rFonts w:hint="eastAsia" w:hAnsi="宋体" w:cs="宋体"/>
                <w:sz w:val="24"/>
                <w:lang w:val="zh-CN"/>
              </w:rPr>
              <w:t>质量、其他方面所做的服务承诺和履约措施是否及时、科学、可行、完善、合理等进行综合评价酌情打分。</w:t>
            </w:r>
          </w:p>
        </w:tc>
        <w:tc>
          <w:tcPr>
            <w:tcW w:w="1047" w:type="dxa"/>
            <w:vAlign w:val="center"/>
          </w:tcPr>
          <w:p>
            <w:pPr>
              <w:snapToGrid w:val="0"/>
              <w:spacing w:line="360" w:lineRule="auto"/>
              <w:jc w:val="center"/>
              <w:rPr>
                <w:rFonts w:hAnsi="宋体" w:cs="宋体"/>
                <w:sz w:val="24"/>
                <w:szCs w:val="24"/>
                <w:lang w:val="zh-CN"/>
              </w:rPr>
            </w:pPr>
            <w:r>
              <w:rPr>
                <w:rFonts w:hint="eastAsia" w:hAnsi="宋体" w:cs="宋体"/>
                <w:spacing w:val="-13"/>
                <w:sz w:val="24"/>
                <w:lang w:val="zh-CN" w:bidi="zh-CN"/>
              </w:rPr>
              <w:t>0-</w:t>
            </w:r>
            <w:r>
              <w:rPr>
                <w:rFonts w:hint="eastAsia" w:hAnsi="宋体" w:cs="宋体"/>
                <w:spacing w:val="-13"/>
                <w:sz w:val="24"/>
                <w:lang w:bidi="zh-CN"/>
              </w:rPr>
              <w:t>5</w:t>
            </w:r>
            <w:r>
              <w:rPr>
                <w:rFonts w:hint="eastAsia" w:hAnsi="宋体" w:cs="宋体"/>
                <w:spacing w:val="-13"/>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01" w:type="dxa"/>
            <w:vMerge w:val="continue"/>
            <w:vAlign w:val="center"/>
          </w:tcPr>
          <w:p>
            <w:pPr>
              <w:snapToGrid w:val="0"/>
              <w:spacing w:line="500" w:lineRule="exact"/>
              <w:jc w:val="center"/>
              <w:rPr>
                <w:rFonts w:hAnsi="宋体" w:cs="宋体"/>
                <w:spacing w:val="-13"/>
                <w:sz w:val="24"/>
                <w:lang w:bidi="zh-CN"/>
              </w:rPr>
            </w:pPr>
          </w:p>
        </w:tc>
        <w:tc>
          <w:tcPr>
            <w:tcW w:w="1712" w:type="dxa"/>
            <w:vMerge w:val="continue"/>
            <w:vAlign w:val="center"/>
          </w:tcPr>
          <w:p>
            <w:pPr>
              <w:snapToGrid w:val="0"/>
              <w:spacing w:line="360" w:lineRule="auto"/>
              <w:jc w:val="center"/>
              <w:rPr>
                <w:rFonts w:hAnsi="宋体" w:cs="宋体"/>
                <w:sz w:val="24"/>
                <w:szCs w:val="24"/>
                <w:lang w:val="zh-CN"/>
              </w:rPr>
            </w:pPr>
          </w:p>
        </w:tc>
        <w:tc>
          <w:tcPr>
            <w:tcW w:w="5780" w:type="dxa"/>
            <w:vAlign w:val="center"/>
          </w:tcPr>
          <w:p>
            <w:pPr>
              <w:spacing w:line="288" w:lineRule="auto"/>
              <w:jc w:val="both"/>
              <w:outlineLvl w:val="1"/>
              <w:rPr>
                <w:rFonts w:hAnsi="宋体" w:cs="宋体"/>
                <w:sz w:val="24"/>
                <w:lang w:val="zh-CN"/>
              </w:rPr>
            </w:pPr>
            <w:r>
              <w:rPr>
                <w:rFonts w:hint="eastAsia" w:hAnsi="宋体" w:cs="宋体"/>
                <w:sz w:val="24"/>
                <w:lang w:val="zh-CN"/>
              </w:rPr>
              <w:t>根据供应商提供的履约措施</w:t>
            </w:r>
            <w:r>
              <w:rPr>
                <w:rFonts w:hint="eastAsia" w:hAnsi="宋体" w:cs="宋体"/>
                <w:sz w:val="24"/>
              </w:rPr>
              <w:t>及优惠承诺</w:t>
            </w:r>
            <w:r>
              <w:rPr>
                <w:rFonts w:hint="eastAsia" w:hAnsi="宋体" w:cs="宋体"/>
                <w:sz w:val="24"/>
                <w:lang w:val="zh-CN"/>
              </w:rPr>
              <w:t>是否科学、可行、完善、合理等进行综合评价酌情打分。</w:t>
            </w:r>
          </w:p>
        </w:tc>
        <w:tc>
          <w:tcPr>
            <w:tcW w:w="1047" w:type="dxa"/>
            <w:vAlign w:val="center"/>
          </w:tcPr>
          <w:p>
            <w:pPr>
              <w:snapToGrid w:val="0"/>
              <w:spacing w:line="360" w:lineRule="auto"/>
              <w:jc w:val="center"/>
              <w:rPr>
                <w:rFonts w:hAnsi="宋体" w:cs="宋体"/>
                <w:sz w:val="24"/>
                <w:szCs w:val="24"/>
                <w:lang w:val="zh-CN"/>
              </w:rPr>
            </w:pPr>
            <w:r>
              <w:rPr>
                <w:rFonts w:hint="eastAsia" w:hAnsi="宋体" w:cs="宋体"/>
                <w:spacing w:val="-13"/>
                <w:sz w:val="24"/>
                <w:lang w:val="zh-CN" w:bidi="zh-CN"/>
              </w:rPr>
              <w:t>0-</w:t>
            </w:r>
            <w:r>
              <w:rPr>
                <w:rFonts w:hint="eastAsia" w:hAnsi="宋体" w:cs="宋体"/>
                <w:spacing w:val="-13"/>
                <w:sz w:val="24"/>
                <w:lang w:bidi="zh-CN"/>
              </w:rPr>
              <w:t>5</w:t>
            </w:r>
            <w:r>
              <w:rPr>
                <w:rFonts w:hint="eastAsia" w:hAnsi="宋体" w:cs="宋体"/>
                <w:spacing w:val="-13"/>
                <w:sz w:val="24"/>
                <w:lang w:val="zh-CN" w:bidi="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701" w:type="dxa"/>
            <w:vAlign w:val="center"/>
          </w:tcPr>
          <w:p>
            <w:pPr>
              <w:snapToGrid w:val="0"/>
              <w:spacing w:line="500" w:lineRule="exact"/>
              <w:jc w:val="center"/>
              <w:rPr>
                <w:rFonts w:hAnsi="宋体" w:cs="宋体"/>
                <w:spacing w:val="-13"/>
                <w:sz w:val="24"/>
                <w:lang w:bidi="zh-CN"/>
              </w:rPr>
            </w:pPr>
            <w:r>
              <w:rPr>
                <w:rFonts w:hint="eastAsia" w:hAnsi="宋体" w:cs="宋体"/>
                <w:spacing w:val="-13"/>
                <w:sz w:val="24"/>
                <w:lang w:bidi="zh-CN"/>
              </w:rPr>
              <w:t>9</w:t>
            </w:r>
          </w:p>
        </w:tc>
        <w:tc>
          <w:tcPr>
            <w:tcW w:w="1712" w:type="dxa"/>
            <w:vAlign w:val="center"/>
          </w:tcPr>
          <w:p>
            <w:pPr>
              <w:pStyle w:val="21"/>
              <w:ind w:left="0" w:leftChars="0" w:firstLine="0" w:firstLineChars="0"/>
              <w:jc w:val="center"/>
              <w:rPr>
                <w:rFonts w:hint="eastAsia" w:ascii="宋体" w:hAnsi="宋体" w:eastAsia="宋体" w:cs="宋体"/>
                <w:snapToGrid w:val="0"/>
                <w:spacing w:val="0"/>
                <w:kern w:val="0"/>
                <w:sz w:val="24"/>
                <w:lang w:val="en-US" w:eastAsia="zh-CN" w:bidi="ar-SA"/>
              </w:rPr>
            </w:pPr>
            <w:r>
              <w:rPr>
                <w:rFonts w:hint="eastAsia" w:ascii="宋体" w:hAnsi="宋体" w:eastAsia="宋体" w:cs="宋体"/>
                <w:snapToGrid w:val="0"/>
                <w:spacing w:val="0"/>
                <w:kern w:val="0"/>
                <w:sz w:val="24"/>
                <w:lang w:val="en-US" w:eastAsia="zh-CN" w:bidi="ar-SA"/>
              </w:rPr>
              <w:t>售后服务方案</w:t>
            </w:r>
          </w:p>
          <w:p>
            <w:pPr>
              <w:pStyle w:val="21"/>
              <w:ind w:left="0" w:leftChars="0" w:firstLine="0" w:firstLineChars="0"/>
              <w:jc w:val="center"/>
              <w:rPr>
                <w:rFonts w:hint="eastAsia"/>
                <w:lang w:val="en-US" w:eastAsia="zh-CN"/>
              </w:rPr>
            </w:pPr>
            <w:r>
              <w:rPr>
                <w:rFonts w:hint="eastAsia" w:ascii="宋体" w:hAnsi="宋体" w:eastAsia="宋体" w:cs="宋体"/>
                <w:snapToGrid w:val="0"/>
                <w:spacing w:val="0"/>
                <w:kern w:val="0"/>
                <w:sz w:val="24"/>
                <w:lang w:val="zh-CN" w:eastAsia="zh-CN" w:bidi="ar-SA"/>
              </w:rPr>
              <w:t>（</w:t>
            </w:r>
            <w:r>
              <w:rPr>
                <w:rFonts w:hint="eastAsia" w:hAnsi="宋体" w:cs="宋体"/>
                <w:snapToGrid w:val="0"/>
                <w:spacing w:val="0"/>
                <w:kern w:val="0"/>
                <w:sz w:val="24"/>
                <w:lang w:val="en-US" w:eastAsia="zh-CN" w:bidi="ar-SA"/>
              </w:rPr>
              <w:t>10</w:t>
            </w:r>
            <w:r>
              <w:rPr>
                <w:rFonts w:hint="eastAsia" w:ascii="宋体" w:hAnsi="宋体" w:eastAsia="宋体" w:cs="宋体"/>
                <w:snapToGrid w:val="0"/>
                <w:spacing w:val="0"/>
                <w:kern w:val="0"/>
                <w:sz w:val="24"/>
                <w:lang w:val="zh-CN" w:eastAsia="zh-CN" w:bidi="ar-SA"/>
              </w:rPr>
              <w:t>分）</w:t>
            </w:r>
          </w:p>
        </w:tc>
        <w:tc>
          <w:tcPr>
            <w:tcW w:w="5780" w:type="dxa"/>
            <w:vAlign w:val="center"/>
          </w:tcPr>
          <w:p>
            <w:pPr>
              <w:pStyle w:val="21"/>
              <w:ind w:left="0" w:leftChars="0" w:firstLine="0" w:firstLineChars="0"/>
              <w:jc w:val="both"/>
              <w:rPr>
                <w:rFonts w:hint="eastAsia" w:ascii="宋体" w:hAnsi="宋体" w:eastAsia="宋体" w:cs="宋体"/>
                <w:snapToGrid w:val="0"/>
                <w:spacing w:val="0"/>
                <w:kern w:val="0"/>
                <w:sz w:val="24"/>
                <w:lang w:val="en-US" w:eastAsia="zh-CN" w:bidi="ar-SA"/>
              </w:rPr>
            </w:pPr>
            <w:r>
              <w:rPr>
                <w:rFonts w:hint="eastAsia" w:ascii="宋体" w:hAnsi="宋体" w:eastAsia="宋体" w:cs="宋体"/>
                <w:snapToGrid w:val="0"/>
                <w:spacing w:val="0"/>
                <w:kern w:val="0"/>
                <w:sz w:val="24"/>
                <w:lang w:val="en-US" w:eastAsia="zh-CN" w:bidi="ar-SA"/>
              </w:rPr>
              <w:t>根据供应商提供的售后服务方案，包括不限于服务体系、服务承诺，保修年限，保修部件范围，保修、服务标准，人员及工具的配备，故障响应修复时间方式，服务保障措及以往用户满意度评价等方面</w:t>
            </w:r>
            <w:r>
              <w:rPr>
                <w:rFonts w:hint="eastAsia" w:ascii="宋体" w:hAnsi="宋体" w:eastAsia="宋体" w:cs="宋体"/>
                <w:snapToGrid w:val="0"/>
                <w:spacing w:val="0"/>
                <w:kern w:val="0"/>
                <w:sz w:val="24"/>
                <w:lang w:val="zh-CN" w:eastAsia="zh-CN" w:bidi="ar-SA"/>
              </w:rPr>
              <w:t>进行综合评价酌情打分。</w:t>
            </w:r>
          </w:p>
        </w:tc>
        <w:tc>
          <w:tcPr>
            <w:tcW w:w="1047" w:type="dxa"/>
            <w:vAlign w:val="center"/>
          </w:tcPr>
          <w:p>
            <w:pPr>
              <w:pStyle w:val="21"/>
              <w:ind w:left="0" w:leftChars="0" w:firstLine="0" w:firstLineChars="0"/>
              <w:jc w:val="center"/>
              <w:rPr>
                <w:rFonts w:hint="eastAsia" w:ascii="宋体" w:hAnsi="宋体" w:eastAsia="宋体" w:cs="宋体"/>
                <w:snapToGrid w:val="0"/>
                <w:spacing w:val="0"/>
                <w:kern w:val="0"/>
                <w:sz w:val="24"/>
                <w:lang w:val="zh-CN" w:eastAsia="zh-CN" w:bidi="ar-SA"/>
              </w:rPr>
            </w:pPr>
            <w:r>
              <w:rPr>
                <w:rFonts w:hint="eastAsia" w:ascii="宋体" w:hAnsi="宋体" w:eastAsia="宋体" w:cs="宋体"/>
                <w:snapToGrid w:val="0"/>
                <w:spacing w:val="0"/>
                <w:kern w:val="0"/>
                <w:sz w:val="24"/>
                <w:lang w:val="zh-CN" w:eastAsia="zh-CN" w:bidi="ar-SA"/>
              </w:rPr>
              <w:t>0-</w:t>
            </w:r>
            <w:r>
              <w:rPr>
                <w:rFonts w:hint="eastAsia" w:hAnsi="宋体" w:cs="宋体"/>
                <w:snapToGrid w:val="0"/>
                <w:spacing w:val="0"/>
                <w:kern w:val="0"/>
                <w:sz w:val="24"/>
                <w:lang w:val="en-US" w:eastAsia="zh-CN" w:bidi="ar-SA"/>
              </w:rPr>
              <w:t>10</w:t>
            </w:r>
            <w:r>
              <w:rPr>
                <w:rFonts w:hint="eastAsia" w:ascii="宋体" w:hAnsi="宋体" w:eastAsia="宋体" w:cs="宋体"/>
                <w:snapToGrid w:val="0"/>
                <w:spacing w:val="0"/>
                <w:kern w:val="0"/>
                <w:sz w:val="24"/>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01" w:type="dxa"/>
            <w:vAlign w:val="center"/>
          </w:tcPr>
          <w:p>
            <w:pPr>
              <w:spacing w:line="288" w:lineRule="auto"/>
              <w:jc w:val="center"/>
              <w:outlineLvl w:val="1"/>
              <w:rPr>
                <w:rFonts w:hint="eastAsia" w:ascii="宋体" w:hAnsi="宋体" w:eastAsia="宋体" w:cs="宋体"/>
                <w:snapToGrid w:val="0"/>
                <w:sz w:val="24"/>
                <w:lang w:val="zh-CN" w:eastAsia="zh-CN" w:bidi="ar-SA"/>
              </w:rPr>
            </w:pPr>
            <w:r>
              <w:rPr>
                <w:rFonts w:hint="eastAsia" w:hAnsi="宋体" w:cs="宋体"/>
                <w:sz w:val="24"/>
                <w:lang w:val="zh-CN"/>
              </w:rPr>
              <w:t>10</w:t>
            </w:r>
          </w:p>
        </w:tc>
        <w:tc>
          <w:tcPr>
            <w:tcW w:w="1712" w:type="dxa"/>
            <w:vAlign w:val="center"/>
          </w:tcPr>
          <w:p>
            <w:pPr>
              <w:spacing w:line="288" w:lineRule="auto"/>
              <w:jc w:val="center"/>
              <w:outlineLvl w:val="1"/>
              <w:rPr>
                <w:rFonts w:hint="eastAsia" w:hAnsi="宋体" w:cs="宋体"/>
                <w:sz w:val="24"/>
                <w:lang w:val="zh-CN"/>
              </w:rPr>
            </w:pPr>
            <w:r>
              <w:rPr>
                <w:rFonts w:hint="eastAsia" w:hAnsi="宋体" w:cs="宋体"/>
                <w:sz w:val="24"/>
                <w:lang w:val="zh-CN"/>
              </w:rPr>
              <w:t>应急预案及应对措施</w:t>
            </w:r>
          </w:p>
          <w:p>
            <w:pPr>
              <w:spacing w:line="288" w:lineRule="auto"/>
              <w:jc w:val="center"/>
              <w:outlineLvl w:val="1"/>
              <w:rPr>
                <w:rFonts w:hint="eastAsia" w:ascii="宋体" w:hAnsi="宋体" w:eastAsia="宋体" w:cs="宋体"/>
                <w:snapToGrid w:val="0"/>
                <w:sz w:val="24"/>
                <w:lang w:val="zh-CN" w:eastAsia="zh-CN" w:bidi="ar-SA"/>
              </w:rPr>
            </w:pPr>
            <w:r>
              <w:rPr>
                <w:rFonts w:hint="eastAsia" w:hAnsi="宋体" w:cs="宋体"/>
                <w:sz w:val="24"/>
                <w:lang w:val="zh-CN"/>
              </w:rPr>
              <w:t>（</w:t>
            </w:r>
            <w:r>
              <w:rPr>
                <w:rFonts w:hint="eastAsia" w:hAnsi="宋体" w:cs="宋体"/>
                <w:sz w:val="24"/>
                <w:lang w:val="en-US" w:eastAsia="zh-CN"/>
              </w:rPr>
              <w:t>5</w:t>
            </w:r>
            <w:r>
              <w:rPr>
                <w:rFonts w:hint="eastAsia" w:hAnsi="宋体" w:cs="宋体"/>
                <w:sz w:val="24"/>
                <w:lang w:val="zh-CN"/>
              </w:rPr>
              <w:t>分）</w:t>
            </w:r>
          </w:p>
        </w:tc>
        <w:tc>
          <w:tcPr>
            <w:tcW w:w="5780" w:type="dxa"/>
            <w:vAlign w:val="center"/>
          </w:tcPr>
          <w:p>
            <w:pPr>
              <w:spacing w:line="288" w:lineRule="auto"/>
              <w:jc w:val="both"/>
              <w:outlineLvl w:val="1"/>
              <w:rPr>
                <w:rFonts w:hint="eastAsia" w:ascii="宋体" w:hAnsi="宋体" w:eastAsia="宋体" w:cs="宋体"/>
                <w:snapToGrid w:val="0"/>
                <w:sz w:val="24"/>
                <w:lang w:val="zh-CN" w:eastAsia="zh-CN" w:bidi="ar-SA"/>
              </w:rPr>
            </w:pPr>
            <w:r>
              <w:rPr>
                <w:rFonts w:hint="eastAsia" w:hAnsi="宋体" w:cs="宋体"/>
                <w:sz w:val="24"/>
                <w:lang w:val="zh-CN"/>
              </w:rPr>
              <w:t>根据供应商针对本项目制定的应急预案及应对措施是否可靠、完善、到位进行综合评价酌情打分。</w:t>
            </w:r>
          </w:p>
        </w:tc>
        <w:tc>
          <w:tcPr>
            <w:tcW w:w="1047" w:type="dxa"/>
            <w:vAlign w:val="center"/>
          </w:tcPr>
          <w:p>
            <w:pPr>
              <w:spacing w:line="288" w:lineRule="auto"/>
              <w:jc w:val="center"/>
              <w:outlineLvl w:val="1"/>
              <w:rPr>
                <w:rFonts w:hint="eastAsia" w:ascii="宋体" w:hAnsi="宋体" w:eastAsia="宋体" w:cs="宋体"/>
                <w:snapToGrid w:val="0"/>
                <w:sz w:val="24"/>
                <w:lang w:val="zh-CN" w:eastAsia="zh-CN" w:bidi="ar-SA"/>
              </w:rPr>
            </w:pPr>
            <w:r>
              <w:rPr>
                <w:rFonts w:hint="eastAsia" w:hAnsi="宋体" w:cs="宋体"/>
                <w:sz w:val="24"/>
                <w:lang w:val="zh-CN"/>
              </w:rPr>
              <w:t>0-5分</w:t>
            </w:r>
          </w:p>
        </w:tc>
      </w:tr>
    </w:tbl>
    <w:p>
      <w:pPr>
        <w:adjustRightInd w:val="0"/>
        <w:snapToGrid w:val="0"/>
        <w:spacing w:line="360" w:lineRule="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价格分：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此项由磋商小组集体核实后统一打分。</w:t>
      </w:r>
    </w:p>
    <w:p>
      <w:pPr>
        <w:adjustRightInd w:val="0"/>
        <w:snapToGrid w:val="0"/>
        <w:spacing w:line="360" w:lineRule="auto"/>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根据</w:t>
      </w:r>
      <w:r>
        <w:rPr>
          <w:rFonts w:hint="eastAsia" w:ascii="宋体" w:hAnsi="宋体" w:cs="宋体"/>
          <w:color w:val="auto"/>
          <w:sz w:val="24"/>
        </w:rPr>
        <w:t>《政府采购促进中小企业发展管理办法》（财库﹝2020﹞46 号）、《浙江省财政厅关于进一步发挥政府采购政策功能全力推动经济稳进提质的通知》（浙财采监【2022】3号）</w:t>
      </w:r>
      <w:r>
        <w:rPr>
          <w:rFonts w:hint="eastAsia" w:ascii="宋体" w:hAnsi="宋体" w:cs="宋体"/>
          <w:color w:val="auto"/>
          <w:sz w:val="24"/>
          <w:lang w:val="en-US" w:eastAsia="zh-CN"/>
        </w:rPr>
        <w:t>等</w:t>
      </w:r>
      <w:r>
        <w:rPr>
          <w:rFonts w:hint="eastAsia" w:ascii="宋体" w:hAnsi="宋体" w:cs="宋体"/>
          <w:color w:val="auto"/>
          <w:sz w:val="24"/>
        </w:rPr>
        <w:t>规定</w:t>
      </w:r>
      <w:r>
        <w:rPr>
          <w:rFonts w:hint="eastAsia" w:ascii="宋体" w:hAnsi="宋体" w:cs="宋体"/>
          <w:color w:val="auto"/>
          <w:sz w:val="24"/>
          <w:lang w:eastAsia="zh-CN"/>
        </w:rPr>
        <w:t>，</w:t>
      </w:r>
      <w:r>
        <w:rPr>
          <w:rFonts w:hint="eastAsia" w:ascii="宋体" w:hAnsi="宋体" w:cs="宋体"/>
          <w:color w:val="auto"/>
          <w:sz w:val="24"/>
        </w:rPr>
        <w:t>本次采购</w:t>
      </w:r>
      <w:r>
        <w:rPr>
          <w:rFonts w:hint="eastAsia" w:ascii="宋体" w:hAnsi="宋体" w:eastAsia="宋体" w:cs="宋体"/>
          <w:color w:val="auto"/>
          <w:sz w:val="24"/>
          <w:szCs w:val="24"/>
          <w:lang w:val="en-US" w:eastAsia="zh-CN" w:bidi="ar-SA"/>
        </w:rPr>
        <w:t>对小型或微型企业的投标报价给予20%的扣除，并用扣除后的价格计算价格评分。同时符合以下所有要求的供应商被认定为小型、微型企业：</w:t>
      </w:r>
    </w:p>
    <w:p>
      <w:pPr>
        <w:adjustRightInd w:val="0"/>
        <w:snapToGrid w:val="0"/>
        <w:spacing w:line="360" w:lineRule="auto"/>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注：小型、微型企业参加政府采购活动时，应当提供以下证明材料：《中小企业声明函》；上述证明材料提供不齐全的，不能享受价格扣除。</w:t>
      </w:r>
    </w:p>
    <w:p>
      <w:pPr>
        <w:pStyle w:val="2"/>
        <w:spacing w:line="288" w:lineRule="auto"/>
        <w:ind w:left="0" w:leftChars="0"/>
        <w:rPr>
          <w:rFonts w:hAnsi="宋体" w:cs="宋体"/>
          <w:b/>
          <w:sz w:val="24"/>
          <w:szCs w:val="24"/>
        </w:rPr>
      </w:pPr>
      <w:r>
        <w:rPr>
          <w:rFonts w:hint="eastAsia" w:hAnsi="宋体" w:cs="宋体"/>
          <w:b/>
          <w:sz w:val="24"/>
          <w:szCs w:val="24"/>
        </w:rPr>
        <w:t>四、说明：</w:t>
      </w:r>
    </w:p>
    <w:p>
      <w:pPr>
        <w:spacing w:line="288" w:lineRule="auto"/>
        <w:ind w:firstLine="480" w:firstLineChars="200"/>
        <w:rPr>
          <w:rFonts w:hAnsi="宋体" w:cs="宋体"/>
          <w:sz w:val="24"/>
        </w:rPr>
      </w:pPr>
      <w:r>
        <w:rPr>
          <w:rFonts w:hint="eastAsia" w:hAnsi="宋体" w:cs="宋体"/>
          <w:bCs/>
          <w:sz w:val="24"/>
        </w:rPr>
        <w:t>1.</w:t>
      </w:r>
      <w:r>
        <w:rPr>
          <w:rFonts w:hint="eastAsia" w:hAnsi="宋体" w:cs="宋体"/>
          <w:sz w:val="24"/>
        </w:rPr>
        <w:t>各供应商只有在完全符合要求的前提下，才能参与正式磋商。</w:t>
      </w:r>
    </w:p>
    <w:p>
      <w:pPr>
        <w:spacing w:line="288" w:lineRule="auto"/>
        <w:ind w:firstLine="480" w:firstLineChars="200"/>
        <w:rPr>
          <w:rFonts w:hAnsi="宋体" w:cs="宋体"/>
          <w:sz w:val="24"/>
        </w:rPr>
      </w:pPr>
      <w:r>
        <w:rPr>
          <w:rFonts w:hint="eastAsia" w:hAnsi="宋体" w:cs="宋体"/>
          <w:sz w:val="24"/>
        </w:rPr>
        <w:t>（1）资格性检查。依据法律法规和竞争性磋商文件的规定，对响应文件中的资格审查、等进行审查，以确定供应商是否具备磋商资格。资格性检查资料表如下：</w:t>
      </w:r>
    </w:p>
    <w:tbl>
      <w:tblPr>
        <w:tblStyle w:val="2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041"/>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0" w:type="dxa"/>
            <w:vAlign w:val="center"/>
          </w:tcPr>
          <w:p>
            <w:pPr>
              <w:widowControl/>
              <w:adjustRightInd w:val="0"/>
              <w:snapToGrid w:val="0"/>
              <w:spacing w:line="288" w:lineRule="auto"/>
              <w:jc w:val="center"/>
              <w:rPr>
                <w:rFonts w:hAnsi="宋体" w:cs="宋体"/>
                <w:b/>
                <w:sz w:val="24"/>
              </w:rPr>
            </w:pPr>
            <w:r>
              <w:rPr>
                <w:rFonts w:hint="eastAsia" w:hAnsi="宋体" w:cs="宋体"/>
                <w:b/>
                <w:sz w:val="24"/>
              </w:rPr>
              <w:t>序号</w:t>
            </w:r>
          </w:p>
        </w:tc>
        <w:tc>
          <w:tcPr>
            <w:tcW w:w="3041" w:type="dxa"/>
            <w:vAlign w:val="center"/>
          </w:tcPr>
          <w:p>
            <w:pPr>
              <w:widowControl/>
              <w:adjustRightInd w:val="0"/>
              <w:snapToGrid w:val="0"/>
              <w:spacing w:line="288" w:lineRule="auto"/>
              <w:jc w:val="center"/>
              <w:rPr>
                <w:rFonts w:hAnsi="宋体" w:cs="宋体"/>
                <w:b/>
                <w:sz w:val="24"/>
              </w:rPr>
            </w:pPr>
            <w:r>
              <w:rPr>
                <w:rFonts w:hint="eastAsia" w:hAnsi="宋体" w:cs="宋体"/>
                <w:b/>
                <w:sz w:val="24"/>
              </w:rPr>
              <w:t>检查因素</w:t>
            </w:r>
          </w:p>
        </w:tc>
        <w:tc>
          <w:tcPr>
            <w:tcW w:w="5652" w:type="dxa"/>
            <w:vAlign w:val="center"/>
          </w:tcPr>
          <w:p>
            <w:pPr>
              <w:widowControl/>
              <w:adjustRightInd w:val="0"/>
              <w:snapToGrid w:val="0"/>
              <w:spacing w:line="288" w:lineRule="auto"/>
              <w:jc w:val="center"/>
              <w:rPr>
                <w:rFonts w:hAnsi="宋体" w:cs="宋体"/>
                <w:b/>
                <w:sz w:val="24"/>
              </w:rPr>
            </w:pPr>
            <w:r>
              <w:rPr>
                <w:rFonts w:hint="eastAsia" w:hAnsi="宋体" w:cs="宋体"/>
                <w:b/>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60" w:type="dxa"/>
            <w:vAlign w:val="center"/>
          </w:tcPr>
          <w:p>
            <w:pPr>
              <w:snapToGrid w:val="0"/>
              <w:spacing w:line="500" w:lineRule="exact"/>
              <w:jc w:val="center"/>
              <w:rPr>
                <w:rFonts w:hAnsi="宋体" w:cs="宋体"/>
                <w:spacing w:val="-13"/>
                <w:sz w:val="24"/>
                <w:szCs w:val="22"/>
                <w:lang w:bidi="zh-CN"/>
              </w:rPr>
            </w:pPr>
            <w:r>
              <w:rPr>
                <w:rFonts w:hint="eastAsia" w:hAnsi="宋体" w:cs="宋体"/>
                <w:spacing w:val="-13"/>
                <w:sz w:val="24"/>
                <w:szCs w:val="22"/>
                <w:lang w:bidi="zh-CN"/>
              </w:rPr>
              <w:t>1</w:t>
            </w:r>
          </w:p>
        </w:tc>
        <w:tc>
          <w:tcPr>
            <w:tcW w:w="3041" w:type="dxa"/>
            <w:vAlign w:val="center"/>
          </w:tcPr>
          <w:p>
            <w:pPr>
              <w:snapToGrid w:val="0"/>
              <w:spacing w:line="500" w:lineRule="exact"/>
              <w:jc w:val="center"/>
              <w:rPr>
                <w:rFonts w:hAnsi="宋体" w:cs="宋体"/>
                <w:spacing w:val="-13"/>
                <w:sz w:val="24"/>
                <w:szCs w:val="22"/>
                <w:lang w:bidi="zh-CN"/>
              </w:rPr>
            </w:pPr>
            <w:r>
              <w:rPr>
                <w:rFonts w:hint="eastAsia" w:hAnsi="宋体" w:cs="宋体"/>
                <w:spacing w:val="-13"/>
                <w:sz w:val="24"/>
                <w:szCs w:val="22"/>
                <w:lang w:val="zh-CN" w:bidi="zh-CN"/>
              </w:rPr>
              <w:t>供应商应符合的资格条件</w:t>
            </w:r>
          </w:p>
        </w:tc>
        <w:tc>
          <w:tcPr>
            <w:tcW w:w="5652" w:type="dxa"/>
            <w:vAlign w:val="center"/>
          </w:tcPr>
          <w:p>
            <w:pPr>
              <w:snapToGrid w:val="0"/>
              <w:spacing w:line="500" w:lineRule="exact"/>
              <w:jc w:val="center"/>
              <w:rPr>
                <w:rFonts w:hAnsi="宋体" w:cs="宋体"/>
                <w:spacing w:val="-13"/>
                <w:sz w:val="24"/>
                <w:szCs w:val="22"/>
                <w:lang w:bidi="zh-CN"/>
              </w:rPr>
            </w:pPr>
            <w:r>
              <w:rPr>
                <w:rFonts w:hint="eastAsia" w:hAnsi="宋体" w:cs="宋体"/>
                <w:spacing w:val="-13"/>
                <w:sz w:val="24"/>
                <w:szCs w:val="22"/>
                <w:lang w:bidi="zh-CN"/>
              </w:rPr>
              <w:t>供应商提交的营业执照等。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0" w:type="dxa"/>
            <w:vAlign w:val="center"/>
          </w:tcPr>
          <w:p>
            <w:pPr>
              <w:snapToGrid w:val="0"/>
              <w:spacing w:line="500" w:lineRule="exact"/>
              <w:jc w:val="center"/>
              <w:rPr>
                <w:rFonts w:hAnsi="宋体" w:cs="宋体"/>
                <w:spacing w:val="-13"/>
                <w:sz w:val="24"/>
                <w:szCs w:val="22"/>
                <w:lang w:bidi="zh-CN"/>
              </w:rPr>
            </w:pPr>
            <w:r>
              <w:rPr>
                <w:rFonts w:hint="eastAsia" w:hAnsi="宋体" w:cs="宋体"/>
                <w:spacing w:val="-13"/>
                <w:sz w:val="24"/>
                <w:szCs w:val="22"/>
                <w:lang w:bidi="zh-CN"/>
              </w:rPr>
              <w:t>2</w:t>
            </w:r>
          </w:p>
        </w:tc>
        <w:tc>
          <w:tcPr>
            <w:tcW w:w="3041" w:type="dxa"/>
            <w:vAlign w:val="center"/>
          </w:tcPr>
          <w:p>
            <w:pPr>
              <w:snapToGrid w:val="0"/>
              <w:spacing w:line="500" w:lineRule="exact"/>
              <w:jc w:val="center"/>
              <w:rPr>
                <w:rFonts w:hAnsi="宋体" w:cs="宋体"/>
                <w:spacing w:val="-13"/>
                <w:sz w:val="24"/>
                <w:szCs w:val="22"/>
                <w:lang w:bidi="zh-CN"/>
              </w:rPr>
            </w:pPr>
            <w:r>
              <w:rPr>
                <w:rFonts w:hint="eastAsia" w:hAnsi="宋体" w:cs="宋体"/>
                <w:spacing w:val="-13"/>
                <w:sz w:val="24"/>
                <w:szCs w:val="22"/>
                <w:lang w:bidi="zh-CN"/>
              </w:rPr>
              <w:t>信用及不良记录</w:t>
            </w:r>
          </w:p>
        </w:tc>
        <w:tc>
          <w:tcPr>
            <w:tcW w:w="5652" w:type="dxa"/>
            <w:vAlign w:val="center"/>
          </w:tcPr>
          <w:p>
            <w:pPr>
              <w:snapToGrid w:val="0"/>
              <w:spacing w:line="500" w:lineRule="exact"/>
              <w:jc w:val="center"/>
              <w:rPr>
                <w:rFonts w:hAnsi="宋体" w:cs="宋体"/>
                <w:spacing w:val="-13"/>
                <w:sz w:val="24"/>
                <w:szCs w:val="22"/>
                <w:lang w:bidi="zh-CN"/>
              </w:rPr>
            </w:pPr>
            <w:r>
              <w:rPr>
                <w:rFonts w:hint="eastAsia" w:hAnsi="宋体" w:cs="宋体"/>
                <w:spacing w:val="-13"/>
                <w:sz w:val="24"/>
                <w:szCs w:val="22"/>
                <w:lang w:bidi="zh-CN"/>
              </w:rPr>
              <w:t>有无失信行为及不良记录。</w:t>
            </w:r>
          </w:p>
        </w:tc>
      </w:tr>
    </w:tbl>
    <w:p>
      <w:pPr>
        <w:spacing w:line="288" w:lineRule="auto"/>
        <w:ind w:firstLine="480" w:firstLineChars="200"/>
        <w:rPr>
          <w:rFonts w:hAnsi="宋体" w:cs="宋体"/>
          <w:sz w:val="24"/>
        </w:rPr>
      </w:pPr>
      <w:r>
        <w:rPr>
          <w:rFonts w:hint="eastAsia" w:hAnsi="宋体" w:cs="宋体"/>
          <w:sz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2"/>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667"/>
        <w:gridCol w:w="2399"/>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2" w:type="dxa"/>
            <w:vAlign w:val="center"/>
          </w:tcPr>
          <w:p>
            <w:pPr>
              <w:widowControl/>
              <w:spacing w:line="288" w:lineRule="auto"/>
              <w:jc w:val="center"/>
              <w:rPr>
                <w:rFonts w:hAnsi="宋体" w:cs="宋体"/>
                <w:b/>
                <w:sz w:val="24"/>
              </w:rPr>
            </w:pPr>
            <w:r>
              <w:rPr>
                <w:rFonts w:hint="eastAsia" w:hAnsi="宋体" w:cs="宋体"/>
                <w:b/>
                <w:sz w:val="24"/>
              </w:rPr>
              <w:t>序号</w:t>
            </w:r>
          </w:p>
        </w:tc>
        <w:tc>
          <w:tcPr>
            <w:tcW w:w="4066" w:type="dxa"/>
            <w:gridSpan w:val="2"/>
            <w:vAlign w:val="center"/>
          </w:tcPr>
          <w:p>
            <w:pPr>
              <w:widowControl/>
              <w:spacing w:line="288" w:lineRule="auto"/>
              <w:jc w:val="center"/>
              <w:rPr>
                <w:rFonts w:hAnsi="宋体" w:cs="宋体"/>
                <w:b/>
                <w:sz w:val="24"/>
              </w:rPr>
            </w:pPr>
            <w:r>
              <w:rPr>
                <w:rFonts w:hint="eastAsia" w:hAnsi="宋体" w:cs="宋体"/>
                <w:b/>
                <w:sz w:val="24"/>
              </w:rPr>
              <w:t>评审因素</w:t>
            </w:r>
          </w:p>
        </w:tc>
        <w:tc>
          <w:tcPr>
            <w:tcW w:w="4628" w:type="dxa"/>
            <w:vAlign w:val="center"/>
          </w:tcPr>
          <w:p>
            <w:pPr>
              <w:widowControl/>
              <w:spacing w:line="288" w:lineRule="auto"/>
              <w:jc w:val="center"/>
              <w:rPr>
                <w:rFonts w:hAnsi="宋体" w:cs="宋体"/>
                <w:b/>
                <w:sz w:val="24"/>
              </w:rPr>
            </w:pPr>
            <w:r>
              <w:rPr>
                <w:rFonts w:hint="eastAsia" w:hAnsi="宋体" w:cs="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22" w:type="dxa"/>
            <w:vMerge w:val="restart"/>
            <w:vAlign w:val="center"/>
          </w:tcPr>
          <w:p>
            <w:pPr>
              <w:widowControl/>
              <w:spacing w:line="288" w:lineRule="auto"/>
              <w:jc w:val="center"/>
              <w:rPr>
                <w:rFonts w:hAnsi="宋体" w:cs="宋体"/>
                <w:sz w:val="24"/>
              </w:rPr>
            </w:pPr>
            <w:r>
              <w:rPr>
                <w:rFonts w:hint="eastAsia" w:hAnsi="宋体" w:cs="宋体"/>
                <w:sz w:val="24"/>
              </w:rPr>
              <w:t>1</w:t>
            </w:r>
          </w:p>
        </w:tc>
        <w:tc>
          <w:tcPr>
            <w:tcW w:w="1667" w:type="dxa"/>
            <w:vMerge w:val="restart"/>
            <w:vAlign w:val="center"/>
          </w:tcPr>
          <w:p>
            <w:pPr>
              <w:widowControl/>
              <w:spacing w:line="288" w:lineRule="auto"/>
              <w:jc w:val="center"/>
              <w:rPr>
                <w:rFonts w:hAnsi="宋体" w:cs="宋体"/>
                <w:sz w:val="24"/>
              </w:rPr>
            </w:pPr>
            <w:r>
              <w:rPr>
                <w:rFonts w:hint="eastAsia" w:hAnsi="宋体" w:cs="宋体"/>
                <w:sz w:val="24"/>
              </w:rPr>
              <w:t>有效性审查</w:t>
            </w:r>
          </w:p>
        </w:tc>
        <w:tc>
          <w:tcPr>
            <w:tcW w:w="2399" w:type="dxa"/>
            <w:vAlign w:val="center"/>
          </w:tcPr>
          <w:p>
            <w:pPr>
              <w:widowControl/>
              <w:spacing w:line="288" w:lineRule="auto"/>
              <w:rPr>
                <w:rFonts w:hAnsi="宋体" w:cs="宋体"/>
                <w:sz w:val="24"/>
              </w:rPr>
            </w:pPr>
            <w:r>
              <w:rPr>
                <w:rFonts w:hint="eastAsia" w:hAnsi="宋体" w:cs="宋体"/>
                <w:sz w:val="24"/>
              </w:rPr>
              <w:t>响应文件签署</w:t>
            </w:r>
          </w:p>
        </w:tc>
        <w:tc>
          <w:tcPr>
            <w:tcW w:w="4628" w:type="dxa"/>
            <w:vAlign w:val="center"/>
          </w:tcPr>
          <w:p>
            <w:pPr>
              <w:widowControl/>
              <w:spacing w:line="288" w:lineRule="auto"/>
              <w:rPr>
                <w:rFonts w:hAnsi="宋体" w:cs="宋体"/>
                <w:sz w:val="24"/>
              </w:rPr>
            </w:pPr>
            <w:r>
              <w:rPr>
                <w:rFonts w:hint="eastAsia" w:hAnsi="宋体" w:cs="宋体"/>
                <w:sz w:val="24"/>
              </w:rPr>
              <w:t>响应文件上法定代表人或其授权代理人的签字齐全。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22" w:type="dxa"/>
            <w:vMerge w:val="continue"/>
            <w:vAlign w:val="center"/>
          </w:tcPr>
          <w:p>
            <w:pPr>
              <w:widowControl/>
              <w:spacing w:line="288" w:lineRule="auto"/>
              <w:jc w:val="center"/>
              <w:rPr>
                <w:rFonts w:hAnsi="宋体" w:cs="宋体"/>
                <w:sz w:val="24"/>
              </w:rPr>
            </w:pPr>
          </w:p>
        </w:tc>
        <w:tc>
          <w:tcPr>
            <w:tcW w:w="1667" w:type="dxa"/>
            <w:vMerge w:val="continue"/>
            <w:vAlign w:val="center"/>
          </w:tcPr>
          <w:p>
            <w:pPr>
              <w:widowControl/>
              <w:spacing w:line="288" w:lineRule="auto"/>
              <w:jc w:val="center"/>
              <w:rPr>
                <w:rFonts w:hAnsi="宋体" w:cs="宋体"/>
                <w:sz w:val="24"/>
              </w:rPr>
            </w:pPr>
          </w:p>
        </w:tc>
        <w:tc>
          <w:tcPr>
            <w:tcW w:w="2399" w:type="dxa"/>
            <w:vAlign w:val="center"/>
          </w:tcPr>
          <w:p>
            <w:pPr>
              <w:widowControl/>
              <w:spacing w:line="288" w:lineRule="auto"/>
              <w:rPr>
                <w:rFonts w:hAnsi="宋体" w:cs="宋体"/>
                <w:sz w:val="24"/>
              </w:rPr>
            </w:pPr>
            <w:r>
              <w:rPr>
                <w:rFonts w:hint="eastAsia" w:hAnsi="宋体" w:cs="宋体"/>
                <w:sz w:val="24"/>
              </w:rPr>
              <w:t>法定代表人身份证明及授权委托书</w:t>
            </w:r>
          </w:p>
        </w:tc>
        <w:tc>
          <w:tcPr>
            <w:tcW w:w="4628" w:type="dxa"/>
            <w:vAlign w:val="center"/>
          </w:tcPr>
          <w:p>
            <w:pPr>
              <w:widowControl/>
              <w:spacing w:line="288" w:lineRule="auto"/>
              <w:rPr>
                <w:rFonts w:hAnsi="宋体" w:cs="宋体"/>
                <w:sz w:val="24"/>
              </w:rPr>
            </w:pPr>
            <w:r>
              <w:rPr>
                <w:rFonts w:hint="eastAsia" w:hAnsi="宋体" w:cs="宋体"/>
                <w:sz w:val="24"/>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2" w:type="dxa"/>
            <w:vMerge w:val="continue"/>
            <w:vAlign w:val="center"/>
          </w:tcPr>
          <w:p>
            <w:pPr>
              <w:widowControl/>
              <w:spacing w:line="288" w:lineRule="auto"/>
              <w:jc w:val="center"/>
              <w:rPr>
                <w:rFonts w:hAnsi="宋体" w:cs="宋体"/>
                <w:sz w:val="24"/>
              </w:rPr>
            </w:pPr>
          </w:p>
        </w:tc>
        <w:tc>
          <w:tcPr>
            <w:tcW w:w="1667" w:type="dxa"/>
            <w:vMerge w:val="continue"/>
            <w:vAlign w:val="center"/>
          </w:tcPr>
          <w:p>
            <w:pPr>
              <w:widowControl/>
              <w:spacing w:line="288" w:lineRule="auto"/>
              <w:jc w:val="center"/>
              <w:rPr>
                <w:rFonts w:hAnsi="宋体" w:cs="宋体"/>
                <w:sz w:val="24"/>
              </w:rPr>
            </w:pPr>
          </w:p>
        </w:tc>
        <w:tc>
          <w:tcPr>
            <w:tcW w:w="2399" w:type="dxa"/>
            <w:vAlign w:val="center"/>
          </w:tcPr>
          <w:p>
            <w:pPr>
              <w:widowControl/>
              <w:spacing w:line="288" w:lineRule="auto"/>
              <w:rPr>
                <w:rFonts w:hAnsi="宋体" w:cs="宋体"/>
                <w:sz w:val="24"/>
                <w:lang w:val="zh-CN"/>
              </w:rPr>
            </w:pPr>
            <w:r>
              <w:rPr>
                <w:rFonts w:hint="eastAsia" w:hAnsi="宋体" w:cs="宋体"/>
                <w:sz w:val="24"/>
              </w:rPr>
              <w:t>响应</w:t>
            </w:r>
            <w:r>
              <w:rPr>
                <w:rFonts w:hint="eastAsia" w:hAnsi="宋体" w:cs="宋体"/>
                <w:sz w:val="24"/>
                <w:lang w:val="zh-CN"/>
              </w:rPr>
              <w:t>方案</w:t>
            </w:r>
          </w:p>
        </w:tc>
        <w:tc>
          <w:tcPr>
            <w:tcW w:w="4628" w:type="dxa"/>
            <w:vAlign w:val="center"/>
          </w:tcPr>
          <w:p>
            <w:pPr>
              <w:widowControl/>
              <w:spacing w:line="288" w:lineRule="auto"/>
              <w:rPr>
                <w:rFonts w:hAnsi="宋体" w:cs="宋体"/>
                <w:sz w:val="24"/>
              </w:rPr>
            </w:pPr>
            <w:r>
              <w:rPr>
                <w:rFonts w:hint="eastAsia" w:hAnsi="宋体" w:cs="宋体"/>
                <w:sz w:val="24"/>
                <w:lang w:val="zh-CN"/>
              </w:rPr>
              <w:t>是否具有</w:t>
            </w:r>
            <w:r>
              <w:rPr>
                <w:rFonts w:hint="eastAsia" w:hAnsi="宋体" w:cs="宋体"/>
                <w:sz w:val="24"/>
              </w:rPr>
              <w:t>响应</w:t>
            </w:r>
            <w:r>
              <w:rPr>
                <w:rFonts w:hint="eastAsia" w:hAnsi="宋体" w:cs="宋体"/>
                <w:sz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22" w:type="dxa"/>
            <w:vMerge w:val="continue"/>
            <w:vAlign w:val="center"/>
          </w:tcPr>
          <w:p>
            <w:pPr>
              <w:widowControl/>
              <w:spacing w:line="288" w:lineRule="auto"/>
              <w:jc w:val="center"/>
              <w:rPr>
                <w:rFonts w:hAnsi="宋体" w:cs="宋体"/>
                <w:sz w:val="24"/>
              </w:rPr>
            </w:pPr>
          </w:p>
        </w:tc>
        <w:tc>
          <w:tcPr>
            <w:tcW w:w="1667" w:type="dxa"/>
            <w:vMerge w:val="continue"/>
            <w:vAlign w:val="center"/>
          </w:tcPr>
          <w:p>
            <w:pPr>
              <w:widowControl/>
              <w:spacing w:line="288" w:lineRule="auto"/>
              <w:jc w:val="center"/>
              <w:rPr>
                <w:rFonts w:hAnsi="宋体" w:cs="宋体"/>
                <w:sz w:val="24"/>
              </w:rPr>
            </w:pPr>
          </w:p>
        </w:tc>
        <w:tc>
          <w:tcPr>
            <w:tcW w:w="2399" w:type="dxa"/>
            <w:vAlign w:val="center"/>
          </w:tcPr>
          <w:p>
            <w:pPr>
              <w:widowControl/>
              <w:spacing w:line="288" w:lineRule="auto"/>
              <w:rPr>
                <w:rFonts w:hAnsi="宋体" w:cs="宋体"/>
                <w:sz w:val="24"/>
                <w:lang w:val="zh-CN"/>
              </w:rPr>
            </w:pPr>
            <w:r>
              <w:rPr>
                <w:rFonts w:hint="eastAsia" w:hAnsi="宋体" w:cs="宋体"/>
                <w:sz w:val="24"/>
              </w:rPr>
              <w:t>报价唯一</w:t>
            </w:r>
          </w:p>
        </w:tc>
        <w:tc>
          <w:tcPr>
            <w:tcW w:w="4628" w:type="dxa"/>
            <w:vAlign w:val="center"/>
          </w:tcPr>
          <w:p>
            <w:pPr>
              <w:widowControl/>
              <w:spacing w:line="288" w:lineRule="auto"/>
              <w:rPr>
                <w:rFonts w:hAnsi="宋体" w:cs="宋体"/>
                <w:sz w:val="24"/>
              </w:rPr>
            </w:pPr>
            <w:r>
              <w:rPr>
                <w:rFonts w:hint="eastAsia" w:hAnsi="宋体" w:cs="宋体"/>
                <w:sz w:val="24"/>
                <w:lang w:val="zh-CN"/>
              </w:rPr>
              <w:t>只能在采购预算范围内报价，</w:t>
            </w:r>
            <w:r>
              <w:rPr>
                <w:rFonts w:hint="eastAsia" w:hAnsi="宋体"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2" w:type="dxa"/>
            <w:vMerge w:val="restart"/>
            <w:vAlign w:val="center"/>
          </w:tcPr>
          <w:p>
            <w:pPr>
              <w:widowControl/>
              <w:spacing w:line="288" w:lineRule="auto"/>
              <w:jc w:val="center"/>
              <w:rPr>
                <w:rFonts w:hAnsi="宋体" w:cs="宋体"/>
                <w:sz w:val="24"/>
              </w:rPr>
            </w:pPr>
            <w:r>
              <w:rPr>
                <w:rFonts w:hint="eastAsia" w:hAnsi="宋体" w:cs="宋体"/>
                <w:sz w:val="24"/>
              </w:rPr>
              <w:t>2</w:t>
            </w:r>
          </w:p>
        </w:tc>
        <w:tc>
          <w:tcPr>
            <w:tcW w:w="1667" w:type="dxa"/>
            <w:vMerge w:val="restart"/>
            <w:vAlign w:val="center"/>
          </w:tcPr>
          <w:p>
            <w:pPr>
              <w:widowControl/>
              <w:spacing w:line="288" w:lineRule="auto"/>
              <w:jc w:val="center"/>
              <w:rPr>
                <w:rFonts w:hAnsi="宋体" w:cs="宋体"/>
                <w:sz w:val="24"/>
              </w:rPr>
            </w:pPr>
            <w:r>
              <w:rPr>
                <w:rFonts w:hint="eastAsia" w:hAnsi="宋体" w:cs="宋体"/>
                <w:sz w:val="24"/>
              </w:rPr>
              <w:t>完整性审查</w:t>
            </w:r>
          </w:p>
        </w:tc>
        <w:tc>
          <w:tcPr>
            <w:tcW w:w="2399" w:type="dxa"/>
            <w:vAlign w:val="center"/>
          </w:tcPr>
          <w:p>
            <w:pPr>
              <w:widowControl/>
              <w:spacing w:line="288" w:lineRule="auto"/>
              <w:rPr>
                <w:rFonts w:hAnsi="宋体" w:cs="宋体"/>
                <w:sz w:val="24"/>
              </w:rPr>
            </w:pPr>
            <w:r>
              <w:rPr>
                <w:rFonts w:hint="eastAsia" w:hAnsi="宋体" w:cs="宋体"/>
                <w:sz w:val="24"/>
              </w:rPr>
              <w:t>响应文件</w:t>
            </w:r>
            <w:r>
              <w:rPr>
                <w:rFonts w:hint="eastAsia" w:hAnsi="宋体" w:cs="宋体"/>
                <w:sz w:val="24"/>
                <w:lang w:val="zh-CN"/>
              </w:rPr>
              <w:t>份数</w:t>
            </w:r>
          </w:p>
        </w:tc>
        <w:tc>
          <w:tcPr>
            <w:tcW w:w="4628" w:type="dxa"/>
            <w:vAlign w:val="center"/>
          </w:tcPr>
          <w:p>
            <w:pPr>
              <w:widowControl/>
              <w:spacing w:line="288" w:lineRule="auto"/>
              <w:rPr>
                <w:rFonts w:hAnsi="宋体" w:cs="宋体"/>
                <w:sz w:val="24"/>
              </w:rPr>
            </w:pPr>
            <w:r>
              <w:rPr>
                <w:rFonts w:hint="eastAsia" w:hAnsi="宋体" w:cs="宋体"/>
                <w:sz w:val="24"/>
              </w:rPr>
              <w:t>响应文件</w:t>
            </w:r>
            <w:r>
              <w:rPr>
                <w:rFonts w:hint="eastAsia" w:hAnsi="宋体" w:cs="宋体"/>
                <w:sz w:val="24"/>
                <w:lang w:val="zh-CN"/>
              </w:rPr>
              <w:t>符合</w:t>
            </w:r>
            <w:r>
              <w:rPr>
                <w:rFonts w:hint="eastAsia" w:hAnsi="宋体" w:cs="宋体"/>
                <w:sz w:val="24"/>
              </w:rPr>
              <w:t>竞争性磋商文件</w:t>
            </w:r>
            <w:r>
              <w:rPr>
                <w:rFonts w:hint="eastAsia" w:hAnsi="宋体" w:cs="宋体"/>
                <w:sz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2" w:type="dxa"/>
            <w:vMerge w:val="continue"/>
            <w:vAlign w:val="center"/>
          </w:tcPr>
          <w:p>
            <w:pPr>
              <w:widowControl/>
              <w:spacing w:line="288" w:lineRule="auto"/>
              <w:jc w:val="center"/>
              <w:rPr>
                <w:rFonts w:hAnsi="宋体" w:cs="宋体"/>
                <w:sz w:val="24"/>
              </w:rPr>
            </w:pPr>
          </w:p>
        </w:tc>
        <w:tc>
          <w:tcPr>
            <w:tcW w:w="1667" w:type="dxa"/>
            <w:vMerge w:val="continue"/>
            <w:vAlign w:val="center"/>
          </w:tcPr>
          <w:p>
            <w:pPr>
              <w:widowControl/>
              <w:spacing w:line="288" w:lineRule="auto"/>
              <w:jc w:val="center"/>
              <w:rPr>
                <w:rFonts w:hAnsi="宋体" w:cs="宋体"/>
                <w:sz w:val="24"/>
              </w:rPr>
            </w:pPr>
          </w:p>
        </w:tc>
        <w:tc>
          <w:tcPr>
            <w:tcW w:w="2399" w:type="dxa"/>
            <w:vAlign w:val="center"/>
          </w:tcPr>
          <w:p>
            <w:pPr>
              <w:widowControl/>
              <w:spacing w:line="288" w:lineRule="auto"/>
              <w:rPr>
                <w:rFonts w:hAnsi="宋体" w:cs="宋体"/>
                <w:sz w:val="24"/>
                <w:lang w:val="zh-CN"/>
              </w:rPr>
            </w:pPr>
            <w:r>
              <w:rPr>
                <w:rFonts w:hint="eastAsia" w:hAnsi="宋体" w:cs="宋体"/>
                <w:sz w:val="24"/>
              </w:rPr>
              <w:t>响应文件</w:t>
            </w:r>
            <w:r>
              <w:rPr>
                <w:rFonts w:hint="eastAsia" w:hAnsi="宋体" w:cs="宋体"/>
                <w:sz w:val="24"/>
                <w:lang w:val="zh-CN"/>
              </w:rPr>
              <w:t>内容</w:t>
            </w:r>
          </w:p>
        </w:tc>
        <w:tc>
          <w:tcPr>
            <w:tcW w:w="4628" w:type="dxa"/>
            <w:vAlign w:val="center"/>
          </w:tcPr>
          <w:p>
            <w:pPr>
              <w:widowControl/>
              <w:spacing w:line="288" w:lineRule="auto"/>
              <w:rPr>
                <w:rFonts w:hAnsi="宋体" w:cs="宋体"/>
                <w:sz w:val="24"/>
                <w:lang w:val="zh-CN"/>
              </w:rPr>
            </w:pPr>
            <w:r>
              <w:rPr>
                <w:rFonts w:hint="eastAsia" w:hAnsi="宋体" w:cs="宋体"/>
                <w:sz w:val="24"/>
              </w:rPr>
              <w:t>响应文件</w:t>
            </w:r>
            <w:r>
              <w:rPr>
                <w:rFonts w:hint="eastAsia" w:hAnsi="宋体" w:cs="宋体"/>
                <w:sz w:val="24"/>
                <w:lang w:val="zh-CN"/>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2" w:type="dxa"/>
            <w:vMerge w:val="restart"/>
            <w:vAlign w:val="center"/>
          </w:tcPr>
          <w:p>
            <w:pPr>
              <w:widowControl/>
              <w:spacing w:line="288" w:lineRule="auto"/>
              <w:jc w:val="center"/>
              <w:rPr>
                <w:rFonts w:hAnsi="宋体" w:cs="宋体"/>
                <w:sz w:val="24"/>
              </w:rPr>
            </w:pPr>
            <w:r>
              <w:rPr>
                <w:rFonts w:hint="eastAsia" w:hAnsi="宋体" w:cs="宋体"/>
                <w:sz w:val="24"/>
              </w:rPr>
              <w:t>3</w:t>
            </w:r>
          </w:p>
        </w:tc>
        <w:tc>
          <w:tcPr>
            <w:tcW w:w="1667" w:type="dxa"/>
            <w:vMerge w:val="restart"/>
            <w:vAlign w:val="center"/>
          </w:tcPr>
          <w:p>
            <w:pPr>
              <w:widowControl/>
              <w:spacing w:line="288" w:lineRule="auto"/>
              <w:jc w:val="center"/>
              <w:rPr>
                <w:rFonts w:hAnsi="宋体" w:cs="宋体"/>
                <w:sz w:val="24"/>
                <w:lang w:val="zh-CN"/>
              </w:rPr>
            </w:pPr>
            <w:r>
              <w:rPr>
                <w:rFonts w:hint="eastAsia" w:hAnsi="宋体" w:cs="宋体"/>
                <w:sz w:val="24"/>
              </w:rPr>
              <w:t>竞争性磋商文件的响应程度审查</w:t>
            </w:r>
          </w:p>
        </w:tc>
        <w:tc>
          <w:tcPr>
            <w:tcW w:w="2399" w:type="dxa"/>
            <w:vAlign w:val="center"/>
          </w:tcPr>
          <w:p>
            <w:pPr>
              <w:widowControl/>
              <w:spacing w:line="288" w:lineRule="auto"/>
              <w:rPr>
                <w:rFonts w:hAnsi="宋体" w:cs="宋体"/>
                <w:sz w:val="24"/>
              </w:rPr>
            </w:pPr>
            <w:r>
              <w:rPr>
                <w:rFonts w:hint="eastAsia" w:hAnsi="宋体" w:cs="宋体"/>
                <w:sz w:val="24"/>
              </w:rPr>
              <w:t>响应文件内容</w:t>
            </w:r>
          </w:p>
        </w:tc>
        <w:tc>
          <w:tcPr>
            <w:tcW w:w="4628" w:type="dxa"/>
            <w:vAlign w:val="center"/>
          </w:tcPr>
          <w:p>
            <w:pPr>
              <w:widowControl/>
              <w:spacing w:line="288" w:lineRule="auto"/>
              <w:rPr>
                <w:rFonts w:hAnsi="宋体" w:cs="宋体"/>
                <w:sz w:val="24"/>
              </w:rPr>
            </w:pPr>
            <w:r>
              <w:rPr>
                <w:rFonts w:hint="eastAsia" w:hAnsi="宋体" w:cs="宋体"/>
                <w:sz w:val="24"/>
              </w:rPr>
              <w:t>对竞争性磋商文件第三章规定的采购需求作出响应。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2" w:type="dxa"/>
            <w:vMerge w:val="continue"/>
            <w:vAlign w:val="center"/>
          </w:tcPr>
          <w:p>
            <w:pPr>
              <w:widowControl/>
              <w:spacing w:line="288" w:lineRule="auto"/>
              <w:jc w:val="center"/>
              <w:rPr>
                <w:rFonts w:hAnsi="宋体" w:cs="宋体"/>
                <w:sz w:val="24"/>
              </w:rPr>
            </w:pPr>
          </w:p>
        </w:tc>
        <w:tc>
          <w:tcPr>
            <w:tcW w:w="1667" w:type="dxa"/>
            <w:vMerge w:val="continue"/>
            <w:vAlign w:val="center"/>
          </w:tcPr>
          <w:p>
            <w:pPr>
              <w:widowControl/>
              <w:spacing w:line="288" w:lineRule="auto"/>
              <w:rPr>
                <w:rFonts w:hAnsi="宋体" w:cs="宋体"/>
                <w:sz w:val="24"/>
                <w:lang w:val="zh-CN"/>
              </w:rPr>
            </w:pPr>
          </w:p>
        </w:tc>
        <w:tc>
          <w:tcPr>
            <w:tcW w:w="2399" w:type="dxa"/>
            <w:vAlign w:val="center"/>
          </w:tcPr>
          <w:p>
            <w:pPr>
              <w:widowControl/>
              <w:spacing w:line="288" w:lineRule="auto"/>
              <w:rPr>
                <w:rFonts w:hAnsi="宋体" w:cs="宋体"/>
                <w:sz w:val="24"/>
              </w:rPr>
            </w:pPr>
            <w:r>
              <w:rPr>
                <w:rFonts w:hint="eastAsia" w:hAnsi="宋体" w:cs="宋体"/>
                <w:sz w:val="24"/>
              </w:rPr>
              <w:t>磋商有效期</w:t>
            </w:r>
          </w:p>
        </w:tc>
        <w:tc>
          <w:tcPr>
            <w:tcW w:w="4628" w:type="dxa"/>
            <w:vAlign w:val="center"/>
          </w:tcPr>
          <w:p>
            <w:pPr>
              <w:widowControl/>
              <w:spacing w:line="288" w:lineRule="auto"/>
              <w:rPr>
                <w:rFonts w:hAnsi="宋体" w:cs="宋体"/>
                <w:sz w:val="24"/>
              </w:rPr>
            </w:pPr>
            <w:r>
              <w:rPr>
                <w:rFonts w:hint="eastAsia" w:hAnsi="宋体" w:cs="宋体"/>
                <w:sz w:val="24"/>
              </w:rPr>
              <w:t>满足磋商文件</w:t>
            </w:r>
            <w:r>
              <w:rPr>
                <w:rFonts w:hint="eastAsia" w:hAnsi="宋体" w:cs="宋体"/>
                <w:sz w:val="24"/>
                <w:lang w:val="zh-CN"/>
              </w:rPr>
              <w:t>规定。</w:t>
            </w:r>
          </w:p>
        </w:tc>
      </w:tr>
    </w:tbl>
    <w:p>
      <w:pPr>
        <w:spacing w:line="288" w:lineRule="auto"/>
        <w:ind w:firstLine="480" w:firstLineChars="200"/>
        <w:rPr>
          <w:rFonts w:hAnsi="宋体" w:cs="宋体"/>
          <w:sz w:val="24"/>
        </w:rPr>
      </w:pPr>
      <w:r>
        <w:rPr>
          <w:rFonts w:hint="eastAsia" w:hAnsi="宋体" w:cs="宋体"/>
          <w:sz w:val="24"/>
        </w:rPr>
        <w:t>（3）澄清有关问题。评标文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88" w:lineRule="auto"/>
        <w:ind w:firstLine="480" w:firstLineChars="200"/>
        <w:rPr>
          <w:rFonts w:hAnsi="宋体" w:cs="宋体"/>
          <w:sz w:val="24"/>
        </w:rPr>
      </w:pPr>
      <w:r>
        <w:rPr>
          <w:rFonts w:hint="eastAsia" w:hAnsi="宋体" w:cs="宋体"/>
          <w:sz w:val="24"/>
        </w:rPr>
        <w:t>（4）磋商小组要求供应商澄清、说明或者更正响应文件应当以书面形式作出。供应商的澄清、说明或者更正应当由法定代表人或其授权代表签字或者加盖公章。</w:t>
      </w:r>
    </w:p>
    <w:p>
      <w:pPr>
        <w:spacing w:line="288" w:lineRule="auto"/>
        <w:ind w:firstLine="480" w:firstLineChars="200"/>
        <w:rPr>
          <w:rFonts w:hAnsi="宋体" w:cs="宋体"/>
          <w:sz w:val="24"/>
        </w:rPr>
      </w:pPr>
      <w:r>
        <w:rPr>
          <w:rFonts w:hint="eastAsia" w:hAnsi="宋体" w:cs="宋体"/>
          <w:sz w:val="24"/>
        </w:rPr>
        <w:t>（5）在磋商过程中磋商的任何一方不得向他人透露与磋商有关的技术资料、价格或其他信息。</w:t>
      </w:r>
    </w:p>
    <w:p>
      <w:pPr>
        <w:spacing w:line="288" w:lineRule="auto"/>
        <w:ind w:firstLine="480" w:firstLineChars="200"/>
        <w:rPr>
          <w:rFonts w:hAnsi="宋体" w:cs="宋体"/>
          <w:sz w:val="24"/>
        </w:rPr>
      </w:pPr>
      <w:r>
        <w:rPr>
          <w:rFonts w:hint="eastAsia" w:hAnsi="宋体" w:cs="宋体"/>
          <w:sz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288" w:lineRule="auto"/>
        <w:ind w:left="420" w:leftChars="200"/>
        <w:rPr>
          <w:rFonts w:hAnsi="宋体" w:cs="宋体"/>
          <w:sz w:val="24"/>
        </w:rPr>
      </w:pPr>
      <w:r>
        <w:rPr>
          <w:rFonts w:hint="eastAsia" w:hAnsi="宋体" w:cs="宋体"/>
          <w:sz w:val="24"/>
        </w:rPr>
        <w:t>（7）供应商在磋商时作出的所有承诺须由法定代表人或其授权代表签字。</w:t>
      </w:r>
    </w:p>
    <w:p>
      <w:pPr>
        <w:spacing w:line="288" w:lineRule="auto"/>
        <w:ind w:firstLine="480" w:firstLineChars="200"/>
        <w:rPr>
          <w:rFonts w:hAnsi="宋体" w:cs="宋体"/>
          <w:sz w:val="24"/>
        </w:rPr>
      </w:pPr>
      <w:r>
        <w:rPr>
          <w:rFonts w:hint="eastAsia" w:hAnsi="宋体" w:cs="宋体"/>
          <w:sz w:val="24"/>
        </w:rPr>
        <w:t>（8）经磋商确定最终采购需求且评审结束后，供应商应当按照竞争性磋商文件的变动情况和磋商小组的要求重新提交响应文件或重新做出相关的书面承诺，书面提交最后报价及有关承诺。已提交响应文件但未在规定时间内进行最后报价的供应商，视为放弃最后报价</w:t>
      </w:r>
      <w:r>
        <w:rPr>
          <w:rFonts w:hint="eastAsia" w:hAnsi="宋体" w:cs="宋体"/>
          <w:b/>
          <w:sz w:val="24"/>
        </w:rPr>
        <w:t>，其商务技术得分为0分，初次报价不进入价格分计算，其综合得分为0分</w:t>
      </w:r>
      <w:r>
        <w:rPr>
          <w:rFonts w:hint="eastAsia" w:hAnsi="宋体" w:cs="宋体"/>
          <w:sz w:val="24"/>
        </w:rPr>
        <w:t>。</w:t>
      </w:r>
    </w:p>
    <w:p>
      <w:pPr>
        <w:spacing w:line="288" w:lineRule="auto"/>
        <w:ind w:firstLine="480" w:firstLineChars="200"/>
        <w:rPr>
          <w:rFonts w:hAnsi="宋体" w:cs="宋体"/>
          <w:sz w:val="24"/>
        </w:rPr>
      </w:pPr>
      <w:r>
        <w:rPr>
          <w:rFonts w:hint="eastAsia" w:hAnsi="宋体" w:cs="宋体"/>
          <w:sz w:val="24"/>
        </w:rPr>
        <w:t>（9）磋商小组采用综合评分法对提交最后报价的供应商的响应文件和最后报价（含有效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w:t>
      </w:r>
    </w:p>
    <w:p>
      <w:pPr>
        <w:spacing w:line="288" w:lineRule="auto"/>
        <w:ind w:firstLine="480" w:firstLineChars="200"/>
        <w:rPr>
          <w:rFonts w:hAnsi="宋体" w:cs="宋体"/>
          <w:sz w:val="24"/>
        </w:rPr>
      </w:pPr>
      <w:r>
        <w:rPr>
          <w:rFonts w:hint="eastAsia" w:hAnsi="宋体" w:cs="宋体"/>
          <w:sz w:val="24"/>
        </w:rPr>
        <w:t>（10）磋商小组各成员独立对每个实质性响应文件进行评价、打分，然后汇总每个供应商每项评分因素的得分，并根据综合评分情况按照评审得分由高到低顺序推荐三名中标候选供应商，其中综合得分最高1家供应商将以第一中标候选供应商作为中标供应商，综合得分第2名为第二中标候选供应商，综合得分第3名为第三中标候选供应商，同时由评标委员会编写评审报告。若供应商的评审得分相同的，按照最后报价由低到高的顺序排列推荐。若供应商的评审得分且最后报价相同的，按照商务技术得分由高到低顺序排列推荐。若供应商的评审得分且最后报价及商务技术得分均相同的，则抽签确定。</w:t>
      </w:r>
    </w:p>
    <w:p>
      <w:pPr>
        <w:spacing w:line="288" w:lineRule="auto"/>
        <w:jc w:val="center"/>
        <w:outlineLvl w:val="0"/>
        <w:rPr>
          <w:rFonts w:hAnsi="宋体" w:cs="宋体"/>
          <w:b/>
          <w:sz w:val="32"/>
          <w:szCs w:val="32"/>
        </w:rPr>
      </w:pPr>
      <w:r>
        <w:rPr>
          <w:rFonts w:hint="eastAsia" w:hAnsi="宋体" w:cs="宋体"/>
          <w:b/>
          <w:bCs/>
          <w:spacing w:val="-6"/>
          <w:sz w:val="32"/>
          <w:szCs w:val="32"/>
        </w:rPr>
        <w:br w:type="page"/>
      </w:r>
      <w:bookmarkStart w:id="25" w:name="_Toc29996"/>
      <w:r>
        <w:rPr>
          <w:rFonts w:hint="eastAsia" w:hAnsi="宋体" w:cs="宋体"/>
          <w:b/>
          <w:sz w:val="32"/>
        </w:rPr>
        <w:t>第六章  磋商响应文件格式</w:t>
      </w:r>
      <w:bookmarkEnd w:id="25"/>
    </w:p>
    <w:p>
      <w:pPr>
        <w:tabs>
          <w:tab w:val="left" w:pos="360"/>
          <w:tab w:val="left" w:pos="840"/>
        </w:tabs>
        <w:wordWrap w:val="0"/>
        <w:topLinePunct/>
        <w:spacing w:line="288" w:lineRule="auto"/>
        <w:outlineLvl w:val="0"/>
        <w:rPr>
          <w:rFonts w:hAnsi="宋体" w:cs="宋体"/>
          <w:sz w:val="32"/>
          <w:szCs w:val="32"/>
        </w:rPr>
      </w:pPr>
      <w:bookmarkStart w:id="26" w:name="_Toc9334"/>
      <w:r>
        <w:rPr>
          <w:rFonts w:hint="eastAsia" w:hAnsi="宋体" w:cs="宋体"/>
          <w:sz w:val="24"/>
          <w:szCs w:val="24"/>
        </w:rPr>
        <w:t>附件1：</w:t>
      </w:r>
      <w:bookmarkEnd w:id="26"/>
      <w:bookmarkStart w:id="27" w:name="_Toc452965651"/>
      <w:r>
        <w:rPr>
          <w:rFonts w:hint="eastAsia" w:hAnsi="宋体" w:cs="宋体"/>
          <w:sz w:val="24"/>
          <w:szCs w:val="24"/>
        </w:rPr>
        <w:t>评分索引表</w:t>
      </w:r>
      <w:bookmarkEnd w:id="27"/>
    </w:p>
    <w:p>
      <w:pPr>
        <w:widowControl/>
        <w:wordWrap w:val="0"/>
        <w:topLinePunct/>
        <w:spacing w:line="288" w:lineRule="auto"/>
        <w:jc w:val="left"/>
        <w:outlineLvl w:val="0"/>
        <w:rPr>
          <w:rFonts w:hAnsi="宋体" w:cs="宋体"/>
          <w:b/>
          <w:bCs/>
          <w:sz w:val="24"/>
          <w:szCs w:val="24"/>
        </w:rPr>
      </w:pPr>
    </w:p>
    <w:p>
      <w:pPr>
        <w:pStyle w:val="21"/>
        <w:ind w:firstLine="0"/>
        <w:rPr>
          <w:rFonts w:hAnsi="宋体" w:cs="宋体"/>
          <w:b/>
          <w:bCs/>
          <w:sz w:val="22"/>
          <w:szCs w:val="22"/>
        </w:rPr>
      </w:pPr>
    </w:p>
    <w:tbl>
      <w:tblPr>
        <w:tblStyle w:val="22"/>
        <w:tblpPr w:leftFromText="180" w:rightFromText="180" w:vertAnchor="page" w:horzAnchor="page" w:tblpXSpec="center" w:tblpY="2585"/>
        <w:tblW w:w="8576" w:type="dxa"/>
        <w:jc w:val="center"/>
        <w:tblLayout w:type="fixed"/>
        <w:tblCellMar>
          <w:top w:w="0" w:type="dxa"/>
          <w:left w:w="108" w:type="dxa"/>
          <w:bottom w:w="0" w:type="dxa"/>
          <w:right w:w="108" w:type="dxa"/>
        </w:tblCellMar>
      </w:tblPr>
      <w:tblGrid>
        <w:gridCol w:w="899"/>
        <w:gridCol w:w="1280"/>
        <w:gridCol w:w="3403"/>
        <w:gridCol w:w="1290"/>
        <w:gridCol w:w="1704"/>
      </w:tblGrid>
      <w:tr>
        <w:tblPrEx>
          <w:tblCellMar>
            <w:top w:w="0" w:type="dxa"/>
            <w:left w:w="108" w:type="dxa"/>
            <w:bottom w:w="0" w:type="dxa"/>
            <w:right w:w="108" w:type="dxa"/>
          </w:tblCellMar>
        </w:tblPrEx>
        <w:trPr>
          <w:trHeight w:val="942"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pacing w:after="120"/>
              <w:ind w:left="-854" w:firstLine="854"/>
              <w:jc w:val="center"/>
              <w:rPr>
                <w:rFonts w:hAnsi="宋体" w:cs="宋体"/>
                <w:sz w:val="24"/>
                <w:szCs w:val="24"/>
              </w:rPr>
            </w:pPr>
            <w:r>
              <w:rPr>
                <w:rFonts w:hint="eastAsia" w:hAnsi="宋体" w:cs="宋体"/>
                <w:sz w:val="24"/>
                <w:szCs w:val="24"/>
              </w:rPr>
              <w:t>序号</w:t>
            </w:r>
          </w:p>
        </w:tc>
        <w:tc>
          <w:tcPr>
            <w:tcW w:w="1280" w:type="dxa"/>
            <w:tcBorders>
              <w:top w:val="single" w:color="000000" w:sz="4" w:space="0"/>
              <w:left w:val="nil"/>
              <w:bottom w:val="single" w:color="000000" w:sz="4" w:space="0"/>
              <w:right w:val="single" w:color="auto" w:sz="4" w:space="0"/>
            </w:tcBorders>
            <w:vAlign w:val="center"/>
          </w:tcPr>
          <w:p>
            <w:pPr>
              <w:widowControl/>
              <w:spacing w:after="120"/>
              <w:jc w:val="center"/>
              <w:rPr>
                <w:rFonts w:hAnsi="宋体" w:cs="宋体"/>
                <w:sz w:val="24"/>
                <w:szCs w:val="24"/>
              </w:rPr>
            </w:pPr>
            <w:r>
              <w:rPr>
                <w:rFonts w:hint="eastAsia" w:hAnsi="宋体" w:cs="宋体"/>
                <w:sz w:val="24"/>
                <w:szCs w:val="24"/>
              </w:rPr>
              <w:t>评审内容</w:t>
            </w:r>
          </w:p>
        </w:tc>
        <w:tc>
          <w:tcPr>
            <w:tcW w:w="3403" w:type="dxa"/>
            <w:tcBorders>
              <w:top w:val="single" w:color="000000" w:sz="4" w:space="0"/>
              <w:left w:val="single" w:color="auto" w:sz="4" w:space="0"/>
              <w:bottom w:val="single" w:color="000000" w:sz="4" w:space="0"/>
              <w:right w:val="single" w:color="000000" w:sz="4" w:space="0"/>
            </w:tcBorders>
            <w:vAlign w:val="center"/>
          </w:tcPr>
          <w:p>
            <w:pPr>
              <w:spacing w:after="120"/>
              <w:jc w:val="center"/>
              <w:rPr>
                <w:rFonts w:hAnsi="宋体" w:cs="宋体"/>
                <w:sz w:val="24"/>
                <w:szCs w:val="24"/>
              </w:rPr>
            </w:pPr>
            <w:r>
              <w:rPr>
                <w:rFonts w:hint="eastAsia" w:hAnsi="宋体" w:cs="宋体"/>
                <w:sz w:val="24"/>
                <w:szCs w:val="24"/>
              </w:rPr>
              <w:t>评审标准</w:t>
            </w:r>
          </w:p>
        </w:tc>
        <w:tc>
          <w:tcPr>
            <w:tcW w:w="1290" w:type="dxa"/>
            <w:tcBorders>
              <w:top w:val="single" w:color="000000" w:sz="4" w:space="0"/>
              <w:left w:val="nil"/>
              <w:bottom w:val="single" w:color="000000" w:sz="4" w:space="0"/>
              <w:right w:val="single" w:color="000000" w:sz="4" w:space="0"/>
            </w:tcBorders>
            <w:vAlign w:val="center"/>
          </w:tcPr>
          <w:p>
            <w:pPr>
              <w:widowControl/>
              <w:spacing w:after="120"/>
              <w:jc w:val="center"/>
              <w:rPr>
                <w:rFonts w:hAnsi="宋体" w:cs="宋体"/>
                <w:sz w:val="24"/>
                <w:szCs w:val="24"/>
              </w:rPr>
            </w:pPr>
            <w:r>
              <w:rPr>
                <w:rFonts w:hint="eastAsia" w:hAnsi="宋体" w:cs="宋体"/>
                <w:sz w:val="24"/>
                <w:szCs w:val="24"/>
              </w:rPr>
              <w:t>评审分值</w:t>
            </w:r>
          </w:p>
        </w:tc>
        <w:tc>
          <w:tcPr>
            <w:tcW w:w="1704" w:type="dxa"/>
            <w:tcBorders>
              <w:top w:val="single" w:color="000000" w:sz="4" w:space="0"/>
              <w:left w:val="nil"/>
              <w:bottom w:val="single" w:color="000000" w:sz="4" w:space="0"/>
              <w:right w:val="single" w:color="000000" w:sz="4" w:space="0"/>
            </w:tcBorders>
            <w:vAlign w:val="center"/>
          </w:tcPr>
          <w:p>
            <w:pPr>
              <w:widowControl/>
              <w:spacing w:after="120"/>
              <w:jc w:val="center"/>
              <w:rPr>
                <w:rFonts w:hAnsi="宋体" w:cs="宋体"/>
                <w:sz w:val="24"/>
                <w:szCs w:val="24"/>
              </w:rPr>
            </w:pPr>
            <w:r>
              <w:rPr>
                <w:rFonts w:hint="eastAsia" w:hAnsi="宋体" w:cs="宋体"/>
                <w:sz w:val="24"/>
                <w:szCs w:val="24"/>
              </w:rPr>
              <w:t>对应页码范围</w:t>
            </w:r>
          </w:p>
        </w:tc>
      </w:tr>
      <w:tr>
        <w:tblPrEx>
          <w:tblCellMar>
            <w:top w:w="0" w:type="dxa"/>
            <w:left w:w="108" w:type="dxa"/>
            <w:bottom w:w="0" w:type="dxa"/>
            <w:right w:w="108" w:type="dxa"/>
          </w:tblCellMar>
        </w:tblPrEx>
        <w:trPr>
          <w:trHeight w:val="539" w:hRule="atLeast"/>
          <w:jc w:val="center"/>
        </w:trPr>
        <w:tc>
          <w:tcPr>
            <w:tcW w:w="899" w:type="dxa"/>
            <w:tcBorders>
              <w:top w:val="single" w:color="000000" w:sz="4" w:space="0"/>
              <w:left w:val="single" w:color="000000" w:sz="4" w:space="0"/>
              <w:bottom w:val="single" w:color="000000" w:sz="4" w:space="0"/>
              <w:right w:val="single" w:color="000000" w:sz="4" w:space="0"/>
            </w:tcBorders>
          </w:tcPr>
          <w:p>
            <w:pPr>
              <w:pStyle w:val="34"/>
              <w:rPr>
                <w:rFonts w:cs="宋体"/>
                <w:sz w:val="24"/>
                <w:szCs w:val="24"/>
              </w:rPr>
            </w:pPr>
          </w:p>
        </w:tc>
        <w:tc>
          <w:tcPr>
            <w:tcW w:w="1280" w:type="dxa"/>
            <w:tcBorders>
              <w:top w:val="single" w:color="000000" w:sz="4" w:space="0"/>
              <w:left w:val="nil"/>
              <w:bottom w:val="single" w:color="000000" w:sz="4" w:space="0"/>
              <w:right w:val="single" w:color="auto" w:sz="4" w:space="0"/>
            </w:tcBorders>
          </w:tcPr>
          <w:p>
            <w:pPr>
              <w:pStyle w:val="34"/>
              <w:rPr>
                <w:rFonts w:cs="宋体"/>
                <w:sz w:val="24"/>
                <w:szCs w:val="24"/>
              </w:rPr>
            </w:pPr>
          </w:p>
        </w:tc>
        <w:tc>
          <w:tcPr>
            <w:tcW w:w="3403" w:type="dxa"/>
            <w:tcBorders>
              <w:top w:val="single" w:color="000000" w:sz="4" w:space="0"/>
              <w:left w:val="single" w:color="auto" w:sz="4" w:space="0"/>
              <w:bottom w:val="single" w:color="000000" w:sz="4" w:space="0"/>
              <w:right w:val="single" w:color="000000" w:sz="4" w:space="0"/>
            </w:tcBorders>
            <w:vAlign w:val="center"/>
          </w:tcPr>
          <w:p>
            <w:pPr>
              <w:pStyle w:val="34"/>
              <w:rPr>
                <w:rFonts w:cs="宋体"/>
                <w:sz w:val="24"/>
                <w:szCs w:val="24"/>
              </w:rPr>
            </w:pPr>
          </w:p>
        </w:tc>
        <w:tc>
          <w:tcPr>
            <w:tcW w:w="1290" w:type="dxa"/>
            <w:tcBorders>
              <w:top w:val="single" w:color="000000" w:sz="4" w:space="0"/>
              <w:left w:val="nil"/>
              <w:bottom w:val="single" w:color="000000" w:sz="4" w:space="0"/>
              <w:right w:val="single" w:color="000000" w:sz="4" w:space="0"/>
            </w:tcBorders>
            <w:vAlign w:val="center"/>
          </w:tcPr>
          <w:p>
            <w:pPr>
              <w:widowControl/>
              <w:snapToGrid w:val="0"/>
              <w:jc w:val="left"/>
              <w:rPr>
                <w:rFonts w:hAnsi="宋体" w:cs="宋体"/>
                <w:sz w:val="24"/>
                <w:szCs w:val="24"/>
              </w:rPr>
            </w:pPr>
          </w:p>
        </w:tc>
        <w:tc>
          <w:tcPr>
            <w:tcW w:w="1704" w:type="dxa"/>
            <w:tcBorders>
              <w:top w:val="single" w:color="000000" w:sz="4" w:space="0"/>
              <w:left w:val="nil"/>
              <w:bottom w:val="single" w:color="000000" w:sz="4" w:space="0"/>
              <w:right w:val="single" w:color="000000" w:sz="4" w:space="0"/>
            </w:tcBorders>
            <w:vAlign w:val="center"/>
          </w:tcPr>
          <w:p>
            <w:pPr>
              <w:widowControl/>
              <w:spacing w:after="120"/>
              <w:jc w:val="center"/>
              <w:rPr>
                <w:rFonts w:hAnsi="宋体" w:cs="宋体"/>
                <w:sz w:val="24"/>
                <w:szCs w:val="24"/>
              </w:rPr>
            </w:pPr>
          </w:p>
        </w:tc>
      </w:tr>
      <w:tr>
        <w:tblPrEx>
          <w:tblCellMar>
            <w:top w:w="0" w:type="dxa"/>
            <w:left w:w="108" w:type="dxa"/>
            <w:bottom w:w="0" w:type="dxa"/>
            <w:right w:w="108" w:type="dxa"/>
          </w:tblCellMar>
        </w:tblPrEx>
        <w:trPr>
          <w:trHeight w:val="630" w:hRule="atLeast"/>
          <w:jc w:val="center"/>
        </w:trPr>
        <w:tc>
          <w:tcPr>
            <w:tcW w:w="899" w:type="dxa"/>
            <w:tcBorders>
              <w:top w:val="single" w:color="000000" w:sz="4" w:space="0"/>
              <w:left w:val="single" w:color="000000" w:sz="4" w:space="0"/>
              <w:bottom w:val="single" w:color="000000" w:sz="4" w:space="0"/>
              <w:right w:val="single" w:color="000000" w:sz="4" w:space="0"/>
            </w:tcBorders>
          </w:tcPr>
          <w:p>
            <w:pPr>
              <w:pStyle w:val="34"/>
              <w:rPr>
                <w:rFonts w:cs="宋体"/>
                <w:sz w:val="24"/>
                <w:szCs w:val="24"/>
              </w:rPr>
            </w:pPr>
          </w:p>
        </w:tc>
        <w:tc>
          <w:tcPr>
            <w:tcW w:w="1280" w:type="dxa"/>
            <w:tcBorders>
              <w:top w:val="single" w:color="000000" w:sz="4" w:space="0"/>
              <w:left w:val="nil"/>
              <w:bottom w:val="single" w:color="000000" w:sz="4" w:space="0"/>
              <w:right w:val="single" w:color="auto" w:sz="4" w:space="0"/>
            </w:tcBorders>
          </w:tcPr>
          <w:p>
            <w:pPr>
              <w:pStyle w:val="34"/>
              <w:rPr>
                <w:rFonts w:cs="宋体"/>
                <w:sz w:val="24"/>
                <w:szCs w:val="24"/>
              </w:rPr>
            </w:pPr>
          </w:p>
        </w:tc>
        <w:tc>
          <w:tcPr>
            <w:tcW w:w="3403" w:type="dxa"/>
            <w:tcBorders>
              <w:top w:val="single" w:color="000000" w:sz="4" w:space="0"/>
              <w:left w:val="single" w:color="auto" w:sz="4" w:space="0"/>
              <w:bottom w:val="single" w:color="000000" w:sz="4" w:space="0"/>
              <w:right w:val="single" w:color="000000" w:sz="4" w:space="0"/>
            </w:tcBorders>
            <w:vAlign w:val="center"/>
          </w:tcPr>
          <w:p>
            <w:pPr>
              <w:pStyle w:val="34"/>
              <w:rPr>
                <w:rFonts w:cs="宋体"/>
                <w:sz w:val="24"/>
                <w:szCs w:val="24"/>
              </w:rPr>
            </w:pPr>
          </w:p>
        </w:tc>
        <w:tc>
          <w:tcPr>
            <w:tcW w:w="1290" w:type="dxa"/>
            <w:tcBorders>
              <w:top w:val="single" w:color="000000" w:sz="4" w:space="0"/>
              <w:left w:val="nil"/>
              <w:bottom w:val="single" w:color="000000" w:sz="4" w:space="0"/>
              <w:right w:val="single" w:color="000000" w:sz="4" w:space="0"/>
            </w:tcBorders>
            <w:vAlign w:val="center"/>
          </w:tcPr>
          <w:p>
            <w:pPr>
              <w:rPr>
                <w:rFonts w:hAnsi="宋体" w:cs="宋体"/>
                <w:sz w:val="24"/>
                <w:szCs w:val="24"/>
              </w:rPr>
            </w:pPr>
          </w:p>
        </w:tc>
        <w:tc>
          <w:tcPr>
            <w:tcW w:w="1704" w:type="dxa"/>
            <w:tcBorders>
              <w:top w:val="single" w:color="000000" w:sz="4" w:space="0"/>
              <w:left w:val="nil"/>
              <w:bottom w:val="single" w:color="000000" w:sz="4" w:space="0"/>
              <w:right w:val="single" w:color="000000" w:sz="4" w:space="0"/>
            </w:tcBorders>
            <w:vAlign w:val="center"/>
          </w:tcPr>
          <w:p>
            <w:pPr>
              <w:widowControl/>
              <w:jc w:val="center"/>
              <w:rPr>
                <w:rFonts w:hAnsi="宋体" w:cs="宋体"/>
                <w:sz w:val="24"/>
                <w:szCs w:val="24"/>
              </w:rPr>
            </w:pPr>
          </w:p>
        </w:tc>
      </w:tr>
      <w:tr>
        <w:tblPrEx>
          <w:tblCellMar>
            <w:top w:w="0" w:type="dxa"/>
            <w:left w:w="108" w:type="dxa"/>
            <w:bottom w:w="0" w:type="dxa"/>
            <w:right w:w="108" w:type="dxa"/>
          </w:tblCellMar>
        </w:tblPrEx>
        <w:trPr>
          <w:trHeight w:val="839" w:hRule="atLeast"/>
          <w:jc w:val="center"/>
        </w:trPr>
        <w:tc>
          <w:tcPr>
            <w:tcW w:w="899" w:type="dxa"/>
            <w:tcBorders>
              <w:top w:val="single" w:color="000000" w:sz="4" w:space="0"/>
              <w:left w:val="single" w:color="000000" w:sz="4" w:space="0"/>
              <w:bottom w:val="single" w:color="000000" w:sz="4" w:space="0"/>
              <w:right w:val="single" w:color="000000" w:sz="4" w:space="0"/>
            </w:tcBorders>
          </w:tcPr>
          <w:p>
            <w:pPr>
              <w:pStyle w:val="34"/>
              <w:rPr>
                <w:rFonts w:cs="宋体"/>
                <w:sz w:val="24"/>
                <w:szCs w:val="24"/>
              </w:rPr>
            </w:pPr>
          </w:p>
        </w:tc>
        <w:tc>
          <w:tcPr>
            <w:tcW w:w="1280" w:type="dxa"/>
            <w:tcBorders>
              <w:top w:val="single" w:color="000000" w:sz="4" w:space="0"/>
              <w:left w:val="nil"/>
              <w:bottom w:val="single" w:color="000000" w:sz="4" w:space="0"/>
              <w:right w:val="single" w:color="auto" w:sz="4" w:space="0"/>
            </w:tcBorders>
          </w:tcPr>
          <w:p>
            <w:pPr>
              <w:pStyle w:val="34"/>
              <w:rPr>
                <w:rFonts w:cs="宋体"/>
                <w:sz w:val="24"/>
                <w:szCs w:val="24"/>
              </w:rPr>
            </w:pPr>
          </w:p>
        </w:tc>
        <w:tc>
          <w:tcPr>
            <w:tcW w:w="3403" w:type="dxa"/>
            <w:tcBorders>
              <w:top w:val="single" w:color="000000" w:sz="4" w:space="0"/>
              <w:left w:val="single" w:color="auto" w:sz="4" w:space="0"/>
              <w:bottom w:val="single" w:color="000000" w:sz="4" w:space="0"/>
              <w:right w:val="single" w:color="000000" w:sz="4" w:space="0"/>
            </w:tcBorders>
            <w:vAlign w:val="center"/>
          </w:tcPr>
          <w:p>
            <w:pPr>
              <w:pStyle w:val="34"/>
              <w:rPr>
                <w:rFonts w:cs="宋体"/>
                <w:sz w:val="24"/>
                <w:szCs w:val="24"/>
              </w:rPr>
            </w:pPr>
          </w:p>
        </w:tc>
        <w:tc>
          <w:tcPr>
            <w:tcW w:w="1290" w:type="dxa"/>
            <w:tcBorders>
              <w:top w:val="single" w:color="000000" w:sz="4" w:space="0"/>
              <w:left w:val="nil"/>
              <w:bottom w:val="single" w:color="000000" w:sz="4" w:space="0"/>
              <w:right w:val="single" w:color="000000" w:sz="4" w:space="0"/>
            </w:tcBorders>
            <w:vAlign w:val="center"/>
          </w:tcPr>
          <w:p>
            <w:pPr>
              <w:rPr>
                <w:rFonts w:hAnsi="宋体" w:cs="宋体"/>
                <w:sz w:val="24"/>
                <w:szCs w:val="24"/>
              </w:rPr>
            </w:pPr>
          </w:p>
        </w:tc>
        <w:tc>
          <w:tcPr>
            <w:tcW w:w="1704" w:type="dxa"/>
            <w:tcBorders>
              <w:top w:val="single" w:color="000000" w:sz="4" w:space="0"/>
              <w:left w:val="nil"/>
              <w:bottom w:val="single" w:color="000000" w:sz="4" w:space="0"/>
              <w:right w:val="single" w:color="000000" w:sz="4" w:space="0"/>
            </w:tcBorders>
            <w:vAlign w:val="center"/>
          </w:tcPr>
          <w:p>
            <w:pPr>
              <w:widowControl/>
              <w:jc w:val="center"/>
              <w:rPr>
                <w:rFonts w:hAnsi="宋体" w:cs="宋体"/>
                <w:sz w:val="24"/>
                <w:szCs w:val="24"/>
              </w:rPr>
            </w:pPr>
          </w:p>
        </w:tc>
      </w:tr>
      <w:tr>
        <w:tblPrEx>
          <w:tblCellMar>
            <w:top w:w="0" w:type="dxa"/>
            <w:left w:w="108" w:type="dxa"/>
            <w:bottom w:w="0" w:type="dxa"/>
            <w:right w:w="108" w:type="dxa"/>
          </w:tblCellMar>
        </w:tblPrEx>
        <w:trPr>
          <w:trHeight w:val="635" w:hRule="atLeast"/>
          <w:jc w:val="center"/>
        </w:trPr>
        <w:tc>
          <w:tcPr>
            <w:tcW w:w="899" w:type="dxa"/>
            <w:tcBorders>
              <w:top w:val="single" w:color="000000" w:sz="4" w:space="0"/>
              <w:left w:val="single" w:color="000000" w:sz="4" w:space="0"/>
              <w:bottom w:val="single" w:color="000000" w:sz="4" w:space="0"/>
              <w:right w:val="single" w:color="000000" w:sz="4" w:space="0"/>
            </w:tcBorders>
          </w:tcPr>
          <w:p>
            <w:pPr>
              <w:pStyle w:val="34"/>
              <w:rPr>
                <w:rFonts w:cs="宋体"/>
                <w:sz w:val="24"/>
                <w:szCs w:val="24"/>
              </w:rPr>
            </w:pPr>
          </w:p>
        </w:tc>
        <w:tc>
          <w:tcPr>
            <w:tcW w:w="1280" w:type="dxa"/>
            <w:tcBorders>
              <w:top w:val="single" w:color="000000" w:sz="4" w:space="0"/>
              <w:left w:val="nil"/>
              <w:bottom w:val="single" w:color="000000" w:sz="4" w:space="0"/>
              <w:right w:val="single" w:color="auto" w:sz="4" w:space="0"/>
            </w:tcBorders>
          </w:tcPr>
          <w:p>
            <w:pPr>
              <w:pStyle w:val="34"/>
              <w:rPr>
                <w:rFonts w:cs="宋体"/>
                <w:sz w:val="24"/>
                <w:szCs w:val="24"/>
              </w:rPr>
            </w:pPr>
          </w:p>
        </w:tc>
        <w:tc>
          <w:tcPr>
            <w:tcW w:w="3403" w:type="dxa"/>
            <w:tcBorders>
              <w:top w:val="single" w:color="000000" w:sz="4" w:space="0"/>
              <w:left w:val="single" w:color="auto" w:sz="4" w:space="0"/>
              <w:bottom w:val="single" w:color="000000" w:sz="4" w:space="0"/>
              <w:right w:val="single" w:color="000000" w:sz="4" w:space="0"/>
            </w:tcBorders>
            <w:vAlign w:val="center"/>
          </w:tcPr>
          <w:p>
            <w:pPr>
              <w:pStyle w:val="34"/>
              <w:rPr>
                <w:rFonts w:cs="宋体"/>
                <w:sz w:val="24"/>
                <w:szCs w:val="24"/>
              </w:rPr>
            </w:pPr>
          </w:p>
        </w:tc>
        <w:tc>
          <w:tcPr>
            <w:tcW w:w="1290" w:type="dxa"/>
            <w:tcBorders>
              <w:top w:val="single" w:color="000000" w:sz="4" w:space="0"/>
              <w:left w:val="nil"/>
              <w:bottom w:val="single" w:color="000000" w:sz="4" w:space="0"/>
              <w:right w:val="single" w:color="000000" w:sz="4" w:space="0"/>
            </w:tcBorders>
            <w:vAlign w:val="center"/>
          </w:tcPr>
          <w:p>
            <w:pPr>
              <w:rPr>
                <w:rFonts w:hAnsi="宋体" w:cs="宋体"/>
                <w:sz w:val="24"/>
                <w:szCs w:val="24"/>
              </w:rPr>
            </w:pPr>
          </w:p>
        </w:tc>
        <w:tc>
          <w:tcPr>
            <w:tcW w:w="1704" w:type="dxa"/>
            <w:tcBorders>
              <w:top w:val="single" w:color="000000" w:sz="4" w:space="0"/>
              <w:left w:val="nil"/>
              <w:bottom w:val="single" w:color="000000" w:sz="4" w:space="0"/>
              <w:right w:val="single" w:color="000000" w:sz="4" w:space="0"/>
            </w:tcBorders>
            <w:vAlign w:val="center"/>
          </w:tcPr>
          <w:p>
            <w:pPr>
              <w:widowControl/>
              <w:jc w:val="center"/>
              <w:rPr>
                <w:rFonts w:hAnsi="宋体" w:cs="宋体"/>
                <w:sz w:val="24"/>
                <w:szCs w:val="24"/>
              </w:rPr>
            </w:pPr>
          </w:p>
        </w:tc>
      </w:tr>
      <w:tr>
        <w:tblPrEx>
          <w:tblCellMar>
            <w:top w:w="0" w:type="dxa"/>
            <w:left w:w="108" w:type="dxa"/>
            <w:bottom w:w="0" w:type="dxa"/>
            <w:right w:w="108" w:type="dxa"/>
          </w:tblCellMar>
        </w:tblPrEx>
        <w:trPr>
          <w:trHeight w:val="843" w:hRule="atLeast"/>
          <w:jc w:val="center"/>
        </w:trPr>
        <w:tc>
          <w:tcPr>
            <w:tcW w:w="899" w:type="dxa"/>
            <w:tcBorders>
              <w:top w:val="single" w:color="000000" w:sz="4" w:space="0"/>
              <w:left w:val="single" w:color="000000" w:sz="4" w:space="0"/>
              <w:bottom w:val="single" w:color="000000" w:sz="4" w:space="0"/>
              <w:right w:val="single" w:color="000000" w:sz="4" w:space="0"/>
            </w:tcBorders>
          </w:tcPr>
          <w:p>
            <w:pPr>
              <w:pStyle w:val="34"/>
              <w:rPr>
                <w:rFonts w:cs="宋体"/>
                <w:sz w:val="24"/>
                <w:szCs w:val="24"/>
              </w:rPr>
            </w:pPr>
          </w:p>
        </w:tc>
        <w:tc>
          <w:tcPr>
            <w:tcW w:w="1280" w:type="dxa"/>
            <w:tcBorders>
              <w:top w:val="single" w:color="000000" w:sz="4" w:space="0"/>
              <w:left w:val="nil"/>
              <w:bottom w:val="single" w:color="000000" w:sz="4" w:space="0"/>
              <w:right w:val="single" w:color="auto" w:sz="4" w:space="0"/>
            </w:tcBorders>
          </w:tcPr>
          <w:p>
            <w:pPr>
              <w:pStyle w:val="34"/>
              <w:rPr>
                <w:rFonts w:cs="宋体"/>
                <w:sz w:val="24"/>
                <w:szCs w:val="24"/>
              </w:rPr>
            </w:pPr>
          </w:p>
        </w:tc>
        <w:tc>
          <w:tcPr>
            <w:tcW w:w="3403" w:type="dxa"/>
            <w:tcBorders>
              <w:top w:val="single" w:color="000000" w:sz="4" w:space="0"/>
              <w:left w:val="single" w:color="auto" w:sz="4" w:space="0"/>
              <w:bottom w:val="single" w:color="000000" w:sz="4" w:space="0"/>
              <w:right w:val="single" w:color="000000" w:sz="4" w:space="0"/>
            </w:tcBorders>
            <w:vAlign w:val="center"/>
          </w:tcPr>
          <w:p>
            <w:pPr>
              <w:pStyle w:val="34"/>
              <w:rPr>
                <w:rFonts w:cs="宋体"/>
                <w:sz w:val="24"/>
                <w:szCs w:val="24"/>
              </w:rPr>
            </w:pPr>
          </w:p>
        </w:tc>
        <w:tc>
          <w:tcPr>
            <w:tcW w:w="1290" w:type="dxa"/>
            <w:tcBorders>
              <w:top w:val="single" w:color="000000" w:sz="4" w:space="0"/>
              <w:left w:val="nil"/>
              <w:bottom w:val="single" w:color="000000" w:sz="4" w:space="0"/>
              <w:right w:val="single" w:color="000000" w:sz="4" w:space="0"/>
            </w:tcBorders>
            <w:vAlign w:val="center"/>
          </w:tcPr>
          <w:p>
            <w:pPr>
              <w:rPr>
                <w:rFonts w:hAnsi="宋体" w:cs="宋体"/>
                <w:sz w:val="24"/>
                <w:szCs w:val="24"/>
              </w:rPr>
            </w:pPr>
          </w:p>
        </w:tc>
        <w:tc>
          <w:tcPr>
            <w:tcW w:w="1704" w:type="dxa"/>
            <w:tcBorders>
              <w:top w:val="single" w:color="000000" w:sz="4" w:space="0"/>
              <w:left w:val="nil"/>
              <w:bottom w:val="single" w:color="000000" w:sz="4" w:space="0"/>
              <w:right w:val="single" w:color="000000" w:sz="4" w:space="0"/>
            </w:tcBorders>
            <w:vAlign w:val="center"/>
          </w:tcPr>
          <w:p>
            <w:pPr>
              <w:widowControl/>
              <w:jc w:val="center"/>
              <w:rPr>
                <w:rFonts w:hAnsi="宋体" w:cs="宋体"/>
                <w:sz w:val="24"/>
                <w:szCs w:val="24"/>
              </w:rPr>
            </w:pPr>
          </w:p>
        </w:tc>
      </w:tr>
    </w:tbl>
    <w:p>
      <w:pPr>
        <w:pStyle w:val="21"/>
        <w:rPr>
          <w:rFonts w:hAnsi="宋体" w:cs="宋体"/>
          <w:b/>
          <w:bCs/>
          <w:sz w:val="22"/>
          <w:szCs w:val="22"/>
        </w:rPr>
      </w:pPr>
      <w:r>
        <w:rPr>
          <w:rFonts w:hint="eastAsia" w:hAnsi="宋体" w:cs="宋体"/>
          <w:kern w:val="0"/>
          <w:sz w:val="24"/>
        </w:rPr>
        <w:t>注：本表可根据实际自行扩展。</w:t>
      </w:r>
    </w:p>
    <w:p>
      <w:pPr>
        <w:pStyle w:val="21"/>
        <w:rPr>
          <w:rFonts w:hAnsi="宋体" w:cs="宋体"/>
          <w:b/>
          <w:bCs/>
          <w:sz w:val="22"/>
          <w:szCs w:val="22"/>
        </w:rPr>
      </w:pPr>
    </w:p>
    <w:p>
      <w:pPr>
        <w:pStyle w:val="21"/>
        <w:rPr>
          <w:rFonts w:hAnsi="宋体" w:cs="宋体"/>
          <w:b/>
          <w:bCs/>
          <w:sz w:val="22"/>
          <w:szCs w:val="22"/>
        </w:rPr>
      </w:pPr>
    </w:p>
    <w:p>
      <w:pPr>
        <w:pStyle w:val="21"/>
        <w:rPr>
          <w:rFonts w:hAnsi="宋体" w:cs="宋体"/>
          <w:b/>
          <w:bCs/>
          <w:sz w:val="22"/>
          <w:szCs w:val="22"/>
        </w:rPr>
      </w:pPr>
    </w:p>
    <w:p>
      <w:pPr>
        <w:pStyle w:val="21"/>
        <w:rPr>
          <w:rFonts w:hAnsi="宋体" w:cs="宋体"/>
          <w:b/>
          <w:bCs/>
          <w:sz w:val="22"/>
          <w:szCs w:val="22"/>
        </w:rPr>
      </w:pPr>
    </w:p>
    <w:p>
      <w:pPr>
        <w:pStyle w:val="21"/>
        <w:rPr>
          <w:rFonts w:hAnsi="宋体" w:cs="宋体"/>
          <w:b/>
          <w:bCs/>
          <w:sz w:val="22"/>
          <w:szCs w:val="22"/>
        </w:rPr>
      </w:pPr>
    </w:p>
    <w:p>
      <w:pPr>
        <w:pStyle w:val="21"/>
        <w:rPr>
          <w:rFonts w:hAnsi="宋体" w:cs="宋体"/>
          <w:b/>
          <w:bCs/>
          <w:sz w:val="22"/>
          <w:szCs w:val="22"/>
        </w:rPr>
      </w:pPr>
    </w:p>
    <w:p>
      <w:pPr>
        <w:pStyle w:val="33"/>
        <w:rPr>
          <w:b/>
          <w:bCs/>
          <w:sz w:val="22"/>
          <w:szCs w:val="22"/>
        </w:rPr>
      </w:pPr>
    </w:p>
    <w:p>
      <w:pPr>
        <w:rPr>
          <w:rFonts w:hAnsi="宋体" w:cs="宋体"/>
          <w:b/>
          <w:bCs/>
          <w:sz w:val="32"/>
          <w:szCs w:val="32"/>
        </w:rPr>
      </w:pPr>
      <w:r>
        <w:rPr>
          <w:rFonts w:hint="eastAsia" w:hAnsi="宋体" w:cs="宋体"/>
          <w:b/>
          <w:bCs/>
          <w:sz w:val="32"/>
          <w:szCs w:val="32"/>
        </w:rPr>
        <w:br w:type="page"/>
      </w:r>
    </w:p>
    <w:p>
      <w:pPr>
        <w:tabs>
          <w:tab w:val="left" w:pos="360"/>
          <w:tab w:val="left" w:pos="840"/>
        </w:tabs>
        <w:wordWrap w:val="0"/>
        <w:topLinePunct/>
        <w:spacing w:line="288" w:lineRule="auto"/>
        <w:outlineLvl w:val="0"/>
        <w:rPr>
          <w:rFonts w:hAnsi="宋体" w:cs="宋体"/>
          <w:sz w:val="24"/>
          <w:szCs w:val="24"/>
        </w:rPr>
      </w:pPr>
      <w:r>
        <w:rPr>
          <w:rFonts w:hint="eastAsia" w:hAnsi="宋体" w:cs="宋体"/>
          <w:sz w:val="24"/>
          <w:szCs w:val="24"/>
        </w:rPr>
        <w:t>附件2：资格/商务技术/价格文件的封面格式</w:t>
      </w:r>
    </w:p>
    <w:p>
      <w:pPr>
        <w:snapToGrid w:val="0"/>
        <w:spacing w:beforeLines="50" w:after="50" w:line="360" w:lineRule="auto"/>
        <w:jc w:val="right"/>
        <w:rPr>
          <w:rFonts w:hAnsi="宋体" w:cs="宋体"/>
          <w:b/>
          <w:bCs/>
          <w:sz w:val="24"/>
          <w:szCs w:val="24"/>
        </w:rPr>
      </w:pPr>
      <w:r>
        <w:rPr>
          <w:rFonts w:hint="eastAsia" w:hAnsi="宋体" w:cs="宋体"/>
          <w:sz w:val="24"/>
          <w:szCs w:val="24"/>
        </w:rPr>
        <w:t>正本/副本</w:t>
      </w:r>
    </w:p>
    <w:p>
      <w:pPr>
        <w:snapToGrid w:val="0"/>
        <w:spacing w:beforeLines="50" w:after="50" w:line="360" w:lineRule="auto"/>
        <w:jc w:val="center"/>
        <w:rPr>
          <w:rFonts w:hAnsi="宋体" w:cs="宋体"/>
          <w:sz w:val="24"/>
          <w:szCs w:val="24"/>
        </w:rPr>
      </w:pPr>
    </w:p>
    <w:p>
      <w:pPr>
        <w:snapToGrid w:val="0"/>
        <w:spacing w:beforeLines="50" w:after="50" w:line="360" w:lineRule="auto"/>
        <w:jc w:val="center"/>
        <w:rPr>
          <w:rFonts w:hAnsi="宋体" w:cs="宋体"/>
          <w:b/>
          <w:bCs/>
          <w:sz w:val="32"/>
          <w:szCs w:val="32"/>
        </w:rPr>
      </w:pPr>
      <w:r>
        <w:rPr>
          <w:rFonts w:hint="eastAsia" w:hAnsi="宋体" w:cs="宋体"/>
          <w:sz w:val="32"/>
          <w:szCs w:val="32"/>
        </w:rPr>
        <w:t>资格/商务技术/报价文件</w:t>
      </w:r>
    </w:p>
    <w:p>
      <w:pPr>
        <w:snapToGrid w:val="0"/>
        <w:spacing w:beforeLines="50" w:after="50" w:line="360" w:lineRule="auto"/>
        <w:rPr>
          <w:rFonts w:hAnsi="宋体" w:cs="宋体"/>
          <w:sz w:val="32"/>
          <w:szCs w:val="32"/>
        </w:rPr>
      </w:pPr>
    </w:p>
    <w:p>
      <w:pPr>
        <w:snapToGrid w:val="0"/>
        <w:spacing w:beforeLines="50" w:after="50" w:line="360" w:lineRule="auto"/>
        <w:ind w:firstLine="640" w:firstLineChars="200"/>
        <w:rPr>
          <w:rFonts w:hAnsi="宋体" w:cs="宋体"/>
          <w:sz w:val="32"/>
          <w:szCs w:val="32"/>
        </w:rPr>
      </w:pPr>
      <w:r>
        <w:rPr>
          <w:rFonts w:hint="eastAsia" w:hAnsi="宋体" w:cs="宋体"/>
          <w:sz w:val="32"/>
          <w:szCs w:val="32"/>
        </w:rPr>
        <w:t>项目名称：</w:t>
      </w:r>
    </w:p>
    <w:p>
      <w:pPr>
        <w:snapToGrid w:val="0"/>
        <w:spacing w:beforeLines="50" w:after="50" w:line="360" w:lineRule="auto"/>
        <w:ind w:firstLine="640" w:firstLineChars="200"/>
        <w:rPr>
          <w:rFonts w:hAnsi="宋体" w:cs="宋体"/>
          <w:sz w:val="32"/>
          <w:szCs w:val="32"/>
        </w:rPr>
      </w:pPr>
      <w:r>
        <w:rPr>
          <w:rFonts w:hint="eastAsia" w:hAnsi="宋体" w:cs="宋体"/>
          <w:sz w:val="32"/>
          <w:szCs w:val="32"/>
        </w:rPr>
        <w:t>项目编号：</w:t>
      </w:r>
    </w:p>
    <w:p>
      <w:pPr>
        <w:snapToGrid w:val="0"/>
        <w:spacing w:beforeLines="50" w:after="50" w:line="360" w:lineRule="auto"/>
        <w:ind w:firstLine="640" w:firstLineChars="200"/>
        <w:rPr>
          <w:rFonts w:hAnsi="宋体" w:cs="宋体"/>
          <w:sz w:val="32"/>
          <w:szCs w:val="32"/>
        </w:rPr>
      </w:pPr>
    </w:p>
    <w:p>
      <w:pPr>
        <w:pStyle w:val="20"/>
        <w:snapToGrid w:val="0"/>
        <w:spacing w:before="50" w:after="50" w:line="360" w:lineRule="auto"/>
        <w:ind w:firstLine="1440" w:firstLineChars="450"/>
        <w:rPr>
          <w:rFonts w:cs="宋体"/>
          <w:sz w:val="32"/>
          <w:szCs w:val="32"/>
        </w:rPr>
      </w:pPr>
    </w:p>
    <w:p>
      <w:pPr>
        <w:pStyle w:val="20"/>
        <w:snapToGrid w:val="0"/>
        <w:spacing w:before="50" w:after="50" w:line="360" w:lineRule="auto"/>
        <w:ind w:firstLine="1440" w:firstLineChars="450"/>
        <w:rPr>
          <w:rFonts w:cs="宋体"/>
          <w:kern w:val="2"/>
          <w:sz w:val="32"/>
          <w:szCs w:val="32"/>
        </w:rPr>
      </w:pPr>
    </w:p>
    <w:p>
      <w:pPr>
        <w:pStyle w:val="20"/>
        <w:snapToGrid w:val="0"/>
        <w:spacing w:before="50" w:after="50" w:line="360" w:lineRule="auto"/>
        <w:ind w:firstLine="1440" w:firstLineChars="450"/>
        <w:rPr>
          <w:rFonts w:cs="宋体"/>
          <w:kern w:val="2"/>
          <w:sz w:val="32"/>
          <w:szCs w:val="32"/>
        </w:rPr>
      </w:pPr>
      <w:r>
        <w:rPr>
          <w:rFonts w:hint="eastAsia" w:cs="宋体"/>
          <w:kern w:val="2"/>
          <w:sz w:val="32"/>
          <w:szCs w:val="32"/>
        </w:rPr>
        <w:t>供应商名称（盖章）：</w:t>
      </w:r>
    </w:p>
    <w:p>
      <w:pPr>
        <w:pStyle w:val="20"/>
        <w:snapToGrid w:val="0"/>
        <w:spacing w:before="50" w:after="50" w:line="360" w:lineRule="auto"/>
        <w:ind w:firstLine="1440" w:firstLineChars="450"/>
        <w:rPr>
          <w:rFonts w:cs="宋体"/>
          <w:kern w:val="2"/>
          <w:sz w:val="32"/>
          <w:szCs w:val="32"/>
        </w:rPr>
      </w:pPr>
      <w:r>
        <w:rPr>
          <w:rFonts w:hint="eastAsia" w:cs="宋体"/>
          <w:kern w:val="2"/>
          <w:sz w:val="32"/>
          <w:szCs w:val="32"/>
        </w:rPr>
        <w:t>供应商地址：</w:t>
      </w:r>
    </w:p>
    <w:p>
      <w:pPr>
        <w:snapToGrid w:val="0"/>
        <w:spacing w:beforeLines="50" w:after="50" w:line="360" w:lineRule="auto"/>
        <w:ind w:firstLine="645"/>
        <w:jc w:val="center"/>
        <w:rPr>
          <w:rFonts w:hAnsi="宋体" w:cs="宋体"/>
          <w:sz w:val="32"/>
          <w:szCs w:val="32"/>
        </w:rPr>
      </w:pPr>
    </w:p>
    <w:p>
      <w:pPr>
        <w:snapToGrid w:val="0"/>
        <w:spacing w:beforeLines="50" w:after="50" w:line="360" w:lineRule="auto"/>
        <w:ind w:firstLine="645"/>
        <w:jc w:val="center"/>
        <w:rPr>
          <w:rFonts w:hAnsi="宋体" w:cs="宋体"/>
          <w:sz w:val="32"/>
          <w:szCs w:val="32"/>
        </w:rPr>
      </w:pPr>
    </w:p>
    <w:p>
      <w:pPr>
        <w:snapToGrid w:val="0"/>
        <w:spacing w:beforeLines="50" w:after="50" w:line="360" w:lineRule="auto"/>
        <w:ind w:firstLine="645"/>
        <w:jc w:val="center"/>
        <w:rPr>
          <w:rFonts w:hAnsi="宋体" w:cs="宋体"/>
          <w:sz w:val="32"/>
          <w:szCs w:val="32"/>
        </w:rPr>
      </w:pPr>
    </w:p>
    <w:p>
      <w:pPr>
        <w:snapToGrid w:val="0"/>
        <w:spacing w:beforeLines="50" w:after="50" w:line="360" w:lineRule="auto"/>
        <w:ind w:firstLine="645"/>
        <w:jc w:val="center"/>
        <w:rPr>
          <w:rFonts w:hAnsi="宋体" w:cs="宋体"/>
          <w:sz w:val="32"/>
          <w:szCs w:val="32"/>
        </w:rPr>
      </w:pPr>
      <w:r>
        <w:rPr>
          <w:rFonts w:hint="eastAsia" w:hAnsi="宋体" w:cs="宋体"/>
          <w:sz w:val="32"/>
          <w:szCs w:val="32"/>
        </w:rPr>
        <w:t>年  月  日</w:t>
      </w:r>
    </w:p>
    <w:p>
      <w:pPr>
        <w:spacing w:line="600" w:lineRule="exact"/>
        <w:ind w:right="532"/>
        <w:rPr>
          <w:rStyle w:val="35"/>
          <w:rFonts w:hAnsi="宋体" w:cs="宋体"/>
          <w:color w:val="auto"/>
          <w:sz w:val="24"/>
          <w:szCs w:val="24"/>
        </w:rPr>
      </w:pPr>
      <w:r>
        <w:rPr>
          <w:rStyle w:val="35"/>
          <w:rFonts w:hint="eastAsia" w:hAnsi="宋体" w:cs="宋体"/>
          <w:color w:val="auto"/>
          <w:sz w:val="24"/>
          <w:szCs w:val="24"/>
        </w:rPr>
        <w:br w:type="page"/>
      </w:r>
      <w:r>
        <w:rPr>
          <w:rStyle w:val="35"/>
          <w:rFonts w:hint="eastAsia" w:hAnsi="宋体" w:cs="宋体"/>
          <w:color w:val="auto"/>
          <w:sz w:val="24"/>
          <w:szCs w:val="24"/>
        </w:rPr>
        <w:t>资格文件目录：</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（1）有效的法人或者其他组织的营业执照等证明文件；</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（2）具有良好的商业信誉和健全的财务会计制度声明函；</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（3）依法缴纳税收和社会保障资金的承诺函；</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（4）具有履行合同所必需的设备和专业技术能力的承诺函；</w:t>
      </w:r>
    </w:p>
    <w:p>
      <w:pPr>
        <w:wordWrap w:val="0"/>
        <w:topLinePunct/>
        <w:spacing w:line="288" w:lineRule="auto"/>
        <w:ind w:firstLine="482" w:firstLineChars="200"/>
        <w:jc w:val="left"/>
        <w:rPr>
          <w:rFonts w:hAnsi="宋体" w:cs="宋体"/>
          <w:b/>
          <w:bCs/>
          <w:sz w:val="24"/>
          <w:szCs w:val="24"/>
          <w:lang w:val="zh-CN"/>
        </w:rPr>
      </w:pPr>
      <w:r>
        <w:rPr>
          <w:rFonts w:hint="eastAsia" w:hAnsi="宋体" w:cs="宋体"/>
          <w:b/>
          <w:bCs/>
          <w:sz w:val="24"/>
          <w:szCs w:val="24"/>
          <w:lang w:val="zh-CN"/>
        </w:rPr>
        <w:t>（</w:t>
      </w:r>
      <w:r>
        <w:rPr>
          <w:rFonts w:hint="eastAsia" w:hAnsi="宋体" w:cs="宋体"/>
          <w:b/>
          <w:bCs/>
          <w:sz w:val="24"/>
          <w:szCs w:val="24"/>
        </w:rPr>
        <w:t>5</w:t>
      </w:r>
      <w:r>
        <w:rPr>
          <w:rFonts w:hint="eastAsia" w:hAnsi="宋体" w:cs="宋体"/>
          <w:b/>
          <w:bCs/>
          <w:sz w:val="24"/>
          <w:szCs w:val="24"/>
          <w:lang w:val="zh-CN"/>
        </w:rPr>
        <w:t>）参加政府采购活动前3年内在经营活动中没有重大违法记录的书面声明和“信用中国”网（www.creditchina.gov.cn）及中国政府采购网（www.ccgp.gov.cn）列入失信被执行人、重大税收违法案件当事人名单、政府采购严重违法失信行为记录名单网页截屏。</w:t>
      </w:r>
    </w:p>
    <w:p>
      <w:pPr>
        <w:spacing w:line="360" w:lineRule="auto"/>
        <w:ind w:firstLine="482" w:firstLineChars="200"/>
        <w:rPr>
          <w:rFonts w:hAnsi="宋体" w:cs="宋体"/>
          <w:b/>
          <w:bCs/>
          <w:sz w:val="24"/>
          <w:szCs w:val="24"/>
          <w:lang w:val="zh-CN"/>
        </w:rPr>
      </w:pPr>
      <w:r>
        <w:rPr>
          <w:rFonts w:hint="eastAsia" w:hAnsi="宋体" w:cs="宋体"/>
          <w:b/>
          <w:bCs/>
          <w:sz w:val="24"/>
          <w:szCs w:val="24"/>
          <w:lang w:val="zh-CN"/>
        </w:rPr>
        <w:t>（</w:t>
      </w:r>
      <w:r>
        <w:rPr>
          <w:rFonts w:hint="eastAsia" w:hAnsi="宋体" w:cs="宋体"/>
          <w:b/>
          <w:bCs/>
          <w:sz w:val="24"/>
          <w:szCs w:val="24"/>
        </w:rPr>
        <w:t>6</w:t>
      </w:r>
      <w:r>
        <w:rPr>
          <w:rFonts w:hint="eastAsia" w:hAnsi="宋体" w:cs="宋体"/>
          <w:b/>
          <w:bCs/>
          <w:sz w:val="24"/>
          <w:szCs w:val="24"/>
          <w:lang w:val="zh-CN"/>
        </w:rPr>
        <w:t>）法定代表人身份证明书或法定代表人授权委托书。</w:t>
      </w:r>
    </w:p>
    <w:p>
      <w:pPr>
        <w:rPr>
          <w:rFonts w:hAnsi="宋体" w:cs="宋体"/>
          <w:b/>
          <w:bCs/>
          <w:sz w:val="32"/>
          <w:szCs w:val="32"/>
        </w:rPr>
      </w:pPr>
      <w:r>
        <w:rPr>
          <w:rFonts w:hint="eastAsia" w:hAnsi="宋体" w:cs="宋体"/>
          <w:b/>
          <w:bCs/>
          <w:sz w:val="32"/>
          <w:szCs w:val="32"/>
        </w:rPr>
        <w:br w:type="page"/>
      </w:r>
    </w:p>
    <w:p>
      <w:pPr>
        <w:tabs>
          <w:tab w:val="left" w:pos="360"/>
          <w:tab w:val="left" w:pos="840"/>
        </w:tabs>
        <w:wordWrap w:val="0"/>
        <w:topLinePunct/>
        <w:spacing w:line="288" w:lineRule="auto"/>
        <w:outlineLvl w:val="0"/>
        <w:rPr>
          <w:rFonts w:hAnsi="宋体" w:cs="宋体"/>
          <w:sz w:val="24"/>
          <w:szCs w:val="24"/>
        </w:rPr>
      </w:pPr>
      <w:r>
        <w:rPr>
          <w:rFonts w:hint="eastAsia" w:hAnsi="宋体" w:cs="宋体"/>
          <w:sz w:val="24"/>
          <w:szCs w:val="24"/>
        </w:rPr>
        <w:t>附件3：参加政府采购活动前3年内在经营活动中没有重大违法记录的书面声明</w:t>
      </w:r>
    </w:p>
    <w:p>
      <w:pPr>
        <w:pStyle w:val="19"/>
        <w:tabs>
          <w:tab w:val="left" w:pos="1648"/>
        </w:tabs>
        <w:spacing w:line="360" w:lineRule="auto"/>
        <w:ind w:left="169" w:hanging="169" w:hangingChars="74"/>
        <w:jc w:val="left"/>
        <w:rPr>
          <w:rFonts w:ascii="宋体" w:hAnsi="宋体" w:cs="宋体"/>
          <w:b/>
          <w:bCs/>
          <w:spacing w:val="-6"/>
          <w:sz w:val="24"/>
        </w:rPr>
      </w:pPr>
      <w:r>
        <w:rPr>
          <w:rFonts w:hint="eastAsia" w:ascii="宋体" w:hAnsi="宋体" w:cs="宋体"/>
          <w:b/>
          <w:bCs/>
          <w:spacing w:val="-6"/>
          <w:sz w:val="24"/>
        </w:rPr>
        <w:tab/>
      </w:r>
    </w:p>
    <w:p>
      <w:pPr>
        <w:pStyle w:val="19"/>
        <w:spacing w:line="360" w:lineRule="auto"/>
        <w:ind w:left="169" w:hanging="169" w:hangingChars="74"/>
        <w:jc w:val="center"/>
        <w:rPr>
          <w:rFonts w:ascii="宋体" w:hAnsi="宋体" w:cs="宋体"/>
          <w:b/>
          <w:bCs/>
          <w:spacing w:val="-6"/>
          <w:sz w:val="24"/>
        </w:rPr>
      </w:pPr>
      <w:r>
        <w:rPr>
          <w:rFonts w:hint="eastAsia" w:ascii="宋体" w:hAnsi="宋体" w:cs="宋体"/>
          <w:b/>
          <w:bCs/>
          <w:spacing w:val="-6"/>
          <w:sz w:val="24"/>
        </w:rPr>
        <w:t>声明函</w:t>
      </w:r>
    </w:p>
    <w:p>
      <w:pPr>
        <w:spacing w:line="360" w:lineRule="auto"/>
        <w:rPr>
          <w:rFonts w:hAnsi="宋体" w:cs="宋体"/>
          <w:spacing w:val="-6"/>
          <w:sz w:val="24"/>
          <w:szCs w:val="24"/>
        </w:rPr>
      </w:pPr>
      <w:r>
        <w:rPr>
          <w:rFonts w:hint="eastAsia" w:hAnsi="宋体" w:cs="宋体"/>
          <w:spacing w:val="-6"/>
          <w:sz w:val="24"/>
          <w:szCs w:val="24"/>
        </w:rPr>
        <w:t>致：</w:t>
      </w:r>
      <w:r>
        <w:rPr>
          <w:rFonts w:hint="eastAsia" w:hAnsi="宋体" w:cs="宋体"/>
          <w:sz w:val="24"/>
          <w:szCs w:val="24"/>
        </w:rPr>
        <w:t>衢州市柯城区人才和就业管理中心</w:t>
      </w:r>
      <w:r>
        <w:rPr>
          <w:rFonts w:hint="eastAsia" w:hAnsi="宋体" w:cs="宋体"/>
          <w:spacing w:val="-6"/>
          <w:sz w:val="24"/>
          <w:szCs w:val="24"/>
        </w:rPr>
        <w:t>、衢州胜友如云工程咨询有限公司</w:t>
      </w:r>
    </w:p>
    <w:p>
      <w:pPr>
        <w:spacing w:line="360" w:lineRule="auto"/>
        <w:ind w:firstLine="456" w:firstLineChars="200"/>
        <w:rPr>
          <w:rFonts w:hAnsi="宋体" w:cs="宋体"/>
          <w:spacing w:val="-6"/>
          <w:sz w:val="24"/>
          <w:szCs w:val="24"/>
        </w:rPr>
      </w:pPr>
      <w:r>
        <w:rPr>
          <w:rFonts w:hint="eastAsia" w:hAnsi="宋体" w:cs="宋体"/>
          <w:spacing w:val="-6"/>
          <w:sz w:val="24"/>
          <w:szCs w:val="24"/>
        </w:rPr>
        <w:t>我公司郑重承诺在参加本项目政府采购活动前三年内，在经营活动中</w:t>
      </w:r>
      <w:r>
        <w:rPr>
          <w:rFonts w:hint="eastAsia" w:hAnsi="宋体" w:cs="宋体"/>
          <w:b/>
          <w:bCs/>
          <w:spacing w:val="-6"/>
          <w:sz w:val="24"/>
          <w:szCs w:val="24"/>
        </w:rPr>
        <w:t>（填写“有”或“没有”，如实填写，如不填写视同未提供本声明函）</w:t>
      </w:r>
      <w:r>
        <w:rPr>
          <w:rFonts w:hint="eastAsia" w:hAnsi="宋体" w:cs="宋体"/>
          <w:spacing w:val="-6"/>
          <w:sz w:val="24"/>
          <w:szCs w:val="24"/>
        </w:rPr>
        <w:t>重大违法记录，重大违法记录是指投标供应商因违法经营受到刑事处罚或者责令停产停业、吊销许可证或者执照、较大数额罚款等行政处罚。</w:t>
      </w:r>
    </w:p>
    <w:p>
      <w:pPr>
        <w:spacing w:line="360" w:lineRule="auto"/>
        <w:ind w:firstLine="456" w:firstLineChars="200"/>
        <w:rPr>
          <w:rFonts w:hAnsi="宋体" w:cs="宋体"/>
          <w:spacing w:val="-6"/>
          <w:sz w:val="24"/>
          <w:szCs w:val="24"/>
        </w:rPr>
      </w:pPr>
      <w:r>
        <w:rPr>
          <w:rFonts w:hint="eastAsia" w:hAnsi="宋体" w:cs="宋体"/>
          <w:spacing w:val="-6"/>
          <w:sz w:val="24"/>
          <w:szCs w:val="24"/>
        </w:rPr>
        <w:t>以上事项如有虚假或隐瞒，我方愿意承担一切后果和责任。</w:t>
      </w:r>
    </w:p>
    <w:p>
      <w:pPr>
        <w:spacing w:line="360" w:lineRule="auto"/>
        <w:ind w:firstLine="456" w:firstLineChars="200"/>
        <w:rPr>
          <w:rFonts w:hAnsi="宋体" w:cs="宋体"/>
          <w:spacing w:val="-6"/>
          <w:sz w:val="24"/>
          <w:szCs w:val="24"/>
        </w:rPr>
      </w:pPr>
      <w:r>
        <w:rPr>
          <w:rFonts w:hint="eastAsia" w:hAnsi="宋体" w:cs="宋体"/>
          <w:spacing w:val="-6"/>
          <w:sz w:val="24"/>
          <w:szCs w:val="24"/>
        </w:rPr>
        <w:t>特此声明。</w:t>
      </w:r>
    </w:p>
    <w:p>
      <w:pPr>
        <w:spacing w:line="360" w:lineRule="auto"/>
        <w:rPr>
          <w:rFonts w:hAnsi="宋体" w:cs="宋体"/>
          <w:spacing w:val="-6"/>
          <w:sz w:val="24"/>
          <w:szCs w:val="24"/>
        </w:rPr>
      </w:pPr>
    </w:p>
    <w:p>
      <w:pPr>
        <w:spacing w:line="360" w:lineRule="auto"/>
        <w:rPr>
          <w:rFonts w:hAnsi="宋体" w:cs="宋体"/>
          <w:spacing w:val="-6"/>
          <w:sz w:val="24"/>
          <w:szCs w:val="24"/>
        </w:rPr>
      </w:pPr>
    </w:p>
    <w:p>
      <w:pPr>
        <w:spacing w:line="360" w:lineRule="auto"/>
        <w:rPr>
          <w:rFonts w:hAnsi="宋体" w:cs="宋体"/>
          <w:spacing w:val="-6"/>
          <w:sz w:val="24"/>
          <w:szCs w:val="24"/>
        </w:rPr>
      </w:pPr>
    </w:p>
    <w:p>
      <w:pPr>
        <w:spacing w:line="360" w:lineRule="auto"/>
        <w:jc w:val="left"/>
        <w:rPr>
          <w:rFonts w:hAnsi="宋体" w:cs="宋体"/>
          <w:spacing w:val="-6"/>
          <w:sz w:val="24"/>
          <w:szCs w:val="24"/>
        </w:rPr>
      </w:pPr>
      <w:r>
        <w:rPr>
          <w:rFonts w:hint="eastAsia" w:hAnsi="宋体" w:cs="宋体"/>
          <w:spacing w:val="-6"/>
          <w:sz w:val="24"/>
          <w:szCs w:val="24"/>
        </w:rPr>
        <w:t>供应商名称（盖章）：</w:t>
      </w:r>
    </w:p>
    <w:p>
      <w:pPr>
        <w:spacing w:line="360" w:lineRule="auto"/>
        <w:jc w:val="left"/>
        <w:rPr>
          <w:rFonts w:hAnsi="宋体" w:cs="宋体"/>
          <w:spacing w:val="-6"/>
          <w:sz w:val="24"/>
          <w:szCs w:val="24"/>
        </w:rPr>
      </w:pPr>
      <w:r>
        <w:rPr>
          <w:rFonts w:hint="eastAsia" w:hAnsi="宋体" w:cs="宋体"/>
          <w:sz w:val="24"/>
          <w:szCs w:val="24"/>
        </w:rPr>
        <w:t>供应商代表</w:t>
      </w:r>
      <w:r>
        <w:rPr>
          <w:rFonts w:hint="eastAsia" w:hAnsi="宋体" w:cs="宋体"/>
          <w:sz w:val="24"/>
          <w:szCs w:val="24"/>
          <w:lang w:val="zh-CN"/>
        </w:rPr>
        <w:t>签字</w:t>
      </w:r>
      <w:r>
        <w:rPr>
          <w:rFonts w:hint="eastAsia" w:hAnsi="宋体" w:cs="宋体"/>
          <w:spacing w:val="-6"/>
          <w:sz w:val="24"/>
          <w:szCs w:val="24"/>
        </w:rPr>
        <w:t>：</w:t>
      </w:r>
    </w:p>
    <w:p>
      <w:pPr>
        <w:pStyle w:val="19"/>
        <w:spacing w:line="360" w:lineRule="auto"/>
        <w:ind w:left="0" w:firstLine="0" w:firstLineChars="0"/>
        <w:jc w:val="left"/>
        <w:rPr>
          <w:rFonts w:ascii="宋体" w:hAnsi="宋体" w:cs="宋体"/>
          <w:sz w:val="24"/>
        </w:rPr>
      </w:pPr>
      <w:r>
        <w:rPr>
          <w:rFonts w:hint="eastAsia" w:ascii="宋体" w:hAnsi="宋体" w:cs="宋体"/>
          <w:spacing w:val="-6"/>
          <w:sz w:val="24"/>
        </w:rPr>
        <w:t>日期：  年  月  日</w:t>
      </w:r>
    </w:p>
    <w:p>
      <w:pPr>
        <w:jc w:val="left"/>
        <w:rPr>
          <w:rFonts w:hAnsi="宋体" w:cs="宋体"/>
          <w:b/>
          <w:bCs/>
          <w:sz w:val="32"/>
          <w:szCs w:val="32"/>
        </w:rPr>
      </w:pPr>
      <w:r>
        <w:rPr>
          <w:rFonts w:hint="eastAsia" w:hAnsi="宋体" w:cs="宋体"/>
          <w:b/>
          <w:bCs/>
          <w:spacing w:val="-6"/>
          <w:sz w:val="52"/>
          <w:szCs w:val="52"/>
        </w:rPr>
        <w:br w:type="page"/>
      </w:r>
      <w:r>
        <w:rPr>
          <w:rFonts w:hint="eastAsia" w:hAnsi="宋体" w:cs="宋体"/>
          <w:sz w:val="24"/>
          <w:szCs w:val="24"/>
        </w:rPr>
        <w:t>附件4：磋商函</w:t>
      </w:r>
    </w:p>
    <w:p>
      <w:pPr>
        <w:spacing w:line="360" w:lineRule="auto"/>
        <w:jc w:val="center"/>
        <w:outlineLvl w:val="3"/>
        <w:rPr>
          <w:rFonts w:hAnsi="宋体" w:cs="宋体"/>
          <w:b/>
          <w:spacing w:val="-6"/>
          <w:sz w:val="24"/>
        </w:rPr>
      </w:pPr>
      <w:r>
        <w:rPr>
          <w:rFonts w:hint="eastAsia" w:hAnsi="宋体" w:cs="宋体"/>
          <w:b/>
          <w:spacing w:val="-6"/>
          <w:sz w:val="24"/>
        </w:rPr>
        <w:t>磋商函</w:t>
      </w:r>
    </w:p>
    <w:p>
      <w:pPr>
        <w:widowControl/>
        <w:snapToGrid w:val="0"/>
        <w:spacing w:line="460" w:lineRule="exact"/>
        <w:rPr>
          <w:rFonts w:hAnsi="宋体" w:cs="宋体"/>
          <w:sz w:val="24"/>
        </w:rPr>
      </w:pPr>
      <w:r>
        <w:rPr>
          <w:rFonts w:hint="eastAsia" w:hAnsi="宋体" w:cs="宋体"/>
          <w:sz w:val="24"/>
        </w:rPr>
        <w:t>致：（采购单位名称）</w:t>
      </w:r>
    </w:p>
    <w:p>
      <w:pPr>
        <w:spacing w:line="219" w:lineRule="exact"/>
        <w:rPr>
          <w:rFonts w:hAnsi="宋体" w:cs="宋体"/>
        </w:rPr>
      </w:pPr>
    </w:p>
    <w:p>
      <w:pPr>
        <w:spacing w:line="360" w:lineRule="auto"/>
        <w:ind w:firstLine="480"/>
        <w:rPr>
          <w:rFonts w:hAnsi="宋体" w:cs="宋体"/>
          <w:sz w:val="24"/>
          <w:szCs w:val="24"/>
        </w:rPr>
      </w:pPr>
      <w:r>
        <w:rPr>
          <w:rFonts w:hint="eastAsia" w:hAnsi="宋体" w:cs="宋体"/>
          <w:sz w:val="24"/>
          <w:szCs w:val="24"/>
        </w:rPr>
        <w:t>根据贵方为项目（项目编号：），签字代表 （全名）经正式授权并代表供应商（供应商名称）提交资格文件、商务技术文件、报价文件电子标书一份、电子备份标书份。</w:t>
      </w:r>
    </w:p>
    <w:p>
      <w:pPr>
        <w:spacing w:line="360" w:lineRule="auto"/>
        <w:ind w:firstLine="480" w:firstLineChars="200"/>
        <w:rPr>
          <w:rFonts w:hAnsi="宋体" w:cs="宋体"/>
          <w:sz w:val="24"/>
          <w:szCs w:val="24"/>
        </w:rPr>
      </w:pPr>
      <w:r>
        <w:rPr>
          <w:rFonts w:hint="eastAsia" w:hAnsi="宋体" w:cs="宋体"/>
          <w:sz w:val="24"/>
          <w:szCs w:val="24"/>
        </w:rPr>
        <w:t>据此函，签字代表宣布同意如下：</w:t>
      </w:r>
    </w:p>
    <w:p>
      <w:pPr>
        <w:pStyle w:val="14"/>
        <w:spacing w:before="156" w:after="156" w:line="360" w:lineRule="auto"/>
        <w:ind w:firstLine="480" w:firstLineChars="200"/>
        <w:rPr>
          <w:rFonts w:hAnsi="宋体" w:cs="宋体"/>
        </w:rPr>
      </w:pPr>
      <w:r>
        <w:rPr>
          <w:rFonts w:hint="eastAsia" w:hAnsi="宋体" w:cs="宋体"/>
        </w:rPr>
        <w:t>1. 我方向贵方提交的所有磋商响应文件、资料都是准确的和真实的。</w:t>
      </w:r>
    </w:p>
    <w:p>
      <w:pPr>
        <w:spacing w:line="360" w:lineRule="auto"/>
        <w:ind w:firstLine="480" w:firstLineChars="200"/>
        <w:rPr>
          <w:rFonts w:hAnsi="宋体" w:cs="宋体"/>
          <w:sz w:val="24"/>
          <w:szCs w:val="24"/>
        </w:rPr>
      </w:pPr>
      <w:r>
        <w:rPr>
          <w:rFonts w:hint="eastAsia" w:hAnsi="宋体" w:cs="宋体"/>
          <w:sz w:val="24"/>
          <w:szCs w:val="24"/>
        </w:rPr>
        <w:t>2.我方已详细审查全部“采购文件”，包括修改文件（如有的话）以及全部参考资料和有关附件，已经了解我方对于采购文件、磋商过程、中标结果有依法进行询问、质疑、投诉的权利及相关渠道和要求。</w:t>
      </w:r>
    </w:p>
    <w:p>
      <w:pPr>
        <w:spacing w:line="360" w:lineRule="auto"/>
        <w:ind w:firstLine="480" w:firstLineChars="200"/>
        <w:rPr>
          <w:rFonts w:hAnsi="宋体" w:cs="宋体"/>
          <w:sz w:val="24"/>
          <w:szCs w:val="24"/>
        </w:rPr>
      </w:pPr>
      <w:r>
        <w:rPr>
          <w:rFonts w:hint="eastAsia" w:hAnsi="宋体" w:cs="宋体"/>
          <w:sz w:val="24"/>
          <w:szCs w:val="24"/>
        </w:rPr>
        <w:t>3. 我方在投标之前已经与贵方进行了充分的沟通，完全理解并接受采购文件的各项规定和要求，对采购文件的合理性、合法性不再有异议。</w:t>
      </w:r>
    </w:p>
    <w:p>
      <w:pPr>
        <w:spacing w:line="360" w:lineRule="auto"/>
        <w:ind w:firstLine="480" w:firstLineChars="200"/>
        <w:rPr>
          <w:rFonts w:hAnsi="宋体" w:cs="宋体"/>
          <w:sz w:val="24"/>
          <w:szCs w:val="24"/>
        </w:rPr>
      </w:pPr>
      <w:r>
        <w:rPr>
          <w:rFonts w:hint="eastAsia" w:hAnsi="宋体" w:cs="宋体"/>
          <w:sz w:val="24"/>
          <w:szCs w:val="24"/>
        </w:rPr>
        <w:t xml:space="preserve">4.本投标有效期自开标日起 </w:t>
      </w:r>
      <w:r>
        <w:rPr>
          <w:rFonts w:hint="eastAsia" w:hAnsi="宋体" w:cs="宋体"/>
          <w:sz w:val="24"/>
          <w:szCs w:val="24"/>
          <w:u w:val="single"/>
        </w:rPr>
        <w:t>90</w:t>
      </w:r>
      <w:r>
        <w:rPr>
          <w:rFonts w:hint="eastAsia" w:hAnsi="宋体" w:cs="宋体"/>
          <w:sz w:val="24"/>
          <w:szCs w:val="24"/>
        </w:rPr>
        <w:t>日。</w:t>
      </w:r>
    </w:p>
    <w:p>
      <w:pPr>
        <w:spacing w:line="360" w:lineRule="auto"/>
        <w:ind w:firstLine="480" w:firstLineChars="200"/>
        <w:rPr>
          <w:rFonts w:hAnsi="宋体" w:cs="宋体"/>
          <w:sz w:val="24"/>
          <w:szCs w:val="24"/>
        </w:rPr>
      </w:pPr>
      <w:r>
        <w:rPr>
          <w:rFonts w:hint="eastAsia" w:hAnsi="宋体" w:cs="宋体"/>
          <w:sz w:val="24"/>
          <w:szCs w:val="24"/>
        </w:rPr>
        <w:t>5.如中标，本磋商响应文件至本项目合同履行完毕止均保持有效，本供应商将按“采购文件”及政府采购法律、法规的规定履行合同责任和义务。</w:t>
      </w:r>
    </w:p>
    <w:p>
      <w:pPr>
        <w:spacing w:line="360" w:lineRule="auto"/>
        <w:ind w:firstLine="480" w:firstLineChars="200"/>
        <w:rPr>
          <w:rFonts w:hAnsi="宋体" w:cs="宋体"/>
          <w:sz w:val="24"/>
          <w:szCs w:val="24"/>
        </w:rPr>
      </w:pPr>
      <w:r>
        <w:rPr>
          <w:rFonts w:hint="eastAsia" w:hAnsi="宋体" w:cs="宋体"/>
          <w:sz w:val="24"/>
          <w:szCs w:val="24"/>
        </w:rPr>
        <w:t>6.我方同意按照贵方要求提供与投标有关的一切数据或资料。</w:t>
      </w:r>
    </w:p>
    <w:p>
      <w:pPr>
        <w:spacing w:line="360" w:lineRule="auto"/>
        <w:ind w:firstLine="480" w:firstLineChars="200"/>
        <w:rPr>
          <w:rFonts w:hAnsi="宋体" w:cs="宋体"/>
          <w:sz w:val="24"/>
          <w:szCs w:val="24"/>
        </w:rPr>
      </w:pPr>
      <w:r>
        <w:rPr>
          <w:rFonts w:hint="eastAsia" w:hAnsi="宋体" w:cs="宋体"/>
          <w:sz w:val="24"/>
          <w:szCs w:val="24"/>
        </w:rPr>
        <w:t>7.与本投标有关的一切正式往来信函请寄：</w:t>
      </w:r>
    </w:p>
    <w:p>
      <w:pPr>
        <w:spacing w:line="360" w:lineRule="auto"/>
        <w:rPr>
          <w:rFonts w:hAnsi="宋体" w:cs="宋体"/>
          <w:sz w:val="24"/>
          <w:szCs w:val="24"/>
        </w:rPr>
      </w:pPr>
      <w:r>
        <w:rPr>
          <w:rFonts w:hint="eastAsia" w:hAnsi="宋体" w:cs="宋体"/>
          <w:sz w:val="24"/>
          <w:szCs w:val="24"/>
        </w:rPr>
        <w:t>地址：    邮编：   电话：</w:t>
      </w:r>
    </w:p>
    <w:p>
      <w:pPr>
        <w:spacing w:line="360" w:lineRule="auto"/>
        <w:rPr>
          <w:rFonts w:hAnsi="宋体" w:cs="宋体"/>
          <w:sz w:val="24"/>
          <w:szCs w:val="24"/>
        </w:rPr>
      </w:pPr>
      <w:r>
        <w:rPr>
          <w:rFonts w:hint="eastAsia" w:hAnsi="宋体" w:cs="宋体"/>
          <w:sz w:val="24"/>
          <w:szCs w:val="24"/>
        </w:rPr>
        <w:t>传真： 法定代表姓名： 职务：</w:t>
      </w:r>
    </w:p>
    <w:p>
      <w:pPr>
        <w:spacing w:line="360" w:lineRule="auto"/>
        <w:rPr>
          <w:rFonts w:hAnsi="宋体" w:cs="宋体"/>
          <w:sz w:val="24"/>
          <w:szCs w:val="24"/>
        </w:rPr>
      </w:pPr>
      <w:r>
        <w:rPr>
          <w:rFonts w:hint="eastAsia" w:hAnsi="宋体" w:cs="宋体"/>
          <w:sz w:val="24"/>
          <w:szCs w:val="24"/>
        </w:rPr>
        <w:t>供应商名称(公章):</w:t>
      </w:r>
    </w:p>
    <w:p>
      <w:pPr>
        <w:spacing w:line="360" w:lineRule="auto"/>
        <w:rPr>
          <w:rFonts w:hAnsi="宋体" w:cs="宋体"/>
          <w:sz w:val="24"/>
          <w:szCs w:val="24"/>
        </w:rPr>
      </w:pPr>
      <w:r>
        <w:rPr>
          <w:rFonts w:hint="eastAsia" w:hAnsi="宋体" w:cs="宋体"/>
          <w:sz w:val="24"/>
          <w:szCs w:val="24"/>
        </w:rPr>
        <w:t>开户银行：   银行帐号：</w:t>
      </w:r>
    </w:p>
    <w:p>
      <w:pPr>
        <w:spacing w:line="360" w:lineRule="auto"/>
        <w:rPr>
          <w:rFonts w:hAnsi="宋体" w:cs="宋体"/>
          <w:sz w:val="24"/>
          <w:szCs w:val="24"/>
        </w:rPr>
      </w:pPr>
      <w:r>
        <w:rPr>
          <w:rFonts w:hint="eastAsia" w:hAnsi="宋体" w:cs="宋体"/>
          <w:sz w:val="24"/>
          <w:szCs w:val="24"/>
        </w:rPr>
        <w:t>被授权代表签字:</w:t>
      </w:r>
    </w:p>
    <w:p>
      <w:pPr>
        <w:spacing w:line="360" w:lineRule="auto"/>
        <w:rPr>
          <w:rFonts w:hAnsi="宋体" w:cs="宋体"/>
          <w:spacing w:val="-6"/>
          <w:sz w:val="24"/>
        </w:rPr>
      </w:pPr>
      <w:r>
        <w:rPr>
          <w:rFonts w:hint="eastAsia" w:hAnsi="宋体" w:cs="宋体"/>
          <w:spacing w:val="-6"/>
          <w:sz w:val="24"/>
        </w:rPr>
        <w:t>供应商名称（盖章）：</w:t>
      </w:r>
    </w:p>
    <w:p>
      <w:pPr>
        <w:spacing w:line="360" w:lineRule="auto"/>
        <w:rPr>
          <w:rFonts w:hAnsi="宋体" w:cs="宋体"/>
          <w:spacing w:val="-6"/>
          <w:sz w:val="24"/>
        </w:rPr>
      </w:pPr>
      <w:r>
        <w:rPr>
          <w:rFonts w:hint="eastAsia" w:hAnsi="宋体" w:cs="宋体"/>
          <w:spacing w:val="-6"/>
          <w:sz w:val="24"/>
        </w:rPr>
        <w:t>供应商代表签字</w:t>
      </w:r>
      <w:r>
        <w:rPr>
          <w:rFonts w:hint="eastAsia" w:hAnsi="宋体" w:cs="宋体"/>
          <w:bCs/>
          <w:spacing w:val="-6"/>
          <w:sz w:val="24"/>
        </w:rPr>
        <w:t>：</w:t>
      </w:r>
    </w:p>
    <w:p>
      <w:pPr>
        <w:spacing w:line="360" w:lineRule="auto"/>
        <w:rPr>
          <w:rFonts w:hAnsi="宋体" w:cs="宋体"/>
          <w:spacing w:val="-6"/>
          <w:sz w:val="24"/>
        </w:rPr>
      </w:pPr>
      <w:r>
        <w:rPr>
          <w:rFonts w:hint="eastAsia" w:hAnsi="宋体" w:cs="宋体"/>
          <w:bCs/>
          <w:spacing w:val="-6"/>
          <w:sz w:val="24"/>
        </w:rPr>
        <w:t>日期：  年  月  日</w:t>
      </w:r>
    </w:p>
    <w:p>
      <w:pPr>
        <w:spacing w:line="360" w:lineRule="auto"/>
        <w:rPr>
          <w:rFonts w:hAnsi="宋体" w:cs="宋体"/>
          <w:spacing w:val="-6"/>
          <w:sz w:val="24"/>
          <w:szCs w:val="24"/>
        </w:rPr>
      </w:pPr>
      <w:r>
        <w:rPr>
          <w:rFonts w:hint="eastAsia" w:hAnsi="宋体" w:cs="宋体"/>
          <w:b/>
          <w:spacing w:val="-6"/>
          <w:sz w:val="24"/>
        </w:rPr>
        <w:br w:type="page"/>
      </w:r>
    </w:p>
    <w:p>
      <w:pPr>
        <w:pStyle w:val="2"/>
        <w:spacing w:line="480" w:lineRule="auto"/>
        <w:ind w:left="0" w:leftChars="0"/>
        <w:rPr>
          <w:rFonts w:hAnsi="宋体" w:cs="宋体"/>
          <w:sz w:val="24"/>
          <w:szCs w:val="24"/>
        </w:rPr>
      </w:pPr>
      <w:bookmarkStart w:id="28" w:name="_Toc513456157"/>
      <w:r>
        <w:rPr>
          <w:rFonts w:hint="eastAsia" w:hAnsi="宋体" w:cs="宋体"/>
          <w:sz w:val="24"/>
          <w:szCs w:val="24"/>
        </w:rPr>
        <w:t>附件5</w:t>
      </w:r>
      <w:bookmarkEnd w:id="28"/>
      <w:r>
        <w:rPr>
          <w:rFonts w:hint="eastAsia" w:hAnsi="宋体" w:cs="宋体"/>
          <w:sz w:val="24"/>
          <w:szCs w:val="24"/>
        </w:rPr>
        <w:t>：开标一览表（初次报价）</w:t>
      </w:r>
    </w:p>
    <w:p>
      <w:pPr>
        <w:snapToGrid w:val="0"/>
        <w:spacing w:line="600" w:lineRule="exact"/>
        <w:jc w:val="center"/>
        <w:rPr>
          <w:rFonts w:hAnsi="宋体" w:cs="宋体"/>
          <w:sz w:val="24"/>
          <w:szCs w:val="24"/>
        </w:rPr>
      </w:pPr>
      <w:r>
        <w:rPr>
          <w:rFonts w:hint="eastAsia" w:hAnsi="宋体" w:cs="宋体"/>
          <w:sz w:val="24"/>
          <w:szCs w:val="24"/>
        </w:rPr>
        <w:t>开标一览表（初次报价）</w:t>
      </w:r>
    </w:p>
    <w:p>
      <w:pPr>
        <w:snapToGrid w:val="0"/>
        <w:spacing w:line="600" w:lineRule="exact"/>
        <w:jc w:val="center"/>
        <w:rPr>
          <w:rFonts w:hAnsi="宋体" w:cs="宋体"/>
          <w:sz w:val="24"/>
          <w:szCs w:val="24"/>
        </w:rPr>
      </w:pPr>
    </w:p>
    <w:p>
      <w:pPr>
        <w:spacing w:line="500" w:lineRule="exact"/>
        <w:rPr>
          <w:rFonts w:hAnsi="宋体" w:cs="宋体"/>
          <w:sz w:val="24"/>
          <w:szCs w:val="24"/>
          <w:u w:val="single"/>
        </w:rPr>
      </w:pPr>
      <w:r>
        <w:rPr>
          <w:rFonts w:hint="eastAsia" w:hAnsi="宋体" w:cs="宋体"/>
          <w:sz w:val="24"/>
          <w:szCs w:val="24"/>
        </w:rPr>
        <w:t>项目名称：</w:t>
      </w:r>
    </w:p>
    <w:p>
      <w:pPr>
        <w:spacing w:line="500" w:lineRule="exact"/>
        <w:rPr>
          <w:rFonts w:hAnsi="宋体" w:cs="宋体"/>
          <w:sz w:val="24"/>
          <w:szCs w:val="24"/>
        </w:rPr>
      </w:pPr>
      <w:r>
        <w:rPr>
          <w:rFonts w:hint="eastAsia" w:hAnsi="宋体" w:cs="宋体"/>
          <w:sz w:val="24"/>
          <w:szCs w:val="24"/>
        </w:rPr>
        <w:t>项目编号：</w:t>
      </w:r>
    </w:p>
    <w:p>
      <w:pPr>
        <w:rPr>
          <w:rFonts w:hAnsi="宋体" w:cs="宋体"/>
          <w:sz w:val="24"/>
          <w:szCs w:val="24"/>
          <w:u w:val="single"/>
        </w:rPr>
      </w:pPr>
    </w:p>
    <w:tbl>
      <w:tblPr>
        <w:tblStyle w:val="22"/>
        <w:tblW w:w="95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7"/>
        <w:gridCol w:w="2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6587" w:type="dxa"/>
            <w:tcBorders>
              <w:top w:val="single" w:color="auto" w:sz="4" w:space="0"/>
              <w:bottom w:val="single" w:color="auto" w:sz="4" w:space="0"/>
              <w:right w:val="single" w:color="auto" w:sz="4" w:space="0"/>
            </w:tcBorders>
            <w:vAlign w:val="center"/>
          </w:tcPr>
          <w:p>
            <w:pPr>
              <w:spacing w:before="50" w:after="50"/>
              <w:jc w:val="center"/>
              <w:rPr>
                <w:rFonts w:hAnsi="宋体" w:cs="宋体"/>
                <w:b/>
                <w:bCs/>
                <w:sz w:val="24"/>
                <w:szCs w:val="24"/>
              </w:rPr>
            </w:pPr>
            <w:r>
              <w:rPr>
                <w:rFonts w:hint="eastAsia" w:hAnsi="宋体" w:cs="宋体"/>
                <w:b/>
                <w:bCs/>
                <w:sz w:val="24"/>
                <w:szCs w:val="24"/>
              </w:rPr>
              <w:t>报价内容</w:t>
            </w:r>
          </w:p>
        </w:tc>
        <w:tc>
          <w:tcPr>
            <w:tcW w:w="2924" w:type="dxa"/>
            <w:tcBorders>
              <w:top w:val="single" w:color="auto" w:sz="4" w:space="0"/>
              <w:left w:val="single" w:color="auto" w:sz="4" w:space="0"/>
              <w:bottom w:val="single" w:color="auto" w:sz="4" w:space="0"/>
            </w:tcBorders>
            <w:vAlign w:val="center"/>
          </w:tcPr>
          <w:p>
            <w:pPr>
              <w:spacing w:before="50" w:after="50"/>
              <w:jc w:val="center"/>
              <w:rPr>
                <w:rFonts w:hAnsi="宋体" w:cs="宋体"/>
                <w:b/>
                <w:bCs/>
                <w:sz w:val="24"/>
                <w:szCs w:val="24"/>
              </w:rPr>
            </w:pPr>
            <w:r>
              <w:rPr>
                <w:rFonts w:hint="eastAsia" w:hAnsi="宋体" w:cs="宋体"/>
                <w:b/>
                <w:bCs/>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6587" w:type="dxa"/>
            <w:tcBorders>
              <w:top w:val="single" w:color="auto" w:sz="4" w:space="0"/>
              <w:bottom w:val="single" w:color="auto" w:sz="4" w:space="0"/>
              <w:right w:val="single" w:color="auto" w:sz="4" w:space="0"/>
            </w:tcBorders>
            <w:vAlign w:val="center"/>
          </w:tcPr>
          <w:p>
            <w:pPr>
              <w:spacing w:before="50" w:after="50"/>
              <w:rPr>
                <w:rFonts w:hAnsi="宋体" w:cs="宋体"/>
                <w:sz w:val="24"/>
                <w:szCs w:val="24"/>
              </w:rPr>
            </w:pPr>
          </w:p>
        </w:tc>
        <w:tc>
          <w:tcPr>
            <w:tcW w:w="2924" w:type="dxa"/>
            <w:tcBorders>
              <w:top w:val="single" w:color="auto" w:sz="4" w:space="0"/>
              <w:left w:val="single" w:color="auto" w:sz="4" w:space="0"/>
              <w:bottom w:val="single" w:color="auto" w:sz="4" w:space="0"/>
            </w:tcBorders>
            <w:vAlign w:val="center"/>
          </w:tcPr>
          <w:p>
            <w:pPr>
              <w:spacing w:before="50" w:after="5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9511" w:type="dxa"/>
            <w:gridSpan w:val="2"/>
            <w:tcBorders>
              <w:top w:val="single" w:color="auto" w:sz="4" w:space="0"/>
              <w:bottom w:val="single" w:color="auto" w:sz="4" w:space="0"/>
            </w:tcBorders>
            <w:vAlign w:val="center"/>
          </w:tcPr>
          <w:p>
            <w:pPr>
              <w:spacing w:before="50" w:after="50"/>
              <w:rPr>
                <w:rFonts w:hAnsi="宋体" w:cs="宋体"/>
                <w:sz w:val="24"/>
                <w:szCs w:val="24"/>
                <w:u w:val="single"/>
              </w:rPr>
            </w:pPr>
            <w:r>
              <w:rPr>
                <w:rFonts w:hint="eastAsia" w:hAnsi="宋体" w:cs="宋体"/>
                <w:sz w:val="24"/>
                <w:szCs w:val="24"/>
              </w:rPr>
              <w:t>合计金额（大写）：                             （小写）：¥</w:t>
            </w:r>
          </w:p>
        </w:tc>
      </w:tr>
    </w:tbl>
    <w:p>
      <w:pPr>
        <w:adjustRightInd w:val="0"/>
        <w:snapToGrid w:val="0"/>
        <w:spacing w:before="50" w:after="50" w:line="360" w:lineRule="auto"/>
        <w:ind w:firstLine="482" w:firstLineChars="200"/>
        <w:jc w:val="left"/>
        <w:rPr>
          <w:rFonts w:hAnsi="宋体" w:cs="宋体"/>
          <w:sz w:val="24"/>
        </w:rPr>
      </w:pPr>
      <w:r>
        <w:rPr>
          <w:rFonts w:hint="eastAsia" w:hAnsi="宋体" w:cs="宋体"/>
          <w:b/>
          <w:bCs/>
          <w:sz w:val="24"/>
          <w:szCs w:val="24"/>
        </w:rPr>
        <w:t>注:</w:t>
      </w:r>
      <w:r>
        <w:rPr>
          <w:rFonts w:hint="eastAsia" w:hAnsi="宋体" w:cs="宋体"/>
          <w:sz w:val="24"/>
        </w:rPr>
        <w:t>▲1.投标报价不得超出采购预算价（最高限价），否则不进入报价文件评审，并不得推荐为预中标人。</w:t>
      </w:r>
    </w:p>
    <w:p>
      <w:pPr>
        <w:adjustRightInd w:val="0"/>
        <w:snapToGrid w:val="0"/>
        <w:spacing w:before="50" w:after="50" w:line="360" w:lineRule="auto"/>
        <w:ind w:firstLine="480" w:firstLineChars="200"/>
        <w:jc w:val="left"/>
        <w:rPr>
          <w:rFonts w:hAnsi="宋体" w:cs="宋体"/>
          <w:sz w:val="24"/>
          <w:szCs w:val="24"/>
        </w:rPr>
      </w:pPr>
      <w:r>
        <w:rPr>
          <w:rFonts w:hint="eastAsia" w:hAnsi="宋体" w:cs="宋体"/>
          <w:sz w:val="24"/>
        </w:rPr>
        <w:t>2.报价一经涂改，应在涂改处加盖单位公章，否则不得推荐为成交候选人。</w:t>
      </w:r>
    </w:p>
    <w:p>
      <w:pPr>
        <w:rPr>
          <w:rFonts w:hAnsi="宋体" w:cs="宋体"/>
          <w:sz w:val="24"/>
          <w:szCs w:val="24"/>
        </w:rPr>
      </w:pPr>
    </w:p>
    <w:p>
      <w:pPr>
        <w:jc w:val="left"/>
        <w:rPr>
          <w:rFonts w:hAnsi="宋体" w:cs="宋体"/>
          <w:sz w:val="24"/>
          <w:szCs w:val="24"/>
        </w:rPr>
      </w:pPr>
      <w:r>
        <w:rPr>
          <w:rFonts w:hint="eastAsia" w:hAnsi="宋体" w:cs="宋体"/>
          <w:sz w:val="24"/>
          <w:szCs w:val="24"/>
        </w:rPr>
        <w:t>供应商名称(盖章)：</w:t>
      </w:r>
    </w:p>
    <w:p>
      <w:pPr>
        <w:jc w:val="left"/>
        <w:rPr>
          <w:rFonts w:hAnsi="宋体" w:cs="宋体"/>
          <w:sz w:val="24"/>
          <w:szCs w:val="24"/>
        </w:rPr>
      </w:pPr>
    </w:p>
    <w:p>
      <w:pPr>
        <w:jc w:val="left"/>
        <w:rPr>
          <w:rFonts w:hAnsi="宋体" w:cs="宋体"/>
          <w:sz w:val="24"/>
          <w:szCs w:val="24"/>
        </w:rPr>
      </w:pPr>
      <w:r>
        <w:rPr>
          <w:rFonts w:hint="eastAsia" w:hAnsi="宋体" w:cs="宋体"/>
          <w:sz w:val="24"/>
        </w:rPr>
        <w:t>法定代表人（签字或盖章）</w:t>
      </w:r>
      <w:r>
        <w:rPr>
          <w:rFonts w:hint="eastAsia" w:hAnsi="宋体" w:cs="宋体"/>
          <w:sz w:val="24"/>
          <w:szCs w:val="24"/>
        </w:rPr>
        <w:t>：</w:t>
      </w:r>
    </w:p>
    <w:p>
      <w:pPr>
        <w:widowControl/>
        <w:jc w:val="left"/>
        <w:rPr>
          <w:rFonts w:hAnsi="宋体" w:cs="宋体"/>
          <w:sz w:val="24"/>
          <w:szCs w:val="24"/>
        </w:rPr>
      </w:pPr>
    </w:p>
    <w:p>
      <w:pPr>
        <w:widowControl/>
        <w:jc w:val="left"/>
        <w:rPr>
          <w:rFonts w:hAnsi="宋体" w:cs="宋体"/>
          <w:sz w:val="24"/>
          <w:szCs w:val="24"/>
        </w:rPr>
      </w:pPr>
      <w:r>
        <w:rPr>
          <w:rFonts w:hint="eastAsia" w:hAnsi="宋体" w:cs="宋体"/>
          <w:sz w:val="24"/>
          <w:szCs w:val="24"/>
        </w:rPr>
        <w:t>日期：</w:t>
      </w:r>
    </w:p>
    <w:p>
      <w:pPr>
        <w:spacing w:line="440" w:lineRule="atLeast"/>
        <w:rPr>
          <w:rFonts w:hAnsi="宋体" w:cs="宋体"/>
          <w:b/>
          <w:bCs/>
        </w:rPr>
      </w:pPr>
      <w:r>
        <w:rPr>
          <w:rFonts w:hint="eastAsia" w:hAnsi="宋体" w:cs="宋体"/>
        </w:rPr>
        <w:br w:type="page"/>
      </w:r>
    </w:p>
    <w:p>
      <w:pPr>
        <w:spacing w:before="50" w:after="50"/>
        <w:jc w:val="center"/>
        <w:rPr>
          <w:rFonts w:hAnsi="宋体" w:cs="宋体"/>
          <w:b/>
          <w:bCs/>
          <w:sz w:val="24"/>
          <w:szCs w:val="24"/>
        </w:rPr>
      </w:pPr>
      <w:r>
        <w:rPr>
          <w:rFonts w:hint="eastAsia" w:hAnsi="宋体" w:cs="宋体"/>
          <w:b/>
          <w:bCs/>
          <w:sz w:val="24"/>
          <w:szCs w:val="24"/>
        </w:rPr>
        <w:t>报价明细表</w:t>
      </w:r>
    </w:p>
    <w:p>
      <w:pPr>
        <w:pStyle w:val="14"/>
        <w:spacing w:before="156" w:after="156"/>
        <w:ind w:firstLine="240" w:firstLineChars="100"/>
        <w:rPr>
          <w:rFonts w:hAnsi="宋体" w:cs="宋体"/>
        </w:rPr>
      </w:pPr>
      <w:r>
        <w:rPr>
          <w:rFonts w:hint="eastAsia" w:hAnsi="宋体" w:cs="宋体"/>
        </w:rPr>
        <w:t>项目编号：</w:t>
      </w:r>
    </w:p>
    <w:tbl>
      <w:tblPr>
        <w:tblStyle w:val="22"/>
        <w:tblW w:w="8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2156"/>
        <w:gridCol w:w="1125"/>
        <w:gridCol w:w="776"/>
        <w:gridCol w:w="1550"/>
        <w:gridCol w:w="1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96" w:type="dxa"/>
            <w:tcBorders>
              <w:top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z w:val="24"/>
                <w:szCs w:val="24"/>
              </w:rPr>
            </w:pPr>
            <w:r>
              <w:rPr>
                <w:rFonts w:hint="eastAsia" w:hAnsi="宋体" w:cs="宋体"/>
                <w:sz w:val="24"/>
                <w:szCs w:val="24"/>
              </w:rPr>
              <w:t>序号</w:t>
            </w:r>
          </w:p>
        </w:tc>
        <w:tc>
          <w:tcPr>
            <w:tcW w:w="2156"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z w:val="24"/>
                <w:szCs w:val="24"/>
              </w:rPr>
            </w:pPr>
            <w:r>
              <w:rPr>
                <w:rFonts w:hint="eastAsia" w:hAnsi="宋体" w:cs="宋体"/>
                <w:sz w:val="24"/>
                <w:szCs w:val="24"/>
              </w:rPr>
              <w:t>服务内容</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z w:val="24"/>
                <w:szCs w:val="24"/>
              </w:rPr>
            </w:pPr>
            <w:r>
              <w:rPr>
                <w:rFonts w:hint="eastAsia" w:hAnsi="宋体" w:cs="宋体"/>
                <w:sz w:val="24"/>
                <w:szCs w:val="24"/>
              </w:rPr>
              <w:t>数量</w:t>
            </w:r>
          </w:p>
        </w:tc>
        <w:tc>
          <w:tcPr>
            <w:tcW w:w="776" w:type="dxa"/>
            <w:tcBorders>
              <w:top w:val="single" w:color="auto" w:sz="4" w:space="0"/>
              <w:left w:val="single" w:color="auto" w:sz="4" w:space="0"/>
              <w:bottom w:val="single" w:color="auto" w:sz="4" w:space="0"/>
              <w:right w:val="single" w:color="auto" w:sz="4" w:space="0"/>
            </w:tcBorders>
            <w:vAlign w:val="center"/>
          </w:tcPr>
          <w:p>
            <w:pPr>
              <w:spacing w:before="50" w:after="50" w:line="400" w:lineRule="exact"/>
              <w:jc w:val="center"/>
              <w:rPr>
                <w:rFonts w:hAnsi="宋体" w:cs="宋体"/>
                <w:sz w:val="24"/>
                <w:szCs w:val="24"/>
              </w:rPr>
            </w:pPr>
            <w:r>
              <w:rPr>
                <w:rFonts w:hint="eastAsia" w:hAnsi="宋体" w:cs="宋体"/>
                <w:sz w:val="24"/>
                <w:szCs w:val="24"/>
              </w:rPr>
              <w:t>单位</w:t>
            </w:r>
          </w:p>
        </w:tc>
        <w:tc>
          <w:tcPr>
            <w:tcW w:w="1550"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z w:val="24"/>
                <w:szCs w:val="24"/>
              </w:rPr>
            </w:pPr>
            <w:r>
              <w:rPr>
                <w:rFonts w:hint="eastAsia" w:hAnsi="宋体" w:cs="宋体"/>
                <w:sz w:val="24"/>
                <w:szCs w:val="24"/>
              </w:rPr>
              <w:t>单价（元）</w:t>
            </w:r>
          </w:p>
        </w:tc>
        <w:tc>
          <w:tcPr>
            <w:tcW w:w="1919" w:type="dxa"/>
            <w:tcBorders>
              <w:top w:val="single" w:color="auto" w:sz="4" w:space="0"/>
              <w:left w:val="single" w:color="auto" w:sz="4" w:space="0"/>
              <w:bottom w:val="single" w:color="auto" w:sz="4" w:space="0"/>
            </w:tcBorders>
            <w:vAlign w:val="center"/>
          </w:tcPr>
          <w:p>
            <w:pPr>
              <w:tabs>
                <w:tab w:val="left" w:pos="1418"/>
              </w:tabs>
              <w:spacing w:before="50" w:after="50"/>
              <w:jc w:val="center"/>
              <w:rPr>
                <w:rFonts w:hAnsi="宋体" w:cs="宋体"/>
                <w:sz w:val="24"/>
                <w:szCs w:val="24"/>
              </w:rPr>
            </w:pPr>
            <w:r>
              <w:rPr>
                <w:rFonts w:hint="eastAsia" w:hAnsi="宋体" w:cs="宋体"/>
                <w:sz w:val="24"/>
                <w:szCs w:val="24"/>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96" w:type="dxa"/>
            <w:tcBorders>
              <w:top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z w:val="24"/>
                <w:szCs w:val="24"/>
              </w:rPr>
            </w:pPr>
            <w:r>
              <w:rPr>
                <w:rFonts w:hint="eastAsia" w:hAnsi="宋体" w:cs="宋体"/>
                <w:sz w:val="24"/>
                <w:szCs w:val="24"/>
              </w:rPr>
              <w:t>1</w:t>
            </w:r>
          </w:p>
        </w:tc>
        <w:tc>
          <w:tcPr>
            <w:tcW w:w="2156"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b/>
                <w:bCs/>
                <w:sz w:val="24"/>
                <w:szCs w:val="24"/>
              </w:rPr>
            </w:pPr>
            <w:r>
              <w:rPr>
                <w:rFonts w:hint="eastAsia" w:hAnsi="宋体" w:cs="宋体"/>
                <w:spacing w:val="20"/>
                <w:sz w:val="24"/>
                <w:szCs w:val="24"/>
              </w:rPr>
              <w:t>……</w:t>
            </w:r>
          </w:p>
        </w:tc>
        <w:tc>
          <w:tcPr>
            <w:tcW w:w="1125" w:type="dxa"/>
            <w:tcBorders>
              <w:top w:val="single" w:color="auto" w:sz="4" w:space="0"/>
              <w:left w:val="single" w:color="auto" w:sz="4" w:space="0"/>
              <w:bottom w:val="single" w:color="auto" w:sz="4" w:space="0"/>
              <w:right w:val="single" w:color="auto" w:sz="4" w:space="0"/>
            </w:tcBorders>
          </w:tcPr>
          <w:p>
            <w:pPr>
              <w:tabs>
                <w:tab w:val="left" w:pos="1418"/>
              </w:tabs>
              <w:spacing w:before="50" w:after="50"/>
              <w:jc w:val="center"/>
              <w:rPr>
                <w:rFonts w:hAnsi="宋体" w:cs="宋体"/>
                <w:b/>
                <w:bCs/>
                <w:sz w:val="24"/>
                <w:szCs w:val="24"/>
              </w:rPr>
            </w:pPr>
          </w:p>
        </w:tc>
        <w:tc>
          <w:tcPr>
            <w:tcW w:w="776" w:type="dxa"/>
            <w:tcBorders>
              <w:top w:val="single" w:color="auto" w:sz="4" w:space="0"/>
              <w:left w:val="single" w:color="auto" w:sz="4" w:space="0"/>
              <w:bottom w:val="single" w:color="auto" w:sz="4" w:space="0"/>
              <w:right w:val="single" w:color="auto" w:sz="4" w:space="0"/>
            </w:tcBorders>
          </w:tcPr>
          <w:p>
            <w:pPr>
              <w:spacing w:before="50" w:after="50" w:line="400" w:lineRule="exact"/>
              <w:jc w:val="center"/>
              <w:rPr>
                <w:rFonts w:hAnsi="宋体" w:cs="宋体"/>
                <w:b/>
                <w:bCs/>
                <w:sz w:val="24"/>
                <w:szCs w:val="24"/>
              </w:rPr>
            </w:pPr>
          </w:p>
        </w:tc>
        <w:tc>
          <w:tcPr>
            <w:tcW w:w="1550" w:type="dxa"/>
            <w:tcBorders>
              <w:top w:val="single" w:color="auto" w:sz="4" w:space="0"/>
              <w:left w:val="single" w:color="auto" w:sz="4" w:space="0"/>
              <w:bottom w:val="single" w:color="auto" w:sz="4" w:space="0"/>
              <w:right w:val="single" w:color="auto" w:sz="4" w:space="0"/>
            </w:tcBorders>
          </w:tcPr>
          <w:p>
            <w:pPr>
              <w:tabs>
                <w:tab w:val="left" w:pos="1418"/>
              </w:tabs>
              <w:spacing w:before="50" w:after="50"/>
              <w:jc w:val="center"/>
              <w:rPr>
                <w:rFonts w:hAnsi="宋体" w:cs="宋体"/>
                <w:sz w:val="24"/>
                <w:szCs w:val="24"/>
              </w:rPr>
            </w:pPr>
          </w:p>
        </w:tc>
        <w:tc>
          <w:tcPr>
            <w:tcW w:w="1919" w:type="dxa"/>
            <w:tcBorders>
              <w:top w:val="single" w:color="auto" w:sz="4" w:space="0"/>
              <w:left w:val="single" w:color="auto" w:sz="4" w:space="0"/>
              <w:bottom w:val="single" w:color="auto" w:sz="4" w:space="0"/>
            </w:tcBorders>
          </w:tcPr>
          <w:p>
            <w:pPr>
              <w:tabs>
                <w:tab w:val="left" w:pos="1418"/>
              </w:tabs>
              <w:spacing w:before="50" w:after="5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796" w:type="dxa"/>
            <w:tcBorders>
              <w:top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z w:val="24"/>
                <w:szCs w:val="24"/>
              </w:rPr>
            </w:pPr>
            <w:r>
              <w:rPr>
                <w:rFonts w:hint="eastAsia" w:hAnsi="宋体" w:cs="宋体"/>
                <w:sz w:val="24"/>
                <w:szCs w:val="24"/>
              </w:rPr>
              <w:t>2</w:t>
            </w:r>
          </w:p>
        </w:tc>
        <w:tc>
          <w:tcPr>
            <w:tcW w:w="2156"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pacing w:val="20"/>
                <w:sz w:val="24"/>
                <w:szCs w:val="24"/>
              </w:rPr>
            </w:pPr>
            <w:r>
              <w:rPr>
                <w:rFonts w:hint="eastAsia" w:hAnsi="宋体" w:cs="宋体"/>
                <w:spacing w:val="20"/>
                <w:sz w:val="24"/>
                <w:szCs w:val="24"/>
              </w:rPr>
              <w:t>……</w:t>
            </w:r>
          </w:p>
        </w:tc>
        <w:tc>
          <w:tcPr>
            <w:tcW w:w="1125" w:type="dxa"/>
            <w:tcBorders>
              <w:top w:val="single" w:color="auto" w:sz="4" w:space="0"/>
              <w:left w:val="single" w:color="auto" w:sz="4" w:space="0"/>
              <w:bottom w:val="single" w:color="auto" w:sz="4" w:space="0"/>
              <w:right w:val="single" w:color="auto" w:sz="4" w:space="0"/>
            </w:tcBorders>
          </w:tcPr>
          <w:p>
            <w:pPr>
              <w:tabs>
                <w:tab w:val="left" w:pos="1418"/>
              </w:tabs>
              <w:spacing w:before="50" w:after="50"/>
              <w:jc w:val="center"/>
              <w:rPr>
                <w:rFonts w:hAnsi="宋体" w:cs="宋体"/>
                <w:b/>
                <w:bCs/>
                <w:sz w:val="24"/>
                <w:szCs w:val="24"/>
              </w:rPr>
            </w:pPr>
          </w:p>
        </w:tc>
        <w:tc>
          <w:tcPr>
            <w:tcW w:w="776" w:type="dxa"/>
            <w:tcBorders>
              <w:top w:val="single" w:color="auto" w:sz="4" w:space="0"/>
              <w:left w:val="single" w:color="auto" w:sz="4" w:space="0"/>
              <w:bottom w:val="single" w:color="auto" w:sz="4" w:space="0"/>
              <w:right w:val="single" w:color="auto" w:sz="4" w:space="0"/>
            </w:tcBorders>
          </w:tcPr>
          <w:p>
            <w:pPr>
              <w:spacing w:before="50" w:after="50" w:line="400" w:lineRule="exact"/>
              <w:jc w:val="center"/>
              <w:rPr>
                <w:rFonts w:hAnsi="宋体" w:cs="宋体"/>
                <w:b/>
                <w:bCs/>
                <w:sz w:val="24"/>
                <w:szCs w:val="24"/>
              </w:rPr>
            </w:pPr>
          </w:p>
        </w:tc>
        <w:tc>
          <w:tcPr>
            <w:tcW w:w="1550" w:type="dxa"/>
            <w:tcBorders>
              <w:top w:val="single" w:color="auto" w:sz="4" w:space="0"/>
              <w:left w:val="single" w:color="auto" w:sz="4" w:space="0"/>
              <w:bottom w:val="single" w:color="auto" w:sz="4" w:space="0"/>
              <w:right w:val="single" w:color="auto" w:sz="4" w:space="0"/>
            </w:tcBorders>
          </w:tcPr>
          <w:p>
            <w:pPr>
              <w:tabs>
                <w:tab w:val="left" w:pos="1418"/>
              </w:tabs>
              <w:spacing w:before="50" w:after="50"/>
              <w:jc w:val="center"/>
              <w:rPr>
                <w:rFonts w:hAnsi="宋体" w:cs="宋体"/>
                <w:sz w:val="24"/>
                <w:szCs w:val="24"/>
              </w:rPr>
            </w:pPr>
          </w:p>
        </w:tc>
        <w:tc>
          <w:tcPr>
            <w:tcW w:w="1919" w:type="dxa"/>
            <w:tcBorders>
              <w:top w:val="single" w:color="auto" w:sz="4" w:space="0"/>
              <w:left w:val="single" w:color="auto" w:sz="4" w:space="0"/>
              <w:bottom w:val="single" w:color="auto" w:sz="4" w:space="0"/>
            </w:tcBorders>
          </w:tcPr>
          <w:p>
            <w:pPr>
              <w:tabs>
                <w:tab w:val="left" w:pos="1418"/>
              </w:tabs>
              <w:spacing w:before="50" w:after="5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796" w:type="dxa"/>
            <w:tcBorders>
              <w:top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z w:val="24"/>
                <w:szCs w:val="24"/>
              </w:rPr>
            </w:pPr>
            <w:r>
              <w:rPr>
                <w:rFonts w:hint="eastAsia" w:hAnsi="宋体" w:cs="宋体"/>
                <w:spacing w:val="20"/>
                <w:sz w:val="24"/>
                <w:szCs w:val="24"/>
              </w:rPr>
              <w:t>…</w:t>
            </w:r>
          </w:p>
        </w:tc>
        <w:tc>
          <w:tcPr>
            <w:tcW w:w="2156"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jc w:val="center"/>
              <w:rPr>
                <w:rFonts w:hAnsi="宋体" w:cs="宋体"/>
                <w:spacing w:val="20"/>
                <w:sz w:val="24"/>
                <w:szCs w:val="24"/>
              </w:rPr>
            </w:pPr>
            <w:r>
              <w:rPr>
                <w:rFonts w:hint="eastAsia" w:hAnsi="宋体" w:cs="宋体"/>
                <w:spacing w:val="20"/>
                <w:sz w:val="24"/>
                <w:szCs w:val="24"/>
              </w:rPr>
              <w:t>……</w:t>
            </w:r>
          </w:p>
        </w:tc>
        <w:tc>
          <w:tcPr>
            <w:tcW w:w="1125" w:type="dxa"/>
            <w:tcBorders>
              <w:top w:val="single" w:color="auto" w:sz="4" w:space="0"/>
              <w:left w:val="single" w:color="auto" w:sz="4" w:space="0"/>
              <w:bottom w:val="single" w:color="auto" w:sz="4" w:space="0"/>
              <w:right w:val="single" w:color="auto" w:sz="4" w:space="0"/>
            </w:tcBorders>
          </w:tcPr>
          <w:p>
            <w:pPr>
              <w:tabs>
                <w:tab w:val="left" w:pos="1418"/>
              </w:tabs>
              <w:spacing w:before="50" w:after="50"/>
              <w:jc w:val="center"/>
              <w:rPr>
                <w:rFonts w:hAnsi="宋体" w:cs="宋体"/>
                <w:b/>
                <w:bCs/>
                <w:sz w:val="24"/>
                <w:szCs w:val="24"/>
              </w:rPr>
            </w:pPr>
          </w:p>
        </w:tc>
        <w:tc>
          <w:tcPr>
            <w:tcW w:w="776" w:type="dxa"/>
            <w:tcBorders>
              <w:top w:val="single" w:color="auto" w:sz="4" w:space="0"/>
              <w:left w:val="single" w:color="auto" w:sz="4" w:space="0"/>
              <w:bottom w:val="single" w:color="auto" w:sz="4" w:space="0"/>
              <w:right w:val="single" w:color="auto" w:sz="4" w:space="0"/>
            </w:tcBorders>
          </w:tcPr>
          <w:p>
            <w:pPr>
              <w:spacing w:before="50" w:after="50" w:line="400" w:lineRule="exact"/>
              <w:jc w:val="center"/>
              <w:rPr>
                <w:rFonts w:hAnsi="宋体" w:cs="宋体"/>
                <w:b/>
                <w:bCs/>
                <w:sz w:val="24"/>
                <w:szCs w:val="24"/>
              </w:rPr>
            </w:pPr>
          </w:p>
        </w:tc>
        <w:tc>
          <w:tcPr>
            <w:tcW w:w="1550" w:type="dxa"/>
            <w:tcBorders>
              <w:top w:val="single" w:color="auto" w:sz="4" w:space="0"/>
              <w:left w:val="single" w:color="auto" w:sz="4" w:space="0"/>
              <w:bottom w:val="single" w:color="auto" w:sz="4" w:space="0"/>
              <w:right w:val="single" w:color="auto" w:sz="4" w:space="0"/>
            </w:tcBorders>
          </w:tcPr>
          <w:p>
            <w:pPr>
              <w:tabs>
                <w:tab w:val="left" w:pos="1418"/>
              </w:tabs>
              <w:spacing w:before="50" w:after="50"/>
              <w:jc w:val="center"/>
              <w:rPr>
                <w:rFonts w:hAnsi="宋体" w:cs="宋体"/>
                <w:sz w:val="24"/>
                <w:szCs w:val="24"/>
              </w:rPr>
            </w:pPr>
          </w:p>
        </w:tc>
        <w:tc>
          <w:tcPr>
            <w:tcW w:w="1919" w:type="dxa"/>
            <w:tcBorders>
              <w:top w:val="single" w:color="auto" w:sz="4" w:space="0"/>
              <w:left w:val="single" w:color="auto" w:sz="4" w:space="0"/>
              <w:bottom w:val="single" w:color="auto" w:sz="4" w:space="0"/>
            </w:tcBorders>
          </w:tcPr>
          <w:p>
            <w:pPr>
              <w:tabs>
                <w:tab w:val="left" w:pos="1418"/>
              </w:tabs>
              <w:spacing w:before="50" w:after="50"/>
              <w:jc w:val="center"/>
              <w:rPr>
                <w:rFonts w:hAnsi="宋体" w:cs="宋体"/>
                <w:sz w:val="24"/>
                <w:szCs w:val="24"/>
              </w:rPr>
            </w:pPr>
          </w:p>
        </w:tc>
      </w:tr>
    </w:tbl>
    <w:p>
      <w:pPr>
        <w:spacing w:line="360" w:lineRule="auto"/>
        <w:rPr>
          <w:rFonts w:hAnsi="宋体" w:cs="宋体"/>
          <w:sz w:val="24"/>
        </w:rPr>
      </w:pPr>
      <w:r>
        <w:rPr>
          <w:rFonts w:hint="eastAsia" w:hAnsi="宋体" w:cs="宋体"/>
          <w:sz w:val="24"/>
          <w:szCs w:val="24"/>
        </w:rPr>
        <w:t>备注</w:t>
      </w:r>
      <w:r>
        <w:rPr>
          <w:rFonts w:hint="eastAsia" w:hAnsi="宋体" w:cs="宋体"/>
          <w:sz w:val="24"/>
        </w:rPr>
        <w:t>1、此表应按项目的明细情况列项填报, 在填写时，如不适合本项目的实际情况，可在确保投标明细内容完整的情况下，根据上表格式自行划表填写。</w:t>
      </w:r>
    </w:p>
    <w:p>
      <w:pPr>
        <w:snapToGrid w:val="0"/>
        <w:spacing w:before="50" w:after="50" w:line="400" w:lineRule="exact"/>
        <w:rPr>
          <w:rFonts w:hAnsi="宋体" w:cs="宋体"/>
          <w:sz w:val="24"/>
        </w:rPr>
      </w:pPr>
      <w:r>
        <w:rPr>
          <w:rFonts w:hint="eastAsia" w:hAnsi="宋体" w:cs="宋体"/>
          <w:sz w:val="24"/>
        </w:rPr>
        <w:t>2、报价要求：项目费用包括项目实施所需的人工工资、保险费、代理费、人员福利、税费及其他一切费用。</w:t>
      </w:r>
    </w:p>
    <w:p>
      <w:pPr>
        <w:spacing w:line="360" w:lineRule="auto"/>
        <w:ind w:right="42" w:rightChars="20"/>
        <w:rPr>
          <w:rFonts w:hAnsi="宋体" w:cs="宋体"/>
          <w:sz w:val="24"/>
          <w:szCs w:val="24"/>
        </w:rPr>
      </w:pPr>
      <w:r>
        <w:rPr>
          <w:rFonts w:hint="eastAsia" w:hAnsi="宋体" w:cs="宋体"/>
          <w:sz w:val="24"/>
        </w:rPr>
        <w:t>3、报价中不允许出现报价优惠等字样。</w:t>
      </w:r>
    </w:p>
    <w:p>
      <w:pPr>
        <w:spacing w:before="50" w:after="50"/>
        <w:ind w:left="-3" w:leftChars="-72" w:right="-817" w:rightChars="-389" w:hanging="148" w:hangingChars="62"/>
        <w:rPr>
          <w:rFonts w:hAnsi="宋体" w:cs="宋体"/>
          <w:sz w:val="24"/>
          <w:szCs w:val="24"/>
          <w:lang w:val="zh-CN"/>
        </w:rPr>
      </w:pPr>
    </w:p>
    <w:p>
      <w:pPr>
        <w:spacing w:before="50" w:after="50"/>
        <w:ind w:left="-3" w:leftChars="-72" w:right="-817" w:rightChars="-389" w:hanging="148" w:hangingChars="62"/>
        <w:rPr>
          <w:rFonts w:hAnsi="宋体" w:cs="宋体"/>
          <w:sz w:val="24"/>
          <w:szCs w:val="24"/>
          <w:lang w:val="zh-CN"/>
        </w:rPr>
      </w:pPr>
    </w:p>
    <w:p>
      <w:pPr>
        <w:spacing w:before="50" w:after="50"/>
        <w:ind w:left="-3" w:leftChars="-72" w:right="-817" w:rightChars="-389" w:hanging="148" w:hangingChars="62"/>
        <w:rPr>
          <w:rFonts w:hAnsi="宋体" w:cs="宋体"/>
          <w:sz w:val="24"/>
          <w:szCs w:val="24"/>
          <w:lang w:val="zh-CN"/>
        </w:rPr>
      </w:pPr>
    </w:p>
    <w:p>
      <w:pPr>
        <w:spacing w:before="50" w:after="50"/>
        <w:ind w:left="-3" w:leftChars="-72" w:right="-817" w:rightChars="-389" w:hanging="148" w:hangingChars="62"/>
        <w:jc w:val="left"/>
        <w:rPr>
          <w:rFonts w:hAnsi="宋体" w:cs="宋体"/>
          <w:sz w:val="24"/>
          <w:szCs w:val="24"/>
        </w:rPr>
      </w:pPr>
      <w:r>
        <w:rPr>
          <w:rFonts w:hint="eastAsia" w:hAnsi="宋体" w:cs="宋体"/>
          <w:sz w:val="24"/>
          <w:szCs w:val="24"/>
        </w:rPr>
        <w:t>供应商名称（盖章）：</w:t>
      </w:r>
    </w:p>
    <w:p>
      <w:pPr>
        <w:spacing w:before="50" w:after="50"/>
        <w:ind w:left="-3" w:leftChars="-72" w:right="-817" w:rightChars="-389" w:hanging="148" w:hangingChars="62"/>
        <w:jc w:val="left"/>
        <w:rPr>
          <w:rFonts w:hAnsi="宋体" w:cs="宋体"/>
          <w:sz w:val="24"/>
          <w:szCs w:val="24"/>
        </w:rPr>
      </w:pPr>
    </w:p>
    <w:p>
      <w:pPr>
        <w:spacing w:before="50" w:after="50"/>
        <w:ind w:left="-3" w:leftChars="-72" w:right="-817" w:rightChars="-389" w:hanging="148" w:hangingChars="62"/>
        <w:jc w:val="left"/>
        <w:rPr>
          <w:rFonts w:hAnsi="宋体" w:cs="宋体"/>
          <w:sz w:val="24"/>
          <w:szCs w:val="24"/>
        </w:rPr>
      </w:pPr>
      <w:r>
        <w:rPr>
          <w:rFonts w:hint="eastAsia" w:hAnsi="宋体" w:cs="宋体"/>
          <w:sz w:val="24"/>
        </w:rPr>
        <w:t>法定代表人</w:t>
      </w:r>
      <w:r>
        <w:rPr>
          <w:rFonts w:hint="eastAsia" w:hAnsi="宋体" w:cs="宋体"/>
          <w:sz w:val="24"/>
          <w:szCs w:val="24"/>
          <w:lang w:val="zh-CN"/>
        </w:rPr>
        <w:t>（签字或盖章）</w:t>
      </w:r>
      <w:r>
        <w:rPr>
          <w:rFonts w:hint="eastAsia" w:hAnsi="宋体" w:cs="宋体"/>
          <w:sz w:val="24"/>
          <w:szCs w:val="24"/>
        </w:rPr>
        <w:t>：</w:t>
      </w:r>
    </w:p>
    <w:p>
      <w:pPr>
        <w:spacing w:before="50" w:after="50"/>
        <w:ind w:left="-3" w:leftChars="-72" w:right="-817" w:rightChars="-389" w:hanging="148" w:hangingChars="62"/>
        <w:jc w:val="left"/>
        <w:rPr>
          <w:rFonts w:hAnsi="宋体" w:cs="宋体"/>
          <w:sz w:val="24"/>
          <w:szCs w:val="24"/>
        </w:rPr>
      </w:pPr>
    </w:p>
    <w:p>
      <w:pPr>
        <w:spacing w:before="50" w:after="50"/>
        <w:ind w:left="-3" w:leftChars="-72" w:right="-817" w:rightChars="-389" w:hanging="148" w:hangingChars="62"/>
        <w:jc w:val="left"/>
        <w:rPr>
          <w:rFonts w:hAnsi="宋体" w:cs="宋体"/>
          <w:sz w:val="24"/>
          <w:szCs w:val="24"/>
        </w:rPr>
      </w:pPr>
      <w:r>
        <w:rPr>
          <w:rFonts w:hint="eastAsia" w:hAnsi="宋体" w:cs="宋体"/>
          <w:sz w:val="24"/>
          <w:szCs w:val="24"/>
        </w:rPr>
        <w:t>日期：</w:t>
      </w:r>
    </w:p>
    <w:p>
      <w:pPr>
        <w:rPr>
          <w:rFonts w:hAnsi="宋体" w:cs="宋体"/>
          <w:sz w:val="24"/>
          <w:szCs w:val="24"/>
        </w:rPr>
      </w:pPr>
      <w:r>
        <w:rPr>
          <w:rFonts w:hint="eastAsia" w:hAnsi="宋体" w:cs="宋体"/>
        </w:rPr>
        <w:br w:type="page"/>
      </w:r>
    </w:p>
    <w:p>
      <w:pPr>
        <w:pStyle w:val="2"/>
        <w:spacing w:line="480" w:lineRule="auto"/>
        <w:ind w:left="0" w:leftChars="0"/>
        <w:rPr>
          <w:rFonts w:hAnsi="宋体" w:cs="宋体"/>
          <w:b/>
          <w:bCs/>
          <w:sz w:val="32"/>
          <w:szCs w:val="32"/>
        </w:rPr>
      </w:pPr>
      <w:r>
        <w:rPr>
          <w:rFonts w:hint="eastAsia" w:hAnsi="宋体" w:cs="宋体"/>
          <w:sz w:val="24"/>
          <w:szCs w:val="24"/>
        </w:rPr>
        <w:t>附件6：中小企业声明函</w:t>
      </w:r>
    </w:p>
    <w:p>
      <w:pPr>
        <w:spacing w:line="360" w:lineRule="auto"/>
        <w:jc w:val="center"/>
        <w:outlineLvl w:val="3"/>
        <w:rPr>
          <w:rFonts w:hAnsi="宋体" w:cs="宋体"/>
          <w:b/>
          <w:bCs/>
          <w:spacing w:val="-6"/>
          <w:sz w:val="24"/>
          <w:szCs w:val="24"/>
        </w:rPr>
      </w:pPr>
    </w:p>
    <w:p>
      <w:pPr>
        <w:pStyle w:val="41"/>
        <w:spacing w:after="520" w:line="240" w:lineRule="auto"/>
        <w:ind w:firstLine="0"/>
        <w:rPr>
          <w:b/>
          <w:sz w:val="24"/>
          <w:szCs w:val="22"/>
          <w:lang w:val="en-US" w:eastAsia="zh-CN" w:bidi="ar-SA"/>
        </w:rPr>
      </w:pPr>
      <w:bookmarkStart w:id="29" w:name="bookmark32"/>
      <w:bookmarkStart w:id="30" w:name="bookmark33"/>
      <w:bookmarkStart w:id="31" w:name="bookmark34"/>
      <w:r>
        <w:rPr>
          <w:rFonts w:hint="eastAsia"/>
          <w:b/>
          <w:sz w:val="24"/>
          <w:szCs w:val="22"/>
          <w:lang w:val="en-US" w:eastAsia="zh-CN" w:bidi="ar-SA"/>
        </w:rPr>
        <w:t>中小企业声明函（服务）</w:t>
      </w:r>
      <w:bookmarkEnd w:id="29"/>
      <w:bookmarkEnd w:id="30"/>
      <w:bookmarkEnd w:id="31"/>
    </w:p>
    <w:p>
      <w:pPr>
        <w:pStyle w:val="36"/>
        <w:spacing w:line="530" w:lineRule="exact"/>
        <w:ind w:firstLine="660"/>
        <w:rPr>
          <w:rFonts w:cs="宋体"/>
          <w:sz w:val="24"/>
          <w:szCs w:val="24"/>
        </w:rPr>
      </w:pPr>
      <w:r>
        <w:rPr>
          <w:rFonts w:hint="eastAsia" w:cs="宋体"/>
          <w:sz w:val="24"/>
          <w:szCs w:val="24"/>
        </w:rPr>
        <w:t>本公司（联合体）郑重声明，根据《政府采购促进中小企业发展管理办法》（财库〔2020〕46号）的规定，本公司参加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采购活动，服务全部由符合政策要求的中小企业承接。企业的具体情况如下：</w:t>
      </w:r>
    </w:p>
    <w:p>
      <w:pPr>
        <w:pStyle w:val="36"/>
        <w:tabs>
          <w:tab w:val="left" w:pos="1193"/>
          <w:tab w:val="left" w:pos="6974"/>
        </w:tabs>
        <w:spacing w:line="525" w:lineRule="exact"/>
        <w:ind w:firstLine="720" w:firstLineChars="300"/>
        <w:rPr>
          <w:rFonts w:cs="宋体"/>
          <w:sz w:val="24"/>
          <w:szCs w:val="24"/>
        </w:rPr>
      </w:pPr>
      <w:bookmarkStart w:id="32" w:name="bookmark35"/>
      <w:bookmarkEnd w:id="32"/>
      <w:r>
        <w:rPr>
          <w:rFonts w:hint="eastAsia" w:cs="宋体"/>
          <w:sz w:val="24"/>
          <w:szCs w:val="24"/>
          <w:u w:val="single"/>
        </w:rPr>
        <w:t>（标的名称）</w:t>
      </w:r>
      <w:r>
        <w:rPr>
          <w:rFonts w:hint="eastAsia" w:cs="宋体"/>
          <w:sz w:val="24"/>
          <w:szCs w:val="24"/>
          <w:lang w:eastAsia="zh-CN"/>
        </w:rPr>
        <w:t>，</w:t>
      </w:r>
      <w:r>
        <w:rPr>
          <w:rFonts w:hint="eastAsia" w:cs="宋体"/>
          <w:sz w:val="24"/>
          <w:szCs w:val="24"/>
        </w:rPr>
        <w:t>属于</w:t>
      </w:r>
      <w:r>
        <w:rPr>
          <w:rFonts w:hint="eastAsia" w:cs="宋体"/>
          <w:sz w:val="24"/>
          <w:szCs w:val="24"/>
          <w:u w:val="single"/>
        </w:rPr>
        <w:t>（</w:t>
      </w:r>
      <w:r>
        <w:rPr>
          <w:rFonts w:hint="eastAsia" w:cs="宋体"/>
          <w:sz w:val="24"/>
          <w:szCs w:val="24"/>
          <w:u w:val="single"/>
          <w:lang w:eastAsia="zh-CN"/>
        </w:rPr>
        <w:t>采购文件</w:t>
      </w:r>
      <w:r>
        <w:rPr>
          <w:rFonts w:hint="eastAsia" w:cs="宋体"/>
          <w:sz w:val="24"/>
          <w:szCs w:val="24"/>
          <w:u w:val="single"/>
        </w:rPr>
        <w:t>中明确的所属行业）</w:t>
      </w:r>
      <w:r>
        <w:rPr>
          <w:rFonts w:hint="eastAsia" w:cs="宋体"/>
          <w:sz w:val="24"/>
          <w:szCs w:val="24"/>
          <w:lang w:eastAsia="zh-CN"/>
        </w:rPr>
        <w:t>，</w:t>
      </w:r>
      <w:r>
        <w:rPr>
          <w:rFonts w:hint="eastAsia" w:cs="宋体"/>
          <w:sz w:val="24"/>
          <w:szCs w:val="24"/>
        </w:rPr>
        <w:t>承接企业为</w:t>
      </w:r>
      <w:r>
        <w:rPr>
          <w:rFonts w:hint="eastAsia" w:cs="宋体"/>
          <w:sz w:val="24"/>
          <w:szCs w:val="24"/>
          <w:u w:val="single"/>
        </w:rPr>
        <w:t>（企业名称）</w:t>
      </w:r>
      <w:r>
        <w:rPr>
          <w:rFonts w:hint="eastAsia" w:cs="宋体"/>
          <w:sz w:val="24"/>
          <w:szCs w:val="24"/>
          <w:lang w:eastAsia="zh-CN"/>
        </w:rPr>
        <w:t>，</w:t>
      </w:r>
      <w:r>
        <w:rPr>
          <w:rFonts w:hint="eastAsia" w:cs="宋体"/>
          <w:sz w:val="24"/>
          <w:szCs w:val="24"/>
        </w:rPr>
        <w:t>从业人员人，营业收入为万元，资产总额为万元</w:t>
      </w:r>
      <w:r>
        <w:rPr>
          <w:rFonts w:hint="eastAsia" w:cs="宋体"/>
          <w:sz w:val="24"/>
          <w:szCs w:val="24"/>
          <w:lang w:val="en-US" w:eastAsia="zh-CN" w:bidi="en-US"/>
        </w:rPr>
        <w:t>，</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lang w:eastAsia="zh-CN"/>
        </w:rPr>
        <w:t>；</w:t>
      </w:r>
    </w:p>
    <w:p>
      <w:pPr>
        <w:pStyle w:val="36"/>
        <w:spacing w:line="520" w:lineRule="exact"/>
        <w:ind w:firstLine="480" w:firstLineChars="200"/>
        <w:rPr>
          <w:rFonts w:cs="宋体"/>
          <w:sz w:val="24"/>
          <w:szCs w:val="24"/>
        </w:rPr>
      </w:pPr>
      <w:bookmarkStart w:id="33" w:name="bookmark36"/>
      <w:bookmarkEnd w:id="33"/>
      <w:r>
        <w:rPr>
          <w:rFonts w:hint="eastAsia" w:cs="宋体"/>
          <w:sz w:val="24"/>
          <w:szCs w:val="24"/>
        </w:rPr>
        <w:t>以上企业，不属于大企业的分支机构，不存在控股股东为大企业的情形，也不存在与大企业的负责人为同一人的情形。</w:t>
      </w:r>
    </w:p>
    <w:p>
      <w:pPr>
        <w:pStyle w:val="36"/>
        <w:spacing w:line="52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pPr>
        <w:ind w:left="2100" w:leftChars="200" w:hanging="1680" w:hangingChars="700"/>
        <w:jc w:val="left"/>
        <w:rPr>
          <w:rFonts w:hAnsi="宋体" w:cs="宋体"/>
          <w:sz w:val="24"/>
        </w:rPr>
      </w:pPr>
    </w:p>
    <w:p>
      <w:pPr>
        <w:ind w:left="2100" w:leftChars="200" w:hanging="1680" w:hangingChars="700"/>
        <w:jc w:val="left"/>
        <w:rPr>
          <w:rFonts w:hAnsi="宋体" w:cs="宋体"/>
          <w:sz w:val="24"/>
        </w:rPr>
      </w:pPr>
    </w:p>
    <w:p>
      <w:pPr>
        <w:tabs>
          <w:tab w:val="left" w:pos="4860"/>
        </w:tabs>
        <w:spacing w:line="588" w:lineRule="exact"/>
        <w:ind w:right="1560" w:firstLine="456" w:firstLineChars="200"/>
        <w:jc w:val="center"/>
        <w:rPr>
          <w:rFonts w:hAnsi="宋体" w:cs="宋体"/>
          <w:spacing w:val="5"/>
          <w:sz w:val="24"/>
        </w:rPr>
      </w:pPr>
      <w:r>
        <w:rPr>
          <w:rFonts w:hint="eastAsia" w:hAnsi="宋体" w:cs="宋体"/>
          <w:spacing w:val="-6"/>
          <w:sz w:val="24"/>
        </w:rPr>
        <w:t>供应商</w:t>
      </w:r>
      <w:r>
        <w:rPr>
          <w:rFonts w:hint="eastAsia" w:hAnsi="宋体" w:cs="宋体"/>
          <w:spacing w:val="5"/>
          <w:sz w:val="24"/>
        </w:rPr>
        <w:t>名称（盖章）：</w:t>
      </w:r>
    </w:p>
    <w:p>
      <w:pPr>
        <w:pStyle w:val="38"/>
        <w:ind w:firstLine="500" w:firstLineChars="200"/>
        <w:jc w:val="center"/>
        <w:rPr>
          <w:rFonts w:cs="宋体"/>
          <w:spacing w:val="5"/>
          <w:sz w:val="24"/>
        </w:rPr>
      </w:pPr>
    </w:p>
    <w:p>
      <w:pPr>
        <w:pStyle w:val="38"/>
        <w:ind w:firstLine="500" w:firstLineChars="200"/>
        <w:jc w:val="center"/>
        <w:rPr>
          <w:rFonts w:cs="宋体"/>
          <w:spacing w:val="5"/>
          <w:sz w:val="24"/>
        </w:rPr>
      </w:pPr>
    </w:p>
    <w:p>
      <w:pPr>
        <w:pStyle w:val="38"/>
        <w:ind w:firstLine="500" w:firstLineChars="200"/>
        <w:jc w:val="center"/>
        <w:rPr>
          <w:rFonts w:cs="宋体"/>
        </w:rPr>
      </w:pPr>
      <w:r>
        <w:rPr>
          <w:rFonts w:hint="eastAsia" w:cs="宋体"/>
          <w:spacing w:val="5"/>
          <w:sz w:val="24"/>
        </w:rPr>
        <w:t>日   期：</w:t>
      </w:r>
    </w:p>
    <w:p>
      <w:pPr>
        <w:spacing w:line="360" w:lineRule="auto"/>
        <w:outlineLvl w:val="3"/>
        <w:rPr>
          <w:rFonts w:hAnsi="宋体" w:cs="宋体"/>
          <w:b/>
          <w:bCs/>
          <w:sz w:val="32"/>
          <w:szCs w:val="32"/>
        </w:rPr>
      </w:pPr>
    </w:p>
    <w:p>
      <w:pPr>
        <w:spacing w:line="360" w:lineRule="auto"/>
        <w:outlineLvl w:val="3"/>
        <w:rPr>
          <w:rFonts w:hAnsi="宋体" w:cs="宋体"/>
          <w:b/>
          <w:bCs/>
          <w:sz w:val="32"/>
          <w:szCs w:val="32"/>
        </w:rPr>
      </w:pPr>
    </w:p>
    <w:p>
      <w:pPr>
        <w:spacing w:line="360" w:lineRule="auto"/>
        <w:outlineLvl w:val="3"/>
        <w:rPr>
          <w:rFonts w:hAnsi="宋体" w:cs="宋体"/>
          <w:b/>
          <w:bCs/>
          <w:sz w:val="32"/>
          <w:szCs w:val="32"/>
        </w:rPr>
      </w:pPr>
    </w:p>
    <w:p>
      <w:pPr>
        <w:spacing w:line="360" w:lineRule="auto"/>
        <w:outlineLvl w:val="3"/>
        <w:rPr>
          <w:rFonts w:hAnsi="宋体" w:cs="宋体"/>
          <w:b/>
          <w:bCs/>
          <w:sz w:val="32"/>
          <w:szCs w:val="32"/>
        </w:rPr>
      </w:pPr>
    </w:p>
    <w:p>
      <w:pPr>
        <w:pStyle w:val="21"/>
        <w:rPr>
          <w:rFonts w:hAnsi="宋体" w:cs="宋体"/>
        </w:rPr>
      </w:pPr>
    </w:p>
    <w:p>
      <w:pPr>
        <w:pStyle w:val="2"/>
        <w:spacing w:line="480" w:lineRule="auto"/>
        <w:ind w:left="0" w:leftChars="0"/>
        <w:rPr>
          <w:rFonts w:hAnsi="宋体" w:cs="宋体"/>
          <w:sz w:val="24"/>
          <w:szCs w:val="24"/>
        </w:rPr>
      </w:pPr>
      <w:r>
        <w:rPr>
          <w:rFonts w:hint="eastAsia" w:hAnsi="宋体" w:cs="宋体"/>
          <w:b/>
          <w:bCs/>
          <w:sz w:val="32"/>
          <w:szCs w:val="32"/>
        </w:rPr>
        <w:br w:type="page"/>
      </w:r>
      <w:r>
        <w:rPr>
          <w:rFonts w:hint="eastAsia" w:hAnsi="宋体" w:cs="宋体"/>
          <w:sz w:val="24"/>
          <w:szCs w:val="24"/>
        </w:rPr>
        <w:t>附件7：残疾人福利性单位声明函</w:t>
      </w:r>
    </w:p>
    <w:p>
      <w:pPr>
        <w:rPr>
          <w:rFonts w:hAnsi="宋体" w:cs="宋体"/>
        </w:rPr>
      </w:pPr>
    </w:p>
    <w:p>
      <w:pPr>
        <w:spacing w:line="588" w:lineRule="exact"/>
        <w:jc w:val="center"/>
        <w:rPr>
          <w:rFonts w:hAnsi="宋体" w:cs="宋体"/>
          <w:b/>
          <w:bCs/>
          <w:spacing w:val="5"/>
          <w:sz w:val="24"/>
          <w:szCs w:val="28"/>
        </w:rPr>
      </w:pPr>
      <w:r>
        <w:rPr>
          <w:rFonts w:hint="eastAsia" w:hAnsi="宋体" w:cs="宋体"/>
          <w:b/>
          <w:bCs/>
          <w:spacing w:val="5"/>
          <w:sz w:val="24"/>
          <w:szCs w:val="28"/>
        </w:rPr>
        <w:t>残疾人福利性单位声明函</w:t>
      </w:r>
    </w:p>
    <w:p>
      <w:pPr>
        <w:spacing w:line="588" w:lineRule="exact"/>
        <w:rPr>
          <w:rFonts w:hAnsi="宋体" w:cs="宋体"/>
          <w:b/>
          <w:bCs/>
          <w:spacing w:val="6"/>
          <w:sz w:val="24"/>
          <w:szCs w:val="28"/>
        </w:rPr>
      </w:pPr>
    </w:p>
    <w:p>
      <w:pPr>
        <w:spacing w:line="588" w:lineRule="exact"/>
        <w:ind w:firstLine="624"/>
        <w:rPr>
          <w:rFonts w:hAnsi="宋体" w:cs="宋体"/>
          <w:bCs/>
          <w:spacing w:val="6"/>
          <w:sz w:val="24"/>
        </w:rPr>
      </w:pPr>
      <w:r>
        <w:rPr>
          <w:rFonts w:hint="eastAsia" w:hAnsi="宋体" w:cs="宋体"/>
          <w:bCs/>
          <w:spacing w:val="5"/>
          <w:sz w:val="24"/>
        </w:rPr>
        <w:t>本单位郑重声明，根据《财政部民政部中国残疾人联合会关于促进残疾人就业政府采购政策的通知》（财库</w:t>
      </w:r>
      <w:r>
        <w:rPr>
          <w:rFonts w:hint="eastAsia" w:hAnsi="宋体" w:cs="宋体"/>
          <w:bCs/>
          <w:sz w:val="24"/>
        </w:rPr>
        <w:t>〔2017〕141</w:t>
      </w:r>
      <w:r>
        <w:rPr>
          <w:rFonts w:hint="eastAsia" w:hAnsi="宋体" w:cs="宋体"/>
          <w:bCs/>
          <w:spacing w:val="5"/>
          <w:sz w:val="24"/>
        </w:rPr>
        <w:t>号）的规定，本单位为符合条件的残疾人福利性单位，且本单位参加</w:t>
      </w:r>
      <w:r>
        <w:rPr>
          <w:rFonts w:hint="eastAsia" w:hAnsi="宋体" w:cs="宋体"/>
          <w:bCs/>
          <w:spacing w:val="6"/>
          <w:sz w:val="24"/>
        </w:rPr>
        <w:t>______</w:t>
      </w:r>
      <w:r>
        <w:rPr>
          <w:rFonts w:hint="eastAsia" w:hAnsi="宋体" w:cs="宋体"/>
          <w:bCs/>
          <w:spacing w:val="5"/>
          <w:sz w:val="24"/>
        </w:rPr>
        <w:t>单位的</w:t>
      </w:r>
      <w:r>
        <w:rPr>
          <w:rFonts w:hint="eastAsia" w:hAnsi="宋体" w:cs="宋体"/>
          <w:bCs/>
          <w:spacing w:val="6"/>
          <w:sz w:val="24"/>
        </w:rPr>
        <w:t>______</w:t>
      </w:r>
      <w:r>
        <w:rPr>
          <w:rFonts w:hint="eastAsia" w:hAnsi="宋体" w:cs="宋体"/>
          <w:bCs/>
          <w:spacing w:val="5"/>
          <w:sz w:val="24"/>
        </w:rPr>
        <w:t>项目采购活动提供本单位制造的货物（由本单位承担工程</w:t>
      </w:r>
      <w:r>
        <w:rPr>
          <w:rFonts w:hint="eastAsia" w:hAnsi="宋体" w:cs="宋体"/>
          <w:bCs/>
          <w:spacing w:val="6"/>
          <w:sz w:val="24"/>
        </w:rPr>
        <w:t>/</w:t>
      </w:r>
      <w:r>
        <w:rPr>
          <w:rFonts w:hint="eastAsia" w:hAnsi="宋体" w:cs="宋体"/>
          <w:bCs/>
          <w:spacing w:val="5"/>
          <w:sz w:val="24"/>
        </w:rPr>
        <w:t>提供服务），或者提供其他残疾人福利性单位制造的货物（不包括使用非残疾人福利性单位注册商标的货物）。</w:t>
      </w:r>
    </w:p>
    <w:p>
      <w:pPr>
        <w:spacing w:line="588" w:lineRule="exact"/>
        <w:ind w:firstLine="624"/>
        <w:rPr>
          <w:rFonts w:hAnsi="宋体" w:cs="宋体"/>
          <w:bCs/>
          <w:spacing w:val="6"/>
          <w:sz w:val="24"/>
        </w:rPr>
      </w:pPr>
      <w:r>
        <w:rPr>
          <w:rFonts w:hint="eastAsia" w:hAnsi="宋体" w:cs="宋体"/>
          <w:bCs/>
          <w:spacing w:val="5"/>
          <w:sz w:val="24"/>
        </w:rPr>
        <w:t>本单位对上述声明的真实性负责。如有虚假，将依法承担相应责任。</w:t>
      </w:r>
    </w:p>
    <w:p>
      <w:pPr>
        <w:spacing w:line="588" w:lineRule="exact"/>
        <w:ind w:firstLine="624"/>
        <w:rPr>
          <w:rFonts w:hAnsi="宋体" w:cs="宋体"/>
          <w:bCs/>
          <w:spacing w:val="6"/>
          <w:sz w:val="24"/>
        </w:rPr>
      </w:pPr>
    </w:p>
    <w:p>
      <w:pPr>
        <w:spacing w:line="588" w:lineRule="exact"/>
        <w:ind w:firstLine="624"/>
        <w:rPr>
          <w:rFonts w:hAnsi="宋体" w:cs="宋体"/>
          <w:b/>
          <w:bCs/>
          <w:spacing w:val="6"/>
          <w:sz w:val="24"/>
        </w:rPr>
      </w:pPr>
    </w:p>
    <w:p>
      <w:pPr>
        <w:tabs>
          <w:tab w:val="left" w:pos="4860"/>
        </w:tabs>
        <w:spacing w:line="588" w:lineRule="exact"/>
        <w:ind w:right="1560" w:firstLine="624"/>
        <w:rPr>
          <w:rFonts w:hAnsi="宋体" w:cs="宋体"/>
          <w:spacing w:val="6"/>
          <w:sz w:val="24"/>
        </w:rPr>
      </w:pPr>
      <w:r>
        <w:rPr>
          <w:rFonts w:hint="eastAsia" w:hAnsi="宋体" w:cs="宋体"/>
          <w:spacing w:val="-6"/>
          <w:sz w:val="24"/>
        </w:rPr>
        <w:t>供应商名称（盖章）</w:t>
      </w:r>
      <w:r>
        <w:rPr>
          <w:rFonts w:hint="eastAsia" w:hAnsi="宋体" w:cs="宋体"/>
          <w:spacing w:val="5"/>
          <w:sz w:val="24"/>
        </w:rPr>
        <w:t>：</w:t>
      </w:r>
    </w:p>
    <w:p>
      <w:pPr>
        <w:tabs>
          <w:tab w:val="left" w:pos="4860"/>
        </w:tabs>
        <w:spacing w:line="588" w:lineRule="exact"/>
        <w:ind w:right="1560" w:firstLine="624"/>
        <w:rPr>
          <w:rFonts w:hAnsi="宋体" w:cs="宋体"/>
          <w:spacing w:val="6"/>
          <w:sz w:val="24"/>
        </w:rPr>
      </w:pPr>
      <w:r>
        <w:rPr>
          <w:rFonts w:hint="eastAsia" w:hAnsi="宋体" w:cs="宋体"/>
          <w:spacing w:val="5"/>
          <w:sz w:val="24"/>
        </w:rPr>
        <w:t>日   期：</w:t>
      </w:r>
    </w:p>
    <w:p>
      <w:pPr>
        <w:tabs>
          <w:tab w:val="left" w:pos="4860"/>
        </w:tabs>
        <w:spacing w:line="588" w:lineRule="exact"/>
        <w:ind w:right="1560" w:firstLine="624"/>
        <w:jc w:val="center"/>
        <w:rPr>
          <w:rFonts w:hAnsi="宋体" w:cs="宋体"/>
          <w:b/>
          <w:bCs/>
          <w:spacing w:val="6"/>
          <w:sz w:val="24"/>
        </w:rPr>
      </w:pPr>
    </w:p>
    <w:p>
      <w:pPr>
        <w:tabs>
          <w:tab w:val="left" w:pos="4860"/>
        </w:tabs>
        <w:spacing w:line="588" w:lineRule="exact"/>
        <w:ind w:right="1560" w:firstLine="420" w:firstLineChars="200"/>
        <w:rPr>
          <w:rFonts w:hAnsi="宋体" w:cs="宋体"/>
        </w:rPr>
      </w:pPr>
    </w:p>
    <w:p>
      <w:pPr>
        <w:spacing w:line="440" w:lineRule="exact"/>
        <w:jc w:val="left"/>
        <w:rPr>
          <w:rFonts w:hAnsi="宋体" w:cs="宋体"/>
        </w:rPr>
      </w:pPr>
    </w:p>
    <w:p>
      <w:pPr>
        <w:jc w:val="left"/>
        <w:rPr>
          <w:rFonts w:hAnsi="宋体" w:cs="宋体"/>
        </w:rPr>
      </w:pPr>
    </w:p>
    <w:p>
      <w:pPr>
        <w:rPr>
          <w:rFonts w:hAnsi="宋体" w:cs="宋体"/>
          <w:b/>
          <w:bCs/>
          <w:sz w:val="28"/>
          <w:szCs w:val="28"/>
        </w:rPr>
      </w:pPr>
      <w:r>
        <w:rPr>
          <w:rFonts w:hint="eastAsia" w:hAnsi="宋体" w:cs="宋体"/>
          <w:b/>
          <w:bCs/>
          <w:sz w:val="28"/>
          <w:szCs w:val="28"/>
        </w:rPr>
        <w:br w:type="page"/>
      </w:r>
    </w:p>
    <w:p>
      <w:pPr>
        <w:spacing w:line="360" w:lineRule="auto"/>
        <w:jc w:val="center"/>
        <w:outlineLvl w:val="2"/>
        <w:rPr>
          <w:rFonts w:hAnsi="宋体" w:cs="宋体"/>
          <w:b/>
          <w:bCs/>
          <w:sz w:val="24"/>
          <w:szCs w:val="24"/>
        </w:rPr>
      </w:pPr>
      <w:r>
        <w:rPr>
          <w:rFonts w:hint="eastAsia" w:hAnsi="宋体" w:cs="宋体"/>
          <w:b/>
          <w:bCs/>
          <w:sz w:val="28"/>
          <w:szCs w:val="28"/>
        </w:rPr>
        <w:t>监狱企业资格证明材料</w:t>
      </w:r>
    </w:p>
    <w:p>
      <w:pPr>
        <w:spacing w:line="360" w:lineRule="auto"/>
        <w:jc w:val="center"/>
        <w:rPr>
          <w:rFonts w:hAnsi="宋体" w:cs="宋体"/>
          <w:b/>
          <w:bCs/>
          <w:sz w:val="24"/>
          <w:szCs w:val="24"/>
        </w:rPr>
      </w:pPr>
      <w:r>
        <w:rPr>
          <w:rFonts w:hint="eastAsia" w:hAnsi="宋体" w:cs="宋体"/>
          <w:b/>
          <w:bCs/>
          <w:sz w:val="24"/>
          <w:szCs w:val="24"/>
        </w:rPr>
        <w:t>【省级以上监狱管理局、戒毒管理局（含新疆生产建设兵团）出具的属于监狱企业的证明文件】</w:t>
      </w:r>
    </w:p>
    <w:p>
      <w:pPr>
        <w:rPr>
          <w:rFonts w:hAnsi="宋体" w:cs="宋体"/>
          <w:b/>
          <w:bCs/>
          <w:sz w:val="32"/>
          <w:szCs w:val="32"/>
        </w:rPr>
      </w:pPr>
      <w:r>
        <w:rPr>
          <w:rFonts w:hint="eastAsia" w:hAnsi="宋体" w:cs="宋体"/>
          <w:spacing w:val="-6"/>
        </w:rPr>
        <w:br w:type="page"/>
      </w:r>
    </w:p>
    <w:p>
      <w:pPr>
        <w:spacing w:line="360" w:lineRule="auto"/>
        <w:outlineLvl w:val="3"/>
        <w:rPr>
          <w:rFonts w:hAnsi="宋体" w:cs="宋体"/>
          <w:sz w:val="24"/>
          <w:szCs w:val="24"/>
        </w:rPr>
      </w:pPr>
      <w:r>
        <w:rPr>
          <w:rFonts w:hint="eastAsia" w:hAnsi="宋体" w:cs="宋体"/>
          <w:sz w:val="24"/>
          <w:szCs w:val="24"/>
        </w:rPr>
        <w:t>附件8：法定代表人资格证明书或法定代表人授权委托书</w:t>
      </w:r>
    </w:p>
    <w:p>
      <w:pPr>
        <w:spacing w:line="360" w:lineRule="auto"/>
        <w:jc w:val="center"/>
        <w:outlineLvl w:val="3"/>
        <w:rPr>
          <w:rFonts w:hAnsi="宋体" w:cs="宋体"/>
          <w:b/>
          <w:bCs/>
          <w:spacing w:val="-6"/>
          <w:sz w:val="24"/>
          <w:szCs w:val="24"/>
        </w:rPr>
      </w:pPr>
    </w:p>
    <w:p>
      <w:pPr>
        <w:spacing w:line="360" w:lineRule="auto"/>
        <w:jc w:val="center"/>
        <w:outlineLvl w:val="3"/>
        <w:rPr>
          <w:rFonts w:hAnsi="宋体" w:cs="宋体"/>
          <w:b/>
          <w:bCs/>
          <w:spacing w:val="-6"/>
          <w:sz w:val="24"/>
          <w:szCs w:val="24"/>
        </w:rPr>
      </w:pPr>
      <w:r>
        <w:rPr>
          <w:rFonts w:hint="eastAsia" w:hAnsi="宋体" w:cs="宋体"/>
          <w:b/>
          <w:bCs/>
          <w:spacing w:val="-6"/>
          <w:sz w:val="24"/>
          <w:szCs w:val="24"/>
        </w:rPr>
        <w:t>法定代表人资格证明书</w:t>
      </w:r>
    </w:p>
    <w:p>
      <w:pPr>
        <w:spacing w:line="360" w:lineRule="auto"/>
        <w:rPr>
          <w:rFonts w:hAnsi="宋体" w:cs="宋体"/>
          <w:spacing w:val="-6"/>
          <w:sz w:val="24"/>
          <w:szCs w:val="24"/>
        </w:rPr>
      </w:pPr>
    </w:p>
    <w:p>
      <w:pPr>
        <w:spacing w:line="360" w:lineRule="auto"/>
        <w:rPr>
          <w:rFonts w:hAnsi="宋体" w:cs="宋体"/>
          <w:spacing w:val="-6"/>
          <w:sz w:val="24"/>
          <w:szCs w:val="24"/>
        </w:rPr>
      </w:pPr>
      <w:r>
        <w:rPr>
          <w:rFonts w:hint="eastAsia" w:hAnsi="宋体" w:cs="宋体"/>
          <w:spacing w:val="-6"/>
          <w:sz w:val="24"/>
          <w:szCs w:val="24"/>
        </w:rPr>
        <w:t>致：</w:t>
      </w:r>
      <w:r>
        <w:rPr>
          <w:rFonts w:hint="eastAsia" w:hAnsi="宋体" w:cs="宋体"/>
          <w:sz w:val="24"/>
          <w:szCs w:val="24"/>
        </w:rPr>
        <w:t>衢州市柯城区人才和就业管理中心</w:t>
      </w:r>
      <w:r>
        <w:rPr>
          <w:rFonts w:hint="eastAsia" w:hAnsi="宋体" w:cs="宋体"/>
          <w:spacing w:val="-6"/>
          <w:sz w:val="24"/>
          <w:szCs w:val="24"/>
        </w:rPr>
        <w:t>、衢州胜友如云工程咨询有限公司</w:t>
      </w:r>
    </w:p>
    <w:p>
      <w:pPr>
        <w:spacing w:line="360" w:lineRule="auto"/>
        <w:ind w:firstLine="456" w:firstLineChars="200"/>
        <w:rPr>
          <w:rFonts w:hAnsi="宋体" w:cs="宋体"/>
          <w:spacing w:val="-6"/>
          <w:sz w:val="24"/>
          <w:szCs w:val="24"/>
        </w:rPr>
      </w:pPr>
      <w:r>
        <w:rPr>
          <w:rFonts w:hint="eastAsia" w:hAnsi="宋体" w:cs="宋体"/>
          <w:spacing w:val="-6"/>
          <w:sz w:val="24"/>
          <w:szCs w:val="24"/>
        </w:rPr>
        <w:t>我________________（姓名）系_________________________（供应商名称）的法定代表人，身份证号码：_________________________________。</w:t>
      </w:r>
    </w:p>
    <w:p>
      <w:pPr>
        <w:spacing w:line="360" w:lineRule="auto"/>
        <w:ind w:firstLine="456" w:firstLineChars="200"/>
        <w:rPr>
          <w:rFonts w:hAnsi="宋体" w:cs="宋体"/>
          <w:spacing w:val="-6"/>
          <w:sz w:val="24"/>
          <w:szCs w:val="24"/>
        </w:rPr>
      </w:pPr>
      <w:r>
        <w:rPr>
          <w:rFonts w:hint="eastAsia" w:hAnsi="宋体" w:cs="宋体"/>
          <w:spacing w:val="-6"/>
          <w:sz w:val="24"/>
          <w:szCs w:val="24"/>
        </w:rPr>
        <w:t>特此证明。</w:t>
      </w:r>
    </w:p>
    <w:p>
      <w:pPr>
        <w:spacing w:line="360" w:lineRule="auto"/>
        <w:rPr>
          <w:rFonts w:hAnsi="宋体" w:cs="宋体"/>
          <w:spacing w:val="-6"/>
          <w:sz w:val="24"/>
          <w:szCs w:val="24"/>
        </w:rPr>
      </w:pPr>
    </w:p>
    <w:tbl>
      <w:tblPr>
        <w:tblStyle w:val="22"/>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8710" w:type="dxa"/>
          </w:tcPr>
          <w:p>
            <w:pPr>
              <w:spacing w:line="360" w:lineRule="auto"/>
              <w:rPr>
                <w:rFonts w:hAnsi="宋体" w:cs="宋体"/>
                <w:sz w:val="24"/>
                <w:szCs w:val="24"/>
              </w:rPr>
            </w:pPr>
            <w:r>
              <w:rPr>
                <w:rFonts w:hint="eastAsia" w:hAnsi="宋体" w:cs="宋体"/>
                <w:sz w:val="24"/>
                <w:szCs w:val="24"/>
              </w:rPr>
              <w:t>法定代表人身份证：</w:t>
            </w:r>
          </w:p>
          <w:p>
            <w:pPr>
              <w:spacing w:line="360" w:lineRule="auto"/>
              <w:rPr>
                <w:rFonts w:hAnsi="宋体" w:cs="宋体"/>
                <w:sz w:val="24"/>
                <w:szCs w:val="24"/>
              </w:rPr>
            </w:pPr>
          </w:p>
          <w:p>
            <w:pPr>
              <w:spacing w:line="360" w:lineRule="auto"/>
              <w:rPr>
                <w:rFonts w:hAnsi="宋体" w:cs="宋体"/>
                <w:sz w:val="24"/>
                <w:szCs w:val="24"/>
              </w:rPr>
            </w:pPr>
          </w:p>
          <w:p>
            <w:pPr>
              <w:spacing w:line="360" w:lineRule="auto"/>
              <w:rPr>
                <w:rFonts w:hAnsi="宋体" w:cs="宋体"/>
                <w:sz w:val="24"/>
                <w:szCs w:val="24"/>
              </w:rPr>
            </w:pPr>
          </w:p>
          <w:p>
            <w:pPr>
              <w:spacing w:line="360" w:lineRule="auto"/>
              <w:rPr>
                <w:rFonts w:hAnsi="宋体" w:cs="宋体"/>
                <w:sz w:val="24"/>
                <w:szCs w:val="24"/>
              </w:rPr>
            </w:pPr>
          </w:p>
          <w:p>
            <w:pPr>
              <w:spacing w:line="360" w:lineRule="auto"/>
              <w:rPr>
                <w:rFonts w:hAnsi="宋体" w:cs="宋体"/>
                <w:spacing w:val="-6"/>
                <w:sz w:val="24"/>
                <w:szCs w:val="24"/>
              </w:rPr>
            </w:pPr>
            <w:r>
              <w:rPr>
                <w:rFonts w:hint="eastAsia" w:hAnsi="宋体" w:cs="宋体"/>
                <w:sz w:val="24"/>
              </w:rPr>
              <w:t>复印件粘贴处</w:t>
            </w:r>
          </w:p>
        </w:tc>
      </w:tr>
    </w:tbl>
    <w:p>
      <w:pPr>
        <w:spacing w:line="360" w:lineRule="auto"/>
        <w:rPr>
          <w:rFonts w:hAnsi="宋体" w:cs="宋体"/>
          <w:spacing w:val="-6"/>
          <w:sz w:val="24"/>
          <w:szCs w:val="24"/>
        </w:rPr>
      </w:pPr>
    </w:p>
    <w:p>
      <w:pPr>
        <w:spacing w:line="360" w:lineRule="auto"/>
        <w:rPr>
          <w:rFonts w:hAnsi="宋体" w:cs="宋体"/>
          <w:b/>
          <w:bCs/>
          <w:spacing w:val="-6"/>
          <w:sz w:val="24"/>
          <w:szCs w:val="24"/>
        </w:rPr>
      </w:pPr>
    </w:p>
    <w:p>
      <w:pPr>
        <w:spacing w:line="360" w:lineRule="auto"/>
        <w:rPr>
          <w:rFonts w:hAnsi="宋体" w:cs="宋体"/>
          <w:b/>
          <w:bCs/>
          <w:spacing w:val="-6"/>
          <w:sz w:val="24"/>
          <w:szCs w:val="24"/>
        </w:rPr>
      </w:pPr>
    </w:p>
    <w:p>
      <w:pPr>
        <w:spacing w:line="360" w:lineRule="auto"/>
        <w:jc w:val="center"/>
        <w:rPr>
          <w:rFonts w:hAnsi="宋体" w:cs="宋体"/>
          <w:spacing w:val="-6"/>
          <w:sz w:val="24"/>
          <w:szCs w:val="24"/>
        </w:rPr>
      </w:pPr>
      <w:r>
        <w:rPr>
          <w:rFonts w:hint="eastAsia" w:hAnsi="宋体" w:cs="宋体"/>
          <w:spacing w:val="-6"/>
          <w:sz w:val="24"/>
          <w:szCs w:val="24"/>
        </w:rPr>
        <w:t>供应商名称（盖章）：</w:t>
      </w:r>
    </w:p>
    <w:p>
      <w:pPr>
        <w:spacing w:line="360" w:lineRule="auto"/>
        <w:ind w:firstLine="2964" w:firstLineChars="1300"/>
        <w:rPr>
          <w:rFonts w:hAnsi="宋体" w:cs="宋体"/>
          <w:spacing w:val="-6"/>
          <w:sz w:val="24"/>
          <w:szCs w:val="24"/>
        </w:rPr>
      </w:pPr>
    </w:p>
    <w:p>
      <w:pPr>
        <w:spacing w:line="360" w:lineRule="auto"/>
        <w:ind w:firstLine="2964" w:firstLineChars="1300"/>
        <w:rPr>
          <w:rFonts w:hAnsi="宋体" w:cs="宋体"/>
          <w:spacing w:val="-6"/>
          <w:sz w:val="24"/>
          <w:szCs w:val="24"/>
        </w:rPr>
      </w:pPr>
      <w:r>
        <w:rPr>
          <w:rFonts w:hint="eastAsia" w:hAnsi="宋体" w:cs="宋体"/>
          <w:spacing w:val="-6"/>
          <w:sz w:val="24"/>
          <w:szCs w:val="24"/>
        </w:rPr>
        <w:t>日期：  年  月  日</w:t>
      </w:r>
    </w:p>
    <w:p>
      <w:pPr>
        <w:spacing w:line="360" w:lineRule="auto"/>
        <w:jc w:val="center"/>
        <w:outlineLvl w:val="3"/>
        <w:rPr>
          <w:rFonts w:hAnsi="宋体" w:cs="宋体"/>
          <w:b/>
          <w:spacing w:val="-6"/>
          <w:sz w:val="24"/>
        </w:rPr>
      </w:pPr>
      <w:r>
        <w:rPr>
          <w:rFonts w:hint="eastAsia" w:hAnsi="宋体" w:cs="宋体"/>
          <w:b/>
          <w:bCs/>
          <w:spacing w:val="-6"/>
          <w:sz w:val="24"/>
          <w:szCs w:val="24"/>
        </w:rPr>
        <w:br w:type="page"/>
      </w:r>
      <w:r>
        <w:rPr>
          <w:rFonts w:hint="eastAsia" w:hAnsi="宋体" w:cs="宋体"/>
          <w:b/>
          <w:spacing w:val="-6"/>
          <w:sz w:val="24"/>
        </w:rPr>
        <w:t>法定代表人授权委托书</w:t>
      </w:r>
    </w:p>
    <w:p>
      <w:pPr>
        <w:spacing w:line="360" w:lineRule="auto"/>
        <w:rPr>
          <w:rFonts w:hAnsi="宋体" w:cs="宋体"/>
          <w:b/>
          <w:bCs/>
          <w:spacing w:val="-6"/>
          <w:sz w:val="24"/>
        </w:rPr>
      </w:pPr>
      <w:r>
        <w:rPr>
          <w:rFonts w:hint="eastAsia" w:hAnsi="宋体" w:cs="宋体"/>
          <w:bCs/>
          <w:spacing w:val="-6"/>
          <w:sz w:val="24"/>
        </w:rPr>
        <w:t>致：</w:t>
      </w:r>
      <w:r>
        <w:rPr>
          <w:rFonts w:hint="eastAsia" w:hAnsi="宋体" w:cs="宋体"/>
          <w:sz w:val="24"/>
          <w:szCs w:val="24"/>
        </w:rPr>
        <w:t>衢州市柯城区人才和就业管理中心</w:t>
      </w:r>
      <w:r>
        <w:rPr>
          <w:rFonts w:hint="eastAsia" w:hAnsi="宋体" w:cs="宋体"/>
          <w:spacing w:val="-6"/>
          <w:sz w:val="24"/>
          <w:szCs w:val="24"/>
        </w:rPr>
        <w:t>、衢州胜友如云工程咨询有限公司</w:t>
      </w:r>
    </w:p>
    <w:p>
      <w:pPr>
        <w:spacing w:line="360" w:lineRule="auto"/>
        <w:ind w:firstLine="456" w:firstLineChars="200"/>
        <w:rPr>
          <w:rFonts w:hAnsi="宋体" w:cs="宋体"/>
          <w:spacing w:val="-6"/>
          <w:sz w:val="24"/>
        </w:rPr>
      </w:pPr>
      <w:r>
        <w:rPr>
          <w:rFonts w:hint="eastAsia" w:hAnsi="宋体" w:cs="宋体"/>
          <w:spacing w:val="-6"/>
          <w:sz w:val="24"/>
        </w:rPr>
        <w:t>我____________（姓名）系__________________________（供应商名称）的法定代表人，现授权委托本单位在职职工：_________（姓名），身份证号码：_________________________以我方的名义参加</w:t>
      </w:r>
      <w:r>
        <w:rPr>
          <w:rFonts w:hint="eastAsia" w:hAnsi="宋体" w:cs="宋体"/>
          <w:bCs/>
          <w:spacing w:val="-6"/>
          <w:sz w:val="24"/>
        </w:rPr>
        <w:t xml:space="preserve">                   项目（项目名称）</w:t>
      </w:r>
      <w:r>
        <w:rPr>
          <w:rFonts w:hint="eastAsia" w:hAnsi="宋体" w:cs="宋体"/>
          <w:spacing w:val="-6"/>
          <w:sz w:val="24"/>
        </w:rPr>
        <w:t>的磋商响应活动，并代表我方全权办理针对上述项目的投标、开标、评标、签约等具体事务和签署相关文件。</w:t>
      </w:r>
    </w:p>
    <w:p>
      <w:pPr>
        <w:spacing w:line="360" w:lineRule="auto"/>
        <w:ind w:firstLine="456" w:firstLineChars="200"/>
        <w:rPr>
          <w:rFonts w:hAnsi="宋体" w:cs="宋体"/>
          <w:spacing w:val="-6"/>
          <w:sz w:val="24"/>
        </w:rPr>
      </w:pPr>
      <w:r>
        <w:rPr>
          <w:rFonts w:hint="eastAsia" w:hAnsi="宋体" w:cs="宋体"/>
          <w:spacing w:val="-6"/>
          <w:sz w:val="24"/>
        </w:rPr>
        <w:t>我方对被授权人的签名负全部责任。</w:t>
      </w:r>
    </w:p>
    <w:p>
      <w:pPr>
        <w:spacing w:line="360" w:lineRule="auto"/>
        <w:ind w:firstLine="456" w:firstLineChars="200"/>
        <w:rPr>
          <w:rFonts w:hAnsi="宋体" w:cs="宋体"/>
          <w:spacing w:val="-6"/>
          <w:sz w:val="24"/>
        </w:rPr>
      </w:pPr>
      <w:r>
        <w:rPr>
          <w:rFonts w:hint="eastAsia" w:hAnsi="宋体" w:cs="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hAnsi="宋体" w:cs="宋体"/>
          <w:spacing w:val="-6"/>
          <w:sz w:val="24"/>
        </w:rPr>
      </w:pPr>
      <w:r>
        <w:rPr>
          <w:rFonts w:hint="eastAsia" w:hAnsi="宋体" w:cs="宋体"/>
          <w:spacing w:val="-6"/>
          <w:sz w:val="24"/>
        </w:rPr>
        <w:t>被授权人无转委托权，特此委托。</w:t>
      </w:r>
    </w:p>
    <w:p>
      <w:pPr>
        <w:spacing w:line="360" w:lineRule="auto"/>
        <w:ind w:firstLine="424" w:firstLineChars="186"/>
        <w:rPr>
          <w:rFonts w:hAnsi="宋体" w:cs="宋体"/>
          <w:spacing w:val="-6"/>
          <w:sz w:val="24"/>
        </w:rPr>
      </w:pPr>
    </w:p>
    <w:p>
      <w:pPr>
        <w:spacing w:line="360" w:lineRule="auto"/>
        <w:ind w:firstLine="316" w:firstLineChars="139"/>
        <w:jc w:val="left"/>
        <w:rPr>
          <w:rFonts w:hAnsi="宋体" w:cs="宋体"/>
          <w:spacing w:val="-6"/>
          <w:sz w:val="24"/>
        </w:rPr>
      </w:pPr>
      <w:r>
        <w:rPr>
          <w:rFonts w:hint="eastAsia" w:hAnsi="宋体" w:cs="宋体"/>
          <w:spacing w:val="-6"/>
          <w:sz w:val="24"/>
        </w:rPr>
        <w:t>供应商名称（盖章）：</w:t>
      </w:r>
    </w:p>
    <w:p>
      <w:pPr>
        <w:spacing w:line="360" w:lineRule="auto"/>
        <w:ind w:firstLine="316" w:firstLineChars="139"/>
        <w:jc w:val="left"/>
        <w:rPr>
          <w:rFonts w:hAnsi="宋体" w:cs="宋体"/>
          <w:spacing w:val="-6"/>
          <w:sz w:val="24"/>
          <w:u w:val="single"/>
        </w:rPr>
      </w:pPr>
      <w:r>
        <w:rPr>
          <w:rFonts w:hint="eastAsia" w:hAnsi="宋体" w:cs="宋体"/>
          <w:spacing w:val="-6"/>
          <w:sz w:val="24"/>
        </w:rPr>
        <w:t>法定代表人（签字或盖章）：</w:t>
      </w:r>
    </w:p>
    <w:p>
      <w:pPr>
        <w:spacing w:line="360" w:lineRule="auto"/>
        <w:ind w:firstLine="316" w:firstLineChars="139"/>
        <w:jc w:val="left"/>
        <w:rPr>
          <w:rFonts w:hAnsi="宋体" w:cs="宋体"/>
          <w:spacing w:val="-6"/>
          <w:sz w:val="24"/>
        </w:rPr>
      </w:pPr>
      <w:r>
        <w:rPr>
          <w:rFonts w:hint="eastAsia" w:hAnsi="宋体" w:cs="宋体"/>
          <w:bCs/>
          <w:spacing w:val="-6"/>
          <w:sz w:val="24"/>
        </w:rPr>
        <w:t>日期：     年   月   日</w:t>
      </w:r>
    </w:p>
    <w:p>
      <w:pPr>
        <w:spacing w:line="360" w:lineRule="auto"/>
        <w:ind w:firstLine="316" w:firstLineChars="139"/>
        <w:jc w:val="left"/>
        <w:rPr>
          <w:rFonts w:hAnsi="宋体" w:cs="宋体"/>
          <w:spacing w:val="-6"/>
          <w:sz w:val="24"/>
        </w:rPr>
      </w:pPr>
    </w:p>
    <w:tbl>
      <w:tblPr>
        <w:tblStyle w:val="22"/>
        <w:tblW w:w="90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096" w:type="dxa"/>
          </w:tcPr>
          <w:p>
            <w:pPr>
              <w:spacing w:line="360" w:lineRule="auto"/>
              <w:rPr>
                <w:rFonts w:hAnsi="宋体" w:cs="宋体"/>
                <w:sz w:val="24"/>
              </w:rPr>
            </w:pPr>
            <w:r>
              <w:rPr>
                <w:rFonts w:hint="eastAsia" w:hAnsi="宋体" w:cs="宋体"/>
                <w:sz w:val="24"/>
              </w:rPr>
              <w:t>授权代表身份证：</w:t>
            </w: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r>
              <w:rPr>
                <w:rFonts w:hint="eastAsia" w:hAnsi="宋体" w:cs="宋体"/>
                <w:sz w:val="24"/>
              </w:rPr>
              <w:t>复印件粘贴处</w:t>
            </w:r>
          </w:p>
        </w:tc>
      </w:tr>
    </w:tbl>
    <w:p>
      <w:pPr>
        <w:pStyle w:val="14"/>
        <w:spacing w:beforeLines="0" w:afterLines="0" w:line="360" w:lineRule="auto"/>
        <w:rPr>
          <w:rFonts w:hAnsi="宋体" w:cs="宋体"/>
          <w:b/>
          <w:spacing w:val="-6"/>
        </w:rPr>
      </w:pPr>
    </w:p>
    <w:p>
      <w:pPr>
        <w:spacing w:line="360" w:lineRule="auto"/>
        <w:rPr>
          <w:rFonts w:hAnsi="宋体" w:cs="宋体"/>
          <w:b/>
          <w:bCs/>
          <w:spacing w:val="-6"/>
          <w:szCs w:val="21"/>
        </w:rPr>
      </w:pPr>
      <w:r>
        <w:rPr>
          <w:rFonts w:hint="eastAsia" w:hAnsi="宋体" w:cs="宋体"/>
          <w:b/>
          <w:bCs/>
          <w:spacing w:val="-6"/>
          <w:szCs w:val="21"/>
        </w:rPr>
        <w:t>说明：</w:t>
      </w:r>
    </w:p>
    <w:p>
      <w:pPr>
        <w:spacing w:line="360" w:lineRule="auto"/>
        <w:rPr>
          <w:rFonts w:hAnsi="宋体" w:cs="宋体"/>
          <w:b/>
          <w:bCs/>
          <w:spacing w:val="-6"/>
          <w:szCs w:val="21"/>
        </w:rPr>
      </w:pPr>
      <w:r>
        <w:rPr>
          <w:rFonts w:hint="eastAsia" w:hAnsi="宋体" w:cs="宋体"/>
          <w:b/>
          <w:bCs/>
          <w:spacing w:val="-6"/>
          <w:szCs w:val="21"/>
        </w:rPr>
        <w:t>1.供应商的法定代表人参加投标，须在磋商响应文件中提供：法定代表人资格证明书；</w:t>
      </w:r>
    </w:p>
    <w:p>
      <w:pPr>
        <w:spacing w:line="360" w:lineRule="auto"/>
        <w:rPr>
          <w:rFonts w:hAnsi="宋体" w:cs="宋体"/>
          <w:b/>
          <w:bCs/>
          <w:spacing w:val="-6"/>
          <w:szCs w:val="21"/>
        </w:rPr>
      </w:pPr>
      <w:r>
        <w:rPr>
          <w:rFonts w:hint="eastAsia" w:hAnsi="宋体" w:cs="宋体"/>
          <w:b/>
          <w:bCs/>
          <w:spacing w:val="-6"/>
          <w:szCs w:val="21"/>
        </w:rPr>
        <w:t>2.供应商的法定代表人委托授权代表参加投标，须在磋商响应文件中提供：法定代表人资格证明书及法定代表人授权委托书。</w:t>
      </w:r>
    </w:p>
    <w:p>
      <w:pPr>
        <w:rPr>
          <w:rFonts w:hAnsi="宋体" w:cs="宋体"/>
          <w:b/>
          <w:bCs/>
          <w:spacing w:val="-6"/>
          <w:szCs w:val="21"/>
        </w:rPr>
      </w:pPr>
      <w:r>
        <w:rPr>
          <w:rFonts w:hint="eastAsia" w:hAnsi="宋体" w:cs="宋体"/>
          <w:b/>
          <w:bCs/>
          <w:spacing w:val="-6"/>
          <w:szCs w:val="21"/>
        </w:rPr>
        <w:br w:type="page"/>
      </w:r>
    </w:p>
    <w:p>
      <w:pPr>
        <w:spacing w:line="360" w:lineRule="auto"/>
        <w:outlineLvl w:val="3"/>
        <w:rPr>
          <w:rFonts w:hAnsi="宋体" w:cs="宋体"/>
          <w:sz w:val="24"/>
          <w:szCs w:val="24"/>
        </w:rPr>
      </w:pPr>
      <w:r>
        <w:rPr>
          <w:rFonts w:hint="eastAsia" w:hAnsi="宋体" w:cs="宋体"/>
          <w:sz w:val="24"/>
          <w:szCs w:val="24"/>
        </w:rPr>
        <w:t>附件9：依法缴纳税收和社会保障资金的承诺函</w:t>
      </w:r>
    </w:p>
    <w:p>
      <w:pPr>
        <w:spacing w:line="360" w:lineRule="auto"/>
        <w:jc w:val="center"/>
        <w:outlineLvl w:val="3"/>
        <w:rPr>
          <w:rFonts w:hAnsi="宋体" w:cs="宋体"/>
          <w:b/>
          <w:bCs/>
          <w:spacing w:val="-6"/>
          <w:sz w:val="24"/>
          <w:szCs w:val="24"/>
        </w:rPr>
      </w:pPr>
    </w:p>
    <w:p>
      <w:pPr>
        <w:spacing w:line="360" w:lineRule="auto"/>
        <w:jc w:val="center"/>
        <w:rPr>
          <w:rFonts w:hAnsi="宋体" w:cs="宋体"/>
          <w:b/>
          <w:spacing w:val="-6"/>
          <w:sz w:val="24"/>
          <w:lang w:val="zh-CN"/>
        </w:rPr>
      </w:pPr>
      <w:r>
        <w:rPr>
          <w:rFonts w:hint="eastAsia" w:hAnsi="宋体" w:cs="宋体"/>
          <w:b/>
          <w:spacing w:val="-6"/>
          <w:sz w:val="24"/>
          <w:lang w:val="zh-CN"/>
        </w:rPr>
        <w:t>依法缴纳税收和社会保障资金的承诺函</w:t>
      </w:r>
    </w:p>
    <w:p>
      <w:pPr>
        <w:spacing w:line="360" w:lineRule="auto"/>
        <w:rPr>
          <w:rFonts w:hAnsi="宋体" w:cs="Arial"/>
          <w:b/>
          <w:sz w:val="22"/>
          <w:szCs w:val="22"/>
          <w:u w:val="single"/>
        </w:rPr>
      </w:pPr>
    </w:p>
    <w:p>
      <w:pPr>
        <w:shd w:val="clear" w:color="auto" w:fill="FFFFFF"/>
        <w:snapToGrid w:val="0"/>
        <w:spacing w:line="360" w:lineRule="auto"/>
        <w:rPr>
          <w:rFonts w:hAnsi="宋体" w:cs="宋体"/>
          <w:sz w:val="22"/>
          <w:szCs w:val="22"/>
        </w:rPr>
      </w:pPr>
      <w:r>
        <w:rPr>
          <w:rFonts w:hint="eastAsia" w:hAnsi="宋体" w:cs="宋体"/>
          <w:sz w:val="24"/>
          <w:szCs w:val="24"/>
        </w:rPr>
        <w:t>衢州市柯城区人才和就业管理中心</w:t>
      </w:r>
      <w:r>
        <w:rPr>
          <w:rFonts w:hint="eastAsia" w:hAnsi="宋体" w:cs="宋体"/>
          <w:spacing w:val="-6"/>
          <w:sz w:val="24"/>
          <w:szCs w:val="24"/>
        </w:rPr>
        <w:t>、衢州胜友如云工程咨询有限公司</w:t>
      </w:r>
      <w:r>
        <w:rPr>
          <w:rFonts w:hint="eastAsia" w:hAnsi="宋体" w:cs="宋体"/>
          <w:sz w:val="22"/>
          <w:szCs w:val="22"/>
        </w:rPr>
        <w:t>：</w:t>
      </w:r>
    </w:p>
    <w:p>
      <w:pPr>
        <w:spacing w:line="360" w:lineRule="auto"/>
        <w:ind w:firstLine="440" w:firstLineChars="200"/>
        <w:rPr>
          <w:rFonts w:hAnsi="宋体" w:cs="Arial"/>
          <w:sz w:val="22"/>
          <w:szCs w:val="22"/>
        </w:rPr>
      </w:pPr>
      <w:r>
        <w:rPr>
          <w:rFonts w:hint="eastAsia" w:hAnsi="宋体" w:cs="Arial"/>
          <w:sz w:val="22"/>
          <w:szCs w:val="22"/>
        </w:rPr>
        <w:t>我公司郑重声明，我公司严格依法缴纳税收和社会保障资金，本文件中所提供的相关材料均真实有效，不存在虚假、造假行为。如有违反，愿承担一切责任。</w:t>
      </w:r>
    </w:p>
    <w:p>
      <w:pPr>
        <w:spacing w:line="360" w:lineRule="auto"/>
        <w:ind w:firstLine="440" w:firstLineChars="200"/>
        <w:rPr>
          <w:rFonts w:hAnsi="宋体" w:cs="Arial"/>
          <w:sz w:val="22"/>
          <w:szCs w:val="22"/>
        </w:rPr>
      </w:pPr>
    </w:p>
    <w:p>
      <w:pPr>
        <w:spacing w:line="360" w:lineRule="auto"/>
        <w:ind w:firstLine="440" w:firstLineChars="200"/>
        <w:rPr>
          <w:rFonts w:hAnsi="宋体" w:cs="Arial"/>
          <w:sz w:val="22"/>
          <w:szCs w:val="22"/>
        </w:rPr>
      </w:pPr>
      <w:r>
        <w:rPr>
          <w:rFonts w:hint="eastAsia" w:hAnsi="宋体" w:cs="Arial"/>
          <w:sz w:val="22"/>
          <w:szCs w:val="22"/>
        </w:rPr>
        <w:t>特此承诺！</w:t>
      </w:r>
    </w:p>
    <w:p>
      <w:pPr>
        <w:widowControl/>
        <w:snapToGrid w:val="0"/>
        <w:spacing w:line="360" w:lineRule="auto"/>
        <w:ind w:firstLine="440" w:firstLineChars="200"/>
        <w:jc w:val="left"/>
        <w:rPr>
          <w:rFonts w:hAnsi="宋体" w:cs="宋体"/>
          <w:sz w:val="22"/>
          <w:szCs w:val="22"/>
        </w:rPr>
      </w:pPr>
    </w:p>
    <w:p>
      <w:pPr>
        <w:widowControl/>
        <w:snapToGrid w:val="0"/>
        <w:spacing w:line="360" w:lineRule="auto"/>
        <w:ind w:firstLine="440" w:firstLineChars="200"/>
        <w:jc w:val="left"/>
        <w:rPr>
          <w:rFonts w:hAnsi="宋体" w:cs="宋体"/>
          <w:sz w:val="22"/>
          <w:szCs w:val="22"/>
        </w:rPr>
      </w:pPr>
      <w:r>
        <w:rPr>
          <w:rFonts w:hint="eastAsia" w:hAnsi="宋体" w:cs="宋体"/>
          <w:sz w:val="22"/>
          <w:szCs w:val="22"/>
        </w:rPr>
        <w:t>供应商名称（盖章） ：</w:t>
      </w:r>
    </w:p>
    <w:p>
      <w:pPr>
        <w:widowControl/>
        <w:snapToGrid w:val="0"/>
        <w:spacing w:line="360" w:lineRule="auto"/>
        <w:ind w:firstLine="440" w:firstLineChars="200"/>
        <w:jc w:val="left"/>
        <w:rPr>
          <w:rFonts w:hAnsi="宋体" w:cs="宋体"/>
          <w:sz w:val="22"/>
          <w:szCs w:val="22"/>
        </w:rPr>
      </w:pPr>
      <w:r>
        <w:rPr>
          <w:rFonts w:hint="eastAsia" w:hAnsi="宋体" w:cs="宋体"/>
          <w:sz w:val="22"/>
          <w:szCs w:val="22"/>
        </w:rPr>
        <w:t>法定代表人或委托代理人（签字或盖章）：</w:t>
      </w:r>
    </w:p>
    <w:p>
      <w:pPr>
        <w:widowControl/>
        <w:snapToGrid w:val="0"/>
        <w:spacing w:line="360" w:lineRule="auto"/>
        <w:ind w:firstLine="440" w:firstLineChars="200"/>
        <w:jc w:val="left"/>
        <w:rPr>
          <w:rFonts w:hAnsi="宋体" w:cs="宋体"/>
          <w:sz w:val="22"/>
          <w:szCs w:val="22"/>
        </w:rPr>
      </w:pPr>
    </w:p>
    <w:p>
      <w:pPr>
        <w:widowControl/>
        <w:snapToGrid w:val="0"/>
        <w:spacing w:line="360" w:lineRule="auto"/>
        <w:ind w:firstLine="440" w:firstLineChars="200"/>
        <w:jc w:val="left"/>
        <w:rPr>
          <w:rFonts w:hAnsi="宋体" w:cs="宋体"/>
          <w:sz w:val="22"/>
          <w:szCs w:val="22"/>
        </w:rPr>
      </w:pPr>
      <w:r>
        <w:rPr>
          <w:rFonts w:hint="eastAsia" w:hAnsi="宋体" w:cs="宋体"/>
          <w:sz w:val="22"/>
          <w:szCs w:val="22"/>
        </w:rPr>
        <w:t>日期：     年  月  日</w:t>
      </w:r>
    </w:p>
    <w:p>
      <w:pPr>
        <w:spacing w:line="360" w:lineRule="auto"/>
        <w:outlineLvl w:val="3"/>
        <w:rPr>
          <w:rFonts w:hAnsi="宋体" w:cs="宋体"/>
          <w:b/>
          <w:bCs/>
          <w:spacing w:val="-6"/>
          <w:sz w:val="24"/>
          <w:szCs w:val="24"/>
        </w:rPr>
      </w:pPr>
    </w:p>
    <w:p>
      <w:pPr>
        <w:spacing w:line="360" w:lineRule="auto"/>
        <w:outlineLvl w:val="3"/>
        <w:rPr>
          <w:rFonts w:hAnsi="宋体" w:cs="宋体"/>
          <w:b/>
          <w:bCs/>
          <w:spacing w:val="-6"/>
          <w:sz w:val="24"/>
          <w:szCs w:val="24"/>
        </w:rPr>
      </w:pPr>
    </w:p>
    <w:p>
      <w:pPr>
        <w:spacing w:line="360" w:lineRule="auto"/>
        <w:outlineLvl w:val="3"/>
        <w:rPr>
          <w:rFonts w:hAnsi="宋体" w:cs="宋体"/>
          <w:b/>
          <w:bCs/>
          <w:spacing w:val="-6"/>
          <w:sz w:val="24"/>
          <w:szCs w:val="24"/>
        </w:rPr>
      </w:pPr>
    </w:p>
    <w:p>
      <w:pPr>
        <w:spacing w:line="360" w:lineRule="auto"/>
        <w:outlineLvl w:val="3"/>
        <w:rPr>
          <w:rFonts w:hAnsi="宋体" w:cs="宋体"/>
          <w:b/>
          <w:bCs/>
          <w:spacing w:val="-6"/>
          <w:sz w:val="24"/>
          <w:szCs w:val="24"/>
        </w:rPr>
      </w:pPr>
    </w:p>
    <w:p>
      <w:pPr>
        <w:spacing w:line="360" w:lineRule="auto"/>
        <w:outlineLvl w:val="3"/>
        <w:rPr>
          <w:rFonts w:hAnsi="宋体" w:cs="宋体"/>
          <w:b/>
          <w:bCs/>
          <w:spacing w:val="-6"/>
          <w:sz w:val="24"/>
          <w:szCs w:val="24"/>
        </w:rPr>
      </w:pPr>
    </w:p>
    <w:p>
      <w:pPr>
        <w:spacing w:line="360" w:lineRule="auto"/>
        <w:outlineLvl w:val="3"/>
        <w:rPr>
          <w:rFonts w:hAnsi="宋体" w:cs="宋体"/>
          <w:b/>
          <w:bCs/>
          <w:spacing w:val="-6"/>
          <w:sz w:val="24"/>
          <w:szCs w:val="24"/>
        </w:rPr>
      </w:pPr>
    </w:p>
    <w:p>
      <w:pPr>
        <w:rPr>
          <w:rFonts w:hAnsi="宋体" w:cs="宋体"/>
          <w:b/>
          <w:spacing w:val="-6"/>
          <w:sz w:val="24"/>
          <w:lang w:val="zh-CN"/>
        </w:rPr>
      </w:pPr>
      <w:r>
        <w:rPr>
          <w:rFonts w:hint="eastAsia" w:hAnsi="宋体" w:cs="宋体"/>
          <w:b/>
          <w:spacing w:val="-6"/>
          <w:sz w:val="24"/>
          <w:lang w:val="zh-CN"/>
        </w:rPr>
        <w:br w:type="page"/>
      </w:r>
    </w:p>
    <w:p>
      <w:pPr>
        <w:spacing w:line="360" w:lineRule="auto"/>
        <w:outlineLvl w:val="3"/>
        <w:rPr>
          <w:rFonts w:hAnsi="宋体" w:cs="宋体"/>
          <w:sz w:val="24"/>
          <w:szCs w:val="24"/>
        </w:rPr>
      </w:pPr>
      <w:r>
        <w:rPr>
          <w:rFonts w:hint="eastAsia" w:hAnsi="宋体" w:cs="宋体"/>
          <w:sz w:val="24"/>
          <w:szCs w:val="24"/>
        </w:rPr>
        <w:t>附件10：具有良好的商业信誉和健全的财务会计制度声明函</w:t>
      </w:r>
    </w:p>
    <w:p>
      <w:pPr>
        <w:spacing w:line="360" w:lineRule="auto"/>
        <w:jc w:val="center"/>
        <w:outlineLvl w:val="3"/>
        <w:rPr>
          <w:rFonts w:hAnsi="宋体" w:cs="宋体"/>
          <w:b/>
          <w:bCs/>
          <w:spacing w:val="-6"/>
          <w:sz w:val="24"/>
          <w:szCs w:val="24"/>
        </w:rPr>
      </w:pPr>
    </w:p>
    <w:p>
      <w:pPr>
        <w:spacing w:line="360" w:lineRule="auto"/>
        <w:jc w:val="center"/>
        <w:rPr>
          <w:rFonts w:hAnsi="宋体" w:cs="宋体"/>
          <w:b/>
          <w:spacing w:val="-6"/>
          <w:sz w:val="24"/>
        </w:rPr>
      </w:pPr>
      <w:r>
        <w:rPr>
          <w:rFonts w:hint="eastAsia" w:hAnsi="宋体" w:cs="宋体"/>
          <w:b/>
          <w:spacing w:val="-6"/>
          <w:sz w:val="24"/>
          <w:lang w:val="zh-CN"/>
        </w:rPr>
        <w:t>具有良好的商业信誉和健全的财务会计制度声明函</w:t>
      </w:r>
    </w:p>
    <w:p>
      <w:pPr>
        <w:spacing w:line="324" w:lineRule="auto"/>
        <w:rPr>
          <w:rFonts w:hAnsi="宋体"/>
          <w:sz w:val="24"/>
        </w:rPr>
      </w:pPr>
    </w:p>
    <w:p>
      <w:pPr>
        <w:shd w:val="clear" w:color="auto" w:fill="FFFFFF"/>
        <w:snapToGrid w:val="0"/>
        <w:spacing w:line="360" w:lineRule="auto"/>
        <w:rPr>
          <w:rFonts w:hAnsi="宋体" w:cs="宋体"/>
          <w:sz w:val="22"/>
          <w:szCs w:val="22"/>
        </w:rPr>
      </w:pPr>
      <w:r>
        <w:rPr>
          <w:rFonts w:hint="eastAsia" w:hAnsi="宋体" w:cs="宋体"/>
          <w:sz w:val="24"/>
          <w:szCs w:val="24"/>
        </w:rPr>
        <w:t>衢州市柯城区人才和就业管理中心</w:t>
      </w:r>
      <w:r>
        <w:rPr>
          <w:rFonts w:hint="eastAsia" w:hAnsi="宋体" w:cs="宋体"/>
          <w:spacing w:val="-6"/>
          <w:sz w:val="24"/>
          <w:szCs w:val="24"/>
        </w:rPr>
        <w:t>、衢州胜友如云工程咨询有限公司</w:t>
      </w:r>
      <w:r>
        <w:rPr>
          <w:rFonts w:hint="eastAsia" w:hAnsi="宋体" w:cs="宋体"/>
          <w:sz w:val="22"/>
          <w:szCs w:val="22"/>
        </w:rPr>
        <w:t>：</w:t>
      </w: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r>
        <w:rPr>
          <w:rFonts w:hAnsi="宋体"/>
          <w:sz w:val="24"/>
          <w:szCs w:val="24"/>
        </w:rPr>
        <w:t>截至</w:t>
      </w:r>
      <w:r>
        <w:rPr>
          <w:rFonts w:hint="eastAsia" w:hAnsi="宋体"/>
          <w:sz w:val="24"/>
          <w:szCs w:val="22"/>
        </w:rPr>
        <w:t>（采购人）</w:t>
      </w:r>
      <w:r>
        <w:rPr>
          <w:rFonts w:hint="eastAsia" w:hAnsi="宋体"/>
          <w:sz w:val="24"/>
          <w:szCs w:val="22"/>
          <w:u w:val="single"/>
        </w:rPr>
        <w:t xml:space="preserve">          项目名称           </w:t>
      </w:r>
      <w:r>
        <w:rPr>
          <w:rFonts w:hint="eastAsia" w:hAnsi="宋体"/>
          <w:sz w:val="24"/>
          <w:szCs w:val="22"/>
        </w:rPr>
        <w:t>（项目编号:）</w:t>
      </w:r>
      <w:r>
        <w:rPr>
          <w:rFonts w:hAnsi="宋体"/>
          <w:sz w:val="24"/>
          <w:szCs w:val="24"/>
        </w:rPr>
        <w:t>的</w:t>
      </w:r>
      <w:r>
        <w:rPr>
          <w:rFonts w:hint="eastAsia" w:hAnsi="宋体"/>
          <w:sz w:val="24"/>
          <w:szCs w:val="24"/>
        </w:rPr>
        <w:t>采购响应</w:t>
      </w:r>
      <w:r>
        <w:rPr>
          <w:rFonts w:hAnsi="宋体"/>
          <w:sz w:val="24"/>
          <w:szCs w:val="24"/>
        </w:rPr>
        <w:t>截止时间，我方</w:t>
      </w:r>
      <w:r>
        <w:rPr>
          <w:rFonts w:hint="eastAsia" w:hAnsi="宋体"/>
          <w:sz w:val="24"/>
          <w:szCs w:val="24"/>
          <w:lang w:val="zh-CN"/>
        </w:rPr>
        <w:t>具有良好的商业信誉和健全的财务会计制度</w:t>
      </w:r>
      <w:r>
        <w:rPr>
          <w:rFonts w:hint="eastAsia" w:hAnsi="宋体"/>
          <w:sz w:val="24"/>
          <w:szCs w:val="22"/>
        </w:rPr>
        <w:t>，</w:t>
      </w:r>
      <w:r>
        <w:rPr>
          <w:rFonts w:hint="eastAsia" w:hAnsi="宋体"/>
          <w:sz w:val="24"/>
          <w:szCs w:val="24"/>
        </w:rPr>
        <w:t>我</w:t>
      </w:r>
      <w:r>
        <w:rPr>
          <w:rFonts w:hAnsi="宋体"/>
          <w:sz w:val="24"/>
          <w:szCs w:val="24"/>
        </w:rPr>
        <w:t>方对上述声明的真实性负责。如有虚假，</w:t>
      </w:r>
      <w:r>
        <w:rPr>
          <w:rFonts w:hint="eastAsia" w:hAnsi="宋体"/>
          <w:sz w:val="24"/>
          <w:szCs w:val="24"/>
        </w:rPr>
        <w:t>采购人</w:t>
      </w:r>
      <w:r>
        <w:rPr>
          <w:rFonts w:hAnsi="宋体"/>
          <w:sz w:val="24"/>
          <w:szCs w:val="24"/>
        </w:rPr>
        <w:t>可取消我方任何资格（</w:t>
      </w:r>
      <w:r>
        <w:rPr>
          <w:rFonts w:hint="eastAsia" w:hAnsi="宋体"/>
          <w:sz w:val="24"/>
          <w:szCs w:val="24"/>
        </w:rPr>
        <w:t>采购响应</w:t>
      </w:r>
      <w:r>
        <w:rPr>
          <w:rFonts w:hAnsi="宋体"/>
          <w:sz w:val="24"/>
          <w:szCs w:val="24"/>
        </w:rPr>
        <w:t>/</w:t>
      </w:r>
      <w:r>
        <w:rPr>
          <w:rFonts w:hint="eastAsia" w:hAnsi="宋体"/>
          <w:sz w:val="24"/>
          <w:szCs w:val="24"/>
        </w:rPr>
        <w:t>成交</w:t>
      </w:r>
      <w:r>
        <w:rPr>
          <w:rFonts w:hAnsi="宋体"/>
          <w:sz w:val="24"/>
          <w:szCs w:val="24"/>
        </w:rPr>
        <w:t>/签订合同），我方愿意承担相应责任，对此无任何异议。</w:t>
      </w:r>
    </w:p>
    <w:p>
      <w:pPr>
        <w:pStyle w:val="2"/>
        <w:spacing w:line="360" w:lineRule="auto"/>
      </w:pPr>
    </w:p>
    <w:p>
      <w:pPr>
        <w:widowControl/>
        <w:adjustRightInd w:val="0"/>
        <w:snapToGrid w:val="0"/>
        <w:spacing w:line="360" w:lineRule="auto"/>
        <w:ind w:firstLine="480" w:firstLineChars="200"/>
        <w:jc w:val="left"/>
        <w:rPr>
          <w:rFonts w:hAnsi="宋体"/>
          <w:sz w:val="24"/>
          <w:szCs w:val="24"/>
        </w:rPr>
      </w:pPr>
      <w:r>
        <w:rPr>
          <w:rFonts w:hAnsi="宋体"/>
          <w:sz w:val="24"/>
          <w:szCs w:val="24"/>
        </w:rPr>
        <w:t>特此</w:t>
      </w:r>
      <w:r>
        <w:rPr>
          <w:rFonts w:hint="eastAsia" w:hAnsi="宋体"/>
          <w:sz w:val="24"/>
          <w:szCs w:val="24"/>
        </w:rPr>
        <w:t>声明</w:t>
      </w:r>
      <w:r>
        <w:rPr>
          <w:rFonts w:hAnsi="宋体"/>
          <w:sz w:val="24"/>
          <w:szCs w:val="24"/>
        </w:rPr>
        <w:t>！</w:t>
      </w:r>
    </w:p>
    <w:p>
      <w:pPr>
        <w:widowControl/>
        <w:adjustRightInd w:val="0"/>
        <w:snapToGrid w:val="0"/>
        <w:ind w:firstLine="480" w:firstLineChars="200"/>
        <w:jc w:val="left"/>
        <w:rPr>
          <w:rFonts w:hAnsi="宋体"/>
          <w:sz w:val="24"/>
          <w:szCs w:val="22"/>
        </w:rPr>
      </w:pPr>
    </w:p>
    <w:p>
      <w:pPr>
        <w:pStyle w:val="21"/>
        <w:tabs>
          <w:tab w:val="left" w:pos="900"/>
        </w:tabs>
        <w:ind w:firstLine="0"/>
      </w:pPr>
    </w:p>
    <w:p>
      <w:pPr>
        <w:pStyle w:val="21"/>
        <w:tabs>
          <w:tab w:val="left" w:pos="900"/>
        </w:tabs>
      </w:pPr>
    </w:p>
    <w:p>
      <w:pPr>
        <w:spacing w:beforeLines="100" w:afterLines="100" w:line="360" w:lineRule="auto"/>
        <w:ind w:firstLine="3648" w:firstLineChars="1600"/>
        <w:rPr>
          <w:rFonts w:cs="宋体"/>
          <w:spacing w:val="-6"/>
          <w:sz w:val="24"/>
        </w:rPr>
      </w:pPr>
      <w:r>
        <w:rPr>
          <w:rFonts w:hint="eastAsia" w:hAnsi="宋体" w:cs="宋体"/>
          <w:spacing w:val="-6"/>
          <w:sz w:val="24"/>
        </w:rPr>
        <w:t>供应商名称（盖章）：</w:t>
      </w:r>
    </w:p>
    <w:p>
      <w:pPr>
        <w:pStyle w:val="19"/>
        <w:spacing w:beforeLines="100" w:afterLines="100" w:line="360" w:lineRule="auto"/>
        <w:ind w:left="0" w:firstLine="3762" w:firstLineChars="1650"/>
        <w:rPr>
          <w:rFonts w:ascii="宋体" w:hAnsi="宋体" w:cs="宋体"/>
          <w:sz w:val="22"/>
          <w:szCs w:val="22"/>
        </w:rPr>
      </w:pPr>
      <w:r>
        <w:rPr>
          <w:rFonts w:hint="eastAsia" w:ascii="宋体" w:hAnsi="宋体" w:cs="宋体"/>
          <w:spacing w:val="-6"/>
          <w:sz w:val="24"/>
        </w:rPr>
        <w:t>日期：  年  月  日</w:t>
      </w:r>
    </w:p>
    <w:p>
      <w:pPr>
        <w:rPr>
          <w:rFonts w:hAnsi="宋体" w:cs="宋体"/>
          <w:sz w:val="24"/>
          <w:szCs w:val="24"/>
        </w:rPr>
      </w:pPr>
      <w:r>
        <w:rPr>
          <w:rFonts w:hint="eastAsia" w:hAnsi="宋体" w:cs="宋体"/>
          <w:sz w:val="24"/>
          <w:szCs w:val="24"/>
        </w:rPr>
        <w:br w:type="page"/>
      </w:r>
    </w:p>
    <w:p>
      <w:pPr>
        <w:spacing w:line="360" w:lineRule="auto"/>
        <w:outlineLvl w:val="3"/>
        <w:rPr>
          <w:rFonts w:hAnsi="宋体" w:cs="宋体"/>
          <w:b/>
          <w:bCs/>
          <w:sz w:val="32"/>
          <w:szCs w:val="32"/>
        </w:rPr>
      </w:pPr>
      <w:r>
        <w:rPr>
          <w:rFonts w:hint="eastAsia" w:hAnsi="宋体" w:cs="宋体"/>
          <w:sz w:val="24"/>
          <w:szCs w:val="24"/>
        </w:rPr>
        <w:t>附件11：投标声明书</w:t>
      </w:r>
    </w:p>
    <w:p>
      <w:pPr>
        <w:spacing w:line="360" w:lineRule="auto"/>
        <w:jc w:val="center"/>
        <w:outlineLvl w:val="3"/>
        <w:rPr>
          <w:rFonts w:hAnsi="宋体" w:cs="宋体"/>
          <w:b/>
          <w:spacing w:val="-6"/>
          <w:sz w:val="24"/>
        </w:rPr>
      </w:pPr>
      <w:r>
        <w:rPr>
          <w:rFonts w:hint="eastAsia" w:hAnsi="宋体" w:cs="宋体"/>
          <w:b/>
          <w:spacing w:val="-6"/>
          <w:sz w:val="24"/>
        </w:rPr>
        <w:t>投标声明书</w:t>
      </w:r>
    </w:p>
    <w:p>
      <w:pPr>
        <w:spacing w:line="360" w:lineRule="auto"/>
        <w:rPr>
          <w:rFonts w:hAnsi="宋体" w:cs="宋体"/>
          <w:spacing w:val="-6"/>
          <w:sz w:val="24"/>
        </w:rPr>
      </w:pPr>
      <w:r>
        <w:rPr>
          <w:rFonts w:hint="eastAsia" w:hAnsi="宋体" w:cs="宋体"/>
          <w:spacing w:val="-6"/>
          <w:sz w:val="24"/>
        </w:rPr>
        <w:t>致：</w:t>
      </w:r>
      <w:r>
        <w:rPr>
          <w:rFonts w:hint="eastAsia" w:hAnsi="宋体" w:cs="宋体"/>
          <w:spacing w:val="-6"/>
          <w:sz w:val="24"/>
          <w:szCs w:val="24"/>
        </w:rPr>
        <w:t>衢州市柯城区人才和就业管理中心、衢州胜友如云工程咨询有限公司</w:t>
      </w:r>
    </w:p>
    <w:p>
      <w:pPr>
        <w:spacing w:line="360" w:lineRule="auto"/>
        <w:ind w:firstLine="456" w:firstLineChars="200"/>
        <w:rPr>
          <w:rFonts w:hAnsi="宋体" w:cs="宋体"/>
          <w:spacing w:val="-6"/>
          <w:sz w:val="24"/>
        </w:rPr>
      </w:pPr>
      <w:r>
        <w:rPr>
          <w:rFonts w:hint="eastAsia" w:hAnsi="宋体" w:cs="宋体"/>
          <w:spacing w:val="-6"/>
          <w:sz w:val="24"/>
        </w:rPr>
        <w:t>___________________________________（供应商名称）系中华人民共和国合法企业，经营地址___________________________________。</w:t>
      </w:r>
    </w:p>
    <w:p>
      <w:pPr>
        <w:spacing w:line="360" w:lineRule="auto"/>
        <w:ind w:firstLine="456" w:firstLineChars="200"/>
        <w:rPr>
          <w:rFonts w:hAnsi="宋体" w:cs="宋体"/>
          <w:spacing w:val="-6"/>
          <w:sz w:val="24"/>
        </w:rPr>
      </w:pPr>
      <w:r>
        <w:rPr>
          <w:rFonts w:hint="eastAsia" w:hAnsi="宋体" w:cs="宋体"/>
          <w:spacing w:val="-6"/>
          <w:sz w:val="24"/>
        </w:rPr>
        <w:t>我方愿意参加贵方组织的__________________________________的响应，为便于贵方公正、择优地确定中标人及其产品和服务，我方就本次采购有关事项郑重声明如下：</w:t>
      </w:r>
    </w:p>
    <w:p>
      <w:pPr>
        <w:spacing w:line="360" w:lineRule="auto"/>
        <w:ind w:firstLine="456" w:firstLineChars="200"/>
        <w:rPr>
          <w:rFonts w:hAnsi="宋体" w:cs="宋体"/>
          <w:spacing w:val="-6"/>
          <w:sz w:val="24"/>
        </w:rPr>
      </w:pPr>
      <w:r>
        <w:rPr>
          <w:rFonts w:hint="eastAsia" w:hAnsi="宋体" w:cs="宋体"/>
          <w:spacing w:val="-6"/>
          <w:sz w:val="24"/>
        </w:rPr>
        <w:t>1.我方向贵方提交的所有磋商响应文件、资料都是准确的和真实的；</w:t>
      </w:r>
    </w:p>
    <w:p>
      <w:pPr>
        <w:spacing w:line="360" w:lineRule="auto"/>
        <w:ind w:firstLine="456" w:firstLineChars="200"/>
        <w:rPr>
          <w:rFonts w:hAnsi="宋体" w:cs="宋体"/>
          <w:spacing w:val="-6"/>
          <w:sz w:val="24"/>
        </w:rPr>
      </w:pPr>
      <w:r>
        <w:rPr>
          <w:rFonts w:hint="eastAsia" w:hAnsi="宋体" w:cs="宋体"/>
          <w:spacing w:val="-6"/>
          <w:sz w:val="24"/>
        </w:rPr>
        <w:t>2.我方不是采购人的附属机构；在获知本项目采购信息后，与采购人聘请的为此项目提供咨询服务的公司及其附属机构没有任何联系。</w:t>
      </w:r>
    </w:p>
    <w:p>
      <w:pPr>
        <w:pStyle w:val="2"/>
        <w:spacing w:line="360" w:lineRule="auto"/>
        <w:ind w:left="0" w:leftChars="0" w:firstLine="456" w:firstLineChars="200"/>
        <w:rPr>
          <w:rFonts w:hAnsi="宋体" w:cs="宋体"/>
          <w:spacing w:val="-6"/>
          <w:sz w:val="24"/>
          <w:szCs w:val="24"/>
        </w:rPr>
      </w:pPr>
      <w:r>
        <w:rPr>
          <w:rFonts w:hint="eastAsia" w:hAnsi="宋体" w:cs="宋体"/>
          <w:spacing w:val="-6"/>
          <w:sz w:val="24"/>
          <w:szCs w:val="24"/>
        </w:rPr>
        <w:t>3.我方在参加政府采购活动前3年内：</w:t>
      </w:r>
      <w:r>
        <w:rPr>
          <w:rFonts w:hint="eastAsia" w:hAnsi="宋体" w:cs="宋体"/>
          <w:b/>
          <w:spacing w:val="-6"/>
          <w:sz w:val="24"/>
          <w:szCs w:val="24"/>
        </w:rPr>
        <w:t>（填写“有”或“没有”，如实填写，如不填写视同未按要求填写）</w:t>
      </w:r>
      <w:r>
        <w:rPr>
          <w:rFonts w:hint="eastAsia" w:hAnsi="宋体" w:cs="宋体"/>
          <w:spacing w:val="-6"/>
          <w:sz w:val="24"/>
          <w:szCs w:val="24"/>
        </w:rPr>
        <w:t>因违法经营被禁止在一定期限内参加政府采购活动,且期限未满的情形。</w:t>
      </w:r>
    </w:p>
    <w:p>
      <w:pPr>
        <w:pStyle w:val="2"/>
        <w:spacing w:line="360" w:lineRule="auto"/>
        <w:ind w:left="0" w:leftChars="0" w:firstLine="456" w:firstLineChars="200"/>
        <w:rPr>
          <w:rFonts w:hAnsi="宋体" w:cs="宋体"/>
          <w:spacing w:val="-6"/>
          <w:sz w:val="24"/>
          <w:szCs w:val="24"/>
        </w:rPr>
      </w:pPr>
      <w:r>
        <w:rPr>
          <w:rFonts w:hint="eastAsia" w:hAnsi="宋体" w:cs="宋体"/>
          <w:spacing w:val="-6"/>
          <w:sz w:val="24"/>
          <w:szCs w:val="24"/>
        </w:rPr>
        <w:t>4.以上事项如有虚假或隐瞒，我方愿意承担一切后果和责任。</w:t>
      </w:r>
    </w:p>
    <w:p>
      <w:pPr>
        <w:pStyle w:val="31"/>
        <w:spacing w:line="360" w:lineRule="auto"/>
        <w:rPr>
          <w:rFonts w:ascii="宋体" w:hAnsi="宋体" w:cs="宋体"/>
          <w:spacing w:val="-6"/>
          <w:szCs w:val="24"/>
        </w:rPr>
      </w:pPr>
    </w:p>
    <w:p>
      <w:pPr>
        <w:pStyle w:val="31"/>
        <w:spacing w:line="360" w:lineRule="auto"/>
        <w:rPr>
          <w:rFonts w:ascii="宋体" w:hAnsi="宋体" w:cs="宋体"/>
          <w:spacing w:val="-6"/>
          <w:szCs w:val="24"/>
        </w:rPr>
      </w:pPr>
    </w:p>
    <w:p>
      <w:pPr>
        <w:pStyle w:val="31"/>
        <w:spacing w:line="360" w:lineRule="auto"/>
        <w:rPr>
          <w:rFonts w:ascii="宋体" w:hAnsi="宋体" w:cs="宋体"/>
          <w:spacing w:val="-6"/>
          <w:szCs w:val="24"/>
        </w:rPr>
      </w:pPr>
    </w:p>
    <w:p>
      <w:pPr>
        <w:spacing w:line="360" w:lineRule="auto"/>
        <w:jc w:val="left"/>
        <w:rPr>
          <w:rFonts w:hAnsi="宋体" w:cs="宋体"/>
          <w:spacing w:val="-6"/>
          <w:sz w:val="24"/>
        </w:rPr>
      </w:pPr>
      <w:r>
        <w:rPr>
          <w:rFonts w:hint="eastAsia" w:hAnsi="宋体" w:cs="宋体"/>
          <w:spacing w:val="-6"/>
          <w:sz w:val="24"/>
        </w:rPr>
        <w:t>供应商名称（盖章）：</w:t>
      </w:r>
    </w:p>
    <w:p>
      <w:pPr>
        <w:spacing w:line="360" w:lineRule="auto"/>
        <w:jc w:val="left"/>
        <w:rPr>
          <w:rFonts w:hAnsi="宋体" w:cs="宋体"/>
          <w:spacing w:val="-6"/>
          <w:sz w:val="24"/>
        </w:rPr>
      </w:pPr>
      <w:r>
        <w:rPr>
          <w:rFonts w:hint="eastAsia" w:hAnsi="宋体" w:cs="宋体"/>
          <w:spacing w:val="-6"/>
          <w:sz w:val="24"/>
        </w:rPr>
        <w:t>供应商代表签字：</w:t>
      </w:r>
    </w:p>
    <w:p>
      <w:pPr>
        <w:spacing w:line="360" w:lineRule="auto"/>
        <w:rPr>
          <w:rFonts w:hAnsi="宋体" w:cs="宋体"/>
          <w:spacing w:val="-6"/>
          <w:sz w:val="24"/>
          <w:szCs w:val="24"/>
        </w:rPr>
      </w:pPr>
      <w:r>
        <w:rPr>
          <w:rFonts w:hint="eastAsia" w:hAnsi="宋体" w:cs="宋体"/>
          <w:bCs/>
          <w:spacing w:val="-6"/>
          <w:sz w:val="24"/>
        </w:rPr>
        <w:t>日期：     年   月   日</w:t>
      </w:r>
    </w:p>
    <w:p>
      <w:pPr>
        <w:spacing w:line="360" w:lineRule="auto"/>
        <w:rPr>
          <w:rFonts w:hAnsi="宋体" w:cs="宋体"/>
          <w:sz w:val="24"/>
          <w:szCs w:val="24"/>
        </w:rPr>
      </w:pPr>
      <w:r>
        <w:rPr>
          <w:rFonts w:hint="eastAsia" w:hAnsi="宋体" w:cs="宋体"/>
          <w:b/>
          <w:bCs/>
          <w:spacing w:val="-6"/>
          <w:sz w:val="24"/>
          <w:szCs w:val="24"/>
        </w:rPr>
        <w:br w:type="page"/>
      </w:r>
      <w:r>
        <w:rPr>
          <w:rFonts w:hint="eastAsia" w:hAnsi="宋体" w:cs="宋体"/>
          <w:sz w:val="24"/>
          <w:szCs w:val="24"/>
        </w:rPr>
        <w:t>附件12：供应商基本情况表</w:t>
      </w:r>
    </w:p>
    <w:p>
      <w:pPr>
        <w:snapToGrid w:val="0"/>
        <w:spacing w:beforeLines="50" w:after="50" w:line="360" w:lineRule="auto"/>
        <w:jc w:val="center"/>
        <w:rPr>
          <w:rFonts w:hAnsi="宋体" w:cs="宋体"/>
          <w:sz w:val="24"/>
          <w:szCs w:val="24"/>
        </w:rPr>
      </w:pPr>
      <w:r>
        <w:rPr>
          <w:rFonts w:hint="eastAsia" w:hAnsi="宋体" w:cs="宋体"/>
          <w:sz w:val="24"/>
          <w:szCs w:val="24"/>
        </w:rPr>
        <w:t>供应商基本情况表</w:t>
      </w:r>
    </w:p>
    <w:p>
      <w:pPr>
        <w:spacing w:line="400" w:lineRule="atLeast"/>
        <w:jc w:val="center"/>
        <w:rPr>
          <w:rFonts w:hAnsi="宋体" w:cs="宋体"/>
          <w:b/>
          <w:bCs/>
          <w:sz w:val="24"/>
          <w:szCs w:val="24"/>
        </w:rPr>
      </w:pPr>
    </w:p>
    <w:tbl>
      <w:tblPr>
        <w:tblStyle w:val="22"/>
        <w:tblW w:w="8851" w:type="dxa"/>
        <w:jc w:val="center"/>
        <w:tblLayout w:type="fixed"/>
        <w:tblCellMar>
          <w:top w:w="0" w:type="dxa"/>
          <w:left w:w="28" w:type="dxa"/>
          <w:bottom w:w="0" w:type="dxa"/>
          <w:right w:w="28" w:type="dxa"/>
        </w:tblCellMar>
      </w:tblPr>
      <w:tblGrid>
        <w:gridCol w:w="2487"/>
        <w:gridCol w:w="1800"/>
        <w:gridCol w:w="2700"/>
        <w:gridCol w:w="1864"/>
      </w:tblGrid>
      <w:tr>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供应商全称</w:t>
            </w:r>
          </w:p>
        </w:tc>
        <w:tc>
          <w:tcPr>
            <w:tcW w:w="18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hAnsi="宋体" w:cs="宋体"/>
                <w:b/>
                <w:bCs/>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hAnsi="宋体" w:cs="宋体"/>
                <w:sz w:val="24"/>
                <w:szCs w:val="24"/>
              </w:rPr>
            </w:pPr>
            <w:r>
              <w:rPr>
                <w:rFonts w:hint="eastAsia" w:hAnsi="宋体" w:cs="宋体"/>
                <w:sz w:val="24"/>
                <w:szCs w:val="24"/>
              </w:rPr>
              <w:t>法定代表人</w:t>
            </w:r>
          </w:p>
        </w:tc>
        <w:tc>
          <w:tcPr>
            <w:tcW w:w="1864" w:type="dxa"/>
            <w:tcBorders>
              <w:top w:val="single" w:color="auto" w:sz="6" w:space="0"/>
              <w:left w:val="single" w:color="auto" w:sz="6" w:space="0"/>
              <w:bottom w:val="single" w:color="auto" w:sz="6" w:space="0"/>
              <w:right w:val="single" w:color="auto" w:sz="6" w:space="0"/>
            </w:tcBorders>
          </w:tcPr>
          <w:p>
            <w:pPr>
              <w:widowControl/>
              <w:autoSpaceDE w:val="0"/>
              <w:autoSpaceDN w:val="0"/>
              <w:textAlignment w:val="bottom"/>
              <w:rPr>
                <w:rFonts w:hAnsi="宋体" w:cs="宋体"/>
                <w:b/>
                <w:bCs/>
                <w:sz w:val="24"/>
                <w:szCs w:val="24"/>
              </w:rPr>
            </w:pPr>
          </w:p>
        </w:tc>
      </w:tr>
      <w:tr>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企业相关资质</w:t>
            </w:r>
          </w:p>
        </w:tc>
        <w:tc>
          <w:tcPr>
            <w:tcW w:w="1800"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jc w:val="center"/>
              <w:textAlignment w:val="bottom"/>
              <w:rPr>
                <w:rFonts w:hAnsi="宋体" w:cs="宋体"/>
                <w:b/>
                <w:bCs/>
                <w:sz w:val="24"/>
                <w:szCs w:val="24"/>
              </w:rPr>
            </w:pPr>
          </w:p>
        </w:tc>
        <w:tc>
          <w:tcPr>
            <w:tcW w:w="2700"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营业执照编号</w:t>
            </w:r>
          </w:p>
        </w:tc>
        <w:tc>
          <w:tcPr>
            <w:tcW w:w="1864"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jc w:val="center"/>
              <w:textAlignment w:val="bottom"/>
              <w:rPr>
                <w:rFonts w:hAnsi="宋体" w:cs="宋体"/>
                <w:b/>
                <w:bCs/>
                <w:sz w:val="24"/>
                <w:szCs w:val="24"/>
              </w:rPr>
            </w:pPr>
          </w:p>
        </w:tc>
      </w:tr>
      <w:tr>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单位性质</w:t>
            </w:r>
          </w:p>
        </w:tc>
        <w:tc>
          <w:tcPr>
            <w:tcW w:w="18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hAnsi="宋体" w:cs="宋体"/>
                <w:b/>
                <w:bCs/>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Ansi="宋体" w:cs="宋体"/>
                <w:sz w:val="24"/>
                <w:szCs w:val="24"/>
              </w:rPr>
            </w:pPr>
            <w:r>
              <w:rPr>
                <w:rFonts w:hint="eastAsia" w:hAnsi="宋体" w:cs="宋体"/>
                <w:sz w:val="24"/>
                <w:szCs w:val="24"/>
              </w:rPr>
              <w:t>隶属</w:t>
            </w:r>
          </w:p>
        </w:tc>
        <w:tc>
          <w:tcPr>
            <w:tcW w:w="1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hAnsi="宋体" w:cs="宋体"/>
                <w:b/>
                <w:bCs/>
                <w:sz w:val="24"/>
                <w:szCs w:val="24"/>
              </w:rPr>
            </w:pPr>
          </w:p>
        </w:tc>
      </w:tr>
      <w:tr>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主要业务</w:t>
            </w:r>
          </w:p>
        </w:tc>
        <w:tc>
          <w:tcPr>
            <w:tcW w:w="18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hAnsi="宋体" w:cs="宋体"/>
                <w:b/>
                <w:bCs/>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Ansi="宋体" w:cs="宋体"/>
                <w:sz w:val="24"/>
                <w:szCs w:val="24"/>
              </w:rPr>
            </w:pPr>
            <w:r>
              <w:rPr>
                <w:rFonts w:hint="eastAsia" w:hAnsi="宋体" w:cs="宋体"/>
                <w:sz w:val="24"/>
                <w:szCs w:val="24"/>
              </w:rPr>
              <w:t>固定资产净值(万元)</w:t>
            </w:r>
          </w:p>
        </w:tc>
        <w:tc>
          <w:tcPr>
            <w:tcW w:w="1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hAnsi="宋体" w:cs="宋体"/>
                <w:b/>
                <w:bCs/>
                <w:sz w:val="24"/>
                <w:szCs w:val="24"/>
              </w:rPr>
            </w:pPr>
          </w:p>
        </w:tc>
      </w:tr>
      <w:tr>
        <w:tblPrEx>
          <w:tblCellMar>
            <w:top w:w="0" w:type="dxa"/>
            <w:left w:w="28" w:type="dxa"/>
            <w:bottom w:w="0" w:type="dxa"/>
            <w:right w:w="28" w:type="dxa"/>
          </w:tblCellMar>
        </w:tblPrEx>
        <w:trPr>
          <w:cantSplit/>
          <w:trHeight w:val="720"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现有职工总人数</w:t>
            </w:r>
          </w:p>
        </w:tc>
        <w:tc>
          <w:tcPr>
            <w:tcW w:w="1800"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jc w:val="center"/>
              <w:textAlignment w:val="bottom"/>
              <w:rPr>
                <w:rFonts w:hAnsi="宋体" w:cs="宋体"/>
                <w:b/>
                <w:bCs/>
                <w:sz w:val="24"/>
                <w:szCs w:val="24"/>
              </w:rPr>
            </w:pPr>
          </w:p>
        </w:tc>
        <w:tc>
          <w:tcPr>
            <w:tcW w:w="2700"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jc w:val="center"/>
              <w:textAlignment w:val="bottom"/>
              <w:rPr>
                <w:rFonts w:hAnsi="宋体" w:cs="宋体"/>
                <w:sz w:val="24"/>
                <w:szCs w:val="24"/>
              </w:rPr>
            </w:pPr>
            <w:r>
              <w:rPr>
                <w:rFonts w:hint="eastAsia" w:hAnsi="宋体" w:cs="宋体"/>
                <w:sz w:val="24"/>
                <w:szCs w:val="24"/>
              </w:rPr>
              <w:t>企业成立日期</w:t>
            </w:r>
          </w:p>
        </w:tc>
        <w:tc>
          <w:tcPr>
            <w:tcW w:w="1864" w:type="dxa"/>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jc w:val="center"/>
              <w:textAlignment w:val="bottom"/>
              <w:rPr>
                <w:rFonts w:hAnsi="宋体" w:cs="宋体"/>
                <w:b/>
                <w:bCs/>
                <w:sz w:val="24"/>
                <w:szCs w:val="24"/>
              </w:rPr>
            </w:pPr>
          </w:p>
        </w:tc>
      </w:tr>
      <w:tr>
        <w:tblPrEx>
          <w:tblCellMar>
            <w:top w:w="0" w:type="dxa"/>
            <w:left w:w="28" w:type="dxa"/>
            <w:bottom w:w="0" w:type="dxa"/>
            <w:right w:w="28" w:type="dxa"/>
          </w:tblCellMar>
        </w:tblPrEx>
        <w:trPr>
          <w:cantSplit/>
          <w:trHeight w:val="655" w:hRule="atLeast"/>
          <w:jc w:val="center"/>
        </w:trPr>
        <w:tc>
          <w:tcPr>
            <w:tcW w:w="2487"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法定代表人</w:t>
            </w:r>
          </w:p>
        </w:tc>
        <w:tc>
          <w:tcPr>
            <w:tcW w:w="6364"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textAlignment w:val="bottom"/>
              <w:rPr>
                <w:rFonts w:hAnsi="宋体" w:cs="宋体"/>
                <w:sz w:val="24"/>
                <w:szCs w:val="24"/>
              </w:rPr>
            </w:pPr>
            <w:r>
              <w:rPr>
                <w:rFonts w:hint="eastAsia" w:hAnsi="宋体" w:cs="宋体"/>
                <w:sz w:val="24"/>
                <w:szCs w:val="24"/>
              </w:rPr>
              <w:t xml:space="preserve">1.姓名：      2.职务：       </w:t>
            </w:r>
          </w:p>
        </w:tc>
      </w:tr>
      <w:tr>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联系方式</w:t>
            </w:r>
          </w:p>
        </w:tc>
        <w:tc>
          <w:tcPr>
            <w:tcW w:w="6364"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textAlignment w:val="bottom"/>
              <w:rPr>
                <w:rFonts w:hAnsi="宋体" w:cs="宋体"/>
                <w:sz w:val="24"/>
                <w:szCs w:val="24"/>
              </w:rPr>
            </w:pPr>
            <w:r>
              <w:rPr>
                <w:rFonts w:hint="eastAsia" w:hAnsi="宋体" w:cs="宋体"/>
                <w:sz w:val="24"/>
                <w:szCs w:val="24"/>
              </w:rPr>
              <w:t>1.地址： 2.邮编： 3.电话：</w:t>
            </w:r>
          </w:p>
          <w:p>
            <w:pPr>
              <w:widowControl/>
              <w:autoSpaceDE w:val="0"/>
              <w:autoSpaceDN w:val="0"/>
              <w:spacing w:line="400" w:lineRule="atLeast"/>
              <w:textAlignment w:val="bottom"/>
              <w:rPr>
                <w:rFonts w:hAnsi="宋体" w:cs="宋体"/>
                <w:sz w:val="24"/>
                <w:szCs w:val="24"/>
              </w:rPr>
            </w:pPr>
            <w:r>
              <w:rPr>
                <w:rFonts w:hint="eastAsia" w:hAnsi="宋体" w:cs="宋体"/>
                <w:sz w:val="24"/>
                <w:szCs w:val="24"/>
              </w:rPr>
              <w:t>4.传真：          5. 联系人：</w:t>
            </w:r>
          </w:p>
        </w:tc>
      </w:tr>
      <w:tr>
        <w:tblPrEx>
          <w:tblCellMar>
            <w:top w:w="0" w:type="dxa"/>
            <w:left w:w="28" w:type="dxa"/>
            <w:bottom w:w="0" w:type="dxa"/>
            <w:right w:w="28" w:type="dxa"/>
          </w:tblCellMar>
        </w:tblPrEx>
        <w:trPr>
          <w:cantSplit/>
          <w:jc w:val="center"/>
        </w:trPr>
        <w:tc>
          <w:tcPr>
            <w:tcW w:w="2487"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hAnsi="宋体" w:cs="宋体"/>
                <w:sz w:val="24"/>
                <w:szCs w:val="24"/>
              </w:rPr>
            </w:pPr>
            <w:r>
              <w:rPr>
                <w:rFonts w:hint="eastAsia" w:hAnsi="宋体" w:cs="宋体"/>
                <w:sz w:val="24"/>
                <w:szCs w:val="24"/>
              </w:rPr>
              <w:t>开户银行</w:t>
            </w:r>
          </w:p>
        </w:tc>
        <w:tc>
          <w:tcPr>
            <w:tcW w:w="6364" w:type="dxa"/>
            <w:gridSpan w:val="3"/>
            <w:tcBorders>
              <w:top w:val="single" w:color="auto" w:sz="6" w:space="0"/>
              <w:left w:val="single" w:color="auto" w:sz="6" w:space="0"/>
              <w:bottom w:val="single" w:color="auto" w:sz="6" w:space="0"/>
              <w:right w:val="single" w:color="auto" w:sz="6" w:space="0"/>
            </w:tcBorders>
          </w:tcPr>
          <w:p>
            <w:pPr>
              <w:widowControl/>
              <w:autoSpaceDE w:val="0"/>
              <w:autoSpaceDN w:val="0"/>
              <w:spacing w:line="400" w:lineRule="atLeast"/>
              <w:textAlignment w:val="bottom"/>
              <w:rPr>
                <w:rFonts w:hAnsi="宋体" w:cs="宋体"/>
                <w:sz w:val="24"/>
                <w:szCs w:val="24"/>
              </w:rPr>
            </w:pPr>
            <w:r>
              <w:rPr>
                <w:rFonts w:hint="eastAsia" w:hAnsi="宋体" w:cs="宋体"/>
                <w:sz w:val="24"/>
                <w:szCs w:val="24"/>
              </w:rPr>
              <w:t>1.名称：</w:t>
            </w:r>
          </w:p>
          <w:p>
            <w:pPr>
              <w:widowControl/>
              <w:autoSpaceDE w:val="0"/>
              <w:autoSpaceDN w:val="0"/>
              <w:spacing w:line="400" w:lineRule="atLeast"/>
              <w:textAlignment w:val="bottom"/>
              <w:rPr>
                <w:rFonts w:hAnsi="宋体" w:cs="宋体"/>
                <w:sz w:val="24"/>
                <w:szCs w:val="24"/>
              </w:rPr>
            </w:pPr>
            <w:r>
              <w:rPr>
                <w:rFonts w:hint="eastAsia" w:hAnsi="宋体" w:cs="宋体"/>
                <w:sz w:val="24"/>
                <w:szCs w:val="24"/>
              </w:rPr>
              <w:t>2.账号：</w:t>
            </w:r>
          </w:p>
        </w:tc>
      </w:tr>
    </w:tbl>
    <w:p>
      <w:pPr>
        <w:tabs>
          <w:tab w:val="left" w:pos="2310"/>
        </w:tabs>
        <w:spacing w:line="360" w:lineRule="auto"/>
        <w:rPr>
          <w:rFonts w:hAnsi="宋体" w:cs="宋体"/>
          <w:sz w:val="24"/>
          <w:szCs w:val="24"/>
        </w:rPr>
      </w:pPr>
    </w:p>
    <w:p>
      <w:pPr>
        <w:tabs>
          <w:tab w:val="left" w:pos="2310"/>
        </w:tabs>
        <w:spacing w:line="360" w:lineRule="auto"/>
        <w:jc w:val="left"/>
        <w:rPr>
          <w:rFonts w:hAnsi="宋体" w:cs="宋体"/>
          <w:sz w:val="24"/>
          <w:szCs w:val="24"/>
        </w:rPr>
      </w:pPr>
      <w:r>
        <w:rPr>
          <w:rFonts w:hint="eastAsia" w:hAnsi="宋体" w:cs="宋体"/>
          <w:sz w:val="24"/>
          <w:szCs w:val="24"/>
        </w:rPr>
        <w:t>供应商名称:（盖章）</w:t>
      </w:r>
    </w:p>
    <w:p>
      <w:pPr>
        <w:pStyle w:val="29"/>
        <w:jc w:val="left"/>
        <w:rPr>
          <w:rFonts w:ascii="宋体" w:hAnsi="宋体" w:cs="宋体"/>
        </w:rPr>
      </w:pPr>
    </w:p>
    <w:p>
      <w:pPr>
        <w:jc w:val="left"/>
        <w:rPr>
          <w:rFonts w:hAnsi="宋体" w:cs="宋体"/>
          <w:sz w:val="24"/>
          <w:szCs w:val="24"/>
        </w:rPr>
      </w:pPr>
      <w:r>
        <w:rPr>
          <w:rFonts w:hint="eastAsia" w:hAnsi="宋体" w:cs="宋体"/>
          <w:sz w:val="24"/>
          <w:szCs w:val="24"/>
        </w:rPr>
        <w:t>供应商代表</w:t>
      </w:r>
      <w:r>
        <w:rPr>
          <w:rFonts w:hint="eastAsia" w:hAnsi="宋体" w:cs="宋体"/>
          <w:sz w:val="24"/>
          <w:szCs w:val="24"/>
          <w:lang w:val="zh-CN"/>
        </w:rPr>
        <w:t>（签字或盖章）</w:t>
      </w:r>
      <w:r>
        <w:rPr>
          <w:rFonts w:hint="eastAsia" w:hAnsi="宋体" w:cs="宋体"/>
          <w:sz w:val="24"/>
          <w:szCs w:val="24"/>
        </w:rPr>
        <w:t>：</w:t>
      </w:r>
    </w:p>
    <w:p>
      <w:pPr>
        <w:pStyle w:val="5"/>
        <w:keepNext w:val="0"/>
        <w:keepLines w:val="0"/>
        <w:jc w:val="left"/>
        <w:rPr>
          <w:rFonts w:ascii="宋体" w:hAnsi="宋体" w:eastAsia="宋体" w:cs="宋体"/>
        </w:rPr>
      </w:pPr>
    </w:p>
    <w:p>
      <w:pPr>
        <w:spacing w:line="360" w:lineRule="auto"/>
        <w:jc w:val="left"/>
        <w:rPr>
          <w:rFonts w:hAnsi="宋体" w:cs="宋体"/>
          <w:sz w:val="24"/>
          <w:szCs w:val="24"/>
        </w:rPr>
      </w:pPr>
      <w:r>
        <w:rPr>
          <w:rFonts w:hint="eastAsia" w:hAnsi="宋体" w:cs="宋体"/>
          <w:sz w:val="24"/>
          <w:szCs w:val="24"/>
        </w:rPr>
        <w:t>日期：</w:t>
      </w:r>
    </w:p>
    <w:p>
      <w:pPr>
        <w:spacing w:line="480" w:lineRule="exact"/>
        <w:rPr>
          <w:rFonts w:hAnsi="宋体" w:cs="宋体"/>
        </w:rPr>
      </w:pPr>
    </w:p>
    <w:p>
      <w:pPr>
        <w:pStyle w:val="2"/>
        <w:rPr>
          <w:rFonts w:hAnsi="宋体" w:cs="宋体"/>
          <w:b/>
          <w:bCs/>
          <w:spacing w:val="-6"/>
          <w:sz w:val="24"/>
          <w:szCs w:val="24"/>
        </w:rPr>
      </w:pPr>
    </w:p>
    <w:p>
      <w:pPr>
        <w:spacing w:line="360" w:lineRule="auto"/>
        <w:rPr>
          <w:rFonts w:hAnsi="宋体" w:cs="宋体"/>
          <w:b/>
          <w:bCs/>
          <w:sz w:val="32"/>
          <w:szCs w:val="32"/>
        </w:rPr>
      </w:pPr>
      <w:r>
        <w:rPr>
          <w:rFonts w:hint="eastAsia" w:hAnsi="宋体" w:cs="宋体"/>
          <w:spacing w:val="-6"/>
        </w:rPr>
        <w:br w:type="page"/>
      </w:r>
      <w:r>
        <w:rPr>
          <w:rFonts w:hint="eastAsia" w:hAnsi="宋体" w:cs="宋体"/>
          <w:sz w:val="24"/>
          <w:szCs w:val="24"/>
        </w:rPr>
        <w:t>附件13：供应商类似业绩一览表</w:t>
      </w:r>
    </w:p>
    <w:p>
      <w:pPr>
        <w:snapToGrid w:val="0"/>
        <w:spacing w:beforeLines="50" w:after="50" w:line="360" w:lineRule="auto"/>
        <w:jc w:val="center"/>
        <w:rPr>
          <w:rFonts w:hAnsi="宋体" w:cs="宋体"/>
          <w:sz w:val="24"/>
          <w:szCs w:val="24"/>
        </w:rPr>
      </w:pPr>
      <w:r>
        <w:rPr>
          <w:rFonts w:hint="eastAsia" w:hAnsi="宋体" w:cs="宋体"/>
          <w:sz w:val="24"/>
          <w:szCs w:val="24"/>
        </w:rPr>
        <w:t>供应商类似业绩一览表</w:t>
      </w:r>
    </w:p>
    <w:tbl>
      <w:tblPr>
        <w:tblStyle w:val="22"/>
        <w:tblW w:w="9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1766"/>
        <w:gridCol w:w="1850"/>
        <w:gridCol w:w="2080"/>
        <w:gridCol w:w="24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7" w:hRule="atLeast"/>
          <w:jc w:val="center"/>
        </w:trPr>
        <w:tc>
          <w:tcPr>
            <w:tcW w:w="1841" w:type="dxa"/>
            <w:tcBorders>
              <w:top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采购单位名称</w:t>
            </w: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项目名称</w:t>
            </w: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项目起止时间</w:t>
            </w:r>
          </w:p>
        </w:tc>
        <w:tc>
          <w:tcPr>
            <w:tcW w:w="2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合同规模（万元）</w:t>
            </w:r>
          </w:p>
        </w:tc>
        <w:tc>
          <w:tcPr>
            <w:tcW w:w="2400" w:type="dxa"/>
            <w:tcBorders>
              <w:top w:val="single" w:color="auto" w:sz="4" w:space="0"/>
              <w:left w:val="single" w:color="auto" w:sz="4" w:space="0"/>
              <w:bottom w:val="single" w:color="auto" w:sz="4" w:space="0"/>
            </w:tcBorders>
            <w:vAlign w:val="center"/>
          </w:tcPr>
          <w:p>
            <w:pPr>
              <w:snapToGrid w:val="0"/>
              <w:spacing w:line="360" w:lineRule="auto"/>
              <w:jc w:val="center"/>
              <w:rPr>
                <w:rFonts w:hAnsi="宋体" w:cs="宋体"/>
                <w:sz w:val="24"/>
                <w:szCs w:val="24"/>
              </w:rPr>
            </w:pPr>
            <w:r>
              <w:rPr>
                <w:rFonts w:hint="eastAsia" w:hAnsi="宋体" w:cs="宋体"/>
                <w:sz w:val="24"/>
                <w:szCs w:val="24"/>
              </w:rPr>
              <w:t>采购单位联系人</w:t>
            </w:r>
          </w:p>
          <w:p>
            <w:pPr>
              <w:snapToGrid w:val="0"/>
              <w:spacing w:line="360" w:lineRule="auto"/>
              <w:jc w:val="center"/>
              <w:rPr>
                <w:rFonts w:hAnsi="宋体" w:cs="宋体"/>
                <w:sz w:val="24"/>
                <w:szCs w:val="24"/>
              </w:rPr>
            </w:pPr>
            <w:r>
              <w:rPr>
                <w:rFonts w:hint="eastAsia" w:hAnsi="宋体" w:cs="宋体"/>
                <w:sz w:val="24"/>
                <w:szCs w:val="24"/>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1" w:type="dxa"/>
            <w:tcBorders>
              <w:top w:val="single" w:color="auto" w:sz="4" w:space="0"/>
              <w:bottom w:val="single" w:color="auto" w:sz="4" w:space="0"/>
              <w:right w:val="single" w:color="auto" w:sz="4" w:space="0"/>
            </w:tcBorders>
            <w:vAlign w:val="center"/>
          </w:tcPr>
          <w:p>
            <w:pPr>
              <w:snapToGrid w:val="0"/>
              <w:spacing w:before="50" w:afterLines="50" w:line="360" w:lineRule="auto"/>
              <w:rPr>
                <w:rFonts w:hAnsi="宋体" w:cs="宋体"/>
                <w:sz w:val="24"/>
                <w:szCs w:val="24"/>
              </w:rPr>
            </w:pP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400" w:type="dxa"/>
            <w:tcBorders>
              <w:top w:val="single" w:color="auto" w:sz="4" w:space="0"/>
              <w:left w:val="single" w:color="auto" w:sz="4" w:space="0"/>
              <w:bottom w:val="single" w:color="auto" w:sz="4" w:space="0"/>
            </w:tcBorders>
            <w:vAlign w:val="center"/>
          </w:tcPr>
          <w:p>
            <w:pPr>
              <w:snapToGrid w:val="0"/>
              <w:spacing w:before="50" w:afterLines="50" w:line="360" w:lineRule="auto"/>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41" w:type="dxa"/>
            <w:tcBorders>
              <w:top w:val="single" w:color="auto" w:sz="4" w:space="0"/>
              <w:bottom w:val="single" w:color="auto" w:sz="4" w:space="0"/>
              <w:right w:val="single" w:color="auto" w:sz="4" w:space="0"/>
            </w:tcBorders>
            <w:vAlign w:val="center"/>
          </w:tcPr>
          <w:p>
            <w:pPr>
              <w:snapToGrid w:val="0"/>
              <w:spacing w:before="50" w:afterLines="50" w:line="360" w:lineRule="auto"/>
              <w:rPr>
                <w:rFonts w:hAnsi="宋体" w:cs="宋体"/>
                <w:sz w:val="24"/>
                <w:szCs w:val="24"/>
              </w:rPr>
            </w:pP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400" w:type="dxa"/>
            <w:tcBorders>
              <w:top w:val="single" w:color="auto" w:sz="4" w:space="0"/>
              <w:left w:val="single" w:color="auto" w:sz="4" w:space="0"/>
              <w:bottom w:val="single" w:color="auto" w:sz="4" w:space="0"/>
            </w:tcBorders>
            <w:vAlign w:val="center"/>
          </w:tcPr>
          <w:p>
            <w:pPr>
              <w:snapToGrid w:val="0"/>
              <w:spacing w:before="50" w:afterLines="50" w:line="360" w:lineRule="auto"/>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1" w:type="dxa"/>
            <w:tcBorders>
              <w:top w:val="single" w:color="auto" w:sz="4" w:space="0"/>
              <w:bottom w:val="single" w:color="auto" w:sz="4" w:space="0"/>
              <w:right w:val="single" w:color="auto" w:sz="4" w:space="0"/>
            </w:tcBorders>
            <w:vAlign w:val="center"/>
          </w:tcPr>
          <w:p>
            <w:pPr>
              <w:snapToGrid w:val="0"/>
              <w:spacing w:before="50" w:afterLines="50" w:line="360" w:lineRule="auto"/>
              <w:rPr>
                <w:rFonts w:hAnsi="宋体" w:cs="宋体"/>
                <w:sz w:val="24"/>
                <w:szCs w:val="24"/>
              </w:rPr>
            </w:pP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400" w:type="dxa"/>
            <w:tcBorders>
              <w:top w:val="single" w:color="auto" w:sz="4" w:space="0"/>
              <w:left w:val="single" w:color="auto" w:sz="4" w:space="0"/>
              <w:bottom w:val="single" w:color="auto" w:sz="4" w:space="0"/>
            </w:tcBorders>
            <w:vAlign w:val="center"/>
          </w:tcPr>
          <w:p>
            <w:pPr>
              <w:snapToGrid w:val="0"/>
              <w:spacing w:before="50" w:afterLines="50" w:line="360" w:lineRule="auto"/>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1" w:type="dxa"/>
            <w:tcBorders>
              <w:top w:val="single" w:color="auto" w:sz="4" w:space="0"/>
              <w:bottom w:val="single" w:color="auto" w:sz="4" w:space="0"/>
              <w:right w:val="single" w:color="auto" w:sz="4" w:space="0"/>
            </w:tcBorders>
            <w:vAlign w:val="center"/>
          </w:tcPr>
          <w:p>
            <w:pPr>
              <w:snapToGrid w:val="0"/>
              <w:spacing w:before="50" w:afterLines="50" w:line="360" w:lineRule="auto"/>
              <w:rPr>
                <w:rFonts w:hAnsi="宋体" w:cs="宋体"/>
                <w:sz w:val="24"/>
                <w:szCs w:val="24"/>
              </w:rPr>
            </w:pP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400" w:type="dxa"/>
            <w:tcBorders>
              <w:top w:val="single" w:color="auto" w:sz="4" w:space="0"/>
              <w:left w:val="single" w:color="auto" w:sz="4" w:space="0"/>
              <w:bottom w:val="single" w:color="auto" w:sz="4" w:space="0"/>
            </w:tcBorders>
            <w:vAlign w:val="center"/>
          </w:tcPr>
          <w:p>
            <w:pPr>
              <w:snapToGrid w:val="0"/>
              <w:spacing w:before="50" w:afterLines="50" w:line="360" w:lineRule="auto"/>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1" w:type="dxa"/>
            <w:tcBorders>
              <w:top w:val="single" w:color="auto" w:sz="4" w:space="0"/>
              <w:bottom w:val="single" w:color="auto" w:sz="4" w:space="0"/>
              <w:right w:val="single" w:color="auto" w:sz="4" w:space="0"/>
            </w:tcBorders>
            <w:vAlign w:val="center"/>
          </w:tcPr>
          <w:p>
            <w:pPr>
              <w:snapToGrid w:val="0"/>
              <w:spacing w:before="50" w:afterLines="50" w:line="360" w:lineRule="auto"/>
              <w:rPr>
                <w:rFonts w:hAnsi="宋体" w:cs="宋体"/>
                <w:sz w:val="24"/>
                <w:szCs w:val="24"/>
              </w:rPr>
            </w:pP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400" w:type="dxa"/>
            <w:tcBorders>
              <w:top w:val="single" w:color="auto" w:sz="4" w:space="0"/>
              <w:left w:val="single" w:color="auto" w:sz="4" w:space="0"/>
              <w:bottom w:val="single" w:color="auto" w:sz="4" w:space="0"/>
            </w:tcBorders>
            <w:vAlign w:val="center"/>
          </w:tcPr>
          <w:p>
            <w:pPr>
              <w:snapToGrid w:val="0"/>
              <w:spacing w:before="50" w:afterLines="50" w:line="360" w:lineRule="auto"/>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1" w:type="dxa"/>
            <w:tcBorders>
              <w:top w:val="single" w:color="auto" w:sz="4" w:space="0"/>
              <w:bottom w:val="single" w:color="auto" w:sz="4" w:space="0"/>
              <w:right w:val="single" w:color="auto" w:sz="4" w:space="0"/>
            </w:tcBorders>
            <w:vAlign w:val="center"/>
          </w:tcPr>
          <w:p>
            <w:pPr>
              <w:snapToGrid w:val="0"/>
              <w:spacing w:before="50" w:afterLines="50" w:line="360" w:lineRule="auto"/>
              <w:rPr>
                <w:rFonts w:hAnsi="宋体" w:cs="宋体"/>
                <w:sz w:val="24"/>
                <w:szCs w:val="24"/>
              </w:rPr>
            </w:pP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400" w:type="dxa"/>
            <w:tcBorders>
              <w:top w:val="single" w:color="auto" w:sz="4" w:space="0"/>
              <w:left w:val="single" w:color="auto" w:sz="4" w:space="0"/>
              <w:bottom w:val="single" w:color="auto" w:sz="4" w:space="0"/>
            </w:tcBorders>
            <w:vAlign w:val="center"/>
          </w:tcPr>
          <w:p>
            <w:pPr>
              <w:snapToGrid w:val="0"/>
              <w:spacing w:before="50" w:afterLines="50" w:line="360" w:lineRule="auto"/>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41" w:type="dxa"/>
            <w:tcBorders>
              <w:top w:val="single" w:color="auto" w:sz="4" w:space="0"/>
              <w:bottom w:val="single" w:color="auto" w:sz="4" w:space="0"/>
              <w:right w:val="single" w:color="auto" w:sz="4" w:space="0"/>
            </w:tcBorders>
            <w:vAlign w:val="center"/>
          </w:tcPr>
          <w:p>
            <w:pPr>
              <w:snapToGrid w:val="0"/>
              <w:spacing w:before="50" w:afterLines="50" w:line="360" w:lineRule="auto"/>
              <w:rPr>
                <w:rFonts w:hAnsi="宋体" w:cs="宋体"/>
                <w:sz w:val="24"/>
                <w:szCs w:val="24"/>
              </w:rPr>
            </w:pPr>
          </w:p>
        </w:tc>
        <w:tc>
          <w:tcPr>
            <w:tcW w:w="176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08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line="360" w:lineRule="auto"/>
              <w:rPr>
                <w:rFonts w:hAnsi="宋体" w:cs="宋体"/>
                <w:b/>
                <w:bCs/>
                <w:sz w:val="24"/>
                <w:szCs w:val="24"/>
              </w:rPr>
            </w:pPr>
          </w:p>
        </w:tc>
        <w:tc>
          <w:tcPr>
            <w:tcW w:w="2400" w:type="dxa"/>
            <w:tcBorders>
              <w:top w:val="single" w:color="auto" w:sz="4" w:space="0"/>
              <w:left w:val="single" w:color="auto" w:sz="4" w:space="0"/>
              <w:bottom w:val="single" w:color="auto" w:sz="4" w:space="0"/>
            </w:tcBorders>
            <w:vAlign w:val="center"/>
          </w:tcPr>
          <w:p>
            <w:pPr>
              <w:snapToGrid w:val="0"/>
              <w:spacing w:before="50" w:afterLines="50" w:line="360" w:lineRule="auto"/>
              <w:rPr>
                <w:rFonts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841" w:type="dxa"/>
            <w:tcBorders>
              <w:top w:val="single" w:color="auto" w:sz="4" w:space="0"/>
              <w:bottom w:val="single" w:color="auto" w:sz="4" w:space="0"/>
              <w:right w:val="single" w:color="auto" w:sz="4" w:space="0"/>
            </w:tcBorders>
            <w:vAlign w:val="center"/>
          </w:tcPr>
          <w:p>
            <w:pPr>
              <w:snapToGrid w:val="0"/>
              <w:spacing w:before="50" w:afterLines="50" w:line="360" w:lineRule="auto"/>
              <w:jc w:val="center"/>
              <w:rPr>
                <w:rFonts w:hAnsi="宋体" w:cs="宋体"/>
                <w:sz w:val="24"/>
                <w:szCs w:val="24"/>
              </w:rPr>
            </w:pPr>
            <w:r>
              <w:rPr>
                <w:rFonts w:hint="eastAsia" w:hAnsi="宋体" w:cs="宋体"/>
                <w:sz w:val="24"/>
                <w:szCs w:val="24"/>
              </w:rPr>
              <w:t>备注</w:t>
            </w:r>
          </w:p>
        </w:tc>
        <w:tc>
          <w:tcPr>
            <w:tcW w:w="8096" w:type="dxa"/>
            <w:gridSpan w:val="4"/>
            <w:tcBorders>
              <w:top w:val="single" w:color="auto" w:sz="4" w:space="0"/>
              <w:left w:val="single" w:color="auto" w:sz="4" w:space="0"/>
              <w:bottom w:val="single" w:color="auto" w:sz="4" w:space="0"/>
            </w:tcBorders>
            <w:vAlign w:val="center"/>
          </w:tcPr>
          <w:p>
            <w:pPr>
              <w:snapToGrid w:val="0"/>
              <w:spacing w:before="50" w:afterLines="50" w:line="360" w:lineRule="auto"/>
              <w:rPr>
                <w:rFonts w:hAnsi="宋体" w:cs="宋体"/>
                <w:sz w:val="24"/>
                <w:szCs w:val="24"/>
              </w:rPr>
            </w:pPr>
            <w:r>
              <w:rPr>
                <w:rFonts w:hint="eastAsia" w:hAnsi="宋体" w:cs="宋体"/>
                <w:sz w:val="24"/>
                <w:szCs w:val="24"/>
                <w:lang w:val="zh-CN"/>
              </w:rPr>
              <w:t>按采购文件要求提供证明资料。</w:t>
            </w:r>
          </w:p>
        </w:tc>
      </w:tr>
    </w:tbl>
    <w:p>
      <w:pPr>
        <w:pStyle w:val="19"/>
        <w:snapToGrid w:val="0"/>
        <w:spacing w:line="360" w:lineRule="auto"/>
        <w:ind w:left="455" w:leftChars="-85" w:hanging="633" w:hangingChars="264"/>
        <w:rPr>
          <w:rFonts w:ascii="宋体" w:hAnsi="宋体" w:cs="宋体"/>
          <w:sz w:val="24"/>
        </w:rPr>
      </w:pPr>
    </w:p>
    <w:p>
      <w:pPr>
        <w:pStyle w:val="29"/>
        <w:ind w:firstLine="0" w:firstLineChars="0"/>
        <w:rPr>
          <w:rFonts w:ascii="宋体" w:hAnsi="宋体" w:cs="宋体"/>
          <w:spacing w:val="-6"/>
        </w:rPr>
      </w:pPr>
      <w:r>
        <w:rPr>
          <w:rFonts w:hint="eastAsia" w:ascii="宋体" w:hAnsi="宋体" w:cs="宋体"/>
          <w:spacing w:val="-6"/>
        </w:rPr>
        <w:t>供应商名称（盖章）：</w:t>
      </w:r>
    </w:p>
    <w:p>
      <w:pPr>
        <w:pStyle w:val="29"/>
        <w:ind w:firstLine="456"/>
        <w:rPr>
          <w:rFonts w:ascii="宋体" w:hAnsi="宋体" w:cs="宋体"/>
          <w:spacing w:val="-6"/>
        </w:rPr>
      </w:pPr>
    </w:p>
    <w:p>
      <w:pPr>
        <w:spacing w:line="360" w:lineRule="auto"/>
        <w:rPr>
          <w:rFonts w:hAnsi="宋体" w:cs="宋体"/>
          <w:sz w:val="24"/>
        </w:rPr>
      </w:pPr>
      <w:r>
        <w:rPr>
          <w:rFonts w:hint="eastAsia" w:hAnsi="宋体" w:cs="宋体"/>
          <w:sz w:val="24"/>
        </w:rPr>
        <w:t>法定代表人或委托代理人:（盖章或签字）</w:t>
      </w:r>
    </w:p>
    <w:p>
      <w:pPr>
        <w:spacing w:line="360" w:lineRule="auto"/>
        <w:rPr>
          <w:rFonts w:hAnsi="宋体" w:cs="宋体"/>
          <w:sz w:val="24"/>
        </w:rPr>
      </w:pPr>
    </w:p>
    <w:p>
      <w:pPr>
        <w:snapToGrid w:val="0"/>
        <w:spacing w:before="50" w:line="360" w:lineRule="auto"/>
        <w:rPr>
          <w:rFonts w:hAnsi="宋体" w:cs="宋体"/>
          <w:sz w:val="24"/>
          <w:szCs w:val="24"/>
        </w:rPr>
      </w:pPr>
      <w:r>
        <w:rPr>
          <w:rFonts w:hint="eastAsia" w:hAnsi="宋体" w:cs="宋体"/>
          <w:sz w:val="24"/>
        </w:rPr>
        <w:t>日  期:</w:t>
      </w:r>
    </w:p>
    <w:p>
      <w:pPr>
        <w:spacing w:line="360" w:lineRule="auto"/>
        <w:rPr>
          <w:rFonts w:hAnsi="宋体" w:cs="宋体"/>
        </w:rPr>
      </w:pPr>
      <w:r>
        <w:rPr>
          <w:rFonts w:hint="eastAsia" w:hAnsi="宋体" w:cs="宋体"/>
          <w:spacing w:val="-6"/>
        </w:rPr>
        <w:br w:type="page"/>
      </w:r>
      <w:r>
        <w:rPr>
          <w:rFonts w:hint="eastAsia" w:hAnsi="宋体" w:cs="宋体"/>
          <w:sz w:val="24"/>
          <w:szCs w:val="24"/>
          <w:lang w:val="zh-CN"/>
        </w:rPr>
        <w:t>附件1</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项目服务团队</w:t>
      </w:r>
    </w:p>
    <w:p>
      <w:pPr>
        <w:snapToGrid w:val="0"/>
        <w:spacing w:beforeLines="50" w:after="50" w:line="360" w:lineRule="auto"/>
        <w:jc w:val="center"/>
        <w:rPr>
          <w:rFonts w:hAnsi="宋体" w:cs="宋体"/>
          <w:sz w:val="24"/>
          <w:szCs w:val="24"/>
          <w:lang w:val="zh-CN"/>
        </w:rPr>
      </w:pPr>
      <w:r>
        <w:rPr>
          <w:rFonts w:hint="eastAsia" w:hAnsi="宋体" w:cs="宋体"/>
          <w:sz w:val="24"/>
          <w:szCs w:val="24"/>
          <w:lang w:val="zh-CN"/>
        </w:rPr>
        <w:t>拟投入本项目的</w:t>
      </w:r>
      <w:r>
        <w:rPr>
          <w:rFonts w:hint="eastAsia" w:hAnsi="宋体" w:cs="宋体"/>
          <w:sz w:val="24"/>
          <w:szCs w:val="24"/>
        </w:rPr>
        <w:t>服务</w:t>
      </w:r>
      <w:r>
        <w:rPr>
          <w:rFonts w:hint="eastAsia" w:hAnsi="宋体" w:cs="宋体"/>
          <w:sz w:val="24"/>
          <w:szCs w:val="24"/>
          <w:lang w:val="zh-CN"/>
        </w:rPr>
        <w:t>人员配备表</w:t>
      </w:r>
    </w:p>
    <w:tbl>
      <w:tblPr>
        <w:tblStyle w:val="22"/>
        <w:tblW w:w="9205" w:type="dxa"/>
        <w:jc w:val="center"/>
        <w:tblLayout w:type="fixed"/>
        <w:tblCellMar>
          <w:top w:w="0" w:type="dxa"/>
          <w:left w:w="0" w:type="dxa"/>
          <w:bottom w:w="0" w:type="dxa"/>
          <w:right w:w="0" w:type="dxa"/>
        </w:tblCellMar>
      </w:tblPr>
      <w:tblGrid>
        <w:gridCol w:w="705"/>
        <w:gridCol w:w="1050"/>
        <w:gridCol w:w="883"/>
        <w:gridCol w:w="1267"/>
        <w:gridCol w:w="1567"/>
        <w:gridCol w:w="1366"/>
        <w:gridCol w:w="1467"/>
        <w:gridCol w:w="900"/>
      </w:tblGrid>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r>
              <w:rPr>
                <w:rFonts w:hint="eastAsia" w:hAnsi="宋体" w:cs="宋体"/>
                <w:sz w:val="24"/>
                <w:szCs w:val="24"/>
              </w:rPr>
              <w:t>序号</w:t>
            </w: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r>
              <w:rPr>
                <w:rFonts w:hint="eastAsia" w:hAnsi="宋体" w:cs="宋体"/>
                <w:sz w:val="24"/>
                <w:szCs w:val="24"/>
              </w:rPr>
              <w:t>姓名</w:t>
            </w: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r>
              <w:rPr>
                <w:rFonts w:hint="eastAsia" w:hAnsi="宋体" w:cs="宋体"/>
                <w:sz w:val="24"/>
                <w:szCs w:val="24"/>
              </w:rPr>
              <w:t>学历</w:t>
            </w: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r>
              <w:rPr>
                <w:rFonts w:hint="eastAsia" w:hAnsi="宋体" w:cs="宋体"/>
                <w:sz w:val="24"/>
                <w:szCs w:val="24"/>
              </w:rPr>
              <w:t>职位名称</w:t>
            </w: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rPr>
            </w:pPr>
            <w:r>
              <w:rPr>
                <w:rFonts w:hint="eastAsia" w:hAnsi="宋体" w:cs="宋体"/>
                <w:sz w:val="24"/>
              </w:rPr>
              <w:t>相关资质</w:t>
            </w:r>
          </w:p>
          <w:p>
            <w:pPr>
              <w:autoSpaceDE w:val="0"/>
              <w:autoSpaceDN w:val="0"/>
              <w:jc w:val="center"/>
              <w:rPr>
                <w:rFonts w:hAnsi="宋体" w:cs="宋体"/>
                <w:sz w:val="24"/>
                <w:szCs w:val="24"/>
              </w:rPr>
            </w:pPr>
            <w:r>
              <w:rPr>
                <w:rFonts w:hint="eastAsia" w:hAnsi="宋体" w:cs="宋体"/>
                <w:sz w:val="24"/>
              </w:rPr>
              <w:t>证书</w:t>
            </w: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r>
              <w:rPr>
                <w:rFonts w:hint="eastAsia" w:hAnsi="宋体" w:cs="宋体"/>
                <w:sz w:val="24"/>
              </w:rPr>
              <w:t>工作／业务经历年限</w:t>
            </w: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rPr>
            </w:pPr>
            <w:r>
              <w:rPr>
                <w:rFonts w:hint="eastAsia" w:hAnsi="宋体" w:cs="宋体"/>
                <w:sz w:val="24"/>
              </w:rPr>
              <w:t>类似职位工</w:t>
            </w:r>
          </w:p>
          <w:p>
            <w:pPr>
              <w:autoSpaceDE w:val="0"/>
              <w:autoSpaceDN w:val="0"/>
              <w:jc w:val="center"/>
              <w:rPr>
                <w:rFonts w:hAnsi="宋体" w:cs="宋体"/>
                <w:sz w:val="24"/>
                <w:szCs w:val="24"/>
              </w:rPr>
            </w:pPr>
            <w:r>
              <w:rPr>
                <w:rFonts w:hint="eastAsia" w:hAnsi="宋体" w:cs="宋体"/>
                <w:sz w:val="24"/>
              </w:rPr>
              <w:t>作经历年限</w:t>
            </w: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rPr>
            </w:pPr>
            <w:r>
              <w:rPr>
                <w:rFonts w:hint="eastAsia" w:hAnsi="宋体" w:cs="宋体"/>
                <w:sz w:val="24"/>
              </w:rPr>
              <w:t>备注</w:t>
            </w:r>
          </w:p>
        </w:tc>
      </w:tr>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r>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r>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r>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r>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r>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r>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r>
      <w:tr>
        <w:tblPrEx>
          <w:tblCellMar>
            <w:top w:w="0" w:type="dxa"/>
            <w:left w:w="0" w:type="dxa"/>
            <w:bottom w:w="0" w:type="dxa"/>
            <w:right w:w="0" w:type="dxa"/>
          </w:tblCellMar>
        </w:tblPrEx>
        <w:trPr>
          <w:trHeight w:val="591" w:hRule="atLeast"/>
          <w:jc w:val="center"/>
        </w:trPr>
        <w:tc>
          <w:tcPr>
            <w:tcW w:w="705"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05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883"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2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5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366"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1467"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c>
          <w:tcPr>
            <w:tcW w:w="900" w:type="dxa"/>
            <w:tcBorders>
              <w:top w:val="single" w:color="auto" w:sz="8" w:space="0"/>
              <w:left w:val="single" w:color="auto" w:sz="8" w:space="0"/>
              <w:bottom w:val="single" w:color="auto" w:sz="8" w:space="0"/>
              <w:right w:val="single" w:color="auto" w:sz="8" w:space="0"/>
            </w:tcBorders>
            <w:vAlign w:val="center"/>
          </w:tcPr>
          <w:p>
            <w:pPr>
              <w:autoSpaceDE w:val="0"/>
              <w:autoSpaceDN w:val="0"/>
              <w:jc w:val="center"/>
              <w:rPr>
                <w:rFonts w:hAnsi="宋体" w:cs="宋体"/>
                <w:sz w:val="24"/>
                <w:szCs w:val="24"/>
              </w:rPr>
            </w:pPr>
          </w:p>
        </w:tc>
      </w:tr>
    </w:tbl>
    <w:p>
      <w:pPr>
        <w:snapToGrid w:val="0"/>
        <w:spacing w:before="50" w:after="50" w:line="600" w:lineRule="exact"/>
        <w:rPr>
          <w:rFonts w:hAnsi="宋体" w:cs="宋体"/>
          <w:spacing w:val="20"/>
          <w:sz w:val="24"/>
          <w:szCs w:val="24"/>
        </w:rPr>
      </w:pPr>
    </w:p>
    <w:p>
      <w:pPr>
        <w:snapToGrid w:val="0"/>
        <w:spacing w:before="50" w:after="50" w:line="600" w:lineRule="exact"/>
        <w:jc w:val="left"/>
        <w:rPr>
          <w:rFonts w:hAnsi="宋体" w:cs="宋体"/>
          <w:spacing w:val="20"/>
          <w:sz w:val="24"/>
          <w:szCs w:val="24"/>
          <w:u w:val="single"/>
        </w:rPr>
      </w:pPr>
      <w:r>
        <w:rPr>
          <w:rFonts w:hint="eastAsia" w:hAnsi="宋体" w:cs="宋体"/>
          <w:spacing w:val="20"/>
          <w:sz w:val="24"/>
          <w:szCs w:val="24"/>
        </w:rPr>
        <w:t>供应商名称（盖章）：</w:t>
      </w:r>
    </w:p>
    <w:p>
      <w:pPr>
        <w:snapToGrid w:val="0"/>
        <w:spacing w:before="50" w:after="50" w:line="600" w:lineRule="exact"/>
        <w:jc w:val="left"/>
        <w:rPr>
          <w:rFonts w:hAnsi="宋体" w:cs="宋体"/>
          <w:spacing w:val="20"/>
          <w:sz w:val="24"/>
          <w:szCs w:val="24"/>
          <w:u w:val="single"/>
        </w:rPr>
      </w:pPr>
    </w:p>
    <w:p>
      <w:pPr>
        <w:jc w:val="left"/>
        <w:rPr>
          <w:rFonts w:hAnsi="宋体" w:cs="宋体"/>
          <w:sz w:val="24"/>
          <w:szCs w:val="24"/>
        </w:rPr>
      </w:pPr>
      <w:r>
        <w:rPr>
          <w:rFonts w:hint="eastAsia" w:hAnsi="宋体" w:cs="宋体"/>
          <w:sz w:val="24"/>
        </w:rPr>
        <w:t>法定代表人或委托代理人</w:t>
      </w:r>
      <w:r>
        <w:rPr>
          <w:rFonts w:hint="eastAsia" w:hAnsi="宋体" w:cs="宋体"/>
          <w:sz w:val="24"/>
          <w:szCs w:val="24"/>
          <w:lang w:val="zh-CN"/>
        </w:rPr>
        <w:t>（签字或盖章）</w:t>
      </w:r>
      <w:r>
        <w:rPr>
          <w:rFonts w:hint="eastAsia" w:hAnsi="宋体" w:cs="宋体"/>
          <w:sz w:val="24"/>
          <w:szCs w:val="24"/>
        </w:rPr>
        <w:t>：</w:t>
      </w:r>
    </w:p>
    <w:p>
      <w:pPr>
        <w:snapToGrid w:val="0"/>
        <w:spacing w:before="50" w:after="50" w:line="600" w:lineRule="exact"/>
        <w:jc w:val="left"/>
        <w:rPr>
          <w:rFonts w:hAnsi="宋体" w:cs="宋体"/>
          <w:spacing w:val="20"/>
          <w:sz w:val="24"/>
          <w:szCs w:val="24"/>
        </w:rPr>
      </w:pPr>
    </w:p>
    <w:p>
      <w:pPr>
        <w:snapToGrid w:val="0"/>
        <w:spacing w:before="50" w:after="50" w:line="600" w:lineRule="exact"/>
        <w:jc w:val="left"/>
        <w:rPr>
          <w:rFonts w:hAnsi="宋体" w:cs="宋体"/>
          <w:sz w:val="24"/>
          <w:szCs w:val="24"/>
        </w:rPr>
      </w:pPr>
      <w:r>
        <w:rPr>
          <w:rFonts w:hint="eastAsia" w:hAnsi="宋体" w:cs="宋体"/>
          <w:spacing w:val="20"/>
          <w:sz w:val="24"/>
          <w:szCs w:val="24"/>
        </w:rPr>
        <w:t>日期：</w:t>
      </w:r>
    </w:p>
    <w:p>
      <w:pPr>
        <w:rPr>
          <w:rFonts w:hAnsi="宋体" w:cs="宋体"/>
          <w:b/>
          <w:bCs/>
          <w:sz w:val="24"/>
          <w:szCs w:val="24"/>
        </w:rPr>
      </w:pPr>
    </w:p>
    <w:p>
      <w:pPr>
        <w:rPr>
          <w:rFonts w:hAnsi="宋体" w:cs="宋体"/>
          <w:b/>
          <w:bCs/>
          <w:sz w:val="24"/>
          <w:szCs w:val="24"/>
        </w:rPr>
      </w:pPr>
      <w:r>
        <w:rPr>
          <w:rFonts w:hint="eastAsia" w:hAnsi="宋体" w:cs="宋体"/>
          <w:b/>
          <w:bCs/>
          <w:sz w:val="24"/>
          <w:szCs w:val="24"/>
        </w:rPr>
        <w:t>注：此表仅提供了表格形式，投标供应商可按此表格格式进行扩展。</w:t>
      </w:r>
    </w:p>
    <w:p>
      <w:pPr>
        <w:rPr>
          <w:rFonts w:hAnsi="宋体" w:cs="宋体"/>
          <w:b/>
          <w:bCs/>
          <w:sz w:val="24"/>
          <w:szCs w:val="24"/>
        </w:rPr>
      </w:pPr>
    </w:p>
    <w:p>
      <w:pPr>
        <w:rPr>
          <w:rFonts w:hAnsi="宋体" w:cs="宋体"/>
          <w:b/>
          <w:bCs/>
          <w:sz w:val="24"/>
          <w:szCs w:val="24"/>
        </w:rPr>
      </w:pPr>
    </w:p>
    <w:p>
      <w:pPr>
        <w:rPr>
          <w:rFonts w:hAnsi="宋体" w:cs="宋体"/>
          <w:b/>
          <w:bCs/>
        </w:rPr>
      </w:pPr>
    </w:p>
    <w:p>
      <w:pPr>
        <w:rPr>
          <w:rFonts w:hAnsi="宋体" w:cs="宋体"/>
          <w:b/>
          <w:bCs/>
        </w:rPr>
      </w:pPr>
    </w:p>
    <w:p>
      <w:pPr>
        <w:rPr>
          <w:rFonts w:hAnsi="宋体" w:cs="宋体"/>
          <w:b/>
          <w:bCs/>
        </w:rPr>
      </w:pPr>
    </w:p>
    <w:p>
      <w:pPr>
        <w:rPr>
          <w:rFonts w:hAnsi="宋体" w:cs="宋体"/>
          <w:b/>
          <w:bCs/>
        </w:rPr>
      </w:pPr>
    </w:p>
    <w:p>
      <w:pPr>
        <w:rPr>
          <w:rFonts w:hAnsi="宋体" w:cs="宋体"/>
          <w:lang w:val="zh-CN"/>
        </w:rPr>
      </w:pPr>
      <w:bookmarkStart w:id="34" w:name="_Toc12829"/>
      <w:bookmarkStart w:id="35" w:name="_Toc22895"/>
      <w:bookmarkStart w:id="36" w:name="_Toc513456155"/>
      <w:bookmarkStart w:id="37" w:name="_Toc489481904"/>
      <w:r>
        <w:rPr>
          <w:rFonts w:hint="eastAsia" w:hAnsi="宋体" w:cs="宋体"/>
          <w:lang w:val="zh-CN"/>
        </w:rPr>
        <w:br w:type="page"/>
      </w:r>
    </w:p>
    <w:p>
      <w:pPr>
        <w:pStyle w:val="5"/>
        <w:keepNext w:val="0"/>
        <w:keepLines w:val="0"/>
        <w:tabs>
          <w:tab w:val="left" w:pos="358"/>
        </w:tabs>
        <w:rPr>
          <w:rFonts w:ascii="宋体" w:hAnsi="宋体" w:eastAsia="宋体" w:cs="宋体"/>
          <w:b w:val="0"/>
          <w:snapToGrid w:val="0"/>
          <w:kern w:val="0"/>
          <w:sz w:val="24"/>
          <w:szCs w:val="24"/>
          <w:lang w:val="zh-CN"/>
        </w:rPr>
      </w:pPr>
      <w:r>
        <w:rPr>
          <w:rFonts w:hint="eastAsia" w:ascii="宋体" w:hAnsi="宋体" w:eastAsia="宋体" w:cs="宋体"/>
          <w:b w:val="0"/>
          <w:snapToGrid w:val="0"/>
          <w:kern w:val="0"/>
          <w:sz w:val="24"/>
          <w:szCs w:val="24"/>
          <w:lang w:val="zh-CN"/>
        </w:rPr>
        <w:t>附件1</w:t>
      </w:r>
      <w:r>
        <w:rPr>
          <w:rFonts w:hint="eastAsia" w:ascii="宋体" w:hAnsi="宋体" w:eastAsia="宋体" w:cs="宋体"/>
          <w:b w:val="0"/>
          <w:snapToGrid w:val="0"/>
          <w:kern w:val="0"/>
          <w:sz w:val="24"/>
          <w:szCs w:val="24"/>
        </w:rPr>
        <w:t>5</w:t>
      </w:r>
      <w:r>
        <w:rPr>
          <w:rFonts w:hint="eastAsia" w:ascii="宋体" w:hAnsi="宋体" w:eastAsia="宋体" w:cs="宋体"/>
          <w:b w:val="0"/>
          <w:snapToGrid w:val="0"/>
          <w:kern w:val="0"/>
          <w:sz w:val="24"/>
          <w:szCs w:val="24"/>
          <w:lang w:val="zh-CN"/>
        </w:rPr>
        <w:t>：</w:t>
      </w:r>
      <w:bookmarkEnd w:id="34"/>
      <w:bookmarkEnd w:id="35"/>
      <w:bookmarkEnd w:id="36"/>
      <w:bookmarkEnd w:id="37"/>
      <w:r>
        <w:rPr>
          <w:rFonts w:hint="eastAsia" w:ascii="宋体" w:hAnsi="宋体" w:eastAsia="宋体" w:cs="宋体"/>
          <w:b w:val="0"/>
          <w:snapToGrid w:val="0"/>
          <w:kern w:val="0"/>
          <w:sz w:val="24"/>
          <w:szCs w:val="24"/>
          <w:lang w:val="zh-CN"/>
        </w:rPr>
        <w:t>具有履行合同所必需的设备和专业技术能力的承诺函</w:t>
      </w:r>
    </w:p>
    <w:p>
      <w:pPr>
        <w:pStyle w:val="19"/>
        <w:spacing w:line="360" w:lineRule="auto"/>
        <w:ind w:left="169" w:hanging="169" w:hangingChars="74"/>
        <w:jc w:val="center"/>
        <w:rPr>
          <w:rFonts w:ascii="宋体" w:hAnsi="宋体" w:cs="宋体"/>
          <w:b/>
          <w:spacing w:val="-6"/>
          <w:sz w:val="24"/>
        </w:rPr>
      </w:pPr>
    </w:p>
    <w:p>
      <w:pPr>
        <w:pStyle w:val="19"/>
        <w:spacing w:line="360" w:lineRule="auto"/>
        <w:ind w:left="169" w:hanging="169" w:hangingChars="74"/>
        <w:jc w:val="center"/>
        <w:rPr>
          <w:rFonts w:ascii="宋体" w:hAnsi="宋体" w:cs="宋体"/>
          <w:b/>
          <w:spacing w:val="-6"/>
          <w:sz w:val="24"/>
        </w:rPr>
      </w:pPr>
      <w:r>
        <w:rPr>
          <w:rFonts w:hint="eastAsia" w:ascii="宋体" w:hAnsi="宋体" w:cs="宋体"/>
          <w:b/>
          <w:spacing w:val="-6"/>
          <w:sz w:val="24"/>
        </w:rPr>
        <w:t>具有履行合同所必需的设备和专业技术能力的承诺函</w:t>
      </w:r>
    </w:p>
    <w:p>
      <w:pPr>
        <w:snapToGrid w:val="0"/>
        <w:spacing w:before="50" w:after="50"/>
        <w:jc w:val="center"/>
        <w:rPr>
          <w:rFonts w:hAnsi="宋体" w:cs="宋体"/>
          <w:b/>
          <w:sz w:val="32"/>
          <w:szCs w:val="32"/>
        </w:rPr>
      </w:pPr>
    </w:p>
    <w:p>
      <w:pPr>
        <w:pStyle w:val="21"/>
        <w:spacing w:line="360" w:lineRule="auto"/>
        <w:ind w:firstLine="0"/>
        <w:jc w:val="left"/>
        <w:rPr>
          <w:rFonts w:hAnsi="宋体" w:cs="宋体"/>
          <w:bCs/>
          <w:sz w:val="24"/>
          <w:szCs w:val="24"/>
        </w:rPr>
      </w:pPr>
      <w:r>
        <w:rPr>
          <w:rFonts w:hint="eastAsia" w:hAnsi="宋体" w:cs="宋体"/>
          <w:bCs/>
          <w:sz w:val="24"/>
          <w:szCs w:val="24"/>
        </w:rPr>
        <w:t>致：</w:t>
      </w:r>
      <w:r>
        <w:rPr>
          <w:rFonts w:hint="eastAsia" w:hAnsi="宋体" w:cs="宋体"/>
          <w:sz w:val="24"/>
          <w:szCs w:val="24"/>
        </w:rPr>
        <w:t>衢州市柯城区人才和就业管理中心</w:t>
      </w:r>
    </w:p>
    <w:p>
      <w:pPr>
        <w:snapToGrid w:val="0"/>
        <w:spacing w:beforeLines="50" w:after="50" w:line="360" w:lineRule="auto"/>
        <w:ind w:firstLine="424" w:firstLineChars="177"/>
        <w:jc w:val="left"/>
        <w:rPr>
          <w:rFonts w:hAnsi="宋体" w:cs="宋体"/>
          <w:bCs/>
          <w:sz w:val="32"/>
          <w:szCs w:val="32"/>
        </w:rPr>
      </w:pPr>
      <w:r>
        <w:rPr>
          <w:rFonts w:hint="eastAsia" w:hAnsi="宋体" w:cs="宋体"/>
          <w:bCs/>
          <w:sz w:val="24"/>
        </w:rPr>
        <w:t>我公司参加贵方组织的（项目编号：）投标活动，在完全理解本项目招标的技术要求、商务条款及其他内容后，决定参与该项目的投标活动，并承诺，如我公司获得中标资格，将提供足够的设备和专业技术能力保证本合同的履行。</w:t>
      </w:r>
    </w:p>
    <w:p>
      <w:pPr>
        <w:pStyle w:val="21"/>
        <w:spacing w:line="360" w:lineRule="auto"/>
        <w:ind w:firstLine="410" w:firstLineChars="177"/>
        <w:jc w:val="left"/>
        <w:rPr>
          <w:rFonts w:hAnsi="宋体" w:cs="宋体"/>
          <w:bCs/>
          <w:sz w:val="24"/>
          <w:szCs w:val="24"/>
        </w:rPr>
      </w:pPr>
      <w:r>
        <w:rPr>
          <w:rFonts w:hint="eastAsia" w:hAnsi="宋体" w:cs="宋体"/>
          <w:bCs/>
          <w:sz w:val="24"/>
          <w:szCs w:val="24"/>
        </w:rPr>
        <w:t>本公司对上述承诺的真实性负责。如有虚假，我公司同意按我方合同违约处理，并依法承担相应法律责任。</w:t>
      </w:r>
    </w:p>
    <w:p>
      <w:pPr>
        <w:pStyle w:val="21"/>
        <w:spacing w:line="360" w:lineRule="auto"/>
        <w:jc w:val="left"/>
        <w:rPr>
          <w:rFonts w:hAnsi="宋体" w:cs="宋体"/>
          <w:bCs/>
          <w:sz w:val="24"/>
          <w:szCs w:val="24"/>
        </w:rPr>
      </w:pPr>
    </w:p>
    <w:p>
      <w:pPr>
        <w:pStyle w:val="21"/>
        <w:spacing w:line="360" w:lineRule="auto"/>
        <w:jc w:val="left"/>
        <w:rPr>
          <w:rFonts w:hAnsi="宋体" w:cs="宋体"/>
          <w:bCs/>
          <w:sz w:val="24"/>
          <w:szCs w:val="24"/>
        </w:rPr>
      </w:pPr>
    </w:p>
    <w:p>
      <w:pPr>
        <w:pStyle w:val="21"/>
        <w:spacing w:line="360" w:lineRule="auto"/>
        <w:jc w:val="left"/>
        <w:rPr>
          <w:rFonts w:hAnsi="宋体" w:cs="宋体"/>
          <w:bCs/>
          <w:sz w:val="24"/>
          <w:szCs w:val="24"/>
        </w:rPr>
      </w:pPr>
    </w:p>
    <w:p>
      <w:pPr>
        <w:pStyle w:val="21"/>
        <w:spacing w:line="360" w:lineRule="auto"/>
        <w:jc w:val="left"/>
        <w:rPr>
          <w:rFonts w:hAnsi="宋体" w:cs="宋体"/>
          <w:bCs/>
          <w:sz w:val="24"/>
          <w:szCs w:val="24"/>
        </w:rPr>
      </w:pPr>
    </w:p>
    <w:p>
      <w:pPr>
        <w:spacing w:line="360" w:lineRule="auto"/>
        <w:jc w:val="left"/>
        <w:rPr>
          <w:rFonts w:hAnsi="宋体" w:cs="宋体"/>
          <w:sz w:val="24"/>
        </w:rPr>
      </w:pPr>
      <w:r>
        <w:rPr>
          <w:rFonts w:hint="eastAsia" w:hAnsi="宋体" w:cs="宋体"/>
          <w:spacing w:val="-6"/>
          <w:sz w:val="24"/>
        </w:rPr>
        <w:t>供应商名称（盖章）</w:t>
      </w:r>
      <w:r>
        <w:rPr>
          <w:rFonts w:hint="eastAsia" w:hAnsi="宋体" w:cs="宋体"/>
          <w:sz w:val="24"/>
        </w:rPr>
        <w:t>：</w:t>
      </w:r>
    </w:p>
    <w:p>
      <w:pPr>
        <w:spacing w:line="360" w:lineRule="auto"/>
        <w:jc w:val="left"/>
        <w:rPr>
          <w:rFonts w:hAnsi="宋体" w:cs="宋体"/>
          <w:sz w:val="24"/>
        </w:rPr>
      </w:pPr>
    </w:p>
    <w:p>
      <w:pPr>
        <w:spacing w:line="360" w:lineRule="auto"/>
        <w:jc w:val="left"/>
        <w:rPr>
          <w:rFonts w:hAnsi="宋体" w:cs="宋体"/>
          <w:sz w:val="24"/>
        </w:rPr>
      </w:pPr>
      <w:r>
        <w:rPr>
          <w:rFonts w:hint="eastAsia" w:hAnsi="宋体" w:cs="宋体"/>
          <w:sz w:val="24"/>
        </w:rPr>
        <w:t>法定代表人（签字或盖章）：</w:t>
      </w:r>
    </w:p>
    <w:p>
      <w:pPr>
        <w:widowControl/>
        <w:spacing w:line="360" w:lineRule="auto"/>
        <w:jc w:val="left"/>
        <w:rPr>
          <w:rFonts w:hAnsi="宋体" w:cs="宋体"/>
          <w:sz w:val="24"/>
        </w:rPr>
      </w:pPr>
    </w:p>
    <w:p>
      <w:pPr>
        <w:spacing w:line="360" w:lineRule="auto"/>
        <w:rPr>
          <w:rFonts w:hAnsi="宋体" w:cs="宋体"/>
          <w:sz w:val="24"/>
          <w:szCs w:val="24"/>
        </w:rPr>
      </w:pPr>
      <w:r>
        <w:rPr>
          <w:rFonts w:hint="eastAsia" w:hAnsi="宋体" w:cs="宋体"/>
          <w:sz w:val="24"/>
        </w:rPr>
        <w:t>日  期：      年  月  日</w:t>
      </w:r>
    </w:p>
    <w:p>
      <w:pPr>
        <w:spacing w:line="360" w:lineRule="auto"/>
        <w:outlineLvl w:val="1"/>
        <w:rPr>
          <w:rFonts w:hAnsi="宋体" w:cs="宋体"/>
          <w:b/>
          <w:bCs/>
          <w:sz w:val="32"/>
          <w:szCs w:val="32"/>
          <w:lang w:val="zh-CN"/>
        </w:rPr>
      </w:pPr>
      <w:r>
        <w:rPr>
          <w:rFonts w:hint="eastAsia" w:hAnsi="宋体" w:cs="宋体"/>
          <w:b/>
          <w:bCs/>
          <w:sz w:val="52"/>
          <w:szCs w:val="52"/>
        </w:rPr>
        <w:br w:type="page"/>
      </w:r>
      <w:r>
        <w:rPr>
          <w:rFonts w:hint="eastAsia" w:hAnsi="宋体" w:cs="宋体"/>
          <w:sz w:val="24"/>
          <w:szCs w:val="24"/>
          <w:lang w:val="zh-CN"/>
        </w:rPr>
        <w:t>附件1</w:t>
      </w:r>
      <w:r>
        <w:rPr>
          <w:rFonts w:hint="eastAsia" w:hAnsi="宋体" w:cs="宋体"/>
          <w:sz w:val="24"/>
          <w:szCs w:val="24"/>
        </w:rPr>
        <w:t>6</w:t>
      </w:r>
      <w:r>
        <w:rPr>
          <w:rFonts w:hint="eastAsia" w:hAnsi="宋体" w:cs="宋体"/>
          <w:sz w:val="24"/>
          <w:szCs w:val="24"/>
          <w:lang w:val="zh-CN"/>
        </w:rPr>
        <w:t>：供应商资料真实性承诺书</w:t>
      </w:r>
    </w:p>
    <w:p>
      <w:pPr>
        <w:spacing w:line="360" w:lineRule="auto"/>
        <w:ind w:firstLine="482" w:firstLineChars="200"/>
        <w:jc w:val="center"/>
        <w:rPr>
          <w:rFonts w:hAnsi="宋体" w:cs="宋体"/>
          <w:b/>
          <w:bCs/>
          <w:sz w:val="24"/>
          <w:szCs w:val="24"/>
          <w:lang w:val="zh-CN"/>
        </w:rPr>
      </w:pPr>
    </w:p>
    <w:p>
      <w:pPr>
        <w:spacing w:line="360" w:lineRule="auto"/>
        <w:ind w:firstLine="482" w:firstLineChars="200"/>
        <w:jc w:val="center"/>
        <w:rPr>
          <w:rFonts w:hAnsi="宋体" w:cs="宋体"/>
          <w:b/>
          <w:bCs/>
          <w:sz w:val="24"/>
          <w:szCs w:val="24"/>
        </w:rPr>
      </w:pPr>
      <w:r>
        <w:rPr>
          <w:rFonts w:hint="eastAsia" w:hAnsi="宋体" w:cs="宋体"/>
          <w:b/>
          <w:bCs/>
          <w:sz w:val="24"/>
          <w:szCs w:val="24"/>
          <w:lang w:val="zh-CN"/>
        </w:rPr>
        <w:t>供应商资料真实性承诺书</w:t>
      </w:r>
    </w:p>
    <w:p>
      <w:pPr>
        <w:spacing w:line="360" w:lineRule="auto"/>
        <w:rPr>
          <w:rFonts w:hAnsi="宋体" w:cs="宋体"/>
          <w:sz w:val="24"/>
          <w:szCs w:val="24"/>
        </w:rPr>
      </w:pPr>
      <w:r>
        <w:rPr>
          <w:rFonts w:hint="eastAsia" w:hAnsi="宋体" w:cs="宋体"/>
          <w:sz w:val="24"/>
          <w:szCs w:val="24"/>
        </w:rPr>
        <w:t>致:衢州市柯城区人才和就业管理中心、衢州胜友如云工程咨询有限公司：</w:t>
      </w:r>
    </w:p>
    <w:p>
      <w:pPr>
        <w:spacing w:line="360" w:lineRule="auto"/>
        <w:ind w:firstLine="480" w:firstLineChars="200"/>
        <w:rPr>
          <w:rFonts w:hAnsi="宋体" w:cs="宋体"/>
          <w:sz w:val="24"/>
          <w:szCs w:val="24"/>
        </w:rPr>
      </w:pPr>
    </w:p>
    <w:p>
      <w:pPr>
        <w:spacing w:line="360" w:lineRule="auto"/>
        <w:ind w:firstLine="482" w:firstLineChars="200"/>
        <w:rPr>
          <w:rFonts w:hAnsi="宋体" w:cs="宋体"/>
          <w:b/>
          <w:bCs/>
          <w:sz w:val="24"/>
          <w:szCs w:val="24"/>
        </w:rPr>
      </w:pPr>
      <w:r>
        <w:rPr>
          <w:rFonts w:hint="eastAsia" w:hAnsi="宋体" w:cs="宋体"/>
          <w:b/>
          <w:bCs/>
          <w:sz w:val="24"/>
          <w:szCs w:val="24"/>
        </w:rPr>
        <w:t>本人以法定代表人的资格，郑重承诺:本单位此次参加投标所提交的所有资料都是真实的。如有虚假，本单位愿意接受采购人作出的取消投标、中标资格决定，同时愿意接受行政主管部门依法作出的罚款，列入不良行为记录名单，在一至三年内禁止参加政府采购活动，有违法所得的，并处没收违法所得，情节严重的，由工商行政管理机关吊销营业执照；构成犯罪的，依法追究刑事责任等全部处罚。</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p>
    <w:p>
      <w:pPr>
        <w:ind w:right="626"/>
        <w:jc w:val="left"/>
        <w:rPr>
          <w:rFonts w:hAnsi="宋体" w:cs="宋体"/>
          <w:sz w:val="24"/>
          <w:szCs w:val="24"/>
        </w:rPr>
      </w:pPr>
      <w:r>
        <w:rPr>
          <w:rFonts w:hint="eastAsia" w:hAnsi="宋体" w:cs="宋体"/>
          <w:sz w:val="24"/>
          <w:szCs w:val="24"/>
        </w:rPr>
        <w:t>供应商名称（盖章）：</w:t>
      </w:r>
    </w:p>
    <w:p>
      <w:pPr>
        <w:spacing w:line="360" w:lineRule="auto"/>
        <w:jc w:val="left"/>
        <w:rPr>
          <w:rFonts w:hAnsi="宋体" w:cs="宋体"/>
          <w:sz w:val="24"/>
          <w:szCs w:val="24"/>
        </w:rPr>
      </w:pPr>
    </w:p>
    <w:p>
      <w:pPr>
        <w:spacing w:line="360" w:lineRule="auto"/>
        <w:jc w:val="left"/>
        <w:rPr>
          <w:rFonts w:hAnsi="宋体" w:cs="宋体"/>
          <w:sz w:val="24"/>
          <w:szCs w:val="24"/>
        </w:rPr>
      </w:pPr>
      <w:r>
        <w:rPr>
          <w:rFonts w:hint="eastAsia" w:hAnsi="宋体" w:cs="宋体"/>
          <w:sz w:val="24"/>
          <w:szCs w:val="22"/>
        </w:rPr>
        <w:t>法定代表人或委托代理人</w:t>
      </w:r>
      <w:r>
        <w:rPr>
          <w:rFonts w:hint="eastAsia" w:hAnsi="宋体" w:cs="宋体"/>
          <w:sz w:val="24"/>
        </w:rPr>
        <w:t>(签字)</w:t>
      </w:r>
      <w:r>
        <w:rPr>
          <w:rFonts w:hint="eastAsia" w:hAnsi="宋体" w:cs="宋体"/>
          <w:sz w:val="24"/>
          <w:szCs w:val="24"/>
        </w:rPr>
        <w:t>：</w:t>
      </w:r>
    </w:p>
    <w:p>
      <w:pPr>
        <w:spacing w:line="360" w:lineRule="auto"/>
        <w:jc w:val="left"/>
        <w:rPr>
          <w:rFonts w:hAnsi="宋体" w:cs="宋体"/>
          <w:sz w:val="24"/>
          <w:szCs w:val="24"/>
        </w:rPr>
      </w:pPr>
    </w:p>
    <w:p>
      <w:pPr>
        <w:spacing w:line="360" w:lineRule="auto"/>
        <w:jc w:val="left"/>
        <w:rPr>
          <w:rFonts w:hAnsi="宋体" w:cs="宋体"/>
          <w:sz w:val="24"/>
          <w:szCs w:val="24"/>
        </w:rPr>
      </w:pPr>
      <w:r>
        <w:rPr>
          <w:rFonts w:hint="eastAsia" w:hAnsi="宋体" w:cs="宋体"/>
          <w:sz w:val="24"/>
          <w:szCs w:val="24"/>
        </w:rPr>
        <w:t>日期:    年   月    日</w:t>
      </w:r>
    </w:p>
    <w:p>
      <w:pPr>
        <w:spacing w:line="360" w:lineRule="auto"/>
        <w:rPr>
          <w:rFonts w:hAnsi="宋体" w:cs="宋体"/>
          <w:b/>
          <w:bCs/>
          <w:sz w:val="24"/>
          <w:szCs w:val="24"/>
        </w:rPr>
      </w:pPr>
    </w:p>
    <w:p>
      <w:pPr>
        <w:spacing w:line="360" w:lineRule="auto"/>
        <w:jc w:val="center"/>
        <w:rPr>
          <w:rFonts w:hAnsi="宋体" w:cs="宋体"/>
          <w:b/>
          <w:bCs/>
          <w:sz w:val="32"/>
          <w:szCs w:val="32"/>
          <w:lang w:val="zh-CN"/>
        </w:rPr>
      </w:pPr>
      <w:r>
        <w:rPr>
          <w:rFonts w:hint="eastAsia" w:hAnsi="宋体" w:cs="宋体"/>
          <w:b/>
          <w:bCs/>
        </w:rPr>
        <w:br w:type="page"/>
      </w:r>
      <w:r>
        <w:rPr>
          <w:rFonts w:hint="eastAsia" w:hAnsi="宋体" w:cs="宋体"/>
          <w:sz w:val="24"/>
          <w:szCs w:val="24"/>
          <w:lang w:val="zh-CN"/>
        </w:rPr>
        <w:t>附件1</w:t>
      </w:r>
      <w:r>
        <w:rPr>
          <w:rFonts w:hint="eastAsia" w:hAnsi="宋体" w:cs="宋体"/>
          <w:sz w:val="24"/>
          <w:szCs w:val="24"/>
        </w:rPr>
        <w:t>7</w:t>
      </w:r>
      <w:r>
        <w:rPr>
          <w:rFonts w:hint="eastAsia" w:hAnsi="宋体" w:cs="宋体"/>
          <w:sz w:val="24"/>
          <w:szCs w:val="24"/>
          <w:lang w:val="zh-CN"/>
        </w:rPr>
        <w:t>：与参加本次项目同一合同项下政府采购活动的其他供应商不存在单位负责人为同一人或者直接控股、管理关系的承诺函</w:t>
      </w:r>
    </w:p>
    <w:p>
      <w:pPr>
        <w:spacing w:line="360" w:lineRule="auto"/>
        <w:rPr>
          <w:rFonts w:hAnsi="宋体" w:cs="宋体"/>
          <w:sz w:val="24"/>
          <w:szCs w:val="24"/>
        </w:rPr>
      </w:pPr>
    </w:p>
    <w:p>
      <w:pPr>
        <w:spacing w:line="360" w:lineRule="auto"/>
        <w:rPr>
          <w:rFonts w:hAnsi="宋体" w:cs="宋体"/>
          <w:sz w:val="24"/>
          <w:szCs w:val="24"/>
        </w:rPr>
      </w:pPr>
      <w:r>
        <w:rPr>
          <w:rFonts w:hint="eastAsia" w:hAnsi="宋体" w:cs="宋体"/>
          <w:sz w:val="24"/>
          <w:szCs w:val="24"/>
        </w:rPr>
        <w:t>衢州市柯城区人才和就业管理中心</w:t>
      </w:r>
      <w:r>
        <w:rPr>
          <w:rFonts w:hint="eastAsia" w:hAnsi="宋体" w:cs="宋体"/>
          <w:spacing w:val="-6"/>
          <w:sz w:val="24"/>
          <w:szCs w:val="24"/>
        </w:rPr>
        <w:t>、衢州胜友如云工程咨询有限公司</w:t>
      </w:r>
      <w:r>
        <w:rPr>
          <w:rFonts w:hint="eastAsia" w:hAnsi="宋体" w:cs="宋体"/>
          <w:sz w:val="24"/>
          <w:szCs w:val="24"/>
        </w:rPr>
        <w:t>：</w:t>
      </w:r>
    </w:p>
    <w:p>
      <w:pPr>
        <w:spacing w:line="360" w:lineRule="auto"/>
        <w:ind w:firstLine="480" w:firstLineChars="200"/>
        <w:rPr>
          <w:rFonts w:hAnsi="宋体" w:cs="宋体"/>
          <w:sz w:val="24"/>
          <w:szCs w:val="24"/>
        </w:rPr>
      </w:pPr>
      <w:r>
        <w:rPr>
          <w:rFonts w:hint="eastAsia" w:hAnsi="宋体" w:cs="宋体"/>
          <w:sz w:val="24"/>
          <w:szCs w:val="24"/>
        </w:rPr>
        <w:t>我方郑重承诺，我方此次参加</w:t>
      </w:r>
      <w:r>
        <w:rPr>
          <w:rFonts w:hint="eastAsia" w:hAnsi="宋体" w:cs="宋体"/>
          <w:sz w:val="24"/>
          <w:szCs w:val="24"/>
          <w:u w:val="single"/>
        </w:rPr>
        <w:t xml:space="preserve">                   项目</w:t>
      </w:r>
      <w:r>
        <w:rPr>
          <w:rFonts w:hint="eastAsia" w:hAnsi="宋体" w:cs="宋体"/>
          <w:sz w:val="24"/>
          <w:szCs w:val="24"/>
        </w:rPr>
        <w:t>的</w:t>
      </w:r>
      <w:r>
        <w:rPr>
          <w:rFonts w:hint="eastAsia" w:hAnsi="宋体" w:cs="宋体"/>
          <w:sz w:val="24"/>
        </w:rPr>
        <w:t>采购响应</w:t>
      </w:r>
      <w:r>
        <w:rPr>
          <w:rFonts w:hint="eastAsia" w:hAnsi="宋体" w:cs="宋体"/>
          <w:sz w:val="24"/>
          <w:szCs w:val="24"/>
        </w:rPr>
        <w:t>，与参加本次项目同一合同项下政府采购活动的其他供应商不存在单位负责人为同一人或者直接控股、管理关系。如有虚假或隐瞒，愿意承担一切后果。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Ansi="宋体" w:cs="宋体"/>
          <w:b/>
          <w:bCs/>
          <w:kern w:val="36"/>
          <w:sz w:val="24"/>
          <w:szCs w:val="24"/>
        </w:rPr>
      </w:pPr>
    </w:p>
    <w:p>
      <w:pPr>
        <w:widowControl/>
        <w:snapToGrid w:val="0"/>
        <w:spacing w:line="360" w:lineRule="auto"/>
        <w:ind w:firstLine="480" w:firstLineChars="200"/>
        <w:jc w:val="left"/>
        <w:rPr>
          <w:rFonts w:hAnsi="宋体" w:cs="宋体"/>
          <w:sz w:val="24"/>
          <w:szCs w:val="24"/>
        </w:rPr>
      </w:pPr>
      <w:r>
        <w:rPr>
          <w:rFonts w:hint="eastAsia" w:hAnsi="宋体" w:cs="宋体"/>
          <w:sz w:val="24"/>
          <w:szCs w:val="24"/>
        </w:rPr>
        <w:t>特此承诺！</w:t>
      </w:r>
    </w:p>
    <w:p>
      <w:pPr>
        <w:pStyle w:val="10"/>
        <w:spacing w:line="360" w:lineRule="auto"/>
        <w:ind w:firstLine="480" w:firstLineChars="200"/>
        <w:rPr>
          <w:rFonts w:ascii="宋体" w:hAnsi="宋体" w:cs="宋体"/>
          <w:sz w:val="24"/>
          <w:szCs w:val="24"/>
        </w:rPr>
      </w:pPr>
    </w:p>
    <w:p>
      <w:pPr>
        <w:snapToGrid w:val="0"/>
        <w:spacing w:before="50" w:after="50"/>
        <w:rPr>
          <w:rFonts w:hAnsi="宋体" w:cs="宋体"/>
          <w:sz w:val="24"/>
          <w:szCs w:val="24"/>
        </w:rPr>
      </w:pPr>
    </w:p>
    <w:p>
      <w:pPr>
        <w:autoSpaceDE w:val="0"/>
        <w:autoSpaceDN w:val="0"/>
        <w:adjustRightInd w:val="0"/>
        <w:spacing w:line="360" w:lineRule="auto"/>
        <w:rPr>
          <w:rFonts w:hAnsi="宋体" w:cs="宋体"/>
          <w:sz w:val="24"/>
          <w:szCs w:val="24"/>
        </w:rPr>
      </w:pPr>
      <w:r>
        <w:rPr>
          <w:rFonts w:hint="eastAsia" w:hAnsi="宋体" w:cs="宋体"/>
          <w:sz w:val="24"/>
          <w:szCs w:val="24"/>
        </w:rPr>
        <w:t>供应商名称：（盖章）</w:t>
      </w:r>
    </w:p>
    <w:p>
      <w:pPr>
        <w:autoSpaceDE w:val="0"/>
        <w:autoSpaceDN w:val="0"/>
        <w:adjustRightInd w:val="0"/>
        <w:spacing w:line="360" w:lineRule="auto"/>
        <w:rPr>
          <w:rFonts w:hAnsi="宋体" w:cs="宋体"/>
          <w:spacing w:val="-6"/>
          <w:sz w:val="24"/>
          <w:szCs w:val="24"/>
        </w:rPr>
      </w:pPr>
    </w:p>
    <w:p>
      <w:pPr>
        <w:rPr>
          <w:rFonts w:hAnsi="宋体" w:cs="宋体"/>
          <w:sz w:val="24"/>
          <w:szCs w:val="24"/>
        </w:rPr>
      </w:pPr>
      <w:r>
        <w:rPr>
          <w:rFonts w:hint="eastAsia" w:hAnsi="宋体" w:cs="宋体"/>
          <w:sz w:val="24"/>
        </w:rPr>
        <w:t>法定代表人或委托代理人（签字）</w:t>
      </w:r>
      <w:r>
        <w:rPr>
          <w:rFonts w:hint="eastAsia" w:hAnsi="宋体" w:cs="宋体"/>
          <w:sz w:val="24"/>
          <w:szCs w:val="24"/>
        </w:rPr>
        <w:t>：</w:t>
      </w: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rPr>
          <w:rFonts w:hAnsi="宋体" w:cs="宋体"/>
          <w:sz w:val="24"/>
          <w:szCs w:val="24"/>
        </w:rPr>
      </w:pPr>
      <w:r>
        <w:rPr>
          <w:rFonts w:hint="eastAsia" w:hAnsi="宋体" w:cs="宋体"/>
          <w:sz w:val="24"/>
          <w:szCs w:val="24"/>
        </w:rPr>
        <w:t>日期：    年  月  日</w:t>
      </w:r>
    </w:p>
    <w:p>
      <w:pPr>
        <w:pStyle w:val="21"/>
        <w:rPr>
          <w:rFonts w:hAnsi="宋体" w:cs="宋体"/>
          <w:sz w:val="24"/>
          <w:szCs w:val="24"/>
        </w:rPr>
      </w:pPr>
    </w:p>
    <w:p>
      <w:pPr>
        <w:pStyle w:val="21"/>
        <w:rPr>
          <w:rFonts w:hAnsi="宋体" w:cs="宋体"/>
          <w:sz w:val="24"/>
          <w:szCs w:val="24"/>
        </w:rPr>
      </w:pPr>
    </w:p>
    <w:p>
      <w:pPr>
        <w:pStyle w:val="21"/>
        <w:rPr>
          <w:rFonts w:hAnsi="宋体" w:cs="宋体"/>
          <w:sz w:val="24"/>
          <w:szCs w:val="24"/>
        </w:rPr>
      </w:pPr>
    </w:p>
    <w:p>
      <w:pPr>
        <w:pStyle w:val="21"/>
        <w:rPr>
          <w:rFonts w:hAnsi="宋体" w:cs="宋体"/>
          <w:sz w:val="24"/>
          <w:szCs w:val="24"/>
        </w:rPr>
      </w:pPr>
    </w:p>
    <w:p>
      <w:pPr>
        <w:rPr>
          <w:rFonts w:hAnsi="宋体" w:cs="宋体"/>
          <w:sz w:val="32"/>
          <w:szCs w:val="32"/>
        </w:rPr>
      </w:pPr>
      <w:r>
        <w:rPr>
          <w:rFonts w:hint="eastAsia" w:hAnsi="宋体" w:cs="宋体"/>
          <w:sz w:val="32"/>
          <w:szCs w:val="32"/>
        </w:rPr>
        <w:br w:type="page"/>
      </w:r>
    </w:p>
    <w:p>
      <w:pPr>
        <w:pStyle w:val="43"/>
        <w:widowControl w:val="0"/>
        <w:snapToGrid w:val="0"/>
        <w:spacing w:line="500" w:lineRule="exact"/>
        <w:jc w:val="center"/>
        <w:rPr>
          <w:rFonts w:hint="default" w:hAnsi="宋体" w:cs="宋体"/>
          <w:kern w:val="0"/>
          <w:sz w:val="28"/>
        </w:rPr>
      </w:pPr>
      <w:r>
        <w:rPr>
          <w:rFonts w:hAnsi="宋体" w:cs="宋体"/>
          <w:sz w:val="32"/>
          <w:szCs w:val="32"/>
        </w:rPr>
        <w:t>政府采购活动现场确认声明书</w:t>
      </w:r>
    </w:p>
    <w:p>
      <w:pPr>
        <w:pStyle w:val="43"/>
        <w:widowControl w:val="0"/>
        <w:snapToGrid w:val="0"/>
        <w:spacing w:line="400" w:lineRule="exact"/>
        <w:jc w:val="both"/>
        <w:rPr>
          <w:rFonts w:hint="default" w:hAnsi="宋体" w:cs="宋体"/>
          <w:b/>
          <w:sz w:val="24"/>
          <w:szCs w:val="21"/>
        </w:rPr>
      </w:pPr>
      <w:r>
        <w:rPr>
          <w:rFonts w:hAnsi="宋体" w:cs="宋体"/>
          <w:kern w:val="0"/>
          <w:sz w:val="24"/>
          <w:u w:val="single"/>
        </w:rPr>
        <w:t>衢州胜友如云工程咨询有限公司</w:t>
      </w:r>
      <w:r>
        <w:rPr>
          <w:rFonts w:hAnsi="宋体" w:cs="宋体"/>
          <w:kern w:val="0"/>
          <w:sz w:val="24"/>
          <w:szCs w:val="21"/>
        </w:rPr>
        <w:t>（采购组织机构名称）：</w:t>
      </w:r>
    </w:p>
    <w:p>
      <w:pPr>
        <w:pStyle w:val="43"/>
        <w:widowControl w:val="0"/>
        <w:snapToGrid w:val="0"/>
        <w:spacing w:line="400" w:lineRule="exact"/>
        <w:ind w:firstLine="504" w:firstLineChars="200"/>
        <w:jc w:val="both"/>
        <w:rPr>
          <w:rFonts w:hint="default" w:hAnsi="宋体" w:cs="宋体"/>
          <w:spacing w:val="6"/>
          <w:sz w:val="24"/>
          <w:szCs w:val="21"/>
        </w:rPr>
      </w:pPr>
      <w:r>
        <w:rPr>
          <w:rFonts w:hAnsi="宋体" w:cs="宋体"/>
          <w:spacing w:val="6"/>
          <w:sz w:val="24"/>
          <w:szCs w:val="21"/>
        </w:rPr>
        <w:t>本人经由</w:t>
      </w:r>
      <w:r>
        <w:rPr>
          <w:rFonts w:hAnsi="宋体" w:cs="宋体"/>
          <w:spacing w:val="6"/>
          <w:sz w:val="24"/>
          <w:szCs w:val="21"/>
          <w:u w:val="single"/>
        </w:rPr>
        <w:t xml:space="preserve">                                   （单位）</w:t>
      </w:r>
      <w:r>
        <w:rPr>
          <w:rFonts w:hAnsi="宋体" w:cs="宋体"/>
          <w:spacing w:val="6"/>
          <w:sz w:val="24"/>
          <w:szCs w:val="21"/>
        </w:rPr>
        <w:t>负责人</w:t>
      </w:r>
      <w:r>
        <w:rPr>
          <w:rFonts w:hAnsi="宋体" w:cs="宋体"/>
          <w:spacing w:val="6"/>
          <w:sz w:val="24"/>
          <w:szCs w:val="21"/>
          <w:u w:val="single"/>
        </w:rPr>
        <w:t xml:space="preserve">          （姓名）</w:t>
      </w:r>
      <w:r>
        <w:rPr>
          <w:rFonts w:hAnsi="宋体" w:cs="宋体"/>
          <w:spacing w:val="6"/>
          <w:sz w:val="24"/>
          <w:szCs w:val="21"/>
        </w:rPr>
        <w:t>合法授权参加</w:t>
      </w:r>
      <w:r>
        <w:rPr>
          <w:rFonts w:hAnsi="宋体" w:cs="宋体"/>
          <w:spacing w:val="6"/>
          <w:sz w:val="24"/>
          <w:szCs w:val="21"/>
          <w:u w:val="single"/>
        </w:rPr>
        <w:t xml:space="preserve">                             项目</w:t>
      </w:r>
      <w:r>
        <w:rPr>
          <w:rFonts w:hAnsi="宋体" w:cs="宋体"/>
          <w:spacing w:val="6"/>
          <w:sz w:val="24"/>
          <w:szCs w:val="21"/>
        </w:rPr>
        <w:t xml:space="preserve">（编号：）政府采购活动，经与本单位法定代表人（负责人）联系确认，现就有关公平竞争事项郑重声明如下： </w:t>
      </w:r>
    </w:p>
    <w:p>
      <w:pPr>
        <w:pStyle w:val="44"/>
        <w:widowControl/>
        <w:numPr>
          <w:ilvl w:val="0"/>
          <w:numId w:val="2"/>
        </w:numPr>
        <w:snapToGrid w:val="0"/>
        <w:spacing w:line="400" w:lineRule="exact"/>
        <w:ind w:firstLine="453" w:firstLineChars="189"/>
        <w:rPr>
          <w:rFonts w:hint="default" w:ascii="宋体" w:hAnsi="宋体" w:cs="宋体"/>
          <w:kern w:val="0"/>
          <w:sz w:val="24"/>
          <w:szCs w:val="21"/>
        </w:rPr>
      </w:pPr>
      <w:r>
        <w:rPr>
          <w:rFonts w:ascii="宋体" w:hAnsi="宋体" w:cs="宋体"/>
          <w:kern w:val="0"/>
          <w:sz w:val="24"/>
          <w:szCs w:val="21"/>
        </w:rPr>
        <w:t>本单位与采购人之间 □不存在利害关系 □存在下列利害关系：</w:t>
      </w:r>
    </w:p>
    <w:p>
      <w:pPr>
        <w:pStyle w:val="44"/>
        <w:widowControl/>
        <w:snapToGrid w:val="0"/>
        <w:spacing w:line="400" w:lineRule="exact"/>
        <w:rPr>
          <w:rFonts w:hint="default" w:ascii="宋体" w:hAnsi="宋体" w:cs="宋体"/>
          <w:kern w:val="0"/>
          <w:sz w:val="24"/>
          <w:szCs w:val="21"/>
        </w:rPr>
      </w:pPr>
      <w:r>
        <w:rPr>
          <w:rFonts w:ascii="宋体" w:hAnsi="宋体" w:cs="宋体"/>
          <w:kern w:val="0"/>
          <w:sz w:val="24"/>
          <w:szCs w:val="21"/>
        </w:rPr>
        <w:t xml:space="preserve">  A.投资关系    B.行政隶属关系    C.业务指导关系</w:t>
      </w:r>
    </w:p>
    <w:p>
      <w:pPr>
        <w:pStyle w:val="44"/>
        <w:widowControl/>
        <w:snapToGrid w:val="0"/>
        <w:spacing w:line="400" w:lineRule="exact"/>
        <w:rPr>
          <w:rFonts w:hint="default" w:ascii="宋体" w:hAnsi="宋体" w:cs="宋体"/>
          <w:kern w:val="0"/>
          <w:sz w:val="24"/>
          <w:szCs w:val="21"/>
        </w:rPr>
      </w:pPr>
      <w:r>
        <w:rPr>
          <w:rFonts w:ascii="宋体" w:hAnsi="宋体" w:cs="宋体"/>
          <w:kern w:val="0"/>
          <w:sz w:val="24"/>
          <w:szCs w:val="21"/>
        </w:rPr>
        <w:t xml:space="preserve">  D.其他可能</w:t>
      </w:r>
      <w:r>
        <w:rPr>
          <w:rFonts w:ascii="宋体" w:hAnsi="宋体" w:cs="宋体"/>
          <w:sz w:val="24"/>
          <w:szCs w:val="21"/>
        </w:rPr>
        <w:t>影响采购公正的</w:t>
      </w:r>
      <w:r>
        <w:rPr>
          <w:rFonts w:ascii="宋体" w:hAnsi="宋体" w:cs="宋体"/>
          <w:kern w:val="0"/>
          <w:sz w:val="24"/>
          <w:szCs w:val="21"/>
        </w:rPr>
        <w:t>利害关系</w:t>
      </w:r>
      <w:r>
        <w:rPr>
          <w:rFonts w:ascii="宋体" w:hAnsi="宋体" w:cs="宋体"/>
          <w:kern w:val="0"/>
          <w:sz w:val="24"/>
          <w:szCs w:val="21"/>
          <w:u w:val="single"/>
        </w:rPr>
        <w:t xml:space="preserve">（如有，请如实说明） </w:t>
      </w:r>
      <w:r>
        <w:rPr>
          <w:rFonts w:ascii="宋体" w:hAnsi="宋体" w:cs="宋体"/>
          <w:kern w:val="0"/>
          <w:sz w:val="24"/>
          <w:szCs w:val="21"/>
        </w:rPr>
        <w:t>。</w:t>
      </w:r>
    </w:p>
    <w:p>
      <w:pPr>
        <w:pStyle w:val="44"/>
        <w:widowControl/>
        <w:snapToGrid w:val="0"/>
        <w:spacing w:line="400" w:lineRule="exact"/>
        <w:rPr>
          <w:rFonts w:hint="default" w:ascii="宋体" w:hAnsi="宋体" w:cs="宋体"/>
          <w:kern w:val="0"/>
          <w:sz w:val="24"/>
          <w:szCs w:val="21"/>
        </w:rPr>
      </w:pPr>
      <w:r>
        <w:rPr>
          <w:rFonts w:ascii="宋体" w:hAnsi="宋体" w:cs="宋体"/>
          <w:spacing w:val="6"/>
          <w:sz w:val="24"/>
          <w:szCs w:val="21"/>
        </w:rPr>
        <w:t xml:space="preserve">  二、</w:t>
      </w:r>
      <w:r>
        <w:rPr>
          <w:rFonts w:ascii="宋体" w:hAnsi="宋体" w:cs="宋体"/>
          <w:kern w:val="0"/>
          <w:sz w:val="24"/>
          <w:szCs w:val="21"/>
        </w:rPr>
        <w:t>现已清楚知道参加本项目采购活动的其他所有供应商名称，本单位 □与其他所有供应商之间均不存在利害关系 □与</w:t>
      </w:r>
      <w:r>
        <w:rPr>
          <w:rFonts w:ascii="宋体" w:hAnsi="宋体" w:cs="宋体"/>
          <w:kern w:val="0"/>
          <w:sz w:val="24"/>
          <w:szCs w:val="21"/>
          <w:u w:val="single"/>
        </w:rPr>
        <w:t xml:space="preserve">           （供应商名称）</w:t>
      </w:r>
      <w:r>
        <w:rPr>
          <w:rFonts w:ascii="宋体" w:hAnsi="宋体" w:cs="宋体"/>
          <w:kern w:val="0"/>
          <w:sz w:val="24"/>
          <w:szCs w:val="21"/>
        </w:rPr>
        <w:t>之间存在下列利害关系：</w:t>
      </w:r>
    </w:p>
    <w:p>
      <w:pPr>
        <w:pStyle w:val="43"/>
        <w:widowControl w:val="0"/>
        <w:snapToGrid w:val="0"/>
        <w:spacing w:line="400" w:lineRule="exact"/>
        <w:jc w:val="both"/>
        <w:rPr>
          <w:rFonts w:hint="default" w:hAnsi="宋体" w:cs="宋体"/>
          <w:kern w:val="0"/>
          <w:sz w:val="24"/>
          <w:szCs w:val="21"/>
        </w:rPr>
      </w:pPr>
      <w:r>
        <w:rPr>
          <w:rFonts w:hAnsi="宋体" w:cs="宋体"/>
          <w:kern w:val="0"/>
          <w:sz w:val="24"/>
          <w:szCs w:val="21"/>
        </w:rPr>
        <w:t xml:space="preserve">  A.法定代表人或负责人或实际控制人是同一人</w:t>
      </w:r>
    </w:p>
    <w:p>
      <w:pPr>
        <w:pStyle w:val="43"/>
        <w:widowControl w:val="0"/>
        <w:snapToGrid w:val="0"/>
        <w:spacing w:line="400" w:lineRule="exact"/>
        <w:jc w:val="both"/>
        <w:rPr>
          <w:rFonts w:hint="default" w:hAnsi="宋体" w:cs="宋体"/>
          <w:spacing w:val="6"/>
          <w:sz w:val="24"/>
          <w:szCs w:val="21"/>
        </w:rPr>
      </w:pPr>
      <w:r>
        <w:rPr>
          <w:rFonts w:hAnsi="宋体" w:cs="宋体"/>
          <w:kern w:val="0"/>
          <w:sz w:val="24"/>
          <w:szCs w:val="21"/>
        </w:rPr>
        <w:t xml:space="preserve">  B.法定代表人或负责人或实际控制人是夫妻关系</w:t>
      </w:r>
    </w:p>
    <w:p>
      <w:pPr>
        <w:pStyle w:val="43"/>
        <w:widowControl w:val="0"/>
        <w:snapToGrid w:val="0"/>
        <w:spacing w:line="400" w:lineRule="exact"/>
        <w:jc w:val="both"/>
        <w:rPr>
          <w:rFonts w:hint="default" w:hAnsi="宋体" w:cs="宋体"/>
          <w:spacing w:val="6"/>
          <w:sz w:val="24"/>
          <w:szCs w:val="21"/>
        </w:rPr>
      </w:pPr>
      <w:r>
        <w:rPr>
          <w:rFonts w:hAnsi="宋体" w:cs="宋体"/>
          <w:kern w:val="0"/>
          <w:sz w:val="24"/>
          <w:szCs w:val="21"/>
        </w:rPr>
        <w:t xml:space="preserve">  C.法定代表人或负责人或实际控制人是直系血亲关系</w:t>
      </w:r>
    </w:p>
    <w:p>
      <w:pPr>
        <w:pStyle w:val="43"/>
        <w:widowControl w:val="0"/>
        <w:snapToGrid w:val="0"/>
        <w:spacing w:line="400" w:lineRule="exact"/>
        <w:jc w:val="both"/>
        <w:rPr>
          <w:rFonts w:hint="default" w:hAnsi="宋体" w:cs="宋体"/>
          <w:spacing w:val="6"/>
          <w:sz w:val="24"/>
          <w:szCs w:val="21"/>
        </w:rPr>
      </w:pPr>
      <w:r>
        <w:rPr>
          <w:rFonts w:hAnsi="宋体" w:cs="宋体"/>
          <w:kern w:val="0"/>
          <w:sz w:val="24"/>
          <w:szCs w:val="21"/>
        </w:rPr>
        <w:t xml:space="preserve">  D.法定代表人或负责人或实际控制人存在三代以内旁系血亲关系</w:t>
      </w:r>
    </w:p>
    <w:p>
      <w:pPr>
        <w:pStyle w:val="43"/>
        <w:widowControl w:val="0"/>
        <w:snapToGrid w:val="0"/>
        <w:spacing w:line="400" w:lineRule="exact"/>
        <w:jc w:val="both"/>
        <w:rPr>
          <w:rFonts w:hint="default" w:hAnsi="宋体" w:cs="宋体"/>
          <w:kern w:val="0"/>
          <w:sz w:val="24"/>
          <w:szCs w:val="21"/>
        </w:rPr>
      </w:pPr>
      <w:r>
        <w:rPr>
          <w:rFonts w:hAnsi="宋体" w:cs="宋体"/>
          <w:kern w:val="0"/>
          <w:sz w:val="24"/>
          <w:szCs w:val="21"/>
        </w:rPr>
        <w:t xml:space="preserve">  E.法定代表人或负责人或实际控制人存在近姻亲关系</w:t>
      </w:r>
    </w:p>
    <w:p>
      <w:pPr>
        <w:pStyle w:val="43"/>
        <w:widowControl w:val="0"/>
        <w:snapToGrid w:val="0"/>
        <w:spacing w:line="400" w:lineRule="exact"/>
        <w:jc w:val="both"/>
        <w:rPr>
          <w:rFonts w:hint="default" w:hAnsi="宋体" w:cs="宋体"/>
          <w:kern w:val="0"/>
          <w:sz w:val="24"/>
          <w:szCs w:val="21"/>
        </w:rPr>
      </w:pPr>
      <w:r>
        <w:rPr>
          <w:rFonts w:hAnsi="宋体" w:cs="宋体"/>
          <w:kern w:val="0"/>
          <w:sz w:val="24"/>
          <w:szCs w:val="21"/>
        </w:rPr>
        <w:t xml:space="preserve">  F.法定代表人或负责人或实际控制人存在股份控制或实际控制关系</w:t>
      </w:r>
    </w:p>
    <w:p>
      <w:pPr>
        <w:pStyle w:val="43"/>
        <w:widowControl w:val="0"/>
        <w:snapToGrid w:val="0"/>
        <w:spacing w:line="400" w:lineRule="exact"/>
        <w:jc w:val="both"/>
        <w:outlineLvl w:val="0"/>
        <w:rPr>
          <w:rFonts w:hint="default" w:hAnsi="宋体" w:cs="宋体"/>
          <w:kern w:val="0"/>
          <w:sz w:val="24"/>
          <w:szCs w:val="21"/>
        </w:rPr>
      </w:pPr>
      <w:r>
        <w:rPr>
          <w:rFonts w:hAnsi="宋体" w:cs="宋体"/>
          <w:kern w:val="0"/>
          <w:sz w:val="24"/>
          <w:szCs w:val="21"/>
        </w:rPr>
        <w:t xml:space="preserve">  G.存在共同直接或间接投资设立子公司、联营企业和合营企业情况</w:t>
      </w:r>
    </w:p>
    <w:p>
      <w:pPr>
        <w:pStyle w:val="43"/>
        <w:widowControl w:val="0"/>
        <w:snapToGrid w:val="0"/>
        <w:spacing w:line="400" w:lineRule="exact"/>
        <w:jc w:val="both"/>
        <w:rPr>
          <w:rFonts w:hint="default" w:hAnsi="宋体" w:cs="宋体"/>
          <w:sz w:val="24"/>
          <w:szCs w:val="21"/>
        </w:rPr>
      </w:pPr>
      <w:r>
        <w:rPr>
          <w:rFonts w:hAnsi="宋体" w:cs="宋体"/>
          <w:kern w:val="0"/>
          <w:sz w:val="24"/>
          <w:szCs w:val="21"/>
        </w:rPr>
        <w:t xml:space="preserve">  H.存在分级代理或代销关系、同一生产制造商关系、</w:t>
      </w:r>
      <w:r>
        <w:rPr>
          <w:rFonts w:hAnsi="宋体" w:cs="宋体"/>
          <w:sz w:val="24"/>
          <w:szCs w:val="21"/>
        </w:rPr>
        <w:t>管理关系、重要业务（占主营业务收入50%以上）或重要财务往来关系（如融资）等其他实质性控制关系</w:t>
      </w:r>
    </w:p>
    <w:p>
      <w:pPr>
        <w:pStyle w:val="43"/>
        <w:widowControl w:val="0"/>
        <w:snapToGrid w:val="0"/>
        <w:spacing w:line="400" w:lineRule="exact"/>
        <w:jc w:val="both"/>
        <w:rPr>
          <w:rFonts w:hint="default" w:hAnsi="宋体" w:cs="宋体"/>
          <w:spacing w:val="6"/>
          <w:sz w:val="24"/>
          <w:szCs w:val="21"/>
        </w:rPr>
      </w:pPr>
      <w:r>
        <w:rPr>
          <w:rFonts w:hAnsi="宋体" w:cs="宋体"/>
          <w:sz w:val="24"/>
          <w:szCs w:val="21"/>
        </w:rPr>
        <w:t xml:space="preserve">  I</w:t>
      </w:r>
      <w:r>
        <w:rPr>
          <w:rFonts w:hAnsi="宋体" w:cs="宋体"/>
          <w:kern w:val="0"/>
          <w:sz w:val="24"/>
          <w:szCs w:val="21"/>
        </w:rPr>
        <w:t>.</w:t>
      </w:r>
      <w:r>
        <w:rPr>
          <w:rFonts w:hAnsi="宋体" w:cs="宋体"/>
          <w:sz w:val="24"/>
          <w:szCs w:val="21"/>
        </w:rPr>
        <w:t>其他利害关系情况</w:t>
      </w:r>
      <w:r>
        <w:rPr>
          <w:rFonts w:hAnsi="宋体" w:cs="宋体"/>
          <w:kern w:val="0"/>
          <w:sz w:val="24"/>
          <w:szCs w:val="21"/>
        </w:rPr>
        <w:t>。</w:t>
      </w:r>
    </w:p>
    <w:p>
      <w:pPr>
        <w:pStyle w:val="44"/>
        <w:widowControl/>
        <w:numPr>
          <w:ilvl w:val="0"/>
          <w:numId w:val="3"/>
        </w:numPr>
        <w:snapToGrid w:val="0"/>
        <w:spacing w:line="400" w:lineRule="exact"/>
        <w:ind w:firstLine="453" w:firstLineChars="189"/>
        <w:rPr>
          <w:rFonts w:hint="default" w:ascii="宋体" w:hAnsi="宋体" w:cs="宋体"/>
          <w:kern w:val="0"/>
          <w:sz w:val="24"/>
          <w:szCs w:val="21"/>
        </w:rPr>
      </w:pPr>
      <w:r>
        <w:rPr>
          <w:rFonts w:ascii="宋体" w:hAnsi="宋体" w:cs="宋体"/>
          <w:sz w:val="24"/>
          <w:szCs w:val="21"/>
        </w:rPr>
        <w:t>现已清楚知道并</w:t>
      </w:r>
      <w:r>
        <w:rPr>
          <w:rFonts w:ascii="宋体" w:hAnsi="宋体" w:cs="宋体"/>
          <w:kern w:val="0"/>
          <w:sz w:val="24"/>
          <w:szCs w:val="21"/>
        </w:rPr>
        <w:t>严格遵守政府采购法律法规和现场纪律。</w:t>
      </w:r>
    </w:p>
    <w:p>
      <w:pPr>
        <w:pStyle w:val="44"/>
        <w:widowControl/>
        <w:numPr>
          <w:ilvl w:val="0"/>
          <w:numId w:val="3"/>
        </w:numPr>
        <w:snapToGrid w:val="0"/>
        <w:spacing w:line="400" w:lineRule="exact"/>
        <w:ind w:firstLine="453" w:firstLineChars="189"/>
        <w:rPr>
          <w:rFonts w:hint="default" w:ascii="宋体" w:hAnsi="宋体" w:cs="宋体"/>
          <w:kern w:val="0"/>
          <w:sz w:val="24"/>
          <w:szCs w:val="21"/>
        </w:rPr>
      </w:pPr>
      <w:r>
        <w:rPr>
          <w:rFonts w:ascii="宋体" w:hAnsi="宋体" w:cs="宋体"/>
          <w:kern w:val="0"/>
          <w:sz w:val="24"/>
          <w:szCs w:val="21"/>
        </w:rPr>
        <w:t>我发现供应商之间存在或可能存在上述第二条第项利害关系。</w:t>
      </w:r>
    </w:p>
    <w:p>
      <w:pPr>
        <w:pStyle w:val="43"/>
        <w:widowControl w:val="0"/>
        <w:snapToGrid w:val="0"/>
        <w:spacing w:line="500" w:lineRule="exact"/>
        <w:ind w:firstLine="480" w:firstLineChars="200"/>
        <w:jc w:val="both"/>
        <w:rPr>
          <w:rFonts w:hint="default" w:hAnsi="宋体" w:cs="宋体"/>
          <w:sz w:val="24"/>
          <w:szCs w:val="21"/>
        </w:rPr>
      </w:pPr>
      <w:r>
        <w:rPr>
          <w:rFonts w:hAnsi="宋体" w:cs="宋体"/>
          <w:sz w:val="24"/>
          <w:szCs w:val="21"/>
        </w:rPr>
        <w:t xml:space="preserve">                                供应商代表（</w:t>
      </w:r>
      <w:r>
        <w:rPr>
          <w:rFonts w:hAnsi="宋体" w:cs="宋体"/>
          <w:sz w:val="24"/>
        </w:rPr>
        <w:t>签字</w:t>
      </w:r>
      <w:r>
        <w:rPr>
          <w:rFonts w:hAnsi="宋体" w:cs="宋体"/>
          <w:sz w:val="24"/>
          <w:szCs w:val="21"/>
        </w:rPr>
        <w:t>）：</w:t>
      </w:r>
    </w:p>
    <w:p>
      <w:pPr>
        <w:pStyle w:val="43"/>
        <w:widowControl w:val="0"/>
        <w:snapToGrid w:val="0"/>
        <w:spacing w:line="500" w:lineRule="exact"/>
        <w:ind w:firstLine="480" w:firstLineChars="200"/>
        <w:jc w:val="both"/>
        <w:rPr>
          <w:rFonts w:hint="default" w:hAnsi="宋体" w:cs="宋体"/>
          <w:sz w:val="20"/>
        </w:rPr>
      </w:pPr>
      <w:r>
        <w:rPr>
          <w:rFonts w:hAnsi="宋体" w:cs="宋体"/>
          <w:sz w:val="24"/>
          <w:szCs w:val="21"/>
        </w:rPr>
        <w:t xml:space="preserve">                                    年  月  日</w:t>
      </w:r>
    </w:p>
    <w:p>
      <w:pPr>
        <w:pStyle w:val="5"/>
        <w:keepNext w:val="0"/>
        <w:keepLines w:val="0"/>
        <w:rPr>
          <w:rFonts w:ascii="宋体" w:hAnsi="宋体" w:eastAsia="宋体" w:cs="宋体"/>
        </w:rPr>
      </w:pPr>
      <w:r>
        <w:rPr>
          <w:rFonts w:hint="eastAsia" w:ascii="宋体" w:hAnsi="宋体" w:eastAsia="宋体" w:cs="宋体"/>
          <w:sz w:val="24"/>
        </w:rPr>
        <w:t>注：响应文件解密结束后，各投标供应商应签署《政府采购活动现场现场确认声明书》，并在30分钟内以扫描件或影印件方式发送发送至代理机构邮箱：</w:t>
      </w:r>
      <w:r>
        <w:fldChar w:fldCharType="begin"/>
      </w:r>
      <w:r>
        <w:instrText xml:space="preserve"> HYPERLINK "mailto:646289109@qq.com" </w:instrText>
      </w:r>
      <w:r>
        <w:fldChar w:fldCharType="separate"/>
      </w:r>
      <w:r>
        <w:rPr>
          <w:rStyle w:val="25"/>
          <w:rFonts w:hint="eastAsia" w:ascii="宋体" w:hAnsi="宋体" w:eastAsia="宋体" w:cs="宋体"/>
          <w:color w:val="auto"/>
          <w:sz w:val="24"/>
        </w:rPr>
        <w:t>646289109@qq.com</w:t>
      </w:r>
      <w:r>
        <w:rPr>
          <w:rStyle w:val="25"/>
          <w:rFonts w:hint="eastAsia" w:ascii="宋体" w:hAnsi="宋体" w:eastAsia="宋体" w:cs="宋体"/>
          <w:color w:val="auto"/>
          <w:sz w:val="24"/>
        </w:rPr>
        <w:fldChar w:fldCharType="end"/>
      </w:r>
      <w:r>
        <w:rPr>
          <w:rFonts w:hint="eastAsia" w:ascii="宋体" w:hAnsi="宋体" w:eastAsia="宋体" w:cs="宋体"/>
          <w:sz w:val="24"/>
        </w:rPr>
        <w:t>。</w:t>
      </w:r>
    </w:p>
    <w:p>
      <w:pPr>
        <w:pStyle w:val="21"/>
        <w:rPr>
          <w:rFonts w:hAnsi="宋体" w:cs="宋体"/>
          <w:sz w:val="24"/>
          <w:szCs w:val="24"/>
        </w:rPr>
      </w:pPr>
    </w:p>
    <w:p>
      <w:pPr>
        <w:pStyle w:val="21"/>
        <w:ind w:firstLine="0"/>
        <w:rPr>
          <w:rFonts w:hAns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182A2"/>
    <w:multiLevelType w:val="singleLevel"/>
    <w:tmpl w:val="E5D182A2"/>
    <w:lvl w:ilvl="0" w:tentative="0">
      <w:start w:val="1"/>
      <w:numFmt w:val="decimal"/>
      <w:suff w:val="nothing"/>
      <w:lvlText w:val="（%1）"/>
      <w:lvlJc w:val="left"/>
    </w:lvl>
  </w:abstractNum>
  <w:abstractNum w:abstractNumId="1">
    <w:nsid w:val="00000008"/>
    <w:multiLevelType w:val="singleLevel"/>
    <w:tmpl w:val="00000008"/>
    <w:lvl w:ilvl="0" w:tentative="0">
      <w:start w:val="3"/>
      <w:numFmt w:val="chineseCounting"/>
      <w:suff w:val="nothing"/>
      <w:lvlText w:val="%1、"/>
      <w:lvlJc w:val="left"/>
      <w:rPr>
        <w:rFonts w:cs="Times New Roman"/>
      </w:rPr>
    </w:lvl>
  </w:abstractNum>
  <w:abstractNum w:abstractNumId="2">
    <w:nsid w:val="0000000A"/>
    <w:multiLevelType w:val="singleLevel"/>
    <w:tmpl w:val="0000000A"/>
    <w:lvl w:ilvl="0" w:tentative="0">
      <w:start w:val="1"/>
      <w:numFmt w:val="chineseCounting"/>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NjIwMDgwZGIzNTc2MTQyYzM0MTU2ODIwMDNkMDMifQ=="/>
  </w:docVars>
  <w:rsids>
    <w:rsidRoot w:val="49D92189"/>
    <w:rsid w:val="000101DF"/>
    <w:rsid w:val="000575A4"/>
    <w:rsid w:val="00201258"/>
    <w:rsid w:val="00226E7E"/>
    <w:rsid w:val="00243438"/>
    <w:rsid w:val="002B26ED"/>
    <w:rsid w:val="00335CF4"/>
    <w:rsid w:val="00346A52"/>
    <w:rsid w:val="004000A6"/>
    <w:rsid w:val="005855A0"/>
    <w:rsid w:val="0061664F"/>
    <w:rsid w:val="00826AEC"/>
    <w:rsid w:val="008C1A3A"/>
    <w:rsid w:val="00932F5C"/>
    <w:rsid w:val="00AD7433"/>
    <w:rsid w:val="00B35C19"/>
    <w:rsid w:val="00B62DD2"/>
    <w:rsid w:val="00C77A1A"/>
    <w:rsid w:val="00D84364"/>
    <w:rsid w:val="012B57F1"/>
    <w:rsid w:val="0142497B"/>
    <w:rsid w:val="021C7F65"/>
    <w:rsid w:val="02914E31"/>
    <w:rsid w:val="02AF0101"/>
    <w:rsid w:val="030F648B"/>
    <w:rsid w:val="031C4A81"/>
    <w:rsid w:val="03303FF9"/>
    <w:rsid w:val="036F46B3"/>
    <w:rsid w:val="0385560C"/>
    <w:rsid w:val="03962A7F"/>
    <w:rsid w:val="03B640D5"/>
    <w:rsid w:val="047D4756"/>
    <w:rsid w:val="0480129E"/>
    <w:rsid w:val="048A5638"/>
    <w:rsid w:val="04FE1E11"/>
    <w:rsid w:val="0538465D"/>
    <w:rsid w:val="05490C97"/>
    <w:rsid w:val="05CC30C0"/>
    <w:rsid w:val="05CD3451"/>
    <w:rsid w:val="06CA4BA1"/>
    <w:rsid w:val="0715583F"/>
    <w:rsid w:val="073F03BD"/>
    <w:rsid w:val="086E2B1C"/>
    <w:rsid w:val="08B71486"/>
    <w:rsid w:val="08BC3EDA"/>
    <w:rsid w:val="08FA5EF7"/>
    <w:rsid w:val="097F24F6"/>
    <w:rsid w:val="09E73E53"/>
    <w:rsid w:val="0B8859F4"/>
    <w:rsid w:val="0BFF66F9"/>
    <w:rsid w:val="0CE05C53"/>
    <w:rsid w:val="0CF83232"/>
    <w:rsid w:val="0D254C74"/>
    <w:rsid w:val="0D274583"/>
    <w:rsid w:val="0D3B4897"/>
    <w:rsid w:val="0D6232EE"/>
    <w:rsid w:val="0D9E5BA2"/>
    <w:rsid w:val="0DD724AE"/>
    <w:rsid w:val="0DE93D51"/>
    <w:rsid w:val="0E1418F2"/>
    <w:rsid w:val="0E2B3425"/>
    <w:rsid w:val="0E506708"/>
    <w:rsid w:val="0E932A2D"/>
    <w:rsid w:val="0F2C52C0"/>
    <w:rsid w:val="0F404B3B"/>
    <w:rsid w:val="0F826D48"/>
    <w:rsid w:val="0FFC65FD"/>
    <w:rsid w:val="103A0CD6"/>
    <w:rsid w:val="106623CD"/>
    <w:rsid w:val="10B64FBC"/>
    <w:rsid w:val="10FE1F3D"/>
    <w:rsid w:val="120D6DC1"/>
    <w:rsid w:val="121D79B8"/>
    <w:rsid w:val="12C71E2A"/>
    <w:rsid w:val="130D010A"/>
    <w:rsid w:val="13185117"/>
    <w:rsid w:val="134F4A63"/>
    <w:rsid w:val="13701F1C"/>
    <w:rsid w:val="13734825"/>
    <w:rsid w:val="154B79F6"/>
    <w:rsid w:val="155154BD"/>
    <w:rsid w:val="16571354"/>
    <w:rsid w:val="16B75845"/>
    <w:rsid w:val="16E34BEA"/>
    <w:rsid w:val="182970A6"/>
    <w:rsid w:val="183B47C3"/>
    <w:rsid w:val="1881711E"/>
    <w:rsid w:val="18F024C4"/>
    <w:rsid w:val="1909368C"/>
    <w:rsid w:val="19891C76"/>
    <w:rsid w:val="1A21329B"/>
    <w:rsid w:val="1A7C73FA"/>
    <w:rsid w:val="1A961767"/>
    <w:rsid w:val="1B7D4F83"/>
    <w:rsid w:val="1BEC44FA"/>
    <w:rsid w:val="1BF53637"/>
    <w:rsid w:val="1D000DC2"/>
    <w:rsid w:val="1D3E1C30"/>
    <w:rsid w:val="1D832850"/>
    <w:rsid w:val="1E3722A3"/>
    <w:rsid w:val="1F5F5494"/>
    <w:rsid w:val="201B2B1E"/>
    <w:rsid w:val="2026064A"/>
    <w:rsid w:val="20BD142C"/>
    <w:rsid w:val="20C0214A"/>
    <w:rsid w:val="210961E1"/>
    <w:rsid w:val="210E0B54"/>
    <w:rsid w:val="212B04C1"/>
    <w:rsid w:val="21334C9D"/>
    <w:rsid w:val="21731B32"/>
    <w:rsid w:val="22BB2B6C"/>
    <w:rsid w:val="22BC42B4"/>
    <w:rsid w:val="2353248C"/>
    <w:rsid w:val="237368E1"/>
    <w:rsid w:val="249E5372"/>
    <w:rsid w:val="24E76A93"/>
    <w:rsid w:val="2539333C"/>
    <w:rsid w:val="25660416"/>
    <w:rsid w:val="25D03A57"/>
    <w:rsid w:val="26824D69"/>
    <w:rsid w:val="26C32398"/>
    <w:rsid w:val="26CA689D"/>
    <w:rsid w:val="28711382"/>
    <w:rsid w:val="28CA660F"/>
    <w:rsid w:val="298E275F"/>
    <w:rsid w:val="29A177C1"/>
    <w:rsid w:val="2A82236A"/>
    <w:rsid w:val="2AC50FE1"/>
    <w:rsid w:val="2B255BE7"/>
    <w:rsid w:val="2B9D0E3B"/>
    <w:rsid w:val="2C3E1A17"/>
    <w:rsid w:val="2D6C35F6"/>
    <w:rsid w:val="2DD47E4C"/>
    <w:rsid w:val="2E52451D"/>
    <w:rsid w:val="2EAE6269"/>
    <w:rsid w:val="2EBD1EB0"/>
    <w:rsid w:val="2ED4201A"/>
    <w:rsid w:val="2ED72953"/>
    <w:rsid w:val="2FAF7001"/>
    <w:rsid w:val="2FFF090B"/>
    <w:rsid w:val="30EA5787"/>
    <w:rsid w:val="32050F0D"/>
    <w:rsid w:val="323F5433"/>
    <w:rsid w:val="328F223E"/>
    <w:rsid w:val="33262C48"/>
    <w:rsid w:val="33EC6C5A"/>
    <w:rsid w:val="35667574"/>
    <w:rsid w:val="36402447"/>
    <w:rsid w:val="36662D97"/>
    <w:rsid w:val="367B3E70"/>
    <w:rsid w:val="36917D35"/>
    <w:rsid w:val="36A16A15"/>
    <w:rsid w:val="36E20E57"/>
    <w:rsid w:val="37430453"/>
    <w:rsid w:val="385E47A6"/>
    <w:rsid w:val="39306C0A"/>
    <w:rsid w:val="39502577"/>
    <w:rsid w:val="39913017"/>
    <w:rsid w:val="39B53A46"/>
    <w:rsid w:val="3A0C529D"/>
    <w:rsid w:val="3A377C34"/>
    <w:rsid w:val="3A8730BD"/>
    <w:rsid w:val="3AB53B04"/>
    <w:rsid w:val="3B543F38"/>
    <w:rsid w:val="3B8F79B7"/>
    <w:rsid w:val="3BB06AE9"/>
    <w:rsid w:val="3C2743BD"/>
    <w:rsid w:val="3C307E85"/>
    <w:rsid w:val="3C6F3FAD"/>
    <w:rsid w:val="3CB75B55"/>
    <w:rsid w:val="3CBE1471"/>
    <w:rsid w:val="3D702A3A"/>
    <w:rsid w:val="3D922601"/>
    <w:rsid w:val="3DB91AAB"/>
    <w:rsid w:val="3DBD3578"/>
    <w:rsid w:val="3E2516C2"/>
    <w:rsid w:val="3E3D40DE"/>
    <w:rsid w:val="3E4C7742"/>
    <w:rsid w:val="3E6E1996"/>
    <w:rsid w:val="3EE779E4"/>
    <w:rsid w:val="3F8A4661"/>
    <w:rsid w:val="419E3C4B"/>
    <w:rsid w:val="431669DF"/>
    <w:rsid w:val="43672BD3"/>
    <w:rsid w:val="43F6215D"/>
    <w:rsid w:val="440F2857"/>
    <w:rsid w:val="44104B60"/>
    <w:rsid w:val="444E6081"/>
    <w:rsid w:val="454D4A09"/>
    <w:rsid w:val="45FC26BC"/>
    <w:rsid w:val="462D41A6"/>
    <w:rsid w:val="46D87CCA"/>
    <w:rsid w:val="46ED53AA"/>
    <w:rsid w:val="476C4CE1"/>
    <w:rsid w:val="481C62A1"/>
    <w:rsid w:val="4855165E"/>
    <w:rsid w:val="48FA7DB5"/>
    <w:rsid w:val="492A15DD"/>
    <w:rsid w:val="49491BBF"/>
    <w:rsid w:val="494F0F00"/>
    <w:rsid w:val="49911774"/>
    <w:rsid w:val="49D92189"/>
    <w:rsid w:val="4A674C1B"/>
    <w:rsid w:val="4A7402EC"/>
    <w:rsid w:val="4B5A3BA1"/>
    <w:rsid w:val="4BD80EC1"/>
    <w:rsid w:val="4C0200E6"/>
    <w:rsid w:val="4C043408"/>
    <w:rsid w:val="4D0C14FD"/>
    <w:rsid w:val="4D3143C3"/>
    <w:rsid w:val="4D3C5B12"/>
    <w:rsid w:val="4D602923"/>
    <w:rsid w:val="4D8F38CC"/>
    <w:rsid w:val="4E16066E"/>
    <w:rsid w:val="4E6B24FA"/>
    <w:rsid w:val="4E6E7308"/>
    <w:rsid w:val="4EFF7086"/>
    <w:rsid w:val="4F283EA1"/>
    <w:rsid w:val="4FF77554"/>
    <w:rsid w:val="506E700A"/>
    <w:rsid w:val="50AC10FE"/>
    <w:rsid w:val="50C71FA0"/>
    <w:rsid w:val="50DF3B51"/>
    <w:rsid w:val="52251542"/>
    <w:rsid w:val="52A72C0E"/>
    <w:rsid w:val="52E35E28"/>
    <w:rsid w:val="53566888"/>
    <w:rsid w:val="53932FD7"/>
    <w:rsid w:val="53D3040C"/>
    <w:rsid w:val="55A45FFD"/>
    <w:rsid w:val="562D0016"/>
    <w:rsid w:val="566611D6"/>
    <w:rsid w:val="56C521F9"/>
    <w:rsid w:val="57487815"/>
    <w:rsid w:val="582F245F"/>
    <w:rsid w:val="588774C0"/>
    <w:rsid w:val="58FD0619"/>
    <w:rsid w:val="595C14F4"/>
    <w:rsid w:val="59F74BA1"/>
    <w:rsid w:val="5A340281"/>
    <w:rsid w:val="5A8324FB"/>
    <w:rsid w:val="5A94641B"/>
    <w:rsid w:val="5B1B2208"/>
    <w:rsid w:val="5B9D0120"/>
    <w:rsid w:val="5BB41B8F"/>
    <w:rsid w:val="5C207126"/>
    <w:rsid w:val="5C934DF5"/>
    <w:rsid w:val="5DA44CA0"/>
    <w:rsid w:val="5DEA7FB0"/>
    <w:rsid w:val="5DFC2F10"/>
    <w:rsid w:val="5E2B2127"/>
    <w:rsid w:val="5E441DBE"/>
    <w:rsid w:val="5E494D61"/>
    <w:rsid w:val="5E8D3FFA"/>
    <w:rsid w:val="5E900936"/>
    <w:rsid w:val="5EDC15E2"/>
    <w:rsid w:val="5FC60DB2"/>
    <w:rsid w:val="60FA17E7"/>
    <w:rsid w:val="610B129A"/>
    <w:rsid w:val="623C1A78"/>
    <w:rsid w:val="63F122AF"/>
    <w:rsid w:val="64351210"/>
    <w:rsid w:val="6497713D"/>
    <w:rsid w:val="64F70F20"/>
    <w:rsid w:val="650B652F"/>
    <w:rsid w:val="65CF251A"/>
    <w:rsid w:val="66090303"/>
    <w:rsid w:val="66393956"/>
    <w:rsid w:val="6671688E"/>
    <w:rsid w:val="667203C4"/>
    <w:rsid w:val="66AA3CB5"/>
    <w:rsid w:val="67536501"/>
    <w:rsid w:val="67895F1C"/>
    <w:rsid w:val="6837628F"/>
    <w:rsid w:val="68B95914"/>
    <w:rsid w:val="69246744"/>
    <w:rsid w:val="6926162F"/>
    <w:rsid w:val="6A8B48CD"/>
    <w:rsid w:val="6C4B3B27"/>
    <w:rsid w:val="6C533B0F"/>
    <w:rsid w:val="6C892E66"/>
    <w:rsid w:val="6CD6243E"/>
    <w:rsid w:val="6D05740C"/>
    <w:rsid w:val="6D476554"/>
    <w:rsid w:val="6E992A71"/>
    <w:rsid w:val="6EDE3241"/>
    <w:rsid w:val="6F8E3A2C"/>
    <w:rsid w:val="6FA1131B"/>
    <w:rsid w:val="7011779A"/>
    <w:rsid w:val="702E7F9E"/>
    <w:rsid w:val="70536598"/>
    <w:rsid w:val="706D3514"/>
    <w:rsid w:val="72101610"/>
    <w:rsid w:val="73422237"/>
    <w:rsid w:val="741F3C81"/>
    <w:rsid w:val="74521940"/>
    <w:rsid w:val="75202275"/>
    <w:rsid w:val="753E44A3"/>
    <w:rsid w:val="762F2F52"/>
    <w:rsid w:val="76E61380"/>
    <w:rsid w:val="77E912C9"/>
    <w:rsid w:val="782E4145"/>
    <w:rsid w:val="78683A21"/>
    <w:rsid w:val="78AE1F99"/>
    <w:rsid w:val="78D042E0"/>
    <w:rsid w:val="794A29FC"/>
    <w:rsid w:val="795C1029"/>
    <w:rsid w:val="79A710B1"/>
    <w:rsid w:val="79FF1B04"/>
    <w:rsid w:val="7B002C03"/>
    <w:rsid w:val="7B024774"/>
    <w:rsid w:val="7B425A75"/>
    <w:rsid w:val="7C2B0928"/>
    <w:rsid w:val="7C4315CC"/>
    <w:rsid w:val="7CD14C37"/>
    <w:rsid w:val="7D2B126B"/>
    <w:rsid w:val="7DE46DCD"/>
    <w:rsid w:val="7E2C26B4"/>
    <w:rsid w:val="7E982431"/>
    <w:rsid w:val="7EC1444D"/>
    <w:rsid w:val="7F127EC7"/>
    <w:rsid w:val="7F252AE0"/>
    <w:rsid w:val="7F67656E"/>
    <w:rsid w:val="7F84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napToGrid w:val="0"/>
      <w:sz w:val="21"/>
      <w:lang w:val="en-US" w:eastAsia="zh-CN" w:bidi="ar-SA"/>
    </w:rPr>
  </w:style>
  <w:style w:type="paragraph" w:styleId="4">
    <w:name w:val="heading 1"/>
    <w:basedOn w:val="1"/>
    <w:next w:val="1"/>
    <w:qFormat/>
    <w:uiPriority w:val="99"/>
    <w:pPr>
      <w:keepNext/>
      <w:keepLines/>
      <w:jc w:val="center"/>
      <w:outlineLvl w:val="0"/>
    </w:pPr>
    <w:rPr>
      <w:rFonts w:ascii="Tahoma" w:hAnsi="Tahoma"/>
      <w:b/>
      <w:kern w:val="44"/>
      <w:sz w:val="44"/>
      <w:szCs w:val="22"/>
    </w:rPr>
  </w:style>
  <w:style w:type="paragraph" w:styleId="5">
    <w:name w:val="heading 2"/>
    <w:basedOn w:val="1"/>
    <w:next w:val="1"/>
    <w:qFormat/>
    <w:uiPriority w:val="99"/>
    <w:pPr>
      <w:keepNext/>
      <w:keepLines/>
      <w:spacing w:line="413" w:lineRule="auto"/>
      <w:outlineLvl w:val="1"/>
    </w:pPr>
    <w:rPr>
      <w:rFonts w:ascii="Arial" w:hAnsi="Arial" w:eastAsia="黑体"/>
      <w:b/>
      <w:snapToGrid/>
      <w:kern w:val="2"/>
      <w:sz w:val="32"/>
    </w:rPr>
  </w:style>
  <w:style w:type="paragraph" w:styleId="6">
    <w:name w:val="heading 3"/>
    <w:basedOn w:val="7"/>
    <w:next w:val="1"/>
    <w:unhideWhenUsed/>
    <w:qFormat/>
    <w:uiPriority w:val="0"/>
    <w:pPr>
      <w:spacing w:before="260" w:after="260" w:line="413" w:lineRule="auto"/>
      <w:outlineLvl w:val="2"/>
    </w:pPr>
    <w:rPr>
      <w:sz w:val="32"/>
    </w:rPr>
  </w:style>
  <w:style w:type="paragraph" w:styleId="7">
    <w:name w:val="heading 4"/>
    <w:basedOn w:val="1"/>
    <w:next w:val="3"/>
    <w:qFormat/>
    <w:uiPriority w:val="99"/>
    <w:pPr>
      <w:keepNext/>
      <w:keepLines/>
      <w:spacing w:line="372" w:lineRule="auto"/>
      <w:outlineLvl w:val="3"/>
    </w:pPr>
    <w:rPr>
      <w:rFonts w:ascii="Arial" w:hAnsi="Arial" w:eastAsia="黑体" w:cs="Arial"/>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style>
  <w:style w:type="paragraph" w:styleId="3">
    <w:name w:val="Normal Indent"/>
    <w:basedOn w:val="1"/>
    <w:next w:val="2"/>
    <w:qFormat/>
    <w:uiPriority w:val="0"/>
    <w:pPr>
      <w:spacing w:line="300" w:lineRule="auto"/>
      <w:ind w:firstLine="200" w:firstLineChars="200"/>
    </w:pPr>
    <w:rPr>
      <w:rFonts w:ascii="Times New Roman"/>
    </w:rPr>
  </w:style>
  <w:style w:type="paragraph" w:styleId="8">
    <w:name w:val="caption"/>
    <w:basedOn w:val="1"/>
    <w:next w:val="1"/>
    <w:qFormat/>
    <w:uiPriority w:val="99"/>
    <w:pPr>
      <w:spacing w:before="152" w:after="160" w:line="360" w:lineRule="auto"/>
      <w:ind w:firstLine="476"/>
    </w:pPr>
    <w:rPr>
      <w:rFonts w:ascii="Arial" w:hAnsi="Arial" w:eastAsia="黑体"/>
      <w:snapToGrid/>
      <w:spacing w:val="10"/>
      <w:kern w:val="2"/>
      <w:sz w:val="20"/>
      <w:szCs w:val="24"/>
    </w:rPr>
  </w:style>
  <w:style w:type="paragraph" w:styleId="9">
    <w:name w:val="Document Map"/>
    <w:basedOn w:val="1"/>
    <w:link w:val="54"/>
    <w:qFormat/>
    <w:uiPriority w:val="0"/>
    <w:rPr>
      <w:sz w:val="18"/>
      <w:szCs w:val="18"/>
    </w:rPr>
  </w:style>
  <w:style w:type="paragraph" w:styleId="10">
    <w:name w:val="Body Text 3"/>
    <w:basedOn w:val="1"/>
    <w:qFormat/>
    <w:uiPriority w:val="99"/>
    <w:pPr>
      <w:spacing w:after="120"/>
    </w:pPr>
    <w:rPr>
      <w:rFonts w:ascii="Calibri" w:hAnsi="Calibri"/>
      <w:snapToGrid/>
      <w:kern w:val="2"/>
      <w:sz w:val="16"/>
      <w:szCs w:val="16"/>
    </w:rPr>
  </w:style>
  <w:style w:type="paragraph" w:styleId="11">
    <w:name w:val="Body Text"/>
    <w:basedOn w:val="1"/>
    <w:next w:val="12"/>
    <w:qFormat/>
    <w:uiPriority w:val="99"/>
    <w:pPr>
      <w:autoSpaceDE w:val="0"/>
      <w:autoSpaceDN w:val="0"/>
      <w:adjustRightInd w:val="0"/>
      <w:spacing w:line="360" w:lineRule="auto"/>
    </w:pPr>
    <w:rPr>
      <w:sz w:val="24"/>
      <w:szCs w:val="24"/>
      <w:lang w:val="zh-CN"/>
    </w:rPr>
  </w:style>
  <w:style w:type="paragraph" w:styleId="12">
    <w:name w:val="Body Text First Indent"/>
    <w:basedOn w:val="11"/>
    <w:next w:val="13"/>
    <w:qFormat/>
    <w:uiPriority w:val="99"/>
    <w:pPr>
      <w:spacing w:line="300" w:lineRule="auto"/>
      <w:ind w:firstLine="476"/>
    </w:pPr>
    <w:rPr>
      <w:rFonts w:ascii="Calibri" w:hAnsi="Calibri"/>
      <w:snapToGrid/>
      <w:kern w:val="2"/>
      <w:sz w:val="28"/>
    </w:rPr>
  </w:style>
  <w:style w:type="paragraph" w:styleId="13">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4">
    <w:name w:val="Plain Text"/>
    <w:basedOn w:val="1"/>
    <w:next w:val="1"/>
    <w:qFormat/>
    <w:uiPriority w:val="0"/>
    <w:pPr>
      <w:spacing w:beforeLines="50" w:afterLines="50" w:line="400" w:lineRule="atLeast"/>
    </w:pPr>
    <w:rPr>
      <w:rFonts w:hAnsi="Courier New"/>
      <w:snapToGrid/>
      <w:kern w:val="2"/>
      <w:sz w:val="24"/>
      <w:szCs w:val="24"/>
    </w:rPr>
  </w:style>
  <w:style w:type="paragraph" w:styleId="15">
    <w:name w:val="Balloon Text"/>
    <w:basedOn w:val="1"/>
    <w:link w:val="35"/>
    <w:semiHidden/>
    <w:qFormat/>
    <w:uiPriority w:val="99"/>
    <w:pPr>
      <w:adjustRightInd w:val="0"/>
      <w:spacing w:before="100" w:beforeAutospacing="1" w:after="100" w:afterAutospacing="1" w:line="400" w:lineRule="atLeast"/>
      <w:ind w:firstLine="454"/>
      <w:textAlignment w:val="baseline"/>
    </w:pPr>
    <w:rPr>
      <w:color w:val="FF0000"/>
      <w:sz w:val="20"/>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style>
  <w:style w:type="paragraph" w:styleId="19">
    <w:name w:val="List"/>
    <w:basedOn w:val="1"/>
    <w:qFormat/>
    <w:uiPriority w:val="99"/>
    <w:pPr>
      <w:ind w:left="200" w:hanging="200" w:hangingChars="200"/>
    </w:pPr>
    <w:rPr>
      <w:rFonts w:ascii="Calibri" w:hAnsi="Calibri"/>
      <w:snapToGrid/>
      <w:kern w:val="2"/>
      <w:sz w:val="28"/>
      <w:szCs w:val="24"/>
    </w:rPr>
  </w:style>
  <w:style w:type="paragraph" w:styleId="20">
    <w:name w:val="Normal (Web)"/>
    <w:basedOn w:val="1"/>
    <w:qFormat/>
    <w:uiPriority w:val="99"/>
    <w:pPr>
      <w:widowControl/>
      <w:spacing w:before="100" w:beforeAutospacing="1" w:after="100" w:afterAutospacing="1"/>
      <w:jc w:val="left"/>
    </w:pPr>
    <w:rPr>
      <w:rFonts w:hAnsi="宋体"/>
      <w:snapToGrid/>
      <w:sz w:val="22"/>
      <w:szCs w:val="24"/>
    </w:rPr>
  </w:style>
  <w:style w:type="paragraph" w:styleId="21">
    <w:name w:val="Body Text First Indent 2"/>
    <w:basedOn w:val="2"/>
    <w:next w:val="1"/>
    <w:qFormat/>
    <w:uiPriority w:val="99"/>
    <w:pPr>
      <w:spacing w:after="0" w:line="200" w:lineRule="atLeast"/>
      <w:ind w:left="0" w:leftChars="0" w:firstLine="420"/>
    </w:pPr>
    <w:rPr>
      <w:rFonts w:hAnsi="Courier New"/>
      <w:snapToGrid/>
      <w:spacing w:val="-4"/>
      <w:kern w:val="2"/>
      <w:sz w:val="18"/>
    </w:rPr>
  </w:style>
  <w:style w:type="table" w:styleId="23">
    <w:name w:val="Table Grid"/>
    <w:basedOn w:val="22"/>
    <w:qFormat/>
    <w:uiPriority w:val="39"/>
    <w:rPr>
      <w:rFonts w:ascii="Calibri" w:hAnsi="Calibri" w:eastAsia="PMingLiU"/>
      <w:kern w:val="2"/>
      <w:sz w:val="24"/>
      <w:szCs w:val="24"/>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qFormat/>
    <w:uiPriority w:val="99"/>
    <w:rPr>
      <w:color w:val="0000FF"/>
      <w:u w:val="single"/>
    </w:rPr>
  </w:style>
  <w:style w:type="paragraph" w:customStyle="1" w:styleId="26">
    <w:name w:val="正文文本首行缩进 2"/>
    <w:basedOn w:val="2"/>
    <w:qFormat/>
    <w:uiPriority w:val="99"/>
    <w:pPr>
      <w:spacing w:line="200" w:lineRule="atLeast"/>
      <w:ind w:firstLine="420"/>
    </w:pPr>
    <w:rPr>
      <w:rFonts w:hAnsi="Courier New"/>
      <w:spacing w:val="-4"/>
      <w:sz w:val="18"/>
      <w:szCs w:val="18"/>
    </w:rPr>
  </w:style>
  <w:style w:type="paragraph" w:customStyle="1" w:styleId="27">
    <w:name w:val="Normal Indent1"/>
    <w:basedOn w:val="1"/>
    <w:qFormat/>
    <w:uiPriority w:val="0"/>
    <w:pPr>
      <w:ind w:firstLine="420" w:firstLineChars="200"/>
    </w:p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DAS正文"/>
    <w:basedOn w:val="1"/>
    <w:qFormat/>
    <w:uiPriority w:val="99"/>
    <w:pPr>
      <w:spacing w:line="360" w:lineRule="auto"/>
      <w:ind w:right="181" w:firstLine="480" w:firstLineChars="200"/>
    </w:pPr>
    <w:rPr>
      <w:rFonts w:ascii="Verdana" w:hAnsi="Verdana"/>
      <w:snapToGrid/>
      <w:kern w:val="2"/>
      <w:sz w:val="24"/>
      <w:szCs w:val="24"/>
    </w:rPr>
  </w:style>
  <w:style w:type="paragraph" w:customStyle="1" w:styleId="30">
    <w:name w:val="正文2"/>
    <w:basedOn w:val="1"/>
    <w:qFormat/>
    <w:uiPriority w:val="0"/>
    <w:pPr>
      <w:spacing w:before="156" w:line="360" w:lineRule="auto"/>
      <w:ind w:firstLine="510" w:firstLineChars="200"/>
    </w:pPr>
    <w:rPr>
      <w:sz w:val="24"/>
    </w:rPr>
  </w:style>
  <w:style w:type="paragraph" w:customStyle="1" w:styleId="31">
    <w:name w:val="默认段落字体 Para Char Char Char Char Char Char Char Char Char1 Char Char Char Char"/>
    <w:basedOn w:val="1"/>
    <w:qFormat/>
    <w:uiPriority w:val="99"/>
    <w:rPr>
      <w:rFonts w:ascii="Tahoma" w:hAnsi="Tahoma"/>
      <w:snapToGrid/>
      <w:kern w:val="2"/>
      <w:sz w:val="24"/>
    </w:rPr>
  </w:style>
  <w:style w:type="paragraph" w:styleId="32">
    <w:name w:val="List Paragraph"/>
    <w:basedOn w:val="1"/>
    <w:qFormat/>
    <w:uiPriority w:val="99"/>
    <w:pPr>
      <w:ind w:left="533" w:hanging="602"/>
    </w:pPr>
  </w:style>
  <w:style w:type="paragraph" w:customStyle="1" w:styleId="33">
    <w:name w:val="[Normal]"/>
    <w:qFormat/>
    <w:uiPriority w:val="99"/>
    <w:rPr>
      <w:rFonts w:ascii="宋体" w:hAnsi="宋体" w:eastAsia="宋体" w:cs="宋体"/>
      <w:sz w:val="24"/>
      <w:szCs w:val="24"/>
      <w:lang w:val="zh-CN" w:eastAsia="zh-CN" w:bidi="ar-SA"/>
    </w:rPr>
  </w:style>
  <w:style w:type="paragraph" w:customStyle="1" w:styleId="34">
    <w:name w:val="p0"/>
    <w:basedOn w:val="1"/>
    <w:qFormat/>
    <w:uiPriority w:val="99"/>
    <w:pPr>
      <w:widowControl/>
      <w:spacing w:before="100" w:beforeAutospacing="1" w:after="100" w:afterAutospacing="1"/>
      <w:jc w:val="left"/>
    </w:pPr>
    <w:rPr>
      <w:rFonts w:hAnsi="宋体"/>
    </w:rPr>
  </w:style>
  <w:style w:type="character" w:customStyle="1" w:styleId="35">
    <w:name w:val="批注框文本 Char"/>
    <w:basedOn w:val="24"/>
    <w:link w:val="15"/>
    <w:semiHidden/>
    <w:qFormat/>
    <w:locked/>
    <w:uiPriority w:val="99"/>
    <w:rPr>
      <w:color w:val="FF0000"/>
      <w:sz w:val="20"/>
      <w:szCs w:val="20"/>
    </w:rPr>
  </w:style>
  <w:style w:type="paragraph" w:customStyle="1" w:styleId="36">
    <w:name w:val="Body text|1"/>
    <w:basedOn w:val="1"/>
    <w:qFormat/>
    <w:uiPriority w:val="99"/>
    <w:pPr>
      <w:spacing w:line="372" w:lineRule="auto"/>
      <w:ind w:firstLine="400"/>
    </w:pPr>
    <w:rPr>
      <w:rFonts w:hAnsi="宋体"/>
      <w:sz w:val="30"/>
      <w:szCs w:val="30"/>
      <w:lang w:val="zh-TW" w:eastAsia="zh-TW"/>
    </w:rPr>
  </w:style>
  <w:style w:type="paragraph" w:customStyle="1" w:styleId="37">
    <w:name w:val="Body text|4"/>
    <w:basedOn w:val="1"/>
    <w:qFormat/>
    <w:uiPriority w:val="99"/>
    <w:pPr>
      <w:ind w:hanging="1640"/>
    </w:pPr>
    <w:rPr>
      <w:rFonts w:hAnsi="宋体"/>
      <w:sz w:val="22"/>
      <w:szCs w:val="22"/>
      <w:u w:val="single"/>
      <w:lang w:val="zh-CN"/>
    </w:rPr>
  </w:style>
  <w:style w:type="paragraph" w:customStyle="1" w:styleId="38">
    <w:name w:val="Body text|2"/>
    <w:basedOn w:val="1"/>
    <w:qFormat/>
    <w:uiPriority w:val="99"/>
    <w:rPr>
      <w:rFonts w:hAnsi="宋体"/>
      <w:sz w:val="17"/>
      <w:szCs w:val="17"/>
      <w:lang w:val="zh-TW" w:eastAsia="zh-TW"/>
    </w:rPr>
  </w:style>
  <w:style w:type="paragraph" w:customStyle="1" w:styleId="39">
    <w:name w:val="Plain Text1"/>
    <w:basedOn w:val="40"/>
    <w:qFormat/>
    <w:uiPriority w:val="99"/>
    <w:pPr>
      <w:widowControl/>
      <w:jc w:val="left"/>
    </w:pPr>
    <w:rPr>
      <w:rFonts w:ascii="宋体" w:hAnsi="Courier New" w:cs="宋体"/>
    </w:rPr>
  </w:style>
  <w:style w:type="paragraph" w:customStyle="1" w:styleId="40">
    <w:name w:val="Norm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Heading #2|1"/>
    <w:basedOn w:val="1"/>
    <w:qFormat/>
    <w:uiPriority w:val="0"/>
    <w:pPr>
      <w:spacing w:after="720" w:line="648" w:lineRule="exact"/>
      <w:ind w:firstLine="310"/>
      <w:jc w:val="center"/>
      <w:outlineLvl w:val="1"/>
    </w:pPr>
    <w:rPr>
      <w:rFonts w:hAnsi="宋体" w:cs="宋体"/>
      <w:sz w:val="42"/>
      <w:szCs w:val="42"/>
      <w:lang w:val="zh-TW" w:eastAsia="zh-TW" w:bidi="zh-TW"/>
    </w:rPr>
  </w:style>
  <w:style w:type="paragraph" w:customStyle="1" w:styleId="42">
    <w:name w:val="正文段"/>
    <w:basedOn w:val="1"/>
    <w:qFormat/>
    <w:uiPriority w:val="99"/>
    <w:pPr>
      <w:widowControl/>
      <w:snapToGrid w:val="0"/>
      <w:spacing w:afterLines="50"/>
      <w:ind w:firstLine="200" w:firstLineChars="200"/>
    </w:pPr>
    <w:rPr>
      <w:sz w:val="24"/>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5">
    <w:name w:val="正文文本缩进1"/>
    <w:basedOn w:val="1"/>
    <w:qFormat/>
    <w:uiPriority w:val="0"/>
    <w:pPr>
      <w:spacing w:line="360" w:lineRule="auto"/>
      <w:ind w:firstLine="1059" w:firstLineChars="331"/>
    </w:pPr>
    <w:rPr>
      <w:rFonts w:ascii="Times New Roman" w:eastAsia="仿宋_GB2312"/>
      <w:sz w:val="32"/>
    </w:rPr>
  </w:style>
  <w:style w:type="paragraph" w:customStyle="1" w:styleId="46">
    <w:name w:val="_Style 13"/>
    <w:basedOn w:val="1"/>
    <w:next w:val="1"/>
    <w:qFormat/>
    <w:uiPriority w:val="0"/>
    <w:pPr>
      <w:ind w:firstLine="420" w:firstLineChars="200"/>
    </w:pPr>
    <w:rPr>
      <w:rFonts w:ascii="Calibri" w:hAnsi="Calibri"/>
      <w:szCs w:val="22"/>
    </w:rPr>
  </w:style>
  <w:style w:type="paragraph" w:customStyle="1" w:styleId="47">
    <w:name w:val="列出段落3"/>
    <w:basedOn w:val="1"/>
    <w:qFormat/>
    <w:uiPriority w:val="0"/>
    <w:pPr>
      <w:ind w:firstLine="420" w:firstLineChars="200"/>
    </w:pPr>
    <w:rPr>
      <w:rFonts w:ascii="Times New Roman"/>
    </w:rPr>
  </w:style>
  <w:style w:type="paragraph" w:customStyle="1" w:styleId="48">
    <w:name w:val="Char Char Char Char Char Char"/>
    <w:basedOn w:val="1"/>
    <w:qFormat/>
    <w:uiPriority w:val="0"/>
    <w:pPr>
      <w:widowControl/>
      <w:adjustRightInd w:val="0"/>
      <w:spacing w:beforeLines="50" w:afterLines="50" w:line="240" w:lineRule="exact"/>
      <w:jc w:val="left"/>
    </w:pPr>
    <w:rPr>
      <w:rFonts w:ascii="Verdana" w:hAnsi="Verdana"/>
      <w:sz w:val="20"/>
      <w:lang w:eastAsia="en-US"/>
    </w:rPr>
  </w:style>
  <w:style w:type="paragraph" w:customStyle="1" w:styleId="49">
    <w:name w:val="无间隔3"/>
    <w:qFormat/>
    <w:uiPriority w:val="0"/>
    <w:pPr>
      <w:widowControl w:val="0"/>
      <w:jc w:val="center"/>
    </w:pPr>
    <w:rPr>
      <w:rFonts w:ascii="仿宋" w:hAnsi="Times New Roman" w:eastAsia="仿宋" w:cs="仿宋"/>
      <w:sz w:val="28"/>
      <w:szCs w:val="28"/>
      <w:lang w:val="en-US" w:eastAsia="zh-CN" w:bidi="ar-SA"/>
    </w:rPr>
  </w:style>
  <w:style w:type="paragraph" w:customStyle="1" w:styleId="50">
    <w:name w:val="标题3"/>
    <w:basedOn w:val="6"/>
    <w:qFormat/>
    <w:uiPriority w:val="0"/>
    <w:pPr>
      <w:keepNext w:val="0"/>
      <w:keepLines w:val="0"/>
      <w:tabs>
        <w:tab w:val="left" w:pos="0"/>
      </w:tabs>
      <w:spacing w:before="0" w:after="0" w:line="360" w:lineRule="auto"/>
    </w:pPr>
    <w:rPr>
      <w:rFonts w:cs="Times New Roman"/>
      <w:bCs w:val="0"/>
      <w:sz w:val="28"/>
    </w:rPr>
  </w:style>
  <w:style w:type="paragraph" w:customStyle="1" w:styleId="51">
    <w:name w:val="正文1.5"/>
    <w:basedOn w:val="1"/>
    <w:qFormat/>
    <w:uiPriority w:val="0"/>
    <w:pPr>
      <w:spacing w:line="360" w:lineRule="auto"/>
      <w:ind w:firstLine="480" w:firstLineChars="200"/>
    </w:pPr>
    <w:rPr>
      <w:rFonts w:ascii="仿宋_GB2312" w:hAnsi="仿宋_GB2312" w:eastAsia="仿宋"/>
    </w:rPr>
  </w:style>
  <w:style w:type="paragraph" w:customStyle="1" w:styleId="52">
    <w:name w:val="标题2"/>
    <w:basedOn w:val="6"/>
    <w:qFormat/>
    <w:uiPriority w:val="0"/>
    <w:pPr>
      <w:keepNext w:val="0"/>
      <w:keepLines w:val="0"/>
      <w:tabs>
        <w:tab w:val="left" w:pos="0"/>
      </w:tabs>
      <w:spacing w:beforeLines="50" w:afterLines="50" w:line="360" w:lineRule="auto"/>
      <w:outlineLvl w:val="1"/>
    </w:pPr>
    <w:rPr>
      <w:rFonts w:cs="Times New Roman"/>
      <w:bCs w:val="0"/>
      <w:sz w:val="28"/>
    </w:rPr>
  </w:style>
  <w:style w:type="paragraph" w:customStyle="1" w:styleId="5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hAnsi="宋体"/>
      <w:b/>
      <w:bCs/>
      <w:sz w:val="20"/>
    </w:rPr>
  </w:style>
  <w:style w:type="character" w:customStyle="1" w:styleId="54">
    <w:name w:val="文档结构图 Char"/>
    <w:basedOn w:val="24"/>
    <w:link w:val="9"/>
    <w:qFormat/>
    <w:uiPriority w:val="0"/>
    <w:rPr>
      <w:rFonts w:ascii="宋体"/>
      <w:snapToGrid w:val="0"/>
      <w:sz w:val="18"/>
      <w:szCs w:val="18"/>
    </w:rPr>
  </w:style>
  <w:style w:type="character" w:customStyle="1" w:styleId="55">
    <w:name w:val="large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30656</Words>
  <Characters>32292</Characters>
  <Lines>252</Lines>
  <Paragraphs>71</Paragraphs>
  <TotalTime>4</TotalTime>
  <ScaleCrop>false</ScaleCrop>
  <LinksUpToDate>false</LinksUpToDate>
  <CharactersWithSpaces>33099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2021-02-01T06:42:00Z</dcterms:created>
  <dc:creator>admin</dc:creator>
  <cp:lastModifiedBy>点点妈</cp:lastModifiedBy>
  <cp:lastPrinted>2022-08-28T09:06:00Z</cp:lastPrinted>
  <dcterms:modified xsi:type="dcterms:W3CDTF">2022-09-09T11:02:54Z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6B279D6D5AF44ED48DE777C671E5E3BB</vt:lpwstr>
  </property>
  <property fmtid="{D5CDD505-2E9C-101B-9397-08002B2CF9AE}" pid="4" name="commondata">
    <vt:lpwstr>eyJoZGlkIjoiMjVmYzYwNjU4MWFkYTRhZGFlY2FkNDViM2Y1NTQyYmUifQ==</vt:lpwstr>
  </property>
</Properties>
</file>