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F8A13">
      <w:pPr>
        <w:spacing w:before="120" w:beforeLines="50"/>
        <w:jc w:val="center"/>
        <w:rPr>
          <w:rFonts w:hint="eastAsia" w:hAnsi="宋体" w:cs="宋体"/>
          <w:b/>
          <w:color w:val="auto"/>
          <w:sz w:val="52"/>
          <w:szCs w:val="52"/>
          <w:highlight w:val="none"/>
        </w:rPr>
      </w:pPr>
      <w:r>
        <w:rPr>
          <w:rFonts w:hint="eastAsia" w:hAnsi="宋体" w:cs="宋体"/>
          <w:b/>
          <w:color w:val="auto"/>
          <w:sz w:val="52"/>
          <w:szCs w:val="52"/>
          <w:highlight w:val="none"/>
        </w:rPr>
        <w:tab/>
      </w:r>
    </w:p>
    <w:p w14:paraId="4F7CD41E">
      <w:pPr>
        <w:spacing w:before="120" w:beforeLines="50"/>
        <w:ind w:right="-195" w:rightChars="-93"/>
        <w:jc w:val="center"/>
        <w:rPr>
          <w:rFonts w:hint="eastAsia" w:hAnsi="宋体" w:eastAsia="宋体" w:cs="宋体"/>
          <w:b/>
          <w:color w:val="auto"/>
          <w:sz w:val="48"/>
          <w:szCs w:val="48"/>
          <w:highlight w:val="none"/>
          <w:lang w:eastAsia="zh-CN"/>
        </w:rPr>
      </w:pPr>
      <w:r>
        <w:rPr>
          <w:rFonts w:hint="eastAsia" w:hAnsi="宋体" w:cs="宋体"/>
          <w:b/>
          <w:color w:val="auto"/>
          <w:sz w:val="48"/>
          <w:szCs w:val="48"/>
          <w:highlight w:val="none"/>
          <w:lang w:eastAsia="zh-CN"/>
        </w:rPr>
        <w:t>西关街道社区卫生服务中心新院区热水系统采购项目（重新招标）</w:t>
      </w:r>
    </w:p>
    <w:p w14:paraId="2F9EC39B">
      <w:pPr>
        <w:pStyle w:val="6"/>
        <w:ind w:firstLine="0"/>
        <w:rPr>
          <w:rFonts w:hint="eastAsia" w:hAnsi="宋体" w:cs="宋体"/>
          <w:b/>
          <w:color w:val="auto"/>
          <w:sz w:val="48"/>
          <w:szCs w:val="48"/>
          <w:highlight w:val="none"/>
        </w:rPr>
      </w:pPr>
    </w:p>
    <w:p w14:paraId="30806749">
      <w:pPr>
        <w:pStyle w:val="4"/>
        <w:rPr>
          <w:rFonts w:hint="eastAsia" w:hAnsi="宋体" w:cs="宋体"/>
          <w:b/>
          <w:color w:val="auto"/>
          <w:sz w:val="48"/>
          <w:szCs w:val="48"/>
          <w:highlight w:val="none"/>
        </w:rPr>
      </w:pPr>
    </w:p>
    <w:p w14:paraId="6C426500">
      <w:pPr>
        <w:pStyle w:val="4"/>
        <w:rPr>
          <w:rFonts w:hint="eastAsia" w:hAnsi="宋体" w:cs="宋体"/>
          <w:b/>
          <w:color w:val="auto"/>
          <w:sz w:val="48"/>
          <w:szCs w:val="48"/>
          <w:highlight w:val="none"/>
        </w:rPr>
      </w:pPr>
    </w:p>
    <w:p w14:paraId="269E118D">
      <w:pPr>
        <w:pStyle w:val="4"/>
        <w:rPr>
          <w:rFonts w:hint="eastAsia" w:hAnsi="宋体" w:cs="宋体"/>
          <w:b/>
          <w:color w:val="auto"/>
          <w:sz w:val="48"/>
          <w:szCs w:val="48"/>
          <w:highlight w:val="none"/>
        </w:rPr>
      </w:pPr>
    </w:p>
    <w:p w14:paraId="0AAA6518">
      <w:pPr>
        <w:pStyle w:val="4"/>
        <w:rPr>
          <w:rFonts w:hint="eastAsia" w:hAnsi="宋体" w:cs="宋体"/>
          <w:b/>
          <w:color w:val="auto"/>
          <w:sz w:val="48"/>
          <w:szCs w:val="48"/>
          <w:highlight w:val="none"/>
        </w:rPr>
      </w:pPr>
    </w:p>
    <w:p w14:paraId="6E5FDDE2">
      <w:pPr>
        <w:pStyle w:val="6"/>
        <w:rPr>
          <w:rFonts w:hint="eastAsia"/>
          <w:color w:val="auto"/>
          <w:highlight w:val="none"/>
        </w:rPr>
      </w:pPr>
    </w:p>
    <w:p w14:paraId="178F1DD2">
      <w:pPr>
        <w:spacing w:before="120" w:beforeLines="50"/>
        <w:jc w:val="center"/>
        <w:rPr>
          <w:rFonts w:hint="eastAsia" w:hAnsi="宋体" w:cs="宋体"/>
          <w:b/>
          <w:color w:val="auto"/>
          <w:sz w:val="52"/>
          <w:szCs w:val="52"/>
          <w:highlight w:val="none"/>
        </w:rPr>
      </w:pPr>
      <w:r>
        <w:rPr>
          <w:rFonts w:hint="eastAsia" w:hAnsi="宋体" w:cs="宋体"/>
          <w:b/>
          <w:color w:val="auto"/>
          <w:sz w:val="52"/>
          <w:szCs w:val="52"/>
          <w:highlight w:val="none"/>
        </w:rPr>
        <w:t>公开招标采购文件</w:t>
      </w:r>
    </w:p>
    <w:p w14:paraId="5008E485">
      <w:pPr>
        <w:snapToGrid w:val="0"/>
        <w:spacing w:before="120" w:beforeLines="50" w:line="360" w:lineRule="auto"/>
        <w:rPr>
          <w:rFonts w:hint="eastAsia" w:hAnsi="宋体" w:cs="宋体"/>
          <w:color w:val="auto"/>
          <w:sz w:val="30"/>
          <w:szCs w:val="72"/>
          <w:highlight w:val="none"/>
        </w:rPr>
      </w:pPr>
    </w:p>
    <w:p w14:paraId="29256A06">
      <w:pPr>
        <w:pStyle w:val="16"/>
        <w:ind w:left="680"/>
        <w:rPr>
          <w:rFonts w:hint="eastAsia" w:ascii="宋体" w:hAnsi="宋体" w:cs="宋体"/>
          <w:color w:val="auto"/>
          <w:sz w:val="30"/>
          <w:szCs w:val="72"/>
          <w:highlight w:val="none"/>
        </w:rPr>
      </w:pPr>
    </w:p>
    <w:p w14:paraId="2EA3967D">
      <w:pPr>
        <w:rPr>
          <w:rFonts w:hint="eastAsia" w:hAnsi="宋体" w:cs="宋体"/>
          <w:color w:val="auto"/>
          <w:sz w:val="30"/>
          <w:szCs w:val="72"/>
          <w:highlight w:val="none"/>
        </w:rPr>
      </w:pPr>
    </w:p>
    <w:p w14:paraId="0E8271CC">
      <w:pPr>
        <w:rPr>
          <w:rFonts w:hint="eastAsia" w:hAnsi="宋体" w:cs="宋体"/>
          <w:color w:val="auto"/>
          <w:sz w:val="30"/>
          <w:szCs w:val="72"/>
          <w:highlight w:val="none"/>
        </w:rPr>
      </w:pPr>
    </w:p>
    <w:p w14:paraId="0B9882A7">
      <w:pPr>
        <w:rPr>
          <w:rFonts w:hint="eastAsia" w:hAnsi="宋体" w:cs="宋体"/>
          <w:color w:val="auto"/>
          <w:sz w:val="30"/>
          <w:szCs w:val="72"/>
          <w:highlight w:val="none"/>
        </w:rPr>
      </w:pPr>
    </w:p>
    <w:p w14:paraId="75E512EC">
      <w:pPr>
        <w:rPr>
          <w:rFonts w:hint="eastAsia" w:hAnsi="宋体" w:cs="宋体"/>
          <w:color w:val="auto"/>
          <w:sz w:val="30"/>
          <w:szCs w:val="72"/>
          <w:highlight w:val="none"/>
        </w:rPr>
      </w:pPr>
    </w:p>
    <w:p w14:paraId="1A0DE049">
      <w:pPr>
        <w:rPr>
          <w:rFonts w:hint="eastAsia"/>
          <w:color w:val="auto"/>
          <w:highlight w:val="none"/>
        </w:rPr>
      </w:pPr>
    </w:p>
    <w:p w14:paraId="295CA40B">
      <w:pPr>
        <w:pStyle w:val="17"/>
        <w:rPr>
          <w:rFonts w:hint="eastAsia" w:hAnsi="宋体" w:cs="宋体"/>
          <w:color w:val="auto"/>
          <w:sz w:val="30"/>
          <w:szCs w:val="72"/>
          <w:highlight w:val="none"/>
        </w:rPr>
      </w:pPr>
    </w:p>
    <w:p w14:paraId="5C44367A">
      <w:pPr>
        <w:snapToGrid w:val="0"/>
        <w:spacing w:line="480" w:lineRule="auto"/>
        <w:rPr>
          <w:rFonts w:hint="eastAsia" w:hAnsi="宋体" w:cs="宋体"/>
          <w:b/>
          <w:bCs/>
          <w:color w:val="auto"/>
          <w:w w:val="95"/>
          <w:sz w:val="30"/>
          <w:szCs w:val="30"/>
          <w:highlight w:val="none"/>
        </w:rPr>
      </w:pPr>
    </w:p>
    <w:p w14:paraId="3BF172DB">
      <w:pPr>
        <w:snapToGrid w:val="0"/>
        <w:spacing w:line="48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HJCG-2025-110-1</w:t>
      </w:r>
    </w:p>
    <w:p w14:paraId="1C1E75CD">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采购单位：</w:t>
      </w:r>
      <w:r>
        <w:rPr>
          <w:rFonts w:hint="eastAsia" w:hAnsi="宋体" w:cs="宋体"/>
          <w:b/>
          <w:bCs/>
          <w:color w:val="auto"/>
          <w:w w:val="95"/>
          <w:sz w:val="30"/>
          <w:szCs w:val="30"/>
          <w:highlight w:val="none"/>
          <w:lang w:eastAsia="zh-CN"/>
        </w:rPr>
        <w:t>金华市婺城区西关街道社区卫生服务中心</w:t>
      </w:r>
    </w:p>
    <w:p w14:paraId="08B74B0A">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代理机构：</w:t>
      </w:r>
      <w:r>
        <w:rPr>
          <w:rFonts w:hint="eastAsia" w:hAnsi="宋体" w:cs="宋体"/>
          <w:b/>
          <w:bCs/>
          <w:color w:val="auto"/>
          <w:w w:val="95"/>
          <w:sz w:val="30"/>
          <w:szCs w:val="30"/>
          <w:highlight w:val="none"/>
          <w:lang w:eastAsia="zh-CN"/>
        </w:rPr>
        <w:t>浙江华杰工程咨询有限公司</w:t>
      </w:r>
    </w:p>
    <w:p w14:paraId="7BA11F65">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监管单位：</w:t>
      </w:r>
      <w:r>
        <w:rPr>
          <w:rFonts w:hint="eastAsia" w:hAnsi="宋体" w:cs="宋体"/>
          <w:b/>
          <w:bCs/>
          <w:color w:val="auto"/>
          <w:w w:val="95"/>
          <w:sz w:val="30"/>
          <w:szCs w:val="30"/>
          <w:highlight w:val="none"/>
          <w:lang w:eastAsia="zh-CN"/>
        </w:rPr>
        <w:t>金华经济技术开发区财政金融部</w:t>
      </w:r>
    </w:p>
    <w:p w14:paraId="0F295C7B">
      <w:pPr>
        <w:snapToGrid w:val="0"/>
        <w:spacing w:line="480" w:lineRule="auto"/>
        <w:jc w:val="center"/>
        <w:rPr>
          <w:rFonts w:hint="eastAsia" w:hAnsi="宋体" w:cs="宋体"/>
          <w:b/>
          <w:bCs/>
          <w:color w:val="auto"/>
          <w:w w:val="95"/>
          <w:sz w:val="30"/>
          <w:szCs w:val="30"/>
          <w:highlight w:val="none"/>
        </w:rPr>
      </w:pPr>
    </w:p>
    <w:p w14:paraId="4DA37C19">
      <w:pPr>
        <w:snapToGrid w:val="0"/>
        <w:spacing w:line="480" w:lineRule="auto"/>
        <w:jc w:val="center"/>
        <w:rPr>
          <w:rFonts w:hint="eastAsia" w:hAnsi="宋体" w:cs="宋体"/>
          <w:color w:val="auto"/>
          <w:highlight w:val="none"/>
        </w:rPr>
        <w:sectPr>
          <w:headerReference r:id="rId3" w:type="default"/>
          <w:footerReference r:id="rId4" w:type="default"/>
          <w:pgSz w:w="11907" w:h="16840"/>
          <w:pgMar w:top="1351" w:right="1026" w:bottom="1029" w:left="1418" w:header="878" w:footer="903" w:gutter="0"/>
          <w:pgNumType w:fmt="decimal"/>
          <w:cols w:space="720" w:num="1"/>
        </w:sect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 xml:space="preserve">月  </w:t>
      </w:r>
    </w:p>
    <w:p w14:paraId="37CBC832">
      <w:pPr>
        <w:jc w:val="center"/>
        <w:rPr>
          <w:rFonts w:hint="eastAsia" w:hAnsi="宋体" w:cs="宋体"/>
          <w:b/>
          <w:bCs/>
          <w:color w:val="auto"/>
          <w:sz w:val="24"/>
          <w:szCs w:val="24"/>
          <w:highlight w:val="none"/>
        </w:rPr>
      </w:pPr>
      <w:r>
        <w:rPr>
          <w:rFonts w:hint="eastAsia" w:hAnsi="宋体" w:cs="宋体"/>
          <w:b/>
          <w:bCs/>
          <w:color w:val="auto"/>
          <w:sz w:val="32"/>
          <w:szCs w:val="32"/>
          <w:highlight w:val="none"/>
        </w:rPr>
        <w:t>目        录</w:t>
      </w:r>
      <w:bookmarkStart w:id="0" w:name="_Toc237182500"/>
    </w:p>
    <w:p w14:paraId="2F7C3510">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TOC \o "1-3" \h \z \u </w:instrText>
      </w:r>
      <w:r>
        <w:rPr>
          <w:rFonts w:hint="eastAsia" w:ascii="宋体" w:hAnsi="宋体" w:cs="宋体"/>
          <w:b w:val="0"/>
          <w:bCs w:val="0"/>
          <w:color w:val="auto"/>
          <w:sz w:val="24"/>
          <w:szCs w:val="24"/>
          <w:highlight w:val="none"/>
        </w:rPr>
        <w:fldChar w:fldCharType="separate"/>
      </w: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_Toc1045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第一章  公开招标采购公告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4391A0DF">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_Toc10973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第二章  招标需求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_Toc10973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209AEBED">
      <w:pPr>
        <w:pStyle w:val="11"/>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_Toc32144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bCs w:val="0"/>
          <w:color w:val="auto"/>
          <w:sz w:val="24"/>
          <w:szCs w:val="24"/>
          <w:highlight w:val="none"/>
        </w:rPr>
        <w:fldChar w:fldCharType="end"/>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p w14:paraId="1E13D944">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_Toc18629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_Toc18629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22CBCC4B">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_Toc5099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第四章  评标办法及评分标准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31</w:t>
      </w:r>
      <w:r>
        <w:rPr>
          <w:rFonts w:hint="eastAsia" w:ascii="宋体" w:hAnsi="宋体" w:cs="宋体"/>
          <w:bCs w:val="0"/>
          <w:color w:val="auto"/>
          <w:sz w:val="24"/>
          <w:szCs w:val="24"/>
          <w:highlight w:val="none"/>
        </w:rPr>
        <w:fldChar w:fldCharType="end"/>
      </w:r>
    </w:p>
    <w:p w14:paraId="5DA35C41">
      <w:pPr>
        <w:pStyle w:val="11"/>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_Toc2072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第五章  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t>3</w:t>
      </w:r>
      <w:r>
        <w:rPr>
          <w:rFonts w:hint="eastAsia" w:ascii="宋体" w:hAnsi="宋体" w:cs="宋体"/>
          <w:bCs w:val="0"/>
          <w:color w:val="auto"/>
          <w:sz w:val="24"/>
          <w:szCs w:val="24"/>
          <w:highlight w:val="none"/>
        </w:rPr>
        <w:fldChar w:fldCharType="end"/>
      </w:r>
      <w:r>
        <w:rPr>
          <w:rFonts w:hint="eastAsia" w:ascii="宋体" w:hAnsi="宋体" w:cs="宋体"/>
          <w:bCs w:val="0"/>
          <w:color w:val="auto"/>
          <w:sz w:val="24"/>
          <w:szCs w:val="24"/>
          <w:highlight w:val="none"/>
          <w:lang w:val="en-US" w:eastAsia="zh-CN"/>
        </w:rPr>
        <w:t>9</w:t>
      </w:r>
    </w:p>
    <w:p w14:paraId="45FE0BC0">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_Toc22248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_Toc22248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78967C8C">
      <w:pPr>
        <w:spacing w:line="380" w:lineRule="exact"/>
        <w:ind w:firstLine="241" w:firstLineChars="100"/>
        <w:jc w:val="both"/>
        <w:rPr>
          <w:rFonts w:hint="eastAsia" w:hAnsi="宋体" w:cs="宋体"/>
          <w:b/>
          <w:bCs/>
          <w:color w:val="auto"/>
          <w:sz w:val="24"/>
          <w:szCs w:val="24"/>
          <w:highlight w:val="none"/>
        </w:rPr>
      </w:pPr>
      <w:r>
        <w:rPr>
          <w:rFonts w:hint="eastAsia" w:hAnsi="宋体" w:cs="宋体"/>
          <w:b/>
          <w:bCs/>
          <w:color w:val="auto"/>
          <w:sz w:val="24"/>
          <w:szCs w:val="24"/>
          <w:highlight w:val="none"/>
        </w:rPr>
        <w:fldChar w:fldCharType="end"/>
      </w:r>
    </w:p>
    <w:p w14:paraId="3F375105">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076BF064">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举报电话：</w:t>
      </w:r>
    </w:p>
    <w:p w14:paraId="3FDE3DA0">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市扫黑办  0579-82495227</w:t>
      </w:r>
    </w:p>
    <w:p w14:paraId="34AC851F">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市公安局  110、0579-82512110</w:t>
      </w:r>
    </w:p>
    <w:p w14:paraId="2BC4D879">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市检察院  0579-82537082</w:t>
      </w:r>
    </w:p>
    <w:p w14:paraId="0CC36116">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 法 院  0579-82688725</w:t>
      </w:r>
    </w:p>
    <w:p w14:paraId="473F992E">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市公共资源交易管理办公室  0579-82469285</w:t>
      </w:r>
    </w:p>
    <w:p w14:paraId="36327A28">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市公共资源交易中心  0579-83187211</w:t>
      </w:r>
    </w:p>
    <w:p w14:paraId="7F32BBDB">
      <w:pPr>
        <w:spacing w:line="500" w:lineRule="exact"/>
        <w:ind w:firstLine="241" w:firstLineChars="100"/>
        <w:jc w:val="both"/>
        <w:rPr>
          <w:rFonts w:hint="eastAsia" w:hAnsi="宋体" w:cs="宋体"/>
          <w:b/>
          <w:color w:val="auto"/>
          <w:sz w:val="24"/>
          <w:szCs w:val="24"/>
          <w:highlight w:val="none"/>
        </w:rPr>
      </w:pPr>
      <w:r>
        <w:rPr>
          <w:rFonts w:hint="eastAsia" w:hAnsi="宋体" w:cs="宋体"/>
          <w:b/>
          <w:color w:val="auto"/>
          <w:sz w:val="24"/>
          <w:szCs w:val="24"/>
          <w:highlight w:val="none"/>
          <w:lang w:bidi="ar"/>
        </w:rPr>
        <w:t>投标供应商不得向招标人、政府采购工作人员、评标专家行贿，违者一经查实，将列入政府采购黑名单！</w:t>
      </w:r>
    </w:p>
    <w:p w14:paraId="1149BAAA">
      <w:pPr>
        <w:numPr>
          <w:ilvl w:val="0"/>
          <w:numId w:val="0"/>
        </w:numPr>
        <w:spacing w:line="500" w:lineRule="exact"/>
        <w:ind w:left="562" w:leftChars="0" w:hanging="420" w:firstLineChars="0"/>
        <w:jc w:val="both"/>
        <w:textAlignment w:val="baseline"/>
        <w:rPr>
          <w:rFonts w:hint="eastAsia" w:hAnsi="宋体" w:cs="宋体"/>
          <w:b/>
          <w:color w:val="auto"/>
          <w:sz w:val="24"/>
          <w:szCs w:val="24"/>
          <w:highlight w:val="none"/>
        </w:rPr>
      </w:pPr>
      <w:r>
        <w:rPr>
          <w:rFonts w:hint="eastAsia" w:ascii="Times New Roman" w:hAnsi="宋体" w:eastAsia="宋体" w:cs="宋体"/>
          <w:b/>
          <w:color w:val="auto"/>
          <w:kern w:val="2"/>
          <w:sz w:val="24"/>
          <w:szCs w:val="24"/>
          <w:highlight w:val="none"/>
          <w:lang w:val="en-US" w:eastAsia="zh-CN" w:bidi="ar-SA"/>
        </w:rPr>
        <w:t>1.</w:t>
      </w:r>
      <w:r>
        <w:rPr>
          <w:rFonts w:hint="eastAsia" w:hAnsi="宋体" w:cs="宋体"/>
          <w:b/>
          <w:color w:val="auto"/>
          <w:sz w:val="24"/>
          <w:szCs w:val="24"/>
          <w:highlight w:val="none"/>
          <w:lang w:bidi="ar"/>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58469408">
      <w:pPr>
        <w:spacing w:line="500" w:lineRule="exact"/>
        <w:ind w:firstLine="241" w:firstLineChars="100"/>
        <w:jc w:val="both"/>
        <w:rPr>
          <w:rFonts w:hint="eastAsia" w:hAnsi="宋体" w:cs="宋体"/>
          <w:b/>
          <w:bCs/>
          <w:color w:val="auto"/>
          <w:sz w:val="18"/>
          <w:szCs w:val="18"/>
          <w:highlight w:val="none"/>
        </w:rPr>
      </w:pPr>
      <w:r>
        <w:rPr>
          <w:rFonts w:hint="eastAsia" w:hAnsi="宋体" w:cs="宋体"/>
          <w:b/>
          <w:color w:val="auto"/>
          <w:sz w:val="24"/>
          <w:szCs w:val="24"/>
          <w:highlight w:val="none"/>
          <w:lang w:bidi="ar"/>
        </w:rPr>
        <w:t>（注：请认真阅读此招标文件，并按规定制作投标文件，否则我们的努力将是徒劳。）</w:t>
      </w:r>
    </w:p>
    <w:bookmarkEnd w:id="0"/>
    <w:p w14:paraId="5CC384D1">
      <w:pPr>
        <w:spacing w:line="500" w:lineRule="exact"/>
        <w:ind w:firstLine="210" w:firstLineChars="100"/>
        <w:jc w:val="both"/>
        <w:rPr>
          <w:rFonts w:hint="eastAsia" w:hAnsi="宋体" w:cs="宋体"/>
          <w:color w:val="auto"/>
          <w:highlight w:val="none"/>
        </w:rPr>
        <w:sectPr>
          <w:headerReference r:id="rId6" w:type="first"/>
          <w:footerReference r:id="rId8" w:type="first"/>
          <w:headerReference r:id="rId5" w:type="default"/>
          <w:footerReference r:id="rId7" w:type="default"/>
          <w:pgSz w:w="11906" w:h="16838"/>
          <w:pgMar w:top="1440" w:right="1304" w:bottom="1440" w:left="1304" w:header="567" w:footer="964" w:gutter="0"/>
          <w:pgNumType w:fmt="decimal"/>
          <w:cols w:space="720" w:num="1"/>
          <w:docGrid w:type="lines" w:linePitch="634" w:charSpace="0"/>
        </w:sectPr>
      </w:pPr>
    </w:p>
    <w:p w14:paraId="2CD6D340">
      <w:pPr>
        <w:pStyle w:val="2"/>
        <w:keepNext w:val="0"/>
        <w:spacing w:line="500" w:lineRule="exact"/>
        <w:jc w:val="center"/>
        <w:rPr>
          <w:rFonts w:hint="eastAsia" w:ascii="宋体" w:hAnsi="宋体" w:cs="宋体"/>
          <w:color w:val="auto"/>
          <w:sz w:val="30"/>
          <w:szCs w:val="30"/>
          <w:highlight w:val="none"/>
        </w:rPr>
      </w:pPr>
      <w:bookmarkStart w:id="1" w:name="_Toc351559940"/>
      <w:bookmarkStart w:id="2" w:name="_Toc1045"/>
      <w:bookmarkStart w:id="3" w:name="_Toc237176505"/>
      <w:bookmarkStart w:id="4" w:name="_Toc184785918"/>
      <w:bookmarkStart w:id="5" w:name="_Toc217289129"/>
      <w:bookmarkStart w:id="6" w:name="_Toc205638623"/>
      <w:r>
        <w:rPr>
          <w:rFonts w:hint="eastAsia" w:ascii="宋体" w:hAnsi="宋体" w:cs="宋体"/>
          <w:color w:val="auto"/>
          <w:sz w:val="30"/>
          <w:szCs w:val="30"/>
          <w:highlight w:val="none"/>
        </w:rPr>
        <w:t>第一章  公开招标采购公告</w:t>
      </w:r>
      <w:bookmarkEnd w:id="1"/>
      <w:bookmarkEnd w:id="2"/>
    </w:p>
    <w:p w14:paraId="5D9BCB0B">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项目概况</w:t>
      </w:r>
    </w:p>
    <w:p w14:paraId="190D89A0">
      <w:pPr>
        <w:pBdr>
          <w:top w:val="single" w:color="auto" w:sz="4" w:space="1"/>
          <w:left w:val="single" w:color="auto" w:sz="4" w:space="4"/>
          <w:bottom w:val="single" w:color="auto" w:sz="4" w:space="1"/>
          <w:right w:val="single" w:color="auto" w:sz="4" w:space="4"/>
        </w:pBd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西关街道社区卫生服务中心新院区热水系统采购项目（重新招标）</w:t>
      </w:r>
      <w:r>
        <w:rPr>
          <w:rFonts w:hint="eastAsia" w:hAnsi="宋体" w:cs="宋体"/>
          <w:color w:val="auto"/>
          <w:sz w:val="24"/>
          <w:szCs w:val="24"/>
          <w:highlight w:val="none"/>
        </w:rPr>
        <w:t>的潜在投标人应在浙江省“政采云”平台</w:t>
      </w:r>
      <w:r>
        <w:rPr>
          <w:rFonts w:hint="eastAsia" w:hAnsi="宋体" w:cs="宋体"/>
          <w:b/>
          <w:bCs/>
          <w:color w:val="auto"/>
          <w:sz w:val="24"/>
          <w:szCs w:val="24"/>
          <w:highlight w:val="none"/>
        </w:rPr>
        <w:t>获取招标文件</w:t>
      </w:r>
      <w:r>
        <w:rPr>
          <w:rFonts w:hint="eastAsia" w:hAnsi="宋体" w:cs="宋体"/>
          <w:color w:val="auto"/>
          <w:sz w:val="24"/>
          <w:szCs w:val="24"/>
          <w:highlight w:val="none"/>
        </w:rPr>
        <w:t>，并于</w:t>
      </w:r>
      <w:r>
        <w:rPr>
          <w:rFonts w:hint="eastAsia" w:asciiTheme="minorEastAsia" w:hAnsiTheme="minorEastAsia" w:eastAsiaTheme="minorEastAsia" w:cstheme="minorEastAsia"/>
          <w:i w:val="0"/>
          <w:iCs w:val="0"/>
          <w:caps w:val="0"/>
          <w:color w:val="auto"/>
          <w:spacing w:val="0"/>
          <w:sz w:val="24"/>
          <w:szCs w:val="24"/>
          <w:highlight w:val="none"/>
        </w:rPr>
        <w:t>2025年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8</w:t>
      </w:r>
      <w:r>
        <w:rPr>
          <w:rFonts w:hint="eastAsia" w:asciiTheme="minorEastAsia" w:hAnsiTheme="minorEastAsia" w:eastAsiaTheme="minorEastAsia" w:cstheme="minorEastAsia"/>
          <w:i w:val="0"/>
          <w:iCs w:val="0"/>
          <w:caps w:val="0"/>
          <w:color w:val="auto"/>
          <w:spacing w:val="0"/>
          <w:sz w:val="24"/>
          <w:szCs w:val="24"/>
          <w:highlight w:val="none"/>
        </w:rPr>
        <w:t>月</w:t>
      </w:r>
      <w:r>
        <w:rPr>
          <w:rFonts w:hint="eastAsia" w:asciiTheme="minorEastAsia" w:hAnsiTheme="minorEastAsia" w:eastAsiaTheme="minorEastAsia" w:cstheme="minorEastAsia"/>
          <w:i w:val="0"/>
          <w:iCs w:val="0"/>
          <w:caps w:val="0"/>
          <w:color w:val="auto"/>
          <w:spacing w:val="0"/>
          <w:sz w:val="24"/>
          <w:szCs w:val="24"/>
          <w:highlight w:val="none"/>
          <w:lang w:val="en-US" w:eastAsia="zh-CN"/>
        </w:rPr>
        <w:t>7</w:t>
      </w:r>
      <w:r>
        <w:rPr>
          <w:rFonts w:hint="eastAsia" w:asciiTheme="minorEastAsia" w:hAnsiTheme="minorEastAsia" w:eastAsiaTheme="minorEastAsia" w:cstheme="minorEastAsia"/>
          <w:i w:val="0"/>
          <w:iCs w:val="0"/>
          <w:caps w:val="0"/>
          <w:color w:val="auto"/>
          <w:spacing w:val="0"/>
          <w:sz w:val="24"/>
          <w:szCs w:val="24"/>
          <w:highlight w:val="none"/>
        </w:rPr>
        <w:t>日</w:t>
      </w:r>
      <w:r>
        <w:rPr>
          <w:rFonts w:hint="eastAsia" w:asciiTheme="minorEastAsia" w:hAnsiTheme="minorEastAsia" w:eastAsiaTheme="minorEastAsia" w:cstheme="minorEastAsia"/>
          <w:i w:val="0"/>
          <w:iCs w:val="0"/>
          <w:caps w:val="0"/>
          <w:color w:val="auto"/>
          <w:spacing w:val="0"/>
          <w:sz w:val="24"/>
          <w:szCs w:val="24"/>
          <w:highlight w:val="none"/>
          <w:lang w:val="en-US" w:eastAsia="zh-CN"/>
        </w:rPr>
        <w:t>14时30分</w:t>
      </w:r>
      <w:r>
        <w:rPr>
          <w:rFonts w:hint="eastAsia" w:hAnsi="宋体" w:cs="宋体"/>
          <w:bCs/>
          <w:color w:val="auto"/>
          <w:sz w:val="24"/>
          <w:szCs w:val="24"/>
          <w:highlight w:val="none"/>
        </w:rPr>
        <w:t>（北京时间）前上传投标文件</w:t>
      </w:r>
      <w:r>
        <w:rPr>
          <w:rFonts w:hint="eastAsia" w:hAnsi="宋体" w:cs="宋体"/>
          <w:color w:val="auto"/>
          <w:sz w:val="24"/>
          <w:szCs w:val="24"/>
          <w:highlight w:val="none"/>
        </w:rPr>
        <w:t>。</w:t>
      </w:r>
    </w:p>
    <w:p w14:paraId="593411EA">
      <w:pPr>
        <w:pStyle w:val="1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240" w:lineRule="auto"/>
        <w:ind w:left="0" w:right="0"/>
        <w:textAlignment w:val="auto"/>
        <w:rPr>
          <w:b/>
          <w:bCs/>
          <w:color w:val="auto"/>
          <w:sz w:val="24"/>
          <w:szCs w:val="24"/>
          <w:highlight w:val="none"/>
        </w:rPr>
      </w:pPr>
      <w:r>
        <w:rPr>
          <w:rFonts w:ascii="微软雅黑" w:hAnsi="微软雅黑" w:eastAsia="微软雅黑" w:cs="微软雅黑"/>
          <w:b/>
          <w:bCs/>
          <w:i w:val="0"/>
          <w:iCs w:val="0"/>
          <w:caps w:val="0"/>
          <w:color w:val="auto"/>
          <w:spacing w:val="0"/>
          <w:sz w:val="24"/>
          <w:szCs w:val="24"/>
          <w:highlight w:val="none"/>
        </w:rPr>
        <w:t>一、项目基本情况</w:t>
      </w:r>
    </w:p>
    <w:p w14:paraId="68B22B7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项目编号：</w:t>
      </w:r>
      <w:r>
        <w:rPr>
          <w:rFonts w:hint="eastAsia" w:asciiTheme="minorEastAsia" w:hAnsiTheme="minorEastAsia" w:eastAsiaTheme="minorEastAsia" w:cstheme="minorEastAsia"/>
          <w:i w:val="0"/>
          <w:iCs w:val="0"/>
          <w:caps w:val="0"/>
          <w:color w:val="auto"/>
          <w:spacing w:val="0"/>
          <w:sz w:val="24"/>
          <w:szCs w:val="24"/>
          <w:highlight w:val="none"/>
          <w:lang w:eastAsia="zh-CN"/>
        </w:rPr>
        <w:t>HJCG-2025-110-1</w:t>
      </w:r>
    </w:p>
    <w:p w14:paraId="14EF22B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项目名称：</w:t>
      </w:r>
      <w:r>
        <w:rPr>
          <w:rFonts w:hint="eastAsia" w:asciiTheme="minorEastAsia" w:hAnsiTheme="minorEastAsia" w:eastAsiaTheme="minorEastAsia" w:cstheme="minorEastAsia"/>
          <w:i w:val="0"/>
          <w:iCs w:val="0"/>
          <w:caps w:val="0"/>
          <w:color w:val="auto"/>
          <w:spacing w:val="0"/>
          <w:sz w:val="24"/>
          <w:szCs w:val="24"/>
          <w:highlight w:val="none"/>
          <w:lang w:eastAsia="zh-CN"/>
        </w:rPr>
        <w:t>西关街道社区卫生服务中心新院区热水系统采购项目（重新招标）</w:t>
      </w:r>
    </w:p>
    <w:p w14:paraId="1FC639C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i w:val="0"/>
          <w:iCs w:val="0"/>
          <w:caps w:val="0"/>
          <w:color w:val="auto"/>
          <w:spacing w:val="0"/>
          <w:sz w:val="24"/>
          <w:szCs w:val="24"/>
          <w:highlight w:val="none"/>
        </w:rPr>
        <w:t>预算金额（元）：</w:t>
      </w:r>
      <w:r>
        <w:rPr>
          <w:rFonts w:hint="eastAsia" w:asciiTheme="minorEastAsia" w:hAnsiTheme="minorEastAsia" w:eastAsiaTheme="minorEastAsia" w:cstheme="minorEastAsia"/>
          <w:b/>
          <w:bCs/>
          <w:i w:val="0"/>
          <w:iCs w:val="0"/>
          <w:caps w:val="0"/>
          <w:color w:val="auto"/>
          <w:spacing w:val="0"/>
          <w:sz w:val="24"/>
          <w:szCs w:val="24"/>
          <w:highlight w:val="none"/>
          <w:lang w:val="en-US" w:eastAsia="zh-CN"/>
        </w:rPr>
        <w:t xml:space="preserve">573177 </w:t>
      </w:r>
    </w:p>
    <w:p w14:paraId="4BF62A7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i w:val="0"/>
          <w:iCs w:val="0"/>
          <w:caps w:val="0"/>
          <w:color w:val="auto"/>
          <w:spacing w:val="0"/>
          <w:sz w:val="24"/>
          <w:szCs w:val="24"/>
          <w:highlight w:val="none"/>
        </w:rPr>
        <w:t>最高限价（元）：</w:t>
      </w:r>
      <w:r>
        <w:rPr>
          <w:rFonts w:hint="eastAsia" w:asciiTheme="minorEastAsia" w:hAnsiTheme="minorEastAsia" w:eastAsiaTheme="minorEastAsia" w:cstheme="minorEastAsia"/>
          <w:b/>
          <w:bCs/>
          <w:i w:val="0"/>
          <w:iCs w:val="0"/>
          <w:caps w:val="0"/>
          <w:color w:val="auto"/>
          <w:spacing w:val="0"/>
          <w:sz w:val="24"/>
          <w:szCs w:val="24"/>
          <w:highlight w:val="none"/>
          <w:lang w:val="en-US" w:eastAsia="zh-CN"/>
        </w:rPr>
        <w:t xml:space="preserve">573177 </w:t>
      </w:r>
    </w:p>
    <w:p w14:paraId="2257041A">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采购需求：</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lang w:eastAsia="zh-CN"/>
        </w:rPr>
        <w:t>西关街道社区卫生服务中心新院区热水系统采购项目（重新招标），</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lang w:val="en-US" w:eastAsia="zh-CN"/>
        </w:rPr>
        <w:t>详见采购需求。</w:t>
      </w:r>
    </w:p>
    <w:p w14:paraId="02A765F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7F7F7"/>
        </w:rPr>
        <w:t>数量：</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rPr>
        <w:t>不限</w:t>
      </w:r>
    </w:p>
    <w:p w14:paraId="40C407C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fill="F7F7F7"/>
        </w:rPr>
        <w:t>预算金额（元）：</w:t>
      </w:r>
      <w:r>
        <w:rPr>
          <w:rFonts w:hint="eastAsia" w:asciiTheme="minorEastAsia" w:hAnsiTheme="minorEastAsia" w:eastAsiaTheme="minorEastAsia" w:cstheme="minorEastAsia"/>
          <w:b/>
          <w:bCs/>
          <w:i w:val="0"/>
          <w:iCs w:val="0"/>
          <w:caps w:val="0"/>
          <w:color w:val="auto"/>
          <w:spacing w:val="0"/>
          <w:sz w:val="24"/>
          <w:szCs w:val="24"/>
          <w:highlight w:val="none"/>
          <w:lang w:val="en-US" w:eastAsia="zh-CN"/>
        </w:rPr>
        <w:t>573177</w:t>
      </w:r>
      <w:r>
        <w:rPr>
          <w:rFonts w:hint="eastAsia" w:asciiTheme="minorEastAsia" w:hAnsiTheme="minorEastAsia" w:eastAsiaTheme="minorEastAsia" w:cstheme="minorEastAsia"/>
          <w:b/>
          <w:bCs/>
          <w:i w:val="0"/>
          <w:iCs w:val="0"/>
          <w:caps w:val="0"/>
          <w:color w:val="auto"/>
          <w:spacing w:val="0"/>
          <w:sz w:val="24"/>
          <w:szCs w:val="24"/>
          <w:highlight w:val="none"/>
          <w:shd w:val="clear" w:fill="F7F7F7"/>
          <w:lang w:val="en-US" w:eastAsia="zh-CN"/>
        </w:rPr>
        <w:t xml:space="preserve"> </w:t>
      </w:r>
    </w:p>
    <w:p w14:paraId="2FC7215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7F7F7"/>
        </w:rPr>
        <w:t>简要规格描述或项目基本概况介绍、用途：</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lang w:eastAsia="zh-CN"/>
        </w:rPr>
        <w:t>西关街道社区卫生服务中心新院区热水系统采购项目（重新招标）</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rPr>
        <w:t>，具体以采购人要求为准</w:t>
      </w:r>
    </w:p>
    <w:p w14:paraId="7C7B20F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7F7F7"/>
        </w:rPr>
        <w:t>备注：</w:t>
      </w:r>
    </w:p>
    <w:p w14:paraId="78ED029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合同履约期限：标项1，</w:t>
      </w:r>
      <w:r>
        <w:rPr>
          <w:rFonts w:hint="eastAsia" w:asciiTheme="minorEastAsia" w:hAnsiTheme="minorEastAsia" w:eastAsiaTheme="minorEastAsia" w:cstheme="minorEastAsia"/>
          <w:i w:val="0"/>
          <w:iCs w:val="0"/>
          <w:caps w:val="0"/>
          <w:color w:val="auto"/>
          <w:spacing w:val="0"/>
          <w:sz w:val="24"/>
          <w:szCs w:val="24"/>
          <w:highlight w:val="none"/>
          <w:lang w:eastAsia="zh-CN"/>
        </w:rPr>
        <w:t>签订合同之日起开始进场，</w:t>
      </w:r>
      <w:r>
        <w:rPr>
          <w:rFonts w:hint="eastAsia" w:asciiTheme="minorEastAsia" w:hAnsiTheme="minorEastAsia" w:eastAsiaTheme="minorEastAsia" w:cstheme="minorEastAsia"/>
          <w:i w:val="0"/>
          <w:iCs w:val="0"/>
          <w:caps w:val="0"/>
          <w:color w:val="auto"/>
          <w:spacing w:val="0"/>
          <w:sz w:val="24"/>
          <w:szCs w:val="24"/>
          <w:highlight w:val="none"/>
          <w:u w:val="single"/>
          <w:lang w:val="en-US" w:eastAsia="zh-CN"/>
        </w:rPr>
        <w:t>60</w:t>
      </w:r>
      <w:r>
        <w:rPr>
          <w:rFonts w:hint="eastAsia" w:asciiTheme="minorEastAsia" w:hAnsiTheme="minorEastAsia" w:eastAsiaTheme="minorEastAsia" w:cstheme="minorEastAsia"/>
          <w:i w:val="0"/>
          <w:iCs w:val="0"/>
          <w:caps w:val="0"/>
          <w:color w:val="auto"/>
          <w:spacing w:val="0"/>
          <w:sz w:val="24"/>
          <w:szCs w:val="24"/>
          <w:highlight w:val="none"/>
          <w:lang w:eastAsia="zh-CN"/>
        </w:rPr>
        <w:t>日内完成整体工作任务，并通过验收。</w:t>
      </w:r>
    </w:p>
    <w:p w14:paraId="3A6B738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本项目（</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是</w:t>
      </w:r>
      <w:r>
        <w:rPr>
          <w:rFonts w:hint="eastAsia" w:asciiTheme="minorEastAsia" w:hAnsiTheme="minorEastAsia" w:eastAsiaTheme="minorEastAsia" w:cstheme="minorEastAsia"/>
          <w:i w:val="0"/>
          <w:iCs w:val="0"/>
          <w:caps w:val="0"/>
          <w:color w:val="auto"/>
          <w:spacing w:val="0"/>
          <w:sz w:val="24"/>
          <w:szCs w:val="24"/>
          <w:highlight w:val="none"/>
        </w:rPr>
        <w:t>）接受联合体投标。</w:t>
      </w:r>
    </w:p>
    <w:p w14:paraId="7C4F77D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二、申请人的资格要求：</w:t>
      </w:r>
    </w:p>
    <w:p w14:paraId="1255626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B04ADA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2.落实政府采购政策需满足的资格要求：标项1：</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无</w:t>
      </w:r>
    </w:p>
    <w:p w14:paraId="4D595C2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3.本项目的特定资格要求：无</w:t>
      </w:r>
    </w:p>
    <w:p w14:paraId="3C4A703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三、获取招标文件</w:t>
      </w:r>
    </w:p>
    <w:p w14:paraId="6004CB4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时间：</w:t>
      </w:r>
      <w:r>
        <w:rPr>
          <w:rFonts w:hint="eastAsia" w:asciiTheme="minorEastAsia" w:hAnsiTheme="minorEastAsia" w:eastAsiaTheme="minorEastAsia" w:cstheme="minorEastAsia"/>
          <w:i w:val="0"/>
          <w:iCs w:val="0"/>
          <w:caps w:val="0"/>
          <w:color w:val="auto"/>
          <w:spacing w:val="0"/>
          <w:sz w:val="24"/>
          <w:szCs w:val="24"/>
          <w:highlight w:val="none"/>
          <w:lang w:eastAsia="zh-CN"/>
        </w:rPr>
        <w:t>公告发布之日起</w:t>
      </w:r>
      <w:r>
        <w:rPr>
          <w:rFonts w:hint="eastAsia" w:asciiTheme="minorEastAsia" w:hAnsiTheme="minorEastAsia" w:eastAsiaTheme="minorEastAsia" w:cstheme="minorEastAsia"/>
          <w:i w:val="0"/>
          <w:iCs w:val="0"/>
          <w:caps w:val="0"/>
          <w:color w:val="auto"/>
          <w:spacing w:val="0"/>
          <w:sz w:val="24"/>
          <w:szCs w:val="24"/>
          <w:highlight w:val="none"/>
        </w:rPr>
        <w:t>至</w:t>
      </w:r>
      <w:r>
        <w:rPr>
          <w:rFonts w:hint="eastAsia" w:asciiTheme="minorEastAsia" w:hAnsiTheme="minorEastAsia" w:eastAsiaTheme="minorEastAsia" w:cstheme="minorEastAsia"/>
          <w:i w:val="0"/>
          <w:iCs w:val="0"/>
          <w:caps w:val="0"/>
          <w:color w:val="auto"/>
          <w:spacing w:val="0"/>
          <w:sz w:val="24"/>
          <w:szCs w:val="24"/>
          <w:highlight w:val="none"/>
          <w:lang w:eastAsia="zh-CN"/>
        </w:rPr>
        <w:t>投标截止时间前</w:t>
      </w:r>
      <w:r>
        <w:rPr>
          <w:rFonts w:hint="eastAsia" w:asciiTheme="minorEastAsia" w:hAnsiTheme="minorEastAsia" w:eastAsiaTheme="minorEastAsia" w:cstheme="minorEastAsia"/>
          <w:i w:val="0"/>
          <w:iCs w:val="0"/>
          <w:caps w:val="0"/>
          <w:color w:val="auto"/>
          <w:spacing w:val="0"/>
          <w:sz w:val="24"/>
          <w:szCs w:val="24"/>
          <w:highlight w:val="none"/>
        </w:rPr>
        <w:t>，每天上午00:00至12:00，下午12:00至23:59（北京时间，线上获取法定节假日均可，线下获取文件法定节假日除外）</w:t>
      </w:r>
    </w:p>
    <w:p w14:paraId="75F0D45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地点（网址）：政采云平台线上获取</w:t>
      </w:r>
    </w:p>
    <w:p w14:paraId="57B2567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p>
    <w:p w14:paraId="75A132B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售价（元）：0</w:t>
      </w:r>
    </w:p>
    <w:p w14:paraId="377AF10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四、提交投标文件截止时间、开标时间和地点</w:t>
      </w:r>
    </w:p>
    <w:p w14:paraId="67061A1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提交投标文件截止时间：2025年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8</w:t>
      </w:r>
      <w:r>
        <w:rPr>
          <w:rFonts w:hint="eastAsia" w:asciiTheme="minorEastAsia" w:hAnsiTheme="minorEastAsia" w:eastAsiaTheme="minorEastAsia" w:cstheme="minorEastAsia"/>
          <w:i w:val="0"/>
          <w:iCs w:val="0"/>
          <w:caps w:val="0"/>
          <w:color w:val="auto"/>
          <w:spacing w:val="0"/>
          <w:sz w:val="24"/>
          <w:szCs w:val="24"/>
          <w:highlight w:val="none"/>
        </w:rPr>
        <w:t>月</w:t>
      </w:r>
      <w:r>
        <w:rPr>
          <w:rFonts w:hint="eastAsia" w:asciiTheme="minorEastAsia" w:hAnsiTheme="minorEastAsia" w:eastAsiaTheme="minorEastAsia" w:cstheme="minorEastAsia"/>
          <w:i w:val="0"/>
          <w:iCs w:val="0"/>
          <w:caps w:val="0"/>
          <w:color w:val="auto"/>
          <w:spacing w:val="0"/>
          <w:sz w:val="24"/>
          <w:szCs w:val="24"/>
          <w:highlight w:val="none"/>
          <w:lang w:val="en-US" w:eastAsia="zh-CN"/>
        </w:rPr>
        <w:t>7</w:t>
      </w:r>
      <w:r>
        <w:rPr>
          <w:rFonts w:hint="eastAsia" w:asciiTheme="minorEastAsia" w:hAnsiTheme="minorEastAsia" w:eastAsiaTheme="minorEastAsia" w:cstheme="minorEastAsia"/>
          <w:i w:val="0"/>
          <w:iCs w:val="0"/>
          <w:caps w:val="0"/>
          <w:color w:val="auto"/>
          <w:spacing w:val="0"/>
          <w:sz w:val="24"/>
          <w:szCs w:val="24"/>
          <w:highlight w:val="none"/>
        </w:rPr>
        <w:t>日</w:t>
      </w:r>
      <w:r>
        <w:rPr>
          <w:rFonts w:hint="eastAsia" w:asciiTheme="minorEastAsia" w:hAnsiTheme="minorEastAsia" w:eastAsiaTheme="minorEastAsia" w:cstheme="minorEastAsia"/>
          <w:i w:val="0"/>
          <w:iCs w:val="0"/>
          <w:caps w:val="0"/>
          <w:color w:val="auto"/>
          <w:spacing w:val="0"/>
          <w:sz w:val="24"/>
          <w:szCs w:val="24"/>
          <w:highlight w:val="none"/>
          <w:lang w:val="en-US" w:eastAsia="zh-CN"/>
        </w:rPr>
        <w:t>14时30分</w:t>
      </w:r>
      <w:r>
        <w:rPr>
          <w:rFonts w:hint="eastAsia" w:asciiTheme="minorEastAsia" w:hAnsiTheme="minorEastAsia" w:eastAsiaTheme="minorEastAsia" w:cstheme="minorEastAsia"/>
          <w:i w:val="0"/>
          <w:iCs w:val="0"/>
          <w:caps w:val="0"/>
          <w:color w:val="auto"/>
          <w:spacing w:val="0"/>
          <w:sz w:val="24"/>
          <w:szCs w:val="24"/>
          <w:highlight w:val="none"/>
        </w:rPr>
        <w:t>（北京时间）</w:t>
      </w:r>
    </w:p>
    <w:p w14:paraId="6B43CA7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投标地点（网址）：请登录政采云投标客户端投标</w:t>
      </w:r>
    </w:p>
    <w:p w14:paraId="5338C75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开标时间：2025年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8</w:t>
      </w:r>
      <w:r>
        <w:rPr>
          <w:rFonts w:hint="eastAsia" w:asciiTheme="minorEastAsia" w:hAnsiTheme="minorEastAsia" w:eastAsiaTheme="minorEastAsia" w:cstheme="minorEastAsia"/>
          <w:i w:val="0"/>
          <w:iCs w:val="0"/>
          <w:caps w:val="0"/>
          <w:color w:val="auto"/>
          <w:spacing w:val="0"/>
          <w:sz w:val="24"/>
          <w:szCs w:val="24"/>
          <w:highlight w:val="none"/>
        </w:rPr>
        <w:t>月</w:t>
      </w:r>
      <w:r>
        <w:rPr>
          <w:rFonts w:hint="eastAsia" w:asciiTheme="minorEastAsia" w:hAnsiTheme="minorEastAsia" w:eastAsiaTheme="minorEastAsia" w:cstheme="minorEastAsia"/>
          <w:i w:val="0"/>
          <w:iCs w:val="0"/>
          <w:caps w:val="0"/>
          <w:color w:val="auto"/>
          <w:spacing w:val="0"/>
          <w:sz w:val="24"/>
          <w:szCs w:val="24"/>
          <w:highlight w:val="none"/>
          <w:lang w:val="en-US" w:eastAsia="zh-CN"/>
        </w:rPr>
        <w:t>7</w:t>
      </w:r>
      <w:r>
        <w:rPr>
          <w:rFonts w:hint="eastAsia" w:asciiTheme="minorEastAsia" w:hAnsiTheme="minorEastAsia" w:eastAsiaTheme="minorEastAsia" w:cstheme="minorEastAsia"/>
          <w:i w:val="0"/>
          <w:iCs w:val="0"/>
          <w:caps w:val="0"/>
          <w:color w:val="auto"/>
          <w:spacing w:val="0"/>
          <w:sz w:val="24"/>
          <w:szCs w:val="24"/>
          <w:highlight w:val="none"/>
        </w:rPr>
        <w:t>日</w:t>
      </w:r>
      <w:r>
        <w:rPr>
          <w:rFonts w:hint="eastAsia" w:asciiTheme="minorEastAsia" w:hAnsiTheme="minorEastAsia" w:eastAsiaTheme="minorEastAsia" w:cstheme="minorEastAsia"/>
          <w:i w:val="0"/>
          <w:iCs w:val="0"/>
          <w:caps w:val="0"/>
          <w:color w:val="auto"/>
          <w:spacing w:val="0"/>
          <w:sz w:val="24"/>
          <w:szCs w:val="24"/>
          <w:highlight w:val="none"/>
          <w:lang w:val="en-US" w:eastAsia="zh-CN"/>
        </w:rPr>
        <w:t>14时30分</w:t>
      </w:r>
    </w:p>
    <w:p w14:paraId="50C2C03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开标地点（网址）：金华市双龙南街858号金华财富大厦（金华市行政服务中心新办事大厅4楼开标室）</w:t>
      </w:r>
    </w:p>
    <w:p w14:paraId="3639B15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五、公告期限</w:t>
      </w:r>
    </w:p>
    <w:p w14:paraId="2D08425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自本公告发布之日起5个工作日。</w:t>
      </w:r>
    </w:p>
    <w:p w14:paraId="1E21398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六、其他补充事宜</w:t>
      </w:r>
    </w:p>
    <w:p w14:paraId="2E30C7B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B43CE3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025AE7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46396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4.其他事项：1.《浙江省财政厅关于进一步发挥政府采购政策功能全力推动经济稳进提质的通知》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4.其他事项：见招标文件。 </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czt.zj.gov.cn/)的中小企业信用融资栏目了解相关信息。供应商可以通过浙江政府采购网（https://zfcg.czt.zj.gov.cn/)首页的“政采云金融服务”模块进入申请，还可以通过政府采购云平台（https://www.zcygov.cn/)首页的“金融服务”模块进入申请。</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政府采购金融服务提示：</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为扩大政府采购金融服务面，除政采云网上金融服务合作银行外，金华市范围增加线下合作银行两家，具体信息如下：</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金华银行文创支行 联系人： 姜 峰 联系电话： 13905792828 0579-82479020</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浙商银行金华分行 联系人： 朱晨祥 联系电话： 15857978811 0579-82999581</w:t>
      </w:r>
    </w:p>
    <w:p w14:paraId="35F354D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七、对本次采购提出询问、质疑、投诉，请按以下方式联系</w:t>
      </w:r>
    </w:p>
    <w:p w14:paraId="72BFAC4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1.采购人信息</w:t>
      </w:r>
    </w:p>
    <w:p w14:paraId="5477326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名</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称：</w:t>
      </w:r>
      <w:r>
        <w:rPr>
          <w:rFonts w:hint="eastAsia" w:asciiTheme="minorEastAsia" w:hAnsiTheme="minorEastAsia" w:eastAsiaTheme="minorEastAsia" w:cstheme="minorEastAsia"/>
          <w:i w:val="0"/>
          <w:iCs w:val="0"/>
          <w:caps w:val="0"/>
          <w:color w:val="auto"/>
          <w:spacing w:val="0"/>
          <w:sz w:val="24"/>
          <w:szCs w:val="24"/>
          <w:highlight w:val="none"/>
          <w:lang w:eastAsia="zh-CN"/>
        </w:rPr>
        <w:t>金华市婺城区西关街道社区卫生服务中心</w:t>
      </w:r>
    </w:p>
    <w:p w14:paraId="228E13B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联系人：施院长</w:t>
      </w:r>
    </w:p>
    <w:p w14:paraId="4898657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联系电话：13858919850</w:t>
      </w:r>
    </w:p>
    <w:p w14:paraId="2433154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地址：金华市婺城区西关街道</w:t>
      </w:r>
    </w:p>
    <w:p w14:paraId="1E3D5B8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2.采购代理机构信息</w:t>
      </w:r>
    </w:p>
    <w:p w14:paraId="34D304C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名</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称：浙江华杰工程咨询有限公司</w:t>
      </w:r>
    </w:p>
    <w:p w14:paraId="4A18604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地</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址：金华市金东区环城东路1777号宁远大厦11楼</w:t>
      </w:r>
    </w:p>
    <w:p w14:paraId="5E398B7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项目联系人（询问）：</w:t>
      </w:r>
      <w:r>
        <w:rPr>
          <w:rFonts w:hint="eastAsia" w:asciiTheme="minorEastAsia" w:hAnsiTheme="minorEastAsia" w:eastAsiaTheme="minorEastAsia" w:cstheme="minorEastAsia"/>
          <w:i w:val="0"/>
          <w:iCs w:val="0"/>
          <w:caps w:val="0"/>
          <w:color w:val="auto"/>
          <w:spacing w:val="0"/>
          <w:sz w:val="24"/>
          <w:szCs w:val="24"/>
          <w:highlight w:val="none"/>
          <w:lang w:eastAsia="zh-CN"/>
        </w:rPr>
        <w:t>吴继豪</w:t>
      </w:r>
    </w:p>
    <w:p w14:paraId="20103BD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项目联系方式（询问）：1</w:t>
      </w:r>
      <w:r>
        <w:rPr>
          <w:rFonts w:hint="eastAsia" w:asciiTheme="minorEastAsia" w:hAnsiTheme="minorEastAsia" w:eastAsiaTheme="minorEastAsia" w:cstheme="minorEastAsia"/>
          <w:i w:val="0"/>
          <w:iCs w:val="0"/>
          <w:caps w:val="0"/>
          <w:color w:val="auto"/>
          <w:spacing w:val="0"/>
          <w:sz w:val="24"/>
          <w:szCs w:val="24"/>
          <w:highlight w:val="none"/>
          <w:lang w:val="en-US" w:eastAsia="zh-CN"/>
        </w:rPr>
        <w:t>5105798554</w:t>
      </w:r>
    </w:p>
    <w:p w14:paraId="0244468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质疑联系人：张小弟</w:t>
      </w:r>
    </w:p>
    <w:p w14:paraId="46F8144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质疑联系方式：0579-82410965</w:t>
      </w:r>
      <w:r>
        <w:rPr>
          <w:rFonts w:hint="eastAsia" w:asciiTheme="minorEastAsia" w:hAnsiTheme="minorEastAsia" w:eastAsiaTheme="minorEastAsia" w:cstheme="minorEastAsia"/>
          <w:i w:val="0"/>
          <w:iCs w:val="0"/>
          <w:caps w:val="0"/>
          <w:color w:val="auto"/>
          <w:spacing w:val="0"/>
          <w:sz w:val="24"/>
          <w:szCs w:val="24"/>
          <w:highlight w:val="none"/>
          <w:lang w:eastAsia="zh-CN"/>
        </w:rPr>
        <w:t>、</w:t>
      </w:r>
      <w:r>
        <w:rPr>
          <w:rFonts w:hint="eastAsia" w:asciiTheme="minorEastAsia" w:hAnsiTheme="minorEastAsia" w:eastAsiaTheme="minorEastAsia" w:cstheme="minorEastAsia"/>
          <w:i w:val="0"/>
          <w:iCs w:val="0"/>
          <w:caps w:val="0"/>
          <w:color w:val="auto"/>
          <w:spacing w:val="0"/>
          <w:sz w:val="24"/>
          <w:szCs w:val="24"/>
          <w:highlight w:val="none"/>
          <w:lang w:val="en-US" w:eastAsia="zh-CN"/>
        </w:rPr>
        <w:t>0579-82411460</w:t>
      </w:r>
    </w:p>
    <w:p w14:paraId="17B9DCE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3.</w:t>
      </w:r>
      <w:r>
        <w:rPr>
          <w:rStyle w:val="24"/>
          <w:rFonts w:hint="eastAsia" w:asciiTheme="minorEastAsia" w:hAnsiTheme="minorEastAsia" w:eastAsiaTheme="minorEastAsia" w:cstheme="minorEastAsia"/>
          <w:i w:val="0"/>
          <w:iCs w:val="0"/>
          <w:caps w:val="0"/>
          <w:color w:val="auto"/>
          <w:spacing w:val="0"/>
          <w:sz w:val="24"/>
          <w:szCs w:val="24"/>
          <w:highlight w:val="none"/>
        </w:rPr>
        <w:t>同级政府采购监督管理部门</w:t>
      </w:r>
    </w:p>
    <w:p w14:paraId="3474A02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名</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称：金华经济技术开发区财政金融部</w:t>
      </w:r>
    </w:p>
    <w:p w14:paraId="1BE7F27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地</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址：</w:t>
      </w:r>
      <w:r>
        <w:rPr>
          <w:rFonts w:hint="eastAsia" w:asciiTheme="minorEastAsia" w:hAnsiTheme="minorEastAsia" w:eastAsiaTheme="minorEastAsia" w:cstheme="minorEastAsia"/>
          <w:i w:val="0"/>
          <w:iCs w:val="0"/>
          <w:caps w:val="0"/>
          <w:color w:val="auto"/>
          <w:spacing w:val="0"/>
          <w:sz w:val="24"/>
          <w:szCs w:val="24"/>
          <w:highlight w:val="none"/>
          <w:lang w:eastAsia="zh-CN"/>
        </w:rPr>
        <w:t>金华开发区</w:t>
      </w:r>
    </w:p>
    <w:p w14:paraId="2AE7E88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联系人：陈老师</w:t>
      </w:r>
    </w:p>
    <w:p w14:paraId="23D5238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监督投诉电话：0579-89155076</w:t>
      </w:r>
    </w:p>
    <w:p w14:paraId="7771708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41D07C5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CA问题联系电话（人工）：汇信CA 400-888-4636；天谷CA 400-087-8198。</w:t>
      </w:r>
    </w:p>
    <w:p w14:paraId="49D6D7B7">
      <w:pPr>
        <w:tabs>
          <w:tab w:val="left" w:pos="1260"/>
        </w:tabs>
        <w:autoSpaceDE/>
        <w:autoSpaceDN/>
        <w:adjustRightInd/>
        <w:snapToGrid w:val="0"/>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　</w:t>
      </w:r>
    </w:p>
    <w:bookmarkEnd w:id="3"/>
    <w:bookmarkEnd w:id="4"/>
    <w:bookmarkEnd w:id="5"/>
    <w:bookmarkEnd w:id="6"/>
    <w:p w14:paraId="39778085">
      <w:pPr>
        <w:pStyle w:val="2"/>
        <w:keepNext w:val="0"/>
        <w:spacing w:line="360" w:lineRule="auto"/>
        <w:jc w:val="center"/>
        <w:rPr>
          <w:rFonts w:hint="eastAsia" w:ascii="宋体" w:hAnsi="宋体" w:cs="宋体"/>
          <w:color w:val="auto"/>
          <w:sz w:val="30"/>
          <w:szCs w:val="30"/>
          <w:highlight w:val="none"/>
        </w:rPr>
        <w:sectPr>
          <w:headerReference r:id="rId9" w:type="default"/>
          <w:footerReference r:id="rId10" w:type="default"/>
          <w:pgSz w:w="11906" w:h="16838"/>
          <w:pgMar w:top="1440" w:right="1304" w:bottom="1440" w:left="1304" w:header="567" w:footer="964" w:gutter="0"/>
          <w:pgNumType w:fmt="decimal"/>
          <w:cols w:space="720" w:num="1"/>
          <w:docGrid w:type="lines" w:linePitch="634" w:charSpace="0"/>
        </w:sectPr>
      </w:pPr>
      <w:bookmarkStart w:id="7" w:name="_Toc351559941"/>
      <w:bookmarkStart w:id="8" w:name="_Toc10973"/>
    </w:p>
    <w:p w14:paraId="5EEE9FF0">
      <w:pPr>
        <w:pStyle w:val="2"/>
        <w:keepNext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第二章  招标需求</w:t>
      </w:r>
      <w:bookmarkEnd w:id="7"/>
      <w:bookmarkEnd w:id="8"/>
    </w:p>
    <w:p w14:paraId="791C6912">
      <w:pPr>
        <w:spacing w:line="420" w:lineRule="exact"/>
        <w:ind w:firstLine="482" w:firstLineChars="200"/>
        <w:rPr>
          <w:rFonts w:ascii="宋体" w:hAnsi="宋体" w:cs="宋体"/>
          <w:b/>
          <w:bCs/>
          <w:color w:val="auto"/>
          <w:sz w:val="24"/>
          <w:szCs w:val="24"/>
          <w:highlight w:val="none"/>
        </w:rPr>
      </w:pPr>
      <w:bookmarkStart w:id="9" w:name="_Toc351559942"/>
      <w:bookmarkStart w:id="10" w:name="_Toc32144"/>
      <w:r>
        <w:rPr>
          <w:rFonts w:hint="eastAsia" w:ascii="宋体" w:hAnsi="宋体" w:cs="宋体"/>
          <w:b/>
          <w:bCs/>
          <w:color w:val="auto"/>
          <w:sz w:val="24"/>
          <w:szCs w:val="24"/>
          <w:highlight w:val="none"/>
        </w:rPr>
        <w:t>以下要求为项目基本要求，投标人应根据实际情况提供准确的技术参数和性能指标（配置）。其中带“★”号条款为实质性必须满足条款，不允许负偏离，否则为无效投标；带“▲”号条款为重要指标，不满足则作相应扣分。其他为一般指标，不满足将作相应扣分，但</w:t>
      </w:r>
      <w:bookmarkStart w:id="11" w:name="OLE_LINK1"/>
      <w:r>
        <w:rPr>
          <w:rFonts w:hint="eastAsia" w:ascii="宋体" w:hAnsi="宋体" w:cs="宋体"/>
          <w:b/>
          <w:bCs/>
          <w:color w:val="auto"/>
          <w:sz w:val="24"/>
          <w:szCs w:val="24"/>
          <w:highlight w:val="none"/>
        </w:rPr>
        <w:t>一般指标负偏离达到</w:t>
      </w:r>
      <w:r>
        <w:rPr>
          <w:rFonts w:ascii="宋体" w:hAnsi="宋体" w:cs="宋体"/>
          <w:b/>
          <w:bCs/>
          <w:color w:val="auto"/>
          <w:sz w:val="24"/>
          <w:szCs w:val="24"/>
          <w:highlight w:val="none"/>
        </w:rPr>
        <w:t>20</w:t>
      </w:r>
      <w:r>
        <w:rPr>
          <w:rFonts w:hint="eastAsia" w:ascii="宋体" w:hAnsi="宋体" w:cs="宋体"/>
          <w:b/>
          <w:bCs/>
          <w:color w:val="auto"/>
          <w:sz w:val="24"/>
          <w:szCs w:val="24"/>
          <w:highlight w:val="none"/>
        </w:rPr>
        <w:t>项或以上的视为重大偏离，为无效投标。</w:t>
      </w:r>
    </w:p>
    <w:bookmarkEnd w:id="11"/>
    <w:p w14:paraId="63EA42D1">
      <w:pPr>
        <w:pStyle w:val="6"/>
        <w:spacing w:line="420" w:lineRule="exact"/>
        <w:ind w:firstLine="585" w:firstLineChars="243"/>
        <w:rPr>
          <w:rFonts w:hint="eastAsia" w:hAnsi="宋体" w:cs="宋体"/>
          <w:b/>
          <w:color w:val="auto"/>
          <w:kern w:val="0"/>
          <w:sz w:val="24"/>
          <w:szCs w:val="24"/>
          <w:highlight w:val="none"/>
        </w:rPr>
      </w:pPr>
      <w:r>
        <w:rPr>
          <w:rFonts w:hint="eastAsia" w:hAnsi="宋体" w:cs="宋体"/>
          <w:b/>
          <w:color w:val="auto"/>
          <w:kern w:val="0"/>
          <w:sz w:val="24"/>
          <w:szCs w:val="24"/>
          <w:highlight w:val="none"/>
        </w:rPr>
        <w:t>一、采购项目要求：</w:t>
      </w:r>
    </w:p>
    <w:tbl>
      <w:tblPr>
        <w:tblStyle w:val="18"/>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709"/>
        <w:gridCol w:w="709"/>
        <w:gridCol w:w="3544"/>
        <w:gridCol w:w="3543"/>
      </w:tblGrid>
      <w:tr w14:paraId="00D6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49" w:type="dxa"/>
            <w:noWrap w:val="0"/>
            <w:vAlign w:val="center"/>
          </w:tcPr>
          <w:p w14:paraId="13E60119">
            <w:pPr>
              <w:spacing w:line="420" w:lineRule="exact"/>
              <w:jc w:val="center"/>
              <w:rPr>
                <w:rFonts w:ascii="宋体" w:hAnsi="宋体"/>
                <w:b/>
                <w:color w:val="auto"/>
                <w:spacing w:val="-6"/>
                <w:sz w:val="24"/>
                <w:szCs w:val="24"/>
                <w:highlight w:val="none"/>
              </w:rPr>
            </w:pPr>
            <w:r>
              <w:rPr>
                <w:rFonts w:ascii="宋体" w:hAnsi="宋体"/>
                <w:b/>
                <w:color w:val="auto"/>
                <w:spacing w:val="-6"/>
                <w:sz w:val="24"/>
                <w:szCs w:val="24"/>
                <w:highlight w:val="none"/>
              </w:rPr>
              <w:t>项目内容</w:t>
            </w:r>
          </w:p>
        </w:tc>
        <w:tc>
          <w:tcPr>
            <w:tcW w:w="709" w:type="dxa"/>
            <w:noWrap w:val="0"/>
            <w:vAlign w:val="center"/>
          </w:tcPr>
          <w:p w14:paraId="4DA2BCCD">
            <w:pPr>
              <w:spacing w:line="420" w:lineRule="exact"/>
              <w:jc w:val="center"/>
              <w:rPr>
                <w:rFonts w:ascii="宋体" w:hAnsi="宋体"/>
                <w:b/>
                <w:color w:val="auto"/>
                <w:spacing w:val="-6"/>
                <w:sz w:val="24"/>
                <w:szCs w:val="24"/>
                <w:highlight w:val="none"/>
              </w:rPr>
            </w:pPr>
            <w:r>
              <w:rPr>
                <w:rFonts w:hint="eastAsia" w:ascii="宋体" w:hAnsi="宋体"/>
                <w:b/>
                <w:color w:val="auto"/>
                <w:spacing w:val="-6"/>
                <w:sz w:val="24"/>
                <w:szCs w:val="24"/>
                <w:highlight w:val="none"/>
              </w:rPr>
              <w:t>单位</w:t>
            </w:r>
          </w:p>
        </w:tc>
        <w:tc>
          <w:tcPr>
            <w:tcW w:w="709" w:type="dxa"/>
            <w:noWrap w:val="0"/>
            <w:vAlign w:val="center"/>
          </w:tcPr>
          <w:p w14:paraId="0CBFC423">
            <w:pPr>
              <w:spacing w:line="420" w:lineRule="exact"/>
              <w:jc w:val="center"/>
              <w:rPr>
                <w:rFonts w:ascii="宋体" w:hAnsi="宋体"/>
                <w:b/>
                <w:color w:val="auto"/>
                <w:spacing w:val="-6"/>
                <w:sz w:val="24"/>
                <w:szCs w:val="24"/>
                <w:highlight w:val="none"/>
              </w:rPr>
            </w:pPr>
            <w:r>
              <w:rPr>
                <w:rFonts w:ascii="宋体" w:hAnsi="宋体"/>
                <w:b/>
                <w:color w:val="auto"/>
                <w:spacing w:val="-6"/>
                <w:sz w:val="24"/>
                <w:szCs w:val="24"/>
                <w:highlight w:val="none"/>
              </w:rPr>
              <w:t>数量</w:t>
            </w:r>
          </w:p>
        </w:tc>
        <w:tc>
          <w:tcPr>
            <w:tcW w:w="3544" w:type="dxa"/>
            <w:noWrap w:val="0"/>
            <w:vAlign w:val="center"/>
          </w:tcPr>
          <w:p w14:paraId="03A01170">
            <w:pPr>
              <w:spacing w:line="420" w:lineRule="exact"/>
              <w:jc w:val="center"/>
              <w:rPr>
                <w:rFonts w:ascii="宋体" w:hAnsi="宋体"/>
                <w:b/>
                <w:color w:val="auto"/>
                <w:spacing w:val="-6"/>
                <w:sz w:val="24"/>
                <w:szCs w:val="24"/>
                <w:highlight w:val="none"/>
              </w:rPr>
            </w:pPr>
            <w:r>
              <w:rPr>
                <w:rFonts w:ascii="宋体" w:hAnsi="宋体"/>
                <w:b/>
                <w:color w:val="auto"/>
                <w:spacing w:val="-6"/>
                <w:sz w:val="24"/>
                <w:szCs w:val="24"/>
                <w:highlight w:val="none"/>
              </w:rPr>
              <w:t>简要技术要求</w:t>
            </w:r>
          </w:p>
        </w:tc>
        <w:tc>
          <w:tcPr>
            <w:tcW w:w="3543" w:type="dxa"/>
            <w:noWrap w:val="0"/>
            <w:vAlign w:val="center"/>
          </w:tcPr>
          <w:p w14:paraId="74F7A3CC">
            <w:pPr>
              <w:spacing w:line="420" w:lineRule="exact"/>
              <w:jc w:val="center"/>
              <w:rPr>
                <w:rFonts w:ascii="宋体" w:hAnsi="宋体"/>
                <w:b/>
                <w:color w:val="auto"/>
                <w:spacing w:val="-6"/>
                <w:sz w:val="24"/>
                <w:szCs w:val="24"/>
                <w:highlight w:val="none"/>
              </w:rPr>
            </w:pPr>
            <w:r>
              <w:rPr>
                <w:rFonts w:hint="eastAsia" w:ascii="宋体" w:hAnsi="宋体"/>
                <w:b/>
                <w:color w:val="auto"/>
                <w:spacing w:val="-6"/>
                <w:sz w:val="24"/>
                <w:szCs w:val="24"/>
                <w:highlight w:val="none"/>
              </w:rPr>
              <w:t>备注</w:t>
            </w:r>
          </w:p>
        </w:tc>
      </w:tr>
      <w:tr w14:paraId="0022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9" w:type="dxa"/>
            <w:noWrap w:val="0"/>
            <w:vAlign w:val="center"/>
          </w:tcPr>
          <w:p w14:paraId="68681DB6">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热水系统</w:t>
            </w:r>
          </w:p>
        </w:tc>
        <w:tc>
          <w:tcPr>
            <w:tcW w:w="709" w:type="dxa"/>
            <w:noWrap w:val="0"/>
            <w:vAlign w:val="center"/>
          </w:tcPr>
          <w:p w14:paraId="5FC7E083">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套</w:t>
            </w:r>
          </w:p>
        </w:tc>
        <w:tc>
          <w:tcPr>
            <w:tcW w:w="709" w:type="dxa"/>
            <w:noWrap w:val="0"/>
            <w:vAlign w:val="center"/>
          </w:tcPr>
          <w:p w14:paraId="39FF12E6">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1</w:t>
            </w:r>
          </w:p>
        </w:tc>
        <w:tc>
          <w:tcPr>
            <w:tcW w:w="3544" w:type="dxa"/>
            <w:noWrap w:val="0"/>
            <w:vAlign w:val="center"/>
          </w:tcPr>
          <w:p w14:paraId="02FCD1D5">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空气源热泵机组、水箱、管道阀门、循环泵、给水泵、控制系统及配件</w:t>
            </w:r>
          </w:p>
        </w:tc>
        <w:tc>
          <w:tcPr>
            <w:tcW w:w="3543" w:type="dxa"/>
            <w:noWrap w:val="0"/>
            <w:vAlign w:val="center"/>
          </w:tcPr>
          <w:p w14:paraId="40601A4A">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含空气源热泵及水箱混凝土基础、绿植移植、承重基础钢筋网笼现浇</w:t>
            </w:r>
          </w:p>
        </w:tc>
      </w:tr>
    </w:tbl>
    <w:p w14:paraId="6DC279DE">
      <w:pPr>
        <w:widowControl/>
        <w:spacing w:line="42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二、项目概况：</w:t>
      </w:r>
    </w:p>
    <w:p w14:paraId="27E8EA2E">
      <w:pPr>
        <w:widowControl/>
        <w:spacing w:line="42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西关卫生服务中心</w:t>
      </w:r>
      <w:r>
        <w:rPr>
          <w:rFonts w:hint="eastAsia" w:ascii="宋体" w:hAnsi="宋体" w:cs="宋体"/>
          <w:color w:val="auto"/>
          <w:kern w:val="0"/>
          <w:sz w:val="24"/>
          <w:szCs w:val="24"/>
          <w:highlight w:val="none"/>
          <w:lang w:eastAsia="zh-CN" w:bidi="ar"/>
        </w:rPr>
        <w:t>热水系统采购安装</w:t>
      </w:r>
      <w:r>
        <w:rPr>
          <w:rFonts w:hint="eastAsia" w:ascii="宋体" w:hAnsi="宋体" w:cs="宋体"/>
          <w:color w:val="auto"/>
          <w:kern w:val="0"/>
          <w:sz w:val="24"/>
          <w:szCs w:val="24"/>
          <w:highlight w:val="none"/>
          <w:lang w:bidi="ar"/>
        </w:rPr>
        <w:t>，共</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层，</w:t>
      </w:r>
      <w:r>
        <w:rPr>
          <w:rFonts w:hint="eastAsia" w:ascii="宋体" w:hAnsi="宋体" w:cs="宋体"/>
          <w:color w:val="auto"/>
          <w:kern w:val="0"/>
          <w:sz w:val="24"/>
          <w:szCs w:val="24"/>
          <w:highlight w:val="none"/>
          <w:lang w:eastAsia="zh-CN" w:bidi="ar"/>
        </w:rPr>
        <w:t>具体概况详见图纸</w:t>
      </w:r>
      <w:r>
        <w:rPr>
          <w:rFonts w:hint="eastAsia" w:ascii="宋体" w:hAnsi="宋体" w:cs="宋体"/>
          <w:color w:val="auto"/>
          <w:kern w:val="0"/>
          <w:sz w:val="24"/>
          <w:szCs w:val="24"/>
          <w:highlight w:val="none"/>
          <w:lang w:bidi="ar"/>
        </w:rPr>
        <w:t>。</w:t>
      </w:r>
    </w:p>
    <w:p w14:paraId="3CB4F4F1">
      <w:pPr>
        <w:autoSpaceDE w:val="0"/>
        <w:autoSpaceDN w:val="0"/>
        <w:adjustRightInd w:val="0"/>
        <w:spacing w:line="420" w:lineRule="exact"/>
        <w:ind w:firstLine="482" w:firstLineChars="20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三、采购项目清单：</w:t>
      </w:r>
    </w:p>
    <w:tbl>
      <w:tblPr>
        <w:tblStyle w:val="18"/>
        <w:tblW w:w="10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926"/>
        <w:gridCol w:w="1637"/>
        <w:gridCol w:w="3528"/>
        <w:gridCol w:w="1029"/>
        <w:gridCol w:w="1093"/>
        <w:gridCol w:w="1299"/>
      </w:tblGrid>
      <w:tr w14:paraId="3D96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B5C61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7E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2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72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9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5D30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7D49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8"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789BD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26" w:type="dxa"/>
            <w:tcBorders>
              <w:top w:val="single" w:color="000000" w:sz="4" w:space="0"/>
              <w:left w:val="single" w:color="000000" w:sz="4" w:space="0"/>
              <w:bottom w:val="nil"/>
              <w:right w:val="single" w:color="000000" w:sz="4" w:space="0"/>
            </w:tcBorders>
            <w:shd w:val="clear" w:color="auto" w:fill="auto"/>
            <w:vAlign w:val="center"/>
          </w:tcPr>
          <w:p w14:paraId="20BFF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DC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热水主机及主机基础</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34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1、采用循环加热式；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2、单台空气源热泵热水机组：普通工况（环境干球温度20℃，初始水温15℃，终止水温55℃）下，主机制热能力≥40KW，最大功率：≥8.27kw，COP≥4.84、流量≥6.88m³/h，产水量：≥860L/h，配LCD触摸智能控制器；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2、采用变频低噪声轴流风机；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3、运行范围：-30℃~50℃；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4、压缩机：变频喷气增焓压缩机；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5、具有自动除霜功能、后备运转功能、多重静音设计、静音模式、多重防冻保护、超低启动电流设计；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6、具有远程监控系统和RS485楼宇通讯接口；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7、可实现精确水温控制、自动化水温管理、限温限位补水功能、除菌功能可选；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该项目含热泵配套的附属设施：管道、阀门。电磁阀、阀门：DN50及DN50以下采用全铜，DN50以上不锈钢；管道保温材料：B1级橡塑保温材料，密度≥48kg/m3，外包≥0.5mm铝皮防水层；控制柜主要电气元器件：符合国家标准或行业标准；桥架材质：不锈钢，符合国家标准或行业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9、换热器：套管换热器。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E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F686D95">
            <w:pPr>
              <w:jc w:val="center"/>
              <w:rPr>
                <w:rFonts w:hint="eastAsia" w:ascii="宋体" w:hAnsi="宋体" w:eastAsia="宋体" w:cs="宋体"/>
                <w:i w:val="0"/>
                <w:iCs w:val="0"/>
                <w:color w:val="auto"/>
                <w:sz w:val="24"/>
                <w:szCs w:val="24"/>
                <w:highlight w:val="none"/>
                <w:u w:val="none"/>
              </w:rPr>
            </w:pPr>
          </w:p>
        </w:tc>
      </w:tr>
      <w:tr w14:paraId="00A9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2EDB73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E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水箱</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4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保温储热承压水箱</w:t>
            </w:r>
          </w:p>
        </w:tc>
        <w:tc>
          <w:tcPr>
            <w:tcW w:w="3528" w:type="dxa"/>
            <w:tcBorders>
              <w:top w:val="nil"/>
              <w:left w:val="nil"/>
              <w:bottom w:val="nil"/>
              <w:right w:val="nil"/>
            </w:tcBorders>
            <w:shd w:val="clear" w:color="auto" w:fill="auto"/>
            <w:vAlign w:val="center"/>
          </w:tcPr>
          <w:p w14:paraId="6FC9C4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1、7吨卧式闭式保温承压储水罐，（不配人孔），水罐结构：内筒体材质SUS304，中间橡塑棉保温，厚度50mm，外包铝皮。配二只碳钢脚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2、包含φ1000不锈钢闭式膨胀罐气压罐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42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8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8DA1A5C">
            <w:pPr>
              <w:jc w:val="center"/>
              <w:rPr>
                <w:rFonts w:hint="eastAsia" w:ascii="宋体" w:hAnsi="宋体" w:eastAsia="宋体" w:cs="宋体"/>
                <w:i w:val="0"/>
                <w:iCs w:val="0"/>
                <w:color w:val="auto"/>
                <w:sz w:val="24"/>
                <w:szCs w:val="24"/>
                <w:highlight w:val="none"/>
                <w:u w:val="none"/>
              </w:rPr>
            </w:pPr>
          </w:p>
        </w:tc>
      </w:tr>
      <w:tr w14:paraId="650A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5B9673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67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电器部分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3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回水循环泵：Q=4m³/h，H=24m，N=0.55KW</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2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1、回水循环泵：Q≥4m³/h，H≥24m，N≥0.55KW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4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2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一用一备</w:t>
            </w:r>
          </w:p>
        </w:tc>
      </w:tr>
      <w:tr w14:paraId="23F6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E38700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B99D">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0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机组侧热水循环泵</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57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1、热泵循环泵：Q≥24m³/h，H≥15m，N≥2.2KW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5F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2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F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两用一备</w:t>
            </w:r>
          </w:p>
        </w:tc>
      </w:tr>
      <w:tr w14:paraId="12E8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5AFE03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B8B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A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控制柜</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B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D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F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64C9F8A">
            <w:pPr>
              <w:jc w:val="center"/>
              <w:rPr>
                <w:rFonts w:hint="eastAsia" w:ascii="宋体" w:hAnsi="宋体" w:eastAsia="宋体" w:cs="宋体"/>
                <w:i w:val="0"/>
                <w:iCs w:val="0"/>
                <w:color w:val="auto"/>
                <w:sz w:val="24"/>
                <w:szCs w:val="24"/>
                <w:highlight w:val="none"/>
                <w:u w:val="none"/>
              </w:rPr>
            </w:pPr>
          </w:p>
        </w:tc>
      </w:tr>
      <w:tr w14:paraId="6229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441B7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6B2C">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信号线</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3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含套管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B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8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72FFDB3">
            <w:pPr>
              <w:jc w:val="center"/>
              <w:rPr>
                <w:rFonts w:hint="eastAsia" w:ascii="宋体" w:hAnsi="宋体" w:eastAsia="宋体" w:cs="宋体"/>
                <w:i w:val="0"/>
                <w:iCs w:val="0"/>
                <w:color w:val="auto"/>
                <w:sz w:val="24"/>
                <w:szCs w:val="24"/>
                <w:highlight w:val="none"/>
                <w:u w:val="none"/>
              </w:rPr>
            </w:pPr>
          </w:p>
        </w:tc>
      </w:tr>
      <w:tr w14:paraId="5B6C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7A22C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926" w:type="dxa"/>
            <w:tcBorders>
              <w:top w:val="single" w:color="000000" w:sz="4" w:space="0"/>
              <w:left w:val="single" w:color="000000" w:sz="4" w:space="0"/>
              <w:bottom w:val="nil"/>
              <w:right w:val="single" w:color="000000" w:sz="4" w:space="0"/>
            </w:tcBorders>
            <w:shd w:val="clear" w:color="auto" w:fill="auto"/>
            <w:vAlign w:val="center"/>
          </w:tcPr>
          <w:p w14:paraId="53C8E5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室外管件部分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3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不锈钢管道材料含阀门辅材</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B6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DN40-DN80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2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177B1B8">
            <w:pPr>
              <w:jc w:val="center"/>
              <w:rPr>
                <w:rFonts w:hint="eastAsia" w:ascii="宋体" w:hAnsi="宋体" w:eastAsia="宋体" w:cs="宋体"/>
                <w:i w:val="0"/>
                <w:iCs w:val="0"/>
                <w:color w:val="auto"/>
                <w:sz w:val="24"/>
                <w:szCs w:val="24"/>
                <w:highlight w:val="none"/>
                <w:u w:val="none"/>
              </w:rPr>
            </w:pPr>
          </w:p>
        </w:tc>
      </w:tr>
      <w:tr w14:paraId="1561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82F9A4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B8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防水配电箱</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14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含箱内元器件、接线端子、重复接地、接零、防护等级、基础槽钢、机械应急启动功能按设计要求</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0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9B5F82D">
            <w:pPr>
              <w:jc w:val="center"/>
              <w:rPr>
                <w:rFonts w:hint="eastAsia" w:ascii="宋体" w:hAnsi="宋体" w:eastAsia="宋体" w:cs="宋体"/>
                <w:i w:val="0"/>
                <w:iCs w:val="0"/>
                <w:color w:val="auto"/>
                <w:sz w:val="24"/>
                <w:szCs w:val="24"/>
                <w:highlight w:val="none"/>
                <w:u w:val="none"/>
              </w:rPr>
            </w:pPr>
          </w:p>
        </w:tc>
      </w:tr>
      <w:tr w14:paraId="5F12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066F1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19BA">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1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变频控制柜</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DE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含箱内元器件、接线端子、重复接地、接零、防护等级、基础槽钢、机械应急启动功能按设计要求</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0E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04FCD4F">
            <w:pPr>
              <w:jc w:val="center"/>
              <w:rPr>
                <w:rFonts w:hint="eastAsia" w:ascii="宋体" w:hAnsi="宋体" w:eastAsia="宋体" w:cs="宋体"/>
                <w:i w:val="0"/>
                <w:iCs w:val="0"/>
                <w:color w:val="auto"/>
                <w:sz w:val="24"/>
                <w:szCs w:val="24"/>
                <w:highlight w:val="none"/>
                <w:u w:val="none"/>
              </w:rPr>
            </w:pPr>
          </w:p>
        </w:tc>
      </w:tr>
      <w:tr w14:paraId="724D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5734B6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7A7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8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3528" w:type="dxa"/>
            <w:tcBorders>
              <w:top w:val="single" w:color="000000" w:sz="4" w:space="0"/>
              <w:left w:val="single" w:color="000000" w:sz="4" w:space="0"/>
              <w:bottom w:val="nil"/>
              <w:right w:val="nil"/>
            </w:tcBorders>
            <w:shd w:val="clear" w:color="auto" w:fill="auto"/>
            <w:vAlign w:val="center"/>
          </w:tcPr>
          <w:p w14:paraId="3728A7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铜芯电力电缆敷设 电缆 WDZB1-YJY-4*50+1*25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5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1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5C05C8D">
            <w:pPr>
              <w:jc w:val="center"/>
              <w:rPr>
                <w:rFonts w:hint="eastAsia" w:ascii="宋体" w:hAnsi="宋体" w:eastAsia="宋体" w:cs="宋体"/>
                <w:i w:val="0"/>
                <w:iCs w:val="0"/>
                <w:color w:val="auto"/>
                <w:sz w:val="24"/>
                <w:szCs w:val="24"/>
                <w:highlight w:val="none"/>
                <w:u w:val="none"/>
              </w:rPr>
            </w:pPr>
          </w:p>
        </w:tc>
      </w:tr>
      <w:tr w14:paraId="794E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5022B6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14133">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0F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3528" w:type="dxa"/>
            <w:tcBorders>
              <w:top w:val="single" w:color="000000" w:sz="4" w:space="0"/>
              <w:left w:val="single" w:color="000000" w:sz="4" w:space="0"/>
              <w:bottom w:val="nil"/>
              <w:right w:val="nil"/>
            </w:tcBorders>
            <w:shd w:val="clear" w:color="auto" w:fill="auto"/>
            <w:vAlign w:val="center"/>
          </w:tcPr>
          <w:p w14:paraId="76AAD0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铜芯电力电缆敷设 电缆 WDZB1-YJY-5*10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2A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9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64F9AA8">
            <w:pPr>
              <w:jc w:val="center"/>
              <w:rPr>
                <w:rFonts w:hint="eastAsia" w:ascii="宋体" w:hAnsi="宋体" w:eastAsia="宋体" w:cs="宋体"/>
                <w:i w:val="0"/>
                <w:iCs w:val="0"/>
                <w:color w:val="auto"/>
                <w:sz w:val="24"/>
                <w:szCs w:val="24"/>
                <w:highlight w:val="none"/>
                <w:u w:val="none"/>
              </w:rPr>
            </w:pPr>
          </w:p>
        </w:tc>
      </w:tr>
      <w:tr w14:paraId="19AB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1D6231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5514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2C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3528" w:type="dxa"/>
            <w:tcBorders>
              <w:top w:val="single" w:color="000000" w:sz="4" w:space="0"/>
              <w:left w:val="single" w:color="000000" w:sz="4" w:space="0"/>
              <w:bottom w:val="nil"/>
              <w:right w:val="nil"/>
            </w:tcBorders>
            <w:shd w:val="clear" w:color="auto" w:fill="auto"/>
            <w:vAlign w:val="center"/>
          </w:tcPr>
          <w:p w14:paraId="25C944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铜芯电力电缆敷设 电缆 WDZB1-YJY-5*16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0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5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91012DC">
            <w:pPr>
              <w:jc w:val="center"/>
              <w:rPr>
                <w:rFonts w:hint="eastAsia" w:ascii="宋体" w:hAnsi="宋体" w:eastAsia="宋体" w:cs="宋体"/>
                <w:i w:val="0"/>
                <w:iCs w:val="0"/>
                <w:color w:val="auto"/>
                <w:sz w:val="24"/>
                <w:szCs w:val="24"/>
                <w:highlight w:val="none"/>
                <w:u w:val="none"/>
              </w:rPr>
            </w:pPr>
          </w:p>
        </w:tc>
      </w:tr>
      <w:tr w14:paraId="3353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816F1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DA0B">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86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w:t>
            </w:r>
          </w:p>
        </w:tc>
        <w:tc>
          <w:tcPr>
            <w:tcW w:w="3528" w:type="dxa"/>
            <w:tcBorders>
              <w:top w:val="single" w:color="000000" w:sz="4" w:space="0"/>
              <w:left w:val="single" w:color="000000" w:sz="4" w:space="0"/>
              <w:bottom w:val="nil"/>
              <w:right w:val="nil"/>
            </w:tcBorders>
            <w:shd w:val="clear" w:color="auto" w:fill="auto"/>
            <w:vAlign w:val="center"/>
          </w:tcPr>
          <w:p w14:paraId="6C9BF2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热镀锌防火桥架安装 100*100，含弯头、三通或四通、盖板、接地跨接、附件安装</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F9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1A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4CB373">
            <w:pPr>
              <w:jc w:val="center"/>
              <w:rPr>
                <w:rFonts w:hint="eastAsia" w:ascii="宋体" w:hAnsi="宋体" w:eastAsia="宋体" w:cs="宋体"/>
                <w:i w:val="0"/>
                <w:iCs w:val="0"/>
                <w:color w:val="auto"/>
                <w:sz w:val="24"/>
                <w:szCs w:val="24"/>
                <w:highlight w:val="none"/>
                <w:u w:val="none"/>
              </w:rPr>
            </w:pPr>
          </w:p>
        </w:tc>
      </w:tr>
      <w:tr w14:paraId="2BC7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1EE0E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C4B9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D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w:t>
            </w:r>
          </w:p>
        </w:tc>
        <w:tc>
          <w:tcPr>
            <w:tcW w:w="3528" w:type="dxa"/>
            <w:tcBorders>
              <w:top w:val="single" w:color="000000" w:sz="4" w:space="0"/>
              <w:left w:val="single" w:color="000000" w:sz="4" w:space="0"/>
              <w:bottom w:val="nil"/>
              <w:right w:val="nil"/>
            </w:tcBorders>
            <w:shd w:val="clear" w:color="auto" w:fill="auto"/>
            <w:vAlign w:val="center"/>
          </w:tcPr>
          <w:p w14:paraId="424988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热镀锌防火桥架安装 200*100，含弯头、三通或四通、盖板、接地跨接、附件安装</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E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CDA71BA">
            <w:pPr>
              <w:jc w:val="center"/>
              <w:rPr>
                <w:rFonts w:hint="eastAsia" w:ascii="宋体" w:hAnsi="宋体" w:eastAsia="宋体" w:cs="宋体"/>
                <w:i w:val="0"/>
                <w:iCs w:val="0"/>
                <w:color w:val="auto"/>
                <w:sz w:val="24"/>
                <w:szCs w:val="24"/>
                <w:highlight w:val="none"/>
                <w:u w:val="none"/>
              </w:rPr>
            </w:pPr>
          </w:p>
        </w:tc>
      </w:tr>
      <w:tr w14:paraId="41FB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19EC2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1D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室内管道</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B5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C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规格：DN65</w:t>
            </w:r>
          </w:p>
        </w:tc>
        <w:tc>
          <w:tcPr>
            <w:tcW w:w="1029" w:type="dxa"/>
            <w:tcBorders>
              <w:top w:val="single" w:color="000000" w:sz="4" w:space="0"/>
              <w:left w:val="single" w:color="000000" w:sz="4" w:space="0"/>
              <w:bottom w:val="nil"/>
              <w:right w:val="nil"/>
            </w:tcBorders>
            <w:shd w:val="clear" w:color="auto" w:fill="auto"/>
            <w:vAlign w:val="center"/>
          </w:tcPr>
          <w:p w14:paraId="0C8FC7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C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321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0660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56DC3A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7D230">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07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BB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规格：DN50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9C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3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39721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34C4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9DBB5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6E95">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C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7A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规格：DN40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83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2EB7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6D2F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336052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6A2A">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6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7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规格：DN32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D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A7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BC8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7C05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57C13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55E1">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3E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80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规格：DN20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E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C96F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3EBB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79127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C095">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阀门阀件</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CF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D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45DE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08FE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3F3CC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977A6">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8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水管保温</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2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柔性泡沫橡塑难燃B1级(氧指数&gt;35)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D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D43E5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4A1D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757A7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7320">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2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水表</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2C1A">
            <w:pPr>
              <w:rPr>
                <w:rFonts w:hint="eastAsia" w:ascii="宋体" w:hAnsi="宋体" w:eastAsia="宋体" w:cs="宋体"/>
                <w:i w:val="0"/>
                <w:iCs w:val="0"/>
                <w:color w:val="auto"/>
                <w:sz w:val="24"/>
                <w:szCs w:val="24"/>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B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E3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C008B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5AEB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AE7096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7796">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8E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安装辅材等</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3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含配件，打孔，油漆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9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7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CAE93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568A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09178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81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铝皮</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4A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室外管道</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8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A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034722">
            <w:pPr>
              <w:jc w:val="center"/>
              <w:rPr>
                <w:rFonts w:hint="eastAsia" w:ascii="宋体" w:hAnsi="宋体" w:eastAsia="宋体" w:cs="宋体"/>
                <w:i w:val="0"/>
                <w:iCs w:val="0"/>
                <w:color w:val="auto"/>
                <w:sz w:val="24"/>
                <w:szCs w:val="24"/>
                <w:highlight w:val="none"/>
                <w:u w:val="none"/>
              </w:rPr>
            </w:pPr>
          </w:p>
        </w:tc>
      </w:tr>
      <w:tr w14:paraId="1488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94CB35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77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设备调试费</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1EC7">
            <w:pPr>
              <w:rPr>
                <w:rFonts w:hint="eastAsia" w:ascii="宋体" w:hAnsi="宋体" w:eastAsia="宋体" w:cs="宋体"/>
                <w:i w:val="0"/>
                <w:iCs w:val="0"/>
                <w:color w:val="auto"/>
                <w:sz w:val="24"/>
                <w:szCs w:val="24"/>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8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9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BAF89C8">
            <w:pPr>
              <w:jc w:val="center"/>
              <w:rPr>
                <w:rFonts w:hint="eastAsia" w:ascii="宋体" w:hAnsi="宋体" w:eastAsia="宋体" w:cs="宋体"/>
                <w:i w:val="0"/>
                <w:iCs w:val="0"/>
                <w:color w:val="auto"/>
                <w:sz w:val="24"/>
                <w:szCs w:val="24"/>
                <w:highlight w:val="none"/>
                <w:u w:val="none"/>
              </w:rPr>
            </w:pPr>
          </w:p>
        </w:tc>
      </w:tr>
    </w:tbl>
    <w:p w14:paraId="218C9732">
      <w:pPr>
        <w:pStyle w:val="3"/>
        <w:spacing w:line="420" w:lineRule="exact"/>
        <w:ind w:right="-46" w:firstLine="482" w:firstLineChars="200"/>
        <w:rPr>
          <w:rFonts w:hint="eastAsia" w:ascii="宋体" w:hAnsi="宋体" w:eastAsia="宋体"/>
          <w:b/>
          <w:bCs/>
          <w:color w:val="auto"/>
          <w:kern w:val="0"/>
          <w:sz w:val="24"/>
          <w:highlight w:val="none"/>
          <w:lang w:eastAsia="zh-CN"/>
        </w:rPr>
      </w:pPr>
      <w:r>
        <w:rPr>
          <w:rFonts w:hint="eastAsia" w:ascii="宋体" w:hAnsi="宋体" w:cs="宋体"/>
          <w:b/>
          <w:bCs/>
          <w:color w:val="auto"/>
          <w:kern w:val="0"/>
          <w:sz w:val="24"/>
          <w:szCs w:val="24"/>
          <w:highlight w:val="none"/>
          <w:lang w:bidi="ar"/>
        </w:rPr>
        <w:t>耗材及安装服务（最终数量以满足实际安装需要量为准，且不提高合同价，投标人在报价时需要考虑其中的风险因素）</w:t>
      </w:r>
      <w:r>
        <w:rPr>
          <w:rFonts w:hint="eastAsia" w:ascii="宋体" w:hAnsi="宋体" w:cs="宋体"/>
          <w:b/>
          <w:bCs/>
          <w:color w:val="auto"/>
          <w:kern w:val="0"/>
          <w:sz w:val="24"/>
          <w:szCs w:val="24"/>
          <w:highlight w:val="none"/>
          <w:lang w:eastAsia="zh-CN" w:bidi="ar"/>
        </w:rPr>
        <w:t>。</w:t>
      </w:r>
    </w:p>
    <w:p w14:paraId="3A04C703">
      <w:pPr>
        <w:pStyle w:val="3"/>
        <w:spacing w:line="420" w:lineRule="exact"/>
        <w:ind w:left="57" w:right="-46" w:firstLine="472" w:firstLineChars="196"/>
        <w:rPr>
          <w:rFonts w:ascii="宋体" w:hAnsi="宋体" w:eastAsia="宋体"/>
          <w:b/>
          <w:bCs/>
          <w:color w:val="auto"/>
          <w:kern w:val="0"/>
          <w:sz w:val="24"/>
          <w:highlight w:val="none"/>
        </w:rPr>
      </w:pPr>
      <w:r>
        <w:rPr>
          <w:rFonts w:hint="eastAsia" w:ascii="宋体" w:hAnsi="宋体" w:eastAsia="宋体"/>
          <w:b/>
          <w:bCs/>
          <w:color w:val="auto"/>
          <w:kern w:val="0"/>
          <w:sz w:val="24"/>
          <w:highlight w:val="none"/>
        </w:rPr>
        <w:t>四、主要设备及材料要求</w:t>
      </w:r>
    </w:p>
    <w:p w14:paraId="1DB9F833">
      <w:pPr>
        <w:spacing w:line="420" w:lineRule="exact"/>
        <w:ind w:firstLine="482" w:firstLineChars="200"/>
        <w:jc w:val="left"/>
        <w:rPr>
          <w:rFonts w:ascii="宋体" w:hAnsi="宋体"/>
          <w:b/>
          <w:bCs/>
          <w:color w:val="auto"/>
          <w:sz w:val="24"/>
          <w:szCs w:val="24"/>
          <w:highlight w:val="none"/>
        </w:rPr>
      </w:pPr>
      <w:r>
        <w:rPr>
          <w:rFonts w:hint="eastAsia" w:ascii="宋体" w:hAnsi="宋体"/>
          <w:b/>
          <w:bCs/>
          <w:color w:val="auto"/>
          <w:kern w:val="0"/>
          <w:sz w:val="24"/>
          <w:szCs w:val="24"/>
          <w:highlight w:val="none"/>
        </w:rPr>
        <w:t>（一）</w:t>
      </w:r>
      <w:r>
        <w:rPr>
          <w:rFonts w:ascii="宋体" w:hAnsi="宋体"/>
          <w:b/>
          <w:bCs/>
          <w:color w:val="auto"/>
          <w:kern w:val="0"/>
          <w:sz w:val="24"/>
          <w:szCs w:val="24"/>
          <w:highlight w:val="none"/>
        </w:rPr>
        <w:t>空气源热泵</w:t>
      </w:r>
      <w:r>
        <w:rPr>
          <w:rFonts w:ascii="宋体" w:hAnsi="宋体"/>
          <w:b/>
          <w:bCs/>
          <w:color w:val="auto"/>
          <w:sz w:val="24"/>
          <w:szCs w:val="24"/>
          <w:highlight w:val="none"/>
        </w:rPr>
        <w:t>热水机性能指标</w:t>
      </w:r>
    </w:p>
    <w:tbl>
      <w:tblPr>
        <w:tblStyle w:val="18"/>
        <w:tblW w:w="9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2"/>
        <w:gridCol w:w="3229"/>
        <w:gridCol w:w="2539"/>
        <w:gridCol w:w="2628"/>
      </w:tblGrid>
      <w:tr w14:paraId="1A10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A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C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8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技术要求</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0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40C7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0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0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A8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380V/3N~/50Hz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D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5009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6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D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防触电等级/防护等级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6D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I类/IPX4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09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0636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9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FE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使用温度范围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0D13">
            <w:pPr>
              <w:keepNext w:val="0"/>
              <w:keepLines w:val="0"/>
              <w:widowControl/>
              <w:suppressLineNumbers w:val="0"/>
              <w:jc w:val="center"/>
              <w:textAlignment w:val="center"/>
              <w:rPr>
                <w:rFonts w:ascii="微软雅黑" w:hAnsi="微软雅黑" w:eastAsia="微软雅黑" w:cs="微软雅黑"/>
                <w:i w:val="0"/>
                <w:iCs w:val="0"/>
                <w:color w:val="auto"/>
                <w:sz w:val="24"/>
                <w:szCs w:val="24"/>
                <w:highlight w:val="none"/>
                <w:u w:val="none"/>
              </w:rPr>
            </w:pPr>
            <w:r>
              <w:rPr>
                <w:rStyle w:val="47"/>
                <w:color w:val="auto"/>
                <w:sz w:val="24"/>
                <w:szCs w:val="24"/>
                <w:highlight w:val="none"/>
                <w:lang w:val="en-US" w:eastAsia="zh-CN" w:bidi="ar"/>
              </w:rPr>
              <w:t>－</w:t>
            </w:r>
            <w:r>
              <w:rPr>
                <w:rStyle w:val="48"/>
                <w:color w:val="auto"/>
                <w:sz w:val="24"/>
                <w:szCs w:val="24"/>
                <w:highlight w:val="none"/>
                <w:lang w:val="en-US" w:eastAsia="zh-CN" w:bidi="ar"/>
              </w:rPr>
              <w:t>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1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45FE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9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普通工况：制热量（▲）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CB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≥40.0kw</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B8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▲提供近叁年检测机构出具的所投机型的第三方产品检测报告，以检测结果为准，检测报告要求加盖CMA或ilac-MRA或CNAS资质标识及检测机构的专用章，检测报告复印件加盖公章</w:t>
            </w:r>
          </w:p>
        </w:tc>
      </w:tr>
      <w:tr w14:paraId="3C74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7D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6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普通工况：制热性能系数（▲）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F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≥4.84</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ABA6">
            <w:pPr>
              <w:jc w:val="center"/>
              <w:rPr>
                <w:rFonts w:hint="eastAsia" w:ascii="宋体" w:hAnsi="宋体" w:eastAsia="宋体" w:cs="宋体"/>
                <w:i w:val="0"/>
                <w:iCs w:val="0"/>
                <w:color w:val="auto"/>
                <w:sz w:val="24"/>
                <w:szCs w:val="24"/>
                <w:highlight w:val="none"/>
                <w:u w:val="none"/>
              </w:rPr>
            </w:pPr>
          </w:p>
        </w:tc>
      </w:tr>
      <w:tr w14:paraId="7D92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A4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C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低温工况：制热量（▲）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5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≥32kw</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BA19">
            <w:pPr>
              <w:jc w:val="center"/>
              <w:rPr>
                <w:rFonts w:hint="eastAsia" w:ascii="宋体" w:hAnsi="宋体" w:eastAsia="宋体" w:cs="宋体"/>
                <w:i w:val="0"/>
                <w:iCs w:val="0"/>
                <w:color w:val="auto"/>
                <w:sz w:val="24"/>
                <w:szCs w:val="24"/>
                <w:highlight w:val="none"/>
                <w:u w:val="none"/>
              </w:rPr>
            </w:pPr>
          </w:p>
        </w:tc>
      </w:tr>
      <w:tr w14:paraId="5731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D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低温工况：制热性能系数（▲）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7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E125">
            <w:pPr>
              <w:jc w:val="center"/>
              <w:rPr>
                <w:rFonts w:hint="eastAsia" w:ascii="宋体" w:hAnsi="宋体" w:eastAsia="宋体" w:cs="宋体"/>
                <w:i w:val="0"/>
                <w:iCs w:val="0"/>
                <w:color w:val="auto"/>
                <w:sz w:val="24"/>
                <w:szCs w:val="24"/>
                <w:highlight w:val="none"/>
                <w:u w:val="none"/>
              </w:rPr>
            </w:pPr>
          </w:p>
        </w:tc>
      </w:tr>
      <w:tr w14:paraId="77A7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8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30B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全年制热能耗效率AHPF≥5.39kw·h/（·kw·h）</w:t>
            </w:r>
          </w:p>
        </w:tc>
      </w:tr>
      <w:tr w14:paraId="14AE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4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307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压缩机：空气能热泵机组压缩机需选用优质品牌。</w:t>
            </w:r>
          </w:p>
        </w:tc>
      </w:tr>
      <w:tr w14:paraId="36F3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9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24F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蒸发器：蒸发器的翅片选用表面有亲水镀膜的翅片，采用紫铜管，保证制冷剂与空气之间最充分的热交换，确保空气侧高效换热。</w:t>
            </w:r>
          </w:p>
        </w:tc>
      </w:tr>
      <w:tr w14:paraId="116F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D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BF0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风机：采用低噪音风机，噪声≤63dB（A）。</w:t>
            </w:r>
          </w:p>
        </w:tc>
      </w:tr>
      <w:tr w14:paraId="63B8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5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142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节流原件：采用电子膨胀阀，采用PID调节方式，反应灵敏，精确控制。</w:t>
            </w:r>
          </w:p>
        </w:tc>
      </w:tr>
    </w:tbl>
    <w:p w14:paraId="26C4267A">
      <w:pPr>
        <w:spacing w:line="420" w:lineRule="exact"/>
        <w:ind w:firstLine="429" w:firstLineChars="178"/>
        <w:rPr>
          <w:rFonts w:ascii="宋体" w:hAnsi="宋体"/>
          <w:bCs/>
          <w:color w:val="auto"/>
          <w:sz w:val="24"/>
          <w:szCs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eastAsia="zh-CN"/>
        </w:rPr>
        <w:t>二</w:t>
      </w:r>
      <w:r>
        <w:rPr>
          <w:rFonts w:hint="eastAsia" w:ascii="宋体" w:hAnsi="宋体"/>
          <w:b/>
          <w:bCs/>
          <w:color w:val="auto"/>
          <w:sz w:val="24"/>
          <w:highlight w:val="none"/>
        </w:rPr>
        <w:t>）控制系统技术要求</w:t>
      </w:r>
    </w:p>
    <w:p w14:paraId="72968C26">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1.控制系统的一般要求</w:t>
      </w:r>
    </w:p>
    <w:p w14:paraId="7B744E32">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（1）达到本技术要求规定的全部功能要求。</w:t>
      </w:r>
    </w:p>
    <w:p w14:paraId="62B7C495">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（2）提供详细的施工图、安装图和安装指导说明书。</w:t>
      </w:r>
    </w:p>
    <w:p w14:paraId="72E06BA3">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（3）报价方应负责通电启动和安装指导、调试等服务，直到系统能可靠运行，达到规定的全部功能要求。</w:t>
      </w:r>
    </w:p>
    <w:p w14:paraId="1CB35363">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（4）负责培训发包人的运行、维护工程技术人员，使他们能熟练操作、维护、修改和调试系统；</w:t>
      </w:r>
    </w:p>
    <w:p w14:paraId="0C48BFF2">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（5）控制系统应是先进、可靠的，且性能稳定，并被证明具有成熟的技术和成功的运行案例。</w:t>
      </w:r>
    </w:p>
    <w:p w14:paraId="2A75892D">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2.主要控制要求</w:t>
      </w:r>
    </w:p>
    <w:p w14:paraId="05890786">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（1）主要控制对象</w:t>
      </w:r>
    </w:p>
    <w:p w14:paraId="5F5717F4">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控制系统应完成对整个热水系统设备的控制，包括对空气源热泵主机、冷水补水电动阀、加热循环泵、变频给水泵等设备的控制。</w:t>
      </w:r>
    </w:p>
    <w:p w14:paraId="44631D99">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（2）主要控制目标</w:t>
      </w:r>
    </w:p>
    <w:p w14:paraId="6B313C64">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定时控制</w:t>
      </w:r>
    </w:p>
    <w:p w14:paraId="15E85657">
      <w:pPr>
        <w:spacing w:line="420" w:lineRule="exact"/>
        <w:ind w:left="210" w:leftChars="100" w:firstLine="187" w:firstLineChars="78"/>
        <w:rPr>
          <w:rFonts w:ascii="宋体" w:hAnsi="宋体" w:cs="宋体"/>
          <w:color w:val="auto"/>
          <w:kern w:val="0"/>
          <w:sz w:val="24"/>
          <w:szCs w:val="24"/>
          <w:highlight w:val="none"/>
        </w:rPr>
      </w:pPr>
      <w:r>
        <w:rPr>
          <w:rFonts w:hint="eastAsia" w:ascii="宋体" w:hAnsi="宋体" w:cs="宋体"/>
          <w:color w:val="auto"/>
          <w:kern w:val="0"/>
          <w:sz w:val="24"/>
          <w:szCs w:val="24"/>
          <w:highlight w:val="none"/>
        </w:rPr>
        <w:t>控制系统能根据预设的时间表（可由管理员进行修改）控制热水系统的启动和停止。</w:t>
      </w:r>
    </w:p>
    <w:p w14:paraId="3A64840D">
      <w:pPr>
        <w:numPr>
          <w:ilvl w:val="0"/>
          <w:numId w:val="1"/>
        </w:numPr>
        <w:spacing w:line="4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主要控制策略</w:t>
      </w:r>
    </w:p>
    <w:p w14:paraId="03136299">
      <w:pPr>
        <w:spacing w:line="420" w:lineRule="exact"/>
        <w:ind w:left="210" w:leftChars="100" w:firstLine="427" w:firstLineChars="178"/>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根据季节变化情况和使用需要，合理安排空气源热泵及水箱的使用，保障系统合理、节能、稳定运行。</w:t>
      </w:r>
    </w:p>
    <w:p w14:paraId="4934D866">
      <w:pPr>
        <w:numPr>
          <w:ilvl w:val="0"/>
          <w:numId w:val="2"/>
        </w:numPr>
        <w:spacing w:line="4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系统补水：根据设定的、水位、水温进行补水。</w:t>
      </w:r>
    </w:p>
    <w:p w14:paraId="3DB103AB">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系统每日初次补水：一次性补满到设定的初始水位，进水电动阀关闭，停止补水，空气源热泵主机运行。</w:t>
      </w:r>
    </w:p>
    <w:p w14:paraId="26ECED5A">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热与用水阶段补水：进水电动阀受水箱内的水位P和温度T控制。当水箱内水位低于设定的警戒水位（保护热泵、水泵安全运行的水位）时，进水电动阀启动开始补水，系统热泵主机、水泵均停止运行。当水箱内水位高于设定的警戒水位（保护热泵、水泵安全运行的水位）时，进水电动阀受水箱内水温T控制。当水箱内水温T上升达到设定的温度（可调）时，无论热泵主机是否正在运行，进水电动阀启动开始补水，直到水箱内的温度T下降到设定的最低温度停止补水，此时空气源热泵开始或继续运行。如此反复，直至补水到当前时间段所设定的最高水位，停止补水。</w:t>
      </w:r>
    </w:p>
    <w:p w14:paraId="15CF757C">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热泵主机：热泵主机既受集成控制系统控制，同时也受机组自身面板控制器控制。当集成控制系统出现故障时，可以临时启动机组面板控制器对机组进行控制。热泵循环受水箱内温度T控制，当T＜设定的最低温度（可调）时，循环泵启动，延时30秒热泵机组启动 ，当T≥设定的最高温度（可调）时，热泵机组停止，循环水泵延时60秒停止。同时热泵循环受所设定的循环警戒水位控制，当水箱内水位低于循环警戒水位时，即使T＜设定的最低温度时，循环水泵和热泵机组亦不启动。</w:t>
      </w:r>
    </w:p>
    <w:p w14:paraId="6DFBE1B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3）回水电磁阀：回水电磁阀受回水管末端温度T控制，当温度T低于设定的回水最低温度（可调）时，回水电磁阀开启，当T高于设定的回水最高温度（可调）时，回水电磁阀关闭。</w:t>
      </w:r>
    </w:p>
    <w:p w14:paraId="678FF06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4）变频供热水泵：采用变频器实现恒压供热水。变频泵受压力控制。</w:t>
      </w:r>
    </w:p>
    <w:p w14:paraId="7B7AE2F3">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5）水箱水位的按需调节：采用压力传感器输出水位信号。</w:t>
      </w:r>
    </w:p>
    <w:p w14:paraId="56D56C61">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6）手动、自动切换</w:t>
      </w:r>
    </w:p>
    <w:p w14:paraId="58D70248">
      <w:pPr>
        <w:spacing w:line="420" w:lineRule="exact"/>
        <w:ind w:firstLine="225" w:firstLineChars="94"/>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系统应可灵活地切换手动、自动。当自动控制系统故障时，可方便地在控制柜上切换手自动控制，控制设备包括循环水泵、供水泵、热泵机组、回水电动阀等。</w:t>
      </w:r>
    </w:p>
    <w:p w14:paraId="387E6739">
      <w:pPr>
        <w:spacing w:line="420" w:lineRule="exact"/>
        <w:ind w:firstLine="465" w:firstLineChars="194"/>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3.如实际采购数量在相应法律法规允许的条件下有微量变化，合同金额在单价基础上按实际采购数量结算。</w:t>
      </w:r>
    </w:p>
    <w:p w14:paraId="65DB5EDC">
      <w:pPr>
        <w:spacing w:line="420" w:lineRule="exact"/>
        <w:ind w:firstLine="467" w:firstLineChars="194"/>
        <w:rPr>
          <w:rFonts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三</w:t>
      </w:r>
      <w:r>
        <w:rPr>
          <w:rFonts w:hint="eastAsia" w:ascii="宋体" w:hAnsi="宋体" w:cs="宋体"/>
          <w:b/>
          <w:bCs/>
          <w:color w:val="auto"/>
          <w:sz w:val="24"/>
          <w:szCs w:val="24"/>
          <w:highlight w:val="none"/>
        </w:rPr>
        <w:t>）施工安全质量要求</w:t>
      </w:r>
    </w:p>
    <w:p w14:paraId="48B24A03">
      <w:pPr>
        <w:spacing w:line="420" w:lineRule="exact"/>
        <w:ind w:firstLine="465" w:firstLineChars="194"/>
        <w:rPr>
          <w:rFonts w:hint="eastAsia" w:ascii="宋体" w:hAnsi="宋体" w:cs="宋体"/>
          <w:color w:val="auto"/>
          <w:sz w:val="24"/>
          <w:szCs w:val="24"/>
          <w:highlight w:val="none"/>
        </w:rPr>
      </w:pPr>
      <w:r>
        <w:rPr>
          <w:rFonts w:hint="eastAsia" w:ascii="宋体" w:hAnsi="宋体" w:cs="宋体"/>
          <w:color w:val="auto"/>
          <w:sz w:val="24"/>
          <w:szCs w:val="24"/>
          <w:highlight w:val="none"/>
        </w:rPr>
        <w:t>1.投标人必须采取相应安全措施，确保施工安全。报价的价款中已包括施工安全的相关费用。若发生任何安全事故，投标人负全部责任及一切费用。</w:t>
      </w:r>
    </w:p>
    <w:p w14:paraId="0CDA5530">
      <w:pPr>
        <w:spacing w:line="420" w:lineRule="exact"/>
        <w:ind w:firstLine="465" w:firstLineChars="194"/>
        <w:rPr>
          <w:rFonts w:ascii="宋体" w:hAnsi="宋体" w:cs="宋体"/>
          <w:b/>
          <w:bCs/>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b/>
          <w:bCs/>
          <w:color w:val="auto"/>
          <w:sz w:val="24"/>
          <w:szCs w:val="24"/>
          <w:highlight w:val="none"/>
        </w:rPr>
        <w:t>要求投标人必须为所有进场施工人员购买人均保额100万以上的人身意外伤害保险，方能进场施工与验收调试。</w:t>
      </w:r>
    </w:p>
    <w:p w14:paraId="4C2041D4">
      <w:pPr>
        <w:spacing w:line="420" w:lineRule="exact"/>
        <w:ind w:firstLine="465" w:firstLineChars="194"/>
        <w:rPr>
          <w:rFonts w:ascii="宋体" w:hAnsi="宋体" w:cs="宋体"/>
          <w:color w:val="auto"/>
          <w:kern w:val="0"/>
          <w:sz w:val="24"/>
          <w:szCs w:val="24"/>
          <w:highlight w:val="none"/>
        </w:rPr>
      </w:pPr>
      <w:r>
        <w:rPr>
          <w:rFonts w:hint="eastAsia" w:ascii="宋体" w:hAnsi="宋体" w:cs="宋体"/>
          <w:color w:val="auto"/>
          <w:sz w:val="24"/>
          <w:szCs w:val="24"/>
          <w:highlight w:val="none"/>
        </w:rPr>
        <w:t>2.施工质量标准包括相关的国家、行业、地方的技术标准、规范。投标人必须严格按照施工规范精心组织施工，建立健全质量保证体系和检查制度，严格把好每道工序的质量关，以确保工程质量。</w:t>
      </w:r>
    </w:p>
    <w:p w14:paraId="62E27DF5">
      <w:pPr>
        <w:spacing w:line="420" w:lineRule="exact"/>
        <w:ind w:firstLine="465" w:firstLineChars="194"/>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3.投标人提供的产品若存在质量问题，导致在安装及今后使用过程中造成需方、中标人、实际使用人或第三方人身伤亡或财产损失的，中标人承担由此产生的全部责任。</w:t>
      </w:r>
    </w:p>
    <w:p w14:paraId="24C8E796">
      <w:pPr>
        <w:autoSpaceDE w:val="0"/>
        <w:autoSpaceDN w:val="0"/>
        <w:adjustRightInd w:val="0"/>
        <w:spacing w:line="42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五、对投标人提供服务（产品）的要求：</w:t>
      </w:r>
    </w:p>
    <w:p w14:paraId="01CF24F3">
      <w:pPr>
        <w:spacing w:line="420" w:lineRule="exact"/>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lang w:bidi="ar"/>
        </w:rPr>
        <w:t>（一）合同签订</w:t>
      </w:r>
    </w:p>
    <w:p w14:paraId="2FEC7E61">
      <w:pPr>
        <w:spacing w:line="42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bidi="ar"/>
        </w:rPr>
        <w:t>中标人在中标通知书发出后20日内与采购人签订采购合同。无故不签订合同的，采购人有权在其他有效投标人内确定中标人。</w:t>
      </w:r>
    </w:p>
    <w:p w14:paraId="069A9D73">
      <w:pPr>
        <w:spacing w:line="420" w:lineRule="exact"/>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lang w:bidi="ar"/>
        </w:rPr>
        <w:t>（二）进场时间及地点</w:t>
      </w:r>
    </w:p>
    <w:p w14:paraId="15A487D4">
      <w:pPr>
        <w:spacing w:line="420" w:lineRule="exact"/>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签订合同之日起开始进场，</w:t>
      </w:r>
      <w:r>
        <w:rPr>
          <w:rFonts w:hint="eastAsia" w:ascii="宋体" w:hAnsi="宋体" w:cs="宋体"/>
          <w:color w:val="auto"/>
          <w:sz w:val="24"/>
          <w:szCs w:val="24"/>
          <w:highlight w:val="none"/>
          <w:lang w:val="en-US" w:eastAsia="zh-CN" w:bidi="ar"/>
        </w:rPr>
        <w:t>60</w:t>
      </w:r>
      <w:r>
        <w:rPr>
          <w:rFonts w:hint="eastAsia" w:ascii="宋体" w:hAnsi="宋体" w:cs="宋体"/>
          <w:color w:val="auto"/>
          <w:sz w:val="24"/>
          <w:szCs w:val="24"/>
          <w:highlight w:val="none"/>
          <w:lang w:bidi="ar"/>
        </w:rPr>
        <w:t>日内完成整体工作任务，并通过验收。</w:t>
      </w:r>
    </w:p>
    <w:p w14:paraId="0ED5FF9C">
      <w:pPr>
        <w:spacing w:line="420" w:lineRule="exact"/>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项目地点：采购人指定地点。</w:t>
      </w:r>
    </w:p>
    <w:p w14:paraId="1DECB98D">
      <w:pPr>
        <w:numPr>
          <w:ilvl w:val="0"/>
          <w:numId w:val="3"/>
        </w:numPr>
        <w:spacing w:line="420" w:lineRule="exact"/>
        <w:ind w:firstLine="482" w:firstLineChars="200"/>
        <w:rPr>
          <w:rFonts w:ascii="宋体" w:hAnsi="宋体"/>
          <w:b/>
          <w:bCs/>
          <w:color w:val="auto"/>
          <w:sz w:val="24"/>
          <w:szCs w:val="24"/>
          <w:highlight w:val="none"/>
        </w:rPr>
      </w:pPr>
      <w:r>
        <w:rPr>
          <w:rFonts w:hint="eastAsia" w:ascii="宋体" w:hAnsi="宋体" w:cs="宋体"/>
          <w:b/>
          <w:bCs/>
          <w:color w:val="auto"/>
          <w:sz w:val="24"/>
          <w:szCs w:val="24"/>
          <w:highlight w:val="none"/>
          <w:lang w:bidi="ar"/>
        </w:rPr>
        <w:t>设备质量要求</w:t>
      </w:r>
    </w:p>
    <w:p w14:paraId="6AC11365">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Start w:id="12" w:name="OLE_LINK3"/>
      <w:bookmarkStart w:id="13" w:name="OLE_LINK12"/>
      <w:r>
        <w:rPr>
          <w:rFonts w:hint="eastAsia" w:ascii="宋体" w:hAnsi="宋体" w:cs="宋体"/>
          <w:color w:val="auto"/>
          <w:kern w:val="0"/>
          <w:sz w:val="24"/>
          <w:szCs w:val="24"/>
          <w:highlight w:val="none"/>
        </w:rPr>
        <w:t>投标人</w:t>
      </w:r>
      <w:bookmarkEnd w:id="12"/>
      <w:bookmarkEnd w:id="13"/>
      <w:r>
        <w:rPr>
          <w:rFonts w:hint="eastAsia" w:ascii="宋体" w:hAnsi="宋体" w:cs="宋体"/>
          <w:color w:val="auto"/>
          <w:kern w:val="0"/>
          <w:sz w:val="24"/>
          <w:szCs w:val="24"/>
          <w:highlight w:val="none"/>
        </w:rPr>
        <w:t>提供的设备必须是全新未开封使用过的原厂原装优质产品（包括所有零部件、元器件、附件、备件、安装材料等），符合相应的国家标准的，并须提供相关产品的产品合格证、产品说明书和安装说明等资料，投标人所提供的产品在安装调试完成后，应构成一个完整的系统，能在其功能范围内保障设备的系统安全、稳定运行，符合采购要求。</w:t>
      </w:r>
    </w:p>
    <w:p w14:paraId="70DC35EA">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2.投标人提供的所有货物不会侵犯任何第三方知识产权。因第三方知识产权等原因引起的纠纷，均由投标人自行承担责任。</w:t>
      </w:r>
    </w:p>
    <w:p w14:paraId="6565D37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3.投标人在投标文件中</w:t>
      </w:r>
      <w:r>
        <w:rPr>
          <w:rFonts w:hint="eastAsia" w:ascii="宋体" w:hAnsi="宋体" w:cs="宋体"/>
          <w:color w:val="auto"/>
          <w:kern w:val="0"/>
          <w:sz w:val="24"/>
          <w:szCs w:val="24"/>
          <w:highlight w:val="none"/>
          <w:lang w:val="zh-CN"/>
        </w:rPr>
        <w:t>提出对安装场地和环境的要求和安装调试计划。安装时</w:t>
      </w:r>
      <w:r>
        <w:rPr>
          <w:rFonts w:hint="eastAsia" w:ascii="宋体" w:hAnsi="宋体" w:cs="宋体"/>
          <w:color w:val="auto"/>
          <w:kern w:val="0"/>
          <w:sz w:val="24"/>
          <w:szCs w:val="24"/>
          <w:highlight w:val="none"/>
        </w:rPr>
        <w:t>委派具有专业资质人员安装、安装前向采购人提交有关安装资质证明。</w:t>
      </w:r>
    </w:p>
    <w:p w14:paraId="7F00082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4.投标人应列出详细的产品配置清单（包括各主要零部件的厂家或品牌、型号和规格、配置数量等），作为技术评价依据之一。</w:t>
      </w:r>
    </w:p>
    <w:p w14:paraId="7AE1FA4E">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（四）包装及运输要求</w:t>
      </w:r>
    </w:p>
    <w:p w14:paraId="1107641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22C7ACAF">
      <w:pPr>
        <w:spacing w:line="420" w:lineRule="exact"/>
        <w:ind w:firstLine="480" w:firstLineChars="200"/>
        <w:rPr>
          <w:rFonts w:ascii="宋体" w:hAnsi="宋体"/>
          <w:bCs/>
          <w:color w:val="auto"/>
          <w:sz w:val="24"/>
          <w:szCs w:val="24"/>
          <w:highlight w:val="none"/>
        </w:rPr>
      </w:pPr>
      <w:r>
        <w:rPr>
          <w:rFonts w:hint="eastAsia" w:ascii="宋体" w:hAnsi="宋体" w:cs="宋体"/>
          <w:color w:val="auto"/>
          <w:kern w:val="0"/>
          <w:sz w:val="24"/>
          <w:szCs w:val="24"/>
          <w:highlight w:val="none"/>
        </w:rPr>
        <w:t>2.由投标人将设备直接免费送至采购人指定的位置。如在运输、搬运、安装过程中造成设备损坏，采购人有权不签收并由中标人承担相应经济损失。</w:t>
      </w:r>
    </w:p>
    <w:p w14:paraId="55E5D58D">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（五）验收要求</w:t>
      </w:r>
    </w:p>
    <w:p w14:paraId="718F994B">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1.验收时间：投标人所有项目任务后，书面向采购人报验。</w:t>
      </w:r>
    </w:p>
    <w:p w14:paraId="061F744C">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验收：由采购人组织验收。验收小组根据行业相关标准及招标文件、投标文件相应技术要求对本项目设备的品牌、外观、规格、参数配置、数量、配件及安装调试后的使用性能、运行状况、技术资料及其他进行验收，供应商提供相应的检测合格证书，完全符合招标文件、投标文件及承诺、合同等要求视为验收合格，签署书面验收意见。 </w:t>
      </w:r>
    </w:p>
    <w:p w14:paraId="2065D1F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验收时投标人实际供货产品与所投产品不一致或提交的产品(服务）未满足采购技术要求的，采购人有权要求其重新提供符合要求的产品直至通过验收，供应商无法履行的，采购人有权终止合同及拒绝支付合同款，给采购人造成损失的，由投标人负责承担。</w:t>
      </w:r>
    </w:p>
    <w:p w14:paraId="18F1A32D">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4.投标人必须在验收现场提供必要的技术支持，验收如产生费用由投标人承担。</w:t>
      </w:r>
    </w:p>
    <w:p w14:paraId="6A8BE6C4">
      <w:pPr>
        <w:autoSpaceDE w:val="0"/>
        <w:autoSpaceDN w:val="0"/>
        <w:adjustRightInd w:val="0"/>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5.以上所有设备交货就位后，采购人对设备参数有疑义的有权委托第三方进行检测，不论检测结果如何，由此产生的搬运、调试、损耗、检测等费用由投标人承担。投标人需自行考虑其中的风险因素。</w:t>
      </w:r>
    </w:p>
    <w:p w14:paraId="6314C292">
      <w:pPr>
        <w:autoSpaceDE w:val="0"/>
        <w:autoSpaceDN w:val="0"/>
        <w:adjustRightInd w:val="0"/>
        <w:spacing w:line="42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6.</w:t>
      </w:r>
      <w:r>
        <w:rPr>
          <w:rFonts w:hint="eastAsia" w:ascii="宋体" w:hAnsi="宋体" w:cs="宋体"/>
          <w:color w:val="auto"/>
          <w:kern w:val="0"/>
          <w:sz w:val="24"/>
          <w:szCs w:val="24"/>
          <w:highlight w:val="none"/>
        </w:rPr>
        <w:t>投标人</w:t>
      </w:r>
      <w:r>
        <w:rPr>
          <w:rFonts w:hint="eastAsia" w:ascii="宋体" w:hAnsi="宋体"/>
          <w:bCs/>
          <w:color w:val="auto"/>
          <w:kern w:val="0"/>
          <w:sz w:val="24"/>
          <w:szCs w:val="24"/>
          <w:highlight w:val="none"/>
        </w:rPr>
        <w:t>在履约过程中有政府采购法律法规规定的违法违规情形的，采购人应当及时报告财政部门。</w:t>
      </w:r>
    </w:p>
    <w:p w14:paraId="6C748405">
      <w:pPr>
        <w:autoSpaceDE w:val="0"/>
        <w:autoSpaceDN w:val="0"/>
        <w:adjustRightInd w:val="0"/>
        <w:spacing w:line="42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7.履约验收的各项资料应当存档备查。</w:t>
      </w:r>
    </w:p>
    <w:p w14:paraId="1630B419">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（六）售后服务要求</w:t>
      </w:r>
    </w:p>
    <w:p w14:paraId="299FD863">
      <w:pPr>
        <w:spacing w:line="420" w:lineRule="exact"/>
        <w:ind w:firstLine="480" w:firstLineChars="20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bCs/>
          <w:color w:val="auto"/>
          <w:sz w:val="24"/>
          <w:szCs w:val="24"/>
          <w:highlight w:val="none"/>
          <w:lang w:bidi="ar"/>
        </w:rPr>
        <w:t>1.提供项目整体不少于2年的免费质保期限（自验收合格之日起计算），质保服务内容按国家规定。</w:t>
      </w:r>
    </w:p>
    <w:p w14:paraId="7C4137B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2.质保期内出现的故障问题，投标人</w:t>
      </w:r>
      <w:r>
        <w:rPr>
          <w:rFonts w:hint="eastAsia" w:ascii="宋体" w:hAnsi="宋体" w:cs="宋体"/>
          <w:color w:val="auto"/>
          <w:kern w:val="0"/>
          <w:sz w:val="24"/>
          <w:szCs w:val="24"/>
          <w:highlight w:val="none"/>
          <w:lang w:val="zh-CN"/>
        </w:rPr>
        <w:t>在接到</w:t>
      </w: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val="zh-CN"/>
        </w:rPr>
        <w:t>通知后2小时内响应，小修12小时内修复，其他在48小时内修复。</w:t>
      </w:r>
      <w:r>
        <w:rPr>
          <w:rFonts w:hint="eastAsia" w:ascii="宋体" w:hAnsi="宋体" w:cs="宋体"/>
          <w:color w:val="auto"/>
          <w:kern w:val="0"/>
          <w:sz w:val="24"/>
          <w:szCs w:val="24"/>
          <w:highlight w:val="none"/>
        </w:rPr>
        <w:t>不能按期修复的，投标人应提供与原设备相同或不低于原设备档次的备用设备。故障排除后投标人应出具书面故障诊断报告备案。且</w:t>
      </w:r>
      <w:r>
        <w:rPr>
          <w:rFonts w:hint="eastAsia" w:ascii="宋体" w:hAnsi="宋体" w:cs="宋体"/>
          <w:color w:val="auto"/>
          <w:kern w:val="0"/>
          <w:sz w:val="24"/>
          <w:szCs w:val="24"/>
          <w:highlight w:val="none"/>
          <w:lang w:val="zh-CN"/>
        </w:rPr>
        <w:t>质保期内因维修而影响工作的情况每发生一次，质保期相应延长</w:t>
      </w:r>
      <w:r>
        <w:rPr>
          <w:rFonts w:hint="eastAsia" w:ascii="宋体" w:hAnsi="宋体" w:cs="宋体"/>
          <w:color w:val="auto"/>
          <w:kern w:val="0"/>
          <w:sz w:val="24"/>
          <w:szCs w:val="24"/>
          <w:highlight w:val="none"/>
        </w:rPr>
        <w:t>60</w:t>
      </w:r>
      <w:r>
        <w:rPr>
          <w:rFonts w:hint="eastAsia" w:ascii="宋体" w:hAnsi="宋体" w:cs="宋体"/>
          <w:color w:val="auto"/>
          <w:kern w:val="0"/>
          <w:sz w:val="24"/>
          <w:szCs w:val="24"/>
          <w:highlight w:val="none"/>
          <w:lang w:val="zh-CN"/>
        </w:rPr>
        <w:t>天。</w:t>
      </w:r>
    </w:p>
    <w:p w14:paraId="348079D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3.出现故障后，投标人如未按上述要求进行响应，采购人可以采取必要的补救措施，由此产生的风险和费用全部由投标人承担；</w:t>
      </w:r>
    </w:p>
    <w:p w14:paraId="6547F62B">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4.质保期内，除人为损坏和不可抗力外，期间所产生的任何维护或维修及更换配件的费用均由投标人承担。</w:t>
      </w:r>
    </w:p>
    <w:p w14:paraId="2E6C7735">
      <w:pPr>
        <w:spacing w:line="42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5.投标人必须对本项目提供终身维修服务。</w:t>
      </w:r>
      <w:r>
        <w:rPr>
          <w:rFonts w:hint="eastAsia" w:ascii="宋体" w:hAnsi="宋体" w:cs="宋体"/>
          <w:color w:val="auto"/>
          <w:kern w:val="0"/>
          <w:sz w:val="24"/>
          <w:szCs w:val="24"/>
          <w:highlight w:val="none"/>
          <w:lang w:val="zh-CN"/>
        </w:rPr>
        <w:t>质保期后的维修，时间要求和质保期相同，维修所需配件按成本价结算，人工费免收。</w:t>
      </w:r>
    </w:p>
    <w:p w14:paraId="520A3AD7">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6.质保期满后主要零配件报价单、质保期满后维护费、消耗品费用及其关服务内容。</w:t>
      </w:r>
    </w:p>
    <w:p w14:paraId="4CCD1ADE">
      <w:pPr>
        <w:spacing w:line="420" w:lineRule="exact"/>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（七）资料要求</w:t>
      </w:r>
    </w:p>
    <w:p w14:paraId="35AED1A0">
      <w:pPr>
        <w:spacing w:line="420" w:lineRule="exact"/>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供应商应提供整套设备安装、调试、使用、维修所必须的操作手册、产品合格证、培训教程及技术文件等。</w:t>
      </w:r>
    </w:p>
    <w:p w14:paraId="60761AB7">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（八）培训要求</w:t>
      </w:r>
    </w:p>
    <w:p w14:paraId="1132F58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负责对中标设备的操作培训、应用等与设备使用、维护等相关的技术问题，对采购人的操作人员、维修人员进行现场培训，培训内容包括硬件和软件使用；培训地点采购人指定，不限制人数，可根据需要延长培训时间。培训后要求采购人相关人员达到能熟练掌握设备操作与设置等的基本原理与应用技术。投标文件中提供详细培训方案。</w:t>
      </w:r>
    </w:p>
    <w:p w14:paraId="30EFBBF4">
      <w:pPr>
        <w:spacing w:line="420" w:lineRule="exact"/>
        <w:ind w:firstLine="480" w:firstLineChars="200"/>
        <w:rPr>
          <w:rFonts w:ascii="宋体" w:hAnsi="宋体" w:cs="宋体"/>
          <w:b/>
          <w:i/>
          <w:iCs/>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s="宋体"/>
          <w:b/>
          <w:color w:val="auto"/>
          <w:sz w:val="24"/>
          <w:szCs w:val="24"/>
          <w:highlight w:val="none"/>
          <w:lang w:bidi="ar"/>
        </w:rPr>
        <w:t>（九）付款方式</w:t>
      </w:r>
    </w:p>
    <w:p w14:paraId="2470A54F">
      <w:pPr>
        <w:spacing w:line="42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bidi="ar"/>
        </w:rPr>
        <w:t>合同生效及</w:t>
      </w:r>
      <w:r>
        <w:rPr>
          <w:rFonts w:hint="eastAsia" w:ascii="宋体" w:hAnsi="宋体" w:cs="宋体"/>
          <w:color w:val="auto"/>
          <w:sz w:val="24"/>
          <w:szCs w:val="24"/>
          <w:highlight w:val="none"/>
          <w:lang w:bidi="ar"/>
        </w:rPr>
        <w:t>具备实施条件后，采购人在收到中标人提供的发票</w:t>
      </w:r>
      <w:r>
        <w:rPr>
          <w:rFonts w:hint="eastAsia" w:ascii="宋体" w:hAnsi="宋体" w:cs="宋体"/>
          <w:color w:val="auto"/>
          <w:sz w:val="24"/>
          <w:szCs w:val="24"/>
          <w:highlight w:val="none"/>
          <w:lang w:eastAsia="zh-CN" w:bidi="ar"/>
        </w:rPr>
        <w:t>经审核</w:t>
      </w:r>
      <w:r>
        <w:rPr>
          <w:rFonts w:hint="eastAsia" w:ascii="宋体" w:hAnsi="宋体" w:cs="宋体"/>
          <w:color w:val="auto"/>
          <w:sz w:val="24"/>
          <w:szCs w:val="24"/>
          <w:highlight w:val="none"/>
          <w:lang w:bidi="ar"/>
        </w:rPr>
        <w:t>后7个工作日内支付合同总价40%的预付款</w:t>
      </w:r>
      <w:r>
        <w:rPr>
          <w:rFonts w:hint="eastAsia" w:ascii="宋体" w:hAnsi="宋体" w:cs="宋体"/>
          <w:color w:val="auto"/>
          <w:kern w:val="0"/>
          <w:sz w:val="24"/>
          <w:szCs w:val="24"/>
          <w:highlight w:val="none"/>
        </w:rPr>
        <w:t>（供应商为大型企业或签订合同时投标人明确表示无需预付款或主动要求降低预付款比例，采购单位可不适用此条款）</w:t>
      </w:r>
      <w:r>
        <w:rPr>
          <w:rFonts w:hint="eastAsia" w:ascii="宋体" w:hAnsi="宋体" w:cs="宋体"/>
          <w:color w:val="auto"/>
          <w:sz w:val="24"/>
          <w:szCs w:val="24"/>
          <w:highlight w:val="none"/>
          <w:lang w:bidi="ar"/>
        </w:rPr>
        <w:t>；整体验收</w:t>
      </w:r>
      <w:r>
        <w:rPr>
          <w:rFonts w:hint="eastAsia" w:ascii="宋体" w:hAnsi="宋体" w:cs="宋体"/>
          <w:bCs/>
          <w:color w:val="auto"/>
          <w:sz w:val="24"/>
          <w:szCs w:val="24"/>
          <w:highlight w:val="none"/>
          <w:lang w:bidi="ar"/>
        </w:rPr>
        <w:t>合格后支付合同总价的60%。中标人应随付款进度提供增值税发票。</w:t>
      </w:r>
    </w:p>
    <w:p w14:paraId="5C7755E5">
      <w:pPr>
        <w:spacing w:line="420" w:lineRule="exact"/>
        <w:ind w:firstLine="482" w:firstLineChars="200"/>
        <w:rPr>
          <w:rFonts w:ascii="宋体" w:hAnsi="宋体"/>
          <w:b/>
          <w:color w:val="auto"/>
          <w:sz w:val="24"/>
          <w:szCs w:val="24"/>
          <w:highlight w:val="none"/>
        </w:rPr>
      </w:pPr>
      <w:r>
        <w:rPr>
          <w:rFonts w:hint="eastAsia" w:ascii="宋体" w:hAnsi="宋体" w:cs="宋体"/>
          <w:b/>
          <w:color w:val="auto"/>
          <w:sz w:val="24"/>
          <w:szCs w:val="24"/>
          <w:highlight w:val="none"/>
          <w:lang w:bidi="ar"/>
        </w:rPr>
        <w:t>（十）违约责任：</w:t>
      </w:r>
    </w:p>
    <w:p w14:paraId="0F77DB42">
      <w:pPr>
        <w:spacing w:line="420" w:lineRule="exact"/>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如中标人延期交货，除人力不可抗拒的因素外，中标人自逾期之日起，向采购人每日偿付合同总价千分之五的违约金；中标人逾期30日不能完成的，采购人将终止合同，不支付任何费用，并由中标人承担采购人的损失和相应的法律责任。</w:t>
      </w:r>
    </w:p>
    <w:p w14:paraId="1A6DBC7D">
      <w:pPr>
        <w:autoSpaceDE w:val="0"/>
        <w:autoSpaceDN w:val="0"/>
        <w:adjustRightInd w:val="0"/>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（十一）投标人需注意的其他事项</w:t>
      </w:r>
    </w:p>
    <w:p w14:paraId="427E9300">
      <w:pPr>
        <w:autoSpaceDE w:val="0"/>
        <w:autoSpaceDN w:val="0"/>
        <w:adjustRightInd w:val="0"/>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1.投标人需文明施工，保证安全，如在安装过程中发生事故，一切责任由投标人承担。</w:t>
      </w:r>
    </w:p>
    <w:p w14:paraId="6BBE47D3">
      <w:pPr>
        <w:autoSpaceDE w:val="0"/>
        <w:autoSpaceDN w:val="0"/>
        <w:adjustRightInd w:val="0"/>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2.设备安装期间，投标人应妥善保管各种材料和器材，如有被盗和其他损失的，采购人不承担任何责任。</w:t>
      </w:r>
    </w:p>
    <w:p w14:paraId="4CF55CB9">
      <w:pPr>
        <w:pStyle w:val="2"/>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3.在设备安装过程中如对采购人的设施设备造成损坏的，投标人须负责赔偿或免费修复。</w:t>
      </w:r>
    </w:p>
    <w:p w14:paraId="5DAA9DB9">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2C889262">
      <w:pPr>
        <w:rPr>
          <w:rFonts w:hint="eastAsia"/>
          <w:color w:val="auto"/>
          <w:highlight w:val="none"/>
        </w:rPr>
      </w:pPr>
    </w:p>
    <w:p w14:paraId="61F86A13">
      <w:pPr>
        <w:pStyle w:val="2"/>
        <w:jc w:val="center"/>
        <w:rPr>
          <w:rFonts w:hint="eastAsia"/>
          <w:color w:val="auto"/>
          <w:sz w:val="30"/>
          <w:szCs w:val="30"/>
          <w:highlight w:val="none"/>
        </w:rPr>
      </w:pPr>
      <w:r>
        <w:rPr>
          <w:rFonts w:hint="eastAsia"/>
          <w:color w:val="auto"/>
          <w:sz w:val="30"/>
          <w:szCs w:val="30"/>
          <w:highlight w:val="none"/>
        </w:rPr>
        <w:t>第三章  投标人须知</w:t>
      </w:r>
      <w:bookmarkEnd w:id="9"/>
      <w:bookmarkEnd w:id="10"/>
    </w:p>
    <w:p w14:paraId="2D9B61DE">
      <w:pPr>
        <w:pStyle w:val="2"/>
        <w:jc w:val="center"/>
        <w:rPr>
          <w:rFonts w:hint="eastAsia"/>
          <w:color w:val="auto"/>
          <w:sz w:val="30"/>
          <w:szCs w:val="30"/>
          <w:highlight w:val="none"/>
        </w:rPr>
      </w:pPr>
      <w:bookmarkStart w:id="14" w:name="_Toc351559943"/>
      <w:bookmarkStart w:id="15" w:name="_Toc18629"/>
      <w:r>
        <w:rPr>
          <w:rFonts w:hint="eastAsia"/>
          <w:color w:val="auto"/>
          <w:sz w:val="30"/>
          <w:szCs w:val="30"/>
          <w:highlight w:val="none"/>
        </w:rPr>
        <w:t>前附表</w:t>
      </w:r>
      <w:bookmarkEnd w:id="14"/>
      <w:bookmarkEnd w:id="15"/>
    </w:p>
    <w:tbl>
      <w:tblPr>
        <w:tblStyle w:val="18"/>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173"/>
        <w:gridCol w:w="6511"/>
      </w:tblGrid>
      <w:tr w14:paraId="12FE7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DADCD62">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287B2061">
            <w:pPr>
              <w:snapToGrid w:val="0"/>
              <w:spacing w:line="460" w:lineRule="exact"/>
              <w:ind w:firstLine="2940" w:firstLineChars="1400"/>
              <w:rPr>
                <w:rFonts w:hint="eastAsia" w:hAnsi="宋体" w:cs="宋体"/>
                <w:color w:val="auto"/>
                <w:sz w:val="21"/>
                <w:szCs w:val="21"/>
                <w:highlight w:val="none"/>
              </w:rPr>
            </w:pPr>
            <w:r>
              <w:rPr>
                <w:rFonts w:hint="eastAsia" w:hAnsi="宋体" w:cs="宋体"/>
                <w:color w:val="auto"/>
                <w:sz w:val="21"/>
                <w:szCs w:val="21"/>
                <w:highlight w:val="none"/>
              </w:rPr>
              <w:t>内容、要求</w:t>
            </w:r>
          </w:p>
        </w:tc>
      </w:tr>
      <w:tr w14:paraId="0F62B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882A26E">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6C1F113">
            <w:pPr>
              <w:snapToGrid w:val="0"/>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项目名称：</w:t>
            </w:r>
            <w:r>
              <w:rPr>
                <w:rFonts w:hint="eastAsia" w:hAnsi="宋体" w:cs="宋体"/>
                <w:color w:val="auto"/>
                <w:sz w:val="21"/>
                <w:szCs w:val="21"/>
                <w:highlight w:val="none"/>
                <w:lang w:eastAsia="zh-CN"/>
              </w:rPr>
              <w:t>西关街道社区卫生服务中心新院区热水系统采购项目（重新招标）</w:t>
            </w:r>
          </w:p>
        </w:tc>
      </w:tr>
      <w:tr w14:paraId="77A94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5BBB974">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6ED18F6">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投标报价及费用：</w:t>
            </w:r>
          </w:p>
          <w:p w14:paraId="0786CA6C">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1.本项目投标应以人民币报价；</w:t>
            </w:r>
          </w:p>
          <w:p w14:paraId="264C8089">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14:paraId="1D4BE9E1">
            <w:pPr>
              <w:snapToGrid w:val="0"/>
              <w:spacing w:line="46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3.投标人取得中标资格后，须参照原国家计委《关于招标代理服务收费管理暂行办法的通知》（计价格（2002）1980号）文件规定标准向招标代理机构支付采购代理服务费（即：服务费计算费率：中标金额</w:t>
            </w:r>
            <w:r>
              <w:rPr>
                <w:rFonts w:hint="eastAsia" w:hAnsi="宋体" w:cs="Arial"/>
                <w:b/>
                <w:color w:val="auto"/>
                <w:sz w:val="21"/>
                <w:szCs w:val="21"/>
                <w:highlight w:val="none"/>
              </w:rPr>
              <w:t>100万以内部分按</w:t>
            </w:r>
            <w:r>
              <w:rPr>
                <w:rFonts w:hint="eastAsia" w:hAnsi="宋体" w:cs="Arial"/>
                <w:b/>
                <w:color w:val="auto"/>
                <w:sz w:val="21"/>
                <w:szCs w:val="21"/>
                <w:highlight w:val="none"/>
                <w:lang w:val="en-US" w:eastAsia="zh-CN"/>
              </w:rPr>
              <w:t>0.9</w:t>
            </w:r>
            <w:r>
              <w:rPr>
                <w:rFonts w:hint="eastAsia" w:hAnsi="宋体" w:cs="Arial"/>
                <w:b/>
                <w:color w:val="auto"/>
                <w:sz w:val="21"/>
                <w:szCs w:val="21"/>
                <w:highlight w:val="none"/>
              </w:rPr>
              <w:t>%计算）</w:t>
            </w:r>
            <w:r>
              <w:rPr>
                <w:rFonts w:hint="eastAsia" w:hAnsi="宋体" w:cs="宋体"/>
                <w:b/>
                <w:color w:val="auto"/>
                <w:sz w:val="21"/>
                <w:szCs w:val="21"/>
                <w:highlight w:val="none"/>
              </w:rPr>
              <w:t>，中标人在收到中标通知书的同时向招标代理机构以银行转账等形式支付采购代理服务费。</w:t>
            </w:r>
          </w:p>
          <w:p w14:paraId="3A9E5B64">
            <w:pPr>
              <w:snapToGrid w:val="0"/>
              <w:spacing w:line="460" w:lineRule="exact"/>
              <w:ind w:firstLine="422" w:firstLineChars="200"/>
              <w:rPr>
                <w:rFonts w:hint="default"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4.本项目总包配合费为中标</w:t>
            </w:r>
            <w:r>
              <w:rPr>
                <w:rFonts w:hint="eastAsia" w:ascii="Times New Roman" w:hAnsi="宋体" w:cs="宋体"/>
                <w:b/>
                <w:color w:val="auto"/>
                <w:sz w:val="21"/>
                <w:szCs w:val="21"/>
                <w:highlight w:val="none"/>
                <w:lang w:val="en-US" w:eastAsia="zh-CN"/>
              </w:rPr>
              <w:t>价的1.5%（含税），由中标单位支付给总包单位，投标报价时自行考虑在内。</w:t>
            </w:r>
          </w:p>
        </w:tc>
      </w:tr>
      <w:tr w14:paraId="4F707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CDFD66B">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55F2B6B">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2C09E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2965DDD">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45AB68A">
            <w:pPr>
              <w:widowControl/>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政策落实：</w:t>
            </w:r>
          </w:p>
          <w:p w14:paraId="4608AF82">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176E605E">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7B32E3B">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w:t>
            </w:r>
            <w:r>
              <w:rPr>
                <w:rFonts w:hint="eastAsia" w:ascii="宋体" w:hAnsi="宋体" w:cs="宋体"/>
                <w:color w:val="auto"/>
                <w:sz w:val="21"/>
                <w:szCs w:val="21"/>
                <w:highlight w:val="none"/>
                <w:u w:val="single"/>
                <w:lang w:val="en-US" w:eastAsia="zh-CN"/>
              </w:rPr>
              <w:t>573177</w:t>
            </w:r>
            <w:r>
              <w:rPr>
                <w:rFonts w:hint="eastAsia" w:hAnsi="宋体" w:cs="宋体"/>
                <w:color w:val="auto"/>
                <w:sz w:val="21"/>
                <w:szCs w:val="21"/>
                <w:highlight w:val="none"/>
                <w:u w:val="single"/>
                <w:lang w:eastAsia="zh-CN"/>
              </w:rPr>
              <w:t>元</w:t>
            </w:r>
            <w:r>
              <w:rPr>
                <w:rFonts w:hint="eastAsia" w:hAnsi="宋体" w:cs="宋体"/>
                <w:color w:val="auto"/>
                <w:sz w:val="21"/>
                <w:szCs w:val="21"/>
                <w:highlight w:val="none"/>
                <w:u w:val="none"/>
              </w:rPr>
              <w:t>；</w:t>
            </w:r>
            <w:r>
              <w:rPr>
                <w:rFonts w:hint="eastAsia" w:hAnsi="宋体" w:cs="宋体"/>
                <w:color w:val="auto"/>
                <w:sz w:val="21"/>
                <w:szCs w:val="21"/>
                <w:highlight w:val="none"/>
              </w:rPr>
              <w:t>最高限价：</w:t>
            </w:r>
            <w:r>
              <w:rPr>
                <w:rFonts w:hint="eastAsia" w:ascii="宋体" w:hAnsi="宋体" w:cs="宋体"/>
                <w:color w:val="auto"/>
                <w:sz w:val="21"/>
                <w:szCs w:val="21"/>
                <w:highlight w:val="none"/>
                <w:u w:val="single"/>
                <w:lang w:val="en-US" w:eastAsia="zh-CN"/>
              </w:rPr>
              <w:t>573177</w:t>
            </w:r>
            <w:r>
              <w:rPr>
                <w:rFonts w:hint="eastAsia" w:ascii="宋体" w:hAnsi="宋体" w:eastAsia="宋体" w:cs="宋体"/>
                <w:color w:val="auto"/>
                <w:sz w:val="21"/>
                <w:szCs w:val="21"/>
                <w:highlight w:val="none"/>
                <w:u w:val="single"/>
                <w:lang w:val="en-US" w:eastAsia="zh-CN"/>
              </w:rPr>
              <w:t>元</w:t>
            </w:r>
            <w:r>
              <w:rPr>
                <w:rFonts w:hint="eastAsia" w:hAnsi="宋体" w:cs="宋体"/>
                <w:color w:val="auto"/>
                <w:sz w:val="21"/>
                <w:szCs w:val="21"/>
                <w:highlight w:val="none"/>
              </w:rPr>
              <w:t>。</w:t>
            </w:r>
          </w:p>
          <w:p w14:paraId="4ADEC855">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①</w:t>
            </w:r>
            <w:r>
              <w:rPr>
                <w:rFonts w:hint="eastAsia" w:hAnsi="宋体" w:cs="宋体"/>
                <w:color w:val="auto"/>
                <w:sz w:val="21"/>
                <w:szCs w:val="21"/>
                <w:highlight w:val="none"/>
              </w:rPr>
              <w:t>（①货物类/②服务类/③工程类）</w:t>
            </w:r>
          </w:p>
          <w:p w14:paraId="44943A3C">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（3）项目对应的中小企业划分标准所属行业：工业（具体根据《中小企业划型标准规定》执行）</w:t>
            </w:r>
          </w:p>
          <w:p w14:paraId="4FCC6160">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BACCFA5">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否</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（是/否）属于预留份额专门面向中小企业采购的项目。</w:t>
            </w:r>
          </w:p>
          <w:p w14:paraId="42C94134">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（5）上述第4项中确定为“是”的采购项目，预留份额通过</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措施进行：</w:t>
            </w:r>
          </w:p>
          <w:p w14:paraId="6D6274F1">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14:paraId="5CDBE5B7">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w:t>
            </w:r>
            <w:r>
              <w:rPr>
                <w:rFonts w:hint="eastAsia" w:hAnsi="宋体" w:cs="宋体"/>
                <w:color w:val="auto"/>
                <w:sz w:val="21"/>
                <w:szCs w:val="21"/>
                <w:highlight w:val="none"/>
              </w:rPr>
              <w:t xml:space="preserve">比例）； </w:t>
            </w:r>
          </w:p>
          <w:p w14:paraId="4788E1CD">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比例）分包给一家或者多家中小企业。</w:t>
            </w:r>
          </w:p>
          <w:p w14:paraId="479FEE38">
            <w:pPr>
              <w:widowControl/>
              <w:snapToGrid w:val="0"/>
              <w:spacing w:line="460" w:lineRule="exact"/>
              <w:ind w:firstLine="420" w:firstLineChars="200"/>
              <w:rPr>
                <w:rFonts w:hint="eastAsia" w:ascii="Times New Roman" w:hAnsi="宋体" w:eastAsia="宋体" w:cs="宋体"/>
                <w:b/>
                <w:bCs/>
                <w:color w:val="auto"/>
                <w:sz w:val="21"/>
                <w:szCs w:val="21"/>
                <w:highlight w:val="none"/>
                <w:lang w:eastAsia="zh-CN"/>
              </w:rPr>
            </w:pP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6</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b/>
                <w:bCs/>
                <w:color w:val="auto"/>
                <w:sz w:val="21"/>
                <w:szCs w:val="21"/>
                <w:highlight w:val="none"/>
                <w:lang w:eastAsia="zh-CN"/>
              </w:rPr>
              <w:t>对于经主管预算单位统筹后未预留份额专门面向中小企业采购的采购项目，以及预留份额项目中的非预留部分采购包，对小微企业报价给予10%的扣除，用扣除后的价格参加评审。</w:t>
            </w:r>
          </w:p>
          <w:p w14:paraId="63CEE497">
            <w:pPr>
              <w:widowControl/>
              <w:snapToGrid w:val="0"/>
              <w:spacing w:line="460" w:lineRule="exact"/>
              <w:ind w:firstLine="422" w:firstLineChars="200"/>
              <w:rPr>
                <w:rFonts w:hint="eastAsia" w:ascii="Times New Roman" w:hAnsi="宋体" w:eastAsia="宋体" w:cs="宋体"/>
                <w:color w:val="auto"/>
                <w:sz w:val="21"/>
                <w:szCs w:val="21"/>
                <w:highlight w:val="none"/>
                <w:lang w:eastAsia="zh-CN"/>
              </w:rPr>
            </w:pPr>
            <w:r>
              <w:rPr>
                <w:rFonts w:hint="eastAsia" w:ascii="Times New Roman" w:hAnsi="宋体" w:eastAsia="宋体" w:cs="宋体"/>
                <w:b/>
                <w:bCs/>
                <w:color w:val="auto"/>
                <w:sz w:val="21"/>
                <w:szCs w:val="21"/>
                <w:highlight w:val="none"/>
                <w:lang w:eastAsia="zh-CN"/>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r>
              <w:rPr>
                <w:rFonts w:hint="eastAsia" w:ascii="Times New Roman" w:hAnsi="宋体" w:eastAsia="宋体" w:cs="宋体"/>
                <w:color w:val="auto"/>
                <w:sz w:val="21"/>
                <w:szCs w:val="21"/>
                <w:highlight w:val="none"/>
                <w:lang w:eastAsia="zh-CN"/>
              </w:rPr>
              <w:t>。</w:t>
            </w:r>
          </w:p>
          <w:p w14:paraId="59509E9C">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1BDFE077">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或“政府强制采购的节能产品用于本项目的承诺书”，否则无效。（注：本项目执行最新政府采购节能产品、环境标志产品品目清单。）</w:t>
            </w:r>
          </w:p>
          <w:p w14:paraId="0620019A">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【节能产品品目清单详见财政部、国家发展和改革委员会关于印发节能产品政府采购品目清单的通知（财库〔2019〕19号），http://www.ccgp.gov.cn/zcfg/mof/201902/t20190213_11628855.htm】；</w:t>
            </w:r>
          </w:p>
          <w:p w14:paraId="434B27A6">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【产品认证机构详见市场监管总局关于发布参与实施政府采购节能产品、环境标志产品认证机构名录的公告（2019年第16号），http://www.ccgp.gov.cn/zcfg/bwfile/201904/t20190403_11853998.htm】。</w:t>
            </w:r>
          </w:p>
          <w:p w14:paraId="0B045BD8">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节能产品、环境标志产品的优先采购政策：</w:t>
            </w:r>
          </w:p>
          <w:p w14:paraId="05D564CC">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11BBCAF">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【节能产品品目清单财政部、国家发展和改革委员会关于印发节能产品政府采购品目清单的通知（财库〔2019〕19号），http://www.ccgp.gov.cn/zcfg/mof/201902/t20190213_11628855.htm】；</w:t>
            </w:r>
          </w:p>
          <w:p w14:paraId="4B975322">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【环境标志产品品目清单财政部、生态环境部关于印发环境标志产品政府采购品目清单的通知（财库〔2019〕18号），http://www.ccgp.gov.cn/zcfg/mof/201903/t20190330_11833800.htm】；</w:t>
            </w:r>
          </w:p>
          <w:p w14:paraId="3D20E8EE">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【产品认证机构详见市场监管总局关于发布参与实施政府采购节能产品、环境标志产品认证机构名录的公告（2019年第16号），http://www.ccgp.gov.cn/zcfg/bwfile/201904/t20190403_11853998.htm】。</w:t>
            </w:r>
          </w:p>
        </w:tc>
      </w:tr>
      <w:tr w14:paraId="6EF29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DA2BB79">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8C3FAAE">
            <w:pPr>
              <w:snapToGrid w:val="0"/>
              <w:spacing w:line="460" w:lineRule="exact"/>
              <w:rPr>
                <w:rFonts w:hint="eastAsia" w:hAnsi="宋体" w:cs="宋体"/>
                <w:color w:val="auto"/>
                <w:sz w:val="21"/>
                <w:szCs w:val="21"/>
                <w:highlight w:val="none"/>
              </w:rPr>
            </w:pPr>
            <w:r>
              <w:rPr>
                <w:rFonts w:hint="eastAsia" w:hAnsi="宋体" w:cs="宋体"/>
                <w:b/>
                <w:bCs/>
                <w:color w:val="auto"/>
                <w:sz w:val="21"/>
                <w:szCs w:val="21"/>
                <w:highlight w:val="none"/>
                <w:lang w:bidi="ar"/>
              </w:rPr>
              <w:t>信用查询：</w:t>
            </w:r>
          </w:p>
          <w:p w14:paraId="5F106688">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007E9C84">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200221FF">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27EC1D0A">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569D2957">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（4）使用规则：被列入失信被执行人、重大税收违法案件当事人名单、政府采购严重违法失信行为记录名单及其他不符合《中华人民共和国政府采购法》第二十二条规定条件的，其投标将被拒绝。</w:t>
            </w:r>
          </w:p>
          <w:p w14:paraId="328956DF">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w:t>
            </w:r>
            <w:r>
              <w:rPr>
                <w:rFonts w:hint="eastAsia" w:hAnsi="宋体" w:cs="宋体"/>
                <w:color w:val="auto"/>
                <w:sz w:val="21"/>
                <w:szCs w:val="21"/>
                <w:highlight w:val="none"/>
                <w:shd w:val="clear" w:color="auto" w:fill="FFFFFF"/>
              </w:rPr>
              <w:t>注：本项目接受联合体投标</w:t>
            </w:r>
            <w:r>
              <w:rPr>
                <w:rFonts w:hint="eastAsia" w:hAnsi="宋体" w:cs="宋体"/>
                <w:color w:val="auto"/>
                <w:sz w:val="21"/>
                <w:szCs w:val="21"/>
                <w:highlight w:val="none"/>
              </w:rPr>
              <w:t>）</w:t>
            </w:r>
          </w:p>
        </w:tc>
      </w:tr>
      <w:tr w14:paraId="1E35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27A88A6">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1126895">
            <w:pPr>
              <w:snapToGrid w:val="0"/>
              <w:spacing w:line="500" w:lineRule="exact"/>
              <w:rPr>
                <w:rFonts w:hint="eastAsia"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32ECA6F4">
            <w:pPr>
              <w:snapToGrid w:val="0"/>
              <w:spacing w:line="500" w:lineRule="exact"/>
              <w:rPr>
                <w:rFonts w:hint="eastAsia" w:hAnsi="宋体" w:cs="宋体"/>
                <w:color w:val="auto"/>
                <w:highlight w:val="none"/>
              </w:rPr>
            </w:pPr>
            <w:r>
              <w:rPr>
                <w:rFonts w:hint="eastAsia" w:hAnsi="宋体" w:cs="宋体"/>
                <w:color w:val="auto"/>
                <w:highlight w:val="none"/>
              </w:rPr>
              <w:t>根据《关于印发中小企业划型标准规定的通知》（工信部联企业〔2011〕300号），本企业按所属行业</w:t>
            </w:r>
            <w:r>
              <w:rPr>
                <w:rFonts w:hint="eastAsia" w:hAnsi="宋体" w:cs="宋体"/>
                <w:color w:val="auto"/>
                <w:highlight w:val="none"/>
                <w:u w:val="single"/>
              </w:rPr>
              <w:t>工业</w:t>
            </w:r>
            <w:r>
              <w:rPr>
                <w:rFonts w:hint="eastAsia" w:hAnsi="宋体" w:cs="宋体"/>
                <w:color w:val="auto"/>
                <w:highlight w:val="none"/>
              </w:rPr>
              <w:t>。</w:t>
            </w:r>
          </w:p>
        </w:tc>
      </w:tr>
      <w:tr w14:paraId="70B65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2706FC5">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7</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6051D621">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节能产品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3E624928">
            <w:pPr>
              <w:snapToGrid w:val="0"/>
              <w:spacing w:line="460" w:lineRule="exact"/>
              <w:rPr>
                <w:rFonts w:hint="eastAsia"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4B05CAF9">
            <w:pPr>
              <w:pStyle w:val="30"/>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优先采购节能产品</w:t>
            </w:r>
          </w:p>
          <w:p w14:paraId="7B7DAB41">
            <w:pPr>
              <w:snapToGrid w:val="0"/>
              <w:spacing w:line="460" w:lineRule="exact"/>
              <w:rPr>
                <w:rFonts w:hint="eastAsia" w:hAnsi="宋体" w:cs="宋体"/>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14:paraId="56B50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CD9122D">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8</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0B531D6E">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1247ADD">
            <w:pPr>
              <w:pStyle w:val="30"/>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优先采购环境标志产品</w:t>
            </w:r>
          </w:p>
          <w:p w14:paraId="1FBAADA5">
            <w:pPr>
              <w:snapToGrid w:val="0"/>
              <w:spacing w:line="460" w:lineRule="exact"/>
              <w:rPr>
                <w:rFonts w:hint="eastAsia" w:hAnsi="宋体" w:cs="宋体"/>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14:paraId="2FE3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B6C7417">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9</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47EF24E">
            <w:pPr>
              <w:snapToGrid w:val="0"/>
              <w:spacing w:line="460" w:lineRule="exact"/>
              <w:jc w:val="both"/>
              <w:textAlignment w:val="bottom"/>
              <w:rPr>
                <w:rFonts w:hint="eastAsia" w:hAnsi="宋体" w:cs="宋体"/>
                <w:bCs/>
                <w:color w:val="auto"/>
                <w:sz w:val="21"/>
                <w:szCs w:val="21"/>
                <w:highlight w:val="none"/>
              </w:rPr>
            </w:pPr>
            <w:r>
              <w:rPr>
                <w:rFonts w:hint="eastAsia" w:hAnsi="宋体" w:cs="宋体"/>
                <w:b/>
                <w:color w:val="auto"/>
                <w:sz w:val="21"/>
                <w:szCs w:val="21"/>
                <w:highlight w:val="none"/>
              </w:rPr>
              <w:t>投标文件的递交：</w:t>
            </w:r>
          </w:p>
          <w:p w14:paraId="7E3C8029">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本项目投标文件分</w:t>
            </w:r>
            <w:r>
              <w:rPr>
                <w:rFonts w:hint="eastAsia" w:hAnsi="宋体" w:cs="宋体"/>
                <w:b/>
                <w:color w:val="auto"/>
                <w:sz w:val="21"/>
                <w:szCs w:val="21"/>
                <w:highlight w:val="none"/>
              </w:rPr>
              <w:t>资格文件、商务技术文件</w:t>
            </w:r>
            <w:r>
              <w:rPr>
                <w:rFonts w:hint="eastAsia" w:hAnsi="宋体" w:cs="宋体"/>
                <w:b/>
                <w:bCs/>
                <w:color w:val="auto"/>
                <w:sz w:val="21"/>
                <w:szCs w:val="21"/>
                <w:highlight w:val="none"/>
              </w:rPr>
              <w:t>、</w:t>
            </w:r>
            <w:r>
              <w:rPr>
                <w:rFonts w:hint="eastAsia" w:hAnsi="宋体" w:cs="宋体"/>
                <w:b/>
                <w:color w:val="auto"/>
                <w:sz w:val="21"/>
                <w:szCs w:val="21"/>
                <w:highlight w:val="none"/>
              </w:rPr>
              <w:t>报价文件</w:t>
            </w:r>
            <w:r>
              <w:rPr>
                <w:rFonts w:hint="eastAsia" w:hAnsi="宋体" w:cs="宋体"/>
                <w:color w:val="auto"/>
                <w:sz w:val="21"/>
                <w:szCs w:val="21"/>
                <w:highlight w:val="none"/>
              </w:rPr>
              <w:t>三部分。</w:t>
            </w:r>
            <w:r>
              <w:rPr>
                <w:rFonts w:hint="eastAsia" w:hAnsi="宋体" w:cs="宋体"/>
                <w:bCs/>
                <w:color w:val="auto"/>
                <w:sz w:val="21"/>
                <w:szCs w:val="21"/>
                <w:highlight w:val="none"/>
              </w:rPr>
              <w:t>投标人应以以下方式递交投标文件：</w:t>
            </w:r>
          </w:p>
          <w:p w14:paraId="5494D46B">
            <w:pPr>
              <w:pStyle w:val="16"/>
              <w:snapToGrid w:val="0"/>
              <w:spacing w:after="0" w:line="460" w:lineRule="exact"/>
              <w:ind w:left="0" w:leftChars="0" w:firstLine="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★1.本项目实行“网上</w:t>
            </w:r>
            <w:r>
              <w:rPr>
                <w:rFonts w:hint="eastAsia" w:ascii="宋体" w:hAnsi="宋体" w:cs="宋体"/>
                <w:snapToGrid w:val="0"/>
                <w:color w:val="auto"/>
                <w:sz w:val="21"/>
                <w:szCs w:val="21"/>
                <w:highlight w:val="none"/>
              </w:rPr>
              <w:t>电子</w:t>
            </w:r>
            <w:r>
              <w:rPr>
                <w:rFonts w:hint="eastAsia" w:ascii="宋体" w:hAnsi="宋体" w:cs="宋体"/>
                <w:bCs/>
                <w:color w:val="auto"/>
                <w:sz w:val="21"/>
                <w:szCs w:val="21"/>
                <w:highlight w:val="none"/>
              </w:rPr>
              <w:t>投标、电子评标”，投标人应于投标截止时间前在“政采云”（</w:t>
            </w:r>
            <w:r>
              <w:rPr>
                <w:rFonts w:hint="eastAsia" w:ascii="宋体" w:hAnsi="宋体" w:cs="宋体"/>
                <w:color w:val="auto"/>
                <w:sz w:val="21"/>
                <w:szCs w:val="21"/>
                <w:highlight w:val="none"/>
                <w:shd w:val="clear" w:color="auto" w:fill="FFFFFF"/>
              </w:rPr>
              <w:t>电子交易客户端</w:t>
            </w:r>
            <w:r>
              <w:rPr>
                <w:rFonts w:hint="eastAsia" w:ascii="宋体" w:hAnsi="宋体" w:cs="宋体"/>
                <w:bCs/>
                <w:color w:val="auto"/>
                <w:sz w:val="21"/>
                <w:szCs w:val="21"/>
                <w:highlight w:val="none"/>
              </w:rPr>
              <w:t>）上传输、递交电子版投标文件（包括资格文件、商务技术文件和报价文件）。</w:t>
            </w:r>
          </w:p>
          <w:p w14:paraId="15CE330B">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 xml:space="preserve">2.本招标文件所涉及的法定代表人或其授权代表签字或盖章的内容，如果投标人没有法定代表人电子签章，涉及法定代表人或其授权代表签字或盖章的内容，投标人可以线下签字或盖章后扫描上传。  </w:t>
            </w:r>
          </w:p>
          <w:p w14:paraId="0B51E542">
            <w:pPr>
              <w:snapToGrid w:val="0"/>
              <w:spacing w:line="460" w:lineRule="exact"/>
              <w:jc w:val="both"/>
              <w:textAlignment w:val="bottom"/>
              <w:rPr>
                <w:rFonts w:hint="eastAsia" w:hAnsi="宋体" w:cs="宋体"/>
                <w:b/>
                <w:color w:val="auto"/>
                <w:sz w:val="21"/>
                <w:szCs w:val="21"/>
                <w:highlight w:val="none"/>
              </w:rPr>
            </w:pPr>
            <w:r>
              <w:rPr>
                <w:rFonts w:hint="eastAsia" w:hAnsi="宋体" w:cs="宋体"/>
                <w:color w:val="auto"/>
                <w:sz w:val="21"/>
                <w:szCs w:val="21"/>
                <w:highlight w:val="none"/>
                <w:shd w:val="clear" w:color="auto" w:fill="FFFFFF"/>
              </w:rPr>
              <w:t>★3.联合体投标的，须以联合体投标人的牵头单位的CA进行投标文件制作。</w:t>
            </w:r>
          </w:p>
        </w:tc>
      </w:tr>
      <w:tr w14:paraId="582F0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1BA318B">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955119F">
            <w:pPr>
              <w:snapToGrid w:val="0"/>
              <w:spacing w:line="460" w:lineRule="exact"/>
              <w:rPr>
                <w:rFonts w:hint="eastAsia" w:hAnsi="宋体" w:cs="宋体"/>
                <w:bCs/>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7754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B9F1AE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44EAB27F">
            <w:pPr>
              <w:snapToGrid w:val="0"/>
              <w:spacing w:line="460" w:lineRule="exact"/>
              <w:jc w:val="both"/>
              <w:textAlignment w:val="bottom"/>
              <w:rPr>
                <w:rFonts w:hint="eastAsia"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1C32B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8F08336">
            <w:pPr>
              <w:snapToGrid w:val="0"/>
              <w:spacing w:line="460" w:lineRule="exact"/>
              <w:jc w:val="center"/>
              <w:rPr>
                <w:rFonts w:hAnsi="宋体" w:cs="宋体"/>
                <w:color w:val="auto"/>
                <w:sz w:val="18"/>
                <w:szCs w:val="18"/>
                <w:highlight w:val="none"/>
              </w:rPr>
            </w:pPr>
            <w:r>
              <w:rPr>
                <w:rFonts w:hint="eastAsia" w:hAnsi="宋体" w:cs="宋体"/>
                <w:color w:val="auto"/>
                <w:sz w:val="21"/>
                <w:szCs w:val="21"/>
                <w:highlight w:val="none"/>
              </w:rPr>
              <w:t>12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61D4D4A">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履约保证金的收取及退还: </w:t>
            </w:r>
          </w:p>
          <w:p w14:paraId="7E4D8DA7">
            <w:pPr>
              <w:widowControl/>
              <w:snapToGrid w:val="0"/>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中标人在签订合同后，需向采购人提供合同总价1%的履约保证金，投标人需以支票、汇票、本票或者金融机构、保险公司、担保机构出具的保函/保险（可在政采云平台购买，咨询热线</w:t>
            </w:r>
            <w:r>
              <w:rPr>
                <w:rFonts w:hint="eastAsia" w:ascii="宋体" w:hAnsi="宋体" w:eastAsia="宋体" w:cs="宋体"/>
                <w:b w:val="0"/>
                <w:bCs/>
                <w:color w:val="auto"/>
                <w:sz w:val="21"/>
                <w:szCs w:val="21"/>
                <w:highlight w:val="none"/>
                <w:shd w:val="clear" w:color="auto" w:fill="FFFFFF"/>
              </w:rPr>
              <w:t>95763</w:t>
            </w:r>
            <w:r>
              <w:rPr>
                <w:rFonts w:hint="eastAsia" w:ascii="宋体" w:hAnsi="宋体" w:eastAsia="宋体" w:cs="宋体"/>
                <w:b w:val="0"/>
                <w:bCs/>
                <w:color w:val="auto"/>
                <w:sz w:val="21"/>
                <w:szCs w:val="21"/>
                <w:highlight w:val="none"/>
              </w:rPr>
              <w:t>）等非现金形式提交。履约保证金（或履约保函）在服务完成且验收合格后退还</w:t>
            </w:r>
            <w:r>
              <w:rPr>
                <w:rFonts w:hint="eastAsia" w:ascii="宋体" w:hAnsi="宋体" w:eastAsia="宋体" w:cs="宋体"/>
                <w:b w:val="0"/>
                <w:bCs/>
                <w:color w:val="auto"/>
                <w:sz w:val="21"/>
                <w:highlight w:val="none"/>
              </w:rPr>
              <w:t>（或撤销履约保函）</w:t>
            </w:r>
            <w:r>
              <w:rPr>
                <w:rFonts w:hint="eastAsia" w:hAnsi="宋体" w:eastAsia="宋体" w:cs="宋体"/>
                <w:b w:val="0"/>
                <w:bCs/>
                <w:color w:val="auto"/>
                <w:sz w:val="21"/>
                <w:highlight w:val="none"/>
                <w:lang w:eastAsia="zh-CN"/>
              </w:rPr>
              <w:t>，</w:t>
            </w:r>
            <w:r>
              <w:rPr>
                <w:rFonts w:hint="eastAsia" w:ascii="宋体" w:hAnsi="宋体" w:eastAsia="宋体" w:cs="宋体"/>
                <w:b w:val="0"/>
                <w:bCs/>
                <w:color w:val="auto"/>
                <w:sz w:val="21"/>
                <w:highlight w:val="none"/>
              </w:rPr>
              <w:t>若有违约，则按合同约定或依法认定的金额予以扣除</w:t>
            </w:r>
            <w:r>
              <w:rPr>
                <w:rFonts w:hint="eastAsia" w:ascii="宋体" w:hAnsi="宋体" w:eastAsia="宋体" w:cs="宋体"/>
                <w:b w:val="0"/>
                <w:bCs/>
                <w:color w:val="auto"/>
                <w:sz w:val="21"/>
                <w:szCs w:val="21"/>
                <w:highlight w:val="none"/>
              </w:rPr>
              <w:t>。</w:t>
            </w:r>
          </w:p>
          <w:p w14:paraId="5854B25F">
            <w:pPr>
              <w:snapToGrid w:val="0"/>
              <w:spacing w:line="460" w:lineRule="exact"/>
              <w:textAlignment w:val="bottom"/>
              <w:rPr>
                <w:rFonts w:hint="eastAsia" w:hAnsi="宋体" w:cs="宋体"/>
                <w:color w:val="auto"/>
                <w:sz w:val="18"/>
                <w:szCs w:val="18"/>
                <w:highlight w:val="none"/>
              </w:rPr>
            </w:pPr>
            <w:r>
              <w:rPr>
                <w:rFonts w:hint="eastAsia" w:ascii="宋体" w:hAnsi="宋体" w:eastAsia="宋体" w:cs="宋体"/>
                <w:b w:val="0"/>
                <w:bCs/>
                <w:color w:val="auto"/>
                <w:sz w:val="21"/>
                <w:szCs w:val="21"/>
                <w:highlight w:val="none"/>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w:t>
            </w:r>
            <w:r>
              <w:rPr>
                <w:rFonts w:hint="eastAsia" w:ascii="宋体" w:hAnsi="宋体" w:eastAsia="宋体" w:cs="宋体"/>
                <w:b w:val="0"/>
                <w:bCs/>
                <w:color w:val="auto"/>
                <w:sz w:val="21"/>
                <w:szCs w:val="21"/>
                <w:highlight w:val="none"/>
                <w:shd w:val="clear" w:color="auto" w:fill="FFFFFF"/>
              </w:rPr>
              <w:t>95763</w:t>
            </w:r>
            <w:r>
              <w:rPr>
                <w:rFonts w:hint="eastAsia" w:ascii="宋体" w:hAnsi="宋体" w:eastAsia="宋体" w:cs="宋体"/>
                <w:b w:val="0"/>
                <w:bCs/>
                <w:color w:val="auto"/>
                <w:sz w:val="21"/>
                <w:szCs w:val="21"/>
                <w:highlight w:val="none"/>
              </w:rPr>
              <w:t>。</w:t>
            </w:r>
          </w:p>
        </w:tc>
      </w:tr>
      <w:tr w14:paraId="22E8E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F652A75">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1359C4E">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评标办法：综合评分法。</w:t>
            </w:r>
          </w:p>
        </w:tc>
      </w:tr>
      <w:tr w14:paraId="44C42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8F079D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392D21F">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结果公示：结果公示于浙江政府采购网（</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HYPERLINK "http://www.zjzfcg.gov.cn/" </w:instrText>
            </w:r>
            <w:r>
              <w:rPr>
                <w:rFonts w:hint="eastAsia" w:hAnsi="宋体" w:cs="宋体"/>
                <w:color w:val="auto"/>
                <w:sz w:val="21"/>
                <w:szCs w:val="21"/>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w:t>
            </w:r>
          </w:p>
        </w:tc>
      </w:tr>
      <w:tr w14:paraId="3A49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8BE3D70">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4057096">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签订合同时间：中标通知书发出后20日内。</w:t>
            </w:r>
          </w:p>
        </w:tc>
      </w:tr>
      <w:tr w14:paraId="4A731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B50C13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00D8974">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投标文件有效期：90天。</w:t>
            </w:r>
          </w:p>
        </w:tc>
      </w:tr>
      <w:tr w14:paraId="1C8C6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1D58243">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17</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877F405">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14:paraId="47AC367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5C49953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（一）适用范围</w:t>
      </w:r>
    </w:p>
    <w:p w14:paraId="0E8F014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color w:val="auto"/>
          <w:sz w:val="21"/>
          <w:szCs w:val="21"/>
          <w:highlight w:val="none"/>
          <w:lang w:eastAsia="zh-CN"/>
        </w:rPr>
        <w:t>西关街道社区卫生服务中心新院区热水系统采购项目（重新招标）</w:t>
      </w:r>
      <w:r>
        <w:rPr>
          <w:rFonts w:hint="eastAsia" w:hAnsi="宋体" w:cs="宋体"/>
          <w:color w:val="auto"/>
          <w:sz w:val="21"/>
          <w:szCs w:val="21"/>
          <w:highlight w:val="none"/>
        </w:rPr>
        <w:t>的招标、投标、评标、定标、验收、合同履约、付款等行为（法律、法规另有规定的，从其规定）。</w:t>
      </w:r>
    </w:p>
    <w:p w14:paraId="43872F8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（二）定义</w:t>
      </w:r>
    </w:p>
    <w:p w14:paraId="48DA54D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1.招标采购单位系指组织本次招标的代理机构和招标人（或称采购人、采购单位）。</w:t>
      </w:r>
    </w:p>
    <w:p w14:paraId="5AA39DC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2.“投标人”系指向招标人提交投标文件的单位或个人（或称供应商）。</w:t>
      </w:r>
    </w:p>
    <w:p w14:paraId="7D00B37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3.“服务” 系指供方按招标文件规定，须向招标人提供的</w:t>
      </w:r>
      <w:r>
        <w:rPr>
          <w:rFonts w:hint="eastAsia" w:hAnsi="宋体" w:cs="宋体"/>
          <w:color w:val="auto"/>
          <w:sz w:val="21"/>
          <w:szCs w:val="21"/>
          <w:highlight w:val="none"/>
          <w:lang w:eastAsia="zh-CN"/>
        </w:rPr>
        <w:t>西关街道社区卫生服务中心新院区热水系统采购项目（重新招标）</w:t>
      </w:r>
      <w:r>
        <w:rPr>
          <w:rFonts w:hint="eastAsia" w:hAnsi="宋体" w:cs="宋体"/>
          <w:color w:val="auto"/>
          <w:sz w:val="21"/>
          <w:szCs w:val="21"/>
          <w:highlight w:val="none"/>
        </w:rPr>
        <w:t>的相关服务等。</w:t>
      </w:r>
    </w:p>
    <w:p w14:paraId="4D03816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4.“项目”系指投标人按招标文件规定向招标人提供合格的服务成果。</w:t>
      </w:r>
    </w:p>
    <w:p w14:paraId="147A0EB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5.“书面形式”包括信函、传真、电报等。</w:t>
      </w:r>
    </w:p>
    <w:p w14:paraId="6445317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bCs/>
          <w:color w:val="auto"/>
          <w:sz w:val="21"/>
          <w:szCs w:val="21"/>
          <w:highlight w:val="none"/>
        </w:rPr>
        <w:t>★</w:t>
      </w:r>
      <w:r>
        <w:rPr>
          <w:rFonts w:hint="eastAsia" w:hAnsi="宋体" w:cs="宋体"/>
          <w:color w:val="auto"/>
          <w:sz w:val="21"/>
          <w:szCs w:val="21"/>
          <w:highlight w:val="none"/>
        </w:rPr>
        <w:t>”系指实质性要求指标，“</w:t>
      </w:r>
      <w:r>
        <w:rPr>
          <w:rFonts w:hint="eastAsia" w:hAnsi="宋体" w:cs="宋体"/>
          <w:b/>
          <w:color w:val="auto"/>
          <w:sz w:val="21"/>
          <w:szCs w:val="21"/>
          <w:highlight w:val="none"/>
        </w:rPr>
        <w:t>▲</w:t>
      </w:r>
      <w:r>
        <w:rPr>
          <w:rFonts w:hint="eastAsia" w:hAnsi="宋体" w:cs="宋体"/>
          <w:color w:val="auto"/>
          <w:sz w:val="21"/>
          <w:szCs w:val="21"/>
          <w:highlight w:val="none"/>
        </w:rPr>
        <w:t>”系指重要性指标条款（如有）。</w:t>
      </w:r>
    </w:p>
    <w:p w14:paraId="3DCB853E">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（三）招标方式</w:t>
      </w:r>
    </w:p>
    <w:p w14:paraId="19EA017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本次招标采用公开招标方式进行。</w:t>
      </w:r>
    </w:p>
    <w:p w14:paraId="4D7917F4">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（四）投标委托</w:t>
      </w:r>
    </w:p>
    <w:p w14:paraId="34827E9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如投标人代表不是法定代表人，须有法定代表人出具的授权委托书。</w:t>
      </w:r>
    </w:p>
    <w:p w14:paraId="49D3F52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（五）投标费用</w:t>
      </w:r>
    </w:p>
    <w:p w14:paraId="30A1F5B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不论投标结果如何，投标人均应自行承担所有与投标有关的全部费用（招标文件有相反规定除外）。</w:t>
      </w:r>
    </w:p>
    <w:p w14:paraId="132D94A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（六）勘察现场</w:t>
      </w:r>
    </w:p>
    <w:p w14:paraId="221F990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可进行现场考察，以获取有关投标、签署合同和其他所需的资料。不组织集中考察，由各投标人自行安排，但必须在开标5天前进行。投标人在考察过程中发生的各类事件和所发生的各项费用，均由投标人自行承担，招标人和代理机构概不负责。</w:t>
      </w:r>
    </w:p>
    <w:p w14:paraId="1D48838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2.招标人向投标人提供的有关现场的数据和资料，是招标人现有的能被投标人利用的资料，招标方对投标人据此做出的任何推论、理解和结论不负责任。</w:t>
      </w:r>
    </w:p>
    <w:p w14:paraId="00F93A8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（七）联合体投标</w:t>
      </w:r>
    </w:p>
    <w:p w14:paraId="0C8D9DAB">
      <w:pPr>
        <w:autoSpaceDE/>
        <w:autoSpaceDN/>
        <w:adjustRightInd/>
        <w:spacing w:line="500" w:lineRule="exact"/>
        <w:ind w:firstLine="420" w:firstLineChars="200"/>
        <w:jc w:val="both"/>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本项目接受联合体。</w:t>
      </w:r>
    </w:p>
    <w:p w14:paraId="31F0F26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（八）转包与分包</w:t>
      </w:r>
    </w:p>
    <w:p w14:paraId="059BF2F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1.转包：本项目不允许转包。</w:t>
      </w:r>
    </w:p>
    <w:p w14:paraId="6150E874">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2.分包：</w:t>
      </w:r>
      <w:r>
        <w:rPr>
          <w:rFonts w:hint="eastAsia" w:hAnsi="宋体" w:cs="宋体"/>
          <w:color w:val="auto"/>
          <w:sz w:val="21"/>
          <w:szCs w:val="21"/>
          <w:highlight w:val="none"/>
          <w:lang w:bidi="ar"/>
        </w:rPr>
        <w:t>经甲方同意，</w:t>
      </w:r>
      <w:r>
        <w:rPr>
          <w:rFonts w:hint="eastAsia" w:hAnsi="宋体" w:cs="宋体"/>
          <w:color w:val="auto"/>
          <w:sz w:val="21"/>
          <w:szCs w:val="21"/>
          <w:highlight w:val="none"/>
        </w:rPr>
        <w:t>本项目允许分包，允许大中型企业向小微企业合理分包。</w:t>
      </w:r>
      <w:r>
        <w:rPr>
          <w:rFonts w:hint="eastAsia" w:hAnsi="宋体" w:cs="宋体"/>
          <w:color w:val="auto"/>
          <w:sz w:val="21"/>
          <w:szCs w:val="21"/>
          <w:highlight w:val="none"/>
          <w:lang w:bidi="ar"/>
        </w:rPr>
        <w:t>接受分包合同的企业与分包企业之间不得存在直接控股、管理关系。</w:t>
      </w:r>
      <w:r>
        <w:rPr>
          <w:rFonts w:hint="eastAsia" w:hAnsi="宋体" w:cs="宋体"/>
          <w:color w:val="auto"/>
          <w:sz w:val="21"/>
          <w:szCs w:val="21"/>
          <w:highlight w:val="none"/>
        </w:rPr>
        <w:t xml:space="preserve"> </w:t>
      </w:r>
    </w:p>
    <w:p w14:paraId="3242AD1B">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投标人在工作分包时，应当在投标文件中载明分包承担主体、分包工作内容及分包合同份额占</w:t>
      </w:r>
      <w:r>
        <w:rPr>
          <w:rFonts w:hint="eastAsia" w:hAnsi="宋体" w:cs="宋体"/>
          <w:color w:val="auto"/>
          <w:sz w:val="21"/>
          <w:szCs w:val="21"/>
          <w:highlight w:val="none"/>
          <w:lang w:bidi="ar"/>
        </w:rPr>
        <w:t>到合同总金额的</w:t>
      </w:r>
      <w:r>
        <w:rPr>
          <w:rFonts w:hint="eastAsia" w:hAnsi="宋体" w:cs="宋体"/>
          <w:color w:val="auto"/>
          <w:sz w:val="21"/>
          <w:szCs w:val="21"/>
          <w:highlight w:val="none"/>
        </w:rPr>
        <w:t>百分比，分包承担主体应当具备相应资质条件且不得再次分包。</w:t>
      </w:r>
    </w:p>
    <w:p w14:paraId="0C86E79E">
      <w:pPr>
        <w:autoSpaceDE/>
        <w:autoSpaceDN/>
        <w:adjustRightInd/>
        <w:snapToGrid w:val="0"/>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rPr>
        <w:t>政府采购合同采用分包履行的，中标供应商就采购项目和分包项目向采购人负责，分包供应商就分包项目承担责任。</w:t>
      </w:r>
    </w:p>
    <w:p w14:paraId="61D7400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（九）特别说明</w:t>
      </w:r>
    </w:p>
    <w:p w14:paraId="713D1D6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一家为有效投标人，当报价相同时，则以技术标最优一家为有效投标人，均相同时，由评标委员会集体决定。多家代理商或经销商参加投标，如其中两家或两家以上投标人存在分级代理或代销关系，且提供的是其所代理品牌产品的，评审时，按上述规定确定其中一家为有效投标人。</w:t>
      </w:r>
    </w:p>
    <w:p w14:paraId="1104B56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根据中华人民共和国财政部令第87号文件第三十一条规定，使用综合评分法的采购项目，提供相同品牌产品（或同品牌核心产品）且通过资格审查、符合性审查的不同投标人参加同一合同项下投标的，按一家投标人计算，评审后得分最高的同品牌（或同品牌核心产品）投标人获得中标人推荐资格；评审得分相同的，由招标人或者招标人委托评标委员会按照招标文件规定的方式确定一个投标人获得中标人推荐资格，招标文件未规定的采取随机抽取方式确定，其他同品牌（核心产品）投标人不作为中标候选人。</w:t>
      </w:r>
    </w:p>
    <w:p w14:paraId="1B9EED5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3.投标人投标所使用的资格、信誉、荣誉、业绩与企业认证必须为本公司所拥有。</w:t>
      </w:r>
    </w:p>
    <w:p w14:paraId="1A71063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4.投标人应仔细阅读招标文件的所有内容，按照招标文件的要求提交投标文件，并对所提供的全部资料的真实性承担法律责任。</w:t>
      </w:r>
    </w:p>
    <w:p w14:paraId="500CF5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在投标活动中提供任何虚假材料,其投标无效，并报监管部门查处；中标后发现的,中标人须依照《中华人民共和国消费者权益保护法》之规定双倍赔偿采购人，且民事赔偿并不免除违法投标人的行政与刑事责任。</w:t>
      </w:r>
    </w:p>
    <w:p w14:paraId="19944AF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6.本项目不统一组织现场踏勘。</w:t>
      </w:r>
    </w:p>
    <w:p w14:paraId="544E03C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7.本次招标采取开标后资格审查，采购代理机构不保证所有投标人都符合投标人资格要求。</w:t>
      </w:r>
    </w:p>
    <w:p w14:paraId="1CDA5CE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（十）质疑和投诉</w:t>
      </w:r>
    </w:p>
    <w:p w14:paraId="6B03C19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26B5AA43">
      <w:pPr>
        <w:autoSpaceDE/>
        <w:autoSpaceDN/>
        <w:adjustRightInd/>
        <w:spacing w:line="500" w:lineRule="exact"/>
        <w:ind w:firstLine="420" w:firstLineChars="200"/>
        <w:jc w:val="both"/>
        <w:rPr>
          <w:rFonts w:hint="eastAsia"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525D4EF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14:paraId="633CA1F5">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二、招标文件</w:t>
      </w:r>
    </w:p>
    <w:p w14:paraId="7F169C8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（一）招标文件的构成。本招标文件由以下部分组成：</w:t>
      </w:r>
    </w:p>
    <w:p w14:paraId="6AA0CD1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1.招标公告</w:t>
      </w:r>
    </w:p>
    <w:p w14:paraId="53E5765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2.招标需求</w:t>
      </w:r>
    </w:p>
    <w:p w14:paraId="31781B7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3.投标人须知</w:t>
      </w:r>
    </w:p>
    <w:p w14:paraId="6D70C6B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4.评标办法及评分标准</w:t>
      </w:r>
    </w:p>
    <w:p w14:paraId="64D61E6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5.合同主要条款</w:t>
      </w:r>
    </w:p>
    <w:p w14:paraId="083D081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6.投标文件格式</w:t>
      </w:r>
    </w:p>
    <w:p w14:paraId="6EBD519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14:paraId="762C58E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（二）投标人的风险</w:t>
      </w:r>
    </w:p>
    <w:p w14:paraId="710AF60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724EE37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招标人、采购代理机构不保证所有已完成报名的投标人都符合资格要求。</w:t>
      </w:r>
    </w:p>
    <w:p w14:paraId="473E922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（三）招标文件的澄清与修改</w:t>
      </w:r>
    </w:p>
    <w:p w14:paraId="28F5287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2C70C00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3A7484E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2998FB0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4.招标文件的澄清、答复、修改或补充都应该通过本代理机构以法定形式发布，招标人非通过本机构，不得擅自澄清、答复、修改或补充招标文件。</w:t>
      </w:r>
    </w:p>
    <w:p w14:paraId="5146A85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三、投标文件的编制</w:t>
      </w:r>
    </w:p>
    <w:p w14:paraId="7CE3093A">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3EFE4766">
      <w:pPr>
        <w:tabs>
          <w:tab w:val="left" w:pos="6955"/>
        </w:tabs>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14:paraId="76169DC2">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1.投标文件为电子投标文件。</w:t>
      </w:r>
    </w:p>
    <w:p w14:paraId="770649D6">
      <w:pPr>
        <w:wordWrap w:val="0"/>
        <w:topLinePunct/>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hint="eastAsia" w:hAnsi="宋体"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）及本招标文件要求制作、加密并递交；</w:t>
      </w:r>
    </w:p>
    <w:p w14:paraId="082BC688">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（二）投标文件的组成</w:t>
      </w:r>
    </w:p>
    <w:p w14:paraId="15346C12">
      <w:pPr>
        <w:snapToGrid w:val="0"/>
        <w:spacing w:line="500" w:lineRule="exact"/>
        <w:ind w:firstLine="420" w:firstLineChars="200"/>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投标文件（电子投标文件）由资格文件、商务技术文件、报价文件三部分组成。本项目投标价格的信息只允许出现在“报价文件”中，不得出现在资格文件、商务技术文件中。</w:t>
      </w:r>
    </w:p>
    <w:p w14:paraId="25ABA5D2">
      <w:pPr>
        <w:snapToGrid w:val="0"/>
        <w:spacing w:line="500" w:lineRule="exac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14:paraId="5E8B2A64">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（1）投标人（包括投标联合体各方）有效期内的营业执照副本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14:paraId="3F8366E6">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（2）投标人（包括投标联合体各方）</w:t>
      </w:r>
      <w:r>
        <w:rPr>
          <w:rFonts w:hint="eastAsia" w:hAnsi="宋体"/>
          <w:color w:val="auto"/>
          <w:sz w:val="21"/>
          <w:szCs w:val="21"/>
          <w:highlight w:val="none"/>
        </w:rPr>
        <w:t>符合参加政府采购活动应当具备的一般条件的承诺函</w:t>
      </w:r>
      <w:r>
        <w:rPr>
          <w:rFonts w:hint="eastAsia" w:hAnsi="宋体" w:cs="宋体"/>
          <w:color w:val="auto"/>
          <w:sz w:val="21"/>
          <w:szCs w:val="21"/>
          <w:highlight w:val="none"/>
        </w:rPr>
        <w:t>；（格式见附件）</w:t>
      </w:r>
    </w:p>
    <w:p w14:paraId="68F3C6D2">
      <w:pPr>
        <w:widowControl/>
        <w:autoSpaceDE/>
        <w:autoSpaceDN/>
        <w:adjustRightInd/>
        <w:spacing w:line="500" w:lineRule="exact"/>
        <w:ind w:firstLine="420" w:firstLineChars="200"/>
        <w:jc w:val="both"/>
        <w:rPr>
          <w:rFonts w:hint="eastAsia" w:hAnsi="宋体"/>
          <w:color w:val="auto"/>
          <w:sz w:val="21"/>
          <w:szCs w:val="21"/>
          <w:highlight w:val="none"/>
        </w:rPr>
      </w:pPr>
      <w:r>
        <w:rPr>
          <w:rFonts w:hint="eastAsia" w:hAnsi="宋体" w:cs="宋体"/>
          <w:color w:val="auto"/>
          <w:sz w:val="21"/>
          <w:szCs w:val="21"/>
          <w:highlight w:val="none"/>
        </w:rPr>
        <w:t>（3）联合协议（联合体投标时须提供）</w:t>
      </w:r>
    </w:p>
    <w:p w14:paraId="1D977087">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olor w:val="auto"/>
          <w:sz w:val="21"/>
          <w:szCs w:val="21"/>
          <w:highlight w:val="none"/>
        </w:rPr>
        <w:t>（4）落实政府采购政策需满足的资格要求</w:t>
      </w:r>
      <w:r>
        <w:rPr>
          <w:rFonts w:hint="eastAsia" w:hAnsi="宋体" w:cs="宋体"/>
          <w:color w:val="auto"/>
          <w:sz w:val="21"/>
          <w:szCs w:val="21"/>
          <w:highlight w:val="none"/>
        </w:rPr>
        <w:t>；（格式见附件）</w:t>
      </w:r>
    </w:p>
    <w:p w14:paraId="66CF01D6">
      <w:pPr>
        <w:widowControl/>
        <w:autoSpaceDE/>
        <w:autoSpaceDN/>
        <w:adjustRightInd/>
        <w:snapToGrid w:val="0"/>
        <w:spacing w:line="460" w:lineRule="exact"/>
        <w:ind w:firstLine="422" w:firstLineChars="200"/>
        <w:jc w:val="both"/>
        <w:rPr>
          <w:rFonts w:hint="eastAsia" w:hAnsi="宋体" w:cs="宋体"/>
          <w:color w:val="auto"/>
          <w:sz w:val="21"/>
          <w:szCs w:val="21"/>
          <w:highlight w:val="none"/>
        </w:rPr>
      </w:pPr>
      <w:r>
        <w:rPr>
          <w:rFonts w:hint="eastAsia" w:hAnsi="宋体" w:cs="宋体"/>
          <w:b/>
          <w:color w:val="auto"/>
          <w:sz w:val="21"/>
          <w:szCs w:val="21"/>
          <w:highlight w:val="none"/>
        </w:rPr>
        <w:t>★注：</w:t>
      </w:r>
      <w:r>
        <w:rPr>
          <w:rFonts w:hint="eastAsia" w:hAnsi="宋体"/>
          <w:color w:val="auto"/>
          <w:sz w:val="21"/>
          <w:szCs w:val="21"/>
          <w:highlight w:val="none"/>
        </w:rPr>
        <w:t>以上证明材料中，材料要求为“</w:t>
      </w:r>
      <w:r>
        <w:rPr>
          <w:rFonts w:hint="eastAsia" w:hAnsi="宋体" w:cs="宋体"/>
          <w:color w:val="auto"/>
          <w:sz w:val="21"/>
          <w:szCs w:val="21"/>
          <w:highlight w:val="none"/>
          <w:lang w:bidi="ar"/>
        </w:rPr>
        <w:t>包括投标联合体各方</w:t>
      </w:r>
      <w:r>
        <w:rPr>
          <w:rFonts w:hint="eastAsia" w:hAnsi="宋体"/>
          <w:color w:val="auto"/>
          <w:sz w:val="21"/>
          <w:szCs w:val="21"/>
          <w:highlight w:val="none"/>
        </w:rPr>
        <w:t>”的，则投标联合体各方均须提供相关材料，仅提供联合体牵头人材料的，则投标无效。</w:t>
      </w:r>
    </w:p>
    <w:p w14:paraId="5C02C59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14:paraId="36ABB120">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3FAA54C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（2）投标人（或联合体投标人各方）法定代表人授权委托书（格式见附件，如法定代表人本人参加的，则提供法定代表人身份证明及法定代表人身份证复印件）；</w:t>
      </w:r>
    </w:p>
    <w:p w14:paraId="199F541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（3）投标人（或联合体投标人各方）情况介绍；（格式见附件）</w:t>
      </w:r>
    </w:p>
    <w:p w14:paraId="6E6BBC87">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（4）投标人（或联合体投标人各方）相关资质证书及获得的相关荣誉证书；（如有，复印件加盖单位公章）</w:t>
      </w:r>
    </w:p>
    <w:p w14:paraId="67651FD3">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（5）投标人（或联合体投标人各方）承担过的同类项目服务业绩（提供合同复印件加盖单位公章）；（格式见附件）</w:t>
      </w:r>
    </w:p>
    <w:p w14:paraId="2A87B737">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01B89D6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）技术响应表；（格式见附件）</w:t>
      </w:r>
    </w:p>
    <w:p w14:paraId="5BB4B8B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）投标人（或联合体投标人各方）项目组成人员一览表；（格式见附件）</w:t>
      </w:r>
    </w:p>
    <w:p w14:paraId="7AE166BE">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）产品配置清单；（格式见附件）</w:t>
      </w:r>
    </w:p>
    <w:p w14:paraId="39D0E61D">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）评分标准及投标人认为需要提供的其他文件和说明。（格式自拟）</w:t>
      </w:r>
    </w:p>
    <w:p w14:paraId="2E7A0D14">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中不得含有报价的信息，否则按投标无效处理。</w:t>
      </w:r>
    </w:p>
    <w:p w14:paraId="1E022869">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3.报价文件</w:t>
      </w:r>
    </w:p>
    <w:p w14:paraId="3F94E34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（1）投标函；（格式见附件）</w:t>
      </w:r>
    </w:p>
    <w:p w14:paraId="1E78D4C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（2）开标（报价）一览表；（格式见附件）</w:t>
      </w:r>
    </w:p>
    <w:p w14:paraId="5B9D7D07">
      <w:pPr>
        <w:autoSpaceDE/>
        <w:autoSpaceDN/>
        <w:snapToGrid w:val="0"/>
        <w:spacing w:line="480" w:lineRule="exact"/>
        <w:ind w:firstLine="420" w:firstLineChars="200"/>
        <w:jc w:val="both"/>
        <w:rPr>
          <w:rFonts w:hint="eastAsia" w:hAnsi="宋体" w:cs="宋体"/>
          <w:color w:val="auto"/>
          <w:sz w:val="21"/>
          <w:szCs w:val="21"/>
          <w:highlight w:val="none"/>
          <w:lang w:eastAsia="zh-CN"/>
        </w:rPr>
      </w:pPr>
      <w:r>
        <w:rPr>
          <w:rFonts w:hint="eastAsia" w:hAnsi="宋体" w:cs="宋体"/>
          <w:color w:val="auto"/>
          <w:sz w:val="21"/>
          <w:szCs w:val="21"/>
          <w:highlight w:val="none"/>
        </w:rPr>
        <w:t>（3）投标报价明细表</w:t>
      </w:r>
      <w:r>
        <w:rPr>
          <w:rFonts w:hint="eastAsia" w:hAnsi="宋体" w:cs="宋体"/>
          <w:color w:val="auto"/>
          <w:sz w:val="21"/>
          <w:szCs w:val="21"/>
          <w:highlight w:val="none"/>
          <w:lang w:eastAsia="zh-CN"/>
        </w:rPr>
        <w:t>；</w:t>
      </w:r>
    </w:p>
    <w:p w14:paraId="603892CA">
      <w:pPr>
        <w:autoSpaceDE/>
        <w:autoSpaceDN/>
        <w:snapToGrid w:val="0"/>
        <w:spacing w:line="48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hAnsi="宋体" w:cs="宋体"/>
          <w:color w:val="auto"/>
          <w:sz w:val="21"/>
          <w:szCs w:val="21"/>
          <w:highlight w:val="none"/>
        </w:rPr>
        <w:t>《中小企业声明函》、《联合协议》（与小微企业组成联合体投标时须提供）、《分包意向协议》（向小微企业分包时须提供）；（本项目对应的中小企业划分标准所属行业为“</w:t>
      </w:r>
      <w:r>
        <w:rPr>
          <w:rFonts w:hint="eastAsia" w:hAnsi="宋体" w:cs="宋体"/>
          <w:color w:val="auto"/>
          <w:kern w:val="2"/>
          <w:sz w:val="21"/>
          <w:szCs w:val="21"/>
          <w:highlight w:val="none"/>
          <w:lang w:eastAsia="zh-CN"/>
        </w:rPr>
        <w:t>工业</w:t>
      </w:r>
      <w:r>
        <w:rPr>
          <w:rFonts w:hint="eastAsia" w:hAnsi="宋体" w:cs="宋体"/>
          <w:color w:val="auto"/>
          <w:sz w:val="21"/>
          <w:szCs w:val="21"/>
          <w:highlight w:val="none"/>
        </w:rPr>
        <w:t>”；格式见附件，如未提供的，评审时不给予政策性价格扣除）</w:t>
      </w:r>
    </w:p>
    <w:p w14:paraId="169B2D26">
      <w:pPr>
        <w:autoSpaceDE/>
        <w:autoSpaceDN/>
        <w:snapToGrid w:val="0"/>
        <w:spacing w:line="48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lang w:eastAsia="zh-CN"/>
        </w:rPr>
        <w:t>）</w:t>
      </w:r>
      <w:r>
        <w:rPr>
          <w:rFonts w:hint="eastAsia" w:hAnsi="宋体" w:cs="宋体"/>
          <w:color w:val="auto"/>
          <w:sz w:val="21"/>
          <w:szCs w:val="21"/>
          <w:highlight w:val="none"/>
        </w:rPr>
        <w:t>投标人针对报价需要说明的其他文件和说明（格式自拟）。</w:t>
      </w:r>
    </w:p>
    <w:p w14:paraId="6E1496D8">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备注：投标人必须按后附表规定的格式完整、清晰、正确的填写，开标（报价）一览表中不得填报有选择性的报价方案。</w:t>
      </w:r>
    </w:p>
    <w:p w14:paraId="5642155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（三）投标文件的语言及计量</w:t>
      </w:r>
    </w:p>
    <w:p w14:paraId="323B570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1FC0F84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199994E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（四）投标报价</w:t>
      </w:r>
    </w:p>
    <w:p w14:paraId="201532E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bCs/>
          <w:color w:val="auto"/>
          <w:sz w:val="21"/>
          <w:highlight w:val="none"/>
        </w:rPr>
        <w:t>本项目</w:t>
      </w:r>
      <w:r>
        <w:rPr>
          <w:rFonts w:hint="eastAsia" w:hAnsi="宋体" w:cs="宋体"/>
          <w:color w:val="auto"/>
          <w:sz w:val="21"/>
          <w:szCs w:val="21"/>
          <w:highlight w:val="none"/>
        </w:rPr>
        <w:t>投标报价应按招标文件中相关附表格式填写。</w:t>
      </w:r>
    </w:p>
    <w:p w14:paraId="09B61704">
      <w:pPr>
        <w:snapToGrid w:val="0"/>
        <w:spacing w:line="420" w:lineRule="exact"/>
        <w:ind w:firstLine="411" w:firstLineChars="196"/>
        <w:jc w:val="left"/>
        <w:rPr>
          <w:rFonts w:hint="eastAsia" w:hAnsi="宋体" w:cs="宋体"/>
          <w:bCs/>
          <w:color w:val="auto"/>
          <w:sz w:val="21"/>
          <w:szCs w:val="21"/>
          <w:highlight w:val="none"/>
        </w:rPr>
      </w:pPr>
      <w:r>
        <w:rPr>
          <w:rFonts w:hint="eastAsia" w:hAnsi="宋体" w:cs="Arial"/>
          <w:color w:val="auto"/>
          <w:sz w:val="21"/>
          <w:szCs w:val="21"/>
          <w:highlight w:val="none"/>
        </w:rPr>
        <w:t>★</w:t>
      </w:r>
      <w:r>
        <w:rPr>
          <w:rFonts w:hint="eastAsia" w:hAnsi="宋体" w:cs="宋体"/>
          <w:color w:val="auto"/>
          <w:sz w:val="21"/>
          <w:szCs w:val="21"/>
          <w:highlight w:val="none"/>
        </w:rPr>
        <w:t>2.投标报价是履行合同的最终价格，应包括货款、人员工资、社保、技术指导、售后服务、税金、利润、保险以及运费、装卸、安装、调试、培训、保修、代理服务费等一切税金和费用。投标人的报价如有缺漏项，也将被视为投标优惠，已包含在总价范围内。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5FBE5470">
      <w:pPr>
        <w:numPr>
          <w:ilvl w:val="0"/>
          <w:numId w:val="0"/>
        </w:num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b/>
          <w:bCs/>
          <w:color w:val="auto"/>
          <w:sz w:val="21"/>
          <w:szCs w:val="21"/>
          <w:highlight w:val="none"/>
        </w:rPr>
        <w:t>3.</w:t>
      </w:r>
      <w:r>
        <w:rPr>
          <w:rFonts w:hAnsi="宋体"/>
          <w:b/>
          <w:bCs/>
          <w:color w:val="auto"/>
          <w:sz w:val="21"/>
          <w:szCs w:val="21"/>
          <w:highlight w:val="none"/>
        </w:rPr>
        <w:t>本项目设有</w:t>
      </w:r>
      <w:r>
        <w:rPr>
          <w:rFonts w:hint="eastAsia" w:hAnsi="宋体"/>
          <w:b/>
          <w:bCs/>
          <w:color w:val="auto"/>
          <w:sz w:val="21"/>
          <w:szCs w:val="21"/>
          <w:highlight w:val="none"/>
        </w:rPr>
        <w:t>最高限价</w:t>
      </w:r>
      <w:r>
        <w:rPr>
          <w:rFonts w:hAnsi="宋体"/>
          <w:b/>
          <w:bCs/>
          <w:color w:val="auto"/>
          <w:sz w:val="21"/>
          <w:szCs w:val="21"/>
          <w:highlight w:val="none"/>
        </w:rPr>
        <w:t>，</w:t>
      </w:r>
      <w:r>
        <w:rPr>
          <w:rFonts w:hint="eastAsia" w:hAnsi="宋体"/>
          <w:b/>
          <w:bCs/>
          <w:color w:val="auto"/>
          <w:sz w:val="21"/>
          <w:szCs w:val="21"/>
          <w:highlight w:val="none"/>
          <w:lang w:eastAsia="zh-CN"/>
        </w:rPr>
        <w:t>详见招标需求</w:t>
      </w:r>
      <w:r>
        <w:rPr>
          <w:rFonts w:hint="eastAsia" w:ascii="宋体" w:hAnsi="宋体" w:eastAsia="宋体" w:cs="宋体"/>
          <w:b/>
          <w:bCs/>
          <w:color w:val="auto"/>
          <w:sz w:val="21"/>
          <w:szCs w:val="21"/>
          <w:highlight w:val="none"/>
          <w:lang w:eastAsia="zh-CN"/>
        </w:rPr>
        <w:t>，</w:t>
      </w:r>
      <w:r>
        <w:rPr>
          <w:rFonts w:hint="eastAsia" w:hAnsi="宋体"/>
          <w:b/>
          <w:bCs/>
          <w:color w:val="auto"/>
          <w:sz w:val="21"/>
          <w:szCs w:val="21"/>
          <w:highlight w:val="none"/>
        </w:rPr>
        <w:t>超过投标报价最高限价时，</w:t>
      </w:r>
      <w:r>
        <w:rPr>
          <w:rFonts w:hAnsi="宋体"/>
          <w:b/>
          <w:bCs/>
          <w:color w:val="auto"/>
          <w:sz w:val="21"/>
          <w:szCs w:val="21"/>
          <w:highlight w:val="none"/>
        </w:rPr>
        <w:t>其投标作无效标处理</w:t>
      </w:r>
      <w:r>
        <w:rPr>
          <w:rFonts w:hint="eastAsia" w:hAnsi="宋体"/>
          <w:b/>
          <w:bCs/>
          <w:color w:val="auto"/>
          <w:sz w:val="21"/>
          <w:szCs w:val="21"/>
          <w:highlight w:val="none"/>
        </w:rPr>
        <w:t>。</w:t>
      </w:r>
    </w:p>
    <w:p w14:paraId="2D7BB57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4.投标文件只允许有一个报价，有选择的或有条件的报价将不予接受。</w:t>
      </w:r>
    </w:p>
    <w:p w14:paraId="4818C2A1">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（五）投标文件的有效期</w:t>
      </w:r>
    </w:p>
    <w:p w14:paraId="35DC93D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1.自投标截止日起90天投标文件应保持有效。有效期不足的投标文件将被拒绝。</w:t>
      </w:r>
    </w:p>
    <w:p w14:paraId="38D7541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2.在特殊情况下，招标人可与投标人协商延长投标书的有效期，这种要求和答复均以书面形式进行。</w:t>
      </w:r>
    </w:p>
    <w:p w14:paraId="71B46972">
      <w:pPr>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14:paraId="454445C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4.中标人的投标文件自开标之日起至合同履行完毕止均应保持有效。</w:t>
      </w:r>
    </w:p>
    <w:p w14:paraId="07FC2BB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（六）投标文件的签署和份数</w:t>
      </w:r>
    </w:p>
    <w:p w14:paraId="56D50D3B">
      <w:pPr>
        <w:widowControl/>
        <w:snapToGrid w:val="0"/>
        <w:spacing w:line="500" w:lineRule="exact"/>
        <w:ind w:firstLine="420"/>
        <w:rPr>
          <w:rFonts w:hint="eastAsia"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14:paraId="5ED252E6">
      <w:pPr>
        <w:widowControl/>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14:paraId="3E36E9ED">
      <w:pPr>
        <w:widowControl/>
        <w:autoSpaceDE/>
        <w:autoSpaceDN/>
        <w:adjustRightInd/>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加盖单位公章后扫描上传。联合体投标的，投标文件须由联合体牵头人在规定位置盖章（除采购文件中有特殊要求的，以具体约定为准）。</w:t>
      </w:r>
    </w:p>
    <w:p w14:paraId="60895C25">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3.法定代表人或其授权代表签字或盖章：本招标文件所涉及的法定代表人或其授权代表签字或盖章的内容，投标单位可采用法定代表人电子签章，也可以线下签字或盖章后扫描上传。</w:t>
      </w:r>
    </w:p>
    <w:p w14:paraId="462B0A6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（七）投标文件的包装、递交、修改和撤回</w:t>
      </w:r>
    </w:p>
    <w:p w14:paraId="430ACD60">
      <w:pPr>
        <w:widowControl/>
        <w:autoSpaceDE/>
        <w:autoSpaceDN/>
        <w:adjustRightInd/>
        <w:snapToGrid w:val="0"/>
        <w:spacing w:line="500" w:lineRule="exact"/>
        <w:ind w:firstLine="420"/>
        <w:jc w:val="both"/>
        <w:rPr>
          <w:rFonts w:hint="eastAsia"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1.投标人应当在投标截止时间前在“政采云”（电子交易平台）上自行上传加密的电子投标文件。</w:t>
      </w:r>
    </w:p>
    <w:p w14:paraId="69091186">
      <w:pPr>
        <w:autoSpaceDE/>
        <w:autoSpaceDN/>
        <w:adjustRightInd/>
        <w:snapToGrid w:val="0"/>
        <w:spacing w:line="500" w:lineRule="exact"/>
        <w:ind w:firstLine="420" w:firstLineChars="200"/>
        <w:jc w:val="both"/>
        <w:rPr>
          <w:rFonts w:hint="eastAsia" w:hAnsi="宋体" w:cs="宋体"/>
          <w:b/>
          <w:bCs/>
          <w:color w:val="auto"/>
          <w:sz w:val="21"/>
          <w:szCs w:val="21"/>
          <w:highlight w:val="none"/>
        </w:rPr>
      </w:pPr>
      <w:r>
        <w:rPr>
          <w:rFonts w:hint="eastAsia" w:hAnsi="宋体" w:cs="宋体"/>
          <w:color w:val="auto"/>
          <w:sz w:val="21"/>
          <w:szCs w:val="21"/>
          <w:highlight w:val="none"/>
        </w:rPr>
        <w:t>★2.投标人未在“政采云”（电子交易平台）上自行上传加密的电子投标文件，投标无效。</w:t>
      </w:r>
    </w:p>
    <w:p w14:paraId="6119C005">
      <w:pPr>
        <w:autoSpaceDE/>
        <w:autoSpaceDN/>
        <w:adjustRightInd/>
        <w:snapToGrid w:val="0"/>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FF367EB">
      <w:pPr>
        <w:widowControl/>
        <w:tabs>
          <w:tab w:val="left" w:pos="1260"/>
        </w:tabs>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截止开标时间，政采云（电子交易平台）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04196E9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（八）投标无效的情形</w:t>
      </w:r>
    </w:p>
    <w:p w14:paraId="0552400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62E80E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14:paraId="2DB6960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14:paraId="6C3778A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（2）投标文件无法定代表人或其授权代表签字，或未提供法定代表人授权委托书或者填写项目不齐全的；</w:t>
      </w:r>
    </w:p>
    <w:p w14:paraId="67E4EC5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14:paraId="2A5BD5A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14:paraId="071831B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2737458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highlight w:val="none"/>
        </w:rPr>
        <w:t>投标有效期、服务时间、付款方式等商务条款不能满足招标文件要求的</w:t>
      </w:r>
      <w:r>
        <w:rPr>
          <w:rFonts w:hint="eastAsia" w:hAnsi="宋体" w:cs="宋体"/>
          <w:color w:val="auto"/>
          <w:sz w:val="21"/>
          <w:szCs w:val="21"/>
          <w:highlight w:val="none"/>
        </w:rPr>
        <w:t>；</w:t>
      </w:r>
    </w:p>
    <w:p w14:paraId="33D8E231">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宋体"/>
          <w:color w:val="auto"/>
          <w:sz w:val="21"/>
          <w:highlight w:val="none"/>
        </w:rPr>
        <w:t>（7）</w:t>
      </w:r>
      <w:r>
        <w:rPr>
          <w:rFonts w:hint="eastAsia" w:hAnsi="宋体" w:cs="Arial"/>
          <w:color w:val="auto"/>
          <w:sz w:val="21"/>
          <w:szCs w:val="21"/>
          <w:highlight w:val="none"/>
        </w:rPr>
        <w:t>联合体投标的没有提交共同投标协议（联合协议）的；</w:t>
      </w:r>
    </w:p>
    <w:p w14:paraId="76D2339B">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olor w:val="auto"/>
          <w:sz w:val="21"/>
          <w:szCs w:val="21"/>
          <w:highlight w:val="none"/>
        </w:rPr>
        <w:t>（8）分包时</w:t>
      </w:r>
      <w:r>
        <w:rPr>
          <w:rFonts w:hint="eastAsia" w:hAnsi="宋体" w:cs="宋体"/>
          <w:color w:val="auto"/>
          <w:sz w:val="21"/>
          <w:szCs w:val="21"/>
          <w:highlight w:val="none"/>
        </w:rPr>
        <w:t>没有提供</w:t>
      </w:r>
      <w:r>
        <w:rPr>
          <w:rFonts w:hint="eastAsia" w:hAnsi="宋体"/>
          <w:color w:val="auto"/>
          <w:sz w:val="21"/>
          <w:szCs w:val="21"/>
          <w:highlight w:val="none"/>
        </w:rPr>
        <w:t>分包意向协议的</w:t>
      </w:r>
      <w:r>
        <w:rPr>
          <w:rFonts w:hint="eastAsia" w:hAnsi="宋体" w:cs="宋体"/>
          <w:color w:val="auto"/>
          <w:sz w:val="21"/>
          <w:szCs w:val="21"/>
          <w:highlight w:val="none"/>
        </w:rPr>
        <w:t>；</w:t>
      </w:r>
    </w:p>
    <w:p w14:paraId="1471626C">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Arial"/>
          <w:color w:val="auto"/>
          <w:sz w:val="21"/>
          <w:szCs w:val="21"/>
          <w:highlight w:val="none"/>
        </w:rPr>
        <w:t>（9）电子投标文件解密失败的；</w:t>
      </w:r>
    </w:p>
    <w:p w14:paraId="587BF6DD">
      <w:pPr>
        <w:autoSpaceDE/>
        <w:autoSpaceDN/>
        <w:adjustRightInd/>
        <w:spacing w:line="500" w:lineRule="exact"/>
        <w:ind w:firstLine="420" w:firstLineChars="200"/>
        <w:jc w:val="both"/>
        <w:rPr>
          <w:rFonts w:hint="eastAsia" w:hAnsi="宋体" w:cs="宋体"/>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10</w:t>
      </w:r>
      <w:r>
        <w:rPr>
          <w:rFonts w:hAnsi="宋体" w:cs="Arial"/>
          <w:color w:val="auto"/>
          <w:sz w:val="21"/>
          <w:szCs w:val="21"/>
          <w:highlight w:val="none"/>
        </w:rPr>
        <w:t>）</w:t>
      </w:r>
      <w:r>
        <w:rPr>
          <w:rFonts w:hint="eastAsia" w:hAnsi="宋体" w:cs="Arial"/>
          <w:color w:val="auto"/>
          <w:sz w:val="21"/>
          <w:szCs w:val="21"/>
          <w:highlight w:val="none"/>
        </w:rPr>
        <w:t>未实质性</w:t>
      </w:r>
      <w:r>
        <w:rPr>
          <w:rFonts w:hAnsi="宋体" w:cs="Arial"/>
          <w:color w:val="auto"/>
          <w:sz w:val="21"/>
          <w:szCs w:val="21"/>
          <w:highlight w:val="none"/>
        </w:rPr>
        <w:t>响应招标文件要求或者投标文件有招标</w:t>
      </w:r>
      <w:r>
        <w:rPr>
          <w:rFonts w:hint="eastAsia" w:hAnsi="宋体" w:cs="Arial"/>
          <w:color w:val="auto"/>
          <w:sz w:val="21"/>
          <w:szCs w:val="21"/>
          <w:highlight w:val="none"/>
        </w:rPr>
        <w:t>人</w:t>
      </w:r>
      <w:r>
        <w:rPr>
          <w:rFonts w:hAnsi="宋体" w:cs="Arial"/>
          <w:color w:val="auto"/>
          <w:sz w:val="21"/>
          <w:szCs w:val="21"/>
          <w:highlight w:val="none"/>
        </w:rPr>
        <w:t>不能接受的附加条件的</w:t>
      </w:r>
      <w:r>
        <w:rPr>
          <w:rFonts w:hint="eastAsia" w:hAnsi="宋体" w:cs="Arial"/>
          <w:color w:val="auto"/>
          <w:sz w:val="21"/>
          <w:szCs w:val="21"/>
          <w:highlight w:val="none"/>
        </w:rPr>
        <w:t>。</w:t>
      </w:r>
    </w:p>
    <w:p w14:paraId="6161C64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14:paraId="7BB6F1E6">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14:paraId="02AC0E08">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（2）明显不符合招标文件服务要求、服务质量标准，或者与招标文件中标“★”的服务要求项目发生实质性偏离的；</w:t>
      </w:r>
    </w:p>
    <w:p w14:paraId="594F180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（3）允许偏离的技术、性能指标或者辅助功能项目发生负偏离达10项（含）以上的；</w:t>
      </w:r>
    </w:p>
    <w:p w14:paraId="57A9C7B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（4）投标技术方案不明确，存在一个或一个以上备选（替代）投标方案的；</w:t>
      </w:r>
    </w:p>
    <w:p w14:paraId="1C3EDED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（5）与其他参加本次投标供应商的投标文件（技术文件）的文字表述内容相同连续20行以上或者差错相同2处以上的。</w:t>
      </w:r>
    </w:p>
    <w:p w14:paraId="432BD25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14:paraId="21429F6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1EE0BB3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（2）投标报价具有选择性，或者开标价格与投标文件承诺的优惠（折扣）价格不一致</w:t>
      </w:r>
      <w:r>
        <w:rPr>
          <w:rFonts w:hint="eastAsia" w:hAnsi="宋体" w:cs="Arial"/>
          <w:color w:val="auto"/>
          <w:sz w:val="21"/>
          <w:szCs w:val="21"/>
          <w:highlight w:val="none"/>
        </w:rPr>
        <w:t>且未按要求进行修正</w:t>
      </w:r>
      <w:r>
        <w:rPr>
          <w:rFonts w:hAnsi="宋体" w:cs="Arial"/>
          <w:color w:val="auto"/>
          <w:sz w:val="21"/>
          <w:szCs w:val="21"/>
          <w:highlight w:val="none"/>
        </w:rPr>
        <w:t>的</w:t>
      </w:r>
      <w:r>
        <w:rPr>
          <w:rFonts w:hint="eastAsia" w:hAnsi="宋体" w:cs="宋体"/>
          <w:color w:val="auto"/>
          <w:sz w:val="21"/>
          <w:szCs w:val="21"/>
          <w:highlight w:val="none"/>
        </w:rPr>
        <w:t>；</w:t>
      </w:r>
    </w:p>
    <w:p w14:paraId="4C38696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（3）投标报价明细表总额与开标（报价）一览表总价不一致，且投标人拒绝按招标文件规定的方式进行错误修正的；</w:t>
      </w:r>
    </w:p>
    <w:p w14:paraId="659F6CFC">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（4）投标人的投标报价超过最高限价的；</w:t>
      </w:r>
    </w:p>
    <w:p w14:paraId="5B847EC3">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标委员会一致认为将获得中标候选资格的投标人报价或某些分项报价明显不合理，有降低质量、不能诚信履约的可能，且该投标人未在规定期限内作出解释，或所作解释不合理，经评标委员会取得一致意见后，确定该投标无效的；</w:t>
      </w:r>
    </w:p>
    <w:p w14:paraId="3E6DA671">
      <w:pPr>
        <w:autoSpaceDE/>
        <w:autoSpaceDN/>
        <w:adjustRightInd/>
        <w:snapToGrid w:val="0"/>
        <w:spacing w:line="500" w:lineRule="exact"/>
        <w:ind w:firstLine="420"/>
        <w:rPr>
          <w:rFonts w:hint="eastAsia" w:hAnsi="宋体" w:cs="宋体"/>
          <w:color w:val="auto"/>
          <w:sz w:val="21"/>
          <w:szCs w:val="21"/>
          <w:highlight w:val="none"/>
        </w:rPr>
      </w:pPr>
      <w:r>
        <w:rPr>
          <w:rFonts w:hint="eastAsia" w:hAnsi="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1CBADD75">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szCs w:val="21"/>
          <w:highlight w:val="none"/>
        </w:rPr>
        <w:t>4.</w:t>
      </w:r>
      <w:r>
        <w:rPr>
          <w:rFonts w:hint="eastAsia" w:hAnsi="宋体" w:cs="宋体"/>
          <w:color w:val="auto"/>
          <w:sz w:val="21"/>
          <w:highlight w:val="none"/>
        </w:rPr>
        <w:t>有下列情形之一的，视为投标人串通投标，其投标无效：</w:t>
      </w:r>
    </w:p>
    <w:p w14:paraId="0CC4A7E9">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（1）不同投标人的投标文件由同一单位或者个人编制（同一IP地址上传投标、响应文件）；</w:t>
      </w:r>
    </w:p>
    <w:p w14:paraId="56C5B217">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（2）不同投标人委托同一单位或者个人办理投标事宜；</w:t>
      </w:r>
    </w:p>
    <w:p w14:paraId="09CFF0A3">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（3）不同投标人的投标文件载明的项目管理成员或者联系人员为同一人；</w:t>
      </w:r>
    </w:p>
    <w:p w14:paraId="0CAD2832">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（4）不同投标人的投标文件异常一致或者投标报价呈规律性差异；</w:t>
      </w:r>
    </w:p>
    <w:p w14:paraId="5A141A11">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（5）不同投标人的投标文件相互混装；</w:t>
      </w:r>
    </w:p>
    <w:p w14:paraId="5CDD348F">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（6）不同投标人的投标保证金从同一单位或者个人的账户转出。</w:t>
      </w:r>
    </w:p>
    <w:p w14:paraId="68F2F51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5.被拒绝的投标文件为无效投标文件。</w:t>
      </w:r>
    </w:p>
    <w:p w14:paraId="284E8B8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四、开标</w:t>
      </w:r>
    </w:p>
    <w:p w14:paraId="3F0CF21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14:paraId="42767945">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2.在开标后投标供应商登录“政采云”平台，用“项目采购－开标评标”功能进行解密投标文件。</w:t>
      </w:r>
    </w:p>
    <w:p w14:paraId="7F384E4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若投标供应商在规定时间内无法解密或解密失败的，视为投标文件撤回。</w:t>
      </w:r>
    </w:p>
    <w:p w14:paraId="4D71A68A">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545840EF">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4786BF0F">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投标供应商在线制作投标</w:t>
      </w:r>
      <w:r>
        <w:rPr>
          <w:rFonts w:hint="eastAsia" w:hAnsi="宋体" w:cs="宋体"/>
          <w:color w:val="auto"/>
          <w:sz w:val="21"/>
          <w:szCs w:val="21"/>
          <w:highlight w:val="none"/>
        </w:rPr>
        <w:t>报价</w:t>
      </w:r>
      <w:r>
        <w:rPr>
          <w:rFonts w:hint="eastAsia" w:hAnsi="宋体" w:cs="宋体"/>
          <w:color w:val="auto"/>
          <w:sz w:val="21"/>
          <w:highlight w:val="none"/>
        </w:rPr>
        <w:t>文件中填写的金额与解密后“电子加密投标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文件”中填写的金额不一致时，以解密后“电子加密投标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文件”中填写的金额为准，投标供应商拒绝接受此规定的，按无效标处理。</w:t>
      </w:r>
    </w:p>
    <w:p w14:paraId="0BD6C55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6.综合评审结果在线公布各投标人得分汇总，并在线提交（宣布）中标候选人。</w:t>
      </w:r>
    </w:p>
    <w:p w14:paraId="4C113256">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14:paraId="639F0557">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14:paraId="7DF8C1A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五、评标</w:t>
      </w:r>
    </w:p>
    <w:p w14:paraId="4E6A1F5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（一）组建评标委员会</w:t>
      </w:r>
    </w:p>
    <w:p w14:paraId="2F8885A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3B1D722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（二）评标的方式</w:t>
      </w:r>
    </w:p>
    <w:p w14:paraId="3001A3D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14:paraId="4EC3AA6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（三）评标程序</w:t>
      </w:r>
    </w:p>
    <w:p w14:paraId="3480261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1.形式审查</w:t>
      </w:r>
    </w:p>
    <w:p w14:paraId="1B272C8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招标人代表和代理机构工作人员协助评标委员会对投标人的资格和投标文件的完整性、合法性等进行审查。</w:t>
      </w:r>
    </w:p>
    <w:p w14:paraId="1DE76C3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2.实质审查与比较</w:t>
      </w:r>
    </w:p>
    <w:p w14:paraId="0F2DBFD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14:paraId="4F45631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6BB8D7F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3E2D040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14:paraId="3B53E52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14:paraId="05E2DB3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4A3C197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（四）澄清问题的形式</w:t>
      </w:r>
    </w:p>
    <w:p w14:paraId="32A8F9F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343E7A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（五）错误修正</w:t>
      </w:r>
    </w:p>
    <w:p w14:paraId="12C210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0CE4AEF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1.开标（报价）一览表总价与投标报价明细表汇总数不一致的，以开标（报价）一览表为准；</w:t>
      </w:r>
    </w:p>
    <w:p w14:paraId="0D69559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549401E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120F938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07E23A3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FE48E9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（六）评标原则和评标办法</w:t>
      </w:r>
    </w:p>
    <w:p w14:paraId="06F69CB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BA06C1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14:paraId="60FAD6D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（七）评标过程的监控</w:t>
      </w:r>
    </w:p>
    <w:p w14:paraId="42A8924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14:paraId="71A96B89">
      <w:pPr>
        <w:autoSpaceDE/>
        <w:autoSpaceDN/>
        <w:adjustRightInd/>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（八）中止电子交易活动的情形</w:t>
      </w:r>
    </w:p>
    <w:p w14:paraId="4806F726">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14:paraId="2CBE9857">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3F863CB1">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2D1276B2">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7452ED60">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3B91D17C">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6676191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7D2F75C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六、定标</w:t>
      </w:r>
    </w:p>
    <w:p w14:paraId="369B153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（一）确定中标人。本项目由招标人（或招标人事先授权评标委员会）确定中标人。</w:t>
      </w:r>
    </w:p>
    <w:p w14:paraId="6620613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1.采购代理机构在评标结束后2个工作日内将评标报告交招标人确认。</w:t>
      </w:r>
    </w:p>
    <w:p w14:paraId="4D73F54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2.投标人对评标结果无异议的，招标人应在收到评标报告后5个工作日内对评标结果进行确认。如有投标人对评标结果提出质疑的，招标人可在质疑处理完毕后确定中标人。</w:t>
      </w:r>
    </w:p>
    <w:p w14:paraId="0739382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3.中标结果公示期：1个工作日。</w:t>
      </w:r>
    </w:p>
    <w:p w14:paraId="6DD685E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14:paraId="4D6B90E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七、合同授予</w:t>
      </w:r>
    </w:p>
    <w:p w14:paraId="58002565">
      <w:pPr>
        <w:pStyle w:val="6"/>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 合同的签订</w:t>
      </w:r>
    </w:p>
    <w:p w14:paraId="0DCD167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1.1除不可抗力等特殊情况外，招标人原则上应当在中标通知书发出之日起20日内，与中标人按照采购文件确定的事项签订政府采购合同，并在签订之日起2个工作日内将政府采购合同在浙江政府采购网上公告。</w:t>
      </w:r>
    </w:p>
    <w:p w14:paraId="231C47B1">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w:t>
      </w:r>
      <w:r>
        <w:rPr>
          <w:rFonts w:hAnsi="宋体" w:cs="宋体"/>
          <w:color w:val="auto"/>
          <w:sz w:val="21"/>
          <w:szCs w:val="21"/>
          <w:highlight w:val="none"/>
          <w:lang w:val="zh-CN"/>
        </w:rPr>
        <w:t>.2</w:t>
      </w:r>
      <w:r>
        <w:rPr>
          <w:rFonts w:hint="eastAsia" w:hAnsi="宋体" w:cs="宋体"/>
          <w:color w:val="auto"/>
          <w:sz w:val="21"/>
          <w:szCs w:val="21"/>
          <w:highlight w:val="none"/>
        </w:rPr>
        <w:t>中标</w:t>
      </w:r>
      <w:r>
        <w:rPr>
          <w:rFonts w:hAnsi="宋体" w:cs="宋体"/>
          <w:color w:val="auto"/>
          <w:sz w:val="21"/>
          <w:szCs w:val="21"/>
          <w:highlight w:val="none"/>
          <w:lang w:val="zh-CN"/>
        </w:rPr>
        <w:t>人按规定的日期、时间、地点，由法定代表人或其授权代表与</w:t>
      </w:r>
      <w:r>
        <w:rPr>
          <w:rFonts w:hint="eastAsia" w:hAnsi="宋体" w:cs="宋体"/>
          <w:color w:val="auto"/>
          <w:sz w:val="21"/>
          <w:szCs w:val="21"/>
          <w:highlight w:val="none"/>
        </w:rPr>
        <w:t>招标人</w:t>
      </w:r>
      <w:r>
        <w:rPr>
          <w:rFonts w:hAnsi="宋体" w:cs="宋体"/>
          <w:color w:val="auto"/>
          <w:sz w:val="21"/>
          <w:szCs w:val="21"/>
          <w:highlight w:val="none"/>
          <w:lang w:val="zh-CN"/>
        </w:rPr>
        <w:t>代表签订合同。如</w:t>
      </w:r>
      <w:r>
        <w:rPr>
          <w:rFonts w:hint="eastAsia" w:hAnsi="宋体" w:cs="宋体"/>
          <w:color w:val="auto"/>
          <w:sz w:val="21"/>
          <w:szCs w:val="21"/>
          <w:highlight w:val="none"/>
        </w:rPr>
        <w:t>中标</w:t>
      </w:r>
      <w:r>
        <w:rPr>
          <w:rFonts w:hAnsi="宋体" w:cs="宋体"/>
          <w:color w:val="auto"/>
          <w:sz w:val="21"/>
          <w:szCs w:val="21"/>
          <w:highlight w:val="none"/>
          <w:lang w:val="zh-CN"/>
        </w:rPr>
        <w:t>人为联合体的，由联合体成员各方法定代表人或其授权代表与</w:t>
      </w:r>
      <w:r>
        <w:rPr>
          <w:rFonts w:hint="eastAsia" w:hAnsi="宋体" w:cs="宋体"/>
          <w:color w:val="auto"/>
          <w:sz w:val="21"/>
          <w:szCs w:val="21"/>
          <w:highlight w:val="none"/>
        </w:rPr>
        <w:t>招标</w:t>
      </w:r>
      <w:r>
        <w:rPr>
          <w:rFonts w:hAnsi="宋体" w:cs="宋体"/>
          <w:color w:val="auto"/>
          <w:sz w:val="21"/>
          <w:szCs w:val="21"/>
          <w:highlight w:val="none"/>
          <w:lang w:val="zh-CN"/>
        </w:rPr>
        <w:t>人代表签订合同。</w:t>
      </w:r>
    </w:p>
    <w:p w14:paraId="6BDE71CD">
      <w:pPr>
        <w:pStyle w:val="14"/>
        <w:adjustRightInd w:val="0"/>
        <w:snapToGrid w:val="0"/>
        <w:spacing w:before="0" w:beforeAutospacing="0" w:after="0" w:afterAutospacing="0" w:line="500" w:lineRule="exact"/>
        <w:ind w:firstLine="420" w:firstLineChars="200"/>
        <w:rPr>
          <w:color w:val="auto"/>
          <w:sz w:val="21"/>
          <w:szCs w:val="21"/>
          <w:highlight w:val="none"/>
        </w:rPr>
      </w:pPr>
      <w:r>
        <w:rPr>
          <w:rFonts w:cs="宋体"/>
          <w:color w:val="auto"/>
          <w:sz w:val="21"/>
          <w:szCs w:val="21"/>
          <w:highlight w:val="none"/>
        </w:rPr>
        <w:t>本项目由</w:t>
      </w:r>
      <w:r>
        <w:rPr>
          <w:rFonts w:hint="eastAsia" w:cs="宋体"/>
          <w:color w:val="auto"/>
          <w:sz w:val="21"/>
          <w:szCs w:val="21"/>
          <w:highlight w:val="none"/>
        </w:rPr>
        <w:t>中标</w:t>
      </w:r>
      <w:r>
        <w:rPr>
          <w:rFonts w:cs="宋体"/>
          <w:color w:val="auto"/>
          <w:sz w:val="21"/>
          <w:szCs w:val="21"/>
          <w:highlight w:val="none"/>
          <w:lang w:val="zh-CN"/>
        </w:rPr>
        <w:t>人</w:t>
      </w:r>
      <w:r>
        <w:rPr>
          <w:rFonts w:cs="宋体"/>
          <w:color w:val="auto"/>
          <w:sz w:val="21"/>
          <w:szCs w:val="21"/>
          <w:highlight w:val="none"/>
        </w:rPr>
        <w:t>与</w:t>
      </w:r>
      <w:r>
        <w:rPr>
          <w:rFonts w:hint="eastAsia"/>
          <w:color w:val="auto"/>
          <w:sz w:val="21"/>
          <w:szCs w:val="21"/>
          <w:highlight w:val="none"/>
          <w:lang w:eastAsia="zh-CN"/>
        </w:rPr>
        <w:t>金华市婺城区西关街道社区卫生服务中心</w:t>
      </w:r>
      <w:r>
        <w:rPr>
          <w:color w:val="auto"/>
          <w:sz w:val="21"/>
          <w:szCs w:val="21"/>
          <w:highlight w:val="none"/>
        </w:rPr>
        <w:t>签订合同。</w:t>
      </w:r>
    </w:p>
    <w:p w14:paraId="6B9A4906">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1.3如签订合同并生效后，供应商无故拒绝或延期，除按照合同条款处理外，列入不良行为记录一次，并给予通报。</w:t>
      </w:r>
    </w:p>
    <w:p w14:paraId="5CF0A7CE">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1.4</w:t>
      </w:r>
      <w:r>
        <w:rPr>
          <w:rFonts w:hint="eastAsia" w:hAnsi="宋体" w:cs="宋体"/>
          <w:color w:val="auto"/>
          <w:sz w:val="21"/>
          <w:szCs w:val="21"/>
          <w:highlight w:val="none"/>
        </w:rPr>
        <w:t>中标</w:t>
      </w:r>
      <w:r>
        <w:rPr>
          <w:rFonts w:hAnsi="宋体" w:cs="宋体"/>
          <w:color w:val="auto"/>
          <w:sz w:val="21"/>
          <w:szCs w:val="21"/>
          <w:highlight w:val="none"/>
        </w:rPr>
        <w:t>人拒绝与</w:t>
      </w:r>
      <w:r>
        <w:rPr>
          <w:rFonts w:hint="eastAsia" w:hAnsi="宋体" w:cs="宋体"/>
          <w:color w:val="auto"/>
          <w:kern w:val="2"/>
          <w:sz w:val="21"/>
          <w:szCs w:val="21"/>
          <w:highlight w:val="none"/>
          <w:lang w:bidi="ar"/>
        </w:rPr>
        <w:t>招标人</w:t>
      </w:r>
      <w:r>
        <w:rPr>
          <w:rFonts w:hAnsi="宋体" w:cs="宋体"/>
          <w:color w:val="auto"/>
          <w:sz w:val="21"/>
          <w:szCs w:val="21"/>
          <w:highlight w:val="none"/>
        </w:rPr>
        <w:t>签订合同的，</w:t>
      </w:r>
      <w:r>
        <w:rPr>
          <w:rFonts w:hint="eastAsia" w:hAnsi="宋体" w:cs="宋体"/>
          <w:color w:val="auto"/>
          <w:sz w:val="21"/>
          <w:szCs w:val="21"/>
          <w:highlight w:val="none"/>
        </w:rPr>
        <w:t>招标</w:t>
      </w:r>
      <w:r>
        <w:rPr>
          <w:rFonts w:hAnsi="宋体" w:cs="宋体"/>
          <w:color w:val="auto"/>
          <w:sz w:val="21"/>
          <w:szCs w:val="21"/>
          <w:highlight w:val="none"/>
        </w:rPr>
        <w:t>人可以按照评审报告推荐的中标或者成交候选人名单排序，确定下一候选人为</w:t>
      </w:r>
      <w:r>
        <w:rPr>
          <w:rFonts w:hint="eastAsia" w:hAnsi="宋体" w:cs="宋体"/>
          <w:color w:val="auto"/>
          <w:sz w:val="21"/>
          <w:szCs w:val="21"/>
          <w:highlight w:val="none"/>
        </w:rPr>
        <w:t>中标</w:t>
      </w:r>
      <w:r>
        <w:rPr>
          <w:rFonts w:hAnsi="宋体" w:cs="宋体"/>
          <w:color w:val="auto"/>
          <w:sz w:val="21"/>
          <w:szCs w:val="21"/>
          <w:highlight w:val="none"/>
        </w:rPr>
        <w:t>人，也可以重新开展政府采购活动。</w:t>
      </w:r>
    </w:p>
    <w:p w14:paraId="089249E8">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1.5采购合同由</w:t>
      </w:r>
      <w:r>
        <w:rPr>
          <w:rFonts w:hint="eastAsia" w:hAnsi="宋体" w:cs="宋体"/>
          <w:color w:val="auto"/>
          <w:sz w:val="21"/>
          <w:szCs w:val="21"/>
          <w:highlight w:val="none"/>
        </w:rPr>
        <w:t>招标</w:t>
      </w:r>
      <w:r>
        <w:rPr>
          <w:rFonts w:hAnsi="宋体" w:cs="宋体"/>
          <w:color w:val="auto"/>
          <w:sz w:val="21"/>
          <w:szCs w:val="21"/>
          <w:highlight w:val="none"/>
        </w:rPr>
        <w:t>人与</w:t>
      </w:r>
      <w:r>
        <w:rPr>
          <w:rFonts w:hint="eastAsia" w:hAnsi="宋体" w:cs="宋体"/>
          <w:color w:val="auto"/>
          <w:sz w:val="21"/>
          <w:szCs w:val="21"/>
          <w:highlight w:val="none"/>
        </w:rPr>
        <w:t>中标</w:t>
      </w:r>
      <w:r>
        <w:rPr>
          <w:rFonts w:hAnsi="宋体" w:cs="宋体"/>
          <w:color w:val="auto"/>
          <w:sz w:val="21"/>
          <w:szCs w:val="21"/>
          <w:highlight w:val="none"/>
        </w:rPr>
        <w:t>人根据</w:t>
      </w:r>
      <w:r>
        <w:rPr>
          <w:rFonts w:hint="eastAsia" w:hAnsi="宋体" w:cs="宋体"/>
          <w:color w:val="auto"/>
          <w:sz w:val="21"/>
          <w:szCs w:val="21"/>
          <w:highlight w:val="none"/>
        </w:rPr>
        <w:t>招标</w:t>
      </w:r>
      <w:r>
        <w:rPr>
          <w:rFonts w:hAnsi="宋体" w:cs="宋体"/>
          <w:color w:val="auto"/>
          <w:sz w:val="21"/>
          <w:szCs w:val="21"/>
          <w:highlight w:val="none"/>
        </w:rPr>
        <w:t>文件、</w:t>
      </w:r>
      <w:r>
        <w:rPr>
          <w:rFonts w:hint="eastAsia" w:hAnsi="宋体" w:cs="宋体"/>
          <w:color w:val="auto"/>
          <w:sz w:val="21"/>
          <w:szCs w:val="21"/>
          <w:highlight w:val="none"/>
        </w:rPr>
        <w:t>投标</w:t>
      </w:r>
      <w:r>
        <w:rPr>
          <w:rFonts w:hAnsi="宋体" w:cs="宋体"/>
          <w:color w:val="auto"/>
          <w:sz w:val="21"/>
          <w:szCs w:val="21"/>
          <w:highlight w:val="none"/>
        </w:rPr>
        <w:t>文件等内容通过政府采购电子交易平台在线签订，自动备案。</w:t>
      </w:r>
    </w:p>
    <w:p w14:paraId="1B54A0A5">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1.6政府采购货物和服务项目不得收取质量保证金。政府采购工程以及与工程建设有关的货物、服务，采用招标</w:t>
      </w:r>
      <w:r>
        <w:rPr>
          <w:rFonts w:hint="eastAsia" w:hAnsi="宋体" w:cs="宋体"/>
          <w:color w:val="auto"/>
          <w:sz w:val="21"/>
          <w:szCs w:val="21"/>
          <w:highlight w:val="none"/>
        </w:rPr>
        <w:t>方</w:t>
      </w:r>
      <w:r>
        <w:rPr>
          <w:rFonts w:hAnsi="宋体" w:cs="宋体"/>
          <w:color w:val="auto"/>
          <w:sz w:val="21"/>
          <w:szCs w:val="21"/>
          <w:highlight w:val="none"/>
        </w:rPr>
        <w:t>式采购的，按国家和省有关规定执行。</w:t>
      </w:r>
    </w:p>
    <w:p w14:paraId="244A506C">
      <w:pPr>
        <w:pStyle w:val="6"/>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2.履约保证金</w:t>
      </w:r>
    </w:p>
    <w:p w14:paraId="6558D507">
      <w:pPr>
        <w:pStyle w:val="14"/>
        <w:adjustRightInd w:val="0"/>
        <w:snapToGrid w:val="0"/>
        <w:spacing w:beforeAutospacing="0" w:afterAutospacing="0" w:line="500" w:lineRule="exact"/>
        <w:ind w:firstLine="422" w:firstLineChars="200"/>
        <w:rPr>
          <w:rFonts w:cs="宋体"/>
          <w:b/>
          <w:bCs/>
          <w:color w:val="auto"/>
          <w:sz w:val="21"/>
          <w:szCs w:val="21"/>
          <w:highlight w:val="none"/>
        </w:rPr>
      </w:pPr>
      <w:r>
        <w:rPr>
          <w:rFonts w:cs="宋体"/>
          <w:b/>
          <w:color w:val="auto"/>
          <w:sz w:val="21"/>
          <w:szCs w:val="21"/>
          <w:highlight w:val="none"/>
        </w:rPr>
        <w:t xml:space="preserve">2.1 </w:t>
      </w:r>
      <w:r>
        <w:rPr>
          <w:rFonts w:cs="宋体"/>
          <w:b/>
          <w:bCs/>
          <w:color w:val="auto"/>
          <w:sz w:val="21"/>
          <w:szCs w:val="21"/>
          <w:highlight w:val="none"/>
        </w:rPr>
        <w:t>拟签订的合同文本要求</w:t>
      </w:r>
      <w:r>
        <w:rPr>
          <w:rFonts w:hint="eastAsia" w:cs="宋体"/>
          <w:b/>
          <w:bCs/>
          <w:color w:val="auto"/>
          <w:sz w:val="21"/>
          <w:szCs w:val="21"/>
          <w:highlight w:val="none"/>
        </w:rPr>
        <w:t>中标</w:t>
      </w:r>
      <w:r>
        <w:rPr>
          <w:rFonts w:cs="宋体"/>
          <w:b/>
          <w:bCs/>
          <w:color w:val="auto"/>
          <w:sz w:val="21"/>
          <w:szCs w:val="21"/>
          <w:highlight w:val="none"/>
        </w:rPr>
        <w:t>人提交履约保证金的，</w:t>
      </w:r>
      <w:r>
        <w:rPr>
          <w:rFonts w:hint="eastAsia" w:cs="宋体"/>
          <w:b/>
          <w:bCs/>
          <w:color w:val="auto"/>
          <w:sz w:val="21"/>
          <w:szCs w:val="21"/>
          <w:highlight w:val="none"/>
        </w:rPr>
        <w:t>供应商</w:t>
      </w:r>
      <w:r>
        <w:rPr>
          <w:rFonts w:cs="宋体"/>
          <w:b/>
          <w:bCs/>
          <w:color w:val="auto"/>
          <w:sz w:val="21"/>
          <w:szCs w:val="21"/>
          <w:highlight w:val="none"/>
        </w:rPr>
        <w:t>应当以转账、支票、汇票、本票或者金融机构、担保机构出具的保函等非现金形式提交。履约保证金的数额不得超过政府采购合同金额的1%。鼓励和支持供应商以履约保函形式提供履约保证金。</w:t>
      </w:r>
    </w:p>
    <w:p w14:paraId="2C995BD6">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E87A4F">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 签订合同后，如中标人不按双方合同约定履约，则没收其全部履约保证金，履约保证金不足以赔偿损失的，按实际损失赔偿。</w:t>
      </w:r>
    </w:p>
    <w:p w14:paraId="75D05DC0">
      <w:pPr>
        <w:autoSpaceDE/>
        <w:autoSpaceDN/>
        <w:adjustRightInd/>
        <w:spacing w:line="500" w:lineRule="exact"/>
        <w:ind w:firstLine="420" w:firstLineChars="200"/>
        <w:jc w:val="both"/>
        <w:rPr>
          <w:rFonts w:hint="eastAsia" w:hAnsi="宋体" w:cs="宋体"/>
          <w:color w:val="auto"/>
          <w:sz w:val="21"/>
          <w:szCs w:val="21"/>
          <w:highlight w:val="none"/>
          <w:lang w:bidi="ar"/>
        </w:rPr>
      </w:pPr>
      <w:r>
        <w:rPr>
          <w:rFonts w:hint="eastAsia" w:hAnsi="宋体" w:cs="宋体"/>
          <w:color w:val="auto"/>
          <w:sz w:val="21"/>
          <w:szCs w:val="21"/>
          <w:highlight w:val="none"/>
          <w:lang w:bidi="ar"/>
        </w:rPr>
        <w:t>2.3 中标人履约期满，履约保证金在中标人按合同约定履行完毕，无违约并经验收合格后退还。</w:t>
      </w:r>
    </w:p>
    <w:p w14:paraId="3656EE4B">
      <w:pPr>
        <w:pStyle w:val="7"/>
        <w:autoSpaceDE/>
        <w:adjustRightInd/>
        <w:snapToGrid w:val="0"/>
        <w:spacing w:line="500" w:lineRule="exact"/>
        <w:ind w:firstLine="422" w:firstLineChars="200"/>
        <w:rPr>
          <w:rFonts w:hint="eastAsia" w:ascii="宋体" w:hAnsi="宋体" w:eastAsia="宋体" w:cs="宋体"/>
          <w:color w:val="auto"/>
          <w:sz w:val="30"/>
          <w:szCs w:val="30"/>
          <w:highlight w:val="none"/>
        </w:rPr>
      </w:pPr>
      <w:r>
        <w:rPr>
          <w:rFonts w:hint="eastAsia" w:ascii="宋体" w:hAnsi="宋体" w:eastAsia="宋体" w:cs="宋体"/>
          <w:b/>
          <w:bCs/>
          <w:color w:val="auto"/>
          <w:sz w:val="21"/>
          <w:highlight w:val="none"/>
        </w:rPr>
        <w:t>中标人必须在合同签订后向采购人提供合同总价1%的履约保证金，可以转账、支票、汇票、本票或者金融机构、保险公司、担保机构出具的保函/保险（可在政采云平台购买，咨询热线95763）等非现金形式提交。</w:t>
      </w:r>
    </w:p>
    <w:p w14:paraId="589FCDFC">
      <w:pPr>
        <w:pStyle w:val="6"/>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3. 预付款</w:t>
      </w:r>
    </w:p>
    <w:p w14:paraId="718889A3">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2BB4262D">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项目合同签订且人员经甲方认可，合同生效以及具备实施条件后7个工作日内预付合同费用的40%。</w:t>
      </w:r>
    </w:p>
    <w:p w14:paraId="60606693">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★如在签订合同时，中标人明确表示无需预付款或者主动要求降低预付款比例的，可降低预付款比例（预付款保函同步调整）。</w:t>
      </w:r>
    </w:p>
    <w:p w14:paraId="45386C51">
      <w:pPr>
        <w:pStyle w:val="6"/>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4.资金支付</w:t>
      </w:r>
    </w:p>
    <w:p w14:paraId="0CA28B69">
      <w:pPr>
        <w:pStyle w:val="6"/>
        <w:spacing w:line="500" w:lineRule="exact"/>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采购单位应当及时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采购单位对于满足合同约定支付条件的，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71900695">
      <w:pPr>
        <w:spacing w:line="500" w:lineRule="exact"/>
        <w:ind w:firstLine="420"/>
        <w:rPr>
          <w:rFonts w:hint="eastAsia" w:hAnsi="宋体" w:cs="宋体"/>
          <w:b/>
          <w:bCs/>
          <w:color w:val="auto"/>
          <w:sz w:val="21"/>
          <w:szCs w:val="21"/>
          <w:highlight w:val="none"/>
          <w:lang w:bidi="ar"/>
        </w:rPr>
      </w:pPr>
      <w:r>
        <w:rPr>
          <w:rFonts w:hint="eastAsia" w:hAnsi="宋体" w:cs="宋体"/>
          <w:b/>
          <w:color w:val="auto"/>
          <w:sz w:val="21"/>
          <w:szCs w:val="21"/>
          <w:highlight w:val="none"/>
          <w:lang w:bidi="ar"/>
        </w:rPr>
        <w:t>八、项目验收</w:t>
      </w:r>
    </w:p>
    <w:p w14:paraId="213CEA9D">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366EFC">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1F5235E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6C5B31">
      <w:pPr>
        <w:autoSpaceDE/>
        <w:autoSpaceDN/>
        <w:snapToGrid w:val="0"/>
        <w:spacing w:line="500" w:lineRule="exact"/>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14:paraId="0E0BBE8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14:paraId="1E639EEE">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9425F6">
      <w:pPr>
        <w:widowControl/>
        <w:snapToGrid w:val="0"/>
        <w:spacing w:line="500" w:lineRule="exact"/>
        <w:ind w:firstLine="420"/>
        <w:rPr>
          <w:rFonts w:hint="eastAsia" w:hAnsi="宋体" w:cs="宋体"/>
          <w:b/>
          <w:color w:val="auto"/>
          <w:sz w:val="21"/>
          <w:szCs w:val="21"/>
          <w:highlight w:val="none"/>
        </w:rPr>
      </w:pPr>
      <w:r>
        <w:rPr>
          <w:rFonts w:hint="eastAsia" w:hAnsi="宋体" w:cs="宋体"/>
          <w:b/>
          <w:color w:val="auto"/>
          <w:sz w:val="21"/>
          <w:szCs w:val="21"/>
          <w:highlight w:val="none"/>
        </w:rPr>
        <w:t>九、电子投标特别提醒</w:t>
      </w:r>
    </w:p>
    <w:p w14:paraId="5978C1AF">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1.请所有供应商在政采云系统准时参加线上开标活动，并且要求法定代表人或授权委托人全程在线。</w:t>
      </w:r>
    </w:p>
    <w:p w14:paraId="2F6FCF53">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2.投标截止时间后，代理机构将线上开启解密，供应商需及时用CA锁在线解密，解密时间一般为半小时（解密时限由财政部门设置），逾期解密，供应商自行承担风险。</w:t>
      </w:r>
    </w:p>
    <w:p w14:paraId="589B79D2">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3.解密响应文件的CA锁必须跟制作响应文件的CA锁为同一个，否则将导致解密失败。</w:t>
      </w:r>
    </w:p>
    <w:p w14:paraId="19D15DFC">
      <w:pPr>
        <w:widowControl/>
        <w:snapToGrid w:val="0"/>
        <w:spacing w:line="500" w:lineRule="exact"/>
        <w:ind w:firstLine="420"/>
        <w:rPr>
          <w:rFonts w:hint="eastAsia" w:hAnsi="宋体" w:cs="宋体"/>
          <w:color w:val="auto"/>
          <w:sz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val="zh-CN"/>
        </w:rPr>
        <w:t>请务必确保投标文件制作客户端为最新版本，旧版本可能导致投标文件解密失败</w:t>
      </w:r>
      <w:r>
        <w:rPr>
          <w:rFonts w:hint="eastAsia" w:hAnsi="宋体" w:cs="宋体"/>
          <w:color w:val="auto"/>
          <w:sz w:val="21"/>
          <w:highlight w:val="none"/>
        </w:rPr>
        <w:t>。</w:t>
      </w:r>
      <w:bookmarkStart w:id="16" w:name="_Toc351559944"/>
    </w:p>
    <w:p w14:paraId="7B2B7ECA">
      <w:pPr>
        <w:widowControl/>
        <w:snapToGrid w:val="0"/>
        <w:spacing w:line="500" w:lineRule="exact"/>
        <w:ind w:firstLine="420"/>
        <w:rPr>
          <w:rFonts w:hint="eastAsia" w:ascii="Times New Roman" w:hAnsi="宋体" w:eastAsia="宋体" w:cs="宋体"/>
          <w:b/>
          <w:color w:val="auto"/>
          <w:sz w:val="21"/>
          <w:szCs w:val="21"/>
          <w:highlight w:val="none"/>
        </w:rPr>
      </w:pPr>
      <w:r>
        <w:rPr>
          <w:rFonts w:hint="eastAsia" w:ascii="Times New Roman" w:hAnsi="宋体" w:eastAsia="宋体" w:cs="宋体"/>
          <w:b/>
          <w:color w:val="auto"/>
          <w:sz w:val="21"/>
          <w:szCs w:val="21"/>
          <w:highlight w:val="none"/>
          <w:lang w:val="en-US" w:eastAsia="zh-CN"/>
        </w:rPr>
        <w:t>十、</w:t>
      </w:r>
      <w:r>
        <w:rPr>
          <w:rFonts w:hint="eastAsia" w:ascii="Times New Roman" w:hAnsi="宋体" w:eastAsia="宋体" w:cs="宋体"/>
          <w:b/>
          <w:color w:val="auto"/>
          <w:sz w:val="21"/>
          <w:szCs w:val="21"/>
          <w:highlight w:val="none"/>
        </w:rPr>
        <w:t>政府采购政策落实：</w:t>
      </w:r>
    </w:p>
    <w:p w14:paraId="65CDF1D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1.采购项目需要落实的政府采购政策</w:t>
      </w:r>
    </w:p>
    <w:p w14:paraId="0ED901CC">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42A7C78">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（2）支持绿色发展</w:t>
      </w:r>
    </w:p>
    <w:p w14:paraId="1046CF45">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未按采购文件要求提供国家确定的认证机构出具的、处于有效期之内的节能产品认证证书的，投标无效。</w:t>
      </w:r>
    </w:p>
    <w:p w14:paraId="0F084886">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1057629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（3）支持中小企业发展</w:t>
      </w:r>
    </w:p>
    <w:p w14:paraId="23AF1AD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E232670">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符合中小企业划分标准的个体工商户，在政府采购活动中视同中小企业。</w:t>
      </w:r>
    </w:p>
    <w:p w14:paraId="600E4CC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2）在政府采购活动中，投标人提供的货物、工程或者服务符合下列情形的，享受中小企业扶持政策：</w:t>
      </w:r>
    </w:p>
    <w:p w14:paraId="26369D3E">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①在货物采购项目中，货物由中小企业制造，即货物由中小企业生产且使用该中小企业商号或者注册商标；</w:t>
      </w:r>
    </w:p>
    <w:p w14:paraId="1859DF16">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②在工程采购项目中，工程由中小企业承建，即工程施工单位为中小企业；</w:t>
      </w:r>
    </w:p>
    <w:p w14:paraId="60965371">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③在服务采购项目中，服务由中小企业承接，即提供服务的人员为中小企业依照《中华人民共和国劳动合同法》订立劳动合同的从业人员。</w:t>
      </w:r>
    </w:p>
    <w:p w14:paraId="21504E09">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④在货物采购项目中，投标人提供的货物既有中小企业制造货物，也有大型企业制造货物的，不享受中小企业扶持政策。</w:t>
      </w:r>
    </w:p>
    <w:p w14:paraId="517D19C7">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⑤以联合体形式参加政府采购活动，联合体各方均为中小企业的，联合体视同中小企业。其中，联合体各方均为小微企业的，联合体视同小微企业。</w:t>
      </w:r>
    </w:p>
    <w:p w14:paraId="337BFAF8">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0D166A4B">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4）符合《关于促进残疾人就业政府采购政策的通知》（财库〔2017〕141号）规定的条件并提供《残疾人福利性单位声明函》（附件1）的残疾人福利性单位视同小型、微型企业；</w:t>
      </w:r>
    </w:p>
    <w:p w14:paraId="279D81BC">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313C7B5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6）可享受中小企业扶持政策的投标人应按照采购文件格式要求提供《中小企业声明函》，投标人提供的《中小企业声明函》与实际情况不符的，投标人未按采购文件要求提供国家确定的认证机构出具的、处于有效期之内的产品认证证书的，不享受中小企业扶持政策。声明内容不实的，属于提供虚假材料谋取中标、成交的，依法承担法律责任。</w:t>
      </w:r>
    </w:p>
    <w:p w14:paraId="0898F3FE">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7）中小企业享受扶持政策获得政府采购合同的，小微企业不得将合同分包给大中型企业，中型企业不得将合同分包给大型企业。</w:t>
      </w:r>
    </w:p>
    <w:p w14:paraId="0083026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（4）支持创新发展</w:t>
      </w:r>
    </w:p>
    <w:p w14:paraId="0EEFE39F">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 采购人优先采购被认定为首台套产品和“制造精品”的自主创新产品。</w:t>
      </w:r>
    </w:p>
    <w:p w14:paraId="4511DDD6">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00290B">
      <w:pPr>
        <w:widowControl/>
        <w:snapToGrid w:val="0"/>
        <w:spacing w:line="500" w:lineRule="exact"/>
        <w:ind w:firstLine="420"/>
        <w:rPr>
          <w:rFonts w:hint="eastAsia"/>
          <w:color w:val="auto"/>
          <w:highlight w:val="none"/>
        </w:rPr>
      </w:pPr>
      <w:r>
        <w:rPr>
          <w:rFonts w:hint="eastAsia" w:hAnsi="宋体" w:cs="宋体"/>
          <w:color w:val="auto"/>
          <w:sz w:val="21"/>
          <w:szCs w:val="21"/>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投标人可以通过浙江政府采购网(https://zfcg. czt.zj. gov.cn/)首页的“浙江政采贷”模块进入申请，还可以通过政府采购云平台(https://wwwzcygov.cn/)首页的“金融服务”模块进入申请。</w:t>
      </w:r>
    </w:p>
    <w:p w14:paraId="2E3A6B3B">
      <w:pPr>
        <w:rPr>
          <w:rFonts w:hint="eastAsia" w:hAnsi="宋体" w:cs="宋体"/>
          <w:b/>
          <w:bCs/>
          <w:color w:val="auto"/>
          <w:sz w:val="30"/>
          <w:szCs w:val="30"/>
          <w:highlight w:val="none"/>
        </w:rPr>
      </w:pPr>
      <w:bookmarkStart w:id="17" w:name="_Toc5099"/>
      <w:r>
        <w:rPr>
          <w:rFonts w:hint="eastAsia" w:hAnsi="宋体" w:cs="宋体"/>
          <w:b/>
          <w:bCs/>
          <w:color w:val="auto"/>
          <w:sz w:val="30"/>
          <w:szCs w:val="30"/>
          <w:highlight w:val="none"/>
        </w:rPr>
        <w:br w:type="page"/>
      </w:r>
    </w:p>
    <w:p w14:paraId="0E664C02">
      <w:pPr>
        <w:widowControl/>
        <w:snapToGrid w:val="0"/>
        <w:spacing w:line="500" w:lineRule="exact"/>
        <w:ind w:firstLine="420"/>
        <w:jc w:val="center"/>
        <w:outlineLvl w:val="0"/>
        <w:rPr>
          <w:rFonts w:hint="eastAsia" w:hAnsi="宋体" w:cs="宋体"/>
          <w:color w:val="auto"/>
          <w:sz w:val="30"/>
          <w:szCs w:val="30"/>
          <w:highlight w:val="none"/>
        </w:rPr>
      </w:pPr>
      <w:r>
        <w:rPr>
          <w:rFonts w:hint="eastAsia" w:hAnsi="宋体" w:cs="宋体"/>
          <w:b/>
          <w:bCs/>
          <w:color w:val="auto"/>
          <w:sz w:val="30"/>
          <w:szCs w:val="30"/>
          <w:highlight w:val="none"/>
        </w:rPr>
        <w:t>第四章  评标办法及评分标准</w:t>
      </w:r>
      <w:bookmarkEnd w:id="16"/>
      <w:bookmarkEnd w:id="17"/>
    </w:p>
    <w:p w14:paraId="3BE2DBF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为公正、公平、科学地选择中标人，根据《中华人民共和国政府采购法》等有关法律法规的规定，并结合本项目的实际，制定本办法。</w:t>
      </w:r>
    </w:p>
    <w:p w14:paraId="44FE265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本办法仅适用本项目的评标。</w:t>
      </w:r>
    </w:p>
    <w:p w14:paraId="637706B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322D966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本次评标采用综合评分法，总分为100分，其中价格分</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分、技术商务分</w:t>
      </w:r>
      <w:r>
        <w:rPr>
          <w:rFonts w:hint="eastAsia" w:hAnsi="宋体" w:cs="宋体"/>
          <w:color w:val="auto"/>
          <w:sz w:val="21"/>
          <w:szCs w:val="21"/>
          <w:highlight w:val="none"/>
          <w:lang w:val="en-US" w:eastAsia="zh-CN"/>
        </w:rPr>
        <w:t>70</w:t>
      </w:r>
      <w:r>
        <w:rPr>
          <w:rFonts w:hint="eastAsia" w:hAnsi="宋体" w:cs="宋体"/>
          <w:color w:val="auto"/>
          <w:sz w:val="21"/>
          <w:szCs w:val="21"/>
          <w:highlight w:val="none"/>
        </w:rPr>
        <w:t>分二部分。合格投标人的评标得分为各项目汇总得分，中标候选资格按评标</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得分由高到低顺序排列，</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得分相同的，按投标报价由低到高顺序排列；总得分且投标报价均相同的，</w:t>
      </w:r>
      <w:r>
        <w:rPr>
          <w:rFonts w:hint="eastAsia" w:hAnsi="宋体" w:cs="宋体"/>
          <w:color w:val="auto"/>
          <w:sz w:val="21"/>
          <w:szCs w:val="21"/>
          <w:highlight w:val="none"/>
          <w:lang w:val="en-US" w:eastAsia="zh-CN"/>
        </w:rPr>
        <w:t>则由采购人代表以抽签的方式确定</w:t>
      </w:r>
      <w:r>
        <w:rPr>
          <w:rFonts w:hint="eastAsia" w:hAnsi="宋体" w:cs="宋体"/>
          <w:color w:val="auto"/>
          <w:sz w:val="21"/>
          <w:szCs w:val="21"/>
          <w:highlight w:val="none"/>
        </w:rPr>
        <w:t>。排名第一的投标人为中标候选人，排名第二的投标人为候补中标候选人……其他投标人中标候选资格依此类推。评分过程中采用四舍五入法，并保留小数2位。</w:t>
      </w:r>
    </w:p>
    <w:p w14:paraId="00B0074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投标人评标综合得分=价格分+技术商务分。</w:t>
      </w:r>
    </w:p>
    <w:p w14:paraId="52A7AAE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14:paraId="6BF24DD4">
      <w:pPr>
        <w:pStyle w:val="14"/>
        <w:adjustRightInd w:val="0"/>
        <w:snapToGrid w:val="0"/>
        <w:spacing w:before="0" w:beforeAutospacing="0" w:after="0" w:afterAutospacing="0" w:line="500" w:lineRule="exact"/>
        <w:ind w:firstLine="422" w:firstLineChars="200"/>
        <w:rPr>
          <w:rFonts w:hint="eastAsia" w:ascii="宋体" w:cs="宋体"/>
          <w:b/>
          <w:bCs/>
          <w:color w:val="auto"/>
          <w:highlight w:val="none"/>
          <w:lang w:bidi="ar"/>
        </w:rPr>
      </w:pPr>
      <w:r>
        <w:rPr>
          <w:rFonts w:hint="eastAsia" w:ascii="宋体" w:cs="宋体"/>
          <w:b/>
          <w:color w:val="auto"/>
          <w:sz w:val="21"/>
          <w:szCs w:val="21"/>
          <w:highlight w:val="none"/>
        </w:rPr>
        <w:t>二、评审纪律和要求</w:t>
      </w:r>
    </w:p>
    <w:p w14:paraId="2CEF894A">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60523F7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7B0D366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32198F8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6324C64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14:paraId="14FD3FD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14:paraId="65C3D733">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对各评审专家的评审情况和评审意见进行合理性和合规性审查，对明显畸高、畸低的重大差异评审情况，提醒相关评审专家进行复核或书面说明理由</w:t>
      </w:r>
      <w:r>
        <w:rPr>
          <w:rFonts w:hint="eastAsia" w:hAnsi="宋体" w:cs="宋体"/>
          <w:color w:val="auto"/>
          <w:sz w:val="21"/>
          <w:szCs w:val="21"/>
          <w:highlight w:val="none"/>
        </w:rPr>
        <w:t>。</w:t>
      </w:r>
    </w:p>
    <w:p w14:paraId="23EE921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6CD3932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14:paraId="6982446B">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121BA92B">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75F437C3">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14:paraId="19D04804">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46A4EDE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14:paraId="386D319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6F51CE9C">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7F8441CA">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①明知应当回避而未主动回避的；</w:t>
      </w:r>
    </w:p>
    <w:p w14:paraId="4778EF0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14:paraId="3DBB6BF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659760E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3411DFFE">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781A75E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14:paraId="3F714FA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CBA942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14:paraId="286EC6D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E29C15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29BEF405">
      <w:pPr>
        <w:pStyle w:val="14"/>
        <w:adjustRightInd w:val="0"/>
        <w:snapToGrid w:val="0"/>
        <w:spacing w:before="0" w:beforeAutospacing="0" w:after="0" w:afterAutospacing="0" w:line="500" w:lineRule="exact"/>
        <w:ind w:firstLine="422" w:firstLineChars="200"/>
        <w:rPr>
          <w:rFonts w:hint="eastAsia" w:ascii="宋体" w:cs="宋体"/>
          <w:b/>
          <w:color w:val="auto"/>
          <w:sz w:val="21"/>
          <w:szCs w:val="21"/>
          <w:highlight w:val="none"/>
        </w:rPr>
      </w:pPr>
      <w:r>
        <w:rPr>
          <w:rFonts w:hint="eastAsia" w:ascii="宋体" w:cs="宋体"/>
          <w:b/>
          <w:color w:val="auto"/>
          <w:sz w:val="21"/>
          <w:szCs w:val="21"/>
          <w:highlight w:val="none"/>
        </w:rPr>
        <w:t>三、评标定标时对政府采购政策的落实要求</w:t>
      </w:r>
    </w:p>
    <w:p w14:paraId="65241712">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.采购项目需要落实的政府采购政策</w:t>
      </w:r>
    </w:p>
    <w:p w14:paraId="2F2EB63E">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73E39EB">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 支持绿色发展</w:t>
      </w:r>
    </w:p>
    <w:p w14:paraId="00B8D07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6BFC5E2">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7EE68A">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.3支持中小企业发展</w:t>
      </w:r>
    </w:p>
    <w:p w14:paraId="169693D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CF5AEAF">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符合中小企业划分标准的个体工商户，在政府采购活动中视同中小企业。</w:t>
      </w:r>
    </w:p>
    <w:p w14:paraId="4EC2B93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.3.2在政府采购活动中，供应商提供的货物、工程或者服务符合下列情形的，享受中小企业扶持政策；</w:t>
      </w:r>
    </w:p>
    <w:p w14:paraId="02EEDB2A">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.3.2.1在货物采购项目中，货物由中小企业制造，即货物由中小企业生产且使用该中小企业商号或者注册商标；</w:t>
      </w:r>
    </w:p>
    <w:p w14:paraId="7A90689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.3.2.2在工程采购项目中，工程由中小企业承建，即工程施工单位为中小企业；</w:t>
      </w:r>
    </w:p>
    <w:p w14:paraId="7558FA2B">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.3.2.3在服务采购项目中，服务由中小企业承接，即提供服务的人员为中小企业依照《中华人民共和国劳动合同法》订立劳动合同的从业人员。</w:t>
      </w:r>
    </w:p>
    <w:p w14:paraId="1171A0C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在货物采购项目中，供应商提供的货物既有中小企业制造货物，也有大型企业制造货物的，不享受中小企业扶持政策。</w:t>
      </w:r>
    </w:p>
    <w:p w14:paraId="57E64CED">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66BDA33B">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58B31252">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.3.4符合《关于促进残疾人就业政府采购政策的通知》（财库〔2017〕141号）规定的条件并提供《残疾人福利性单位声明函》的残疾人福利性单位视同小型、微型企业。</w:t>
      </w:r>
    </w:p>
    <w:p w14:paraId="1270FE1C">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019ED6">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B65EFC4">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.3.7中小企业享受扶持政策获得政府采购合同的，小微企业不得将合同分包给大中型企业，中型企业不得将合同分包给大型企业。</w:t>
      </w:r>
    </w:p>
    <w:p w14:paraId="3801F438">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.4支持创新发展</w:t>
      </w:r>
    </w:p>
    <w:p w14:paraId="36D5B0E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.4.1 采购人优先采购被认定为首台套产品和“制造精品”的自主创新产品。</w:t>
      </w:r>
    </w:p>
    <w:p w14:paraId="3216DD1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.4.2</w:t>
      </w:r>
      <w:r>
        <w:rPr>
          <w:rFonts w:hint="eastAsia" w:ascii="宋体" w:cs="宋体"/>
          <w:b/>
          <w:bCs/>
          <w:color w:val="auto"/>
          <w:sz w:val="21"/>
          <w:szCs w:val="21"/>
          <w:highlight w:val="none"/>
          <w:lang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auto"/>
          <w:sz w:val="21"/>
          <w:szCs w:val="21"/>
          <w:highlight w:val="none"/>
          <w:lang w:bidi="ar"/>
        </w:rPr>
        <w:t>。</w:t>
      </w:r>
    </w:p>
    <w:p w14:paraId="33A53028">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lang w:val="en" w:bidi="ar"/>
        </w:rPr>
        <w:t>1</w:t>
      </w:r>
      <w:r>
        <w:rPr>
          <w:rFonts w:hint="eastAsia" w:hAnsi="宋体" w:cs="宋体"/>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2708A2F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四、评标内容及标准</w:t>
      </w:r>
    </w:p>
    <w:p w14:paraId="5F18433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（一）价格分（</w:t>
      </w:r>
      <w:r>
        <w:rPr>
          <w:rFonts w:hint="eastAsia" w:hAnsi="宋体" w:cs="宋体"/>
          <w:b/>
          <w:color w:val="auto"/>
          <w:sz w:val="21"/>
          <w:szCs w:val="21"/>
          <w:highlight w:val="none"/>
          <w:lang w:val="en-US" w:eastAsia="zh-CN"/>
        </w:rPr>
        <w:t>30</w:t>
      </w:r>
      <w:r>
        <w:rPr>
          <w:rFonts w:hint="eastAsia" w:hAnsi="宋体" w:cs="宋体"/>
          <w:b/>
          <w:color w:val="auto"/>
          <w:sz w:val="21"/>
          <w:szCs w:val="21"/>
          <w:highlight w:val="none"/>
        </w:rPr>
        <w:t>分）</w:t>
      </w:r>
    </w:p>
    <w:p w14:paraId="06C2E08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1.价格分采用低价优先法计算，即满足招标文件要求且投标报价最低的报价为评标基准价，其他投标人的价格分按照下列公式计算：</w:t>
      </w:r>
    </w:p>
    <w:p w14:paraId="2E5C0CB8">
      <w:pPr>
        <w:autoSpaceDE/>
        <w:autoSpaceDN/>
        <w:adjustRightInd/>
        <w:spacing w:line="500" w:lineRule="exact"/>
        <w:ind w:firstLine="420" w:firstLineChars="200"/>
        <w:jc w:val="both"/>
        <w:rPr>
          <w:rFonts w:hint="eastAsia" w:hAnsi="宋体" w:cs="宋体"/>
          <w:strike/>
          <w:color w:val="auto"/>
          <w:sz w:val="21"/>
          <w:szCs w:val="21"/>
          <w:highlight w:val="none"/>
        </w:rPr>
      </w:pPr>
      <w:r>
        <w:rPr>
          <w:rFonts w:hint="eastAsia" w:hAnsi="宋体" w:cs="宋体"/>
          <w:color w:val="auto"/>
          <w:sz w:val="21"/>
          <w:szCs w:val="21"/>
          <w:highlight w:val="none"/>
        </w:rPr>
        <w:t>价格分=（评标基准价/投标报价）×</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%×100</w:t>
      </w:r>
    </w:p>
    <w:p w14:paraId="3A82BE1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价格评审过程中，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450DA438">
      <w:pPr>
        <w:numPr>
          <w:ilvl w:val="0"/>
          <w:numId w:val="0"/>
        </w:numPr>
        <w:autoSpaceDE/>
        <w:autoSpaceDN/>
        <w:adjustRightInd/>
        <w:spacing w:line="500" w:lineRule="exact"/>
        <w:ind w:left="562" w:leftChars="0" w:hanging="420" w:firstLineChars="0"/>
        <w:jc w:val="both"/>
        <w:rPr>
          <w:rFonts w:hint="eastAsia" w:hAnsi="宋体" w:cs="宋体"/>
          <w:bCs/>
          <w:color w:val="auto"/>
          <w:sz w:val="21"/>
          <w:szCs w:val="21"/>
          <w:highlight w:val="none"/>
        </w:rPr>
      </w:pPr>
      <w:r>
        <w:rPr>
          <w:rFonts w:hint="eastAsia" w:ascii="Times New Roman" w:hAnsi="宋体" w:eastAsia="宋体" w:cs="宋体"/>
          <w:bCs/>
          <w:color w:val="auto"/>
          <w:kern w:val="2"/>
          <w:sz w:val="21"/>
          <w:szCs w:val="21"/>
          <w:highlight w:val="none"/>
          <w:lang w:val="en-US" w:eastAsia="zh-CN" w:bidi="ar-SA"/>
        </w:rPr>
        <w:t>2.</w:t>
      </w:r>
      <w:r>
        <w:rPr>
          <w:rFonts w:hint="eastAsia" w:hAnsi="宋体" w:cs="宋体"/>
          <w:bCs/>
          <w:color w:val="auto"/>
          <w:sz w:val="21"/>
          <w:szCs w:val="21"/>
          <w:highlight w:val="none"/>
        </w:rPr>
        <w:t>投标人的投标报价超过招标人设定的最高限价，按投标无效处理。</w:t>
      </w:r>
    </w:p>
    <w:p w14:paraId="4C746780">
      <w:pPr>
        <w:autoSpaceDE/>
        <w:autoSpaceDN/>
        <w:adjustRightInd/>
        <w:spacing w:line="500" w:lineRule="exact"/>
        <w:ind w:firstLine="210" w:firstLineChars="100"/>
        <w:jc w:val="both"/>
        <w:rPr>
          <w:rFonts w:hint="eastAsia" w:hAnsi="宋体" w:cs="宋体"/>
          <w:b/>
          <w:bCs/>
          <w:color w:val="auto"/>
          <w:sz w:val="21"/>
          <w:szCs w:val="21"/>
          <w:highlight w:val="none"/>
        </w:rPr>
      </w:pPr>
      <w:r>
        <w:rPr>
          <w:rFonts w:hint="eastAsia"/>
          <w:color w:val="auto"/>
          <w:highlight w:val="none"/>
          <w:lang w:val="en-US" w:eastAsia="zh-CN"/>
        </w:rPr>
        <w:t>3.</w:t>
      </w:r>
      <w:r>
        <w:rPr>
          <w:rFonts w:hint="eastAsia" w:hAnsi="宋体" w:cs="宋体"/>
          <w:b/>
          <w:bCs/>
          <w:color w:val="auto"/>
          <w:sz w:val="21"/>
          <w:szCs w:val="21"/>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18"/>
        <w:tblW w:w="0" w:type="auto"/>
        <w:jc w:val="center"/>
        <w:tblLayout w:type="fixed"/>
        <w:tblCellMar>
          <w:top w:w="0" w:type="dxa"/>
          <w:left w:w="108" w:type="dxa"/>
          <w:bottom w:w="0" w:type="dxa"/>
          <w:right w:w="108" w:type="dxa"/>
        </w:tblCellMar>
      </w:tblPr>
      <w:tblGrid>
        <w:gridCol w:w="834"/>
        <w:gridCol w:w="4600"/>
        <w:gridCol w:w="1064"/>
        <w:gridCol w:w="3000"/>
      </w:tblGrid>
      <w:tr w14:paraId="33586D8D">
        <w:tblPrEx>
          <w:tblCellMar>
            <w:top w:w="0" w:type="dxa"/>
            <w:left w:w="108" w:type="dxa"/>
            <w:bottom w:w="0" w:type="dxa"/>
            <w:right w:w="108" w:type="dxa"/>
          </w:tblCellMar>
        </w:tblPrEx>
        <w:trPr>
          <w:trHeight w:val="926"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6571B2FE">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序号</w:t>
            </w:r>
          </w:p>
        </w:tc>
        <w:tc>
          <w:tcPr>
            <w:tcW w:w="4600"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15689A43">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情形</w:t>
            </w:r>
          </w:p>
        </w:tc>
        <w:tc>
          <w:tcPr>
            <w:tcW w:w="1064"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26A2D45A">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评审价格扣除比例</w:t>
            </w:r>
          </w:p>
        </w:tc>
        <w:tc>
          <w:tcPr>
            <w:tcW w:w="3000"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1992EE3A">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计算公式</w:t>
            </w:r>
          </w:p>
        </w:tc>
      </w:tr>
      <w:tr w14:paraId="70145B3A">
        <w:tblPrEx>
          <w:tblCellMar>
            <w:top w:w="0" w:type="dxa"/>
            <w:left w:w="108" w:type="dxa"/>
            <w:bottom w:w="0" w:type="dxa"/>
            <w:right w:w="108" w:type="dxa"/>
          </w:tblCellMar>
        </w:tblPrEx>
        <w:trPr>
          <w:trHeight w:val="1381" w:hRule="atLeast"/>
          <w:jc w:val="center"/>
        </w:trPr>
        <w:tc>
          <w:tcPr>
            <w:tcW w:w="83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6EB5C30">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1</w:t>
            </w:r>
          </w:p>
        </w:tc>
        <w:tc>
          <w:tcPr>
            <w:tcW w:w="46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00F03D8">
            <w:pPr>
              <w:snapToGrid w:val="0"/>
              <w:spacing w:line="460" w:lineRule="exact"/>
              <w:rPr>
                <w:rFonts w:hint="eastAsia" w:hAnsi="宋体" w:cs="宋体"/>
                <w:color w:val="auto"/>
                <w:spacing w:val="-1"/>
                <w:kern w:val="2"/>
                <w:sz w:val="21"/>
                <w:szCs w:val="21"/>
                <w:highlight w:val="none"/>
              </w:rPr>
            </w:pPr>
            <w:r>
              <w:rPr>
                <w:rFonts w:hint="eastAsia" w:hAnsi="宋体" w:cs="宋体"/>
                <w:color w:val="auto"/>
                <w:spacing w:val="-1"/>
                <w:kern w:val="2"/>
                <w:sz w:val="21"/>
                <w:szCs w:val="21"/>
                <w:highlight w:val="none"/>
              </w:rPr>
              <w:t>联合体投标或分包时，《联合协议》或《分包意向协议》中约定小微企业的合同份额占到合同总金额的30%以上</w:t>
            </w:r>
          </w:p>
        </w:tc>
        <w:tc>
          <w:tcPr>
            <w:tcW w:w="106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842EF6A">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4%</w:t>
            </w:r>
          </w:p>
        </w:tc>
        <w:tc>
          <w:tcPr>
            <w:tcW w:w="30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445E883">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评审价格＝投标报价×(1-4%)</w:t>
            </w:r>
          </w:p>
        </w:tc>
      </w:tr>
      <w:tr w14:paraId="67B03499">
        <w:tblPrEx>
          <w:tblCellMar>
            <w:top w:w="0" w:type="dxa"/>
            <w:left w:w="108" w:type="dxa"/>
            <w:bottom w:w="0" w:type="dxa"/>
            <w:right w:w="108" w:type="dxa"/>
          </w:tblCellMar>
        </w:tblPrEx>
        <w:trPr>
          <w:trHeight w:val="940" w:hRule="atLeast"/>
          <w:jc w:val="center"/>
        </w:trPr>
        <w:tc>
          <w:tcPr>
            <w:tcW w:w="83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EC715C5">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2</w:t>
            </w:r>
          </w:p>
        </w:tc>
        <w:tc>
          <w:tcPr>
            <w:tcW w:w="46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BD352C0">
            <w:pPr>
              <w:snapToGrid w:val="0"/>
              <w:spacing w:line="460" w:lineRule="exact"/>
              <w:rPr>
                <w:rFonts w:hint="eastAsia" w:hAnsi="宋体" w:eastAsia="宋体" w:cs="宋体"/>
                <w:color w:val="auto"/>
                <w:spacing w:val="-1"/>
                <w:kern w:val="2"/>
                <w:sz w:val="21"/>
                <w:szCs w:val="21"/>
                <w:highlight w:val="none"/>
                <w:lang w:eastAsia="zh-CN"/>
              </w:rPr>
            </w:pPr>
            <w:r>
              <w:rPr>
                <w:rFonts w:hint="eastAsia" w:hAnsi="宋体" w:cs="宋体"/>
                <w:color w:val="auto"/>
                <w:spacing w:val="-1"/>
                <w:sz w:val="21"/>
                <w:szCs w:val="21"/>
                <w:highlight w:val="none"/>
                <w:lang w:eastAsia="zh-CN"/>
              </w:rPr>
              <w:t>货物</w:t>
            </w:r>
            <w:r>
              <w:rPr>
                <w:rFonts w:hint="eastAsia" w:hAnsi="宋体" w:cs="宋体"/>
                <w:color w:val="auto"/>
                <w:spacing w:val="-1"/>
                <w:sz w:val="21"/>
                <w:szCs w:val="21"/>
                <w:highlight w:val="none"/>
              </w:rPr>
              <w:t>全部</w:t>
            </w:r>
            <w:r>
              <w:rPr>
                <w:rFonts w:hint="eastAsia" w:hAnsi="宋体" w:cs="宋体"/>
                <w:color w:val="auto"/>
                <w:sz w:val="21"/>
                <w:szCs w:val="21"/>
                <w:highlight w:val="none"/>
              </w:rPr>
              <w:t>由小微企业（包括投标人自身、联合体投标的各成员、接受分包的各供应商成员）</w:t>
            </w:r>
            <w:r>
              <w:rPr>
                <w:rFonts w:hint="eastAsia" w:hAnsi="宋体" w:cs="宋体"/>
                <w:color w:val="auto"/>
                <w:sz w:val="21"/>
                <w:szCs w:val="21"/>
                <w:highlight w:val="none"/>
                <w:lang w:eastAsia="zh-CN"/>
              </w:rPr>
              <w:t>制造</w:t>
            </w:r>
          </w:p>
        </w:tc>
        <w:tc>
          <w:tcPr>
            <w:tcW w:w="106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DDD7BC0">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10%</w:t>
            </w:r>
          </w:p>
        </w:tc>
        <w:tc>
          <w:tcPr>
            <w:tcW w:w="30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2D3718">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评审价格＝投标报价×(1-10%)</w:t>
            </w:r>
          </w:p>
        </w:tc>
      </w:tr>
    </w:tbl>
    <w:p w14:paraId="1A9F82CD">
      <w:pPr>
        <w:widowControl/>
        <w:shd w:val="clear" w:color="auto" w:fill="FFFFFF"/>
        <w:autoSpaceDE/>
        <w:autoSpaceDN/>
        <w:adjustRightInd/>
        <w:spacing w:line="500" w:lineRule="exact"/>
        <w:ind w:firstLine="420" w:firstLineChars="200"/>
        <w:rPr>
          <w:rFonts w:hint="default" w:eastAsia="宋体"/>
          <w:color w:val="auto"/>
          <w:highlight w:val="none"/>
          <w:lang w:val="en-US" w:eastAsia="zh-CN"/>
        </w:rPr>
      </w:pPr>
      <w:r>
        <w:rPr>
          <w:rFonts w:hint="eastAsia" w:hAnsi="宋体" w:cs="宋体"/>
          <w:color w:val="auto"/>
          <w:sz w:val="21"/>
          <w:szCs w:val="21"/>
          <w:highlight w:val="none"/>
        </w:rPr>
        <w:t>注：①“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w:t>
      </w:r>
      <w:r>
        <w:rPr>
          <w:rFonts w:hint="eastAsia" w:hAnsi="宋体" w:cs="宋体"/>
          <w:color w:val="auto"/>
          <w:kern w:val="2"/>
          <w:sz w:val="21"/>
          <w:szCs w:val="21"/>
          <w:highlight w:val="none"/>
        </w:rPr>
        <w:t xml:space="preserve"> “</w:t>
      </w:r>
      <w:r>
        <w:rPr>
          <w:rFonts w:hint="eastAsia" w:hAnsi="宋体" w:cs="宋体"/>
          <w:color w:val="auto"/>
          <w:kern w:val="2"/>
          <w:sz w:val="21"/>
          <w:szCs w:val="21"/>
          <w:highlight w:val="none"/>
          <w:lang w:eastAsia="zh-CN"/>
        </w:rPr>
        <w:t>工业</w:t>
      </w:r>
      <w:r>
        <w:rPr>
          <w:rFonts w:hint="eastAsia" w:hAnsi="宋体" w:cs="宋体"/>
          <w:color w:val="auto"/>
          <w:kern w:val="2"/>
          <w:sz w:val="21"/>
          <w:szCs w:val="21"/>
          <w:highlight w:val="none"/>
        </w:rPr>
        <w:t>”</w:t>
      </w:r>
      <w:r>
        <w:rPr>
          <w:rFonts w:hint="eastAsia" w:hAnsi="宋体" w:cs="宋体"/>
          <w:color w:val="auto"/>
          <w:sz w:val="21"/>
          <w:szCs w:val="21"/>
          <w:highlight w:val="none"/>
        </w:rPr>
        <w:t>行业；②符合中小企业划分标准的个体工商户，在本项目采购活动中视同中小企业；③残疾人福利性单位或监狱企业视同小型、微型企业执行。④</w:t>
      </w:r>
      <w:r>
        <w:rPr>
          <w:rFonts w:hint="eastAsia" w:hAnsi="宋体" w:cs="宋体"/>
          <w:color w:val="auto"/>
          <w:sz w:val="21"/>
          <w:szCs w:val="21"/>
          <w:highlight w:val="none"/>
          <w:lang w:bidi="ar"/>
        </w:rPr>
        <w:t>组成联合体或者接受工作分包的中小企业与联合体内其他企业、分包企业之间不得存在直接控股、管理关系，否则，投标无效</w:t>
      </w:r>
      <w:r>
        <w:rPr>
          <w:rFonts w:hint="eastAsia" w:hAnsi="宋体" w:cs="宋体"/>
          <w:color w:val="auto"/>
          <w:sz w:val="21"/>
          <w:szCs w:val="21"/>
          <w:highlight w:val="none"/>
        </w:rPr>
        <w:t>。</w:t>
      </w:r>
    </w:p>
    <w:p w14:paraId="6941A586">
      <w:pPr>
        <w:keepNext w:val="0"/>
        <w:keepLines w:val="0"/>
        <w:pageBreakBefore w:val="0"/>
        <w:numPr>
          <w:ilvl w:val="0"/>
          <w:numId w:val="4"/>
        </w:numPr>
        <w:kinsoku/>
        <w:wordWrap/>
        <w:overflowPunct/>
        <w:topLinePunct w:val="0"/>
        <w:autoSpaceDE/>
        <w:autoSpaceDN/>
        <w:bidi w:val="0"/>
        <w:adjustRightInd/>
        <w:snapToGrid/>
        <w:spacing w:line="460" w:lineRule="exact"/>
        <w:ind w:firstLine="422" w:firstLineChars="20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技术商务分（</w:t>
      </w:r>
      <w:r>
        <w:rPr>
          <w:rFonts w:hint="eastAsia" w:hAnsi="宋体" w:cs="宋体"/>
          <w:b/>
          <w:bCs/>
          <w:color w:val="auto"/>
          <w:sz w:val="21"/>
          <w:szCs w:val="21"/>
          <w:highlight w:val="none"/>
          <w:lang w:val="en-US" w:eastAsia="zh-CN"/>
        </w:rPr>
        <w:t>70</w:t>
      </w:r>
      <w:r>
        <w:rPr>
          <w:rFonts w:hint="eastAsia" w:hAnsi="宋体" w:cs="宋体"/>
          <w:b/>
          <w:bCs/>
          <w:color w:val="auto"/>
          <w:sz w:val="21"/>
          <w:szCs w:val="21"/>
          <w:highlight w:val="none"/>
        </w:rPr>
        <w:t>分）</w:t>
      </w:r>
    </w:p>
    <w:tbl>
      <w:tblPr>
        <w:tblStyle w:val="18"/>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020"/>
        <w:gridCol w:w="7725"/>
        <w:gridCol w:w="915"/>
      </w:tblGrid>
      <w:tr w14:paraId="5B05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29" w:type="dxa"/>
            <w:noWrap w:val="0"/>
            <w:vAlign w:val="center"/>
          </w:tcPr>
          <w:p w14:paraId="2F01BA48">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20" w:type="dxa"/>
            <w:noWrap w:val="0"/>
            <w:vAlign w:val="center"/>
          </w:tcPr>
          <w:p w14:paraId="04FE9AA4">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7725" w:type="dxa"/>
            <w:noWrap w:val="0"/>
            <w:vAlign w:val="center"/>
          </w:tcPr>
          <w:p w14:paraId="175CF76F">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评分方法</w:t>
            </w:r>
          </w:p>
        </w:tc>
        <w:tc>
          <w:tcPr>
            <w:tcW w:w="915" w:type="dxa"/>
            <w:noWrap w:val="0"/>
            <w:vAlign w:val="center"/>
          </w:tcPr>
          <w:p w14:paraId="3640B95E">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r>
      <w:tr w14:paraId="2AA5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restart"/>
            <w:noWrap w:val="0"/>
            <w:vAlign w:val="center"/>
          </w:tcPr>
          <w:p w14:paraId="1BDE2CA1">
            <w:pPr>
              <w:spacing w:line="420" w:lineRule="exact"/>
              <w:jc w:val="center"/>
              <w:rPr>
                <w:rFonts w:hint="eastAsia" w:ascii="宋体" w:hAnsi="宋体" w:eastAsia="宋体" w:cs="宋体"/>
                <w:color w:val="auto"/>
                <w:sz w:val="21"/>
                <w:szCs w:val="21"/>
                <w:highlight w:val="none"/>
              </w:rPr>
            </w:pPr>
            <w:bookmarkStart w:id="18" w:name="OLE_LINK2" w:colFirst="1" w:colLast="66"/>
            <w:bookmarkStart w:id="19" w:name="OLE_LINK4" w:colFirst="1" w:colLast="66"/>
            <w:bookmarkStart w:id="20" w:name="_Hlk198642137"/>
            <w:r>
              <w:rPr>
                <w:rFonts w:hint="eastAsia" w:ascii="宋体" w:hAnsi="宋体" w:eastAsia="宋体" w:cs="宋体"/>
                <w:color w:val="auto"/>
                <w:sz w:val="21"/>
                <w:szCs w:val="21"/>
                <w:highlight w:val="none"/>
              </w:rPr>
              <w:t>1</w:t>
            </w:r>
          </w:p>
        </w:tc>
        <w:tc>
          <w:tcPr>
            <w:tcW w:w="1020" w:type="dxa"/>
            <w:vMerge w:val="restart"/>
            <w:noWrap w:val="0"/>
            <w:vAlign w:val="center"/>
          </w:tcPr>
          <w:p w14:paraId="2A3809F2">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投标产品响应程度</w:t>
            </w:r>
          </w:p>
        </w:tc>
        <w:tc>
          <w:tcPr>
            <w:tcW w:w="7725" w:type="dxa"/>
            <w:noWrap w:val="0"/>
            <w:vAlign w:val="center"/>
          </w:tcPr>
          <w:p w14:paraId="31E6DA85">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所有技术指标响应采购需求的得32分（带</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条款负偏离的为无效投标）</w:t>
            </w:r>
            <w:r>
              <w:rPr>
                <w:rFonts w:hint="eastAsia" w:ascii="宋体" w:hAnsi="宋体" w:eastAsia="宋体" w:cs="宋体"/>
                <w:color w:val="auto"/>
                <w:sz w:val="21"/>
                <w:szCs w:val="21"/>
                <w:highlight w:val="none"/>
                <w:lang w:bidi="ar"/>
              </w:rPr>
              <w:t>；</w:t>
            </w:r>
          </w:p>
          <w:p w14:paraId="2E4B0D42">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b/>
                <w:bCs/>
                <w:color w:val="auto"/>
                <w:sz w:val="21"/>
                <w:szCs w:val="21"/>
                <w:highlight w:val="none"/>
              </w:rPr>
              <w:t>带</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条款满足得22分，</w:t>
            </w:r>
            <w:r>
              <w:rPr>
                <w:rFonts w:hint="eastAsia" w:ascii="宋体" w:hAnsi="宋体" w:eastAsia="宋体" w:cs="宋体"/>
                <w:color w:val="auto"/>
                <w:sz w:val="21"/>
                <w:szCs w:val="21"/>
                <w:highlight w:val="none"/>
                <w:lang w:bidi="ar"/>
              </w:rPr>
              <w:t>存在负偏离的，每项扣2分</w:t>
            </w:r>
            <w:r>
              <w:rPr>
                <w:rFonts w:hint="eastAsia" w:ascii="宋体" w:hAnsi="宋体" w:eastAsia="宋体" w:cs="宋体"/>
                <w:b/>
                <w:bCs/>
                <w:color w:val="auto"/>
                <w:sz w:val="21"/>
                <w:szCs w:val="21"/>
                <w:highlight w:val="none"/>
              </w:rPr>
              <w:t>。</w:t>
            </w:r>
          </w:p>
          <w:p w14:paraId="0C72BD3D">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（2）一般指标满足的得10分，存在负偏离的，每项扣0.5分；负偏离达20项及以上的重大偏离作无效投标；</w:t>
            </w:r>
          </w:p>
          <w:p w14:paraId="490C8FF6">
            <w:pPr>
              <w:spacing w:line="4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kern w:val="0"/>
                <w:sz w:val="21"/>
                <w:szCs w:val="21"/>
                <w:highlight w:val="none"/>
              </w:rPr>
              <w:t>技术参数配置要求</w:t>
            </w:r>
            <w:r>
              <w:rPr>
                <w:rFonts w:hint="eastAsia" w:ascii="宋体" w:hAnsi="宋体" w:eastAsia="宋体" w:cs="宋体"/>
                <w:b/>
                <w:bCs/>
                <w:color w:val="auto"/>
                <w:sz w:val="21"/>
                <w:szCs w:val="21"/>
                <w:highlight w:val="none"/>
              </w:rPr>
              <w:t>中有要求提供检测报告、功能截图等证明材料，如未提供或提供无效材料的则视作负偏离。）</w:t>
            </w:r>
          </w:p>
        </w:tc>
        <w:tc>
          <w:tcPr>
            <w:tcW w:w="915" w:type="dxa"/>
            <w:noWrap w:val="0"/>
            <w:vAlign w:val="center"/>
          </w:tcPr>
          <w:p w14:paraId="7746B97C">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32分</w:t>
            </w:r>
          </w:p>
        </w:tc>
      </w:tr>
      <w:tr w14:paraId="531F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5C219099">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2D1FAC3E">
            <w:pPr>
              <w:spacing w:line="420" w:lineRule="exact"/>
              <w:rPr>
                <w:rFonts w:hint="eastAsia" w:ascii="宋体" w:hAnsi="宋体" w:eastAsia="宋体" w:cs="宋体"/>
                <w:color w:val="auto"/>
                <w:sz w:val="21"/>
                <w:szCs w:val="21"/>
                <w:highlight w:val="none"/>
              </w:rPr>
            </w:pPr>
          </w:p>
        </w:tc>
        <w:tc>
          <w:tcPr>
            <w:tcW w:w="7725" w:type="dxa"/>
            <w:noWrap w:val="0"/>
            <w:vAlign w:val="center"/>
          </w:tcPr>
          <w:p w14:paraId="42DEBADA">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产品选型及配置优劣情况综合打分（打分范围：2、1、0）；产品性能成熟稳定性、技术先进性、兼容性情况综合打分（打分范围：2、1、0）。（提供产品选型说明、技术优势、性能优势、产品成熟度等方面的依据材料，如功能截图及说明或厂家出具的参数文件、与产品可靠性、成熟度、先进性等相关的评价、使用报告等）</w:t>
            </w:r>
          </w:p>
        </w:tc>
        <w:tc>
          <w:tcPr>
            <w:tcW w:w="915" w:type="dxa"/>
            <w:noWrap w:val="0"/>
            <w:vAlign w:val="center"/>
          </w:tcPr>
          <w:p w14:paraId="525344B8">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r>
      <w:bookmarkEnd w:id="18"/>
      <w:bookmarkEnd w:id="19"/>
      <w:bookmarkEnd w:id="20"/>
      <w:tr w14:paraId="00F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restart"/>
            <w:noWrap w:val="0"/>
            <w:vAlign w:val="center"/>
          </w:tcPr>
          <w:p w14:paraId="68E536DD">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vMerge w:val="restart"/>
            <w:noWrap w:val="0"/>
            <w:vAlign w:val="center"/>
          </w:tcPr>
          <w:p w14:paraId="4AF4B76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服务计划书</w:t>
            </w:r>
          </w:p>
        </w:tc>
        <w:tc>
          <w:tcPr>
            <w:tcW w:w="7725" w:type="dxa"/>
            <w:noWrap w:val="0"/>
            <w:vAlign w:val="center"/>
          </w:tcPr>
          <w:p w14:paraId="0BF7FB0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根据投标人提供的供货方案，需包含但不限于以下要点：</w:t>
            </w:r>
          </w:p>
          <w:p w14:paraId="04D47BA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①供货期限是否满足招标文件要求；②交货方式是否切合实际；③供货保障流程是否合理；④供货流程要点是否明确；⑤供货实施步骤是否清晰。由评标委员会进行评议：</w:t>
            </w:r>
          </w:p>
          <w:p w14:paraId="252BDB32">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（1）供货期完全满足招标文件要求，交货方式切合实际，供货流程合理且供货流程要点明确，供货实施步骤清晰，能提供比较有针对性的服务措施的（打分范围：4、5）；</w:t>
            </w:r>
          </w:p>
          <w:p w14:paraId="43A98807">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（2）方案内容基本符合本项目的供货要求，但是实行上略有欠缺的（打分范围：2、3）；</w:t>
            </w:r>
          </w:p>
          <w:p w14:paraId="7D2E53BB">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（3）方案内容不完整，内容不充分，与本项目货物供应要求有差距的（打分范围：0.5、1）；</w:t>
            </w:r>
          </w:p>
          <w:p w14:paraId="76236E4C">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（4）未提供相关内容的不得分。</w:t>
            </w:r>
          </w:p>
        </w:tc>
        <w:tc>
          <w:tcPr>
            <w:tcW w:w="915" w:type="dxa"/>
            <w:noWrap w:val="0"/>
            <w:vAlign w:val="center"/>
          </w:tcPr>
          <w:p w14:paraId="19DED386">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0390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34CE4C13">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601C5901">
            <w:pPr>
              <w:spacing w:line="420" w:lineRule="exact"/>
              <w:rPr>
                <w:rFonts w:hint="eastAsia" w:ascii="宋体" w:hAnsi="宋体" w:eastAsia="宋体" w:cs="宋体"/>
                <w:color w:val="auto"/>
                <w:sz w:val="21"/>
                <w:szCs w:val="21"/>
                <w:highlight w:val="none"/>
              </w:rPr>
            </w:pPr>
          </w:p>
        </w:tc>
        <w:tc>
          <w:tcPr>
            <w:tcW w:w="7725" w:type="dxa"/>
            <w:noWrap w:val="0"/>
            <w:vAlign w:val="center"/>
          </w:tcPr>
          <w:p w14:paraId="35CA154C">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针对本项目的安装调试及针对本项目的成品设备在运输、保管、就位等保障方案，根据完备性、周密性进行打分。</w:t>
            </w:r>
          </w:p>
          <w:p w14:paraId="716B8CCB">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（1）方案合理，各项应急措施考虑详尽，完全能满足采购人需求的（打分范围：4、5）；</w:t>
            </w:r>
          </w:p>
          <w:p w14:paraId="6C7E7C7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（2）方案符合项目实际要求，但存在一定缺项的（打分范围：2、3）；</w:t>
            </w:r>
          </w:p>
          <w:p w14:paraId="6A930CA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（3）方案存在明显缺项，实行上有困难的的（打分范围：0.5、1）；</w:t>
            </w:r>
          </w:p>
          <w:p w14:paraId="27AD52ED">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（4）未提供相关内容的不得分。</w:t>
            </w:r>
          </w:p>
        </w:tc>
        <w:tc>
          <w:tcPr>
            <w:tcW w:w="915" w:type="dxa"/>
            <w:noWrap w:val="0"/>
            <w:vAlign w:val="center"/>
          </w:tcPr>
          <w:p w14:paraId="4B85C3A4">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6381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3EF09A47">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1D050D94">
            <w:pPr>
              <w:spacing w:line="420" w:lineRule="exact"/>
              <w:rPr>
                <w:rFonts w:hint="eastAsia" w:ascii="宋体" w:hAnsi="宋体" w:eastAsia="宋体" w:cs="宋体"/>
                <w:color w:val="auto"/>
                <w:sz w:val="21"/>
                <w:szCs w:val="21"/>
                <w:highlight w:val="none"/>
              </w:rPr>
            </w:pPr>
          </w:p>
        </w:tc>
        <w:tc>
          <w:tcPr>
            <w:tcW w:w="7725" w:type="dxa"/>
            <w:noWrap w:val="0"/>
            <w:vAlign w:val="center"/>
          </w:tcPr>
          <w:p w14:paraId="18C09C9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投标人需结合自身实际提供运维服务方案，需包含但不限于以下要点：①质保期内定期服务方案；②巡检服务方案；③售后服务保障。由评委进行综合评议：</w:t>
            </w:r>
          </w:p>
          <w:p w14:paraId="0835840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（1）质保期内定期服务和巡检服务方案合理，售后服务有保障且能有效提高货物使用体验，具有专业技能，服务目标明确清晰的（打分范围：4、5）；</w:t>
            </w:r>
          </w:p>
          <w:p w14:paraId="6710FED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（2）方案内容基本符合采购人实际需求，但有可能影响服务质量，运作流程设计较为合理，针对性不强的（打分范围：2、3）；</w:t>
            </w:r>
          </w:p>
          <w:p w14:paraId="7E03EB37">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（3）方案内容不完整，内容不充分，与本项目实际需求有差距的（打分范围：0.5、1）；</w:t>
            </w:r>
          </w:p>
          <w:p w14:paraId="7FE6E2E4">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（4）未提供相关内容的不得分。</w:t>
            </w:r>
          </w:p>
        </w:tc>
        <w:tc>
          <w:tcPr>
            <w:tcW w:w="915" w:type="dxa"/>
            <w:noWrap w:val="0"/>
            <w:vAlign w:val="center"/>
          </w:tcPr>
          <w:p w14:paraId="754C003D">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1290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2020C2F2">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38C22C4B">
            <w:pPr>
              <w:spacing w:line="420" w:lineRule="exact"/>
              <w:rPr>
                <w:rFonts w:hint="eastAsia" w:ascii="宋体" w:hAnsi="宋体" w:eastAsia="宋体" w:cs="宋体"/>
                <w:color w:val="auto"/>
                <w:sz w:val="21"/>
                <w:szCs w:val="21"/>
                <w:highlight w:val="none"/>
              </w:rPr>
            </w:pPr>
          </w:p>
        </w:tc>
        <w:tc>
          <w:tcPr>
            <w:tcW w:w="7725" w:type="dxa"/>
            <w:noWrap w:val="0"/>
            <w:vAlign w:val="center"/>
          </w:tcPr>
          <w:p w14:paraId="6E6731D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根据投标人针对本项目所需土建施工过程中的质量保障措施方案内容计划是否全面、合理，针对性强及各项施工措施是否明确、到位情况等，由评标委员会进行打分。（打分范围：5、4、3、2、1、0分）。</w:t>
            </w:r>
          </w:p>
        </w:tc>
        <w:tc>
          <w:tcPr>
            <w:tcW w:w="915" w:type="dxa"/>
            <w:noWrap w:val="0"/>
            <w:vAlign w:val="center"/>
          </w:tcPr>
          <w:p w14:paraId="46D28E7E">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585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502EF2F3">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245843D1">
            <w:pPr>
              <w:spacing w:line="420" w:lineRule="exact"/>
              <w:rPr>
                <w:rFonts w:hint="eastAsia" w:ascii="宋体" w:hAnsi="宋体" w:eastAsia="宋体" w:cs="宋体"/>
                <w:color w:val="auto"/>
                <w:sz w:val="21"/>
                <w:szCs w:val="21"/>
                <w:highlight w:val="none"/>
              </w:rPr>
            </w:pPr>
          </w:p>
        </w:tc>
        <w:tc>
          <w:tcPr>
            <w:tcW w:w="7725" w:type="dxa"/>
            <w:noWrap w:val="0"/>
            <w:vAlign w:val="center"/>
          </w:tcPr>
          <w:p w14:paraId="1A7BB096">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根据投标人针对本项目准备的备品、备件情况的完整性、针对性和可实施性进行打分（打分范围： 3、2、1、0分）。</w:t>
            </w:r>
          </w:p>
        </w:tc>
        <w:tc>
          <w:tcPr>
            <w:tcW w:w="915" w:type="dxa"/>
            <w:noWrap w:val="0"/>
            <w:vAlign w:val="center"/>
          </w:tcPr>
          <w:p w14:paraId="4A44817C">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tr w14:paraId="3B05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vMerge w:val="continue"/>
            <w:noWrap w:val="0"/>
            <w:vAlign w:val="center"/>
          </w:tcPr>
          <w:p w14:paraId="3B3A5F85">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1FE2DEC4">
            <w:pPr>
              <w:spacing w:line="420" w:lineRule="exact"/>
              <w:jc w:val="center"/>
              <w:rPr>
                <w:rFonts w:hint="eastAsia" w:ascii="宋体" w:hAnsi="宋体" w:eastAsia="宋体" w:cs="宋体"/>
                <w:color w:val="auto"/>
                <w:sz w:val="21"/>
                <w:szCs w:val="21"/>
                <w:highlight w:val="none"/>
              </w:rPr>
            </w:pPr>
          </w:p>
        </w:tc>
        <w:tc>
          <w:tcPr>
            <w:tcW w:w="7725" w:type="dxa"/>
            <w:noWrap w:val="0"/>
            <w:vAlign w:val="center"/>
          </w:tcPr>
          <w:p w14:paraId="1EFA25D7">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根据各投标方所提供的培训大纲是否详细、培训时间情况、培训人员资质及经验是否丰富情况等内容进行打分</w:t>
            </w:r>
            <w:r>
              <w:rPr>
                <w:rFonts w:hint="eastAsia" w:ascii="宋体" w:hAnsi="宋体" w:eastAsia="宋体" w:cs="宋体"/>
                <w:color w:val="auto"/>
                <w:sz w:val="21"/>
                <w:szCs w:val="21"/>
                <w:highlight w:val="none"/>
              </w:rPr>
              <w:t>（打分范围：3、2、1、0分）。</w:t>
            </w:r>
          </w:p>
        </w:tc>
        <w:tc>
          <w:tcPr>
            <w:tcW w:w="915" w:type="dxa"/>
            <w:noWrap w:val="0"/>
            <w:vAlign w:val="center"/>
          </w:tcPr>
          <w:p w14:paraId="48334A51">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tr w14:paraId="5D62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vMerge w:val="restart"/>
            <w:noWrap w:val="0"/>
            <w:vAlign w:val="center"/>
          </w:tcPr>
          <w:p w14:paraId="21D6EE19">
            <w:pPr>
              <w:pStyle w:val="45"/>
              <w:spacing w:line="420" w:lineRule="exact"/>
              <w:ind w:firstLine="0"/>
              <w:jc w:val="center"/>
              <w:rPr>
                <w:rFonts w:hint="eastAsia" w:ascii="宋体" w:hAnsi="宋体" w:eastAsia="宋体" w:cs="宋体"/>
                <w:color w:val="auto"/>
                <w:sz w:val="21"/>
                <w:szCs w:val="21"/>
                <w:highlight w:val="none"/>
              </w:rPr>
            </w:pPr>
            <w:bookmarkStart w:id="21" w:name="_Hlk198642248"/>
            <w:bookmarkStart w:id="22" w:name="OLE_LINK10" w:colFirst="1" w:colLast="66"/>
            <w:bookmarkStart w:id="23" w:name="OLE_LINK7" w:colFirst="1" w:colLast="66"/>
            <w:r>
              <w:rPr>
                <w:rFonts w:hint="eastAsia" w:ascii="宋体" w:hAnsi="宋体" w:eastAsia="宋体" w:cs="宋体"/>
                <w:color w:val="auto"/>
                <w:sz w:val="21"/>
                <w:szCs w:val="21"/>
                <w:highlight w:val="none"/>
              </w:rPr>
              <w:t>3</w:t>
            </w:r>
          </w:p>
          <w:p w14:paraId="721CB2AB">
            <w:pPr>
              <w:pStyle w:val="45"/>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20" w:type="dxa"/>
            <w:vMerge w:val="restart"/>
            <w:noWrap w:val="0"/>
            <w:vAlign w:val="center"/>
          </w:tcPr>
          <w:p w14:paraId="1B8DD169">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投标人实力</w:t>
            </w:r>
          </w:p>
        </w:tc>
        <w:tc>
          <w:tcPr>
            <w:tcW w:w="7725" w:type="dxa"/>
            <w:noWrap w:val="0"/>
            <w:vAlign w:val="center"/>
          </w:tcPr>
          <w:p w14:paraId="33F8A463">
            <w:pPr>
              <w:spacing w:line="40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投标人或投标产品生产厂家</w:t>
            </w:r>
            <w:r>
              <w:rPr>
                <w:rFonts w:hint="eastAsia" w:ascii="宋体" w:hAnsi="宋体" w:eastAsia="宋体" w:cs="宋体"/>
                <w:color w:val="auto"/>
                <w:kern w:val="0"/>
                <w:sz w:val="21"/>
                <w:szCs w:val="21"/>
                <w:highlight w:val="none"/>
              </w:rPr>
              <w:t>通过认证范围覆盖本项目招标设备设计、生产等过程的ISO9001质量管理体系认证、ISO14001环境管理体系认证及ISO45001职业健康安全管理体系认证证书的，每项得1分，最高得3分。</w:t>
            </w:r>
          </w:p>
          <w:p w14:paraId="595D830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（提供证书扫描件并加盖投标人公章，提供在全国认证认可信息公共服务平台的查询截图）</w:t>
            </w:r>
          </w:p>
        </w:tc>
        <w:tc>
          <w:tcPr>
            <w:tcW w:w="915" w:type="dxa"/>
            <w:noWrap w:val="0"/>
            <w:vAlign w:val="center"/>
          </w:tcPr>
          <w:p w14:paraId="7AD3B309">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bookmarkEnd w:id="21"/>
      <w:bookmarkEnd w:id="22"/>
      <w:bookmarkEnd w:id="23"/>
      <w:tr w14:paraId="48DB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vMerge w:val="continue"/>
            <w:noWrap w:val="0"/>
            <w:vAlign w:val="center"/>
          </w:tcPr>
          <w:p w14:paraId="7B4D3EBC">
            <w:pPr>
              <w:pStyle w:val="45"/>
              <w:spacing w:line="420" w:lineRule="exact"/>
              <w:ind w:firstLine="0"/>
              <w:jc w:val="center"/>
              <w:rPr>
                <w:rFonts w:hint="eastAsia" w:ascii="宋体" w:hAnsi="宋体" w:eastAsia="宋体" w:cs="宋体"/>
                <w:color w:val="auto"/>
                <w:sz w:val="21"/>
                <w:szCs w:val="21"/>
                <w:highlight w:val="none"/>
              </w:rPr>
            </w:pPr>
          </w:p>
        </w:tc>
        <w:tc>
          <w:tcPr>
            <w:tcW w:w="1020" w:type="dxa"/>
            <w:vMerge w:val="continue"/>
            <w:noWrap w:val="0"/>
            <w:vAlign w:val="center"/>
          </w:tcPr>
          <w:p w14:paraId="44897EA1">
            <w:pPr>
              <w:spacing w:line="420" w:lineRule="exact"/>
              <w:jc w:val="center"/>
              <w:rPr>
                <w:rFonts w:hint="eastAsia" w:ascii="宋体" w:hAnsi="宋体" w:eastAsia="宋体" w:cs="宋体"/>
                <w:color w:val="auto"/>
                <w:sz w:val="21"/>
                <w:szCs w:val="21"/>
                <w:highlight w:val="none"/>
              </w:rPr>
            </w:pPr>
          </w:p>
        </w:tc>
        <w:tc>
          <w:tcPr>
            <w:tcW w:w="7725" w:type="dxa"/>
            <w:noWrap w:val="0"/>
            <w:vAlign w:val="center"/>
          </w:tcPr>
          <w:p w14:paraId="360F11D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投标人2022年1月1日至今完成的同类项目业绩合同，每个得1分，最高得3分，提供合同扫描件或中标通知书，不提供不得分。</w:t>
            </w:r>
          </w:p>
          <w:p w14:paraId="0397466A">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提供的合同属于无效业绩或未按要求提供合同电子扫描件或提供的合同电子扫描件字迹模糊无法辨识的、签订时间不明确的，该笔业绩均不予计分。（2）是否属于同类业绩合同和有效业绩以评标委员会集体判定为准。（3）凭完整合同电子扫描件计分。（符合政策规定的首台套产品和“制造精品”的自主创新产品参加投标时，本项为满分）</w:t>
            </w:r>
          </w:p>
        </w:tc>
        <w:tc>
          <w:tcPr>
            <w:tcW w:w="915" w:type="dxa"/>
            <w:noWrap w:val="0"/>
            <w:vAlign w:val="center"/>
          </w:tcPr>
          <w:p w14:paraId="50D2BBEC">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tr w14:paraId="2165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noWrap w:val="0"/>
            <w:vAlign w:val="center"/>
          </w:tcPr>
          <w:p w14:paraId="5907D2A1">
            <w:pPr>
              <w:pStyle w:val="45"/>
              <w:spacing w:line="4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20" w:type="dxa"/>
            <w:noWrap w:val="0"/>
            <w:vAlign w:val="center"/>
          </w:tcPr>
          <w:p w14:paraId="0F907EA3">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政策分</w:t>
            </w:r>
          </w:p>
        </w:tc>
        <w:tc>
          <w:tcPr>
            <w:tcW w:w="7725" w:type="dxa"/>
            <w:noWrap w:val="0"/>
            <w:vAlign w:val="center"/>
          </w:tcPr>
          <w:p w14:paraId="5537FB01">
            <w:pPr>
              <w:spacing w:line="42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产品列入财政部、生态环境部发布的环境标志产品品目清单的，提供市场监管总局关于发布参与实施政府采购节能产品、环境标志产品认证机构名录的公告（2019第16号）通过《参与实施政府采购节能产品认证机构名录》认证机构认证出具的、处于有效期之内的环境标志产品认证证书或者证书的查询网址及截图的，得1分，投标产品列入财政部、发展改革委发布的节能产品品目清单（强制采购节能产品除外）的，提供国家市场监督管理总局公布的《参与实施政府采购节能产品认证机构名录》内的认证机构出具的、处于有效期之内的节能产品认证证书或者证书的查询网址及截图的，得1分。</w:t>
            </w:r>
            <w:r>
              <w:rPr>
                <w:rFonts w:hint="eastAsia" w:ascii="宋体" w:hAnsi="宋体" w:eastAsia="宋体" w:cs="宋体"/>
                <w:b/>
                <w:color w:val="auto"/>
                <w:sz w:val="21"/>
                <w:szCs w:val="21"/>
                <w:highlight w:val="none"/>
              </w:rPr>
              <w:t>（如属于非单一产品采购项目的，以招标文件中确定的核心产品为准）</w:t>
            </w:r>
            <w:r>
              <w:rPr>
                <w:rFonts w:hint="eastAsia" w:ascii="宋体" w:hAnsi="宋体" w:eastAsia="宋体" w:cs="宋体"/>
                <w:bCs/>
                <w:color w:val="auto"/>
                <w:sz w:val="21"/>
                <w:szCs w:val="21"/>
                <w:highlight w:val="none"/>
              </w:rPr>
              <w:t>本项最高得2分。</w:t>
            </w:r>
          </w:p>
        </w:tc>
        <w:tc>
          <w:tcPr>
            <w:tcW w:w="915" w:type="dxa"/>
            <w:noWrap w:val="0"/>
            <w:vAlign w:val="center"/>
          </w:tcPr>
          <w:p w14:paraId="2D0759D7">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r>
      <w:tr w14:paraId="1195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289" w:type="dxa"/>
            <w:gridSpan w:val="4"/>
            <w:noWrap w:val="0"/>
            <w:vAlign w:val="center"/>
          </w:tcPr>
          <w:p w14:paraId="0B89440D">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在评审结束后、合同签订前，采购人、采购代理机构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tc>
      </w:tr>
    </w:tbl>
    <w:p w14:paraId="6C5308B0">
      <w:pPr>
        <w:autoSpaceDE/>
        <w:autoSpaceDN/>
        <w:adjustRightInd/>
        <w:spacing w:line="500" w:lineRule="exact"/>
        <w:ind w:firstLine="211" w:firstLineChars="100"/>
        <w:jc w:val="both"/>
        <w:rPr>
          <w:rFonts w:hint="eastAsia" w:hAnsi="宋体" w:cs="宋体"/>
          <w:b/>
          <w:color w:val="auto"/>
          <w:sz w:val="21"/>
          <w:szCs w:val="21"/>
          <w:highlight w:val="none"/>
        </w:rPr>
      </w:pPr>
      <w:r>
        <w:rPr>
          <w:rFonts w:hint="eastAsia" w:hAnsi="宋体" w:cs="宋体"/>
          <w:b/>
          <w:color w:val="auto"/>
          <w:sz w:val="21"/>
          <w:szCs w:val="21"/>
          <w:highlight w:val="none"/>
        </w:rPr>
        <w:t>（三）技术商务分的计算</w:t>
      </w:r>
    </w:p>
    <w:p w14:paraId="2F0721D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14:paraId="1298ECE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14:paraId="47A7A642">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（四）定标原则</w:t>
      </w:r>
    </w:p>
    <w:p w14:paraId="7E0536BE">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14:paraId="6D29D937">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2.经预中标结果公示期满无异议，中标候选人即成为中标人。</w:t>
      </w:r>
    </w:p>
    <w:p w14:paraId="48FEDA3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（五）保密及其他注意事项</w:t>
      </w:r>
    </w:p>
    <w:p w14:paraId="2498E183">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14:paraId="6F4394AC">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14:paraId="35B6690F">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p>
    <w:p w14:paraId="77808A6F">
      <w:pPr>
        <w:autoSpaceDE/>
        <w:autoSpaceDN/>
        <w:adjustRightInd/>
        <w:jc w:val="center"/>
        <w:outlineLvl w:val="0"/>
        <w:rPr>
          <w:rFonts w:hint="eastAsia" w:hAnsi="宋体" w:cs="宋体"/>
          <w:b/>
          <w:color w:val="auto"/>
          <w:sz w:val="21"/>
          <w:szCs w:val="21"/>
          <w:highlight w:val="none"/>
          <w:lang w:bidi="ar"/>
        </w:rPr>
      </w:pPr>
      <w:bookmarkStart w:id="24" w:name="_Toc351559945"/>
      <w:r>
        <w:rPr>
          <w:rFonts w:hint="eastAsia" w:hAnsi="宋体" w:cs="宋体"/>
          <w:b/>
          <w:color w:val="auto"/>
          <w:kern w:val="2"/>
          <w:sz w:val="28"/>
          <w:szCs w:val="28"/>
          <w:highlight w:val="none"/>
        </w:rPr>
        <w:br w:type="page"/>
      </w:r>
      <w:bookmarkStart w:id="25" w:name="_Toc2072"/>
      <w:r>
        <w:rPr>
          <w:rFonts w:hint="eastAsia" w:hAnsi="宋体" w:cs="宋体"/>
          <w:b/>
          <w:bCs/>
          <w:color w:val="auto"/>
          <w:sz w:val="30"/>
          <w:szCs w:val="30"/>
          <w:highlight w:val="none"/>
        </w:rPr>
        <w:t>第五章  合同文本</w:t>
      </w:r>
      <w:bookmarkEnd w:id="24"/>
      <w:bookmarkEnd w:id="25"/>
      <w:bookmarkStart w:id="26" w:name="_Toc351559946"/>
    </w:p>
    <w:p w14:paraId="3DF9120A">
      <w:pPr>
        <w:widowControl w:val="0"/>
        <w:adjustRightInd w:val="0"/>
        <w:snapToGrid w:val="0"/>
        <w:spacing w:after="60" w:line="360" w:lineRule="auto"/>
        <w:ind w:firstLine="422" w:firstLineChars="200"/>
        <w:rPr>
          <w:rFonts w:ascii="宋体" w:hAnsi="宋体"/>
          <w:b/>
          <w:color w:val="auto"/>
          <w:szCs w:val="22"/>
          <w:highlight w:val="none"/>
        </w:rPr>
      </w:pPr>
      <w:r>
        <w:rPr>
          <w:rFonts w:hint="eastAsia" w:ascii="宋体" w:hAnsi="宋体"/>
          <w:b/>
          <w:color w:val="auto"/>
          <w:szCs w:val="22"/>
          <w:highlight w:val="none"/>
        </w:rPr>
        <w:t>本合同为样稿，最终稿由甲乙双方协商后确定，但不允许偏离招投标文件。中标人须将合同电子版交由采购代理机构审核（邮件发送至</w:t>
      </w:r>
      <w:r>
        <w:rPr>
          <w:rFonts w:hint="eastAsia" w:ascii="宋体" w:hAnsi="宋体"/>
          <w:b/>
          <w:color w:val="auto"/>
          <w:szCs w:val="22"/>
          <w:highlight w:val="none"/>
          <w:lang w:val="en-US" w:eastAsia="zh-CN"/>
        </w:rPr>
        <w:t>804936914</w:t>
      </w:r>
      <w:r>
        <w:rPr>
          <w:rFonts w:hint="eastAsia" w:ascii="宋体" w:hAnsi="宋体"/>
          <w:b/>
          <w:color w:val="auto"/>
          <w:szCs w:val="22"/>
          <w:highlight w:val="none"/>
          <w:lang w:eastAsia="zh-CN"/>
        </w:rPr>
        <w:t>qq.com</w:t>
      </w:r>
      <w:r>
        <w:rPr>
          <w:rFonts w:hint="eastAsia" w:ascii="宋体" w:hAnsi="宋体"/>
          <w:b/>
          <w:color w:val="auto"/>
          <w:szCs w:val="22"/>
          <w:highlight w:val="none"/>
        </w:rPr>
        <w:t>），审核后的合同经甲乙双方盖章签字后送至采购代理机构盖章备案。</w:t>
      </w:r>
    </w:p>
    <w:p w14:paraId="7A588CB1">
      <w:pPr>
        <w:widowControl w:val="0"/>
        <w:autoSpaceDE w:val="0"/>
        <w:autoSpaceDN w:val="0"/>
        <w:adjustRightInd w:val="0"/>
        <w:ind w:firstLine="210" w:firstLineChars="100"/>
        <w:jc w:val="left"/>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甲方（采购方）：</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 xml:space="preserve">签订地点：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 xml:space="preserve"> </w:t>
      </w:r>
    </w:p>
    <w:p w14:paraId="5DE64C03">
      <w:pPr>
        <w:adjustRightInd w:val="0"/>
        <w:spacing w:line="480" w:lineRule="exact"/>
        <w:ind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乙方（供货方）：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28750426">
      <w:pPr>
        <w:spacing w:before="120" w:beforeLines="50" w:line="48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根据《中华人民共和国政府采购法》、《中华人民共和国民法典》等有关政府采购法规，甲乙双方按照</w:t>
      </w:r>
      <w:r>
        <w:rPr>
          <w:rFonts w:hint="eastAsia" w:ascii="宋体" w:hAnsi="宋体" w:eastAsia="宋体" w:cs="宋体"/>
          <w:color w:val="auto"/>
          <w:sz w:val="21"/>
          <w:szCs w:val="21"/>
          <w:highlight w:val="none"/>
          <w:u w:val="single"/>
        </w:rPr>
        <w:t xml:space="preserve">           项目（项目编号：          ）的</w:t>
      </w:r>
      <w:r>
        <w:rPr>
          <w:rFonts w:hint="eastAsia" w:ascii="宋体" w:hAnsi="宋体" w:eastAsia="宋体" w:cs="宋体"/>
          <w:color w:val="auto"/>
          <w:sz w:val="21"/>
          <w:szCs w:val="21"/>
          <w:highlight w:val="none"/>
        </w:rPr>
        <w:t>采购结果，签订本合同：</w:t>
      </w:r>
    </w:p>
    <w:p w14:paraId="15B0CE9F">
      <w:pPr>
        <w:tabs>
          <w:tab w:val="left" w:pos="7185"/>
        </w:tabs>
        <w:spacing w:line="480" w:lineRule="exact"/>
        <w:ind w:left="-359" w:leftChars="-171" w:right="-105" w:rightChars="-50" w:firstLine="841" w:firstLineChars="399"/>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一、合同货物</w:t>
      </w:r>
      <w:r>
        <w:rPr>
          <w:rFonts w:hint="eastAsia" w:ascii="宋体" w:hAnsi="宋体" w:eastAsia="宋体" w:cs="宋体"/>
          <w:b/>
          <w:bCs/>
          <w:color w:val="auto"/>
          <w:sz w:val="21"/>
          <w:szCs w:val="21"/>
          <w:highlight w:val="none"/>
        </w:rPr>
        <w:tab/>
      </w:r>
    </w:p>
    <w:p w14:paraId="1A927608">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乙方应严格按照采购文件内容提供如下清单中的中标货物</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27"/>
        <w:gridCol w:w="2268"/>
        <w:gridCol w:w="992"/>
        <w:gridCol w:w="1704"/>
        <w:gridCol w:w="852"/>
        <w:gridCol w:w="851"/>
        <w:gridCol w:w="1696"/>
      </w:tblGrid>
      <w:tr w14:paraId="0FB8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24" w:type="dxa"/>
            <w:tcBorders>
              <w:top w:val="single" w:color="auto" w:sz="4" w:space="0"/>
              <w:left w:val="single" w:color="auto" w:sz="4" w:space="0"/>
              <w:bottom w:val="single" w:color="auto" w:sz="4" w:space="0"/>
              <w:right w:val="single" w:color="auto" w:sz="4" w:space="0"/>
            </w:tcBorders>
            <w:noWrap w:val="0"/>
            <w:vAlign w:val="top"/>
          </w:tcPr>
          <w:p w14:paraId="10B390CA">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14:paraId="6956A9B3">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19F906A">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8064F5">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52" w:type="dxa"/>
            <w:tcBorders>
              <w:top w:val="single" w:color="auto" w:sz="4" w:space="0"/>
              <w:left w:val="single" w:color="auto" w:sz="4" w:space="0"/>
              <w:bottom w:val="single" w:color="auto" w:sz="4" w:space="0"/>
              <w:right w:val="single" w:color="auto" w:sz="4" w:space="0"/>
            </w:tcBorders>
            <w:noWrap w:val="0"/>
            <w:vAlign w:val="top"/>
          </w:tcPr>
          <w:p w14:paraId="3FBCFC68">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202972">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EBC8290">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r>
      <w:tr w14:paraId="2AFE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24" w:type="dxa"/>
            <w:tcBorders>
              <w:top w:val="single" w:color="auto" w:sz="4" w:space="0"/>
              <w:left w:val="single" w:color="auto" w:sz="4" w:space="0"/>
              <w:bottom w:val="single" w:color="auto" w:sz="4" w:space="0"/>
              <w:right w:val="single" w:color="auto" w:sz="4" w:space="0"/>
            </w:tcBorders>
            <w:noWrap w:val="0"/>
            <w:vAlign w:val="center"/>
          </w:tcPr>
          <w:p w14:paraId="4F4DA544">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14:paraId="70D69081">
            <w:pPr>
              <w:spacing w:line="480" w:lineRule="exact"/>
              <w:jc w:val="center"/>
              <w:rPr>
                <w:rFonts w:hint="eastAsia" w:ascii="宋体" w:hAnsi="宋体" w:eastAsia="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7073D38">
            <w:pPr>
              <w:spacing w:line="480" w:lineRule="exact"/>
              <w:ind w:right="-105" w:rightChars="-50"/>
              <w:jc w:val="center"/>
              <w:rPr>
                <w:rFonts w:hint="eastAsia" w:ascii="宋体" w:hAnsi="宋体" w:eastAsia="宋体" w:cs="宋体"/>
                <w:color w:val="auto"/>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192507F">
            <w:pPr>
              <w:spacing w:line="480" w:lineRule="exact"/>
              <w:ind w:right="-105" w:rightChars="-50"/>
              <w:jc w:val="center"/>
              <w:rPr>
                <w:rFonts w:hint="eastAsia" w:ascii="宋体" w:hAnsi="宋体" w:eastAsia="宋体" w:cs="宋体"/>
                <w:color w:val="auto"/>
                <w:sz w:val="21"/>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15F0B32">
            <w:pPr>
              <w:spacing w:line="480" w:lineRule="exact"/>
              <w:ind w:right="-105" w:rightChars="-50"/>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DAFD8C">
            <w:pPr>
              <w:spacing w:line="480" w:lineRule="exact"/>
              <w:ind w:right="-105" w:rightChars="-50"/>
              <w:jc w:val="center"/>
              <w:rPr>
                <w:rFonts w:hint="eastAsia" w:ascii="宋体" w:hAnsi="宋体" w:eastAsia="宋体" w:cs="宋体"/>
                <w:color w:val="auto"/>
                <w:sz w:val="21"/>
                <w:szCs w:val="21"/>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B2976A6">
            <w:pPr>
              <w:spacing w:line="480" w:lineRule="exact"/>
              <w:ind w:right="-105" w:rightChars="-50"/>
              <w:jc w:val="center"/>
              <w:rPr>
                <w:rFonts w:hint="eastAsia" w:ascii="宋体" w:hAnsi="宋体" w:eastAsia="宋体" w:cs="宋体"/>
                <w:color w:val="auto"/>
                <w:sz w:val="21"/>
                <w:szCs w:val="21"/>
                <w:highlight w:val="none"/>
              </w:rPr>
            </w:pPr>
          </w:p>
        </w:tc>
      </w:tr>
      <w:tr w14:paraId="4A48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3F616BD2">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8363" w:type="dxa"/>
            <w:gridSpan w:val="6"/>
            <w:tcBorders>
              <w:top w:val="single" w:color="auto" w:sz="4" w:space="0"/>
              <w:left w:val="single" w:color="auto" w:sz="4" w:space="0"/>
              <w:bottom w:val="single" w:color="auto" w:sz="4" w:space="0"/>
              <w:right w:val="single" w:color="auto" w:sz="4" w:space="0"/>
            </w:tcBorders>
            <w:noWrap w:val="0"/>
            <w:vAlign w:val="top"/>
          </w:tcPr>
          <w:p w14:paraId="27971A77">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大写：（¥0元）</w:t>
            </w:r>
          </w:p>
        </w:tc>
      </w:tr>
      <w:tr w14:paraId="300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214" w:type="dxa"/>
            <w:gridSpan w:val="8"/>
            <w:tcBorders>
              <w:top w:val="single" w:color="auto" w:sz="4" w:space="0"/>
              <w:left w:val="single" w:color="auto" w:sz="4" w:space="0"/>
              <w:bottom w:val="single" w:color="auto" w:sz="4" w:space="0"/>
              <w:right w:val="single" w:color="auto" w:sz="4" w:space="0"/>
            </w:tcBorders>
            <w:noWrap w:val="0"/>
            <w:vAlign w:val="top"/>
          </w:tcPr>
          <w:p w14:paraId="4BFAA21B">
            <w:pPr>
              <w:spacing w:line="480" w:lineRule="exact"/>
              <w:ind w:left="-170" w:leftChars="-81" w:right="-105" w:rightChars="-5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备注：详见《投标报价一览表》</w:t>
            </w:r>
          </w:p>
        </w:tc>
      </w:tr>
    </w:tbl>
    <w:p w14:paraId="360CC381">
      <w:pPr>
        <w:spacing w:line="480" w:lineRule="exact"/>
        <w:ind w:right="-105" w:rightChars="-5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二、供货时间、地点</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乙方必须于合同生效之日起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日前，将上述清单所列的货物送至甲方指定地点免费安装调试完毕，并承担运输过程中发生的一切费用。</w:t>
      </w:r>
    </w:p>
    <w:p w14:paraId="55AD0DBD">
      <w:pPr>
        <w:spacing w:line="480" w:lineRule="exact"/>
        <w:ind w:left="63" w:leftChars="30" w:right="-105" w:rightChars="-5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三、质量标准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2798889A">
      <w:pPr>
        <w:spacing w:line="480" w:lineRule="exact"/>
        <w:ind w:right="-105"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（1）乙方所提供的货物必须是合同约定的原厂生产、全新未使用过的（包括零部件），并完全符合原厂质量检测标准（以说明书为准）和国家质量检测标准以及合同规定的性能要求。</w:t>
      </w:r>
    </w:p>
    <w:p w14:paraId="74136214">
      <w:pPr>
        <w:spacing w:line="480" w:lineRule="exact"/>
        <w:ind w:right="-105"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出现质量问题，乙（供）方应负责三包（包修、包退、包换）。由于使用单位保管不当造成的质量问题，乙方亦应负责修理，但费用由使用单位负担。每台设备上均应订铭牌（内容包括制造单位、设备名称、型号规格、出厂日期等）。</w:t>
      </w:r>
    </w:p>
    <w:p w14:paraId="4066B125">
      <w:pPr>
        <w:spacing w:line="480" w:lineRule="exact"/>
        <w:ind w:left="-361" w:leftChars="-172" w:right="-105" w:rightChars="-50" w:firstLine="841" w:firstLineChars="39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四、验收：</w:t>
      </w:r>
    </w:p>
    <w:p w14:paraId="12ED97D8">
      <w:pPr>
        <w:spacing w:line="480" w:lineRule="exact"/>
        <w:ind w:left="-151" w:leftChars="-72" w:right="-105" w:rightChars="-5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所提供的货物安装调试完成后，甲方必须按本合同所约定的货物清单及要求对货物的品牌、外观、规格、数量、配件及安装调试后的使用性能、运行状况、技术资料及其他进行验收，乙方必须在验收现场提供必要的技术支持。                                                             </w:t>
      </w:r>
    </w:p>
    <w:p w14:paraId="2F698B31">
      <w:pPr>
        <w:spacing w:line="480" w:lineRule="exact"/>
        <w:ind w:left="-151" w:leftChars="-72"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（2）甲方应在乙方所提供的货物安装调试完成后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个工作日内验收完毕。验收结果经甲乙双方确认后，填写《验收结算书》并签名、加盖各自单位的公章（验收标准见投标技术文件设备配置清单性能及指标的详细技术参照）。</w:t>
      </w:r>
    </w:p>
    <w:p w14:paraId="0220A889">
      <w:pPr>
        <w:spacing w:line="480" w:lineRule="exact"/>
        <w:ind w:left="-151" w:leftChars="-72"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14:paraId="7FB99C8B">
      <w:pPr>
        <w:spacing w:line="480" w:lineRule="exact"/>
        <w:ind w:left="-151" w:leftChars="-72"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（4）货物验收后拾伍个工作日内甲方对设备有异议的，乙方应在</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个工作日负责解决。</w:t>
      </w:r>
    </w:p>
    <w:p w14:paraId="0856A38F">
      <w:pPr>
        <w:spacing w:line="480" w:lineRule="exact"/>
        <w:ind w:left="-149" w:leftChars="-71" w:right="-105" w:rightChars="-50" w:firstLine="420" w:firstLineChars="19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五、质保期：</w:t>
      </w:r>
      <w:r>
        <w:rPr>
          <w:rFonts w:hint="eastAsia" w:ascii="宋体" w:hAnsi="宋体" w:eastAsia="宋体" w:cs="宋体"/>
          <w:b/>
          <w:bCs/>
          <w:color w:val="auto"/>
          <w:sz w:val="21"/>
          <w:szCs w:val="21"/>
          <w:highlight w:val="none"/>
          <w:u w:val="single"/>
        </w:rPr>
        <w:t xml:space="preserve">     年</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自安装实施并验收合格之日起计，保养期内免费保养，免费更换（非人为误操作）损坏的配件，免费维修，保养期后，提供终身维修服务。</w:t>
      </w:r>
    </w:p>
    <w:p w14:paraId="631D55B9">
      <w:pPr>
        <w:spacing w:line="480" w:lineRule="exact"/>
        <w:ind w:left="-149" w:leftChars="-71" w:right="-105" w:rightChars="-50" w:firstLine="420" w:firstLineChars="19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六、付款方式： </w:t>
      </w:r>
    </w:p>
    <w:p w14:paraId="713D395E">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合同生效及具备实施条件后7个工作日内支付合同总款的40%为预付款，货到安装完毕,验收合格后付款至合同总款的100%。乙方应随付款进度提供正式税务发票。</w:t>
      </w:r>
    </w:p>
    <w:p w14:paraId="756A1B27">
      <w:pPr>
        <w:spacing w:line="480" w:lineRule="exact"/>
        <w:ind w:right="-105" w:rightChars="-50" w:firstLine="314" w:firstLineChars="1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七、违约责任：</w:t>
      </w:r>
    </w:p>
    <w:p w14:paraId="45ECF3E0">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（1）如乙方延期交（提）货，除人力不可抗拒的因素外，乙方应偿付延期违约金，按单台设备价值每日0.4%的标准从货款中扣除。</w:t>
      </w:r>
    </w:p>
    <w:p w14:paraId="4C3E8B67">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（2）如甲方延期付款时（有正当拒付理由者除外）有特殊情况时应告知乙方其原因，否则因应向乙方支付延期付款违约金。</w:t>
      </w:r>
    </w:p>
    <w:p w14:paraId="27894D63">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（3）由于甲方的使用单位延期的原因要求延期交货时，甲方应告知乙方，并确定具体的供货日期。</w:t>
      </w:r>
    </w:p>
    <w:p w14:paraId="31121FDC">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（4）出现质量问题可参照本合同3条第2点以及有关解决质量纠纷的法律法规执行。</w:t>
      </w:r>
    </w:p>
    <w:p w14:paraId="6438B296">
      <w:pPr>
        <w:spacing w:line="480" w:lineRule="exact"/>
        <w:ind w:left="-202" w:leftChars="-96" w:right="-105" w:rightChars="-50"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八、合同相关文件：</w:t>
      </w:r>
      <w:r>
        <w:rPr>
          <w:rFonts w:hint="eastAsia" w:ascii="宋体" w:hAnsi="宋体" w:eastAsia="宋体" w:cs="宋体"/>
          <w:color w:val="auto"/>
          <w:sz w:val="21"/>
          <w:szCs w:val="21"/>
          <w:highlight w:val="none"/>
        </w:rPr>
        <w:t>有关本次采购项目的采购文件、投标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14:paraId="65D1D1B3">
      <w:pPr>
        <w:spacing w:line="480" w:lineRule="exact"/>
        <w:ind w:left="-202" w:leftChars="-96" w:right="-105" w:rightChars="-50"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九、合同在执行过程中出现的未尽事宜</w:t>
      </w:r>
      <w:r>
        <w:rPr>
          <w:rFonts w:hint="eastAsia" w:ascii="宋体" w:hAnsi="宋体" w:eastAsia="宋体" w:cs="宋体"/>
          <w:color w:val="auto"/>
          <w:sz w:val="21"/>
          <w:szCs w:val="21"/>
          <w:highlight w:val="none"/>
        </w:rPr>
        <w:t>，双方在不违背本合同和采购（招标）文件的原则下，协商解决，协商结果以书面形式盖章记录在案，作为本合同的附件，具有同等效力。</w:t>
      </w:r>
    </w:p>
    <w:p w14:paraId="7A51681A">
      <w:pPr>
        <w:spacing w:line="480" w:lineRule="exact"/>
        <w:ind w:left="-202" w:leftChars="-96" w:right="-105" w:rightChars="-50"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十、合同争议处理方式：</w:t>
      </w:r>
      <w:r>
        <w:rPr>
          <w:rFonts w:hint="eastAsia" w:ascii="宋体" w:hAnsi="宋体" w:eastAsia="宋体" w:cs="宋体"/>
          <w:color w:val="auto"/>
          <w:sz w:val="21"/>
          <w:szCs w:val="21"/>
          <w:highlight w:val="none"/>
        </w:rPr>
        <w:t>本合同在履行中若发生争议，双方应协商解决。协商不成时，按下列第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种方式处理：</w:t>
      </w:r>
    </w:p>
    <w:p w14:paraId="0F700C47">
      <w:pPr>
        <w:spacing w:line="48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w:t>
      </w:r>
      <w:r>
        <w:rPr>
          <w:rFonts w:hint="eastAsia" w:ascii="宋体" w:hAnsi="宋体" w:eastAsia="宋体" w:cs="宋体"/>
          <w:color w:val="auto"/>
          <w:sz w:val="21"/>
          <w:szCs w:val="21"/>
          <w:highlight w:val="none"/>
          <w:u w:val="single"/>
        </w:rPr>
        <w:t xml:space="preserve">  金华  </w:t>
      </w:r>
      <w:r>
        <w:rPr>
          <w:rFonts w:hint="eastAsia" w:ascii="宋体" w:hAnsi="宋体" w:eastAsia="宋体" w:cs="宋体"/>
          <w:color w:val="auto"/>
          <w:sz w:val="21"/>
          <w:szCs w:val="21"/>
          <w:highlight w:val="none"/>
        </w:rPr>
        <w:t xml:space="preserve">仲裁委员会仲裁。      </w:t>
      </w:r>
    </w:p>
    <w:p w14:paraId="32E2CA3A">
      <w:pPr>
        <w:spacing w:line="48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2.依法向人民法院起诉。</w:t>
      </w:r>
    </w:p>
    <w:p w14:paraId="02DD3F06">
      <w:pPr>
        <w:snapToGrid w:val="0"/>
        <w:spacing w:line="48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十一、合同生效及其它</w:t>
      </w:r>
    </w:p>
    <w:p w14:paraId="63B0798C">
      <w:pPr>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合同经双方法定代表人或授权代表签字并加盖单位公章后生效。</w:t>
      </w:r>
    </w:p>
    <w:p w14:paraId="33C3C7C9">
      <w:pPr>
        <w:tabs>
          <w:tab w:val="left" w:pos="0"/>
          <w:tab w:val="left" w:pos="840"/>
        </w:tabs>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下述文件是构成合同不可分割的部分，应一并阅读和理解。</w:t>
      </w:r>
    </w:p>
    <w:p w14:paraId="5C374C01">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（1）本合同协议书；</w:t>
      </w:r>
    </w:p>
    <w:p w14:paraId="3DB45AC8">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688F5BDA">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（3）招标文件及附件；</w:t>
      </w:r>
    </w:p>
    <w:p w14:paraId="510086BF">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（4）投标文件及附件。</w:t>
      </w:r>
    </w:p>
    <w:p w14:paraId="16153FF5">
      <w:pPr>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3．本合同未尽事宜，遵照《民法典》有关条文执行。</w:t>
      </w:r>
    </w:p>
    <w:p w14:paraId="062B1D10">
      <w:pPr>
        <w:spacing w:line="48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本合同一式陆份，甲方肆份，乙方壹份，代理公司壹份。合同附件和本合同均具有同等法律效力。</w:t>
      </w:r>
    </w:p>
    <w:p w14:paraId="3FB22220">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日止。自签订之日起生效。</w:t>
      </w:r>
    </w:p>
    <w:p w14:paraId="23751142">
      <w:pPr>
        <w:snapToGrid w:val="0"/>
        <w:spacing w:line="420" w:lineRule="exact"/>
        <w:ind w:firstLine="420" w:firstLineChars="200"/>
        <w:rPr>
          <w:rFonts w:hint="eastAsia" w:ascii="宋体" w:hAnsi="宋体" w:eastAsia="宋体" w:cs="宋体"/>
          <w:color w:val="auto"/>
          <w:sz w:val="21"/>
          <w:szCs w:val="21"/>
          <w:highlight w:val="none"/>
        </w:rPr>
      </w:pPr>
    </w:p>
    <w:tbl>
      <w:tblPr>
        <w:tblStyle w:val="18"/>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3969"/>
      </w:tblGrid>
      <w:tr w14:paraId="4F4E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4190" w:type="dxa"/>
            <w:tcBorders>
              <w:top w:val="single" w:color="auto" w:sz="4" w:space="0"/>
              <w:left w:val="single" w:color="auto" w:sz="4" w:space="0"/>
              <w:right w:val="single" w:color="auto" w:sz="4" w:space="0"/>
            </w:tcBorders>
            <w:noWrap w:val="0"/>
            <w:vAlign w:val="top"/>
          </w:tcPr>
          <w:p w14:paraId="42C43090">
            <w:pPr>
              <w:spacing w:line="240" w:lineRule="auto"/>
              <w:ind w:right="-105" w:rightChar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甲（采购）方</w:t>
            </w:r>
          </w:p>
          <w:p w14:paraId="6F8062E1">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单位名称（章）：</w:t>
            </w:r>
          </w:p>
          <w:p w14:paraId="73CA43C3">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3FE31ABB">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76C70EC">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3E0F2451">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14:paraId="4467E7C9">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1882D39">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14:paraId="494D2D8E">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3969" w:type="dxa"/>
            <w:tcBorders>
              <w:top w:val="single" w:color="auto" w:sz="4" w:space="0"/>
              <w:left w:val="single" w:color="auto" w:sz="4" w:space="0"/>
              <w:right w:val="single" w:color="auto" w:sz="4" w:space="0"/>
            </w:tcBorders>
            <w:noWrap w:val="0"/>
            <w:vAlign w:val="top"/>
          </w:tcPr>
          <w:p w14:paraId="05F9C097">
            <w:pPr>
              <w:spacing w:line="240" w:lineRule="auto"/>
              <w:ind w:right="-105" w:rightChar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乙（供货）方</w:t>
            </w:r>
          </w:p>
          <w:p w14:paraId="6E5A594E">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单位名称（章）：</w:t>
            </w:r>
          </w:p>
          <w:p w14:paraId="3335BC0A">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4B514690">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DA35CC9">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1723CA87">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14:paraId="130D68BE">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691A0C5B">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14:paraId="538615A1">
            <w:pPr>
              <w:spacing w:line="240" w:lineRule="auto"/>
              <w:ind w:left="-170" w:right="-105" w:rightChars="-50" w:firstLine="128" w:firstLineChars="6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770FC27">
            <w:pPr>
              <w:spacing w:line="240" w:lineRule="auto"/>
              <w:ind w:left="-170" w:right="-105" w:rightChars="-50" w:firstLine="128" w:firstLineChars="61"/>
              <w:rPr>
                <w:rFonts w:hint="eastAsia" w:ascii="宋体" w:hAnsi="宋体" w:eastAsia="宋体" w:cs="宋体"/>
                <w:color w:val="auto"/>
                <w:sz w:val="21"/>
                <w:szCs w:val="21"/>
                <w:highlight w:val="none"/>
              </w:rPr>
            </w:pPr>
          </w:p>
        </w:tc>
      </w:tr>
    </w:tbl>
    <w:p w14:paraId="3C5EA9AE">
      <w:pPr>
        <w:spacing w:line="320" w:lineRule="exact"/>
        <w:rPr>
          <w:rFonts w:hint="eastAsia" w:ascii="Times New Roman" w:hAnsi="宋体" w:eastAsia="宋体" w:cs="Times New Roman"/>
          <w:color w:val="auto"/>
          <w:sz w:val="24"/>
          <w:szCs w:val="24"/>
          <w:highlight w:val="none"/>
        </w:rPr>
      </w:pPr>
      <w:r>
        <w:rPr>
          <w:rFonts w:hint="eastAsia" w:ascii="宋体" w:hAnsi="宋体" w:eastAsia="宋体" w:cs="宋体"/>
          <w:b/>
          <w:color w:val="auto"/>
          <w:sz w:val="21"/>
          <w:szCs w:val="21"/>
          <w:highlight w:val="none"/>
        </w:rPr>
        <w:t>注：此合同样本仅作参考，采购人、供应商可根据采购项目的实际情况进行修改</w:t>
      </w:r>
      <w:r>
        <w:rPr>
          <w:rFonts w:hint="eastAsia" w:ascii="Times New Roman" w:hAnsi="Times New Roman" w:eastAsia="宋体" w:cs="Times New Roman"/>
          <w:b/>
          <w:color w:val="auto"/>
          <w:sz w:val="24"/>
          <w:szCs w:val="24"/>
          <w:highlight w:val="none"/>
        </w:rPr>
        <w:t>。</w:t>
      </w:r>
    </w:p>
    <w:p w14:paraId="21D44F24">
      <w:pPr>
        <w:rPr>
          <w:rFonts w:hint="eastAsia" w:hAnsi="宋体" w:cs="宋体"/>
          <w:color w:val="auto"/>
          <w:sz w:val="30"/>
          <w:szCs w:val="30"/>
          <w:highlight w:val="none"/>
        </w:rPr>
      </w:pPr>
      <w:r>
        <w:rPr>
          <w:rFonts w:hint="eastAsia" w:hAnsi="宋体" w:cs="宋体"/>
          <w:color w:val="auto"/>
          <w:sz w:val="30"/>
          <w:szCs w:val="30"/>
          <w:highlight w:val="none"/>
        </w:rPr>
        <w:br w:type="page"/>
      </w:r>
    </w:p>
    <w:p w14:paraId="667E47D4">
      <w:pPr>
        <w:autoSpaceDN/>
        <w:spacing w:line="460" w:lineRule="exact"/>
        <w:ind w:left="443" w:leftChars="211"/>
        <w:textAlignment w:val="baseline"/>
        <w:rPr>
          <w:rFonts w:hint="eastAsia" w:hAnsi="宋体" w:cs="宋体"/>
          <w:color w:val="auto"/>
          <w:sz w:val="30"/>
          <w:szCs w:val="30"/>
          <w:highlight w:val="none"/>
        </w:rPr>
      </w:pPr>
    </w:p>
    <w:p w14:paraId="483053D7">
      <w:pPr>
        <w:pStyle w:val="2"/>
        <w:spacing w:line="360" w:lineRule="auto"/>
        <w:jc w:val="center"/>
        <w:rPr>
          <w:rFonts w:hint="eastAsia" w:ascii="宋体" w:hAnsi="宋体" w:cs="宋体"/>
          <w:color w:val="auto"/>
          <w:sz w:val="30"/>
          <w:szCs w:val="30"/>
          <w:highlight w:val="none"/>
        </w:rPr>
      </w:pPr>
      <w:bookmarkStart w:id="27" w:name="_Toc22248"/>
      <w:r>
        <w:rPr>
          <w:rFonts w:hint="eastAsia" w:ascii="宋体" w:hAnsi="宋体" w:cs="宋体"/>
          <w:color w:val="auto"/>
          <w:sz w:val="30"/>
          <w:szCs w:val="30"/>
          <w:highlight w:val="none"/>
        </w:rPr>
        <w:t>第六章　投标文件格式</w:t>
      </w:r>
      <w:bookmarkEnd w:id="27"/>
    </w:p>
    <w:p w14:paraId="561010DD">
      <w:pPr>
        <w:snapToGrid w:val="0"/>
        <w:spacing w:before="317" w:beforeLines="50" w:after="50"/>
        <w:rPr>
          <w:rFonts w:hint="eastAsia" w:hAnsi="宋体" w:cs="宋体"/>
          <w:color w:val="auto"/>
          <w:sz w:val="24"/>
          <w:szCs w:val="24"/>
          <w:highlight w:val="none"/>
        </w:rPr>
      </w:pPr>
    </w:p>
    <w:p w14:paraId="4A634C95">
      <w:pPr>
        <w:snapToGrid w:val="0"/>
        <w:spacing w:before="317" w:beforeLines="50" w:after="50"/>
        <w:jc w:val="center"/>
        <w:rPr>
          <w:rFonts w:hint="eastAsia" w:hAnsi="宋体" w:cs="宋体"/>
          <w:color w:val="auto"/>
          <w:sz w:val="24"/>
          <w:szCs w:val="24"/>
          <w:highlight w:val="none"/>
        </w:rPr>
      </w:pPr>
    </w:p>
    <w:p w14:paraId="07B03C5E">
      <w:pPr>
        <w:snapToGrid w:val="0"/>
        <w:spacing w:before="317" w:beforeLines="50" w:after="50"/>
        <w:jc w:val="center"/>
        <w:rPr>
          <w:rFonts w:hint="eastAsia" w:hAnsi="宋体" w:cs="宋体"/>
          <w:b/>
          <w:color w:val="auto"/>
          <w:sz w:val="24"/>
          <w:szCs w:val="24"/>
          <w:highlight w:val="none"/>
        </w:rPr>
      </w:pPr>
      <w:r>
        <w:rPr>
          <w:rFonts w:hint="eastAsia" w:hAnsi="宋体" w:cs="宋体"/>
          <w:b/>
          <w:color w:val="auto"/>
          <w:sz w:val="24"/>
          <w:szCs w:val="24"/>
          <w:highlight w:val="none"/>
        </w:rPr>
        <w:t>投标文件</w:t>
      </w:r>
    </w:p>
    <w:p w14:paraId="68EB0EC0">
      <w:pPr>
        <w:snapToGrid w:val="0"/>
        <w:spacing w:before="317" w:beforeLines="50" w:after="50"/>
        <w:rPr>
          <w:rFonts w:hint="eastAsia" w:hAnsi="宋体" w:cs="宋体"/>
          <w:color w:val="auto"/>
          <w:sz w:val="24"/>
          <w:szCs w:val="24"/>
          <w:highlight w:val="none"/>
        </w:rPr>
      </w:pPr>
    </w:p>
    <w:p w14:paraId="4A9549EB">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项目名称： </w:t>
      </w:r>
    </w:p>
    <w:p w14:paraId="7126B644">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项目编号：</w:t>
      </w:r>
    </w:p>
    <w:p w14:paraId="2524DE64">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14:paraId="35950E1B">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w:t>
      </w:r>
    </w:p>
    <w:p w14:paraId="3EE97D1C">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投标人地址：</w:t>
      </w:r>
    </w:p>
    <w:p w14:paraId="1AF1E008">
      <w:pPr>
        <w:snapToGrid w:val="0"/>
        <w:spacing w:before="317" w:beforeLines="50" w:after="50"/>
        <w:ind w:firstLine="645"/>
        <w:jc w:val="center"/>
        <w:rPr>
          <w:rFonts w:hint="eastAsia" w:hAnsi="宋体" w:cs="宋体"/>
          <w:color w:val="auto"/>
          <w:sz w:val="24"/>
          <w:szCs w:val="24"/>
          <w:highlight w:val="none"/>
        </w:rPr>
      </w:pPr>
      <w:r>
        <w:rPr>
          <w:rFonts w:hint="eastAsia" w:hAnsi="宋体" w:cs="宋体"/>
          <w:color w:val="auto"/>
          <w:sz w:val="24"/>
          <w:szCs w:val="24"/>
          <w:highlight w:val="none"/>
        </w:rPr>
        <w:t>年 月 日</w:t>
      </w:r>
    </w:p>
    <w:p w14:paraId="0C128500">
      <w:pPr>
        <w:widowControl/>
        <w:snapToGrid w:val="0"/>
        <w:spacing w:before="120" w:after="50"/>
        <w:rPr>
          <w:rFonts w:hint="eastAsia" w:hAnsi="宋体" w:cs="宋体"/>
          <w:b/>
          <w:color w:val="auto"/>
          <w:sz w:val="24"/>
          <w:szCs w:val="24"/>
          <w:highlight w:val="none"/>
        </w:rPr>
      </w:pPr>
      <w:r>
        <w:rPr>
          <w:rFonts w:hint="eastAsia" w:hAnsi="宋体" w:cs="宋体"/>
          <w:color w:val="auto"/>
          <w:sz w:val="24"/>
          <w:szCs w:val="24"/>
          <w:highlight w:val="none"/>
        </w:rPr>
        <w:br w:type="page"/>
      </w:r>
      <w:r>
        <w:rPr>
          <w:rFonts w:hint="eastAsia" w:hAnsi="宋体" w:cs="宋体"/>
          <w:b/>
          <w:color w:val="auto"/>
          <w:sz w:val="24"/>
          <w:szCs w:val="24"/>
          <w:highlight w:val="none"/>
        </w:rPr>
        <w:t>（一）资格文件</w:t>
      </w:r>
    </w:p>
    <w:p w14:paraId="479DEEC7">
      <w:pPr>
        <w:autoSpaceDE/>
        <w:autoSpaceDN/>
        <w:adjustRightInd/>
        <w:spacing w:line="46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4"/>
          <w:highlight w:val="none"/>
        </w:rPr>
        <w:t xml:space="preserve"> 资格文件目录</w:t>
      </w:r>
    </w:p>
    <w:p w14:paraId="7F78ACB1">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（1）投标人（包括投标联合体各方）有效期内的营业执照副本扫描件或复印件；</w:t>
      </w:r>
    </w:p>
    <w:p w14:paraId="588A8127">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（2）投标人（包括投标联合体各方）符合参加政府采购活动应当具备的一般条件的承诺函；（格式见附件）</w:t>
      </w:r>
    </w:p>
    <w:p w14:paraId="683F9467">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（3）联合协议（联合体投标时须提供）</w:t>
      </w:r>
    </w:p>
    <w:p w14:paraId="18DA967E">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（4）落实政府采购政策需满足的资格要求；（格式见附件）</w:t>
      </w:r>
    </w:p>
    <w:p w14:paraId="115ABDD5">
      <w:pPr>
        <w:widowControl/>
        <w:autoSpaceDE/>
        <w:autoSpaceDN/>
        <w:adjustRightInd/>
        <w:snapToGrid w:val="0"/>
        <w:spacing w:line="46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4"/>
          <w:highlight w:val="none"/>
        </w:rPr>
        <w:t>★注：</w:t>
      </w:r>
      <w:r>
        <w:rPr>
          <w:rFonts w:hint="eastAsia" w:hAnsi="宋体"/>
          <w:color w:val="auto"/>
          <w:sz w:val="24"/>
          <w:szCs w:val="24"/>
          <w:highlight w:val="none"/>
        </w:rPr>
        <w:t>以上证明材料中，材料要求为“</w:t>
      </w:r>
      <w:r>
        <w:rPr>
          <w:rFonts w:hint="eastAsia" w:hAnsi="宋体" w:cs="宋体"/>
          <w:color w:val="auto"/>
          <w:sz w:val="24"/>
          <w:szCs w:val="24"/>
          <w:highlight w:val="none"/>
          <w:lang w:bidi="ar"/>
        </w:rPr>
        <w:t>包括投标联合体各方</w:t>
      </w:r>
      <w:r>
        <w:rPr>
          <w:rFonts w:hint="eastAsia" w:hAnsi="宋体"/>
          <w:color w:val="auto"/>
          <w:sz w:val="24"/>
          <w:szCs w:val="24"/>
          <w:highlight w:val="none"/>
        </w:rPr>
        <w:t>”的，则投标联合体各方均须提供相关材料，仅提供联合体牵头人材料的，则投标无效。</w:t>
      </w:r>
    </w:p>
    <w:p w14:paraId="39DB1EC9">
      <w:pPr>
        <w:snapToGrid w:val="0"/>
        <w:spacing w:line="500" w:lineRule="exact"/>
        <w:ind w:firstLine="480" w:firstLineChars="200"/>
        <w:rPr>
          <w:rFonts w:hint="eastAsia" w:hAnsi="宋体" w:cs="宋体"/>
          <w:color w:val="auto"/>
          <w:sz w:val="24"/>
          <w:szCs w:val="24"/>
          <w:highlight w:val="none"/>
          <w:lang w:bidi="ar"/>
        </w:rPr>
      </w:pPr>
    </w:p>
    <w:p w14:paraId="16023C68">
      <w:pPr>
        <w:autoSpaceDE/>
        <w:autoSpaceDN/>
        <w:adjustRightInd/>
        <w:snapToGrid w:val="0"/>
        <w:spacing w:line="500" w:lineRule="exact"/>
        <w:ind w:firstLine="480" w:firstLineChars="200"/>
        <w:rPr>
          <w:rFonts w:hint="eastAsia" w:hAnsi="宋体" w:cs="宋体"/>
          <w:color w:val="auto"/>
          <w:sz w:val="24"/>
          <w:szCs w:val="24"/>
          <w:highlight w:val="none"/>
        </w:rPr>
      </w:pPr>
    </w:p>
    <w:p w14:paraId="1C8CFC1B">
      <w:pPr>
        <w:keepNext/>
        <w:keepLines/>
        <w:rPr>
          <w:rFonts w:hint="eastAsia" w:hAnsi="宋体" w:cs="宋体"/>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 xml:space="preserve">    </w:t>
      </w:r>
      <w:r>
        <w:rPr>
          <w:rFonts w:hint="eastAsia" w:hAnsi="宋体" w:cs="宋体"/>
          <w:b/>
          <w:bCs/>
          <w:color w:val="auto"/>
          <w:sz w:val="24"/>
          <w:szCs w:val="24"/>
          <w:highlight w:val="none"/>
        </w:rPr>
        <w:t>1.投标人（包括投标联合体各方）有效期内的营业执照副本扫描件或复印件；</w:t>
      </w:r>
    </w:p>
    <w:p w14:paraId="11F6821B">
      <w:pPr>
        <w:spacing w:line="500" w:lineRule="exact"/>
        <w:ind w:firstLine="480"/>
        <w:jc w:val="center"/>
        <w:rPr>
          <w:rFonts w:hint="eastAsia" w:hAnsi="宋体" w:cs="宋体"/>
          <w:b/>
          <w:color w:val="auto"/>
          <w:sz w:val="24"/>
          <w:szCs w:val="24"/>
          <w:highlight w:val="none"/>
        </w:rPr>
      </w:pPr>
    </w:p>
    <w:p w14:paraId="6507CF89">
      <w:pPr>
        <w:numPr>
          <w:ilvl w:val="0"/>
          <w:numId w:val="0"/>
        </w:numPr>
        <w:snapToGrid w:val="0"/>
        <w:spacing w:line="360" w:lineRule="auto"/>
        <w:ind w:right="480" w:rightChars="0"/>
        <w:jc w:val="center"/>
        <w:rPr>
          <w:rFonts w:hint="eastAsia" w:hAnsi="宋体" w:cs="宋体"/>
          <w:b/>
          <w:color w:val="auto"/>
          <w:sz w:val="24"/>
          <w:szCs w:val="24"/>
          <w:highlight w:val="none"/>
        </w:rPr>
      </w:pPr>
      <w:r>
        <w:rPr>
          <w:rFonts w:hint="eastAsia" w:ascii="Times New Roman" w:hAnsi="宋体" w:eastAsia="宋体" w:cs="宋体"/>
          <w:b/>
          <w:color w:val="auto"/>
          <w:kern w:val="2"/>
          <w:sz w:val="24"/>
          <w:szCs w:val="24"/>
          <w:highlight w:val="none"/>
          <w:lang w:val="en-US" w:eastAsia="zh-CN" w:bidi="ar-SA"/>
        </w:rPr>
        <w:t>2.</w:t>
      </w:r>
      <w:r>
        <w:rPr>
          <w:rFonts w:hint="eastAsia" w:hAnsi="宋体" w:cs="宋体"/>
          <w:b/>
          <w:color w:val="auto"/>
          <w:sz w:val="24"/>
          <w:szCs w:val="24"/>
          <w:highlight w:val="none"/>
        </w:rPr>
        <w:t>投标人（包括投标联合体各方）符合参加政府采购活动应当具备的一般条件的</w:t>
      </w:r>
    </w:p>
    <w:p w14:paraId="23A4CA66">
      <w:pPr>
        <w:numPr>
          <w:ilvl w:val="0"/>
          <w:numId w:val="0"/>
        </w:numPr>
        <w:snapToGrid w:val="0"/>
        <w:spacing w:line="360" w:lineRule="auto"/>
        <w:ind w:right="480" w:rightChars="0"/>
        <w:jc w:val="center"/>
        <w:rPr>
          <w:rFonts w:hint="eastAsia" w:hAnsi="宋体" w:cs="宋体"/>
          <w:b/>
          <w:color w:val="auto"/>
          <w:sz w:val="24"/>
          <w:szCs w:val="24"/>
          <w:highlight w:val="none"/>
        </w:rPr>
      </w:pPr>
      <w:r>
        <w:rPr>
          <w:rFonts w:hint="eastAsia" w:hAnsi="宋体" w:cs="宋体"/>
          <w:b/>
          <w:color w:val="auto"/>
          <w:sz w:val="24"/>
          <w:szCs w:val="24"/>
          <w:highlight w:val="none"/>
        </w:rPr>
        <w:t>承诺函</w:t>
      </w:r>
    </w:p>
    <w:p w14:paraId="79DE77E0">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（招标人）、（采购代理机构）：</w:t>
      </w:r>
    </w:p>
    <w:p w14:paraId="4309C5B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我方参与（项目名称：）【项目编号：        】政府采购活动，郑重承诺：</w:t>
      </w:r>
    </w:p>
    <w:p w14:paraId="00AE592B">
      <w:pPr>
        <w:snapToGrid w:val="0"/>
        <w:spacing w:line="500" w:lineRule="exact"/>
        <w:ind w:firstLine="360" w:firstLineChars="150"/>
        <w:rPr>
          <w:rFonts w:hint="eastAsia" w:hAnsi="宋体" w:cs="宋体"/>
          <w:color w:val="auto"/>
          <w:sz w:val="24"/>
          <w:szCs w:val="24"/>
          <w:highlight w:val="none"/>
        </w:rPr>
      </w:pPr>
      <w:r>
        <w:rPr>
          <w:rFonts w:hint="eastAsia" w:hAnsi="宋体" w:cs="宋体"/>
          <w:color w:val="auto"/>
          <w:sz w:val="24"/>
          <w:szCs w:val="24"/>
          <w:highlight w:val="none"/>
        </w:rPr>
        <w:t>（一）具备《中华人民共和国政府采购法》第二十二条第一款规定的条件：</w:t>
      </w:r>
    </w:p>
    <w:p w14:paraId="57F94126">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1.具有独立承担民事责任的能力；</w:t>
      </w:r>
    </w:p>
    <w:p w14:paraId="4CDA02E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2.具有良好的商业信誉和健全的财务会计制度； </w:t>
      </w:r>
    </w:p>
    <w:p w14:paraId="703B17D4">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14:paraId="14A847D6">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14:paraId="206FC2BB">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5.参加政府采购活动前三年内，在经营活动中没有重大违法记录；</w:t>
      </w:r>
    </w:p>
    <w:p w14:paraId="5716C01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6.具有法律、行政法规规定的其他条件。</w:t>
      </w:r>
    </w:p>
    <w:p w14:paraId="62CED42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56C2B7E8">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（三）不存在以下情况：</w:t>
      </w:r>
    </w:p>
    <w:p w14:paraId="1A8F5F3F">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1.单位负责人为同一人或者存在直接控股、管理关系的不同供应商参加同一合同项下的政府采购活动的；</w:t>
      </w:r>
    </w:p>
    <w:p w14:paraId="1FB956B5">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2.为采购项目提供整体设计、规范编制或者项目管理、监理、检测等服务后再参加该采购项目的其他采购活动的。</w:t>
      </w:r>
    </w:p>
    <w:p w14:paraId="1AECD8AE">
      <w:pPr>
        <w:snapToGrid w:val="0"/>
        <w:spacing w:line="500" w:lineRule="exact"/>
        <w:ind w:firstLine="5520" w:firstLineChars="2300"/>
        <w:rPr>
          <w:rFonts w:hint="eastAsia" w:hAnsi="宋体" w:cs="宋体"/>
          <w:color w:val="auto"/>
          <w:sz w:val="24"/>
          <w:szCs w:val="24"/>
          <w:highlight w:val="none"/>
        </w:rPr>
      </w:pPr>
      <w:r>
        <w:rPr>
          <w:rFonts w:hint="eastAsia" w:hAnsi="宋体" w:cs="宋体"/>
          <w:color w:val="auto"/>
          <w:sz w:val="24"/>
          <w:szCs w:val="24"/>
          <w:highlight w:val="none"/>
          <w:lang w:val="zh-CN"/>
        </w:rPr>
        <w:t>投标人</w:t>
      </w:r>
      <w:r>
        <w:rPr>
          <w:rFonts w:hint="eastAsia" w:hAnsi="宋体" w:cs="宋体"/>
          <w:color w:val="auto"/>
          <w:sz w:val="24"/>
          <w:szCs w:val="24"/>
          <w:highlight w:val="none"/>
        </w:rPr>
        <w:t>全</w:t>
      </w:r>
      <w:r>
        <w:rPr>
          <w:rFonts w:hint="eastAsia" w:hAnsi="宋体" w:cs="宋体"/>
          <w:color w:val="auto"/>
          <w:sz w:val="24"/>
          <w:szCs w:val="24"/>
          <w:highlight w:val="none"/>
          <w:lang w:val="zh-CN"/>
        </w:rPr>
        <w:t>称</w:t>
      </w:r>
      <w:r>
        <w:rPr>
          <w:rFonts w:hint="eastAsia" w:hAnsi="宋体" w:cs="宋体"/>
          <w:color w:val="auto"/>
          <w:sz w:val="24"/>
          <w:szCs w:val="24"/>
          <w:highlight w:val="none"/>
        </w:rPr>
        <w:t>（盖章）</w:t>
      </w:r>
      <w:r>
        <w:rPr>
          <w:rFonts w:hint="eastAsia" w:hAnsi="宋体" w:cs="宋体"/>
          <w:color w:val="auto"/>
          <w:sz w:val="24"/>
          <w:szCs w:val="24"/>
          <w:highlight w:val="none"/>
          <w:lang w:val="zh-CN"/>
        </w:rPr>
        <w:t>：</w:t>
      </w:r>
    </w:p>
    <w:p w14:paraId="770DED47">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lang w:val="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日期</w:t>
      </w:r>
      <w:r>
        <w:rPr>
          <w:rFonts w:hint="eastAsia" w:hAnsi="宋体" w:cs="宋体"/>
          <w:color w:val="auto"/>
          <w:sz w:val="24"/>
          <w:szCs w:val="24"/>
          <w:highlight w:val="none"/>
        </w:rPr>
        <w:t xml:space="preserve">：  年  </w:t>
      </w:r>
      <w:r>
        <w:rPr>
          <w:rFonts w:hint="eastAsia" w:hAnsi="宋体" w:cs="宋体"/>
          <w:color w:val="auto"/>
          <w:sz w:val="24"/>
          <w:szCs w:val="24"/>
          <w:highlight w:val="none"/>
          <w:lang w:val="zh-CN"/>
        </w:rPr>
        <w:t>月</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w:t>
      </w:r>
    </w:p>
    <w:p w14:paraId="500DB18E">
      <w:pPr>
        <w:rPr>
          <w:rFonts w:hint="eastAsia" w:hAnsi="宋体" w:cs="宋体"/>
          <w:color w:val="auto"/>
          <w:sz w:val="24"/>
          <w:szCs w:val="24"/>
          <w:highlight w:val="none"/>
        </w:rPr>
      </w:pPr>
    </w:p>
    <w:p w14:paraId="1628E586">
      <w:pPr>
        <w:spacing w:line="500" w:lineRule="exact"/>
        <w:rPr>
          <w:rFonts w:hint="eastAsia" w:hAnsi="宋体" w:cs="宋体"/>
          <w:b/>
          <w:color w:val="auto"/>
          <w:sz w:val="24"/>
          <w:szCs w:val="24"/>
          <w:highlight w:val="none"/>
        </w:rPr>
      </w:pPr>
    </w:p>
    <w:p w14:paraId="579962F9">
      <w:pPr>
        <w:spacing w:line="500" w:lineRule="exact"/>
        <w:rPr>
          <w:rFonts w:hint="eastAsia" w:hAnsi="宋体" w:cs="宋体"/>
          <w:b/>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663265CE">
      <w:pPr>
        <w:snapToGrid w:val="0"/>
        <w:spacing w:line="360" w:lineRule="auto"/>
        <w:ind w:right="480"/>
        <w:jc w:val="center"/>
        <w:rPr>
          <w:rFonts w:hint="eastAsia" w:hAnsi="宋体" w:cs="宋体"/>
          <w:b/>
          <w:color w:val="auto"/>
          <w:sz w:val="24"/>
          <w:szCs w:val="24"/>
          <w:highlight w:val="none"/>
        </w:rPr>
      </w:pPr>
    </w:p>
    <w:p w14:paraId="2BE28365">
      <w:pPr>
        <w:snapToGrid w:val="0"/>
        <w:spacing w:line="360" w:lineRule="auto"/>
        <w:ind w:right="48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.落实政府采购政策需满足的资格要求</w:t>
      </w:r>
    </w:p>
    <w:p w14:paraId="5E156D2B">
      <w:pPr>
        <w:spacing w:line="500" w:lineRule="exact"/>
        <w:rPr>
          <w:rFonts w:hint="eastAsia" w:hAnsi="宋体" w:cs="宋体"/>
          <w:color w:val="auto"/>
          <w:sz w:val="24"/>
          <w:szCs w:val="24"/>
          <w:highlight w:val="none"/>
        </w:rPr>
      </w:pPr>
      <w:r>
        <w:rPr>
          <w:rFonts w:hint="eastAsia" w:hAnsi="宋体" w:cs="宋体"/>
          <w:color w:val="auto"/>
          <w:sz w:val="24"/>
          <w:szCs w:val="24"/>
          <w:highlight w:val="none"/>
        </w:rPr>
        <w:t>（根据招标公告本项目的特定资格要求提供相应的材料；未要求的，无需提供）。</w:t>
      </w:r>
    </w:p>
    <w:p w14:paraId="119738A3">
      <w:pPr>
        <w:spacing w:line="500" w:lineRule="exact"/>
        <w:jc w:val="center"/>
        <w:rPr>
          <w:rFonts w:hint="eastAsia"/>
          <w:b/>
          <w:color w:val="auto"/>
          <w:sz w:val="24"/>
          <w:szCs w:val="24"/>
          <w:highlight w:val="none"/>
          <w:lang w:val="zh-TW"/>
        </w:rPr>
      </w:pPr>
      <w:r>
        <w:rPr>
          <w:rFonts w:hint="eastAsia"/>
          <w:b/>
          <w:color w:val="auto"/>
          <w:sz w:val="24"/>
          <w:szCs w:val="24"/>
          <w:highlight w:val="none"/>
        </w:rPr>
        <w:t>4.</w:t>
      </w:r>
      <w:r>
        <w:rPr>
          <w:rFonts w:hint="eastAsia"/>
          <w:b/>
          <w:color w:val="auto"/>
          <w:sz w:val="24"/>
          <w:szCs w:val="24"/>
          <w:highlight w:val="none"/>
          <w:lang w:val="zh-TW"/>
        </w:rPr>
        <w:t>联合协议</w:t>
      </w:r>
    </w:p>
    <w:p w14:paraId="45C25FD6">
      <w:pPr>
        <w:pStyle w:val="31"/>
        <w:snapToGrid w:val="0"/>
        <w:spacing w:before="0" w:beforeAutospacing="0" w:after="0" w:afterAutospacing="0" w:line="500" w:lineRule="exact"/>
        <w:ind w:firstLine="480" w:firstLineChars="200"/>
        <w:jc w:val="center"/>
        <w:rPr>
          <w:rFonts w:hint="eastAsia"/>
          <w:b/>
          <w:bCs/>
          <w:color w:val="auto"/>
          <w:sz w:val="21"/>
          <w:szCs w:val="21"/>
          <w:highlight w:val="none"/>
        </w:rPr>
      </w:pPr>
      <w:r>
        <w:rPr>
          <w:rFonts w:hint="eastAsia"/>
          <w:color w:val="auto"/>
          <w:highlight w:val="none"/>
        </w:rPr>
        <w:t>（投标人以联合体形式参与投标的适用）</w:t>
      </w:r>
    </w:p>
    <w:p w14:paraId="121F70A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牵头方公司名称：</w:t>
      </w:r>
    </w:p>
    <w:p w14:paraId="6F5C15A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7AC260C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76ECBEB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成员方公司名称：</w:t>
      </w:r>
    </w:p>
    <w:p w14:paraId="6700BEC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45A2E78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08657E0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鉴于上述各成员公司经过友好协商，自愿组成</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(联合体名称)联合体，共同参加</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(项目名称)及（采购编号）      的投标活动。现就联合体申请及投标事宜订立如下协议：</w:t>
      </w:r>
    </w:p>
    <w:p w14:paraId="014474B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1、由</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作为牵头公司负责联合体在本项目的投标活动。联合体各方及其法定代表人授权委托其授权代表参加本项目的招投标活动。</w:t>
      </w:r>
    </w:p>
    <w:p w14:paraId="519C5EA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23F6FC6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3、牵头公司做出的关于</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(项目名称)相关的行为对联合体全体成员均具有法律效力。联合体成员各方对牵头公司在投标活动中及中标后履约的一切行为承担连带责任。</w:t>
      </w:r>
    </w:p>
    <w:p w14:paraId="37371D3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4、联合体各方均同意授权联合体牵头方员工</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（姓名、职务）作为联合体参与本项目投标活动的授权代表。</w:t>
      </w:r>
    </w:p>
    <w:p w14:paraId="3FDF147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5、联合体成员各方在本项目中的工作职责、权利与义务如下：(需列述)</w:t>
      </w:r>
    </w:p>
    <w:p w14:paraId="0234E1D0">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5.1</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作为联合体牵头方，负责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344C154E">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5.2</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作为联合体成员方，负责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6FC2B7C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6、关于</w:t>
      </w:r>
      <w:r>
        <w:rPr>
          <w:rFonts w:hint="eastAsia" w:hAnsi="宋体" w:cs="宋体"/>
          <w:color w:val="auto"/>
          <w:sz w:val="21"/>
          <w:szCs w:val="21"/>
          <w:highlight w:val="none"/>
          <w:lang w:bidi="ar"/>
        </w:rPr>
        <w:t>联合体内小微企业合同份额</w:t>
      </w:r>
      <w:r>
        <w:rPr>
          <w:rFonts w:hint="eastAsia" w:hAnsi="宋体" w:cs="宋体"/>
          <w:color w:val="auto"/>
          <w:kern w:val="1"/>
          <w:sz w:val="21"/>
          <w:szCs w:val="21"/>
          <w:highlight w:val="none"/>
        </w:rPr>
        <w:t>的承诺与声明：</w:t>
      </w:r>
    </w:p>
    <w:p w14:paraId="6DFBF203">
      <w:pPr>
        <w:snapToGrid w:val="0"/>
        <w:spacing w:line="460" w:lineRule="atLeast"/>
        <w:ind w:left="128" w:leftChars="61" w:firstLine="210" w:firstLineChars="100"/>
        <w:rPr>
          <w:rFonts w:hAnsi="宋体" w:cs="宋体"/>
          <w:b/>
          <w:bCs/>
          <w:color w:val="auto"/>
          <w:spacing w:val="14"/>
          <w:sz w:val="21"/>
          <w:szCs w:val="21"/>
          <w:highlight w:val="none"/>
        </w:rPr>
      </w:pPr>
      <w:r>
        <w:rPr>
          <w:rFonts w:hint="eastAsia" w:hAnsi="宋体" w:cs="宋体"/>
          <w:color w:val="auto"/>
          <w:kern w:val="1"/>
          <w:sz w:val="21"/>
          <w:szCs w:val="21"/>
          <w:highlight w:val="none"/>
        </w:rPr>
        <w:t>6.1联合体中的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企业是</w:t>
      </w:r>
      <w:r>
        <w:rPr>
          <w:rFonts w:hint="eastAsia" w:hAnsi="宋体" w:cs="宋体"/>
          <w:color w:val="auto"/>
          <w:kern w:val="1"/>
          <w:sz w:val="21"/>
          <w:szCs w:val="21"/>
          <w:highlight w:val="none"/>
          <w:u w:val="single"/>
        </w:rPr>
        <w:t>（供应商</w:t>
      </w:r>
      <w:r>
        <w:rPr>
          <w:rFonts w:hint="eastAsia" w:hAnsi="宋体" w:cs="宋体"/>
          <w:color w:val="auto"/>
          <w:kern w:val="1"/>
          <w:sz w:val="21"/>
          <w:szCs w:val="21"/>
          <w:highlight w:val="none"/>
        </w:rPr>
        <w:t xml:space="preserve">名称）               </w:t>
      </w:r>
      <w:r>
        <w:rPr>
          <w:rFonts w:hint="eastAsia" w:ascii="楷体" w:hAnsi="楷体" w:eastAsia="楷体" w:cs="楷体"/>
          <w:color w:val="auto"/>
          <w:kern w:val="1"/>
          <w:sz w:val="21"/>
          <w:szCs w:val="21"/>
          <w:highlight w:val="none"/>
        </w:rPr>
        <w:t>(请将小微企业的《中小企业声明函》附后）</w:t>
      </w:r>
      <w:r>
        <w:rPr>
          <w:rFonts w:hint="eastAsia" w:hAnsi="宋体" w:cs="宋体"/>
          <w:color w:val="auto"/>
          <w:kern w:val="1"/>
          <w:sz w:val="21"/>
          <w:szCs w:val="21"/>
          <w:highlight w:val="none"/>
        </w:rPr>
        <w:t>，各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企业之间及各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rPr>
        <w:t>与联合体内其他企业之间均不存在直接控股、管理关系。</w:t>
      </w:r>
    </w:p>
    <w:p w14:paraId="6BFA055F">
      <w:pPr>
        <w:snapToGrid w:val="0"/>
        <w:spacing w:line="500" w:lineRule="exact"/>
        <w:ind w:firstLine="420"/>
        <w:rPr>
          <w:rFonts w:ascii="Arial" w:hAnsi="Arial" w:cs="Arial"/>
          <w:color w:val="auto"/>
          <w:sz w:val="21"/>
          <w:szCs w:val="21"/>
          <w:highlight w:val="none"/>
        </w:rPr>
      </w:pPr>
      <w:r>
        <w:rPr>
          <w:rFonts w:hint="eastAsia" w:hAnsi="宋体" w:cs="宋体"/>
          <w:color w:val="auto"/>
          <w:kern w:val="1"/>
          <w:sz w:val="21"/>
          <w:szCs w:val="21"/>
          <w:highlight w:val="none"/>
        </w:rPr>
        <w:t>6.2</w:t>
      </w:r>
      <w:r>
        <w:rPr>
          <w:rFonts w:hint="eastAsia" w:hAnsi="宋体" w:cs="宋体"/>
          <w:color w:val="auto"/>
          <w:kern w:val="1"/>
          <w:sz w:val="21"/>
          <w:szCs w:val="21"/>
          <w:highlight w:val="none"/>
          <w:u w:val="single"/>
        </w:rPr>
        <w:t xml:space="preserve"> 上述</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kern w:val="1"/>
          <w:sz w:val="21"/>
          <w:szCs w:val="21"/>
          <w:highlight w:val="none"/>
          <w:u w:val="single"/>
        </w:rPr>
        <w:t>中：（1）供应商（供应商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）；（2）</w:t>
      </w:r>
      <w:r>
        <w:rPr>
          <w:rFonts w:hint="eastAsia" w:hAnsi="宋体" w:cs="宋体"/>
          <w:color w:val="auto"/>
          <w:kern w:val="1"/>
          <w:sz w:val="21"/>
          <w:szCs w:val="21"/>
          <w:highlight w:val="none"/>
          <w:u w:val="single"/>
        </w:rPr>
        <w:t>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ascii="Arial" w:hAnsi="Arial" w:cs="Arial"/>
          <w:color w:val="auto"/>
          <w:sz w:val="21"/>
          <w:szCs w:val="21"/>
          <w:highlight w:val="none"/>
        </w:rPr>
        <w:t>……</w:t>
      </w:r>
    </w:p>
    <w:p w14:paraId="3D39617B">
      <w:pPr>
        <w:snapToGrid w:val="0"/>
        <w:spacing w:line="500" w:lineRule="exact"/>
        <w:ind w:firstLine="420"/>
        <w:rPr>
          <w:rFonts w:hint="eastAsia" w:hAnsi="宋体" w:cs="宋体"/>
          <w:color w:val="auto"/>
          <w:kern w:val="1"/>
          <w:sz w:val="21"/>
          <w:szCs w:val="21"/>
          <w:highlight w:val="none"/>
          <w:u w:val="single"/>
        </w:rPr>
      </w:pPr>
      <w:r>
        <w:rPr>
          <w:rFonts w:hint="eastAsia" w:ascii="Arial" w:hAnsi="Arial" w:cs="Arial"/>
          <w:color w:val="auto"/>
          <w:sz w:val="21"/>
          <w:szCs w:val="21"/>
          <w:highlight w:val="none"/>
        </w:rPr>
        <w:t>综上，</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lang w:bidi="ar"/>
        </w:rPr>
        <w:t>承担工作的</w:t>
      </w:r>
      <w:r>
        <w:rPr>
          <w:rFonts w:hint="eastAsia" w:hAnsi="宋体" w:cs="宋体"/>
          <w:color w:val="auto"/>
          <w:sz w:val="21"/>
          <w:szCs w:val="21"/>
          <w:highlight w:val="none"/>
        </w:rPr>
        <w:t>协议合同份额合计数占本项目投标总金额（合同总金额）的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w:t>
      </w:r>
    </w:p>
    <w:p w14:paraId="04F09F7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1311309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8、本协议书一式</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份，联合体各方和招标人各执</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w:t>
      </w:r>
    </w:p>
    <w:p w14:paraId="33196C3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1F39568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牵头公司名称(盖单位公章):</w:t>
      </w:r>
    </w:p>
    <w:p w14:paraId="49D6473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法定代表人(签字或盖章):</w:t>
      </w:r>
    </w:p>
    <w:p w14:paraId="1EF69E4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5BAC02D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577F860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成员公司名称(盖单位公章):</w:t>
      </w:r>
    </w:p>
    <w:p w14:paraId="7D97EAD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4049F23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63FBD924">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日期：</w:t>
      </w:r>
    </w:p>
    <w:p w14:paraId="6A785771">
      <w:pPr>
        <w:pStyle w:val="16"/>
        <w:rPr>
          <w:rFonts w:hint="default" w:eastAsia="宋体"/>
          <w:color w:val="auto"/>
          <w:highlight w:val="none"/>
          <w:lang w:val="en-US" w:eastAsia="zh-CN"/>
        </w:rPr>
      </w:pPr>
    </w:p>
    <w:p w14:paraId="3C30BB4D">
      <w:pPr>
        <w:snapToGrid w:val="0"/>
        <w:spacing w:before="317" w:beforeLines="50" w:after="5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0353193B">
      <w:pPr>
        <w:rPr>
          <w:rFonts w:hint="eastAsia" w:hAnsi="宋体" w:cs="宋体"/>
          <w:color w:val="auto"/>
          <w:sz w:val="24"/>
          <w:szCs w:val="24"/>
          <w:highlight w:val="none"/>
        </w:rPr>
      </w:pPr>
      <w:r>
        <w:rPr>
          <w:rFonts w:hint="eastAsia" w:hAnsi="宋体" w:cs="宋体"/>
          <w:color w:val="auto"/>
          <w:sz w:val="24"/>
          <w:szCs w:val="24"/>
          <w:highlight w:val="none"/>
        </w:rPr>
        <w:br w:type="page"/>
      </w:r>
    </w:p>
    <w:p w14:paraId="4C4CADD9">
      <w:pPr>
        <w:snapToGrid w:val="0"/>
        <w:spacing w:before="317" w:beforeLines="50" w:after="50"/>
        <w:rPr>
          <w:rFonts w:hint="eastAsia" w:hAnsi="宋体" w:cs="宋体"/>
          <w:b/>
          <w:bCs/>
          <w:color w:val="auto"/>
          <w:sz w:val="24"/>
          <w:szCs w:val="24"/>
          <w:highlight w:val="none"/>
        </w:rPr>
      </w:pPr>
      <w:r>
        <w:rPr>
          <w:rFonts w:hint="eastAsia" w:hAnsi="宋体" w:cs="宋体"/>
          <w:color w:val="auto"/>
          <w:sz w:val="24"/>
          <w:szCs w:val="24"/>
          <w:highlight w:val="none"/>
        </w:rPr>
        <w:t xml:space="preserve"> </w:t>
      </w:r>
      <w:r>
        <w:rPr>
          <w:rFonts w:hint="eastAsia" w:hAnsi="宋体" w:cs="宋体"/>
          <w:b/>
          <w:bCs/>
          <w:color w:val="auto"/>
          <w:sz w:val="24"/>
          <w:szCs w:val="24"/>
          <w:highlight w:val="none"/>
        </w:rPr>
        <w:t>（二）商务技术文件</w:t>
      </w:r>
    </w:p>
    <w:p w14:paraId="6E9EA972">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12E6E2E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（2）投标人（或联合体投标人各方）法定代表人授权委托书（格式见附件，如法定代表人本人参加的，则提供法定代表人身份证明及法定代表人身份证复印件）；</w:t>
      </w:r>
    </w:p>
    <w:p w14:paraId="1D612D83">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（3）投标人（或联合体投标人各方）情况介绍；（格式见附件）</w:t>
      </w:r>
    </w:p>
    <w:p w14:paraId="5C38EB8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（4）投标人（或联合体投标人各方）相关资质证书及获得的相关荣誉证书；（如有，复印件加盖单位公章）</w:t>
      </w:r>
    </w:p>
    <w:p w14:paraId="0DFBBC30">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（5）投标人（或联合体投标人各方）承担过的同类项目服务业绩（提供合同复印件加盖单位公章）；（格式见附件）</w:t>
      </w:r>
    </w:p>
    <w:p w14:paraId="0418FAF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2F9BF154">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）技术响应表；（格式见附件）</w:t>
      </w:r>
    </w:p>
    <w:p w14:paraId="3BA984FC">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）投标人（或联合体投标人各方）项目组成人员一览表；（格式见附件）</w:t>
      </w:r>
    </w:p>
    <w:p w14:paraId="299FF948">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）产品配置清单；（格式见附件）</w:t>
      </w:r>
    </w:p>
    <w:p w14:paraId="7F3662F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）评分标准及投标人认为需要提供的其他文件和说明。（格式自拟）</w:t>
      </w:r>
    </w:p>
    <w:p w14:paraId="56C901D9">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hAnsi="宋体" w:cs="宋体"/>
          <w:b/>
          <w:color w:val="auto"/>
          <w:sz w:val="24"/>
          <w:szCs w:val="24"/>
          <w:highlight w:val="none"/>
        </w:rPr>
      </w:pPr>
      <w:r>
        <w:rPr>
          <w:rFonts w:hint="eastAsia" w:hAnsi="宋体" w:cs="宋体"/>
          <w:bCs/>
          <w:color w:val="auto"/>
          <w:sz w:val="24"/>
          <w:szCs w:val="24"/>
          <w:highlight w:val="none"/>
        </w:rPr>
        <w:t>★</w:t>
      </w:r>
      <w:r>
        <w:rPr>
          <w:rFonts w:hint="eastAsia" w:hAnsi="宋体" w:cs="宋体"/>
          <w:b/>
          <w:color w:val="auto"/>
          <w:sz w:val="24"/>
          <w:szCs w:val="24"/>
          <w:highlight w:val="none"/>
        </w:rPr>
        <w:t>注：</w:t>
      </w:r>
      <w:r>
        <w:rPr>
          <w:rFonts w:hint="eastAsia" w:hAnsi="宋体" w:cs="宋体"/>
          <w:b/>
          <w:bCs/>
          <w:color w:val="auto"/>
          <w:sz w:val="24"/>
          <w:szCs w:val="24"/>
          <w:highlight w:val="none"/>
        </w:rPr>
        <w:t>商务技术标</w:t>
      </w:r>
      <w:r>
        <w:rPr>
          <w:rFonts w:hint="eastAsia" w:hAnsi="宋体" w:cs="宋体"/>
          <w:b/>
          <w:color w:val="auto"/>
          <w:sz w:val="24"/>
          <w:szCs w:val="24"/>
          <w:highlight w:val="none"/>
        </w:rPr>
        <w:t>中不得含有报价的信息，否则按投标无效处理。</w:t>
      </w:r>
    </w:p>
    <w:p w14:paraId="07614FE4">
      <w:pPr>
        <w:autoSpaceDE/>
        <w:autoSpaceDN/>
        <w:adjustRightInd/>
        <w:spacing w:line="500" w:lineRule="exact"/>
        <w:ind w:firstLine="480" w:firstLineChars="200"/>
        <w:jc w:val="both"/>
        <w:rPr>
          <w:rFonts w:hint="eastAsia" w:hAnsi="宋体" w:cs="宋体"/>
          <w:color w:val="auto"/>
          <w:sz w:val="24"/>
          <w:szCs w:val="24"/>
          <w:highlight w:val="none"/>
        </w:rPr>
      </w:pPr>
    </w:p>
    <w:p w14:paraId="7EB0DBE6">
      <w:pPr>
        <w:autoSpaceDE/>
        <w:autoSpaceDN/>
        <w:adjustRightInd/>
        <w:spacing w:line="500" w:lineRule="exact"/>
        <w:ind w:firstLine="480" w:firstLineChars="200"/>
        <w:jc w:val="both"/>
        <w:rPr>
          <w:rFonts w:hint="eastAsia" w:hAnsi="宋体" w:cs="宋体"/>
          <w:color w:val="auto"/>
          <w:sz w:val="24"/>
          <w:szCs w:val="24"/>
          <w:highlight w:val="none"/>
        </w:rPr>
        <w:sectPr>
          <w:headerReference r:id="rId11" w:type="default"/>
          <w:footerReference r:id="rId12" w:type="default"/>
          <w:pgSz w:w="11906" w:h="16838"/>
          <w:pgMar w:top="1440" w:right="1304" w:bottom="1440" w:left="1304" w:header="567" w:footer="964" w:gutter="0"/>
          <w:pgNumType w:fmt="decimal"/>
          <w:cols w:space="720" w:num="1"/>
          <w:docGrid w:type="lines" w:linePitch="634" w:charSpace="0"/>
        </w:sectPr>
      </w:pPr>
    </w:p>
    <w:p w14:paraId="2011F1BD">
      <w:pPr>
        <w:snapToGrid w:val="0"/>
        <w:spacing w:before="50" w:after="50"/>
        <w:rPr>
          <w:rFonts w:hint="eastAsia" w:hAnsi="宋体" w:cs="宋体"/>
          <w:b/>
          <w:color w:val="auto"/>
          <w:sz w:val="24"/>
          <w:szCs w:val="24"/>
          <w:highlight w:val="none"/>
        </w:rPr>
      </w:pPr>
    </w:p>
    <w:p w14:paraId="3513F41E">
      <w:pPr>
        <w:snapToGrid w:val="0"/>
        <w:spacing w:before="50" w:after="50"/>
        <w:rPr>
          <w:rFonts w:hint="eastAsia" w:hAnsi="宋体" w:cs="宋体"/>
          <w:b/>
          <w:color w:val="auto"/>
          <w:sz w:val="24"/>
          <w:szCs w:val="24"/>
          <w:highlight w:val="none"/>
        </w:rPr>
      </w:pPr>
      <w:r>
        <w:rPr>
          <w:rFonts w:hint="eastAsia" w:hAnsi="宋体" w:cs="宋体"/>
          <w:b/>
          <w:color w:val="auto"/>
          <w:sz w:val="24"/>
          <w:szCs w:val="24"/>
          <w:highlight w:val="none"/>
        </w:rPr>
        <w:t>1.投标人技术商务标自评得分汇总表（格式参照技术商务评分表，需标注对应页码）</w:t>
      </w:r>
    </w:p>
    <w:tbl>
      <w:tblPr>
        <w:tblStyle w:val="18"/>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00"/>
        <w:gridCol w:w="2401"/>
        <w:gridCol w:w="766"/>
        <w:gridCol w:w="1110"/>
        <w:gridCol w:w="2229"/>
      </w:tblGrid>
      <w:tr w14:paraId="0AA1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434FEC6F">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900" w:type="dxa"/>
            <w:noWrap w:val="0"/>
            <w:vAlign w:val="center"/>
          </w:tcPr>
          <w:p w14:paraId="584F18B3">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评分项目</w:t>
            </w:r>
          </w:p>
        </w:tc>
        <w:tc>
          <w:tcPr>
            <w:tcW w:w="2401" w:type="dxa"/>
            <w:noWrap w:val="0"/>
            <w:vAlign w:val="center"/>
          </w:tcPr>
          <w:p w14:paraId="5AB0C8A9">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评标要点及说明</w:t>
            </w:r>
          </w:p>
        </w:tc>
        <w:tc>
          <w:tcPr>
            <w:tcW w:w="766" w:type="dxa"/>
            <w:noWrap w:val="0"/>
            <w:vAlign w:val="center"/>
          </w:tcPr>
          <w:p w14:paraId="50D95DDD">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分值</w:t>
            </w:r>
          </w:p>
        </w:tc>
        <w:tc>
          <w:tcPr>
            <w:tcW w:w="1110" w:type="dxa"/>
            <w:noWrap w:val="0"/>
            <w:vAlign w:val="center"/>
          </w:tcPr>
          <w:p w14:paraId="258F9AE7">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自评分</w:t>
            </w:r>
          </w:p>
        </w:tc>
        <w:tc>
          <w:tcPr>
            <w:tcW w:w="2229" w:type="dxa"/>
            <w:noWrap w:val="0"/>
            <w:vAlign w:val="center"/>
          </w:tcPr>
          <w:p w14:paraId="30591D58">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投标文件响应页码</w:t>
            </w:r>
          </w:p>
        </w:tc>
      </w:tr>
      <w:tr w14:paraId="2E33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157BCBB2">
            <w:pPr>
              <w:widowControl/>
              <w:autoSpaceDE/>
              <w:autoSpaceDN/>
              <w:adjustRightInd/>
              <w:snapToGrid w:val="0"/>
              <w:spacing w:line="460" w:lineRule="exact"/>
              <w:jc w:val="center"/>
              <w:rPr>
                <w:rFonts w:hint="eastAsia" w:hAnsi="宋体" w:cs="宋体"/>
                <w:color w:val="auto"/>
                <w:sz w:val="24"/>
                <w:szCs w:val="24"/>
                <w:highlight w:val="none"/>
              </w:rPr>
            </w:pPr>
          </w:p>
        </w:tc>
        <w:tc>
          <w:tcPr>
            <w:tcW w:w="1900" w:type="dxa"/>
            <w:noWrap w:val="0"/>
            <w:vAlign w:val="center"/>
          </w:tcPr>
          <w:p w14:paraId="54B1B42F">
            <w:pPr>
              <w:widowControl/>
              <w:autoSpaceDE/>
              <w:autoSpaceDN/>
              <w:adjustRightInd/>
              <w:snapToGrid w:val="0"/>
              <w:spacing w:line="460" w:lineRule="exact"/>
              <w:jc w:val="center"/>
              <w:rPr>
                <w:rFonts w:hint="eastAsia" w:hAnsi="宋体" w:cs="宋体"/>
                <w:color w:val="auto"/>
                <w:sz w:val="24"/>
                <w:szCs w:val="24"/>
                <w:highlight w:val="none"/>
              </w:rPr>
            </w:pPr>
          </w:p>
        </w:tc>
        <w:tc>
          <w:tcPr>
            <w:tcW w:w="2401" w:type="dxa"/>
            <w:noWrap w:val="0"/>
            <w:vAlign w:val="center"/>
          </w:tcPr>
          <w:p w14:paraId="212F3C2A">
            <w:pPr>
              <w:widowControl/>
              <w:autoSpaceDE/>
              <w:autoSpaceDN/>
              <w:adjustRightInd/>
              <w:snapToGrid w:val="0"/>
              <w:spacing w:line="460" w:lineRule="exact"/>
              <w:jc w:val="center"/>
              <w:rPr>
                <w:rFonts w:hint="eastAsia" w:hAnsi="宋体" w:cs="宋体"/>
                <w:color w:val="auto"/>
                <w:sz w:val="24"/>
                <w:szCs w:val="24"/>
                <w:highlight w:val="none"/>
              </w:rPr>
            </w:pPr>
          </w:p>
        </w:tc>
        <w:tc>
          <w:tcPr>
            <w:tcW w:w="766" w:type="dxa"/>
            <w:noWrap w:val="0"/>
            <w:vAlign w:val="center"/>
          </w:tcPr>
          <w:p w14:paraId="4B23647F">
            <w:pPr>
              <w:widowControl/>
              <w:autoSpaceDE/>
              <w:autoSpaceDN/>
              <w:adjustRightInd/>
              <w:snapToGrid w:val="0"/>
              <w:spacing w:line="460" w:lineRule="exact"/>
              <w:jc w:val="center"/>
              <w:rPr>
                <w:rFonts w:hint="eastAsia" w:hAnsi="宋体" w:cs="宋体"/>
                <w:color w:val="auto"/>
                <w:sz w:val="24"/>
                <w:szCs w:val="24"/>
                <w:highlight w:val="none"/>
              </w:rPr>
            </w:pPr>
          </w:p>
        </w:tc>
        <w:tc>
          <w:tcPr>
            <w:tcW w:w="1110" w:type="dxa"/>
            <w:noWrap w:val="0"/>
            <w:vAlign w:val="center"/>
          </w:tcPr>
          <w:p w14:paraId="5B504ACE">
            <w:pPr>
              <w:widowControl/>
              <w:autoSpaceDE/>
              <w:autoSpaceDN/>
              <w:adjustRightInd/>
              <w:snapToGrid w:val="0"/>
              <w:spacing w:line="460" w:lineRule="exact"/>
              <w:jc w:val="center"/>
              <w:rPr>
                <w:rFonts w:hint="eastAsia" w:hAnsi="宋体" w:cs="宋体"/>
                <w:color w:val="auto"/>
                <w:sz w:val="24"/>
                <w:szCs w:val="24"/>
                <w:highlight w:val="none"/>
              </w:rPr>
            </w:pPr>
          </w:p>
        </w:tc>
        <w:tc>
          <w:tcPr>
            <w:tcW w:w="2229" w:type="dxa"/>
            <w:noWrap w:val="0"/>
            <w:vAlign w:val="center"/>
          </w:tcPr>
          <w:p w14:paraId="438BD8EB">
            <w:pPr>
              <w:widowControl/>
              <w:autoSpaceDE/>
              <w:autoSpaceDN/>
              <w:adjustRightInd/>
              <w:snapToGrid w:val="0"/>
              <w:spacing w:line="460" w:lineRule="exact"/>
              <w:jc w:val="center"/>
              <w:rPr>
                <w:rFonts w:hint="eastAsia" w:hAnsi="宋体" w:cs="宋体"/>
                <w:color w:val="auto"/>
                <w:sz w:val="24"/>
                <w:szCs w:val="24"/>
                <w:highlight w:val="none"/>
              </w:rPr>
            </w:pPr>
          </w:p>
        </w:tc>
      </w:tr>
    </w:tbl>
    <w:p w14:paraId="438535F0">
      <w:pPr>
        <w:snapToGrid w:val="0"/>
        <w:spacing w:before="50" w:after="50"/>
        <w:rPr>
          <w:rFonts w:hint="eastAsia" w:hAnsi="宋体" w:cs="宋体"/>
          <w:color w:val="auto"/>
          <w:sz w:val="24"/>
          <w:szCs w:val="24"/>
          <w:highlight w:val="none"/>
        </w:rPr>
      </w:pPr>
    </w:p>
    <w:p w14:paraId="3E3FBA97">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2.投标人（或投标联合体牵头人）法定代表人授权委托书（格式见附件，如法定代表人本人参加的，则提供法定代表人身份证明及法定代表人身份证复印件）</w:t>
      </w:r>
    </w:p>
    <w:p w14:paraId="0F44AA36">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2.1法定代表人授权委托书</w:t>
      </w:r>
    </w:p>
    <w:p w14:paraId="4A4DA949">
      <w:pPr>
        <w:spacing w:line="500" w:lineRule="exact"/>
        <w:ind w:firstLine="480"/>
        <w:jc w:val="both"/>
        <w:rPr>
          <w:rFonts w:hint="eastAsia" w:hAnsi="宋体" w:cs="宋体"/>
          <w:color w:val="auto"/>
          <w:sz w:val="24"/>
          <w:szCs w:val="24"/>
          <w:highlight w:val="none"/>
        </w:rPr>
      </w:pPr>
    </w:p>
    <w:p w14:paraId="36EF7731">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（招标采购单位名称）：</w:t>
      </w:r>
    </w:p>
    <w:p w14:paraId="00BED8EC">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（投标人名称）的法定代表人，现授权委托本单位在职职工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（姓名）以我方的名义参加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项目的投标活动，并代表我方全权办理针对上述项目的投标、开标、评标、签约等具体事务和签署相关文件。</w:t>
      </w:r>
    </w:p>
    <w:p w14:paraId="5A1862CE">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我方对被授权人的签名事项负全部责任。</w:t>
      </w:r>
    </w:p>
    <w:p w14:paraId="2FE80397">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u w:val="single"/>
        </w:rPr>
        <w:t>在撤销授权的书面通知以前，本授权书一直有效。</w:t>
      </w:r>
      <w:r>
        <w:rPr>
          <w:rFonts w:hint="eastAsia" w:hAnsi="宋体" w:cs="宋体"/>
          <w:color w:val="auto"/>
          <w:sz w:val="24"/>
          <w:szCs w:val="24"/>
          <w:highlight w:val="none"/>
        </w:rPr>
        <w:t>被授权人在授权书有效期内签署的所有文件不因授权的撤销而失效。</w:t>
      </w:r>
    </w:p>
    <w:p w14:paraId="2903436F">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被授权人无转委托权，特此委托。</w:t>
      </w:r>
    </w:p>
    <w:p w14:paraId="5C91C061">
      <w:pPr>
        <w:spacing w:line="500" w:lineRule="exact"/>
        <w:ind w:firstLine="480"/>
        <w:jc w:val="both"/>
        <w:rPr>
          <w:rFonts w:hint="eastAsia" w:hAnsi="宋体" w:cs="宋体"/>
          <w:color w:val="auto"/>
          <w:sz w:val="24"/>
          <w:szCs w:val="24"/>
          <w:highlight w:val="none"/>
        </w:rPr>
      </w:pPr>
    </w:p>
    <w:p w14:paraId="4B540D23">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被授权人（签字或盖章）：                法定代表人（签字或盖章）：          </w:t>
      </w:r>
    </w:p>
    <w:p w14:paraId="51F70AE4">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职务：                                   职务：           </w:t>
      </w:r>
    </w:p>
    <w:p w14:paraId="4EBC7F72">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被授权人身份证号码：                              </w:t>
      </w:r>
    </w:p>
    <w:p w14:paraId="15C0E6AD">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                                     投标人全称（公章）：</w:t>
      </w:r>
    </w:p>
    <w:p w14:paraId="32DF4485">
      <w:pPr>
        <w:spacing w:line="500" w:lineRule="exact"/>
        <w:ind w:firstLine="480"/>
        <w:jc w:val="both"/>
        <w:rPr>
          <w:rFonts w:hint="eastAsia" w:hAnsi="宋体" w:cs="宋体"/>
          <w:color w:val="auto"/>
          <w:sz w:val="24"/>
          <w:szCs w:val="24"/>
          <w:highlight w:val="none"/>
          <w:u w:val="single"/>
        </w:rPr>
      </w:pPr>
      <w:r>
        <w:rPr>
          <w:rFonts w:hint="eastAsia" w:hAnsi="宋体" w:cs="宋体"/>
          <w:color w:val="auto"/>
          <w:sz w:val="24"/>
          <w:szCs w:val="24"/>
          <w:highlight w:val="none"/>
        </w:rPr>
        <w:t xml:space="preserve">                                     日期：  年  月   日</w:t>
      </w:r>
    </w:p>
    <w:p w14:paraId="76C79F08">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2BF3F1A3">
      <w:pPr>
        <w:spacing w:line="500" w:lineRule="exact"/>
        <w:ind w:firstLine="480"/>
        <w:jc w:val="both"/>
        <w:rPr>
          <w:rFonts w:hint="eastAsia" w:hAnsi="宋体" w:cs="宋体"/>
          <w:color w:val="auto"/>
          <w:sz w:val="24"/>
          <w:szCs w:val="24"/>
          <w:highlight w:val="none"/>
        </w:rPr>
      </w:pPr>
    </w:p>
    <w:p w14:paraId="442153BA">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授权代表身份证（正反面）复印件粘贴处</w:t>
      </w:r>
    </w:p>
    <w:p w14:paraId="22E15E86">
      <w:pPr>
        <w:spacing w:line="500" w:lineRule="exact"/>
        <w:ind w:firstLine="506" w:firstLineChars="0"/>
        <w:jc w:val="both"/>
        <w:rPr>
          <w:rFonts w:hint="eastAsia" w:hAnsi="宋体" w:cs="宋体"/>
          <w:color w:val="auto"/>
          <w:sz w:val="24"/>
          <w:szCs w:val="24"/>
          <w:highlight w:val="none"/>
          <w:u w:val="single"/>
        </w:rPr>
      </w:pPr>
      <w:r>
        <w:rPr>
          <w:rFonts w:hint="eastAsia" w:hAnsi="宋体" w:cs="宋体"/>
          <w:color w:val="auto"/>
          <w:sz w:val="24"/>
          <w:szCs w:val="24"/>
          <w:highlight w:val="none"/>
        </w:rPr>
        <w:t>注：若为联合体投标人，由联合体投标人牵头人签字、盖章。</w:t>
      </w:r>
    </w:p>
    <w:p w14:paraId="5EFF7356">
      <w:pPr>
        <w:widowControl/>
        <w:autoSpaceDE/>
        <w:autoSpaceDN/>
        <w:adjustRightInd/>
        <w:spacing w:line="500" w:lineRule="exact"/>
        <w:jc w:val="center"/>
        <w:rPr>
          <w:rFonts w:hint="eastAsia" w:hAnsi="宋体" w:cs="宋体"/>
          <w:b/>
          <w:bCs/>
          <w:color w:val="auto"/>
          <w:sz w:val="24"/>
          <w:szCs w:val="24"/>
          <w:highlight w:val="none"/>
        </w:rPr>
      </w:pPr>
    </w:p>
    <w:p w14:paraId="595612B5">
      <w:pPr>
        <w:widowControl/>
        <w:autoSpaceDE/>
        <w:autoSpaceDN/>
        <w:adjustRightInd/>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2.2法定代表人身份证明（法定代表人本人参加时提供）</w:t>
      </w:r>
    </w:p>
    <w:p w14:paraId="4BB036B1">
      <w:pPr>
        <w:widowControl/>
        <w:autoSpaceDE/>
        <w:autoSpaceDN/>
        <w:adjustRightInd/>
        <w:spacing w:line="500" w:lineRule="exact"/>
        <w:rPr>
          <w:rFonts w:hint="eastAsia" w:hAnsi="宋体" w:cs="宋体"/>
          <w:color w:val="auto"/>
          <w:sz w:val="24"/>
          <w:szCs w:val="24"/>
          <w:highlight w:val="none"/>
        </w:rPr>
      </w:pPr>
    </w:p>
    <w:p w14:paraId="2F4CD2EE">
      <w:pPr>
        <w:widowControl/>
        <w:autoSpaceDE/>
        <w:autoSpaceDN/>
        <w:adjustRightInd/>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（招标采购单位名称）：</w:t>
      </w:r>
    </w:p>
    <w:p w14:paraId="5C7769B6">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身份证号码：</w:t>
      </w:r>
      <w:r>
        <w:rPr>
          <w:rFonts w:hint="eastAsia" w:hAnsi="宋体" w:cs="宋体"/>
          <w:color w:val="auto"/>
          <w:sz w:val="24"/>
          <w:szCs w:val="24"/>
          <w:highlight w:val="none"/>
          <w:u w:val="single"/>
        </w:rPr>
        <w:t>　            　</w:t>
      </w: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（投标人全称）的法定代表人。</w:t>
      </w:r>
    </w:p>
    <w:p w14:paraId="4AE2BDFF">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特此证明。</w:t>
      </w:r>
    </w:p>
    <w:p w14:paraId="2E32EBA5">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3D044AE4">
      <w:pPr>
        <w:widowControl/>
        <w:autoSpaceDE/>
        <w:autoSpaceDN/>
        <w:adjustRightInd/>
        <w:spacing w:line="500" w:lineRule="exact"/>
        <w:ind w:firstLine="5280" w:firstLineChars="2200"/>
        <w:rPr>
          <w:rFonts w:hint="eastAsia" w:hAnsi="宋体" w:cs="宋体"/>
          <w:color w:val="auto"/>
          <w:sz w:val="24"/>
          <w:szCs w:val="24"/>
          <w:highlight w:val="none"/>
        </w:rPr>
      </w:pPr>
    </w:p>
    <w:p w14:paraId="62AEB284">
      <w:pPr>
        <w:widowControl/>
        <w:autoSpaceDE/>
        <w:autoSpaceDN/>
        <w:adjustRightInd/>
        <w:spacing w:line="500" w:lineRule="exact"/>
        <w:ind w:firstLine="5280" w:firstLineChars="2200"/>
        <w:rPr>
          <w:rFonts w:hint="eastAsia" w:hAnsi="宋体" w:cs="宋体"/>
          <w:color w:val="auto"/>
          <w:sz w:val="24"/>
          <w:szCs w:val="24"/>
          <w:highlight w:val="none"/>
        </w:rPr>
      </w:pPr>
    </w:p>
    <w:p w14:paraId="697EB445">
      <w:pPr>
        <w:widowControl/>
        <w:autoSpaceDE/>
        <w:autoSpaceDN/>
        <w:adjustRightInd/>
        <w:spacing w:line="500" w:lineRule="exact"/>
        <w:ind w:firstLine="5280" w:firstLineChars="2200"/>
        <w:rPr>
          <w:rFonts w:hint="eastAsia" w:hAnsi="宋体" w:cs="宋体"/>
          <w:color w:val="auto"/>
          <w:sz w:val="24"/>
          <w:szCs w:val="24"/>
          <w:highlight w:val="none"/>
        </w:rPr>
      </w:pPr>
    </w:p>
    <w:p w14:paraId="313CAF20">
      <w:pPr>
        <w:widowControl/>
        <w:autoSpaceDE/>
        <w:autoSpaceDN/>
        <w:adjustRightInd/>
        <w:spacing w:line="500" w:lineRule="exact"/>
        <w:ind w:firstLine="5280" w:firstLineChars="2200"/>
        <w:rPr>
          <w:rFonts w:hint="eastAsia" w:hAnsi="宋体" w:cs="宋体"/>
          <w:color w:val="auto"/>
          <w:sz w:val="24"/>
          <w:szCs w:val="24"/>
          <w:highlight w:val="none"/>
        </w:rPr>
      </w:pPr>
    </w:p>
    <w:p w14:paraId="72FFA73E">
      <w:pPr>
        <w:widowControl/>
        <w:autoSpaceDE/>
        <w:autoSpaceDN/>
        <w:adjustRightInd/>
        <w:spacing w:line="500" w:lineRule="exact"/>
        <w:ind w:firstLine="5280" w:firstLineChars="2200"/>
        <w:rPr>
          <w:rFonts w:hint="eastAsia" w:hAnsi="宋体" w:cs="宋体"/>
          <w:color w:val="auto"/>
          <w:sz w:val="24"/>
          <w:szCs w:val="24"/>
          <w:highlight w:val="none"/>
        </w:rPr>
      </w:pPr>
    </w:p>
    <w:p w14:paraId="095586FE">
      <w:pPr>
        <w:widowControl/>
        <w:autoSpaceDE/>
        <w:autoSpaceDN/>
        <w:adjustRightInd/>
        <w:spacing w:line="500" w:lineRule="exact"/>
        <w:ind w:firstLine="5280" w:firstLineChars="2200"/>
        <w:rPr>
          <w:rFonts w:hint="eastAsia" w:hAnsi="宋体" w:cs="宋体"/>
          <w:color w:val="auto"/>
          <w:sz w:val="24"/>
          <w:szCs w:val="24"/>
          <w:highlight w:val="none"/>
        </w:rPr>
      </w:pPr>
      <w:r>
        <w:rPr>
          <w:rFonts w:hint="eastAsia" w:hAnsi="宋体" w:cs="宋体"/>
          <w:color w:val="auto"/>
          <w:sz w:val="24"/>
          <w:szCs w:val="24"/>
          <w:highlight w:val="none"/>
        </w:rPr>
        <w:t>投标人全称（公章）：</w:t>
      </w:r>
    </w:p>
    <w:p w14:paraId="03AE3791">
      <w:pPr>
        <w:snapToGrid w:val="0"/>
        <w:spacing w:before="50" w:after="50"/>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日期：  年  月   日</w:t>
      </w:r>
    </w:p>
    <w:p w14:paraId="5A036CA1">
      <w:pPr>
        <w:snapToGrid w:val="0"/>
        <w:spacing w:before="50" w:after="50"/>
        <w:jc w:val="center"/>
        <w:rPr>
          <w:rFonts w:hint="eastAsia" w:hAnsi="宋体" w:cs="宋体"/>
          <w:color w:val="auto"/>
          <w:sz w:val="24"/>
          <w:szCs w:val="24"/>
          <w:highlight w:val="none"/>
        </w:rPr>
      </w:pPr>
    </w:p>
    <w:p w14:paraId="2FA70FE9">
      <w:pPr>
        <w:snapToGrid w:val="0"/>
        <w:spacing w:before="50" w:after="50"/>
        <w:jc w:val="center"/>
        <w:rPr>
          <w:rFonts w:hint="eastAsia" w:hAnsi="宋体" w:cs="宋体"/>
          <w:color w:val="auto"/>
          <w:sz w:val="24"/>
          <w:szCs w:val="24"/>
          <w:highlight w:val="none"/>
        </w:rPr>
      </w:pPr>
    </w:p>
    <w:p w14:paraId="103CD934">
      <w:pPr>
        <w:snapToGrid w:val="0"/>
        <w:spacing w:before="50" w:after="50"/>
        <w:jc w:val="center"/>
        <w:rPr>
          <w:rFonts w:hint="eastAsia" w:hAnsi="宋体" w:cs="宋体"/>
          <w:color w:val="auto"/>
          <w:sz w:val="24"/>
          <w:szCs w:val="24"/>
          <w:highlight w:val="none"/>
        </w:rPr>
      </w:pPr>
    </w:p>
    <w:p w14:paraId="204AA7F4">
      <w:pPr>
        <w:snapToGrid w:val="0"/>
        <w:spacing w:before="50" w:after="50"/>
        <w:jc w:val="center"/>
        <w:rPr>
          <w:rFonts w:hint="eastAsia" w:hAnsi="宋体" w:cs="宋体"/>
          <w:color w:val="auto"/>
          <w:sz w:val="24"/>
          <w:szCs w:val="24"/>
          <w:highlight w:val="none"/>
        </w:rPr>
      </w:pPr>
    </w:p>
    <w:p w14:paraId="3D64D2A8">
      <w:pPr>
        <w:snapToGrid w:val="0"/>
        <w:spacing w:before="50" w:after="50"/>
        <w:jc w:val="center"/>
        <w:rPr>
          <w:rFonts w:hint="eastAsia" w:hAnsi="宋体" w:cs="宋体"/>
          <w:color w:val="auto"/>
          <w:sz w:val="24"/>
          <w:szCs w:val="24"/>
          <w:highlight w:val="none"/>
        </w:rPr>
      </w:pPr>
    </w:p>
    <w:p w14:paraId="03227FD1">
      <w:pPr>
        <w:snapToGrid w:val="0"/>
        <w:spacing w:before="50" w:after="50"/>
        <w:jc w:val="center"/>
        <w:rPr>
          <w:rFonts w:hint="eastAsia" w:hAnsi="宋体" w:cs="宋体"/>
          <w:color w:val="auto"/>
          <w:sz w:val="24"/>
          <w:szCs w:val="24"/>
          <w:highlight w:val="none"/>
        </w:rPr>
      </w:pPr>
    </w:p>
    <w:p w14:paraId="67649B74">
      <w:pPr>
        <w:snapToGrid w:val="0"/>
        <w:spacing w:before="50" w:after="50"/>
        <w:jc w:val="center"/>
        <w:rPr>
          <w:rFonts w:hint="eastAsia" w:hAnsi="宋体" w:cs="宋体"/>
          <w:color w:val="auto"/>
          <w:sz w:val="24"/>
          <w:szCs w:val="24"/>
          <w:highlight w:val="none"/>
        </w:rPr>
      </w:pPr>
    </w:p>
    <w:p w14:paraId="19E1C3FF">
      <w:pPr>
        <w:snapToGrid w:val="0"/>
        <w:spacing w:before="50" w:after="50"/>
        <w:jc w:val="center"/>
        <w:rPr>
          <w:rFonts w:hint="eastAsia" w:hAnsi="宋体" w:cs="宋体"/>
          <w:color w:val="auto"/>
          <w:sz w:val="24"/>
          <w:szCs w:val="24"/>
          <w:highlight w:val="none"/>
        </w:rPr>
      </w:pPr>
    </w:p>
    <w:p w14:paraId="0742E1E5">
      <w:pPr>
        <w:snapToGrid w:val="0"/>
        <w:spacing w:before="50" w:after="50"/>
        <w:jc w:val="center"/>
        <w:rPr>
          <w:rFonts w:hint="eastAsia" w:hAnsi="宋体" w:cs="宋体"/>
          <w:color w:val="auto"/>
          <w:sz w:val="24"/>
          <w:szCs w:val="24"/>
          <w:highlight w:val="none"/>
        </w:rPr>
      </w:pPr>
    </w:p>
    <w:p w14:paraId="48592303">
      <w:pPr>
        <w:snapToGrid w:val="0"/>
        <w:spacing w:before="50" w:after="50"/>
        <w:jc w:val="center"/>
        <w:rPr>
          <w:rFonts w:hint="eastAsia" w:hAnsi="宋体" w:cs="宋体"/>
          <w:color w:val="auto"/>
          <w:sz w:val="24"/>
          <w:szCs w:val="24"/>
          <w:highlight w:val="none"/>
        </w:rPr>
      </w:pPr>
    </w:p>
    <w:p w14:paraId="134B38C1">
      <w:pPr>
        <w:snapToGrid w:val="0"/>
        <w:spacing w:before="50" w:after="50"/>
        <w:jc w:val="center"/>
        <w:rPr>
          <w:rFonts w:hint="eastAsia" w:hAnsi="宋体" w:cs="宋体"/>
          <w:color w:val="auto"/>
          <w:sz w:val="24"/>
          <w:szCs w:val="24"/>
          <w:highlight w:val="none"/>
        </w:rPr>
      </w:pPr>
    </w:p>
    <w:p w14:paraId="72422EDE">
      <w:pPr>
        <w:snapToGrid w:val="0"/>
        <w:spacing w:before="50" w:after="50"/>
        <w:jc w:val="center"/>
        <w:rPr>
          <w:rFonts w:hint="eastAsia" w:hAnsi="宋体" w:cs="宋体"/>
          <w:color w:val="auto"/>
          <w:sz w:val="24"/>
          <w:szCs w:val="24"/>
          <w:highlight w:val="none"/>
        </w:rPr>
      </w:pPr>
    </w:p>
    <w:p w14:paraId="45349A8D">
      <w:pPr>
        <w:snapToGrid w:val="0"/>
        <w:spacing w:before="50" w:after="50"/>
        <w:jc w:val="center"/>
        <w:rPr>
          <w:rFonts w:hint="eastAsia" w:hAnsi="宋体" w:cs="宋体"/>
          <w:color w:val="auto"/>
          <w:sz w:val="24"/>
          <w:szCs w:val="24"/>
          <w:highlight w:val="none"/>
        </w:rPr>
      </w:pPr>
    </w:p>
    <w:p w14:paraId="27B91D2A">
      <w:pPr>
        <w:snapToGrid w:val="0"/>
        <w:spacing w:before="50" w:after="50"/>
        <w:jc w:val="left"/>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0ABCDBF0">
      <w:pPr>
        <w:snapToGrid w:val="0"/>
        <w:spacing w:before="50" w:after="50"/>
        <w:jc w:val="center"/>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00A536DC">
      <w:pPr>
        <w:snapToGrid w:val="0"/>
        <w:spacing w:before="50" w:after="50"/>
        <w:jc w:val="center"/>
        <w:rPr>
          <w:rFonts w:hint="eastAsia" w:hAnsi="宋体" w:cs="宋体"/>
          <w:b/>
          <w:color w:val="auto"/>
          <w:sz w:val="24"/>
          <w:szCs w:val="24"/>
          <w:highlight w:val="none"/>
        </w:rPr>
      </w:pPr>
      <w:r>
        <w:rPr>
          <w:rFonts w:hint="eastAsia" w:hAnsi="宋体" w:cs="宋体"/>
          <w:color w:val="auto"/>
          <w:sz w:val="24"/>
          <w:szCs w:val="24"/>
          <w:highlight w:val="none"/>
        </w:rPr>
        <w:t>3.</w:t>
      </w:r>
      <w:r>
        <w:rPr>
          <w:rFonts w:hint="eastAsia" w:hAnsi="宋体" w:cs="宋体"/>
          <w:b/>
          <w:color w:val="auto"/>
          <w:sz w:val="24"/>
          <w:szCs w:val="22"/>
          <w:highlight w:val="none"/>
        </w:rPr>
        <w:t>投标人（包括投标联合体各方）情况介绍</w:t>
      </w:r>
    </w:p>
    <w:tbl>
      <w:tblPr>
        <w:tblStyle w:val="18"/>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10C55EE4">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74A23D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单位名称</w:t>
            </w:r>
          </w:p>
        </w:tc>
        <w:tc>
          <w:tcPr>
            <w:tcW w:w="3443" w:type="dxa"/>
            <w:tcBorders>
              <w:top w:val="single" w:color="auto" w:sz="4" w:space="0"/>
              <w:left w:val="nil"/>
              <w:bottom w:val="single" w:color="auto" w:sz="4" w:space="0"/>
              <w:right w:val="single" w:color="auto" w:sz="4" w:space="0"/>
            </w:tcBorders>
            <w:noWrap w:val="0"/>
            <w:vAlign w:val="center"/>
          </w:tcPr>
          <w:p w14:paraId="0ECB559B">
            <w:pPr>
              <w:spacing w:line="460" w:lineRule="exact"/>
              <w:rPr>
                <w:rFonts w:hint="eastAsia" w:hAnsi="宋体" w:cs="宋体"/>
                <w:color w:val="auto"/>
                <w:sz w:val="24"/>
                <w:szCs w:val="24"/>
                <w:highlight w:val="none"/>
              </w:rPr>
            </w:pPr>
          </w:p>
        </w:tc>
        <w:tc>
          <w:tcPr>
            <w:tcW w:w="1527" w:type="dxa"/>
            <w:gridSpan w:val="2"/>
            <w:tcBorders>
              <w:top w:val="single" w:color="auto" w:sz="4" w:space="0"/>
              <w:left w:val="nil"/>
              <w:bottom w:val="single" w:color="auto" w:sz="4" w:space="0"/>
              <w:right w:val="single" w:color="auto" w:sz="4" w:space="0"/>
            </w:tcBorders>
            <w:noWrap w:val="0"/>
            <w:vAlign w:val="center"/>
          </w:tcPr>
          <w:p w14:paraId="4CD516C5">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注册资金</w:t>
            </w:r>
          </w:p>
        </w:tc>
        <w:tc>
          <w:tcPr>
            <w:tcW w:w="2500" w:type="dxa"/>
            <w:tcBorders>
              <w:top w:val="single" w:color="auto" w:sz="4" w:space="0"/>
              <w:left w:val="nil"/>
              <w:bottom w:val="single" w:color="auto" w:sz="4" w:space="0"/>
              <w:right w:val="single" w:color="auto" w:sz="4" w:space="0"/>
            </w:tcBorders>
            <w:noWrap w:val="0"/>
            <w:vAlign w:val="center"/>
          </w:tcPr>
          <w:p w14:paraId="725EC7C3">
            <w:pPr>
              <w:spacing w:line="460" w:lineRule="exact"/>
              <w:rPr>
                <w:rFonts w:hint="eastAsia" w:hAnsi="宋体" w:cs="宋体"/>
                <w:color w:val="auto"/>
                <w:sz w:val="24"/>
                <w:szCs w:val="24"/>
                <w:highlight w:val="none"/>
              </w:rPr>
            </w:pPr>
          </w:p>
        </w:tc>
      </w:tr>
      <w:tr w14:paraId="67E4E3AD">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496A89A">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单位详细地址</w:t>
            </w:r>
          </w:p>
        </w:tc>
        <w:tc>
          <w:tcPr>
            <w:tcW w:w="7470" w:type="dxa"/>
            <w:gridSpan w:val="4"/>
            <w:tcBorders>
              <w:top w:val="single" w:color="auto" w:sz="4" w:space="0"/>
              <w:left w:val="nil"/>
              <w:bottom w:val="single" w:color="auto" w:sz="4" w:space="0"/>
              <w:right w:val="single" w:color="auto" w:sz="4" w:space="0"/>
            </w:tcBorders>
            <w:noWrap w:val="0"/>
            <w:vAlign w:val="center"/>
          </w:tcPr>
          <w:p w14:paraId="3CF3B3A1">
            <w:pPr>
              <w:spacing w:line="460" w:lineRule="exact"/>
              <w:rPr>
                <w:rFonts w:hint="eastAsia" w:hAnsi="宋体" w:cs="宋体"/>
                <w:color w:val="auto"/>
                <w:sz w:val="24"/>
                <w:szCs w:val="24"/>
                <w:highlight w:val="none"/>
              </w:rPr>
            </w:pPr>
          </w:p>
        </w:tc>
      </w:tr>
      <w:tr w14:paraId="6CA8CCFC">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A851FDE">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营业执照注册号</w:t>
            </w:r>
          </w:p>
        </w:tc>
        <w:tc>
          <w:tcPr>
            <w:tcW w:w="7470" w:type="dxa"/>
            <w:gridSpan w:val="4"/>
            <w:tcBorders>
              <w:top w:val="single" w:color="auto" w:sz="4" w:space="0"/>
              <w:left w:val="nil"/>
              <w:bottom w:val="single" w:color="auto" w:sz="4" w:space="0"/>
              <w:right w:val="single" w:color="auto" w:sz="4" w:space="0"/>
            </w:tcBorders>
            <w:noWrap w:val="0"/>
            <w:vAlign w:val="center"/>
          </w:tcPr>
          <w:p w14:paraId="5810EA4D">
            <w:pPr>
              <w:spacing w:line="460" w:lineRule="exact"/>
              <w:rPr>
                <w:rFonts w:hint="eastAsia" w:hAnsi="宋体" w:cs="宋体"/>
                <w:color w:val="auto"/>
                <w:sz w:val="24"/>
                <w:szCs w:val="24"/>
                <w:highlight w:val="none"/>
              </w:rPr>
            </w:pPr>
          </w:p>
        </w:tc>
      </w:tr>
      <w:tr w14:paraId="49AB1835">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96D4D75">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单位成立时间</w:t>
            </w:r>
          </w:p>
        </w:tc>
        <w:tc>
          <w:tcPr>
            <w:tcW w:w="4320" w:type="dxa"/>
            <w:gridSpan w:val="2"/>
            <w:tcBorders>
              <w:top w:val="single" w:color="auto" w:sz="4" w:space="0"/>
              <w:left w:val="nil"/>
              <w:bottom w:val="single" w:color="auto" w:sz="4" w:space="0"/>
              <w:right w:val="single" w:color="auto" w:sz="4" w:space="0"/>
            </w:tcBorders>
            <w:noWrap w:val="0"/>
            <w:vAlign w:val="center"/>
          </w:tcPr>
          <w:p w14:paraId="4BB1B9B3">
            <w:pPr>
              <w:spacing w:line="460" w:lineRule="exact"/>
              <w:rPr>
                <w:rFonts w:hint="eastAsia" w:hAnsi="宋体" w:cs="宋体"/>
                <w:color w:val="auto"/>
                <w:sz w:val="24"/>
                <w:szCs w:val="24"/>
                <w:highlight w:val="none"/>
              </w:rPr>
            </w:pPr>
          </w:p>
        </w:tc>
        <w:tc>
          <w:tcPr>
            <w:tcW w:w="3150" w:type="dxa"/>
            <w:gridSpan w:val="2"/>
            <w:tcBorders>
              <w:top w:val="single" w:color="auto" w:sz="4" w:space="0"/>
              <w:left w:val="nil"/>
              <w:bottom w:val="single" w:color="auto" w:sz="4" w:space="0"/>
              <w:right w:val="single" w:color="auto" w:sz="4" w:space="0"/>
            </w:tcBorders>
            <w:noWrap w:val="0"/>
            <w:vAlign w:val="center"/>
          </w:tcPr>
          <w:p w14:paraId="6BA6B290">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固定资产净值：    （万元）</w:t>
            </w:r>
          </w:p>
        </w:tc>
      </w:tr>
      <w:tr w14:paraId="12B0A8C9">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4563F11E">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noWrap w:val="0"/>
            <w:vAlign w:val="center"/>
          </w:tcPr>
          <w:p w14:paraId="6D8196BF">
            <w:pPr>
              <w:spacing w:line="460" w:lineRule="exact"/>
              <w:rPr>
                <w:rFonts w:hint="eastAsia" w:hAnsi="宋体" w:cs="宋体"/>
                <w:color w:val="auto"/>
                <w:sz w:val="24"/>
                <w:szCs w:val="24"/>
                <w:highlight w:val="none"/>
              </w:rPr>
            </w:pPr>
          </w:p>
        </w:tc>
      </w:tr>
      <w:tr w14:paraId="6A1DB33A">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5C6A3B7">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法定代表人</w:t>
            </w:r>
          </w:p>
        </w:tc>
        <w:tc>
          <w:tcPr>
            <w:tcW w:w="7470" w:type="dxa"/>
            <w:gridSpan w:val="4"/>
            <w:tcBorders>
              <w:top w:val="single" w:color="auto" w:sz="4" w:space="0"/>
              <w:left w:val="nil"/>
              <w:bottom w:val="single" w:color="auto" w:sz="4" w:space="0"/>
              <w:right w:val="single" w:color="auto" w:sz="4" w:space="0"/>
            </w:tcBorders>
            <w:noWrap w:val="0"/>
            <w:vAlign w:val="center"/>
          </w:tcPr>
          <w:p w14:paraId="5D41FBE7">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w:t>
            </w:r>
          </w:p>
        </w:tc>
      </w:tr>
      <w:tr w14:paraId="6CDCD4BE">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1D4D750">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公司总经理</w:t>
            </w:r>
          </w:p>
        </w:tc>
        <w:tc>
          <w:tcPr>
            <w:tcW w:w="7470" w:type="dxa"/>
            <w:gridSpan w:val="4"/>
            <w:tcBorders>
              <w:top w:val="single" w:color="auto" w:sz="4" w:space="0"/>
              <w:left w:val="nil"/>
              <w:bottom w:val="single" w:color="auto" w:sz="4" w:space="0"/>
              <w:right w:val="single" w:color="auto" w:sz="4" w:space="0"/>
            </w:tcBorders>
            <w:noWrap w:val="0"/>
            <w:vAlign w:val="center"/>
          </w:tcPr>
          <w:p w14:paraId="5642B324">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 </w:t>
            </w:r>
          </w:p>
        </w:tc>
      </w:tr>
      <w:tr w14:paraId="3D8B835B">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0E953AA">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职工人数</w:t>
            </w:r>
          </w:p>
        </w:tc>
        <w:tc>
          <w:tcPr>
            <w:tcW w:w="7470" w:type="dxa"/>
            <w:gridSpan w:val="4"/>
            <w:tcBorders>
              <w:top w:val="single" w:color="auto" w:sz="4" w:space="0"/>
              <w:left w:val="nil"/>
              <w:bottom w:val="single" w:color="auto" w:sz="4" w:space="0"/>
              <w:right w:val="single" w:color="auto" w:sz="4" w:space="0"/>
            </w:tcBorders>
            <w:noWrap w:val="0"/>
            <w:vAlign w:val="center"/>
          </w:tcPr>
          <w:p w14:paraId="1D5291D9">
            <w:pPr>
              <w:spacing w:line="460" w:lineRule="exact"/>
              <w:rPr>
                <w:rFonts w:hint="eastAsia" w:hAnsi="宋体" w:cs="宋体"/>
                <w:color w:val="auto"/>
                <w:sz w:val="24"/>
                <w:szCs w:val="24"/>
                <w:highlight w:val="none"/>
              </w:rPr>
            </w:pPr>
          </w:p>
        </w:tc>
      </w:tr>
      <w:tr w14:paraId="7D2D0568">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4DDDDD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noWrap w:val="0"/>
            <w:vAlign w:val="center"/>
          </w:tcPr>
          <w:p w14:paraId="5D68FE5D">
            <w:pPr>
              <w:spacing w:line="460" w:lineRule="exact"/>
              <w:rPr>
                <w:rFonts w:hint="eastAsia" w:hAnsi="宋体" w:cs="宋体"/>
                <w:color w:val="auto"/>
                <w:sz w:val="24"/>
                <w:szCs w:val="24"/>
                <w:highlight w:val="none"/>
              </w:rPr>
            </w:pPr>
          </w:p>
        </w:tc>
      </w:tr>
      <w:tr w14:paraId="2F3DA261">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41662060">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联系方式</w:t>
            </w:r>
          </w:p>
        </w:tc>
        <w:tc>
          <w:tcPr>
            <w:tcW w:w="7470" w:type="dxa"/>
            <w:gridSpan w:val="4"/>
            <w:tcBorders>
              <w:top w:val="single" w:color="auto" w:sz="4" w:space="0"/>
              <w:left w:val="nil"/>
              <w:bottom w:val="single" w:color="auto" w:sz="4" w:space="0"/>
              <w:right w:val="single" w:color="auto" w:sz="4" w:space="0"/>
            </w:tcBorders>
            <w:noWrap w:val="0"/>
            <w:vAlign w:val="center"/>
          </w:tcPr>
          <w:p w14:paraId="0C3C1520">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地址：            邮编：           电话：</w:t>
            </w:r>
          </w:p>
          <w:p w14:paraId="7CAFF079">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传真： </w:t>
            </w:r>
          </w:p>
        </w:tc>
      </w:tr>
      <w:tr w14:paraId="1DF77251">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DC52CD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开户银行</w:t>
            </w:r>
          </w:p>
        </w:tc>
        <w:tc>
          <w:tcPr>
            <w:tcW w:w="7470" w:type="dxa"/>
            <w:gridSpan w:val="4"/>
            <w:tcBorders>
              <w:top w:val="single" w:color="auto" w:sz="4" w:space="0"/>
              <w:left w:val="nil"/>
              <w:bottom w:val="single" w:color="auto" w:sz="4" w:space="0"/>
              <w:right w:val="single" w:color="auto" w:sz="4" w:space="0"/>
            </w:tcBorders>
            <w:noWrap w:val="0"/>
            <w:vAlign w:val="center"/>
          </w:tcPr>
          <w:p w14:paraId="11B071F8">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名称：</w:t>
            </w:r>
          </w:p>
          <w:p w14:paraId="227F3585">
            <w:pPr>
              <w:spacing w:line="460" w:lineRule="exact"/>
              <w:rPr>
                <w:rFonts w:hint="eastAsia" w:hAnsi="宋体" w:cs="宋体"/>
                <w:color w:val="auto"/>
                <w:sz w:val="24"/>
                <w:szCs w:val="24"/>
                <w:highlight w:val="none"/>
              </w:rPr>
            </w:pPr>
            <w:r>
              <w:rPr>
                <w:rFonts w:hint="eastAsia" w:hAnsi="宋体" w:cs="宋体"/>
                <w:color w:val="auto"/>
                <w:sz w:val="24"/>
                <w:szCs w:val="24"/>
                <w:highlight w:val="none"/>
              </w:rPr>
              <w:t>账号：</w:t>
            </w:r>
          </w:p>
        </w:tc>
      </w:tr>
    </w:tbl>
    <w:p w14:paraId="20E7E759">
      <w:pPr>
        <w:spacing w:line="380" w:lineRule="exact"/>
        <w:rPr>
          <w:rFonts w:hint="eastAsia" w:hAnsi="宋体" w:cs="宋体"/>
          <w:color w:val="auto"/>
          <w:sz w:val="24"/>
          <w:szCs w:val="24"/>
          <w:highlight w:val="none"/>
        </w:rPr>
      </w:pPr>
    </w:p>
    <w:p w14:paraId="1E03AA44">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13487C42">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4E7FD62C">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10399E0">
      <w:pPr>
        <w:pStyle w:val="13"/>
        <w:rPr>
          <w:rFonts w:hint="eastAsia" w:ascii="宋体" w:hAnsi="宋体" w:cs="宋体"/>
          <w:color w:val="auto"/>
          <w:sz w:val="24"/>
          <w:szCs w:val="24"/>
          <w:highlight w:val="none"/>
        </w:rPr>
      </w:pPr>
    </w:p>
    <w:p w14:paraId="2D39277A">
      <w:pPr>
        <w:snapToGrid w:val="0"/>
        <w:spacing w:before="50" w:after="50"/>
        <w:jc w:val="center"/>
        <w:rPr>
          <w:rFonts w:hint="eastAsia" w:hAnsi="宋体" w:cs="宋体"/>
          <w:b/>
          <w:bCs/>
          <w:color w:val="auto"/>
          <w:sz w:val="24"/>
          <w:szCs w:val="24"/>
          <w:highlight w:val="none"/>
        </w:rPr>
      </w:pPr>
    </w:p>
    <w:p w14:paraId="0F0E8D0C">
      <w:pPr>
        <w:pStyle w:val="15"/>
        <w:ind w:firstLine="241"/>
        <w:rPr>
          <w:rFonts w:hint="eastAsia" w:hAnsi="宋体" w:cs="宋体"/>
          <w:b/>
          <w:bCs/>
          <w:color w:val="auto"/>
          <w:sz w:val="24"/>
          <w:szCs w:val="24"/>
          <w:highlight w:val="none"/>
        </w:rPr>
      </w:pPr>
    </w:p>
    <w:p w14:paraId="06946DF1">
      <w:pPr>
        <w:rPr>
          <w:rFonts w:hint="eastAsia" w:hAnsi="宋体" w:cs="宋体"/>
          <w:b/>
          <w:bCs/>
          <w:color w:val="auto"/>
          <w:sz w:val="24"/>
          <w:szCs w:val="24"/>
          <w:highlight w:val="none"/>
        </w:rPr>
      </w:pPr>
    </w:p>
    <w:p w14:paraId="08930E0F">
      <w:pPr>
        <w:pStyle w:val="15"/>
        <w:ind w:firstLine="280"/>
        <w:rPr>
          <w:rFonts w:hint="eastAsia"/>
          <w:color w:val="auto"/>
          <w:highlight w:val="none"/>
        </w:rPr>
      </w:pPr>
      <w:r>
        <w:rPr>
          <w:rFonts w:hint="eastAsia" w:hAnsi="宋体" w:cs="宋体"/>
          <w:color w:val="auto"/>
          <w:sz w:val="24"/>
          <w:szCs w:val="24"/>
          <w:highlight w:val="none"/>
        </w:rPr>
        <w:t>注：若为联合体投标人，由联合体投标人牵头人签字、盖章。</w:t>
      </w:r>
    </w:p>
    <w:p w14:paraId="05D699B0">
      <w:pPr>
        <w:snapToGrid w:val="0"/>
        <w:spacing w:before="50" w:after="50"/>
        <w:jc w:val="center"/>
        <w:rPr>
          <w:rFonts w:hint="eastAsia" w:hAnsi="宋体" w:cs="宋体"/>
          <w:b/>
          <w:bCs/>
          <w:color w:val="auto"/>
          <w:sz w:val="24"/>
          <w:szCs w:val="24"/>
          <w:highlight w:val="none"/>
        </w:rPr>
      </w:pPr>
    </w:p>
    <w:p w14:paraId="7087753A">
      <w:pPr>
        <w:snapToGrid w:val="0"/>
        <w:spacing w:before="50" w:after="50"/>
        <w:ind w:left="142"/>
        <w:jc w:val="center"/>
        <w:rPr>
          <w:rFonts w:hint="eastAsia" w:hAnsi="宋体" w:cs="宋体"/>
          <w:b/>
          <w:color w:val="auto"/>
          <w:sz w:val="24"/>
          <w:szCs w:val="24"/>
          <w:highlight w:val="none"/>
        </w:rPr>
      </w:pPr>
      <w:r>
        <w:rPr>
          <w:rFonts w:hint="eastAsia" w:hAnsi="宋体" w:cs="宋体"/>
          <w:b/>
          <w:bCs/>
          <w:color w:val="auto"/>
          <w:sz w:val="24"/>
          <w:szCs w:val="24"/>
          <w:highlight w:val="none"/>
        </w:rPr>
        <w:t>4.</w:t>
      </w:r>
      <w:r>
        <w:rPr>
          <w:rFonts w:hint="eastAsia" w:hAnsi="宋体"/>
          <w:b/>
          <w:bCs/>
          <w:color w:val="auto"/>
          <w:sz w:val="24"/>
          <w:highlight w:val="none"/>
        </w:rPr>
        <w:t>投标人（或联合体投标人各方）</w:t>
      </w:r>
      <w:r>
        <w:rPr>
          <w:rFonts w:hint="eastAsia" w:hAnsi="宋体" w:cs="宋体"/>
          <w:b/>
          <w:bCs/>
          <w:color w:val="auto"/>
          <w:sz w:val="24"/>
          <w:highlight w:val="none"/>
        </w:rPr>
        <w:t>承担过的同类项目服务业绩</w:t>
      </w:r>
    </w:p>
    <w:tbl>
      <w:tblPr>
        <w:tblStyle w:val="18"/>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231E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4C07C7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A6FDD5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51EE4D4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345CB6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73B5E90">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88EFA8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备注</w:t>
            </w:r>
          </w:p>
        </w:tc>
      </w:tr>
      <w:tr w14:paraId="52C7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7552F2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608C00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4C3D45B0">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D2B56B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BE645B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51CE10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36FA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14931E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76BC87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479DC37F">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C9F530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0A4BA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E4CF29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DF1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3806EA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D58031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C7826D2">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8F3A08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A4C5AC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88BD52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23D7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387C49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6254E6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8E717B6">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5A2C5F2">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A6A7E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046D63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668B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138822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0A58FB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71B942E">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54F56F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0B7BB9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25CB27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2C5D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6C2717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DD5F1A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4E23DB3">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DA2DC6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4E1A3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B6A213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B1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F4D4AD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5E6546F2">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8B3307C">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88E106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4E40FE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A489AF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171F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B532E1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245E61B">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3FD96932">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71C1A4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C5E306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DD036F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6112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0A4584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BD6453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22F40296">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037C2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B892D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0A7421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bl>
    <w:p w14:paraId="32CDDBD2">
      <w:pPr>
        <w:rPr>
          <w:rFonts w:hint="eastAsia" w:hAnsi="宋体" w:cs="宋体"/>
          <w:color w:val="auto"/>
          <w:sz w:val="24"/>
          <w:szCs w:val="24"/>
          <w:highlight w:val="none"/>
        </w:rPr>
      </w:pPr>
    </w:p>
    <w:p w14:paraId="5C9DF321">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7EEB3AF0">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69115D27">
      <w:pPr>
        <w:snapToGrid w:val="0"/>
        <w:spacing w:line="500" w:lineRule="exact"/>
        <w:ind w:firstLine="720" w:firstLineChars="300"/>
        <w:jc w:val="both"/>
        <w:rPr>
          <w:rFonts w:hint="eastAsia" w:hAnsi="宋体" w:cs="宋体"/>
          <w:b/>
          <w:bCs/>
          <w:color w:val="auto"/>
          <w:sz w:val="24"/>
          <w:szCs w:val="24"/>
          <w:highlight w:val="none"/>
        </w:rPr>
      </w:pPr>
      <w:r>
        <w:rPr>
          <w:rFonts w:hint="eastAsia" w:hAnsi="宋体" w:cs="宋体"/>
          <w:color w:val="auto"/>
          <w:sz w:val="24"/>
          <w:szCs w:val="24"/>
          <w:highlight w:val="none"/>
        </w:rPr>
        <w:t>日期：  年   月  日</w:t>
      </w:r>
    </w:p>
    <w:p w14:paraId="7B7B6A67">
      <w:pPr>
        <w:snapToGrid w:val="0"/>
        <w:spacing w:before="50" w:after="50"/>
        <w:jc w:val="center"/>
        <w:rPr>
          <w:rFonts w:hint="eastAsia" w:hAnsi="宋体" w:cs="宋体"/>
          <w:b/>
          <w:bCs/>
          <w:color w:val="auto"/>
          <w:sz w:val="24"/>
          <w:szCs w:val="24"/>
          <w:highlight w:val="none"/>
        </w:rPr>
      </w:pPr>
    </w:p>
    <w:p w14:paraId="13C4239C">
      <w:pPr>
        <w:snapToGrid w:val="0"/>
        <w:spacing w:before="50" w:after="50"/>
        <w:jc w:val="center"/>
        <w:rPr>
          <w:rFonts w:hint="eastAsia" w:hAnsi="宋体" w:cs="宋体"/>
          <w:b/>
          <w:bCs/>
          <w:color w:val="auto"/>
          <w:sz w:val="24"/>
          <w:szCs w:val="24"/>
          <w:highlight w:val="none"/>
        </w:rPr>
      </w:pPr>
    </w:p>
    <w:p w14:paraId="33C9BB77">
      <w:pPr>
        <w:snapToGrid w:val="0"/>
        <w:spacing w:before="50" w:after="50"/>
        <w:jc w:val="center"/>
        <w:rPr>
          <w:rFonts w:hint="eastAsia" w:hAnsi="宋体" w:cs="宋体"/>
          <w:b/>
          <w:bCs/>
          <w:color w:val="auto"/>
          <w:sz w:val="24"/>
          <w:szCs w:val="24"/>
          <w:highlight w:val="none"/>
        </w:rPr>
      </w:pPr>
    </w:p>
    <w:p w14:paraId="16AE4502">
      <w:pPr>
        <w:snapToGrid w:val="0"/>
        <w:spacing w:before="50" w:after="50"/>
        <w:jc w:val="center"/>
        <w:rPr>
          <w:rFonts w:hint="eastAsia" w:hAnsi="宋体" w:cs="宋体"/>
          <w:b/>
          <w:bCs/>
          <w:color w:val="auto"/>
          <w:sz w:val="24"/>
          <w:szCs w:val="24"/>
          <w:highlight w:val="none"/>
        </w:rPr>
      </w:pPr>
    </w:p>
    <w:p w14:paraId="3C8AE191">
      <w:pPr>
        <w:snapToGrid w:val="0"/>
        <w:spacing w:before="50" w:after="50"/>
        <w:jc w:val="center"/>
        <w:rPr>
          <w:rFonts w:hint="eastAsia" w:hAnsi="宋体" w:cs="宋体"/>
          <w:b/>
          <w:bCs/>
          <w:color w:val="auto"/>
          <w:sz w:val="24"/>
          <w:szCs w:val="24"/>
          <w:highlight w:val="none"/>
        </w:rPr>
      </w:pPr>
    </w:p>
    <w:p w14:paraId="1576615F">
      <w:pPr>
        <w:snapToGrid w:val="0"/>
        <w:spacing w:before="50" w:after="50"/>
        <w:jc w:val="center"/>
        <w:rPr>
          <w:rFonts w:hint="eastAsia" w:hAnsi="宋体" w:cs="宋体"/>
          <w:b/>
          <w:bCs/>
          <w:color w:val="auto"/>
          <w:sz w:val="24"/>
          <w:szCs w:val="24"/>
          <w:highlight w:val="none"/>
        </w:rPr>
      </w:pPr>
    </w:p>
    <w:p w14:paraId="762C93D8">
      <w:pPr>
        <w:snapToGrid w:val="0"/>
        <w:spacing w:before="50" w:after="50"/>
        <w:jc w:val="center"/>
        <w:rPr>
          <w:rFonts w:hint="eastAsia" w:hAnsi="宋体" w:cs="宋体"/>
          <w:b/>
          <w:bCs/>
          <w:color w:val="auto"/>
          <w:sz w:val="24"/>
          <w:szCs w:val="24"/>
          <w:highlight w:val="none"/>
        </w:rPr>
      </w:pPr>
    </w:p>
    <w:p w14:paraId="21C6F336">
      <w:pPr>
        <w:snapToGrid w:val="0"/>
        <w:spacing w:before="50" w:after="50"/>
        <w:jc w:val="center"/>
        <w:rPr>
          <w:rFonts w:hint="eastAsia" w:hAnsi="宋体" w:cs="宋体"/>
          <w:b/>
          <w:bCs/>
          <w:color w:val="auto"/>
          <w:sz w:val="24"/>
          <w:szCs w:val="24"/>
          <w:highlight w:val="none"/>
        </w:rPr>
      </w:pPr>
    </w:p>
    <w:p w14:paraId="6E012A3A">
      <w:pPr>
        <w:snapToGrid w:val="0"/>
        <w:spacing w:before="50" w:after="50"/>
        <w:jc w:val="left"/>
        <w:rPr>
          <w:rFonts w:hint="eastAsia" w:hAnsi="宋体" w:cs="宋体"/>
          <w:b/>
          <w:bCs/>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59329F83">
      <w:pPr>
        <w:snapToGrid w:val="0"/>
        <w:spacing w:before="50" w:after="50"/>
        <w:jc w:val="center"/>
        <w:rPr>
          <w:rFonts w:hint="eastAsia" w:hAnsi="宋体" w:cs="宋体"/>
          <w:b/>
          <w:bCs/>
          <w:color w:val="auto"/>
          <w:sz w:val="24"/>
          <w:szCs w:val="24"/>
          <w:highlight w:val="none"/>
        </w:rPr>
      </w:pPr>
    </w:p>
    <w:p w14:paraId="5CB6D65C">
      <w:pPr>
        <w:snapToGrid w:val="0"/>
        <w:spacing w:before="50" w:after="50"/>
        <w:jc w:val="center"/>
        <w:rPr>
          <w:rFonts w:hint="eastAsia" w:hAnsi="宋体" w:cs="宋体"/>
          <w:b/>
          <w:bCs/>
          <w:color w:val="auto"/>
          <w:sz w:val="24"/>
          <w:szCs w:val="24"/>
          <w:highlight w:val="none"/>
        </w:rPr>
      </w:pPr>
    </w:p>
    <w:p w14:paraId="019E8789">
      <w:pPr>
        <w:snapToGrid w:val="0"/>
        <w:spacing w:before="50" w:after="50"/>
        <w:jc w:val="center"/>
        <w:rPr>
          <w:rFonts w:hint="eastAsia" w:hAnsi="宋体" w:cs="宋体"/>
          <w:b/>
          <w:bCs/>
          <w:color w:val="auto"/>
          <w:sz w:val="24"/>
          <w:szCs w:val="24"/>
          <w:highlight w:val="none"/>
        </w:rPr>
      </w:pPr>
    </w:p>
    <w:p w14:paraId="09CB8B18">
      <w:pPr>
        <w:snapToGrid w:val="0"/>
        <w:spacing w:before="50" w:after="50"/>
        <w:jc w:val="center"/>
        <w:rPr>
          <w:rFonts w:hint="eastAsia" w:hAnsi="宋体" w:cs="宋体"/>
          <w:b/>
          <w:bCs/>
          <w:color w:val="auto"/>
          <w:sz w:val="24"/>
          <w:szCs w:val="24"/>
          <w:highlight w:val="none"/>
        </w:rPr>
      </w:pPr>
    </w:p>
    <w:p w14:paraId="783BF2EC">
      <w:pPr>
        <w:jc w:val="center"/>
        <w:rPr>
          <w:rFonts w:hint="eastAsia" w:hAnsi="宋体" w:cs="宋体"/>
          <w:b/>
          <w:color w:val="auto"/>
          <w:sz w:val="24"/>
          <w:szCs w:val="24"/>
          <w:highlight w:val="none"/>
        </w:rPr>
      </w:pPr>
      <w:bookmarkStart w:id="28" w:name="_Toc296074353"/>
      <w:bookmarkStart w:id="29" w:name="_Toc354841327"/>
      <w:bookmarkStart w:id="30" w:name="_Toc295737642"/>
      <w:bookmarkStart w:id="31" w:name="_Toc295910890"/>
      <w:bookmarkStart w:id="32" w:name="_Toc296075064"/>
    </w:p>
    <w:p w14:paraId="5F226968">
      <w:pPr>
        <w:rPr>
          <w:rFonts w:hint="eastAsia" w:hAnsi="宋体" w:cs="宋体"/>
          <w:b/>
          <w:bCs/>
          <w:color w:val="auto"/>
          <w:sz w:val="24"/>
          <w:szCs w:val="24"/>
          <w:highlight w:val="none"/>
        </w:rPr>
      </w:pPr>
      <w:r>
        <w:rPr>
          <w:rFonts w:hint="eastAsia" w:hAnsi="宋体" w:cs="宋体"/>
          <w:b/>
          <w:bCs/>
          <w:color w:val="auto"/>
          <w:sz w:val="24"/>
          <w:szCs w:val="24"/>
          <w:highlight w:val="none"/>
        </w:rPr>
        <w:br w:type="page"/>
      </w:r>
    </w:p>
    <w:p w14:paraId="5CA3F7E9">
      <w:pPr>
        <w:spacing w:line="460" w:lineRule="exact"/>
        <w:ind w:firstLine="437"/>
        <w:jc w:val="center"/>
        <w:rPr>
          <w:rFonts w:hint="eastAsia" w:hAnsi="宋体" w:cs="宋体"/>
          <w:b/>
          <w:bCs/>
          <w:color w:val="auto"/>
          <w:sz w:val="24"/>
          <w:szCs w:val="24"/>
          <w:highlight w:val="none"/>
        </w:rPr>
      </w:pPr>
      <w:r>
        <w:rPr>
          <w:rFonts w:hint="eastAsia" w:hAnsi="宋体" w:cs="宋体"/>
          <w:b/>
          <w:bCs/>
          <w:color w:val="auto"/>
          <w:sz w:val="24"/>
          <w:szCs w:val="24"/>
          <w:highlight w:val="none"/>
        </w:rPr>
        <w:t>5.服务条款对比表</w:t>
      </w:r>
    </w:p>
    <w:tbl>
      <w:tblPr>
        <w:tblStyle w:val="18"/>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249"/>
        <w:gridCol w:w="2821"/>
        <w:gridCol w:w="2318"/>
      </w:tblGrid>
      <w:tr w14:paraId="2B63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675F5A82">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249" w:type="dxa"/>
            <w:noWrap w:val="0"/>
            <w:vAlign w:val="center"/>
          </w:tcPr>
          <w:p w14:paraId="06F28995">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招标文件规范要求</w:t>
            </w:r>
          </w:p>
        </w:tc>
        <w:tc>
          <w:tcPr>
            <w:tcW w:w="2821" w:type="dxa"/>
            <w:noWrap w:val="0"/>
            <w:vAlign w:val="center"/>
          </w:tcPr>
          <w:p w14:paraId="6D6196D6">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投标文件的响应内容</w:t>
            </w:r>
          </w:p>
        </w:tc>
        <w:tc>
          <w:tcPr>
            <w:tcW w:w="2318" w:type="dxa"/>
            <w:noWrap w:val="0"/>
            <w:vAlign w:val="center"/>
          </w:tcPr>
          <w:p w14:paraId="5CBCF10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说明</w:t>
            </w:r>
          </w:p>
        </w:tc>
      </w:tr>
      <w:tr w14:paraId="27DD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2" w:type="dxa"/>
            <w:noWrap w:val="0"/>
            <w:vAlign w:val="center"/>
          </w:tcPr>
          <w:p w14:paraId="2826A565">
            <w:pPr>
              <w:spacing w:line="460" w:lineRule="exact"/>
              <w:jc w:val="center"/>
              <w:rPr>
                <w:rFonts w:hint="eastAsia" w:hAnsi="宋体" w:cs="宋体"/>
                <w:color w:val="auto"/>
                <w:sz w:val="24"/>
                <w:szCs w:val="24"/>
                <w:highlight w:val="none"/>
              </w:rPr>
            </w:pPr>
          </w:p>
        </w:tc>
        <w:tc>
          <w:tcPr>
            <w:tcW w:w="3249" w:type="dxa"/>
            <w:noWrap w:val="0"/>
            <w:vAlign w:val="center"/>
          </w:tcPr>
          <w:p w14:paraId="363B023B">
            <w:pPr>
              <w:spacing w:line="460" w:lineRule="exact"/>
              <w:jc w:val="center"/>
              <w:rPr>
                <w:rFonts w:hint="eastAsia" w:hAnsi="宋体" w:cs="宋体"/>
                <w:color w:val="auto"/>
                <w:sz w:val="24"/>
                <w:szCs w:val="24"/>
                <w:highlight w:val="none"/>
              </w:rPr>
            </w:pPr>
          </w:p>
        </w:tc>
        <w:tc>
          <w:tcPr>
            <w:tcW w:w="2821" w:type="dxa"/>
            <w:noWrap w:val="0"/>
            <w:vAlign w:val="center"/>
          </w:tcPr>
          <w:p w14:paraId="2925FC9E">
            <w:pPr>
              <w:spacing w:line="460" w:lineRule="exact"/>
              <w:jc w:val="center"/>
              <w:rPr>
                <w:rFonts w:hint="eastAsia" w:hAnsi="宋体" w:cs="宋体"/>
                <w:color w:val="auto"/>
                <w:sz w:val="24"/>
                <w:szCs w:val="24"/>
                <w:highlight w:val="none"/>
              </w:rPr>
            </w:pPr>
          </w:p>
        </w:tc>
        <w:tc>
          <w:tcPr>
            <w:tcW w:w="2318" w:type="dxa"/>
            <w:noWrap w:val="0"/>
            <w:vAlign w:val="center"/>
          </w:tcPr>
          <w:p w14:paraId="02B3FAF0">
            <w:pPr>
              <w:spacing w:line="460" w:lineRule="exact"/>
              <w:jc w:val="center"/>
              <w:rPr>
                <w:rFonts w:hint="eastAsia" w:hAnsi="宋体" w:cs="宋体"/>
                <w:color w:val="auto"/>
                <w:sz w:val="24"/>
                <w:szCs w:val="24"/>
                <w:highlight w:val="none"/>
              </w:rPr>
            </w:pPr>
          </w:p>
        </w:tc>
      </w:tr>
      <w:tr w14:paraId="6322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1142B70E">
            <w:pPr>
              <w:spacing w:line="460" w:lineRule="exact"/>
              <w:jc w:val="center"/>
              <w:rPr>
                <w:rFonts w:hint="eastAsia" w:hAnsi="宋体" w:cs="宋体"/>
                <w:color w:val="auto"/>
                <w:sz w:val="24"/>
                <w:szCs w:val="24"/>
                <w:highlight w:val="none"/>
              </w:rPr>
            </w:pPr>
          </w:p>
        </w:tc>
        <w:tc>
          <w:tcPr>
            <w:tcW w:w="3249" w:type="dxa"/>
            <w:noWrap w:val="0"/>
            <w:vAlign w:val="center"/>
          </w:tcPr>
          <w:p w14:paraId="76A2968A">
            <w:pPr>
              <w:spacing w:line="460" w:lineRule="exact"/>
              <w:jc w:val="center"/>
              <w:rPr>
                <w:rFonts w:hint="eastAsia" w:hAnsi="宋体" w:cs="宋体"/>
                <w:color w:val="auto"/>
                <w:sz w:val="24"/>
                <w:szCs w:val="24"/>
                <w:highlight w:val="none"/>
              </w:rPr>
            </w:pPr>
          </w:p>
        </w:tc>
        <w:tc>
          <w:tcPr>
            <w:tcW w:w="2821" w:type="dxa"/>
            <w:noWrap w:val="0"/>
            <w:vAlign w:val="center"/>
          </w:tcPr>
          <w:p w14:paraId="759F9BC5">
            <w:pPr>
              <w:spacing w:line="460" w:lineRule="exact"/>
              <w:jc w:val="center"/>
              <w:rPr>
                <w:rFonts w:hint="eastAsia" w:hAnsi="宋体" w:cs="宋体"/>
                <w:color w:val="auto"/>
                <w:sz w:val="24"/>
                <w:szCs w:val="24"/>
                <w:highlight w:val="none"/>
              </w:rPr>
            </w:pPr>
          </w:p>
        </w:tc>
        <w:tc>
          <w:tcPr>
            <w:tcW w:w="2318" w:type="dxa"/>
            <w:noWrap w:val="0"/>
            <w:vAlign w:val="center"/>
          </w:tcPr>
          <w:p w14:paraId="7E781414">
            <w:pPr>
              <w:spacing w:line="460" w:lineRule="exact"/>
              <w:jc w:val="center"/>
              <w:rPr>
                <w:rFonts w:hint="eastAsia" w:hAnsi="宋体" w:cs="宋体"/>
                <w:color w:val="auto"/>
                <w:sz w:val="24"/>
                <w:szCs w:val="24"/>
                <w:highlight w:val="none"/>
              </w:rPr>
            </w:pPr>
          </w:p>
        </w:tc>
      </w:tr>
      <w:tr w14:paraId="5E91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22" w:type="dxa"/>
            <w:noWrap w:val="0"/>
            <w:vAlign w:val="center"/>
          </w:tcPr>
          <w:p w14:paraId="14E96302">
            <w:pPr>
              <w:spacing w:line="460" w:lineRule="exact"/>
              <w:jc w:val="center"/>
              <w:rPr>
                <w:rFonts w:hint="eastAsia" w:hAnsi="宋体" w:cs="宋体"/>
                <w:color w:val="auto"/>
                <w:sz w:val="24"/>
                <w:szCs w:val="24"/>
                <w:highlight w:val="none"/>
              </w:rPr>
            </w:pPr>
          </w:p>
        </w:tc>
        <w:tc>
          <w:tcPr>
            <w:tcW w:w="3249" w:type="dxa"/>
            <w:noWrap w:val="0"/>
            <w:vAlign w:val="center"/>
          </w:tcPr>
          <w:p w14:paraId="1C9F08ED">
            <w:pPr>
              <w:spacing w:line="460" w:lineRule="exact"/>
              <w:jc w:val="center"/>
              <w:rPr>
                <w:rFonts w:hint="eastAsia" w:hAnsi="宋体" w:cs="宋体"/>
                <w:color w:val="auto"/>
                <w:sz w:val="24"/>
                <w:szCs w:val="24"/>
                <w:highlight w:val="none"/>
              </w:rPr>
            </w:pPr>
          </w:p>
        </w:tc>
        <w:tc>
          <w:tcPr>
            <w:tcW w:w="2821" w:type="dxa"/>
            <w:noWrap w:val="0"/>
            <w:vAlign w:val="center"/>
          </w:tcPr>
          <w:p w14:paraId="29C7FE5C">
            <w:pPr>
              <w:spacing w:line="460" w:lineRule="exact"/>
              <w:jc w:val="center"/>
              <w:rPr>
                <w:rFonts w:hint="eastAsia" w:hAnsi="宋体" w:cs="宋体"/>
                <w:color w:val="auto"/>
                <w:sz w:val="24"/>
                <w:szCs w:val="24"/>
                <w:highlight w:val="none"/>
              </w:rPr>
            </w:pPr>
          </w:p>
        </w:tc>
        <w:tc>
          <w:tcPr>
            <w:tcW w:w="2318" w:type="dxa"/>
            <w:noWrap w:val="0"/>
            <w:vAlign w:val="center"/>
          </w:tcPr>
          <w:p w14:paraId="308C0E40">
            <w:pPr>
              <w:spacing w:line="460" w:lineRule="exact"/>
              <w:jc w:val="center"/>
              <w:rPr>
                <w:rFonts w:hint="eastAsia" w:hAnsi="宋体" w:cs="宋体"/>
                <w:color w:val="auto"/>
                <w:sz w:val="24"/>
                <w:szCs w:val="24"/>
                <w:highlight w:val="none"/>
              </w:rPr>
            </w:pPr>
          </w:p>
        </w:tc>
      </w:tr>
      <w:tr w14:paraId="6D8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22" w:type="dxa"/>
            <w:noWrap w:val="0"/>
            <w:vAlign w:val="center"/>
          </w:tcPr>
          <w:p w14:paraId="0C13FED7">
            <w:pPr>
              <w:spacing w:line="460" w:lineRule="exact"/>
              <w:jc w:val="center"/>
              <w:rPr>
                <w:rFonts w:hint="eastAsia" w:hAnsi="宋体" w:cs="宋体"/>
                <w:color w:val="auto"/>
                <w:sz w:val="24"/>
                <w:szCs w:val="24"/>
                <w:highlight w:val="none"/>
              </w:rPr>
            </w:pPr>
          </w:p>
        </w:tc>
        <w:tc>
          <w:tcPr>
            <w:tcW w:w="3249" w:type="dxa"/>
            <w:noWrap w:val="0"/>
            <w:vAlign w:val="center"/>
          </w:tcPr>
          <w:p w14:paraId="2258FA05">
            <w:pPr>
              <w:spacing w:line="460" w:lineRule="exact"/>
              <w:jc w:val="center"/>
              <w:rPr>
                <w:rFonts w:hint="eastAsia" w:hAnsi="宋体" w:cs="宋体"/>
                <w:color w:val="auto"/>
                <w:sz w:val="24"/>
                <w:szCs w:val="24"/>
                <w:highlight w:val="none"/>
              </w:rPr>
            </w:pPr>
          </w:p>
        </w:tc>
        <w:tc>
          <w:tcPr>
            <w:tcW w:w="2821" w:type="dxa"/>
            <w:noWrap w:val="0"/>
            <w:vAlign w:val="center"/>
          </w:tcPr>
          <w:p w14:paraId="7ACA7401">
            <w:pPr>
              <w:spacing w:line="460" w:lineRule="exact"/>
              <w:jc w:val="center"/>
              <w:rPr>
                <w:rFonts w:hint="eastAsia" w:hAnsi="宋体" w:cs="宋体"/>
                <w:color w:val="auto"/>
                <w:sz w:val="24"/>
                <w:szCs w:val="24"/>
                <w:highlight w:val="none"/>
              </w:rPr>
            </w:pPr>
          </w:p>
        </w:tc>
        <w:tc>
          <w:tcPr>
            <w:tcW w:w="2318" w:type="dxa"/>
            <w:noWrap w:val="0"/>
            <w:vAlign w:val="center"/>
          </w:tcPr>
          <w:p w14:paraId="088888E4">
            <w:pPr>
              <w:spacing w:line="460" w:lineRule="exact"/>
              <w:jc w:val="center"/>
              <w:rPr>
                <w:rFonts w:hint="eastAsia" w:hAnsi="宋体" w:cs="宋体"/>
                <w:color w:val="auto"/>
                <w:sz w:val="24"/>
                <w:szCs w:val="24"/>
                <w:highlight w:val="none"/>
              </w:rPr>
            </w:pPr>
          </w:p>
        </w:tc>
      </w:tr>
      <w:tr w14:paraId="3DFC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262253E1">
            <w:pPr>
              <w:spacing w:line="460" w:lineRule="exact"/>
              <w:jc w:val="center"/>
              <w:rPr>
                <w:rFonts w:hint="eastAsia" w:hAnsi="宋体" w:cs="宋体"/>
                <w:color w:val="auto"/>
                <w:sz w:val="24"/>
                <w:szCs w:val="24"/>
                <w:highlight w:val="none"/>
              </w:rPr>
            </w:pPr>
          </w:p>
        </w:tc>
        <w:tc>
          <w:tcPr>
            <w:tcW w:w="3249" w:type="dxa"/>
            <w:noWrap w:val="0"/>
            <w:vAlign w:val="center"/>
          </w:tcPr>
          <w:p w14:paraId="359EA5E1">
            <w:pPr>
              <w:spacing w:line="460" w:lineRule="exact"/>
              <w:jc w:val="center"/>
              <w:rPr>
                <w:rFonts w:hint="eastAsia" w:hAnsi="宋体" w:cs="宋体"/>
                <w:color w:val="auto"/>
                <w:sz w:val="24"/>
                <w:szCs w:val="24"/>
                <w:highlight w:val="none"/>
              </w:rPr>
            </w:pPr>
          </w:p>
        </w:tc>
        <w:tc>
          <w:tcPr>
            <w:tcW w:w="2821" w:type="dxa"/>
            <w:noWrap w:val="0"/>
            <w:vAlign w:val="center"/>
          </w:tcPr>
          <w:p w14:paraId="7A7CD297">
            <w:pPr>
              <w:spacing w:line="460" w:lineRule="exact"/>
              <w:jc w:val="center"/>
              <w:rPr>
                <w:rFonts w:hint="eastAsia" w:hAnsi="宋体" w:cs="宋体"/>
                <w:color w:val="auto"/>
                <w:sz w:val="24"/>
                <w:szCs w:val="24"/>
                <w:highlight w:val="none"/>
              </w:rPr>
            </w:pPr>
          </w:p>
        </w:tc>
        <w:tc>
          <w:tcPr>
            <w:tcW w:w="2318" w:type="dxa"/>
            <w:noWrap w:val="0"/>
            <w:vAlign w:val="center"/>
          </w:tcPr>
          <w:p w14:paraId="3041159A">
            <w:pPr>
              <w:spacing w:line="460" w:lineRule="exact"/>
              <w:jc w:val="center"/>
              <w:rPr>
                <w:rFonts w:hint="eastAsia" w:hAnsi="宋体" w:cs="宋体"/>
                <w:color w:val="auto"/>
                <w:sz w:val="24"/>
                <w:szCs w:val="24"/>
                <w:highlight w:val="none"/>
              </w:rPr>
            </w:pPr>
          </w:p>
        </w:tc>
      </w:tr>
      <w:tr w14:paraId="3417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2" w:type="dxa"/>
            <w:noWrap w:val="0"/>
            <w:vAlign w:val="center"/>
          </w:tcPr>
          <w:p w14:paraId="5691673F">
            <w:pPr>
              <w:spacing w:line="460" w:lineRule="exact"/>
              <w:jc w:val="center"/>
              <w:rPr>
                <w:rFonts w:hint="eastAsia" w:hAnsi="宋体" w:cs="宋体"/>
                <w:color w:val="auto"/>
                <w:sz w:val="24"/>
                <w:szCs w:val="24"/>
                <w:highlight w:val="none"/>
              </w:rPr>
            </w:pPr>
          </w:p>
        </w:tc>
        <w:tc>
          <w:tcPr>
            <w:tcW w:w="3249" w:type="dxa"/>
            <w:noWrap w:val="0"/>
            <w:vAlign w:val="center"/>
          </w:tcPr>
          <w:p w14:paraId="4E1BA738">
            <w:pPr>
              <w:spacing w:line="460" w:lineRule="exact"/>
              <w:jc w:val="center"/>
              <w:rPr>
                <w:rFonts w:hint="eastAsia" w:hAnsi="宋体" w:cs="宋体"/>
                <w:color w:val="auto"/>
                <w:sz w:val="24"/>
                <w:szCs w:val="24"/>
                <w:highlight w:val="none"/>
              </w:rPr>
            </w:pPr>
          </w:p>
        </w:tc>
        <w:tc>
          <w:tcPr>
            <w:tcW w:w="2821" w:type="dxa"/>
            <w:noWrap w:val="0"/>
            <w:vAlign w:val="center"/>
          </w:tcPr>
          <w:p w14:paraId="54DD3DAE">
            <w:pPr>
              <w:spacing w:line="460" w:lineRule="exact"/>
              <w:jc w:val="center"/>
              <w:rPr>
                <w:rFonts w:hint="eastAsia" w:hAnsi="宋体" w:cs="宋体"/>
                <w:color w:val="auto"/>
                <w:sz w:val="24"/>
                <w:szCs w:val="24"/>
                <w:highlight w:val="none"/>
              </w:rPr>
            </w:pPr>
          </w:p>
        </w:tc>
        <w:tc>
          <w:tcPr>
            <w:tcW w:w="2318" w:type="dxa"/>
            <w:noWrap w:val="0"/>
            <w:vAlign w:val="center"/>
          </w:tcPr>
          <w:p w14:paraId="4CE77CF8">
            <w:pPr>
              <w:spacing w:line="460" w:lineRule="exact"/>
              <w:jc w:val="center"/>
              <w:rPr>
                <w:rFonts w:hint="eastAsia" w:hAnsi="宋体" w:cs="宋体"/>
                <w:color w:val="auto"/>
                <w:sz w:val="24"/>
                <w:szCs w:val="24"/>
                <w:highlight w:val="none"/>
              </w:rPr>
            </w:pPr>
          </w:p>
        </w:tc>
      </w:tr>
      <w:tr w14:paraId="4159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3BB2955B">
            <w:pPr>
              <w:spacing w:line="460" w:lineRule="exact"/>
              <w:jc w:val="center"/>
              <w:rPr>
                <w:rFonts w:hint="eastAsia" w:hAnsi="宋体" w:cs="宋体"/>
                <w:color w:val="auto"/>
                <w:sz w:val="24"/>
                <w:szCs w:val="24"/>
                <w:highlight w:val="none"/>
              </w:rPr>
            </w:pPr>
          </w:p>
        </w:tc>
        <w:tc>
          <w:tcPr>
            <w:tcW w:w="3249" w:type="dxa"/>
            <w:noWrap w:val="0"/>
            <w:vAlign w:val="center"/>
          </w:tcPr>
          <w:p w14:paraId="2106CEB0">
            <w:pPr>
              <w:spacing w:line="460" w:lineRule="exact"/>
              <w:jc w:val="center"/>
              <w:rPr>
                <w:rFonts w:hint="eastAsia" w:hAnsi="宋体" w:cs="宋体"/>
                <w:color w:val="auto"/>
                <w:sz w:val="24"/>
                <w:szCs w:val="24"/>
                <w:highlight w:val="none"/>
              </w:rPr>
            </w:pPr>
          </w:p>
        </w:tc>
        <w:tc>
          <w:tcPr>
            <w:tcW w:w="2821" w:type="dxa"/>
            <w:noWrap w:val="0"/>
            <w:vAlign w:val="center"/>
          </w:tcPr>
          <w:p w14:paraId="524DC23C">
            <w:pPr>
              <w:spacing w:line="460" w:lineRule="exact"/>
              <w:jc w:val="center"/>
              <w:rPr>
                <w:rFonts w:hint="eastAsia" w:hAnsi="宋体" w:cs="宋体"/>
                <w:color w:val="auto"/>
                <w:sz w:val="24"/>
                <w:szCs w:val="24"/>
                <w:highlight w:val="none"/>
              </w:rPr>
            </w:pPr>
          </w:p>
        </w:tc>
        <w:tc>
          <w:tcPr>
            <w:tcW w:w="2318" w:type="dxa"/>
            <w:noWrap w:val="0"/>
            <w:vAlign w:val="center"/>
          </w:tcPr>
          <w:p w14:paraId="622DA160">
            <w:pPr>
              <w:spacing w:line="460" w:lineRule="exact"/>
              <w:jc w:val="center"/>
              <w:rPr>
                <w:rFonts w:hint="eastAsia" w:hAnsi="宋体" w:cs="宋体"/>
                <w:color w:val="auto"/>
                <w:sz w:val="24"/>
                <w:szCs w:val="24"/>
                <w:highlight w:val="none"/>
              </w:rPr>
            </w:pPr>
          </w:p>
        </w:tc>
      </w:tr>
      <w:tr w14:paraId="7BC0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22" w:type="dxa"/>
            <w:noWrap w:val="0"/>
            <w:vAlign w:val="center"/>
          </w:tcPr>
          <w:p w14:paraId="66CA95E0">
            <w:pPr>
              <w:spacing w:line="460" w:lineRule="exact"/>
              <w:jc w:val="center"/>
              <w:rPr>
                <w:rFonts w:hint="eastAsia" w:hAnsi="宋体" w:cs="宋体"/>
                <w:color w:val="auto"/>
                <w:sz w:val="24"/>
                <w:szCs w:val="24"/>
                <w:highlight w:val="none"/>
              </w:rPr>
            </w:pPr>
          </w:p>
        </w:tc>
        <w:tc>
          <w:tcPr>
            <w:tcW w:w="3249" w:type="dxa"/>
            <w:noWrap w:val="0"/>
            <w:vAlign w:val="center"/>
          </w:tcPr>
          <w:p w14:paraId="1CD475C8">
            <w:pPr>
              <w:spacing w:line="460" w:lineRule="exact"/>
              <w:jc w:val="center"/>
              <w:rPr>
                <w:rFonts w:hint="eastAsia" w:hAnsi="宋体" w:cs="宋体"/>
                <w:color w:val="auto"/>
                <w:sz w:val="24"/>
                <w:szCs w:val="24"/>
                <w:highlight w:val="none"/>
              </w:rPr>
            </w:pPr>
          </w:p>
        </w:tc>
        <w:tc>
          <w:tcPr>
            <w:tcW w:w="2821" w:type="dxa"/>
            <w:noWrap w:val="0"/>
            <w:vAlign w:val="center"/>
          </w:tcPr>
          <w:p w14:paraId="3A8A9C24">
            <w:pPr>
              <w:spacing w:line="460" w:lineRule="exact"/>
              <w:jc w:val="center"/>
              <w:rPr>
                <w:rFonts w:hint="eastAsia" w:hAnsi="宋体" w:cs="宋体"/>
                <w:color w:val="auto"/>
                <w:sz w:val="24"/>
                <w:szCs w:val="24"/>
                <w:highlight w:val="none"/>
              </w:rPr>
            </w:pPr>
          </w:p>
        </w:tc>
        <w:tc>
          <w:tcPr>
            <w:tcW w:w="2318" w:type="dxa"/>
            <w:noWrap w:val="0"/>
            <w:vAlign w:val="center"/>
          </w:tcPr>
          <w:p w14:paraId="39C14B6A">
            <w:pPr>
              <w:spacing w:line="460" w:lineRule="exact"/>
              <w:jc w:val="center"/>
              <w:rPr>
                <w:rFonts w:hint="eastAsia" w:hAnsi="宋体" w:cs="宋体"/>
                <w:color w:val="auto"/>
                <w:sz w:val="24"/>
                <w:szCs w:val="24"/>
                <w:highlight w:val="none"/>
              </w:rPr>
            </w:pPr>
          </w:p>
        </w:tc>
      </w:tr>
      <w:tr w14:paraId="6C2F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22" w:type="dxa"/>
            <w:noWrap w:val="0"/>
            <w:vAlign w:val="center"/>
          </w:tcPr>
          <w:p w14:paraId="77B4E8AF">
            <w:pPr>
              <w:spacing w:line="460" w:lineRule="exact"/>
              <w:jc w:val="center"/>
              <w:rPr>
                <w:rFonts w:hint="eastAsia" w:hAnsi="宋体" w:cs="宋体"/>
                <w:color w:val="auto"/>
                <w:sz w:val="24"/>
                <w:szCs w:val="24"/>
                <w:highlight w:val="none"/>
              </w:rPr>
            </w:pPr>
          </w:p>
        </w:tc>
        <w:tc>
          <w:tcPr>
            <w:tcW w:w="3249" w:type="dxa"/>
            <w:noWrap w:val="0"/>
            <w:vAlign w:val="center"/>
          </w:tcPr>
          <w:p w14:paraId="3AE80EA3">
            <w:pPr>
              <w:spacing w:line="460" w:lineRule="exact"/>
              <w:jc w:val="center"/>
              <w:rPr>
                <w:rFonts w:hint="eastAsia" w:hAnsi="宋体" w:cs="宋体"/>
                <w:color w:val="auto"/>
                <w:sz w:val="24"/>
                <w:szCs w:val="24"/>
                <w:highlight w:val="none"/>
              </w:rPr>
            </w:pPr>
          </w:p>
        </w:tc>
        <w:tc>
          <w:tcPr>
            <w:tcW w:w="2821" w:type="dxa"/>
            <w:noWrap w:val="0"/>
            <w:vAlign w:val="center"/>
          </w:tcPr>
          <w:p w14:paraId="1A8E993D">
            <w:pPr>
              <w:spacing w:line="460" w:lineRule="exact"/>
              <w:jc w:val="center"/>
              <w:rPr>
                <w:rFonts w:hint="eastAsia" w:hAnsi="宋体" w:cs="宋体"/>
                <w:color w:val="auto"/>
                <w:sz w:val="24"/>
                <w:szCs w:val="24"/>
                <w:highlight w:val="none"/>
              </w:rPr>
            </w:pPr>
          </w:p>
        </w:tc>
        <w:tc>
          <w:tcPr>
            <w:tcW w:w="2318" w:type="dxa"/>
            <w:noWrap w:val="0"/>
            <w:vAlign w:val="center"/>
          </w:tcPr>
          <w:p w14:paraId="20F71872">
            <w:pPr>
              <w:spacing w:line="460" w:lineRule="exact"/>
              <w:jc w:val="center"/>
              <w:rPr>
                <w:rFonts w:hint="eastAsia" w:hAnsi="宋体" w:cs="宋体"/>
                <w:color w:val="auto"/>
                <w:sz w:val="24"/>
                <w:szCs w:val="24"/>
                <w:highlight w:val="none"/>
              </w:rPr>
            </w:pPr>
          </w:p>
        </w:tc>
      </w:tr>
      <w:tr w14:paraId="663B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2" w:type="dxa"/>
            <w:noWrap w:val="0"/>
            <w:vAlign w:val="center"/>
          </w:tcPr>
          <w:p w14:paraId="605A4E91">
            <w:pPr>
              <w:spacing w:line="460" w:lineRule="exact"/>
              <w:jc w:val="center"/>
              <w:rPr>
                <w:rFonts w:hint="eastAsia" w:hAnsi="宋体" w:cs="宋体"/>
                <w:color w:val="auto"/>
                <w:sz w:val="24"/>
                <w:szCs w:val="24"/>
                <w:highlight w:val="none"/>
              </w:rPr>
            </w:pPr>
          </w:p>
        </w:tc>
        <w:tc>
          <w:tcPr>
            <w:tcW w:w="3249" w:type="dxa"/>
            <w:noWrap w:val="0"/>
            <w:vAlign w:val="center"/>
          </w:tcPr>
          <w:p w14:paraId="0B7CBD89">
            <w:pPr>
              <w:spacing w:line="460" w:lineRule="exact"/>
              <w:jc w:val="center"/>
              <w:rPr>
                <w:rFonts w:hint="eastAsia" w:hAnsi="宋体" w:cs="宋体"/>
                <w:color w:val="auto"/>
                <w:sz w:val="24"/>
                <w:szCs w:val="24"/>
                <w:highlight w:val="none"/>
              </w:rPr>
            </w:pPr>
          </w:p>
        </w:tc>
        <w:tc>
          <w:tcPr>
            <w:tcW w:w="2821" w:type="dxa"/>
            <w:noWrap w:val="0"/>
            <w:vAlign w:val="center"/>
          </w:tcPr>
          <w:p w14:paraId="1067310B">
            <w:pPr>
              <w:spacing w:line="460" w:lineRule="exact"/>
              <w:jc w:val="center"/>
              <w:rPr>
                <w:rFonts w:hint="eastAsia" w:hAnsi="宋体" w:cs="宋体"/>
                <w:color w:val="auto"/>
                <w:sz w:val="24"/>
                <w:szCs w:val="24"/>
                <w:highlight w:val="none"/>
              </w:rPr>
            </w:pPr>
          </w:p>
        </w:tc>
        <w:tc>
          <w:tcPr>
            <w:tcW w:w="2318" w:type="dxa"/>
            <w:noWrap w:val="0"/>
            <w:vAlign w:val="center"/>
          </w:tcPr>
          <w:p w14:paraId="56F6C98D">
            <w:pPr>
              <w:spacing w:line="460" w:lineRule="exact"/>
              <w:jc w:val="center"/>
              <w:rPr>
                <w:rFonts w:hint="eastAsia" w:hAnsi="宋体" w:cs="宋体"/>
                <w:color w:val="auto"/>
                <w:sz w:val="24"/>
                <w:szCs w:val="24"/>
                <w:highlight w:val="none"/>
              </w:rPr>
            </w:pPr>
          </w:p>
        </w:tc>
      </w:tr>
    </w:tbl>
    <w:p w14:paraId="4ACBEF25">
      <w:pPr>
        <w:spacing w:line="380" w:lineRule="exact"/>
        <w:rPr>
          <w:rFonts w:hint="eastAsia" w:hAnsi="宋体" w:cs="宋体"/>
          <w:b/>
          <w:color w:val="auto"/>
          <w:sz w:val="24"/>
          <w:szCs w:val="24"/>
          <w:highlight w:val="none"/>
        </w:rPr>
      </w:pPr>
      <w:r>
        <w:rPr>
          <w:rFonts w:hint="eastAsia" w:hAnsi="宋体" w:cs="宋体"/>
          <w:b/>
          <w:color w:val="auto"/>
          <w:sz w:val="24"/>
          <w:szCs w:val="24"/>
          <w:highlight w:val="none"/>
        </w:rPr>
        <w:t>注：不填写此表视为完全响应招标文件内容。</w:t>
      </w:r>
    </w:p>
    <w:p w14:paraId="7A6EFA56">
      <w:pPr>
        <w:spacing w:line="380" w:lineRule="exact"/>
        <w:ind w:firstLine="4819" w:firstLineChars="2000"/>
        <w:rPr>
          <w:rFonts w:hint="eastAsia" w:hAnsi="宋体" w:cs="宋体"/>
          <w:b/>
          <w:color w:val="auto"/>
          <w:sz w:val="24"/>
          <w:szCs w:val="24"/>
          <w:highlight w:val="none"/>
        </w:rPr>
      </w:pPr>
    </w:p>
    <w:p w14:paraId="30D6A06C">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4C55C717">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2407996E">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41009AA">
      <w:pPr>
        <w:snapToGrid w:val="0"/>
        <w:spacing w:before="50" w:after="50"/>
        <w:ind w:firstLine="4800" w:firstLineChars="2000"/>
        <w:rPr>
          <w:rFonts w:hint="eastAsia" w:hAnsi="宋体" w:cs="宋体"/>
          <w:color w:val="auto"/>
          <w:sz w:val="24"/>
          <w:szCs w:val="24"/>
          <w:highlight w:val="none"/>
        </w:rPr>
      </w:pPr>
    </w:p>
    <w:p w14:paraId="6EE97896">
      <w:pPr>
        <w:pStyle w:val="16"/>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2DDA400D">
      <w:pPr>
        <w:spacing w:line="460" w:lineRule="exact"/>
        <w:ind w:firstLine="437"/>
        <w:jc w:val="center"/>
        <w:rPr>
          <w:rFonts w:hint="eastAsia" w:hAnsi="宋体" w:cs="宋体"/>
          <w:b/>
          <w:bCs/>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lang w:val="en-US" w:eastAsia="zh-CN"/>
        </w:rPr>
        <w:t>6.</w:t>
      </w:r>
      <w:r>
        <w:rPr>
          <w:rFonts w:hint="eastAsia" w:hAnsi="宋体" w:cs="宋体"/>
          <w:b/>
          <w:bCs/>
          <w:color w:val="auto"/>
          <w:sz w:val="24"/>
          <w:szCs w:val="24"/>
          <w:highlight w:val="none"/>
        </w:rPr>
        <w:t>技术响应表</w:t>
      </w:r>
    </w:p>
    <w:p w14:paraId="0333CD1E">
      <w:pPr>
        <w:spacing w:line="460" w:lineRule="exact"/>
        <w:ind w:firstLine="437"/>
        <w:jc w:val="center"/>
        <w:rPr>
          <w:rFonts w:hint="eastAsia" w:hAnsi="宋体" w:cs="宋体"/>
          <w:b/>
          <w:bCs/>
          <w:color w:val="auto"/>
          <w:sz w:val="24"/>
          <w:szCs w:val="24"/>
          <w:highlight w:val="none"/>
        </w:rPr>
      </w:pPr>
      <w:r>
        <w:rPr>
          <w:rFonts w:hint="eastAsia" w:hAnsi="宋体" w:cs="宋体"/>
          <w:b/>
          <w:bCs/>
          <w:color w:val="auto"/>
          <w:sz w:val="24"/>
          <w:szCs w:val="24"/>
          <w:highlight w:val="none"/>
        </w:rPr>
        <w:t>（必须针对“采购需求”所列的服务要求条目，逐一说明是符合、正偏离、负偏离等响应情况）；</w:t>
      </w:r>
    </w:p>
    <w:p w14:paraId="595E69FD">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z w:val="24"/>
          <w:highlight w:val="none"/>
        </w:rPr>
        <w:t>招标文件编号：</w:t>
      </w:r>
      <w:r>
        <w:rPr>
          <w:rFonts w:hint="eastAsia" w:ascii="宋体" w:hAnsi="宋体" w:cs="宋体"/>
          <w:color w:val="auto"/>
          <w:sz w:val="24"/>
          <w:highlight w:val="none"/>
          <w:u w:val="single"/>
        </w:rPr>
        <w:t xml:space="preserve"> </w:t>
      </w:r>
      <w:r>
        <w:rPr>
          <w:rFonts w:hint="eastAsia" w:ascii="宋体" w:hAnsi="宋体" w:cs="宋体"/>
          <w:color w:val="auto"/>
          <w:spacing w:val="20"/>
          <w:sz w:val="24"/>
          <w:highlight w:val="none"/>
          <w:u w:val="singl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22"/>
        <w:gridCol w:w="1904"/>
        <w:gridCol w:w="3391"/>
        <w:gridCol w:w="1311"/>
      </w:tblGrid>
      <w:tr w14:paraId="0893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59AD2606">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序号</w:t>
            </w:r>
          </w:p>
        </w:tc>
        <w:tc>
          <w:tcPr>
            <w:tcW w:w="1822" w:type="dxa"/>
            <w:noWrap w:val="0"/>
            <w:vAlign w:val="center"/>
          </w:tcPr>
          <w:p w14:paraId="04031CAE">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招标要求</w:t>
            </w:r>
          </w:p>
        </w:tc>
        <w:tc>
          <w:tcPr>
            <w:tcW w:w="1904" w:type="dxa"/>
            <w:noWrap w:val="0"/>
            <w:vAlign w:val="center"/>
          </w:tcPr>
          <w:p w14:paraId="46EBD7D7">
            <w:pPr>
              <w:adjustRightInd w:val="0"/>
              <w:snapToGrid w:val="0"/>
              <w:spacing w:line="320" w:lineRule="exact"/>
              <w:ind w:firstLine="120" w:firstLineChars="50"/>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响应规格</w:t>
            </w:r>
          </w:p>
        </w:tc>
        <w:tc>
          <w:tcPr>
            <w:tcW w:w="3391" w:type="dxa"/>
            <w:noWrap w:val="0"/>
            <w:vAlign w:val="center"/>
          </w:tcPr>
          <w:p w14:paraId="2E9D3B8A">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偏  离</w:t>
            </w:r>
          </w:p>
          <w:p w14:paraId="0B276E31">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color w:val="auto"/>
                <w:spacing w:val="20"/>
                <w:sz w:val="24"/>
                <w:highlight w:val="none"/>
              </w:rPr>
              <w:t>(注明正、负、无偏离)</w:t>
            </w:r>
          </w:p>
        </w:tc>
        <w:tc>
          <w:tcPr>
            <w:tcW w:w="1311" w:type="dxa"/>
            <w:noWrap w:val="0"/>
            <w:vAlign w:val="center"/>
          </w:tcPr>
          <w:p w14:paraId="6A94BB43">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说明</w:t>
            </w:r>
          </w:p>
        </w:tc>
      </w:tr>
      <w:tr w14:paraId="075F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0C397241">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51E5F767">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6B084BB1">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517E374F">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7FDF5673">
            <w:pPr>
              <w:adjustRightInd w:val="0"/>
              <w:snapToGrid w:val="0"/>
              <w:spacing w:line="480" w:lineRule="auto"/>
              <w:jc w:val="center"/>
              <w:rPr>
                <w:rFonts w:hint="eastAsia" w:ascii="宋体" w:hAnsi="宋体" w:cs="宋体"/>
                <w:color w:val="auto"/>
                <w:spacing w:val="20"/>
                <w:sz w:val="24"/>
                <w:highlight w:val="none"/>
              </w:rPr>
            </w:pPr>
          </w:p>
        </w:tc>
      </w:tr>
      <w:tr w14:paraId="008C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6B4A9302">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21CADB87">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7C3D0432">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4B141B2F">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28DC8C3D">
            <w:pPr>
              <w:adjustRightInd w:val="0"/>
              <w:snapToGrid w:val="0"/>
              <w:spacing w:line="480" w:lineRule="auto"/>
              <w:jc w:val="center"/>
              <w:rPr>
                <w:rFonts w:hint="eastAsia" w:ascii="宋体" w:hAnsi="宋体" w:cs="宋体"/>
                <w:color w:val="auto"/>
                <w:spacing w:val="20"/>
                <w:sz w:val="24"/>
                <w:highlight w:val="none"/>
              </w:rPr>
            </w:pPr>
          </w:p>
        </w:tc>
      </w:tr>
      <w:tr w14:paraId="1DF8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69ADA5A6">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2591B7F6">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761A9F1C">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28F80547">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0071930D">
            <w:pPr>
              <w:adjustRightInd w:val="0"/>
              <w:snapToGrid w:val="0"/>
              <w:spacing w:line="480" w:lineRule="auto"/>
              <w:jc w:val="center"/>
              <w:rPr>
                <w:rFonts w:hint="eastAsia" w:ascii="宋体" w:hAnsi="宋体" w:cs="宋体"/>
                <w:color w:val="auto"/>
                <w:spacing w:val="20"/>
                <w:sz w:val="24"/>
                <w:highlight w:val="none"/>
              </w:rPr>
            </w:pPr>
          </w:p>
        </w:tc>
      </w:tr>
      <w:tr w14:paraId="13B9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05ED595F">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1FBCE479">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2D293270">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21B175D4">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5FA1A784">
            <w:pPr>
              <w:adjustRightInd w:val="0"/>
              <w:snapToGrid w:val="0"/>
              <w:spacing w:line="480" w:lineRule="auto"/>
              <w:jc w:val="center"/>
              <w:rPr>
                <w:rFonts w:hint="eastAsia" w:ascii="宋体" w:hAnsi="宋体" w:cs="宋体"/>
                <w:color w:val="auto"/>
                <w:spacing w:val="20"/>
                <w:sz w:val="24"/>
                <w:highlight w:val="none"/>
              </w:rPr>
            </w:pPr>
          </w:p>
        </w:tc>
      </w:tr>
      <w:tr w14:paraId="5E93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388C5BA3">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7CB77190">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6426855A">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4409D436">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59F687FB">
            <w:pPr>
              <w:adjustRightInd w:val="0"/>
              <w:snapToGrid w:val="0"/>
              <w:spacing w:line="480" w:lineRule="auto"/>
              <w:jc w:val="center"/>
              <w:rPr>
                <w:rFonts w:hint="eastAsia" w:ascii="宋体" w:hAnsi="宋体" w:cs="宋体"/>
                <w:color w:val="auto"/>
                <w:spacing w:val="20"/>
                <w:sz w:val="24"/>
                <w:highlight w:val="none"/>
              </w:rPr>
            </w:pPr>
          </w:p>
        </w:tc>
      </w:tr>
    </w:tbl>
    <w:p w14:paraId="5EF38D6C">
      <w:pPr>
        <w:adjustRightInd w:val="0"/>
        <w:snapToGrid w:val="0"/>
        <w:spacing w:line="500" w:lineRule="exact"/>
        <w:rPr>
          <w:rFonts w:hint="eastAsia" w:ascii="宋体" w:hAnsi="宋体" w:cs="宋体"/>
          <w:smallCaps/>
          <w:color w:val="auto"/>
          <w:sz w:val="24"/>
          <w:highlight w:val="none"/>
        </w:rPr>
      </w:pPr>
      <w:r>
        <w:rPr>
          <w:rFonts w:hint="eastAsia" w:ascii="宋体" w:hAnsi="宋体" w:cs="宋体"/>
          <w:smallCaps/>
          <w:color w:val="auto"/>
          <w:sz w:val="24"/>
          <w:highlight w:val="none"/>
        </w:rPr>
        <w:t>注：必须与相应技术规格相比较填列。</w:t>
      </w:r>
    </w:p>
    <w:p w14:paraId="5BF46F8D">
      <w:pPr>
        <w:autoSpaceDE w:val="0"/>
        <w:autoSpaceDN w:val="0"/>
        <w:adjustRightInd w:val="0"/>
        <w:spacing w:line="400" w:lineRule="exact"/>
        <w:ind w:firstLine="3679"/>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投标人名称（盖章）：</w:t>
      </w:r>
    </w:p>
    <w:p w14:paraId="38EB9F1E">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法定代表人或投标人代表（签字或盖章）：</w:t>
      </w:r>
    </w:p>
    <w:p w14:paraId="053F96CE">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w:t>
      </w:r>
    </w:p>
    <w:p w14:paraId="6A0397C5">
      <w:pPr>
        <w:autoSpaceDE w:val="0"/>
        <w:autoSpaceDN w:val="0"/>
        <w:adjustRightInd w:val="0"/>
        <w:spacing w:line="400" w:lineRule="exact"/>
        <w:jc w:val="center"/>
        <w:rPr>
          <w:rFonts w:hint="eastAsia"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日期：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573E3FFE">
      <w:pPr>
        <w:rPr>
          <w:rFonts w:hint="eastAsia" w:hAnsi="宋体" w:cs="宋体"/>
          <w:color w:val="auto"/>
          <w:sz w:val="24"/>
          <w:szCs w:val="24"/>
          <w:highlight w:val="none"/>
        </w:rPr>
      </w:pPr>
    </w:p>
    <w:p w14:paraId="14653717">
      <w:pPr>
        <w:pStyle w:val="17"/>
        <w:rPr>
          <w:rFonts w:hint="eastAsia"/>
          <w:color w:val="auto"/>
          <w:highlight w:val="none"/>
        </w:rPr>
        <w:sectPr>
          <w:pgSz w:w="11906" w:h="16838"/>
          <w:pgMar w:top="1440" w:right="1304" w:bottom="1440" w:left="1304" w:header="567" w:footer="964" w:gutter="0"/>
          <w:pgNumType w:fmt="decimal"/>
          <w:cols w:space="720" w:num="1"/>
          <w:docGrid w:type="lines" w:linePitch="634" w:charSpace="0"/>
        </w:sectPr>
      </w:pPr>
    </w:p>
    <w:p w14:paraId="09A27FB9">
      <w:pPr>
        <w:pStyle w:val="16"/>
        <w:ind w:left="0" w:leftChars="0" w:firstLine="0"/>
        <w:jc w:val="center"/>
        <w:rPr>
          <w:rFonts w:hint="eastAsia" w:ascii="宋体"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w:t>
      </w:r>
      <w:r>
        <w:rPr>
          <w:rFonts w:hint="eastAsia" w:hAnsi="宋体"/>
          <w:b/>
          <w:bCs/>
          <w:color w:val="auto"/>
          <w:sz w:val="24"/>
          <w:highlight w:val="none"/>
        </w:rPr>
        <w:t>投标人（或联合体投标人各方）</w:t>
      </w:r>
      <w:r>
        <w:rPr>
          <w:rFonts w:hint="eastAsia" w:ascii="宋体" w:hAnsi="宋体" w:cs="宋体"/>
          <w:b/>
          <w:color w:val="auto"/>
          <w:sz w:val="24"/>
          <w:szCs w:val="24"/>
          <w:highlight w:val="none"/>
        </w:rPr>
        <w:t>项目组成人员一览表</w:t>
      </w: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337"/>
        <w:gridCol w:w="1423"/>
      </w:tblGrid>
      <w:tr w14:paraId="2F48B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58BD5B">
            <w:pPr>
              <w:jc w:val="center"/>
              <w:rPr>
                <w:rFonts w:hint="eastAsia" w:hAnsi="宋体" w:cs="宋体"/>
                <w:bCs/>
                <w:color w:val="auto"/>
                <w:sz w:val="24"/>
                <w:szCs w:val="24"/>
                <w:highlight w:val="none"/>
              </w:rPr>
            </w:pPr>
            <w:r>
              <w:rPr>
                <w:rFonts w:hint="eastAsia" w:hAnsi="宋体" w:cs="宋体"/>
                <w:bCs/>
                <w:color w:val="auto"/>
                <w:sz w:val="24"/>
                <w:szCs w:val="24"/>
                <w:highlight w:val="none"/>
              </w:rPr>
              <w:t>姓名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65E7E59">
            <w:pPr>
              <w:jc w:val="center"/>
              <w:rPr>
                <w:rFonts w:hint="eastAsia" w:hAnsi="宋体" w:cs="宋体"/>
                <w:bCs/>
                <w:color w:val="auto"/>
                <w:sz w:val="24"/>
                <w:szCs w:val="24"/>
                <w:highlight w:val="none"/>
              </w:rPr>
            </w:pPr>
            <w:r>
              <w:rPr>
                <w:rFonts w:hint="eastAsia" w:hAnsi="宋体" w:cs="宋体"/>
                <w:bCs/>
                <w:color w:val="auto"/>
                <w:sz w:val="24"/>
                <w:szCs w:val="24"/>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E44299">
            <w:pPr>
              <w:jc w:val="center"/>
              <w:rPr>
                <w:rFonts w:hint="eastAsia" w:hAnsi="宋体" w:cs="宋体"/>
                <w:bCs/>
                <w:color w:val="auto"/>
                <w:sz w:val="24"/>
                <w:szCs w:val="24"/>
                <w:highlight w:val="none"/>
              </w:rPr>
            </w:pPr>
            <w:r>
              <w:rPr>
                <w:rFonts w:hint="eastAsia" w:hAnsi="宋体" w:cs="宋体"/>
                <w:bCs/>
                <w:color w:val="auto"/>
                <w:sz w:val="24"/>
                <w:szCs w:val="24"/>
                <w:highlight w:val="none"/>
              </w:rPr>
              <w:t>年龄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EB5320">
            <w:pPr>
              <w:jc w:val="center"/>
              <w:rPr>
                <w:rFonts w:hint="eastAsia" w:hAnsi="宋体" w:cs="宋体"/>
                <w:bCs/>
                <w:color w:val="auto"/>
                <w:sz w:val="24"/>
                <w:szCs w:val="24"/>
                <w:highlight w:val="none"/>
              </w:rPr>
            </w:pPr>
            <w:r>
              <w:rPr>
                <w:rFonts w:hint="eastAsia" w:hAnsi="宋体" w:cs="宋体"/>
                <w:bCs/>
                <w:color w:val="auto"/>
                <w:sz w:val="24"/>
                <w:szCs w:val="24"/>
                <w:highlight w:val="none"/>
              </w:rPr>
              <w:t>性别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68B357">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93A8DD">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p w14:paraId="5A4E9836">
            <w:pPr>
              <w:jc w:val="center"/>
              <w:rPr>
                <w:rFonts w:hint="eastAsia" w:hAnsi="宋体" w:cs="宋体"/>
                <w:bCs/>
                <w:color w:val="auto"/>
                <w:sz w:val="24"/>
                <w:szCs w:val="24"/>
                <w:highlight w:val="none"/>
              </w:rPr>
            </w:pPr>
            <w:r>
              <w:rPr>
                <w:rFonts w:hint="eastAsia" w:hAnsi="宋体" w:cs="宋体"/>
                <w:bCs/>
                <w:color w:val="auto"/>
                <w:sz w:val="24"/>
                <w:szCs w:val="24"/>
                <w:highlight w:val="none"/>
              </w:rPr>
              <w:t>年限</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072D20A">
            <w:pPr>
              <w:jc w:val="center"/>
              <w:rPr>
                <w:rFonts w:hint="eastAsia" w:hAnsi="宋体" w:cs="宋体"/>
                <w:bCs/>
                <w:color w:val="auto"/>
                <w:sz w:val="24"/>
                <w:szCs w:val="24"/>
                <w:highlight w:val="none"/>
              </w:rPr>
            </w:pPr>
            <w:r>
              <w:rPr>
                <w:rFonts w:hint="eastAsia" w:hAnsi="宋体" w:cs="宋体"/>
                <w:bCs/>
                <w:color w:val="auto"/>
                <w:sz w:val="24"/>
                <w:szCs w:val="24"/>
                <w:highlight w:val="none"/>
              </w:rPr>
              <w:t>执业资格</w:t>
            </w:r>
          </w:p>
          <w:p w14:paraId="01E4D686">
            <w:pPr>
              <w:jc w:val="center"/>
              <w:rPr>
                <w:rFonts w:hint="eastAsia" w:hAnsi="宋体" w:cs="宋体"/>
                <w:bCs/>
                <w:color w:val="auto"/>
                <w:sz w:val="24"/>
                <w:szCs w:val="24"/>
                <w:highlight w:val="none"/>
              </w:rPr>
            </w:pPr>
            <w:r>
              <w:rPr>
                <w:rFonts w:hint="eastAsia" w:hAnsi="宋体" w:cs="宋体"/>
                <w:bCs/>
                <w:color w:val="auto"/>
                <w:sz w:val="24"/>
                <w:szCs w:val="24"/>
                <w:highlight w:val="none"/>
              </w:rPr>
              <w:t>和职称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8D0301E">
            <w:pPr>
              <w:jc w:val="center"/>
              <w:rPr>
                <w:rFonts w:hint="eastAsia" w:hAnsi="宋体" w:cs="宋体"/>
                <w:bCs/>
                <w:color w:val="auto"/>
                <w:sz w:val="24"/>
                <w:szCs w:val="24"/>
                <w:highlight w:val="none"/>
              </w:rPr>
            </w:pPr>
            <w:r>
              <w:rPr>
                <w:rFonts w:hint="eastAsia" w:hAnsi="宋体" w:cs="宋体"/>
                <w:bCs/>
                <w:color w:val="auto"/>
                <w:sz w:val="24"/>
                <w:szCs w:val="24"/>
                <w:highlight w:val="none"/>
                <w:lang w:eastAsia="zh-Hans"/>
              </w:rPr>
              <w:t>上岗时间</w:t>
            </w:r>
          </w:p>
        </w:tc>
      </w:tr>
      <w:tr w14:paraId="07CB0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7E732EA">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B4BCE6F">
            <w:pPr>
              <w:pStyle w:val="34"/>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7D844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92A00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14BC32">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7ACACD">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31E63F1">
            <w:pPr>
              <w:pStyle w:val="8"/>
              <w:spacing w:line="360" w:lineRule="auto"/>
              <w:ind w:left="8500"/>
              <w:rPr>
                <w:rFonts w:hint="eastAsia" w:ascii="宋体"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216369">
            <w:pPr>
              <w:spacing w:line="360" w:lineRule="auto"/>
              <w:rPr>
                <w:rFonts w:hint="eastAsia" w:hAnsi="宋体" w:cs="宋体"/>
                <w:color w:val="auto"/>
                <w:sz w:val="24"/>
                <w:szCs w:val="24"/>
                <w:highlight w:val="none"/>
              </w:rPr>
            </w:pPr>
          </w:p>
        </w:tc>
      </w:tr>
      <w:tr w14:paraId="131929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1598FFC">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E1DEFA0">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71220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77B9EF">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F09D5A">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EB7A75">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55C6B31">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0DEE27">
            <w:pPr>
              <w:spacing w:line="360" w:lineRule="auto"/>
              <w:rPr>
                <w:rFonts w:hint="eastAsia" w:hAnsi="宋体" w:cs="宋体"/>
                <w:color w:val="auto"/>
                <w:sz w:val="24"/>
                <w:szCs w:val="24"/>
                <w:highlight w:val="none"/>
              </w:rPr>
            </w:pPr>
          </w:p>
        </w:tc>
      </w:tr>
      <w:tr w14:paraId="046D3A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3FA0955">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8C32F8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71F025">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A807EB">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2771B2">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4BC30B">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138FEBB">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E2D78CE">
            <w:pPr>
              <w:spacing w:line="360" w:lineRule="auto"/>
              <w:rPr>
                <w:rFonts w:hint="eastAsia" w:hAnsi="宋体" w:cs="宋体"/>
                <w:color w:val="auto"/>
                <w:sz w:val="24"/>
                <w:szCs w:val="24"/>
                <w:highlight w:val="none"/>
              </w:rPr>
            </w:pPr>
          </w:p>
        </w:tc>
      </w:tr>
      <w:tr w14:paraId="7FE000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F700CB">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C70A1A3">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D313D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44A0D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731BBA">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468CEB">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7FD2AD8">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F3ECC9F">
            <w:pPr>
              <w:spacing w:line="360" w:lineRule="auto"/>
              <w:rPr>
                <w:rFonts w:hint="eastAsia" w:hAnsi="宋体" w:cs="宋体"/>
                <w:color w:val="auto"/>
                <w:sz w:val="24"/>
                <w:szCs w:val="24"/>
                <w:highlight w:val="none"/>
              </w:rPr>
            </w:pPr>
          </w:p>
        </w:tc>
      </w:tr>
      <w:tr w14:paraId="5338D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C94968">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592CBE2">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077A8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109E1C">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BFB69C">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0B280C">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70DF063">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3839E1E">
            <w:pPr>
              <w:spacing w:line="360" w:lineRule="auto"/>
              <w:rPr>
                <w:rFonts w:hint="eastAsia" w:hAnsi="宋体" w:cs="宋体"/>
                <w:color w:val="auto"/>
                <w:sz w:val="24"/>
                <w:szCs w:val="24"/>
                <w:highlight w:val="none"/>
              </w:rPr>
            </w:pPr>
          </w:p>
        </w:tc>
      </w:tr>
      <w:tr w14:paraId="79322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0A1D2B8">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76AE6BA">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A8E19B">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B5E53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814D9B">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E24386">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7866CD4">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C3A4EFD">
            <w:pPr>
              <w:spacing w:line="360" w:lineRule="auto"/>
              <w:rPr>
                <w:rFonts w:hint="eastAsia" w:hAnsi="宋体" w:cs="宋体"/>
                <w:color w:val="auto"/>
                <w:sz w:val="24"/>
                <w:szCs w:val="24"/>
                <w:highlight w:val="none"/>
              </w:rPr>
            </w:pPr>
          </w:p>
        </w:tc>
      </w:tr>
    </w:tbl>
    <w:p w14:paraId="4471C604">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注：1.本表</w:t>
      </w:r>
      <w:r>
        <w:rPr>
          <w:rFonts w:hint="eastAsia" w:hAnsi="宋体" w:cs="宋体"/>
          <w:color w:val="auto"/>
          <w:sz w:val="24"/>
          <w:szCs w:val="24"/>
          <w:highlight w:val="none"/>
          <w:lang w:eastAsia="zh-CN"/>
        </w:rPr>
        <w:t>人员有相关证书的，</w:t>
      </w:r>
      <w:r>
        <w:rPr>
          <w:rFonts w:hint="eastAsia" w:hAnsi="宋体" w:cs="宋体"/>
          <w:color w:val="auto"/>
          <w:sz w:val="24"/>
          <w:szCs w:val="24"/>
          <w:highlight w:val="none"/>
        </w:rPr>
        <w:t>应附证书、社保证明等证明文件复印件。</w:t>
      </w:r>
    </w:p>
    <w:p w14:paraId="2DCAE97D">
      <w:pPr>
        <w:spacing w:line="460" w:lineRule="atLeast"/>
        <w:ind w:firstLine="480"/>
        <w:rPr>
          <w:rFonts w:hint="eastAsia" w:hAnsi="宋体" w:cs="宋体"/>
          <w:color w:val="auto"/>
          <w:sz w:val="24"/>
          <w:szCs w:val="24"/>
          <w:highlight w:val="none"/>
        </w:rPr>
      </w:pPr>
      <w:r>
        <w:rPr>
          <w:rFonts w:hint="eastAsia" w:hAnsi="宋体" w:cs="宋体"/>
          <w:color w:val="auto"/>
          <w:sz w:val="24"/>
          <w:szCs w:val="24"/>
          <w:highlight w:val="none"/>
        </w:rPr>
        <w:t>2.列入本表人员如要更换，需经招标人同意；擅自更换或不到位属违约行为。</w:t>
      </w:r>
    </w:p>
    <w:p w14:paraId="6BAFB6BA">
      <w:pPr>
        <w:spacing w:line="460" w:lineRule="atLeas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3.表格可以延续。</w:t>
      </w:r>
    </w:p>
    <w:p w14:paraId="22B784D9">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764808D9">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0048501A">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6436FB62">
      <w:pPr>
        <w:pStyle w:val="16"/>
        <w:jc w:val="left"/>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6476E3B8">
      <w:pPr>
        <w:rPr>
          <w:rFonts w:hint="eastAsia" w:hAnsi="宋体" w:cs="宋体"/>
          <w:color w:val="auto"/>
          <w:sz w:val="24"/>
          <w:szCs w:val="24"/>
          <w:highlight w:val="none"/>
        </w:rPr>
      </w:pPr>
      <w:r>
        <w:rPr>
          <w:rFonts w:hint="eastAsia" w:hAnsi="宋体" w:cs="宋体"/>
          <w:color w:val="auto"/>
          <w:sz w:val="24"/>
          <w:szCs w:val="24"/>
          <w:highlight w:val="none"/>
        </w:rPr>
        <w:br w:type="page"/>
      </w:r>
    </w:p>
    <w:p w14:paraId="47D5E7DD">
      <w:pPr>
        <w:pStyle w:val="16"/>
        <w:ind w:left="0" w:leftChars="0" w:firstLine="0"/>
        <w:jc w:val="center"/>
        <w:rPr>
          <w:rFonts w:hint="eastAsia" w:hAnsi="宋体"/>
          <w:b/>
          <w:bCs/>
          <w:color w:val="auto"/>
          <w:sz w:val="24"/>
          <w:highlight w:val="none"/>
        </w:rPr>
      </w:pPr>
      <w:r>
        <w:rPr>
          <w:rFonts w:hint="eastAsia" w:hAnsi="宋体"/>
          <w:b/>
          <w:bCs/>
          <w:color w:val="auto"/>
          <w:sz w:val="24"/>
          <w:highlight w:val="none"/>
          <w:lang w:val="en-US" w:eastAsia="zh-CN"/>
        </w:rPr>
        <w:t>8</w:t>
      </w:r>
      <w:r>
        <w:rPr>
          <w:rFonts w:hint="eastAsia" w:hAnsi="宋体"/>
          <w:b/>
          <w:bCs/>
          <w:color w:val="auto"/>
          <w:sz w:val="24"/>
          <w:highlight w:val="none"/>
        </w:rPr>
        <w:t>.产品配置清单（均不含报价）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F749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A6D42C7">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AA797CA">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6BD5E58">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1C57738">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E97ED87">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4E11294">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BAF78B">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产地</w:t>
            </w:r>
          </w:p>
        </w:tc>
      </w:tr>
      <w:tr w14:paraId="2FFD6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94B8C5E">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BBEAC9A">
            <w:pPr>
              <w:snapToGrid w:val="0"/>
              <w:spacing w:before="50" w:after="50"/>
              <w:jc w:val="center"/>
              <w:rPr>
                <w:rFonts w:ascii="宋体" w:hAnsi="宋体"/>
                <w:color w:val="auto"/>
                <w:sz w:val="24"/>
                <w:szCs w:val="20"/>
                <w:highlight w:val="none"/>
              </w:rPr>
            </w:pPr>
          </w:p>
          <w:p w14:paraId="44015926">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C9A41B2">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7FA6B9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3B61E1F">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9069475">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1909F3">
            <w:pPr>
              <w:snapToGrid w:val="0"/>
              <w:spacing w:before="50" w:after="50"/>
              <w:jc w:val="center"/>
              <w:rPr>
                <w:rFonts w:ascii="宋体" w:hAnsi="宋体"/>
                <w:color w:val="auto"/>
                <w:sz w:val="24"/>
                <w:szCs w:val="20"/>
                <w:highlight w:val="none"/>
              </w:rPr>
            </w:pPr>
          </w:p>
        </w:tc>
      </w:tr>
      <w:tr w14:paraId="65E9F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3B8CC5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B24C358">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7901417">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D32FF7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EE07D02">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81CE63A">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5DA44A">
            <w:pPr>
              <w:snapToGrid w:val="0"/>
              <w:spacing w:before="50" w:after="50"/>
              <w:jc w:val="center"/>
              <w:rPr>
                <w:rFonts w:ascii="宋体" w:hAnsi="宋体"/>
                <w:color w:val="auto"/>
                <w:sz w:val="24"/>
                <w:szCs w:val="20"/>
                <w:highlight w:val="none"/>
              </w:rPr>
            </w:pPr>
          </w:p>
        </w:tc>
      </w:tr>
      <w:tr w14:paraId="76CDA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CD9DB22">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0ED55D2">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6AE3FCF">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B9712FA">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D7CE84">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90F8B6D">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288891">
            <w:pPr>
              <w:snapToGrid w:val="0"/>
              <w:spacing w:before="50" w:after="50"/>
              <w:jc w:val="center"/>
              <w:rPr>
                <w:rFonts w:ascii="宋体" w:hAnsi="宋体"/>
                <w:color w:val="auto"/>
                <w:sz w:val="24"/>
                <w:szCs w:val="20"/>
                <w:highlight w:val="none"/>
              </w:rPr>
            </w:pPr>
          </w:p>
        </w:tc>
      </w:tr>
      <w:tr w14:paraId="3BFB8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319116B">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04F4702">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0E3151">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A5136DD">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A115BA">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32BC200">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noWrap w:val="0"/>
            <w:vAlign w:val="center"/>
          </w:tcPr>
          <w:p w14:paraId="79ABC26A">
            <w:pPr>
              <w:snapToGrid w:val="0"/>
              <w:spacing w:before="50" w:after="50"/>
              <w:jc w:val="center"/>
              <w:rPr>
                <w:rFonts w:ascii="宋体" w:hAnsi="宋体"/>
                <w:color w:val="auto"/>
                <w:sz w:val="24"/>
                <w:szCs w:val="20"/>
                <w:highlight w:val="none"/>
              </w:rPr>
            </w:pPr>
          </w:p>
        </w:tc>
      </w:tr>
      <w:tr w14:paraId="10BB4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499B50E">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3D642BA">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105E93B">
            <w:pPr>
              <w:snapToGrid w:val="0"/>
              <w:spacing w:before="50" w:after="50"/>
              <w:ind w:left="480" w:hanging="48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306E1B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05B988C">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96CC717">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223D08">
            <w:pPr>
              <w:snapToGrid w:val="0"/>
              <w:spacing w:before="50" w:after="50"/>
              <w:jc w:val="center"/>
              <w:rPr>
                <w:rFonts w:ascii="宋体" w:hAnsi="宋体"/>
                <w:color w:val="auto"/>
                <w:sz w:val="24"/>
                <w:szCs w:val="20"/>
                <w:highlight w:val="none"/>
              </w:rPr>
            </w:pPr>
          </w:p>
        </w:tc>
      </w:tr>
    </w:tbl>
    <w:p w14:paraId="33F76600">
      <w:pPr>
        <w:autoSpaceDE w:val="0"/>
        <w:autoSpaceDN w:val="0"/>
        <w:adjustRightInd w:val="0"/>
        <w:spacing w:line="400" w:lineRule="exact"/>
        <w:ind w:firstLine="3679"/>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投标人名称（盖章）：</w:t>
      </w:r>
    </w:p>
    <w:p w14:paraId="0B1E26C0">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法定代表人或投标人代表（签字或盖章）：</w:t>
      </w:r>
    </w:p>
    <w:p w14:paraId="20FC4389">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w:t>
      </w:r>
    </w:p>
    <w:p w14:paraId="72608DF4">
      <w:pPr>
        <w:autoSpaceDE w:val="0"/>
        <w:autoSpaceDN w:val="0"/>
        <w:adjustRightInd w:val="0"/>
        <w:spacing w:line="400" w:lineRule="exact"/>
        <w:jc w:val="center"/>
        <w:rPr>
          <w:rFonts w:hint="eastAsia"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日期：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06D81105">
      <w:pPr>
        <w:pStyle w:val="16"/>
        <w:jc w:val="left"/>
        <w:rPr>
          <w:rFonts w:hint="eastAsia" w:hAnsi="宋体" w:cs="宋体"/>
          <w:color w:val="auto"/>
          <w:sz w:val="24"/>
          <w:szCs w:val="24"/>
          <w:highlight w:val="none"/>
        </w:rPr>
      </w:pPr>
    </w:p>
    <w:p w14:paraId="72261B27">
      <w:pPr>
        <w:pStyle w:val="16"/>
        <w:ind w:left="0" w:leftChars="0" w:firstLine="0" w:firstLineChars="0"/>
        <w:jc w:val="left"/>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6C80D950">
      <w:pPr>
        <w:widowControl/>
        <w:spacing w:before="100" w:beforeAutospacing="1" w:after="100" w:afterAutospacing="1"/>
        <w:ind w:firstLine="225"/>
        <w:jc w:val="center"/>
        <w:rPr>
          <w:rFonts w:hint="eastAsia" w:ascii="宋体" w:hAnsi="宋体"/>
          <w:b/>
          <w:color w:val="auto"/>
          <w:sz w:val="32"/>
          <w:szCs w:val="32"/>
          <w:highlight w:val="none"/>
        </w:rPr>
      </w:pPr>
    </w:p>
    <w:p w14:paraId="6FB4B351">
      <w:pPr>
        <w:pStyle w:val="17"/>
        <w:rPr>
          <w:rFonts w:hint="eastAsia"/>
          <w:color w:val="auto"/>
          <w:highlight w:val="none"/>
        </w:rPr>
      </w:pPr>
    </w:p>
    <w:p w14:paraId="4A9B96C1">
      <w:pPr>
        <w:pStyle w:val="17"/>
        <w:rPr>
          <w:rFonts w:hint="eastAsia" w:hAnsi="宋体" w:cs="宋体"/>
          <w:color w:val="auto"/>
          <w:sz w:val="24"/>
          <w:szCs w:val="24"/>
          <w:highlight w:val="none"/>
        </w:rPr>
      </w:pPr>
    </w:p>
    <w:bookmarkEnd w:id="28"/>
    <w:bookmarkEnd w:id="29"/>
    <w:bookmarkEnd w:id="30"/>
    <w:bookmarkEnd w:id="31"/>
    <w:bookmarkEnd w:id="32"/>
    <w:p w14:paraId="11FB1BB6">
      <w:pPr>
        <w:rPr>
          <w:rFonts w:hint="eastAsia" w:hAnsi="宋体" w:cs="宋体"/>
          <w:b/>
          <w:bCs/>
          <w:color w:val="auto"/>
          <w:sz w:val="24"/>
          <w:szCs w:val="24"/>
          <w:highlight w:val="none"/>
        </w:rPr>
      </w:pPr>
      <w:r>
        <w:rPr>
          <w:rFonts w:hint="eastAsia" w:hAnsi="宋体" w:cs="宋体"/>
          <w:b/>
          <w:bCs/>
          <w:color w:val="auto"/>
          <w:sz w:val="24"/>
          <w:szCs w:val="24"/>
          <w:highlight w:val="none"/>
        </w:rPr>
        <w:br w:type="page"/>
      </w:r>
    </w:p>
    <w:p w14:paraId="00DE6726">
      <w:pPr>
        <w:spacing w:line="300" w:lineRule="auto"/>
        <w:rPr>
          <w:rFonts w:hint="eastAsia" w:hAnsi="宋体" w:cs="宋体"/>
          <w:b/>
          <w:bCs/>
          <w:color w:val="auto"/>
          <w:sz w:val="24"/>
          <w:szCs w:val="24"/>
          <w:highlight w:val="none"/>
        </w:rPr>
      </w:pPr>
      <w:r>
        <w:rPr>
          <w:rFonts w:hint="eastAsia" w:hAnsi="宋体" w:cs="宋体"/>
          <w:b/>
          <w:bCs/>
          <w:color w:val="auto"/>
          <w:sz w:val="24"/>
          <w:szCs w:val="24"/>
          <w:highlight w:val="none"/>
        </w:rPr>
        <w:t>（三）报价文件部分</w:t>
      </w:r>
    </w:p>
    <w:p w14:paraId="13E6D959">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1.投标函格式：</w:t>
      </w:r>
    </w:p>
    <w:p w14:paraId="52A46E35">
      <w:pPr>
        <w:snapToGrid w:val="0"/>
        <w:spacing w:line="500" w:lineRule="exact"/>
        <w:jc w:val="center"/>
        <w:rPr>
          <w:rFonts w:hint="eastAsia" w:hAnsi="宋体" w:cs="宋体"/>
          <w:b/>
          <w:color w:val="auto"/>
          <w:sz w:val="24"/>
          <w:szCs w:val="24"/>
          <w:highlight w:val="none"/>
        </w:rPr>
      </w:pPr>
      <w:r>
        <w:rPr>
          <w:rFonts w:hint="eastAsia" w:hAnsi="宋体" w:cs="宋体"/>
          <w:b/>
          <w:color w:val="auto"/>
          <w:sz w:val="24"/>
          <w:szCs w:val="24"/>
          <w:highlight w:val="none"/>
        </w:rPr>
        <w:t>投标函</w:t>
      </w:r>
    </w:p>
    <w:p w14:paraId="20476A85">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致：_________（招标采购单位名称）：</w:t>
      </w:r>
    </w:p>
    <w:p w14:paraId="4DB47363">
      <w:pPr>
        <w:snapToGrid w:val="0"/>
        <w:spacing w:line="500" w:lineRule="exact"/>
        <w:ind w:firstLine="480"/>
        <w:rPr>
          <w:rFonts w:hint="eastAsia" w:hAnsi="宋体" w:cs="宋体"/>
          <w:color w:val="auto"/>
          <w:sz w:val="24"/>
          <w:szCs w:val="24"/>
          <w:highlight w:val="none"/>
        </w:rPr>
      </w:pPr>
      <w:r>
        <w:rPr>
          <w:rFonts w:hint="eastAsia" w:hAnsi="宋体" w:cs="宋体"/>
          <w:color w:val="auto"/>
          <w:sz w:val="24"/>
          <w:szCs w:val="24"/>
          <w:highlight w:val="none"/>
        </w:rPr>
        <w:t>根据贵方为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项目的招标公告/投标邀请书（项目编号：_______），签字代表_______（全名）经正式授权并代表投标人_________（投标人全称）提交文件。</w:t>
      </w:r>
    </w:p>
    <w:p w14:paraId="75B7EDF1">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据此函，签字代表宣布同意如下：</w:t>
      </w:r>
    </w:p>
    <w:p w14:paraId="583CBA1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1.我方自愿按照招标文件规定的各项要求向招标人提供所须专业服务，并保质保量完成服务成果产品。</w:t>
      </w:r>
    </w:p>
    <w:p w14:paraId="6E413818">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6014DC32">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3.我方在投标之前已经与贵方进行了充分的沟通，完全理解并接受招标文件的各项规定和要求，对招标文件的合理性、合法性不再有异议。</w:t>
      </w:r>
    </w:p>
    <w:p w14:paraId="7895B2A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4.本投标有效期自开标截止日起______天。</w:t>
      </w:r>
    </w:p>
    <w:p w14:paraId="4F35274F">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5.如中标，本投标文件至本项目合同履行完毕止均保持有效，本投标人将按“招标文件”及政府采购法律法规的规定履行合同责任和义务。</w:t>
      </w:r>
    </w:p>
    <w:p w14:paraId="409BF6E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6.投标人同意按照贵方要求提供与投标有关的一切数据或资料。</w:t>
      </w:r>
    </w:p>
    <w:p w14:paraId="224A24E2">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7.与本投标有关的一切正式往来信函请寄：</w:t>
      </w:r>
    </w:p>
    <w:p w14:paraId="76791515">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地址：_______________邮编：__________电话：______________</w:t>
      </w:r>
    </w:p>
    <w:p w14:paraId="569AF42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传真：______________投标人代表姓名：___________职务：_____________</w:t>
      </w:r>
    </w:p>
    <w:p w14:paraId="6820D2BB">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投标人全称（公章）：___________________</w:t>
      </w:r>
    </w:p>
    <w:p w14:paraId="542A2D4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开户银行：___________________银行账号：___________________</w:t>
      </w:r>
    </w:p>
    <w:p w14:paraId="5AC8C64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法定代表人或授权代表签名：___________日期：_____年___月___日</w:t>
      </w:r>
    </w:p>
    <w:p w14:paraId="6AB7463A">
      <w:pPr>
        <w:pStyle w:val="7"/>
        <w:snapToGrid w:val="0"/>
        <w:spacing w:before="295" w:after="295"/>
        <w:rPr>
          <w:rFonts w:hint="eastAsia" w:ascii="宋体" w:hAnsi="宋体" w:cs="宋体"/>
          <w:color w:val="auto"/>
          <w:sz w:val="24"/>
          <w:szCs w:val="24"/>
          <w:highlight w:val="none"/>
        </w:rPr>
      </w:pPr>
    </w:p>
    <w:p w14:paraId="1FE6301C">
      <w:pPr>
        <w:pStyle w:val="7"/>
        <w:snapToGrid w:val="0"/>
        <w:spacing w:before="295" w:after="295"/>
        <w:rPr>
          <w:rFonts w:hint="eastAsia" w:ascii="宋体" w:hAnsi="宋体" w:cs="宋体"/>
          <w:bCs/>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003D3F7B">
      <w:pPr>
        <w:snapToGrid w:val="0"/>
        <w:spacing w:before="50" w:after="50"/>
        <w:jc w:val="center"/>
        <w:rPr>
          <w:rFonts w:hint="eastAsia" w:hAnsi="宋体" w:cs="宋体"/>
          <w:b/>
          <w:bCs/>
          <w:color w:val="auto"/>
          <w:sz w:val="24"/>
          <w:szCs w:val="24"/>
          <w:highlight w:val="none"/>
        </w:rPr>
      </w:pPr>
      <w:r>
        <w:rPr>
          <w:rFonts w:hint="eastAsia" w:hAnsi="宋体" w:cs="宋体"/>
          <w:b/>
          <w:bCs/>
          <w:color w:val="auto"/>
          <w:sz w:val="24"/>
          <w:szCs w:val="24"/>
          <w:highlight w:val="none"/>
        </w:rPr>
        <w:t>2.开标（报价）一览表</w:t>
      </w:r>
    </w:p>
    <w:tbl>
      <w:tblPr>
        <w:tblStyle w:val="18"/>
        <w:tblW w:w="92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7080"/>
      </w:tblGrid>
      <w:tr w14:paraId="28A3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2218" w:type="dxa"/>
            <w:noWrap w:val="0"/>
            <w:vAlign w:val="center"/>
          </w:tcPr>
          <w:p w14:paraId="535A0429">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项目编号</w:t>
            </w:r>
          </w:p>
        </w:tc>
        <w:tc>
          <w:tcPr>
            <w:tcW w:w="7080" w:type="dxa"/>
            <w:noWrap w:val="0"/>
            <w:vAlign w:val="top"/>
          </w:tcPr>
          <w:p w14:paraId="13DCE490">
            <w:pPr>
              <w:snapToGrid w:val="0"/>
              <w:spacing w:line="460" w:lineRule="exact"/>
              <w:jc w:val="center"/>
              <w:rPr>
                <w:rFonts w:hint="eastAsia" w:hAnsi="宋体" w:cs="宋体"/>
                <w:color w:val="auto"/>
                <w:sz w:val="24"/>
                <w:szCs w:val="24"/>
                <w:highlight w:val="none"/>
              </w:rPr>
            </w:pPr>
          </w:p>
        </w:tc>
      </w:tr>
      <w:tr w14:paraId="54D8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18" w:type="dxa"/>
            <w:noWrap w:val="0"/>
            <w:vAlign w:val="center"/>
          </w:tcPr>
          <w:p w14:paraId="2EE77BE3">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投标项目名称</w:t>
            </w:r>
          </w:p>
        </w:tc>
        <w:tc>
          <w:tcPr>
            <w:tcW w:w="7080" w:type="dxa"/>
            <w:noWrap w:val="0"/>
            <w:vAlign w:val="top"/>
          </w:tcPr>
          <w:p w14:paraId="3DFBF6DF">
            <w:pPr>
              <w:snapToGrid w:val="0"/>
              <w:spacing w:line="460" w:lineRule="exact"/>
              <w:jc w:val="center"/>
              <w:rPr>
                <w:rFonts w:hint="eastAsia" w:hAnsi="宋体" w:cs="宋体"/>
                <w:color w:val="auto"/>
                <w:sz w:val="24"/>
                <w:szCs w:val="24"/>
                <w:highlight w:val="none"/>
              </w:rPr>
            </w:pPr>
          </w:p>
        </w:tc>
      </w:tr>
      <w:tr w14:paraId="16B01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2218" w:type="dxa"/>
            <w:noWrap w:val="0"/>
            <w:vAlign w:val="center"/>
          </w:tcPr>
          <w:p w14:paraId="62F024F7">
            <w:pPr>
              <w:snapToGrid w:val="0"/>
              <w:spacing w:line="460" w:lineRule="exact"/>
              <w:jc w:val="center"/>
              <w:rPr>
                <w:rFonts w:hint="eastAsia" w:hAnsi="宋体" w:cs="宋体"/>
                <w:color w:val="auto"/>
                <w:sz w:val="24"/>
                <w:szCs w:val="24"/>
                <w:highlight w:val="none"/>
                <w:lang w:bidi="ar"/>
              </w:rPr>
            </w:pPr>
            <w:r>
              <w:rPr>
                <w:rFonts w:hint="eastAsia" w:hAnsi="宋体" w:cs="宋体"/>
                <w:color w:val="auto"/>
                <w:sz w:val="24"/>
                <w:szCs w:val="24"/>
                <w:highlight w:val="none"/>
                <w:lang w:bidi="ar"/>
              </w:rPr>
              <w:t>投标报价</w:t>
            </w:r>
          </w:p>
          <w:p w14:paraId="6DA151B7">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lang w:bidi="ar"/>
              </w:rPr>
              <w:t>（人民币）</w:t>
            </w:r>
          </w:p>
        </w:tc>
        <w:tc>
          <w:tcPr>
            <w:tcW w:w="7080" w:type="dxa"/>
            <w:noWrap w:val="0"/>
            <w:vAlign w:val="center"/>
          </w:tcPr>
          <w:p w14:paraId="2344AF69">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大写：</w:t>
            </w:r>
            <w:r>
              <w:rPr>
                <w:rFonts w:hint="eastAsia" w:hAnsi="宋体" w:cs="宋体"/>
                <w:color w:val="auto"/>
                <w:sz w:val="24"/>
                <w:szCs w:val="24"/>
                <w:highlight w:val="none"/>
              </w:rPr>
              <w:t>人民币---拾---万---仟---佰---拾---元整</w:t>
            </w:r>
          </w:p>
          <w:p w14:paraId="21515834">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小写：</w:t>
            </w:r>
          </w:p>
        </w:tc>
      </w:tr>
      <w:tr w14:paraId="5CF39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218" w:type="dxa"/>
            <w:noWrap w:val="0"/>
            <w:vAlign w:val="center"/>
          </w:tcPr>
          <w:p w14:paraId="2AD23BEB">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报价说明</w:t>
            </w:r>
          </w:p>
        </w:tc>
        <w:tc>
          <w:tcPr>
            <w:tcW w:w="7080" w:type="dxa"/>
            <w:noWrap w:val="0"/>
            <w:vAlign w:val="center"/>
          </w:tcPr>
          <w:p w14:paraId="279743FE">
            <w:pPr>
              <w:widowControl/>
              <w:snapToGrid w:val="0"/>
              <w:spacing w:line="460" w:lineRule="exact"/>
              <w:jc w:val="both"/>
              <w:rPr>
                <w:rFonts w:hint="eastAsia" w:hAnsi="宋体" w:cs="宋体"/>
                <w:color w:val="auto"/>
                <w:sz w:val="24"/>
                <w:szCs w:val="24"/>
                <w:highlight w:val="none"/>
                <w:u w:val="single"/>
              </w:rPr>
            </w:pPr>
            <w:r>
              <w:rPr>
                <w:rFonts w:hint="eastAsia" w:hAnsi="宋体" w:cs="宋体"/>
                <w:color w:val="auto"/>
                <w:sz w:val="24"/>
                <w:szCs w:val="24"/>
                <w:highlight w:val="none"/>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2E0A7821">
      <w:pPr>
        <w:snapToGrid w:val="0"/>
        <w:spacing w:line="50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 xml:space="preserve"> </w:t>
      </w:r>
      <w:r>
        <w:rPr>
          <w:rFonts w:hint="eastAsia" w:hAnsi="宋体" w:cs="宋体"/>
          <w:b/>
          <w:color w:val="auto"/>
          <w:sz w:val="24"/>
          <w:szCs w:val="24"/>
          <w:highlight w:val="none"/>
        </w:rPr>
        <w:t xml:space="preserve"> </w:t>
      </w:r>
      <w:r>
        <w:rPr>
          <w:rFonts w:hint="eastAsia" w:hAnsi="宋体" w:cs="宋体"/>
          <w:color w:val="auto"/>
          <w:sz w:val="24"/>
          <w:szCs w:val="24"/>
          <w:highlight w:val="none"/>
        </w:rPr>
        <w:t>注：报价一经涂改，应在涂改处加盖单位公章或者由法定代表人或授权委托人签字或盖章，否则其投标作无效标处理。</w:t>
      </w:r>
    </w:p>
    <w:bookmarkEnd w:id="26"/>
    <w:p w14:paraId="318D0148">
      <w:pPr>
        <w:spacing w:line="380" w:lineRule="exact"/>
        <w:jc w:val="both"/>
        <w:rPr>
          <w:rFonts w:hint="eastAsia" w:hAnsi="宋体" w:cs="宋体"/>
          <w:color w:val="auto"/>
          <w:sz w:val="24"/>
          <w:szCs w:val="24"/>
          <w:highlight w:val="none"/>
        </w:rPr>
      </w:pPr>
    </w:p>
    <w:p w14:paraId="6C5A7AA7">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0B6AE844">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761E998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6F251F7E">
      <w:pPr>
        <w:pStyle w:val="15"/>
        <w:ind w:firstLine="240"/>
        <w:rPr>
          <w:rFonts w:hint="eastAsia" w:ascii="宋体"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7FE71D0B">
      <w:pPr>
        <w:rPr>
          <w:rFonts w:hint="eastAsia" w:ascii="宋体" w:hAnsi="宋体" w:cs="宋体"/>
          <w:color w:val="auto"/>
          <w:sz w:val="24"/>
          <w:szCs w:val="24"/>
          <w:highlight w:val="none"/>
        </w:rPr>
      </w:pPr>
    </w:p>
    <w:p w14:paraId="4362AA6F">
      <w:pPr>
        <w:pStyle w:val="16"/>
        <w:rPr>
          <w:rFonts w:hint="eastAsia" w:ascii="宋体" w:hAnsi="宋体" w:cs="宋体"/>
          <w:color w:val="auto"/>
          <w:sz w:val="24"/>
          <w:szCs w:val="24"/>
          <w:highlight w:val="none"/>
        </w:rPr>
      </w:pPr>
    </w:p>
    <w:p w14:paraId="30D35BD7">
      <w:pPr>
        <w:rPr>
          <w:rFonts w:hint="eastAsia" w:ascii="宋体" w:hAnsi="宋体" w:cs="宋体"/>
          <w:color w:val="auto"/>
          <w:sz w:val="24"/>
          <w:szCs w:val="24"/>
          <w:highlight w:val="none"/>
        </w:rPr>
      </w:pPr>
    </w:p>
    <w:p w14:paraId="66452320">
      <w:pPr>
        <w:pStyle w:val="16"/>
        <w:rPr>
          <w:rFonts w:hint="eastAsia" w:ascii="宋体" w:hAnsi="宋体" w:cs="宋体"/>
          <w:color w:val="auto"/>
          <w:sz w:val="24"/>
          <w:szCs w:val="24"/>
          <w:highlight w:val="none"/>
        </w:rPr>
      </w:pPr>
    </w:p>
    <w:p w14:paraId="2011580F">
      <w:pPr>
        <w:rPr>
          <w:rFonts w:hint="eastAsia" w:ascii="宋体" w:hAnsi="宋体" w:cs="宋体"/>
          <w:color w:val="auto"/>
          <w:sz w:val="24"/>
          <w:szCs w:val="24"/>
          <w:highlight w:val="none"/>
        </w:rPr>
      </w:pPr>
    </w:p>
    <w:p w14:paraId="37B8D26E">
      <w:pPr>
        <w:pStyle w:val="16"/>
        <w:rPr>
          <w:rFonts w:hint="eastAsia" w:ascii="宋体" w:hAnsi="宋体" w:cs="宋体"/>
          <w:color w:val="auto"/>
          <w:sz w:val="24"/>
          <w:szCs w:val="24"/>
          <w:highlight w:val="none"/>
        </w:rPr>
      </w:pPr>
    </w:p>
    <w:p w14:paraId="6BFD9717">
      <w:pPr>
        <w:rPr>
          <w:color w:val="auto"/>
          <w:highlight w:val="none"/>
        </w:rPr>
      </w:pPr>
      <w:r>
        <w:rPr>
          <w:color w:val="auto"/>
          <w:highlight w:val="none"/>
        </w:rPr>
        <w:br w:type="page"/>
      </w:r>
    </w:p>
    <w:p w14:paraId="2BAA015E">
      <w:pPr>
        <w:ind w:firstLine="1446" w:firstLineChars="600"/>
        <w:rPr>
          <w:rFonts w:hint="eastAsia" w:hAnsi="宋体" w:cs="宋体"/>
          <w:color w:val="auto"/>
          <w:sz w:val="24"/>
          <w:szCs w:val="24"/>
          <w:highlight w:val="none"/>
        </w:rPr>
      </w:pPr>
      <w:r>
        <w:rPr>
          <w:rFonts w:hint="eastAsia" w:hAnsi="宋体" w:cs="宋体"/>
          <w:b/>
          <w:color w:val="auto"/>
          <w:sz w:val="24"/>
          <w:highlight w:val="none"/>
        </w:rPr>
        <w:t>中小企业（或残疾人福利性单位、监狱企业）提供服务的资料</w:t>
      </w:r>
    </w:p>
    <w:p w14:paraId="134F99F2">
      <w:pPr>
        <w:spacing w:line="440" w:lineRule="exact"/>
        <w:rPr>
          <w:rFonts w:hAnsi="宋体" w:cs="宋体"/>
          <w:color w:val="auto"/>
          <w:sz w:val="21"/>
          <w:szCs w:val="21"/>
          <w:highlight w:val="none"/>
        </w:rPr>
      </w:pPr>
      <w:r>
        <w:rPr>
          <w:rFonts w:hint="eastAsia" w:hAnsi="宋体" w:cs="宋体"/>
          <w:color w:val="auto"/>
          <w:spacing w:val="-1"/>
          <w:sz w:val="21"/>
          <w:szCs w:val="21"/>
          <w:highlight w:val="none"/>
        </w:rPr>
        <w:t>（</w:t>
      </w:r>
      <w:r>
        <w:rPr>
          <w:rFonts w:hint="eastAsia" w:hAnsi="宋体" w:cs="宋体"/>
          <w:b/>
          <w:bCs/>
          <w:color w:val="auto"/>
          <w:spacing w:val="-1"/>
          <w:sz w:val="21"/>
          <w:szCs w:val="21"/>
          <w:highlight w:val="none"/>
          <w:lang w:eastAsia="zh-CN"/>
        </w:rPr>
        <w:t>①</w:t>
      </w:r>
      <w:r>
        <w:rPr>
          <w:rFonts w:hint="eastAsia" w:hAnsi="宋体" w:cs="宋体"/>
          <w:b/>
          <w:bCs/>
          <w:color w:val="auto"/>
          <w:spacing w:val="-1"/>
          <w:sz w:val="21"/>
          <w:szCs w:val="21"/>
          <w:highlight w:val="none"/>
        </w:rPr>
        <w:t>投标人应完整提供以下资料，否则评审时将不能享受相应的价格折扣</w:t>
      </w:r>
      <w:r>
        <w:rPr>
          <w:rFonts w:hint="eastAsia" w:hAnsi="宋体" w:cs="宋体"/>
          <w:b/>
          <w:bCs/>
          <w:color w:val="auto"/>
          <w:spacing w:val="-1"/>
          <w:sz w:val="21"/>
          <w:szCs w:val="21"/>
          <w:highlight w:val="none"/>
          <w:lang w:eastAsia="zh-CN"/>
        </w:rPr>
        <w:t>②若为联合体投标人，由联合体中符合以下要求的中小微企业或残疾人福利性单位或监狱企业签字、盖章。</w:t>
      </w:r>
      <w:r>
        <w:rPr>
          <w:rFonts w:hint="eastAsia" w:hAnsi="宋体" w:cs="宋体"/>
          <w:color w:val="auto"/>
          <w:spacing w:val="-1"/>
          <w:sz w:val="21"/>
          <w:szCs w:val="21"/>
          <w:highlight w:val="none"/>
        </w:rPr>
        <w:t>）</w:t>
      </w:r>
    </w:p>
    <w:p w14:paraId="332142A9">
      <w:pPr>
        <w:spacing w:line="240" w:lineRule="auto"/>
        <w:jc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bidi="ar"/>
        </w:rPr>
        <w:t>（1）中小企业声明函</w:t>
      </w:r>
    </w:p>
    <w:p w14:paraId="4A9BAF59">
      <w:pPr>
        <w:widowControl/>
        <w:spacing w:before="0" w:beforeLines="0" w:beforeAutospacing="0" w:after="0" w:afterLines="0" w:afterAutospacing="0" w:line="240" w:lineRule="auto"/>
        <w:ind w:firstLine="360" w:firstLineChars="200"/>
        <w:jc w:val="left"/>
        <w:rPr>
          <w:rFonts w:hint="eastAsia" w:ascii="宋体" w:hAnsi="宋体" w:eastAsia="宋体" w:cs="宋体"/>
          <w:color w:val="auto"/>
          <w:kern w:val="0"/>
          <w:sz w:val="18"/>
          <w:szCs w:val="18"/>
          <w:highlight w:val="none"/>
          <w:lang w:val="en-US" w:eastAsia="zh-TW" w:bidi="ar"/>
        </w:rPr>
      </w:pPr>
      <w:r>
        <w:rPr>
          <w:rFonts w:hint="eastAsia" w:ascii="宋体" w:hAnsi="宋体" w:eastAsia="宋体" w:cs="宋体"/>
          <w:color w:val="auto"/>
          <w:kern w:val="0"/>
          <w:sz w:val="18"/>
          <w:szCs w:val="18"/>
          <w:highlight w:val="none"/>
          <w:lang w:val="en-US" w:eastAsia="zh-CN" w:bidi="ar"/>
        </w:rPr>
        <w:t>本公司郑重声明，根据《政府采购促进中小企业发展管理办法》（财库[2020]46号）的规定，本公司参加</w:t>
      </w:r>
      <w:r>
        <w:rPr>
          <w:rFonts w:hint="eastAsia" w:ascii="宋体" w:hAnsi="宋体" w:eastAsia="宋体" w:cs="宋体"/>
          <w:b/>
          <w:bCs/>
          <w:color w:val="auto"/>
          <w:kern w:val="0"/>
          <w:sz w:val="18"/>
          <w:szCs w:val="18"/>
          <w:highlight w:val="none"/>
          <w:u w:val="single"/>
          <w:lang w:val="en-US" w:eastAsia="zh-CN" w:bidi="ar"/>
        </w:rPr>
        <w:t xml:space="preserve">              （项目编号：      ）</w:t>
      </w:r>
      <w:r>
        <w:rPr>
          <w:rFonts w:hint="eastAsia" w:ascii="宋体" w:hAnsi="宋体" w:eastAsia="宋体" w:cs="宋体"/>
          <w:color w:val="auto"/>
          <w:kern w:val="0"/>
          <w:sz w:val="18"/>
          <w:szCs w:val="18"/>
          <w:highlight w:val="none"/>
          <w:lang w:val="en-US" w:eastAsia="zh-CN" w:bidi="ar"/>
        </w:rPr>
        <w:t>采购活动，提供的货物全部由符合政策要求的中小企业制造。</w:t>
      </w:r>
      <w:r>
        <w:rPr>
          <w:rFonts w:hint="eastAsia" w:ascii="宋体" w:hAnsi="宋体" w:eastAsia="宋体" w:cs="宋体"/>
          <w:color w:val="auto"/>
          <w:kern w:val="0"/>
          <w:sz w:val="18"/>
          <w:szCs w:val="18"/>
          <w:highlight w:val="none"/>
          <w:lang w:val="en-US" w:eastAsia="zh-TW" w:bidi="ar"/>
        </w:rPr>
        <w:t>相关企业的具体情况如下：</w:t>
      </w:r>
    </w:p>
    <w:tbl>
      <w:tblPr>
        <w:tblStyle w:val="18"/>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2003"/>
        <w:gridCol w:w="852"/>
        <w:gridCol w:w="802"/>
        <w:gridCol w:w="1186"/>
        <w:gridCol w:w="1249"/>
        <w:gridCol w:w="1240"/>
        <w:gridCol w:w="1133"/>
      </w:tblGrid>
      <w:tr w14:paraId="2DD9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exact"/>
          <w:jc w:val="center"/>
        </w:trPr>
        <w:tc>
          <w:tcPr>
            <w:tcW w:w="879" w:type="dxa"/>
            <w:vMerge w:val="restart"/>
            <w:noWrap w:val="0"/>
            <w:vAlign w:val="center"/>
          </w:tcPr>
          <w:p w14:paraId="1C8EEDF0">
            <w:pPr>
              <w:widowControl/>
              <w:spacing w:before="0" w:beforeLines="0" w:beforeAutospacing="0" w:after="0" w:afterLines="0" w:afterAutospacing="0" w:line="24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序号</w:t>
            </w:r>
          </w:p>
        </w:tc>
        <w:tc>
          <w:tcPr>
            <w:tcW w:w="2003" w:type="dxa"/>
            <w:vMerge w:val="restart"/>
            <w:noWrap w:val="0"/>
            <w:vAlign w:val="center"/>
          </w:tcPr>
          <w:p w14:paraId="49A2D474">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产品名称</w:t>
            </w:r>
          </w:p>
        </w:tc>
        <w:tc>
          <w:tcPr>
            <w:tcW w:w="852" w:type="dxa"/>
            <w:vMerge w:val="restart"/>
            <w:noWrap w:val="0"/>
            <w:vAlign w:val="center"/>
          </w:tcPr>
          <w:p w14:paraId="173A2173">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制造商名称</w:t>
            </w:r>
          </w:p>
        </w:tc>
        <w:tc>
          <w:tcPr>
            <w:tcW w:w="5610" w:type="dxa"/>
            <w:gridSpan w:val="5"/>
            <w:tcBorders>
              <w:bottom w:val="single" w:color="auto" w:sz="4" w:space="0"/>
            </w:tcBorders>
            <w:noWrap w:val="0"/>
            <w:vAlign w:val="center"/>
          </w:tcPr>
          <w:p w14:paraId="551AD13B">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制造商其他情况</w:t>
            </w:r>
          </w:p>
        </w:tc>
      </w:tr>
      <w:tr w14:paraId="6EBE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jc w:val="center"/>
        </w:trPr>
        <w:tc>
          <w:tcPr>
            <w:tcW w:w="879" w:type="dxa"/>
            <w:vMerge w:val="continue"/>
            <w:noWrap w:val="0"/>
            <w:vAlign w:val="center"/>
          </w:tcPr>
          <w:p w14:paraId="2CB0BA92">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2003" w:type="dxa"/>
            <w:vMerge w:val="continue"/>
            <w:noWrap w:val="0"/>
            <w:vAlign w:val="center"/>
          </w:tcPr>
          <w:p w14:paraId="7DF0CF12">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52" w:type="dxa"/>
            <w:vMerge w:val="continue"/>
            <w:noWrap w:val="0"/>
            <w:vAlign w:val="center"/>
          </w:tcPr>
          <w:p w14:paraId="2DC6C153">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tcBorders>
              <w:top w:val="single" w:color="auto" w:sz="4" w:space="0"/>
            </w:tcBorders>
            <w:noWrap w:val="0"/>
            <w:vAlign w:val="center"/>
          </w:tcPr>
          <w:p w14:paraId="640CAA95">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所属行业</w:t>
            </w:r>
          </w:p>
        </w:tc>
        <w:tc>
          <w:tcPr>
            <w:tcW w:w="1186" w:type="dxa"/>
            <w:tcBorders>
              <w:top w:val="single" w:color="auto" w:sz="4" w:space="0"/>
            </w:tcBorders>
            <w:noWrap w:val="0"/>
            <w:vAlign w:val="center"/>
          </w:tcPr>
          <w:p w14:paraId="2DCA0B15">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从业人员数量（人）</w:t>
            </w:r>
          </w:p>
        </w:tc>
        <w:tc>
          <w:tcPr>
            <w:tcW w:w="1249" w:type="dxa"/>
            <w:tcBorders>
              <w:top w:val="single" w:color="auto" w:sz="4" w:space="0"/>
            </w:tcBorders>
            <w:noWrap w:val="0"/>
            <w:vAlign w:val="center"/>
          </w:tcPr>
          <w:p w14:paraId="103524FA">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营业收入</w:t>
            </w:r>
          </w:p>
          <w:p w14:paraId="58B5A798">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（万元）</w:t>
            </w:r>
          </w:p>
        </w:tc>
        <w:tc>
          <w:tcPr>
            <w:tcW w:w="1240" w:type="dxa"/>
            <w:tcBorders>
              <w:top w:val="single" w:color="auto" w:sz="4" w:space="0"/>
            </w:tcBorders>
            <w:noWrap w:val="0"/>
            <w:vAlign w:val="center"/>
          </w:tcPr>
          <w:p w14:paraId="3D4F7681">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资产总额</w:t>
            </w:r>
          </w:p>
          <w:p w14:paraId="69910FE0">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（万元）</w:t>
            </w:r>
          </w:p>
        </w:tc>
        <w:tc>
          <w:tcPr>
            <w:tcW w:w="1133" w:type="dxa"/>
            <w:tcBorders>
              <w:top w:val="single" w:color="auto" w:sz="4" w:space="0"/>
            </w:tcBorders>
            <w:noWrap w:val="0"/>
            <w:vAlign w:val="center"/>
          </w:tcPr>
          <w:p w14:paraId="0496A9A3">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属于（中型/小型/微型）企业</w:t>
            </w:r>
          </w:p>
        </w:tc>
      </w:tr>
      <w:tr w14:paraId="23078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 w:hRule="atLeast"/>
          <w:jc w:val="center"/>
        </w:trPr>
        <w:tc>
          <w:tcPr>
            <w:tcW w:w="879" w:type="dxa"/>
            <w:noWrap w:val="0"/>
            <w:vAlign w:val="center"/>
          </w:tcPr>
          <w:p w14:paraId="72E205FE">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03" w:type="dxa"/>
            <w:noWrap w:val="0"/>
            <w:vAlign w:val="center"/>
          </w:tcPr>
          <w:p w14:paraId="2C8D23E5">
            <w:pPr>
              <w:spacing w:line="240" w:lineRule="auto"/>
              <w:jc w:val="left"/>
              <w:rPr>
                <w:rFonts w:hint="eastAsia" w:ascii="宋体" w:hAnsi="宋体" w:eastAsia="宋体" w:cs="宋体"/>
                <w:bCs/>
                <w:color w:val="auto"/>
                <w:sz w:val="18"/>
                <w:szCs w:val="18"/>
                <w:highlight w:val="none"/>
              </w:rPr>
            </w:pPr>
          </w:p>
        </w:tc>
        <w:tc>
          <w:tcPr>
            <w:tcW w:w="852" w:type="dxa"/>
            <w:noWrap w:val="0"/>
            <w:vAlign w:val="center"/>
          </w:tcPr>
          <w:p w14:paraId="6F3E5ABE">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noWrap w:val="0"/>
            <w:vAlign w:val="center"/>
          </w:tcPr>
          <w:p w14:paraId="08A90EF5">
            <w:pPr>
              <w:spacing w:line="240" w:lineRule="auto"/>
              <w:jc w:val="center"/>
              <w:rPr>
                <w:rFonts w:hint="eastAsia" w:ascii="宋体" w:hAnsi="宋体" w:eastAsia="宋体" w:cs="宋体"/>
                <w:color w:val="auto"/>
                <w:kern w:val="0"/>
                <w:sz w:val="18"/>
                <w:szCs w:val="18"/>
                <w:highlight w:val="none"/>
              </w:rPr>
            </w:pPr>
          </w:p>
        </w:tc>
        <w:tc>
          <w:tcPr>
            <w:tcW w:w="1186" w:type="dxa"/>
            <w:noWrap w:val="0"/>
            <w:vAlign w:val="center"/>
          </w:tcPr>
          <w:p w14:paraId="18794D79">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9" w:type="dxa"/>
            <w:noWrap w:val="0"/>
            <w:vAlign w:val="center"/>
          </w:tcPr>
          <w:p w14:paraId="7FDA07C7">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0" w:type="dxa"/>
            <w:noWrap w:val="0"/>
            <w:vAlign w:val="center"/>
          </w:tcPr>
          <w:p w14:paraId="1F802121">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133" w:type="dxa"/>
            <w:noWrap w:val="0"/>
            <w:vAlign w:val="center"/>
          </w:tcPr>
          <w:p w14:paraId="0E431B75">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r>
      <w:tr w14:paraId="1CFB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noWrap w:val="0"/>
            <w:vAlign w:val="center"/>
          </w:tcPr>
          <w:p w14:paraId="459609ED">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03" w:type="dxa"/>
            <w:noWrap w:val="0"/>
            <w:vAlign w:val="center"/>
          </w:tcPr>
          <w:p w14:paraId="3ECDCE42">
            <w:pPr>
              <w:spacing w:line="240" w:lineRule="auto"/>
              <w:jc w:val="left"/>
              <w:rPr>
                <w:rFonts w:hint="eastAsia" w:ascii="宋体" w:hAnsi="宋体" w:eastAsia="宋体" w:cs="宋体"/>
                <w:bCs/>
                <w:color w:val="auto"/>
                <w:sz w:val="18"/>
                <w:szCs w:val="18"/>
                <w:highlight w:val="none"/>
              </w:rPr>
            </w:pPr>
          </w:p>
        </w:tc>
        <w:tc>
          <w:tcPr>
            <w:tcW w:w="852" w:type="dxa"/>
            <w:noWrap w:val="0"/>
            <w:vAlign w:val="center"/>
          </w:tcPr>
          <w:p w14:paraId="7ADF6DDF">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noWrap w:val="0"/>
            <w:vAlign w:val="center"/>
          </w:tcPr>
          <w:p w14:paraId="4957F7CC">
            <w:pPr>
              <w:spacing w:line="240" w:lineRule="auto"/>
              <w:jc w:val="center"/>
              <w:rPr>
                <w:rFonts w:hint="eastAsia" w:ascii="宋体" w:hAnsi="宋体" w:eastAsia="宋体" w:cs="宋体"/>
                <w:color w:val="auto"/>
                <w:kern w:val="0"/>
                <w:sz w:val="18"/>
                <w:szCs w:val="18"/>
                <w:highlight w:val="none"/>
              </w:rPr>
            </w:pPr>
          </w:p>
        </w:tc>
        <w:tc>
          <w:tcPr>
            <w:tcW w:w="1186" w:type="dxa"/>
            <w:noWrap w:val="0"/>
            <w:vAlign w:val="center"/>
          </w:tcPr>
          <w:p w14:paraId="796D6EEA">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9" w:type="dxa"/>
            <w:noWrap w:val="0"/>
            <w:vAlign w:val="center"/>
          </w:tcPr>
          <w:p w14:paraId="500C3274">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0" w:type="dxa"/>
            <w:noWrap w:val="0"/>
            <w:vAlign w:val="center"/>
          </w:tcPr>
          <w:p w14:paraId="10495DF9">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133" w:type="dxa"/>
            <w:noWrap w:val="0"/>
            <w:vAlign w:val="center"/>
          </w:tcPr>
          <w:p w14:paraId="1C7AC556">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r>
      <w:tr w14:paraId="36D60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noWrap w:val="0"/>
            <w:vAlign w:val="center"/>
          </w:tcPr>
          <w:p w14:paraId="2045B7AF">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3" w:type="dxa"/>
            <w:noWrap w:val="0"/>
            <w:vAlign w:val="center"/>
          </w:tcPr>
          <w:p w14:paraId="5455916F">
            <w:pPr>
              <w:spacing w:line="240" w:lineRule="auto"/>
              <w:jc w:val="left"/>
              <w:rPr>
                <w:rFonts w:hint="eastAsia" w:ascii="宋体" w:hAnsi="宋体" w:eastAsia="宋体" w:cs="宋体"/>
                <w:bCs/>
                <w:color w:val="auto"/>
                <w:sz w:val="18"/>
                <w:szCs w:val="18"/>
                <w:highlight w:val="none"/>
              </w:rPr>
            </w:pPr>
          </w:p>
        </w:tc>
        <w:tc>
          <w:tcPr>
            <w:tcW w:w="852" w:type="dxa"/>
            <w:noWrap w:val="0"/>
            <w:vAlign w:val="center"/>
          </w:tcPr>
          <w:p w14:paraId="7CAD2892">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noWrap w:val="0"/>
            <w:vAlign w:val="center"/>
          </w:tcPr>
          <w:p w14:paraId="09A60A3C">
            <w:pPr>
              <w:spacing w:line="240" w:lineRule="auto"/>
              <w:jc w:val="center"/>
              <w:rPr>
                <w:rFonts w:hint="eastAsia" w:ascii="宋体" w:hAnsi="宋体" w:eastAsia="宋体" w:cs="宋体"/>
                <w:color w:val="auto"/>
                <w:kern w:val="0"/>
                <w:sz w:val="18"/>
                <w:szCs w:val="18"/>
                <w:highlight w:val="none"/>
              </w:rPr>
            </w:pPr>
          </w:p>
        </w:tc>
        <w:tc>
          <w:tcPr>
            <w:tcW w:w="1186" w:type="dxa"/>
            <w:noWrap w:val="0"/>
            <w:vAlign w:val="center"/>
          </w:tcPr>
          <w:p w14:paraId="128AA676">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9" w:type="dxa"/>
            <w:noWrap w:val="0"/>
            <w:vAlign w:val="center"/>
          </w:tcPr>
          <w:p w14:paraId="366A5B18">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0" w:type="dxa"/>
            <w:noWrap w:val="0"/>
            <w:vAlign w:val="center"/>
          </w:tcPr>
          <w:p w14:paraId="14EA3D54">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133" w:type="dxa"/>
            <w:noWrap w:val="0"/>
            <w:vAlign w:val="center"/>
          </w:tcPr>
          <w:p w14:paraId="4716BBC9">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r>
    </w:tbl>
    <w:p w14:paraId="35E53F1F">
      <w:pPr>
        <w:widowControl/>
        <w:spacing w:before="0" w:beforeLines="0" w:beforeAutospacing="0" w:after="0" w:afterLines="0" w:afterAutospacing="0" w:line="240" w:lineRule="auto"/>
        <w:ind w:firstLine="360" w:firstLineChars="200"/>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以上企业，不属于大企业的分支机构，不存在控股股东为大企业的情形，也不存在与大企业的负责人为同一人的情形。</w:t>
      </w:r>
    </w:p>
    <w:p w14:paraId="77826D43">
      <w:pPr>
        <w:widowControl/>
        <w:spacing w:before="0" w:beforeLines="0" w:beforeAutospacing="0" w:after="0" w:afterLines="0" w:afterAutospacing="0" w:line="240" w:lineRule="auto"/>
        <w:ind w:firstLine="360" w:firstLineChars="200"/>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本企业对上述声明内容的真实性负责。如有虚假，将依法承担相应责任。</w:t>
      </w:r>
    </w:p>
    <w:p w14:paraId="49670664">
      <w:pPr>
        <w:spacing w:line="240" w:lineRule="auto"/>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 xml:space="preserve"> 投标人全称（电子签章/公章）：         </w:t>
      </w:r>
    </w:p>
    <w:p w14:paraId="37BF0C8B">
      <w:pPr>
        <w:widowControl/>
        <w:spacing w:before="0" w:beforeLines="0" w:beforeAutospacing="0" w:after="0" w:afterLines="0" w:afterAutospacing="0" w:line="240" w:lineRule="auto"/>
        <w:jc w:val="right"/>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en-US" w:eastAsia="zh-CN" w:bidi="ar"/>
        </w:rPr>
        <w:t xml:space="preserve">              </w:t>
      </w:r>
      <w:r>
        <w:rPr>
          <w:rFonts w:hint="eastAsia" w:ascii="宋体" w:hAnsi="宋体" w:eastAsia="宋体" w:cs="宋体"/>
          <w:color w:val="auto"/>
          <w:kern w:val="0"/>
          <w:sz w:val="18"/>
          <w:szCs w:val="18"/>
          <w:highlight w:val="none"/>
          <w:lang w:val="zh-TW" w:eastAsia="zh-CN" w:bidi="zh-TW"/>
        </w:rPr>
        <w:t>年</w:t>
      </w:r>
      <w:r>
        <w:rPr>
          <w:rFonts w:hint="eastAsia" w:ascii="宋体" w:hAnsi="宋体" w:eastAsia="宋体" w:cs="宋体"/>
          <w:color w:val="auto"/>
          <w:kern w:val="0"/>
          <w:sz w:val="18"/>
          <w:szCs w:val="18"/>
          <w:highlight w:val="none"/>
          <w:lang w:val="en-US" w:eastAsia="zh-CN" w:bidi="zh-TW"/>
        </w:rPr>
        <w:t xml:space="preserve">  </w:t>
      </w:r>
      <w:r>
        <w:rPr>
          <w:rFonts w:hint="eastAsia" w:ascii="宋体" w:hAnsi="宋体" w:eastAsia="宋体" w:cs="宋体"/>
          <w:color w:val="auto"/>
          <w:kern w:val="0"/>
          <w:sz w:val="18"/>
          <w:szCs w:val="18"/>
          <w:highlight w:val="none"/>
          <w:lang w:val="zh-TW" w:eastAsia="zh-CN" w:bidi="zh-TW"/>
        </w:rPr>
        <w:t>月</w:t>
      </w:r>
      <w:r>
        <w:rPr>
          <w:rFonts w:hint="eastAsia" w:ascii="宋体" w:hAnsi="宋体" w:eastAsia="宋体" w:cs="宋体"/>
          <w:color w:val="auto"/>
          <w:kern w:val="0"/>
          <w:sz w:val="18"/>
          <w:szCs w:val="18"/>
          <w:highlight w:val="none"/>
          <w:lang w:val="en-US" w:eastAsia="zh-CN" w:bidi="zh-TW"/>
        </w:rPr>
        <w:t xml:space="preserve">  </w:t>
      </w:r>
      <w:r>
        <w:rPr>
          <w:rFonts w:hint="eastAsia" w:ascii="宋体" w:hAnsi="宋体" w:eastAsia="宋体" w:cs="宋体"/>
          <w:color w:val="auto"/>
          <w:kern w:val="0"/>
          <w:sz w:val="18"/>
          <w:szCs w:val="18"/>
          <w:highlight w:val="none"/>
          <w:lang w:val="zh-TW" w:eastAsia="zh-CN" w:bidi="zh-TW"/>
        </w:rPr>
        <w:t>日</w:t>
      </w:r>
    </w:p>
    <w:p w14:paraId="75AE7841">
      <w:pPr>
        <w:widowControl/>
        <w:spacing w:before="100" w:beforeLines="0" w:beforeAutospacing="1" w:after="100" w:afterLines="0" w:afterAutospacing="1" w:line="240" w:lineRule="auto"/>
        <w:ind w:left="440"/>
        <w:jc w:val="both"/>
        <w:rPr>
          <w:rFonts w:hint="eastAsia"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填写要求：</w:t>
      </w:r>
    </w:p>
    <w:p w14:paraId="45B79669">
      <w:pPr>
        <w:widowControl/>
        <w:spacing w:before="100" w:beforeLines="0" w:beforeAutospacing="1" w:after="100" w:afterLines="0" w:afterAutospacing="1" w:line="240" w:lineRule="auto"/>
        <w:ind w:left="440"/>
        <w:jc w:val="both"/>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①</w:t>
      </w:r>
      <w:r>
        <w:rPr>
          <w:rFonts w:hint="eastAsia" w:ascii="宋体" w:hAnsi="宋体" w:eastAsia="宋体" w:cs="宋体"/>
          <w:color w:val="auto"/>
          <w:kern w:val="0"/>
          <w:sz w:val="18"/>
          <w:szCs w:val="18"/>
          <w:highlight w:val="none"/>
          <w:lang w:val="zh-TW" w:eastAsia="zh-TW" w:bidi="zh-TW"/>
        </w:rPr>
        <w:t>“采购文件中明确的所属行业”依据</w:t>
      </w:r>
      <w:r>
        <w:rPr>
          <w:rFonts w:hint="eastAsia" w:ascii="宋体" w:hAnsi="宋体" w:eastAsia="宋体" w:cs="宋体"/>
          <w:color w:val="auto"/>
          <w:kern w:val="0"/>
          <w:sz w:val="18"/>
          <w:szCs w:val="18"/>
          <w:highlight w:val="none"/>
          <w:lang w:val="zh-TW" w:eastAsia="zh-CN" w:bidi="zh-TW"/>
        </w:rPr>
        <w:t>采购</w:t>
      </w:r>
      <w:r>
        <w:rPr>
          <w:rFonts w:hint="eastAsia" w:ascii="宋体" w:hAnsi="宋体" w:eastAsia="宋体" w:cs="宋体"/>
          <w:color w:val="auto"/>
          <w:kern w:val="0"/>
          <w:sz w:val="18"/>
          <w:szCs w:val="18"/>
          <w:highlight w:val="none"/>
          <w:lang w:val="zh-TW" w:eastAsia="zh-TW" w:bidi="zh-TW"/>
        </w:rPr>
        <w:t>文件</w:t>
      </w:r>
      <w:r>
        <w:rPr>
          <w:rFonts w:hint="eastAsia" w:ascii="宋体" w:hAnsi="宋体" w:eastAsia="宋体" w:cs="宋体"/>
          <w:color w:val="auto"/>
          <w:kern w:val="0"/>
          <w:sz w:val="18"/>
          <w:szCs w:val="18"/>
          <w:highlight w:val="none"/>
          <w:lang w:val="zh-TW" w:eastAsia="zh-CN" w:bidi="zh-TW"/>
        </w:rPr>
        <w:t>要求中</w:t>
      </w:r>
      <w:r>
        <w:rPr>
          <w:rFonts w:hint="eastAsia" w:ascii="宋体" w:hAnsi="宋体" w:eastAsia="宋体" w:cs="宋体"/>
          <w:color w:val="auto"/>
          <w:kern w:val="0"/>
          <w:sz w:val="18"/>
          <w:szCs w:val="18"/>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eastAsia="宋体" w:cs="宋体"/>
          <w:color w:val="auto"/>
          <w:kern w:val="0"/>
          <w:sz w:val="18"/>
          <w:szCs w:val="18"/>
          <w:highlight w:val="none"/>
          <w:lang w:val="zh-TW" w:eastAsia="zh-CN" w:bidi="zh-TW"/>
        </w:rPr>
        <w:t>）</w:t>
      </w:r>
      <w:r>
        <w:rPr>
          <w:rFonts w:hint="eastAsia" w:ascii="宋体" w:hAnsi="宋体" w:eastAsia="宋体" w:cs="宋体"/>
          <w:color w:val="auto"/>
          <w:kern w:val="0"/>
          <w:sz w:val="18"/>
          <w:szCs w:val="18"/>
          <w:highlight w:val="none"/>
          <w:lang w:val="zh-TW" w:eastAsia="zh-TW" w:bidi="zh-TW"/>
        </w:rPr>
        <w:t>确定；</w:t>
      </w:r>
      <w:r>
        <w:rPr>
          <w:rFonts w:hint="eastAsia" w:ascii="宋体" w:hAnsi="宋体" w:eastAsia="宋体" w:cs="宋体"/>
          <w:b/>
          <w:bCs/>
          <w:color w:val="auto"/>
          <w:kern w:val="0"/>
          <w:sz w:val="18"/>
          <w:szCs w:val="18"/>
          <w:highlight w:val="none"/>
          <w:lang w:val="zh-TW" w:eastAsia="zh-TW" w:bidi="zh-TW"/>
        </w:rPr>
        <w:t>本项目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18"/>
          <w:szCs w:val="18"/>
          <w:highlight w:val="none"/>
          <w:lang w:val="zh-TW" w:eastAsia="zh-TW" w:bidi="zh-TW"/>
        </w:rPr>
        <w:t>④</w:t>
      </w:r>
      <w:r>
        <w:rPr>
          <w:rFonts w:hint="eastAsia" w:ascii="宋体" w:hAnsi="宋体" w:eastAsia="宋体" w:cs="宋体"/>
          <w:color w:val="auto"/>
          <w:kern w:val="0"/>
          <w:sz w:val="18"/>
          <w:szCs w:val="18"/>
          <w:highlight w:val="none"/>
          <w:lang w:val="zh-TW" w:eastAsia="zh-CN" w:bidi="zh-TW"/>
        </w:rPr>
        <w:t>供应商</w:t>
      </w:r>
      <w:r>
        <w:rPr>
          <w:rFonts w:hint="eastAsia" w:ascii="宋体" w:hAnsi="宋体" w:eastAsia="宋体" w:cs="宋体"/>
          <w:color w:val="auto"/>
          <w:kern w:val="0"/>
          <w:sz w:val="18"/>
          <w:szCs w:val="18"/>
          <w:highlight w:val="none"/>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r>
        <w:rPr>
          <w:rFonts w:hint="eastAsia" w:ascii="宋体" w:hAnsi="宋体" w:eastAsia="宋体" w:cs="宋体"/>
          <w:color w:val="auto"/>
          <w:kern w:val="0"/>
          <w:sz w:val="18"/>
          <w:szCs w:val="18"/>
          <w:highlight w:val="none"/>
          <w:lang w:val="zh-TW" w:eastAsia="zh-CN" w:bidi="zh-TW"/>
        </w:rPr>
        <w:t>。</w:t>
      </w:r>
    </w:p>
    <w:p w14:paraId="710243D2">
      <w:pPr>
        <w:widowControl w:val="0"/>
        <w:snapToGrid w:val="0"/>
        <w:spacing w:before="0" w:beforeLines="0" w:after="0" w:afterLines="0" w:line="240" w:lineRule="auto"/>
        <w:jc w:val="left"/>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提示：为了更加方便判定承接企业的划型，供应商可根据工业和信息化部中小企业局官方网站---中小企业规模类型自测小程序来辨别承接企业的企业规模划型。中小企业规模类型自测小程序链接网址为https://baosong.miit.gov.cn/ScaleTes</w:t>
      </w:r>
    </w:p>
    <w:p w14:paraId="636EA006">
      <w:pPr>
        <w:spacing w:line="240" w:lineRule="auto"/>
        <w:jc w:val="center"/>
        <w:rPr>
          <w:rFonts w:hint="eastAsia" w:ascii="宋体" w:hAnsi="宋体" w:eastAsia="宋体" w:cs="宋体"/>
          <w:b/>
          <w:color w:val="auto"/>
          <w:spacing w:val="6"/>
          <w:sz w:val="18"/>
          <w:szCs w:val="18"/>
          <w:highlight w:val="none"/>
        </w:rPr>
      </w:pPr>
      <w:r>
        <w:rPr>
          <w:rFonts w:hint="eastAsia" w:ascii="宋体" w:hAnsi="宋体" w:eastAsia="宋体" w:cs="宋体"/>
          <w:b/>
          <w:color w:val="auto"/>
          <w:spacing w:val="6"/>
          <w:sz w:val="18"/>
          <w:szCs w:val="18"/>
          <w:highlight w:val="none"/>
        </w:rPr>
        <w:br w:type="textWrapping"/>
      </w:r>
      <w:r>
        <w:rPr>
          <w:rFonts w:hint="eastAsia" w:ascii="宋体" w:hAnsi="宋体" w:eastAsia="宋体" w:cs="宋体"/>
          <w:b/>
          <w:color w:val="auto"/>
          <w:spacing w:val="6"/>
          <w:sz w:val="18"/>
          <w:szCs w:val="18"/>
          <w:highlight w:val="none"/>
        </w:rPr>
        <w:t>残疾人福利性单位声明函</w:t>
      </w:r>
    </w:p>
    <w:p w14:paraId="6FD46C3F">
      <w:pPr>
        <w:spacing w:line="240" w:lineRule="auto"/>
        <w:ind w:firstLine="384" w:firstLineChars="2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本单位郑重声明，根据《财政部 民政部 中国残疾人联合会关于促进残疾人就业政府采购政策的通知》（财库</w:t>
      </w:r>
      <w:r>
        <w:rPr>
          <w:rFonts w:hint="eastAsia" w:ascii="宋体" w:hAnsi="宋体" w:eastAsia="宋体" w:cs="宋体"/>
          <w:color w:val="auto"/>
          <w:sz w:val="18"/>
          <w:szCs w:val="18"/>
          <w:highlight w:val="none"/>
        </w:rPr>
        <w:t>〔2017〕141</w:t>
      </w:r>
      <w:r>
        <w:rPr>
          <w:rFonts w:hint="eastAsia" w:ascii="宋体" w:hAnsi="宋体" w:eastAsia="宋体" w:cs="宋体"/>
          <w:color w:val="auto"/>
          <w:spacing w:val="6"/>
          <w:sz w:val="18"/>
          <w:szCs w:val="1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139ADD">
      <w:pPr>
        <w:spacing w:line="240" w:lineRule="auto"/>
        <w:ind w:firstLine="384" w:firstLineChars="2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本单位对上述声明的真实性负责。如有虚假，将依法承担相应责任。</w:t>
      </w:r>
    </w:p>
    <w:p w14:paraId="63D6DF20">
      <w:pPr>
        <w:tabs>
          <w:tab w:val="left" w:pos="4860"/>
        </w:tabs>
        <w:spacing w:line="240" w:lineRule="auto"/>
        <w:ind w:right="1560" w:firstLine="384" w:firstLineChars="200"/>
        <w:jc w:val="right"/>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 xml:space="preserve">  单位名称（盖章）：</w:t>
      </w:r>
    </w:p>
    <w:p w14:paraId="4F534ECB">
      <w:pPr>
        <w:tabs>
          <w:tab w:val="left" w:pos="4860"/>
        </w:tabs>
        <w:spacing w:line="240" w:lineRule="auto"/>
        <w:ind w:right="1560" w:firstLine="384" w:firstLineChars="200"/>
        <w:jc w:val="center"/>
        <w:rPr>
          <w:rFonts w:hint="eastAsia" w:ascii="宋体" w:hAnsi="宋体" w:eastAsia="宋体" w:cs="宋体"/>
          <w:b/>
          <w:bCs/>
          <w:color w:val="auto"/>
          <w:sz w:val="18"/>
          <w:szCs w:val="18"/>
          <w:highlight w:val="none"/>
        </w:rPr>
      </w:pPr>
      <w:r>
        <w:rPr>
          <w:rFonts w:hint="eastAsia" w:ascii="宋体" w:hAnsi="宋体" w:eastAsia="宋体" w:cs="宋体"/>
          <w:color w:val="auto"/>
          <w:spacing w:val="6"/>
          <w:sz w:val="18"/>
          <w:szCs w:val="18"/>
          <w:highlight w:val="none"/>
        </w:rPr>
        <w:t xml:space="preserve">                             日  期：</w:t>
      </w:r>
    </w:p>
    <w:p w14:paraId="352E6BAB">
      <w:pPr>
        <w:spacing w:line="240" w:lineRule="auto"/>
        <w:ind w:firstLine="384" w:firstLineChars="2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注：1.中标人为残疾人福利性单位的，其《残疾人福利性单位声明函》随中标结果同时公告，接受社会监督。</w:t>
      </w:r>
    </w:p>
    <w:p w14:paraId="0A475A7E">
      <w:pPr>
        <w:spacing w:line="240" w:lineRule="auto"/>
        <w:ind w:firstLine="768" w:firstLineChars="4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2.投标人提供的《残疾人福利性单位声明函》与事实不符的，依照《政府采购法》第七十七条第一款的规定追究法律责任。</w:t>
      </w:r>
    </w:p>
    <w:p w14:paraId="5DDF8149">
      <w:pPr>
        <w:spacing w:line="240" w:lineRule="auto"/>
        <w:ind w:firstLine="720" w:firstLineChars="4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3.若投标人享受残疾人福利单位的须提供财库【2017】141号文第一条（一）至（五）的材料。</w:t>
      </w:r>
    </w:p>
    <w:p w14:paraId="75250304">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监狱企业资格材料</w:t>
      </w:r>
    </w:p>
    <w:p w14:paraId="1CA52F4B">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（省级以上监狱管理局、戒毒管理局（含新疆生产建设兵团）出具的属于监狱企业的资格文件）</w:t>
      </w:r>
    </w:p>
    <w:p w14:paraId="0865F6EC">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说明：监狱企业视同小型、微型企业。</w:t>
      </w:r>
    </w:p>
    <w:p w14:paraId="2AE23B4E">
      <w:pPr>
        <w:pageBreakBefore/>
        <w:spacing w:line="500" w:lineRule="exact"/>
        <w:jc w:val="center"/>
        <w:rPr>
          <w:rFonts w:hint="eastAsia"/>
          <w:b/>
          <w:color w:val="auto"/>
          <w:sz w:val="24"/>
          <w:szCs w:val="24"/>
          <w:highlight w:val="none"/>
          <w:lang w:val="zh-TW"/>
        </w:rPr>
      </w:pPr>
      <w:r>
        <w:rPr>
          <w:rFonts w:hint="eastAsia"/>
          <w:b/>
          <w:color w:val="auto"/>
          <w:sz w:val="24"/>
          <w:szCs w:val="24"/>
          <w:highlight w:val="none"/>
        </w:rPr>
        <w:t>4.</w:t>
      </w:r>
      <w:r>
        <w:rPr>
          <w:rFonts w:hint="eastAsia"/>
          <w:b/>
          <w:color w:val="auto"/>
          <w:sz w:val="24"/>
          <w:szCs w:val="24"/>
          <w:highlight w:val="none"/>
          <w:lang w:val="zh-TW"/>
        </w:rPr>
        <w:t>联合协议</w:t>
      </w:r>
    </w:p>
    <w:p w14:paraId="78B5D591">
      <w:pPr>
        <w:pStyle w:val="31"/>
        <w:snapToGrid w:val="0"/>
        <w:spacing w:before="0" w:beforeAutospacing="0" w:after="0" w:afterAutospacing="0" w:line="500" w:lineRule="exact"/>
        <w:ind w:firstLine="480" w:firstLineChars="200"/>
        <w:jc w:val="center"/>
        <w:rPr>
          <w:rFonts w:hint="eastAsia"/>
          <w:b/>
          <w:bCs/>
          <w:color w:val="auto"/>
          <w:sz w:val="21"/>
          <w:szCs w:val="21"/>
          <w:highlight w:val="none"/>
        </w:rPr>
      </w:pPr>
      <w:r>
        <w:rPr>
          <w:rFonts w:hint="eastAsia"/>
          <w:color w:val="auto"/>
          <w:highlight w:val="none"/>
        </w:rPr>
        <w:t>（投标人以联合体形式参与投标的适用）</w:t>
      </w:r>
    </w:p>
    <w:p w14:paraId="7DEC1B1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牵头方公司名称：</w:t>
      </w:r>
    </w:p>
    <w:p w14:paraId="61BDF3D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41F3F9F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5248B85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成员方公司名称：</w:t>
      </w:r>
    </w:p>
    <w:p w14:paraId="76CB6E8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456A3D6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5B4A471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鉴于上述各成员公司经过友好协商，自愿组成</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(联合体名称)联合体，共同参加</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(项目名称)及（采购编号）      的投标活动。现就联合体申请及投标事宜订立如下协议：</w:t>
      </w:r>
    </w:p>
    <w:p w14:paraId="38503D9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1、由</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作为牵头公司负责联合体在本项目的投标活动。联合体各方及其法定代表人授权委托其授权代表参加本项目的招投标活动。</w:t>
      </w:r>
    </w:p>
    <w:p w14:paraId="01D4462A">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73E634C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3、牵头公司做出的关于</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(项目名称)相关的行为对联合体全体成员均具有法律效力。联合体成员各方对牵头公司在投标活动中及中标后履约的一切行为承担连带责任。</w:t>
      </w:r>
    </w:p>
    <w:p w14:paraId="72753CB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4、联合体各方均同意授权联合体牵头方员工</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（姓名、职务）作为联合体参与本项目投标活动的授权代表。</w:t>
      </w:r>
    </w:p>
    <w:p w14:paraId="69F6DE9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5、联合体成员各方在本项目中的工作职责、权利与义务如下：(需列述)</w:t>
      </w:r>
    </w:p>
    <w:p w14:paraId="238626C9">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5.1</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作为联合体牵头方，负责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02BAD9EE">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5.2</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作为联合体成员方，负责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705FD1C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6、关于</w:t>
      </w:r>
      <w:r>
        <w:rPr>
          <w:rFonts w:hint="eastAsia" w:hAnsi="宋体" w:cs="宋体"/>
          <w:color w:val="auto"/>
          <w:sz w:val="21"/>
          <w:szCs w:val="21"/>
          <w:highlight w:val="none"/>
          <w:lang w:bidi="ar"/>
        </w:rPr>
        <w:t>联合体内小微企业合同份额</w:t>
      </w:r>
      <w:r>
        <w:rPr>
          <w:rFonts w:hint="eastAsia" w:hAnsi="宋体" w:cs="宋体"/>
          <w:color w:val="auto"/>
          <w:kern w:val="1"/>
          <w:sz w:val="21"/>
          <w:szCs w:val="21"/>
          <w:highlight w:val="none"/>
        </w:rPr>
        <w:t>的承诺与声明：</w:t>
      </w:r>
    </w:p>
    <w:p w14:paraId="54C535F4">
      <w:pPr>
        <w:snapToGrid w:val="0"/>
        <w:spacing w:line="460" w:lineRule="atLeast"/>
        <w:ind w:left="128" w:leftChars="61" w:firstLine="210" w:firstLineChars="100"/>
        <w:rPr>
          <w:rFonts w:hAnsi="宋体" w:cs="宋体"/>
          <w:b/>
          <w:bCs/>
          <w:color w:val="auto"/>
          <w:spacing w:val="14"/>
          <w:sz w:val="21"/>
          <w:szCs w:val="21"/>
          <w:highlight w:val="none"/>
        </w:rPr>
      </w:pPr>
      <w:r>
        <w:rPr>
          <w:rFonts w:hint="eastAsia" w:hAnsi="宋体" w:cs="宋体"/>
          <w:color w:val="auto"/>
          <w:kern w:val="1"/>
          <w:sz w:val="21"/>
          <w:szCs w:val="21"/>
          <w:highlight w:val="none"/>
        </w:rPr>
        <w:t>6.1联合体中的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企业是</w:t>
      </w:r>
      <w:r>
        <w:rPr>
          <w:rFonts w:hint="eastAsia" w:hAnsi="宋体" w:cs="宋体"/>
          <w:color w:val="auto"/>
          <w:kern w:val="1"/>
          <w:sz w:val="21"/>
          <w:szCs w:val="21"/>
          <w:highlight w:val="none"/>
          <w:u w:val="single"/>
        </w:rPr>
        <w:t>（供应商</w:t>
      </w:r>
      <w:r>
        <w:rPr>
          <w:rFonts w:hint="eastAsia" w:hAnsi="宋体" w:cs="宋体"/>
          <w:color w:val="auto"/>
          <w:kern w:val="1"/>
          <w:sz w:val="21"/>
          <w:szCs w:val="21"/>
          <w:highlight w:val="none"/>
        </w:rPr>
        <w:t xml:space="preserve">名称）               </w:t>
      </w:r>
      <w:r>
        <w:rPr>
          <w:rFonts w:hint="eastAsia" w:ascii="楷体" w:hAnsi="楷体" w:eastAsia="楷体" w:cs="楷体"/>
          <w:color w:val="auto"/>
          <w:kern w:val="1"/>
          <w:sz w:val="21"/>
          <w:szCs w:val="21"/>
          <w:highlight w:val="none"/>
        </w:rPr>
        <w:t>(请将小微企业的《中小企业声明函》附后）</w:t>
      </w:r>
      <w:r>
        <w:rPr>
          <w:rFonts w:hint="eastAsia" w:hAnsi="宋体" w:cs="宋体"/>
          <w:color w:val="auto"/>
          <w:kern w:val="1"/>
          <w:sz w:val="21"/>
          <w:szCs w:val="21"/>
          <w:highlight w:val="none"/>
        </w:rPr>
        <w:t>，各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企业之间及各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rPr>
        <w:t>与联合体内其他企业之间均不存在直接控股、管理关系。</w:t>
      </w:r>
    </w:p>
    <w:p w14:paraId="41FE5FD7">
      <w:pPr>
        <w:snapToGrid w:val="0"/>
        <w:spacing w:line="500" w:lineRule="exact"/>
        <w:ind w:firstLine="420"/>
        <w:rPr>
          <w:rFonts w:ascii="Arial" w:hAnsi="Arial" w:cs="Arial"/>
          <w:color w:val="auto"/>
          <w:sz w:val="21"/>
          <w:szCs w:val="21"/>
          <w:highlight w:val="none"/>
        </w:rPr>
      </w:pPr>
      <w:r>
        <w:rPr>
          <w:rFonts w:hint="eastAsia" w:hAnsi="宋体" w:cs="宋体"/>
          <w:color w:val="auto"/>
          <w:kern w:val="1"/>
          <w:sz w:val="21"/>
          <w:szCs w:val="21"/>
          <w:highlight w:val="none"/>
        </w:rPr>
        <w:t>6.2</w:t>
      </w:r>
      <w:r>
        <w:rPr>
          <w:rFonts w:hint="eastAsia" w:hAnsi="宋体" w:cs="宋体"/>
          <w:color w:val="auto"/>
          <w:kern w:val="1"/>
          <w:sz w:val="21"/>
          <w:szCs w:val="21"/>
          <w:highlight w:val="none"/>
          <w:u w:val="single"/>
        </w:rPr>
        <w:t xml:space="preserve"> 上述</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kern w:val="1"/>
          <w:sz w:val="21"/>
          <w:szCs w:val="21"/>
          <w:highlight w:val="none"/>
          <w:u w:val="single"/>
        </w:rPr>
        <w:t>中：（1）供应商（供应商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）；（2）</w:t>
      </w:r>
      <w:r>
        <w:rPr>
          <w:rFonts w:hint="eastAsia" w:hAnsi="宋体" w:cs="宋体"/>
          <w:color w:val="auto"/>
          <w:kern w:val="1"/>
          <w:sz w:val="21"/>
          <w:szCs w:val="21"/>
          <w:highlight w:val="none"/>
          <w:u w:val="single"/>
        </w:rPr>
        <w:t>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ascii="Arial" w:hAnsi="Arial" w:cs="Arial"/>
          <w:color w:val="auto"/>
          <w:sz w:val="21"/>
          <w:szCs w:val="21"/>
          <w:highlight w:val="none"/>
        </w:rPr>
        <w:t>……</w:t>
      </w:r>
    </w:p>
    <w:p w14:paraId="747909E8">
      <w:pPr>
        <w:snapToGrid w:val="0"/>
        <w:spacing w:line="500" w:lineRule="exact"/>
        <w:ind w:firstLine="420"/>
        <w:rPr>
          <w:rFonts w:hint="eastAsia" w:hAnsi="宋体" w:cs="宋体"/>
          <w:color w:val="auto"/>
          <w:kern w:val="1"/>
          <w:sz w:val="21"/>
          <w:szCs w:val="21"/>
          <w:highlight w:val="none"/>
          <w:u w:val="single"/>
        </w:rPr>
      </w:pPr>
      <w:r>
        <w:rPr>
          <w:rFonts w:hint="eastAsia" w:ascii="Arial" w:hAnsi="Arial" w:cs="Arial"/>
          <w:color w:val="auto"/>
          <w:sz w:val="21"/>
          <w:szCs w:val="21"/>
          <w:highlight w:val="none"/>
        </w:rPr>
        <w:t>综上，</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lang w:bidi="ar"/>
        </w:rPr>
        <w:t>承担工作的</w:t>
      </w:r>
      <w:r>
        <w:rPr>
          <w:rFonts w:hint="eastAsia" w:hAnsi="宋体" w:cs="宋体"/>
          <w:color w:val="auto"/>
          <w:sz w:val="21"/>
          <w:szCs w:val="21"/>
          <w:highlight w:val="none"/>
        </w:rPr>
        <w:t>协议合同份额合计数占本项目投标总金额（合同总金额）的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w:t>
      </w:r>
    </w:p>
    <w:p w14:paraId="32F7B09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2C31A57F">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8、本协议书一式</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份，联合体各方和招标人各执</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w:t>
      </w:r>
    </w:p>
    <w:p w14:paraId="76E1B37A">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021C06B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牵头公司名称(盖单位公章):</w:t>
      </w:r>
    </w:p>
    <w:p w14:paraId="1F45BAF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法定代表人(签字或盖章):</w:t>
      </w:r>
    </w:p>
    <w:p w14:paraId="658BA6B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7A57587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32A9893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成员公司名称(盖单位公章):</w:t>
      </w:r>
    </w:p>
    <w:p w14:paraId="26A15F5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48CA262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1CFC1953">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日期：</w:t>
      </w:r>
    </w:p>
    <w:p w14:paraId="07DF7348">
      <w:pPr>
        <w:pStyle w:val="3"/>
        <w:rPr>
          <w:rFonts w:hint="eastAsia" w:hAnsi="宋体" w:cs="宋体"/>
          <w:color w:val="auto"/>
          <w:kern w:val="1"/>
          <w:sz w:val="21"/>
          <w:szCs w:val="21"/>
          <w:highlight w:val="none"/>
        </w:rPr>
      </w:pPr>
    </w:p>
    <w:p w14:paraId="1FBACE36">
      <w:pPr>
        <w:rPr>
          <w:rFonts w:hint="eastAsia" w:hAnsi="宋体" w:cs="宋体"/>
          <w:color w:val="auto"/>
          <w:kern w:val="1"/>
          <w:sz w:val="21"/>
          <w:szCs w:val="21"/>
          <w:highlight w:val="none"/>
        </w:rPr>
      </w:pPr>
    </w:p>
    <w:p w14:paraId="6B878C42">
      <w:pPr>
        <w:pStyle w:val="3"/>
        <w:rPr>
          <w:rFonts w:hint="eastAsia" w:hAnsi="宋体" w:cs="宋体"/>
          <w:color w:val="auto"/>
          <w:kern w:val="1"/>
          <w:sz w:val="21"/>
          <w:szCs w:val="21"/>
          <w:highlight w:val="none"/>
        </w:rPr>
      </w:pPr>
    </w:p>
    <w:p w14:paraId="7909E844">
      <w:pPr>
        <w:rPr>
          <w:rFonts w:hint="eastAsia" w:hAnsi="宋体" w:cs="宋体"/>
          <w:color w:val="auto"/>
          <w:kern w:val="1"/>
          <w:sz w:val="21"/>
          <w:szCs w:val="21"/>
          <w:highlight w:val="none"/>
        </w:rPr>
      </w:pPr>
    </w:p>
    <w:p w14:paraId="64E92E21">
      <w:pPr>
        <w:widowControl/>
        <w:ind w:firstLine="420" w:firstLineChars="200"/>
        <w:rPr>
          <w:rFonts w:hint="eastAsia" w:hAnsi="宋体" w:cs="宋体"/>
          <w:color w:val="auto"/>
          <w:sz w:val="21"/>
          <w:szCs w:val="21"/>
          <w:highlight w:val="none"/>
          <w:lang w:bidi="ar"/>
        </w:rPr>
      </w:pPr>
    </w:p>
    <w:p w14:paraId="1798B728">
      <w:pPr>
        <w:autoSpaceDE/>
        <w:autoSpaceDN/>
        <w:adjustRightInd/>
        <w:spacing w:line="500" w:lineRule="exact"/>
        <w:ind w:firstLine="420" w:firstLineChars="200"/>
        <w:jc w:val="both"/>
        <w:rPr>
          <w:rFonts w:hint="eastAsia" w:hAnsi="宋体" w:cs="宋体"/>
          <w:color w:val="auto"/>
          <w:sz w:val="21"/>
          <w:szCs w:val="21"/>
          <w:highlight w:val="none"/>
        </w:rPr>
      </w:pPr>
    </w:p>
    <w:p w14:paraId="3EB15B38">
      <w:pPr>
        <w:ind w:firstLine="723" w:firstLineChars="300"/>
        <w:jc w:val="center"/>
        <w:rPr>
          <w:rFonts w:hint="eastAsia" w:hAnsi="宋体" w:cs="宋体"/>
          <w:b/>
          <w:color w:val="auto"/>
          <w:sz w:val="24"/>
          <w:szCs w:val="22"/>
          <w:highlight w:val="none"/>
        </w:rPr>
      </w:pPr>
    </w:p>
    <w:p w14:paraId="776DCC9B">
      <w:pPr>
        <w:pageBreakBefore/>
        <w:ind w:firstLine="723" w:firstLineChars="300"/>
        <w:jc w:val="center"/>
        <w:rPr>
          <w:rFonts w:hint="eastAsia" w:hAnsi="宋体" w:cs="宋体"/>
          <w:b/>
          <w:color w:val="auto"/>
          <w:sz w:val="24"/>
          <w:szCs w:val="22"/>
          <w:highlight w:val="none"/>
        </w:rPr>
      </w:pPr>
      <w:r>
        <w:rPr>
          <w:rFonts w:hint="eastAsia" w:hAnsi="宋体" w:cs="宋体"/>
          <w:b/>
          <w:color w:val="auto"/>
          <w:sz w:val="24"/>
          <w:szCs w:val="22"/>
          <w:highlight w:val="none"/>
        </w:rPr>
        <w:t>5、分包意向协议</w:t>
      </w:r>
    </w:p>
    <w:p w14:paraId="0BB50809">
      <w:pPr>
        <w:spacing w:line="500" w:lineRule="exact"/>
        <w:ind w:firstLine="420" w:firstLineChars="200"/>
        <w:jc w:val="center"/>
        <w:rPr>
          <w:rFonts w:hint="eastAsia" w:hAnsi="宋体" w:cs="宋体"/>
          <w:b/>
          <w:color w:val="auto"/>
          <w:sz w:val="24"/>
          <w:szCs w:val="22"/>
          <w:highlight w:val="none"/>
        </w:rPr>
      </w:pPr>
      <w:r>
        <w:rPr>
          <w:rFonts w:hint="eastAsia"/>
          <w:color w:val="auto"/>
          <w:sz w:val="21"/>
          <w:szCs w:val="21"/>
          <w:highlight w:val="none"/>
        </w:rPr>
        <w:t>（分包适用）</w:t>
      </w:r>
    </w:p>
    <w:p w14:paraId="209A1319">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立约方：</w:t>
      </w:r>
    </w:p>
    <w:p w14:paraId="30FAE277">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w:t>
      </w:r>
    </w:p>
    <w:p w14:paraId="5C8896CF">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（所有接受分包供应商名称）</w:t>
      </w:r>
    </w:p>
    <w:p w14:paraId="61314865">
      <w:pPr>
        <w:snapToGrid w:val="0"/>
        <w:spacing w:line="500" w:lineRule="exact"/>
        <w:ind w:firstLine="420" w:firstLineChars="200"/>
        <w:rPr>
          <w:rFonts w:hint="eastAsia" w:hAnsi="宋体" w:cs="宋体"/>
          <w:color w:val="auto"/>
          <w:sz w:val="21"/>
          <w:szCs w:val="21"/>
          <w:highlight w:val="none"/>
          <w:u w:val="single"/>
        </w:rPr>
      </w:pPr>
    </w:p>
    <w:p w14:paraId="2C4BD88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（投标人名称）就</w:t>
      </w:r>
      <w:r>
        <w:rPr>
          <w:rFonts w:hint="eastAsia" w:hAnsi="宋体" w:cs="宋体"/>
          <w:color w:val="auto"/>
          <w:sz w:val="21"/>
          <w:szCs w:val="21"/>
          <w:highlight w:val="none"/>
        </w:rPr>
        <w:t>（项目名称）（项目编号）的投标事宜，与</w:t>
      </w:r>
      <w:r>
        <w:rPr>
          <w:rFonts w:hint="eastAsia" w:hAnsi="宋体" w:cs="宋体"/>
          <w:color w:val="auto"/>
          <w:sz w:val="21"/>
          <w:szCs w:val="21"/>
          <w:highlight w:val="none"/>
          <w:u w:val="single"/>
        </w:rPr>
        <w:t>（所有接受分包供应商名称）通过友好协商</w:t>
      </w:r>
      <w:r>
        <w:rPr>
          <w:rFonts w:hint="eastAsia" w:hAnsi="宋体" w:cs="宋体"/>
          <w:color w:val="auto"/>
          <w:sz w:val="21"/>
          <w:szCs w:val="21"/>
          <w:highlight w:val="none"/>
        </w:rPr>
        <w:t>达成以下协议：</w:t>
      </w:r>
    </w:p>
    <w:p w14:paraId="010DA948">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lang w:val="zh-CN"/>
        </w:rPr>
        <w:t>一、在本次投标有效期内，</w:t>
      </w:r>
      <w:r>
        <w:rPr>
          <w:rFonts w:hint="eastAsia" w:hAnsi="宋体" w:cs="宋体"/>
          <w:color w:val="auto"/>
          <w:sz w:val="21"/>
          <w:szCs w:val="21"/>
          <w:highlight w:val="none"/>
          <w:u w:val="single"/>
        </w:rPr>
        <w:t>（所有接受分包供应商名称）同意（投标人名称）代理上述投标事宜。若中标，各方按照本协议中约定的分工事项，完成各方对应的工作。</w:t>
      </w:r>
    </w:p>
    <w:p w14:paraId="4C60D29E">
      <w:pPr>
        <w:snapToGrid w:val="0"/>
        <w:spacing w:line="500" w:lineRule="exact"/>
        <w:ind w:firstLine="420" w:firstLineChars="200"/>
        <w:rPr>
          <w:rFonts w:hint="eastAsia" w:hAnsi="宋体" w:cs="宋体"/>
          <w:color w:val="auto"/>
          <w:sz w:val="21"/>
          <w:szCs w:val="21"/>
          <w:highlight w:val="none"/>
          <w:lang w:val="zh-CN"/>
        </w:rPr>
      </w:pPr>
      <w:r>
        <w:rPr>
          <w:rFonts w:hint="eastAsia" w:hAnsi="宋体" w:cs="宋体"/>
          <w:color w:val="auto"/>
          <w:sz w:val="21"/>
          <w:szCs w:val="21"/>
          <w:highlight w:val="none"/>
          <w:lang w:val="zh-CN"/>
        </w:rPr>
        <w:t>二、各方分工</w:t>
      </w:r>
    </w:p>
    <w:p w14:paraId="47D6A065">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1、参加本项目政府采购活动工作由（投标人名称）负责。</w:t>
      </w:r>
    </w:p>
    <w:p w14:paraId="426542E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2、本项目由（投标人名称）授权人员负责与采购人联系。</w:t>
      </w:r>
    </w:p>
    <w:p w14:paraId="58EBFD1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3、（投标人名称）为分包方，拟承担的工作和职责：</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p>
    <w:p w14:paraId="76C6636B">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4、（接受分包供应商1名称）为接受分包方，系</w:t>
      </w:r>
      <w:r>
        <w:rPr>
          <w:rFonts w:hint="eastAsia" w:hAnsi="宋体" w:cs="宋体"/>
          <w:b/>
          <w:color w:val="auto"/>
          <w:kern w:val="1"/>
          <w:sz w:val="21"/>
          <w:szCs w:val="21"/>
          <w:highlight w:val="none"/>
        </w:rPr>
        <w:t>小型/微型企业</w:t>
      </w:r>
      <w:r>
        <w:rPr>
          <w:rFonts w:hint="eastAsia" w:ascii="楷体" w:hAnsi="楷体" w:eastAsia="楷体" w:cs="楷体"/>
          <w:b/>
          <w:color w:val="auto"/>
          <w:kern w:val="1"/>
          <w:sz w:val="21"/>
          <w:szCs w:val="21"/>
          <w:highlight w:val="none"/>
        </w:rPr>
        <w:t>（</w:t>
      </w:r>
      <w:r>
        <w:rPr>
          <w:rFonts w:hint="eastAsia" w:ascii="楷体" w:hAnsi="楷体" w:eastAsia="楷体" w:cs="楷体"/>
          <w:color w:val="auto"/>
          <w:kern w:val="1"/>
          <w:sz w:val="21"/>
          <w:szCs w:val="21"/>
          <w:highlight w:val="none"/>
        </w:rPr>
        <w:t>请将小微企业的《中小企业声明函》附后）</w:t>
      </w:r>
      <w:r>
        <w:rPr>
          <w:rFonts w:hint="eastAsia" w:hAnsi="宋体" w:cs="宋体"/>
          <w:color w:val="auto"/>
          <w:kern w:val="1"/>
          <w:sz w:val="21"/>
          <w:szCs w:val="21"/>
          <w:highlight w:val="none"/>
        </w:rPr>
        <w:t>，</w:t>
      </w:r>
      <w:r>
        <w:rPr>
          <w:rFonts w:hint="eastAsia" w:hAnsi="宋体" w:cs="宋体"/>
          <w:color w:val="auto"/>
          <w:sz w:val="21"/>
          <w:szCs w:val="21"/>
          <w:highlight w:val="none"/>
          <w:u w:val="single"/>
        </w:rPr>
        <w:t>拟承担的工作和职责：</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w:t>
      </w:r>
    </w:p>
    <w:p w14:paraId="031D0798">
      <w:pPr>
        <w:snapToGrid w:val="0"/>
        <w:spacing w:line="500" w:lineRule="exact"/>
        <w:ind w:firstLine="630" w:firstLineChars="300"/>
        <w:rPr>
          <w:rFonts w:hint="eastAsia" w:hAnsi="宋体" w:cs="宋体"/>
          <w:color w:val="auto"/>
          <w:sz w:val="21"/>
          <w:szCs w:val="21"/>
          <w:highlight w:val="none"/>
          <w:u w:val="single"/>
        </w:rPr>
      </w:pPr>
      <w:r>
        <w:rPr>
          <w:rFonts w:hint="eastAsia" w:hAnsi="宋体" w:cs="宋体"/>
          <w:color w:val="auto"/>
          <w:sz w:val="21"/>
          <w:szCs w:val="21"/>
          <w:highlight w:val="none"/>
          <w:u w:val="single"/>
        </w:rPr>
        <w:t>（接受分包供应商2名称）为接受分包方，系</w:t>
      </w:r>
      <w:r>
        <w:rPr>
          <w:rFonts w:hint="eastAsia" w:hAnsi="宋体" w:cs="宋体"/>
          <w:b/>
          <w:color w:val="auto"/>
          <w:kern w:val="1"/>
          <w:sz w:val="21"/>
          <w:szCs w:val="21"/>
          <w:highlight w:val="none"/>
        </w:rPr>
        <w:t>小型/微型企业（</w:t>
      </w:r>
      <w:r>
        <w:rPr>
          <w:rFonts w:hint="eastAsia" w:ascii="楷体" w:hAnsi="楷体" w:eastAsia="楷体" w:cs="楷体"/>
          <w:color w:val="auto"/>
          <w:kern w:val="1"/>
          <w:sz w:val="21"/>
          <w:szCs w:val="21"/>
          <w:highlight w:val="none"/>
        </w:rPr>
        <w:t>请将小微企业的《中小企业声明函》附后</w:t>
      </w:r>
      <w:r>
        <w:rPr>
          <w:rFonts w:hint="eastAsia" w:hAnsi="宋体" w:cs="宋体"/>
          <w:b/>
          <w:color w:val="auto"/>
          <w:kern w:val="1"/>
          <w:sz w:val="21"/>
          <w:szCs w:val="21"/>
          <w:highlight w:val="none"/>
        </w:rPr>
        <w:t>）</w:t>
      </w:r>
      <w:r>
        <w:rPr>
          <w:rFonts w:hint="eastAsia" w:hAnsi="宋体" w:cs="宋体"/>
          <w:color w:val="auto"/>
          <w:kern w:val="1"/>
          <w:sz w:val="21"/>
          <w:szCs w:val="21"/>
          <w:highlight w:val="none"/>
        </w:rPr>
        <w:t>，</w:t>
      </w:r>
      <w:r>
        <w:rPr>
          <w:rFonts w:hint="eastAsia" w:hAnsi="宋体" w:cs="宋体"/>
          <w:color w:val="auto"/>
          <w:sz w:val="21"/>
          <w:szCs w:val="21"/>
          <w:highlight w:val="none"/>
          <w:u w:val="single"/>
        </w:rPr>
        <w:t>拟承担的工作和职责：</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w:t>
      </w:r>
    </w:p>
    <w:p w14:paraId="132910DF">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w:t>
      </w:r>
    </w:p>
    <w:p w14:paraId="79099FC6">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以上分包给</w:t>
      </w:r>
      <w:r>
        <w:rPr>
          <w:rFonts w:hint="eastAsia" w:hAnsi="宋体" w:cs="宋体"/>
          <w:color w:val="auto"/>
          <w:sz w:val="21"/>
          <w:szCs w:val="21"/>
          <w:highlight w:val="none"/>
          <w:lang w:bidi="ar"/>
        </w:rPr>
        <w:t>小微企业的</w:t>
      </w:r>
      <w:r>
        <w:rPr>
          <w:rFonts w:hint="eastAsia" w:hAnsi="宋体" w:cs="宋体"/>
          <w:color w:val="auto"/>
          <w:sz w:val="21"/>
          <w:szCs w:val="21"/>
          <w:highlight w:val="none"/>
        </w:rPr>
        <w:t>分包</w:t>
      </w:r>
      <w:r>
        <w:rPr>
          <w:rFonts w:hint="eastAsia" w:hAnsi="宋体" w:cs="宋体"/>
          <w:color w:val="auto"/>
          <w:sz w:val="21"/>
          <w:szCs w:val="21"/>
          <w:highlight w:val="none"/>
          <w:lang w:bidi="ar"/>
        </w:rPr>
        <w:t>协议</w:t>
      </w:r>
      <w:r>
        <w:rPr>
          <w:rFonts w:hint="eastAsia" w:hAnsi="宋体" w:cs="宋体"/>
          <w:color w:val="auto"/>
          <w:sz w:val="21"/>
          <w:szCs w:val="21"/>
          <w:highlight w:val="none"/>
        </w:rPr>
        <w:t>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lang w:bidi="ar"/>
        </w:rPr>
        <w:t>。</w:t>
      </w:r>
    </w:p>
    <w:p w14:paraId="7FB1E8CE">
      <w:pPr>
        <w:widowControl/>
        <w:ind w:firstLine="420" w:firstLineChars="200"/>
        <w:rPr>
          <w:rFonts w:hint="eastAsia" w:hAnsi="宋体" w:cs="宋体"/>
          <w:color w:val="auto"/>
          <w:sz w:val="21"/>
          <w:szCs w:val="21"/>
          <w:highlight w:val="none"/>
        </w:rPr>
      </w:pPr>
      <w:r>
        <w:rPr>
          <w:rFonts w:hint="eastAsia" w:hAnsi="宋体" w:cs="宋体"/>
          <w:color w:val="auto"/>
          <w:sz w:val="21"/>
          <w:szCs w:val="21"/>
          <w:highlight w:val="none"/>
          <w:lang w:bidi="ar"/>
        </w:rPr>
        <w:t>5、上述接受分包工作的中小企业与分包企业或其他接受分包的中小企业之间不存在直接控股、管理关系。</w:t>
      </w:r>
    </w:p>
    <w:p w14:paraId="3BA9D62D">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6、如中标，由</w:t>
      </w:r>
      <w:r>
        <w:rPr>
          <w:rFonts w:hint="eastAsia" w:hAnsi="宋体" w:cs="宋体"/>
          <w:color w:val="auto"/>
          <w:sz w:val="21"/>
          <w:szCs w:val="21"/>
          <w:highlight w:val="none"/>
          <w:u w:val="single"/>
        </w:rPr>
        <w:t>（投标人名称）与本项目采购人签订《</w:t>
      </w:r>
      <w:r>
        <w:rPr>
          <w:rFonts w:hint="eastAsia" w:hAnsi="宋体" w:cs="宋体"/>
          <w:color w:val="auto"/>
          <w:sz w:val="21"/>
          <w:szCs w:val="21"/>
          <w:highlight w:val="none"/>
        </w:rPr>
        <w:t>政府采购合同》，同时，由</w:t>
      </w:r>
      <w:r>
        <w:rPr>
          <w:rFonts w:hint="eastAsia" w:hAnsi="宋体" w:cs="宋体"/>
          <w:color w:val="auto"/>
          <w:sz w:val="21"/>
          <w:szCs w:val="21"/>
          <w:highlight w:val="none"/>
          <w:u w:val="single"/>
        </w:rPr>
        <w:t>（投标人名称）与各接受分包供应商签订《分包合同》</w:t>
      </w:r>
      <w:r>
        <w:rPr>
          <w:rFonts w:hint="eastAsia" w:hAnsi="宋体" w:cs="宋体"/>
          <w:color w:val="auto"/>
          <w:sz w:val="21"/>
          <w:szCs w:val="21"/>
          <w:highlight w:val="none"/>
        </w:rPr>
        <w:t>。</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就采购项目和分包项目向采购人负责，接受分包供应商就分包项目承担责任。</w:t>
      </w:r>
    </w:p>
    <w:p w14:paraId="1A42CEF4">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三、本协议在自签署之日起生效，投标有效期内有效；如获中标资格，本协议有效期延续到《政府采购合同》履行完毕之日。</w:t>
      </w:r>
    </w:p>
    <w:p w14:paraId="540462E1">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四、本协议书一式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份，分包意向协议成员</w:t>
      </w:r>
      <w:r>
        <w:rPr>
          <w:rFonts w:hint="eastAsia" w:hAnsi="宋体" w:cs="宋体"/>
          <w:color w:val="auto"/>
          <w:kern w:val="1"/>
          <w:sz w:val="21"/>
          <w:szCs w:val="21"/>
          <w:highlight w:val="none"/>
        </w:rPr>
        <w:t>和招标人</w:t>
      </w:r>
      <w:r>
        <w:rPr>
          <w:rFonts w:hint="eastAsia" w:hAnsi="宋体" w:cs="宋体"/>
          <w:color w:val="auto"/>
          <w:sz w:val="21"/>
          <w:szCs w:val="21"/>
          <w:highlight w:val="none"/>
        </w:rPr>
        <w:t>各执</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535830F1">
      <w:pPr>
        <w:snapToGrid w:val="0"/>
        <w:spacing w:line="360" w:lineRule="auto"/>
        <w:ind w:firstLine="576"/>
        <w:rPr>
          <w:rFonts w:hint="eastAsia" w:hAnsi="宋体" w:cs="宋体"/>
          <w:b/>
          <w:color w:val="auto"/>
          <w:sz w:val="21"/>
          <w:szCs w:val="21"/>
          <w:highlight w:val="none"/>
          <w:lang w:val="zh-CN"/>
        </w:rPr>
      </w:pPr>
    </w:p>
    <w:p w14:paraId="4C2255FB">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投标人全称(盖单位公章):</w:t>
      </w:r>
    </w:p>
    <w:p w14:paraId="2825C700">
      <w:pPr>
        <w:snapToGrid w:val="0"/>
        <w:spacing w:line="500" w:lineRule="exact"/>
        <w:ind w:firstLine="412" w:firstLineChars="200"/>
        <w:rPr>
          <w:rFonts w:hint="eastAsia" w:hAnsi="宋体" w:cs="宋体"/>
          <w:color w:val="auto"/>
          <w:sz w:val="21"/>
          <w:szCs w:val="21"/>
          <w:highlight w:val="none"/>
        </w:rPr>
      </w:pPr>
      <w:r>
        <w:rPr>
          <w:rFonts w:hint="eastAsia" w:hAnsi="宋体" w:cs="宋体"/>
          <w:color w:val="auto"/>
          <w:spacing w:val="-2"/>
          <w:sz w:val="21"/>
          <w:szCs w:val="21"/>
          <w:highlight w:val="none"/>
        </w:rPr>
        <w:t>法定代表人（签字或盖章）：</w:t>
      </w:r>
    </w:p>
    <w:p w14:paraId="18870AB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5E62FDA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接受分包供应商1名称(盖单位公章):</w:t>
      </w:r>
    </w:p>
    <w:p w14:paraId="314F2DF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365FB4C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6B46A7C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接受分包供应商2名称(盖单位公章):</w:t>
      </w:r>
    </w:p>
    <w:p w14:paraId="6C2C0F4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6CBB35A5">
      <w:pPr>
        <w:snapToGrid w:val="0"/>
        <w:ind w:firstLine="420"/>
        <w:rPr>
          <w:rFonts w:hAnsi="宋体" w:cs="宋体"/>
          <w:color w:val="auto"/>
          <w:szCs w:val="21"/>
          <w:highlight w:val="none"/>
        </w:rPr>
      </w:pPr>
      <w:r>
        <w:rPr>
          <w:rFonts w:hint="eastAsia" w:hAnsi="宋体" w:cs="宋体"/>
          <w:color w:val="auto"/>
          <w:kern w:val="1"/>
          <w:sz w:val="21"/>
          <w:szCs w:val="21"/>
          <w:highlight w:val="none"/>
        </w:rPr>
        <w:t>日期：</w:t>
      </w:r>
    </w:p>
    <w:p w14:paraId="0CE195D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3E08290">
      <w:pPr>
        <w:pStyle w:val="30"/>
        <w:widowControl w:val="0"/>
        <w:snapToGrid w:val="0"/>
        <w:spacing w:after="156" w:afterLines="50" w:line="5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（此声明函不用编入投标文件）</w:t>
      </w:r>
    </w:p>
    <w:p w14:paraId="5F1ED3DC">
      <w:pPr>
        <w:pStyle w:val="30"/>
        <w:widowControl w:val="0"/>
        <w:snapToGrid w:val="0"/>
        <w:spacing w:after="156" w:afterLines="50"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0348226E">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kern w:val="0"/>
          <w:sz w:val="21"/>
          <w:szCs w:val="21"/>
          <w:highlight w:val="none"/>
          <w:u w:val="single"/>
        </w:rPr>
        <w:t>浙江华杰工程咨询有限公司：</w:t>
      </w:r>
    </w:p>
    <w:p w14:paraId="5928BC9E">
      <w:pPr>
        <w:pStyle w:val="30"/>
        <w:keepNext w:val="0"/>
        <w:keepLines w:val="0"/>
        <w:pageBreakBefore w:val="0"/>
        <w:widowControl w:val="0"/>
        <w:kinsoku/>
        <w:wordWrap w:val="0"/>
        <w:overflowPunct/>
        <w:topLinePunct w:val="0"/>
        <w:autoSpaceDE/>
        <w:autoSpaceDN/>
        <w:bidi w:val="0"/>
        <w:adjustRightInd/>
        <w:snapToGrid w:val="0"/>
        <w:spacing w:before="0"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（单位）负责人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（姓名）合法授权参加</w:t>
      </w:r>
      <w:r>
        <w:rPr>
          <w:rFonts w:hint="eastAsia" w:ascii="宋体"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u w:val="single"/>
          <w:lang w:eastAsia="zh-CN"/>
        </w:rPr>
        <w:t>金华市婺城区西关街道社区卫生服务中心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（采购人）</w:t>
      </w:r>
      <w:r>
        <w:rPr>
          <w:rFonts w:hint="eastAsia" w:ascii="宋体"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（项目名称）</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（项目编号）的政府采购活动，经与本单位法人代表（负责人）联系确认，现就有关公平竞争事项郑重声明如下：</w:t>
      </w:r>
    </w:p>
    <w:p w14:paraId="624F4CDE">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87CE30">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5AA50F2">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 （如有，请如实说明）   </w:t>
      </w:r>
      <w:r>
        <w:rPr>
          <w:rFonts w:hint="eastAsia" w:ascii="宋体" w:hAnsi="宋体" w:eastAsia="宋体" w:cs="宋体"/>
          <w:color w:val="auto"/>
          <w:kern w:val="0"/>
          <w:sz w:val="21"/>
          <w:szCs w:val="21"/>
          <w:highlight w:val="none"/>
        </w:rPr>
        <w:t>。</w:t>
      </w:r>
    </w:p>
    <w:p w14:paraId="69DF5500">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（供应商名称）之间存在下列利害关系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D9836D">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5C7367E">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051456A">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1576AC">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5AEB3C9">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C8E0F8C">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99E98FD">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33" w:name="_Toc14972"/>
      <w:r>
        <w:rPr>
          <w:rFonts w:hint="eastAsia" w:ascii="宋体" w:hAnsi="宋体" w:eastAsia="宋体" w:cs="宋体"/>
          <w:color w:val="auto"/>
          <w:kern w:val="0"/>
          <w:sz w:val="21"/>
          <w:szCs w:val="21"/>
          <w:highlight w:val="none"/>
        </w:rPr>
        <w:t>G.存在共同直接或间接投资设立子公司、联营企业和合营企业情况</w:t>
      </w:r>
      <w:bookmarkEnd w:id="33"/>
    </w:p>
    <w:p w14:paraId="6A66A327">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CE4B8D5">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88CA533">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20707710">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项利害关系。                    </w:t>
      </w:r>
    </w:p>
    <w:p w14:paraId="4B828D9F">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投标供应商全称（公章）：</w:t>
      </w:r>
    </w:p>
    <w:p w14:paraId="54F1AB54">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法定代表人(负责人）或授权代表（签字或盖章）：</w:t>
      </w:r>
    </w:p>
    <w:p w14:paraId="0BFF8CDD">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日期：      年   月   日</w:t>
      </w:r>
    </w:p>
    <w:p w14:paraId="52C61B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说明：1、投标人解密投标文件及获知其他投标人信息进行如实声明并盖章，以扫描件形式提交给采购代理机构，邮箱：</w:t>
      </w:r>
      <w:r>
        <w:rPr>
          <w:rFonts w:hint="eastAsia" w:ascii="宋体" w:hAnsi="宋体" w:cs="宋体"/>
          <w:b/>
          <w:bCs/>
          <w:color w:val="auto"/>
          <w:sz w:val="21"/>
          <w:szCs w:val="21"/>
          <w:highlight w:val="none"/>
          <w:lang w:val="en-US" w:eastAsia="zh-CN"/>
        </w:rPr>
        <w:t>804936914</w:t>
      </w:r>
      <w:r>
        <w:rPr>
          <w:rFonts w:hint="eastAsia" w:ascii="宋体" w:hAnsi="宋体" w:eastAsia="宋体" w:cs="宋体"/>
          <w:b/>
          <w:bCs/>
          <w:color w:val="auto"/>
          <w:sz w:val="21"/>
          <w:szCs w:val="21"/>
          <w:highlight w:val="none"/>
          <w:lang w:val="en-US" w:eastAsia="zh-CN"/>
        </w:rPr>
        <w:t>@qq.com</w:t>
      </w:r>
      <w:r>
        <w:rPr>
          <w:rFonts w:hint="eastAsia" w:ascii="宋体" w:hAnsi="宋体" w:eastAsia="宋体" w:cs="宋体"/>
          <w:b/>
          <w:bCs/>
          <w:color w:val="auto"/>
          <w:sz w:val="21"/>
          <w:szCs w:val="21"/>
          <w:highlight w:val="none"/>
        </w:rPr>
        <w:t>,联系人：</w:t>
      </w:r>
      <w:r>
        <w:rPr>
          <w:rFonts w:hint="eastAsia" w:ascii="宋体" w:hAnsi="宋体" w:cs="宋体"/>
          <w:b/>
          <w:bCs/>
          <w:color w:val="auto"/>
          <w:sz w:val="21"/>
          <w:szCs w:val="21"/>
          <w:highlight w:val="none"/>
          <w:lang w:val="en-US" w:eastAsia="zh-CN"/>
        </w:rPr>
        <w:t>吴继豪</w:t>
      </w:r>
      <w:bookmarkStart w:id="34" w:name="_GoBack"/>
      <w:bookmarkEnd w:id="34"/>
      <w:r>
        <w:rPr>
          <w:rFonts w:hint="eastAsia" w:ascii="宋体" w:hAnsi="宋体" w:eastAsia="宋体" w:cs="宋体"/>
          <w:b/>
          <w:bCs/>
          <w:color w:val="auto"/>
          <w:sz w:val="21"/>
          <w:szCs w:val="21"/>
          <w:highlight w:val="none"/>
        </w:rPr>
        <w:t>，联系方式：</w:t>
      </w:r>
      <w:r>
        <w:rPr>
          <w:rFonts w:hint="eastAsia" w:ascii="宋体" w:hAnsi="宋体" w:cs="宋体"/>
          <w:b/>
          <w:bCs/>
          <w:color w:val="auto"/>
          <w:sz w:val="21"/>
          <w:szCs w:val="21"/>
          <w:highlight w:val="none"/>
          <w:lang w:val="en-US" w:eastAsia="zh-CN"/>
        </w:rPr>
        <w:t>15105798554</w:t>
      </w:r>
      <w:r>
        <w:rPr>
          <w:rFonts w:hint="eastAsia" w:ascii="宋体" w:hAnsi="宋体" w:eastAsia="宋体" w:cs="宋体"/>
          <w:b/>
          <w:bCs/>
          <w:color w:val="auto"/>
          <w:sz w:val="21"/>
          <w:szCs w:val="21"/>
          <w:highlight w:val="none"/>
        </w:rPr>
        <w:t xml:space="preserve">。 </w:t>
      </w:r>
    </w:p>
    <w:p w14:paraId="7115A4F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b/>
          <w:bCs/>
          <w:color w:val="auto"/>
          <w:sz w:val="21"/>
          <w:szCs w:val="21"/>
          <w:highlight w:val="none"/>
        </w:rPr>
        <w:t xml:space="preserve">2、此声明函不用编入投标文件。 </w:t>
      </w:r>
    </w:p>
    <w:sectPr>
      <w:pgSz w:w="11906" w:h="16838"/>
      <w:pgMar w:top="1440" w:right="1304" w:bottom="1440" w:left="1304" w:header="567" w:footer="964" w:gutter="0"/>
      <w:pgNumType w:fmt="decimal"/>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Courier">
    <w:altName w:val="Courier New"/>
    <w:panose1 w:val="02060409020205020404"/>
    <w:charset w:val="00"/>
    <w:family w:val="modern"/>
    <w:pitch w:val="default"/>
    <w:sig w:usb0="00000000" w:usb1="00000000" w:usb2="00000000" w:usb3="00000000" w:csb0="00000093"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CA7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FBBBB">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C9FBBB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C82D">
    <w:pPr>
      <w:pStyle w:val="9"/>
      <w:ind w:right="360"/>
      <w:rPr>
        <w:rStyle w:val="22"/>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185C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6AA185CE">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2D5043D">
    <w:pPr>
      <w:pStyle w:val="9"/>
      <w:framePr w:wrap="around" w:vAnchor="text" w:hAnchor="page" w:x="15730" w:y="74"/>
      <w:ind w:right="360"/>
      <w:rPr>
        <w:rStyle w:val="22"/>
        <w:rFonts w:hint="eastAsia"/>
      </w:rPr>
    </w:pPr>
  </w:p>
  <w:p w14:paraId="6721D030">
    <w:pPr>
      <w:pStyle w:val="9"/>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673B">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F0515">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182F0515">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1C2D0">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B61C2D0">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61BC">
    <w:pPr>
      <w:pStyle w:val="9"/>
      <w:framePr w:w="607" w:h="430" w:hRule="exact" w:wrap="around" w:vAnchor="text" w:hAnchor="page" w:x="8905" w:y="-58"/>
      <w:ind w:right="360"/>
      <w:rPr>
        <w:rStyle w:val="22"/>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BEEE34">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HG8k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2R5&#10;nfXpA9SY9hAwMQ0f/JBzJz+gM9MeVLT5i4QIxlHd00VdOSQi8qPVcrWqMCQwNl8Qhz0+DxHSR+kt&#10;yUZDI46vqMqPd5DG1DklV3P+VhuDfl4b958DMbOH5d7HHrOVht0wNb7z7Qn59Dj5hjpcdErMJ4fC&#10;5iWZjTgbu9k4hKj3XdmiXA/C+0PCJkpvucIIOxXGkRV203rlnfj3XrIef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ZKIcbyQEAAJoDAAAOAAAAAAAAAAEAIAAAAB4BAABkcnMvZTJvRG9j&#10;LnhtbFBLBQYAAAAABgAGAFkBAABZBQAAAAA=&#10;">
              <v:fill on="f" focussize="0,0"/>
              <v:stroke on="f"/>
              <v:imagedata o:title=""/>
              <o:lock v:ext="edit" aspectratio="f"/>
              <v:textbox inset="0mm,0mm,0mm,0mm" style="mso-fit-shape-to-text:t;">
                <w:txbxContent>
                  <w:p w14:paraId="2ABEEE34">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v:textbox>
            </v:shape>
          </w:pict>
        </mc:Fallback>
      </mc:AlternateContent>
    </w:r>
  </w:p>
  <w:p w14:paraId="25AA5AD4">
    <w:pPr>
      <w:pStyle w:val="9"/>
      <w:framePr w:wrap="around" w:vAnchor="text" w:hAnchor="page" w:x="15730" w:y="74"/>
      <w:ind w:right="360"/>
      <w:rPr>
        <w:rStyle w:val="22"/>
        <w:rFonts w:hint="eastAsia"/>
      </w:rPr>
    </w:pPr>
  </w:p>
  <w:p w14:paraId="7D7640E3">
    <w:pPr>
      <w:pStyle w:val="9"/>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4E88">
    <w:pPr>
      <w:pStyle w:val="9"/>
      <w:framePr w:wrap="around" w:vAnchor="text" w:hAnchor="margin" w:xAlign="center" w:yAlign="top"/>
      <w:tabs>
        <w:tab w:val="center" w:pos="4153"/>
        <w:tab w:val="right" w:pos="8306"/>
        <w:tab w:val="clear" w:pos="4140"/>
        <w:tab w:val="clear" w:pos="8300"/>
      </w:tabs>
      <w:rPr>
        <w:rStyle w:val="22"/>
      </w:rPr>
    </w:pPr>
    <w:r>
      <w:fldChar w:fldCharType="begin"/>
    </w:r>
    <w:r>
      <w:rPr>
        <w:rStyle w:val="22"/>
      </w:rPr>
      <w:instrText xml:space="preserve">PAGE  </w:instrText>
    </w:r>
    <w:r>
      <w:fldChar w:fldCharType="separate"/>
    </w:r>
    <w:r>
      <w:rPr>
        <w:rStyle w:val="22"/>
      </w:rPr>
      <w:t>35</w:t>
    </w:r>
    <w:r>
      <w:fldChar w:fldCharType="end"/>
    </w:r>
  </w:p>
  <w:p w14:paraId="29379E69">
    <w:pPr>
      <w:pStyle w:val="9"/>
      <w:framePr w:w="607" w:h="430" w:hRule="exact" w:wrap="around" w:vAnchor="text" w:hAnchor="page" w:x="8903" w:y="-60"/>
      <w:tabs>
        <w:tab w:val="center" w:pos="4153"/>
        <w:tab w:val="right" w:pos="8306"/>
        <w:tab w:val="clear" w:pos="4140"/>
        <w:tab w:val="clear" w:pos="8300"/>
      </w:tabs>
      <w:ind w:right="360"/>
      <w:rPr>
        <w:rStyle w:val="22"/>
        <w:rFonts w:hint="eastAsia"/>
      </w:rPr>
    </w:pPr>
  </w:p>
  <w:p w14:paraId="3450C761">
    <w:pPr>
      <w:pStyle w:val="9"/>
      <w:framePr w:wrap="around" w:vAnchor="text" w:hAnchor="page" w:x="15728" w:y="72"/>
      <w:tabs>
        <w:tab w:val="center" w:pos="4153"/>
        <w:tab w:val="right" w:pos="8306"/>
        <w:tab w:val="clear" w:pos="4140"/>
        <w:tab w:val="clear" w:pos="8300"/>
      </w:tabs>
      <w:ind w:right="360"/>
      <w:rPr>
        <w:rStyle w:val="22"/>
        <w:rFonts w:hint="eastAsia"/>
      </w:rPr>
    </w:pPr>
  </w:p>
  <w:p w14:paraId="6AA65B43">
    <w:pPr>
      <w:pStyle w:val="9"/>
      <w:tabs>
        <w:tab w:val="center" w:pos="4153"/>
        <w:tab w:val="right" w:pos="8306"/>
        <w:tab w:val="clear" w:pos="4140"/>
        <w:tab w:val="clear" w:pos="8300"/>
      </w:tabs>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473C">
    <w:pPr>
      <w:pStyle w:val="10"/>
      <w:pBdr>
        <w:bottom w:val="single" w:color="auto" w:sz="6" w:space="0"/>
      </w:pBdr>
      <w:rPr>
        <w:rFonts w:hint="eastAsia" w:eastAsia="宋体"/>
        <w:lang w:eastAsia="zh-CN"/>
      </w:rPr>
    </w:pPr>
    <w:r>
      <w:rPr>
        <w:rFonts w:hint="eastAsia"/>
        <w:lang w:eastAsia="zh-CN"/>
      </w:rPr>
      <w:t>浙江华杰工程咨询有限公司</w:t>
    </w:r>
  </w:p>
  <w:p w14:paraId="76E17509">
    <w:pPr>
      <w:pStyle w:val="10"/>
      <w:pBdr>
        <w:bottom w:val="single" w:color="auto" w:sz="6" w:space="0"/>
      </w:pBdr>
      <w:rPr>
        <w:rFonts w:hint="eastAsia" w:eastAsia="宋体"/>
        <w:color w:val="000000"/>
        <w:lang w:eastAsia="zh-CN"/>
      </w:rPr>
    </w:pPr>
    <w:r>
      <w:rPr>
        <w:rFonts w:hint="eastAsia"/>
      </w:rPr>
      <w:t>项目编号：</w:t>
    </w:r>
    <w:r>
      <w:rPr>
        <w:rFonts w:hint="eastAsia"/>
        <w:lang w:eastAsia="zh-CN"/>
      </w:rPr>
      <w:t>HJCG-2025-110-1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697E">
    <w:pPr>
      <w:pStyle w:val="10"/>
      <w:pBdr>
        <w:bottom w:val="single" w:color="auto" w:sz="6" w:space="0"/>
      </w:pBdr>
      <w:rPr>
        <w:rFonts w:hint="eastAsia" w:eastAsia="宋体"/>
        <w:lang w:eastAsia="zh-CN"/>
      </w:rPr>
    </w:pPr>
    <w:r>
      <w:rPr>
        <w:rFonts w:hint="eastAsia"/>
        <w:lang w:eastAsia="zh-CN"/>
      </w:rPr>
      <w:t>浙江华杰工程咨询有限公司</w:t>
    </w:r>
  </w:p>
  <w:p w14:paraId="3CDC5DC2">
    <w:pPr>
      <w:pStyle w:val="10"/>
      <w:pBdr>
        <w:bottom w:val="single" w:color="auto" w:sz="6" w:space="0"/>
      </w:pBdr>
      <w:rPr>
        <w:rFonts w:hint="eastAsia" w:eastAsia="宋体"/>
        <w:lang w:eastAsia="zh-CN"/>
      </w:rPr>
    </w:pPr>
    <w:r>
      <w:rPr>
        <w:rFonts w:hint="eastAsia"/>
      </w:rPr>
      <w:t>项目编号：</w:t>
    </w:r>
    <w:r>
      <w:rPr>
        <w:rFonts w:hint="eastAsia"/>
        <w:lang w:eastAsia="zh-CN"/>
      </w:rPr>
      <w:t>HJCG-2025-110-1</w:t>
    </w:r>
  </w:p>
  <w:p w14:paraId="21BD0E46">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B08C">
    <w:pPr>
      <w:pStyle w:val="10"/>
      <w:pBdr>
        <w:bottom w:val="single" w:color="auto" w:sz="6" w:space="0"/>
      </w:pBdr>
      <w:rPr>
        <w:rFonts w:hint="eastAsia" w:eastAsia="宋体"/>
        <w:lang w:eastAsia="zh-CN"/>
      </w:rPr>
    </w:pPr>
    <w:r>
      <w:rPr>
        <w:rFonts w:hint="eastAsia"/>
        <w:lang w:eastAsia="zh-CN"/>
      </w:rPr>
      <w:t>浙江华杰工程咨询有限公司</w:t>
    </w:r>
  </w:p>
  <w:p w14:paraId="53F7A390">
    <w:pPr>
      <w:pStyle w:val="10"/>
      <w:pBdr>
        <w:bottom w:val="single" w:color="auto" w:sz="6" w:space="0"/>
      </w:pBdr>
      <w:rPr>
        <w:rFonts w:hint="eastAsia" w:eastAsia="宋体"/>
        <w:lang w:eastAsia="zh-CN"/>
      </w:rPr>
    </w:pPr>
    <w:r>
      <w:pict>
        <v:shape id="_x0000_s4097" o:spid="_x0000_s4097" o:spt="136" type="#_x0000_t136" style="position:absolute;left:0pt;height:57.6pt;width:529.6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HJCG-2025-110-1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9E11">
    <w:pPr>
      <w:pStyle w:val="10"/>
      <w:pBdr>
        <w:bottom w:val="single" w:color="auto" w:sz="6" w:space="0"/>
      </w:pBdr>
      <w:rPr>
        <w:rFonts w:hint="eastAsia" w:eastAsia="宋体"/>
        <w:lang w:eastAsia="zh-CN"/>
      </w:rPr>
    </w:pPr>
    <w:r>
      <w:rPr>
        <w:rFonts w:hint="eastAsia"/>
        <w:lang w:eastAsia="zh-CN"/>
      </w:rPr>
      <w:t>浙江华杰工程咨询有限公司</w:t>
    </w:r>
  </w:p>
  <w:p w14:paraId="2746ECC6">
    <w:pPr>
      <w:pStyle w:val="10"/>
      <w:pBdr>
        <w:bottom w:val="single" w:color="auto" w:sz="6" w:space="0"/>
      </w:pBdr>
      <w:rPr>
        <w:rFonts w:hint="eastAsia" w:eastAsia="宋体"/>
        <w:lang w:eastAsia="zh-CN"/>
      </w:rPr>
    </w:pPr>
    <w:r>
      <w:rPr>
        <w:rFonts w:hint="eastAsia"/>
      </w:rPr>
      <w:t>项目编号：</w:t>
    </w:r>
    <w:r>
      <w:rPr>
        <w:rFonts w:hint="eastAsia"/>
        <w:lang w:eastAsia="zh-CN"/>
      </w:rPr>
      <w:t>HJCG-2025-110-1</w:t>
    </w:r>
  </w:p>
  <w:p w14:paraId="543106CE">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6680">
    <w:pPr>
      <w:pStyle w:val="10"/>
      <w:pBdr>
        <w:bottom w:val="single" w:color="auto" w:sz="6" w:space="0"/>
      </w:pBdr>
      <w:tabs>
        <w:tab w:val="center" w:pos="4153"/>
        <w:tab w:val="right" w:pos="8306"/>
        <w:tab w:val="clear" w:pos="4140"/>
        <w:tab w:val="clear" w:pos="8300"/>
      </w:tabs>
      <w:rPr>
        <w:rFonts w:hint="eastAsia"/>
      </w:rPr>
    </w:pPr>
    <w:r>
      <w:rPr>
        <w:rFonts w:hint="eastAsia"/>
      </w:rPr>
      <w:t>浙江华杰工程咨询有限公司</w:t>
    </w:r>
  </w:p>
  <w:p w14:paraId="6A84AB76">
    <w:pPr>
      <w:pStyle w:val="10"/>
      <w:pBdr>
        <w:bottom w:val="single" w:color="auto" w:sz="6" w:space="0"/>
      </w:pBdr>
      <w:tabs>
        <w:tab w:val="center" w:pos="4153"/>
        <w:tab w:val="right" w:pos="8306"/>
        <w:tab w:val="clear" w:pos="4140"/>
        <w:tab w:val="clear" w:pos="8300"/>
      </w:tabs>
      <w:rPr>
        <w:rFonts w:hint="eastAsia" w:eastAsia="宋体"/>
        <w:lang w:eastAsia="zh-CN"/>
      </w:rPr>
    </w:pPr>
    <w:r>
      <w:rPr>
        <w:rFonts w:hint="eastAsia"/>
      </w:rPr>
      <w:t>项目编号：</w:t>
    </w:r>
    <w:r>
      <w:rPr>
        <w:rFonts w:hint="eastAsia"/>
        <w:lang w:eastAsia="zh-CN"/>
      </w:rPr>
      <w:t>HJCG-2025-110-1</w:t>
    </w:r>
  </w:p>
  <w:p w14:paraId="17B044CE">
    <w:pPr>
      <w:pStyle w:val="10"/>
      <w:pBdr>
        <w:bottom w:val="none" w:color="auto" w:sz="0" w:space="0"/>
      </w:pBdr>
      <w:tabs>
        <w:tab w:val="center" w:pos="4153"/>
        <w:tab w:val="right" w:pos="8306"/>
        <w:tab w:val="clear" w:pos="4140"/>
        <w:tab w:val="clear"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F2E6E50F"/>
    <w:multiLevelType w:val="singleLevel"/>
    <w:tmpl w:val="F2E6E50F"/>
    <w:lvl w:ilvl="0" w:tentative="0">
      <w:start w:val="3"/>
      <w:numFmt w:val="chineseCounting"/>
      <w:suff w:val="nothing"/>
      <w:lvlText w:val="（%1）"/>
      <w:lvlJc w:val="left"/>
      <w:rPr>
        <w:rFonts w:hint="eastAsia"/>
      </w:rPr>
    </w:lvl>
  </w:abstractNum>
  <w:abstractNum w:abstractNumId="2">
    <w:nsid w:val="26F945D2"/>
    <w:multiLevelType w:val="multilevel"/>
    <w:tmpl w:val="26F945D2"/>
    <w:lvl w:ilvl="0" w:tentative="0">
      <w:start w:val="1"/>
      <w:numFmt w:val="decimal"/>
      <w:lvlText w:val="%1）"/>
      <w:lvlJc w:val="left"/>
      <w:pPr>
        <w:ind w:left="997" w:hanging="360"/>
      </w:pPr>
      <w:rPr>
        <w:rFonts w:hint="default"/>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3">
    <w:nsid w:val="71D96EBF"/>
    <w:multiLevelType w:val="multilevel"/>
    <w:tmpl w:val="71D96EBF"/>
    <w:lvl w:ilvl="0" w:tentative="0">
      <w:start w:val="3"/>
      <w:numFmt w:val="decimal"/>
      <w:lvlText w:val="（%1）"/>
      <w:lvlJc w:val="left"/>
      <w:pPr>
        <w:ind w:left="1117" w:hanging="720"/>
      </w:pPr>
      <w:rPr>
        <w:rFonts w:hint="default"/>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DU1YTE5OWJiMzE3NzM0YWQ1MThlZWYyYTY2NTgifQ=="/>
  </w:docVars>
  <w:rsids>
    <w:rsidRoot w:val="003D78EF"/>
    <w:rsid w:val="00011CDF"/>
    <w:rsid w:val="00086652"/>
    <w:rsid w:val="000C3886"/>
    <w:rsid w:val="00133FFD"/>
    <w:rsid w:val="0013499E"/>
    <w:rsid w:val="001B59E4"/>
    <w:rsid w:val="001C2364"/>
    <w:rsid w:val="002378D1"/>
    <w:rsid w:val="00262798"/>
    <w:rsid w:val="002936C6"/>
    <w:rsid w:val="002A2358"/>
    <w:rsid w:val="002E6C7C"/>
    <w:rsid w:val="002F093C"/>
    <w:rsid w:val="002F49EF"/>
    <w:rsid w:val="003419FD"/>
    <w:rsid w:val="00360F29"/>
    <w:rsid w:val="003D0AFF"/>
    <w:rsid w:val="003D3CBB"/>
    <w:rsid w:val="003D78EF"/>
    <w:rsid w:val="003F64A9"/>
    <w:rsid w:val="00454EB3"/>
    <w:rsid w:val="004A7CDA"/>
    <w:rsid w:val="004B13AE"/>
    <w:rsid w:val="004E22F1"/>
    <w:rsid w:val="00565272"/>
    <w:rsid w:val="005D1E12"/>
    <w:rsid w:val="005D341B"/>
    <w:rsid w:val="00630757"/>
    <w:rsid w:val="006500F4"/>
    <w:rsid w:val="0068177E"/>
    <w:rsid w:val="0068507B"/>
    <w:rsid w:val="006C6699"/>
    <w:rsid w:val="00730ACF"/>
    <w:rsid w:val="00735F04"/>
    <w:rsid w:val="00774285"/>
    <w:rsid w:val="008157BE"/>
    <w:rsid w:val="00817AE4"/>
    <w:rsid w:val="00871A26"/>
    <w:rsid w:val="008E7B5A"/>
    <w:rsid w:val="009C6DF7"/>
    <w:rsid w:val="00A31AED"/>
    <w:rsid w:val="00A33CB5"/>
    <w:rsid w:val="00B2637B"/>
    <w:rsid w:val="00B54042"/>
    <w:rsid w:val="00BE2734"/>
    <w:rsid w:val="00C3579C"/>
    <w:rsid w:val="00C43EF7"/>
    <w:rsid w:val="00C82FCA"/>
    <w:rsid w:val="00CC35C2"/>
    <w:rsid w:val="00CE4342"/>
    <w:rsid w:val="00D1795B"/>
    <w:rsid w:val="00D31361"/>
    <w:rsid w:val="00D439A6"/>
    <w:rsid w:val="00D53E9D"/>
    <w:rsid w:val="00DE3DC4"/>
    <w:rsid w:val="00DF1A42"/>
    <w:rsid w:val="00E0343A"/>
    <w:rsid w:val="00E10CE3"/>
    <w:rsid w:val="00E27B9D"/>
    <w:rsid w:val="00E678B1"/>
    <w:rsid w:val="00E85FA9"/>
    <w:rsid w:val="00EB2CDD"/>
    <w:rsid w:val="00EB7C2A"/>
    <w:rsid w:val="00ED4C0F"/>
    <w:rsid w:val="00ED6826"/>
    <w:rsid w:val="00F168B3"/>
    <w:rsid w:val="00F5629D"/>
    <w:rsid w:val="00F60806"/>
    <w:rsid w:val="01DA3E33"/>
    <w:rsid w:val="01E6497D"/>
    <w:rsid w:val="05DE61E6"/>
    <w:rsid w:val="0672093C"/>
    <w:rsid w:val="07276233"/>
    <w:rsid w:val="0788465B"/>
    <w:rsid w:val="07F86A53"/>
    <w:rsid w:val="0A354DBC"/>
    <w:rsid w:val="0A924E50"/>
    <w:rsid w:val="0E6A5490"/>
    <w:rsid w:val="0F077D11"/>
    <w:rsid w:val="1271790A"/>
    <w:rsid w:val="12D85778"/>
    <w:rsid w:val="134C1556"/>
    <w:rsid w:val="15CD1B19"/>
    <w:rsid w:val="161A5018"/>
    <w:rsid w:val="16930CB9"/>
    <w:rsid w:val="16953841"/>
    <w:rsid w:val="1B9C4EBF"/>
    <w:rsid w:val="1CB33AD0"/>
    <w:rsid w:val="20374626"/>
    <w:rsid w:val="229502F9"/>
    <w:rsid w:val="24F56231"/>
    <w:rsid w:val="25DF1C64"/>
    <w:rsid w:val="28071F22"/>
    <w:rsid w:val="28D472D9"/>
    <w:rsid w:val="2A94267E"/>
    <w:rsid w:val="2C414C55"/>
    <w:rsid w:val="2D282BF3"/>
    <w:rsid w:val="2E627104"/>
    <w:rsid w:val="313D433E"/>
    <w:rsid w:val="34CE72A2"/>
    <w:rsid w:val="375E27E3"/>
    <w:rsid w:val="39C03AA1"/>
    <w:rsid w:val="39D55240"/>
    <w:rsid w:val="3CF655E7"/>
    <w:rsid w:val="3F8E2550"/>
    <w:rsid w:val="40907B01"/>
    <w:rsid w:val="416516A5"/>
    <w:rsid w:val="43564AA0"/>
    <w:rsid w:val="43A96308"/>
    <w:rsid w:val="442C7B41"/>
    <w:rsid w:val="450C3E7A"/>
    <w:rsid w:val="466670D2"/>
    <w:rsid w:val="48581881"/>
    <w:rsid w:val="4A403443"/>
    <w:rsid w:val="4AB558AE"/>
    <w:rsid w:val="4BE156B5"/>
    <w:rsid w:val="4FF7ACCF"/>
    <w:rsid w:val="50901EE7"/>
    <w:rsid w:val="50C519BF"/>
    <w:rsid w:val="52EF0426"/>
    <w:rsid w:val="53E82CCB"/>
    <w:rsid w:val="55942633"/>
    <w:rsid w:val="5662253D"/>
    <w:rsid w:val="56D37F82"/>
    <w:rsid w:val="57FE0AB1"/>
    <w:rsid w:val="5AA1498D"/>
    <w:rsid w:val="5AAC2C01"/>
    <w:rsid w:val="5EC44B06"/>
    <w:rsid w:val="62B57801"/>
    <w:rsid w:val="649B47D1"/>
    <w:rsid w:val="66310E0C"/>
    <w:rsid w:val="6BCB668F"/>
    <w:rsid w:val="6C2F3DB2"/>
    <w:rsid w:val="6C6D5DF2"/>
    <w:rsid w:val="6E5262C9"/>
    <w:rsid w:val="6FD35F05"/>
    <w:rsid w:val="733A53C6"/>
    <w:rsid w:val="75B3A30E"/>
    <w:rsid w:val="760F3EEC"/>
    <w:rsid w:val="779F2A7C"/>
    <w:rsid w:val="79C732DB"/>
    <w:rsid w:val="7CF232DF"/>
    <w:rsid w:val="7F544A74"/>
    <w:rsid w:val="DEFE778E"/>
    <w:rsid w:val="ECEF40A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val="0"/>
      <w:autoSpaceDE w:val="0"/>
      <w:autoSpaceDN w:val="0"/>
      <w:adjustRightInd w:val="0"/>
      <w:spacing w:after="0"/>
      <w:outlineLvl w:val="0"/>
    </w:pPr>
    <w:rPr>
      <w:rFonts w:ascii="Times New Roman" w:hAnsi="Times New Roman" w:eastAsia="宋体" w:cs="Times New Roman"/>
      <w:b/>
      <w:bCs/>
      <w:color w:val="000000"/>
      <w:sz w:val="24"/>
      <w:lang w:bidi="ar-SA"/>
    </w:rPr>
  </w:style>
  <w:style w:type="paragraph" w:styleId="3">
    <w:name w:val="heading 2"/>
    <w:basedOn w:val="1"/>
    <w:next w:val="1"/>
    <w:link w:val="25"/>
    <w:qFormat/>
    <w:uiPriority w:val="0"/>
    <w:pPr>
      <w:keepNext/>
      <w:adjustRightInd w:val="0"/>
      <w:spacing w:line="360" w:lineRule="auto"/>
      <w:outlineLvl w:val="1"/>
    </w:pPr>
    <w:rPr>
      <w:rFonts w:ascii="仿宋_GB2312" w:hAnsi="仿宋_GB2312" w:eastAsia="宋体"/>
      <w:b/>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autoSpaceDN/>
      <w:adjustRightInd/>
      <w:ind w:firstLine="420"/>
      <w:jc w:val="both"/>
      <w:textAlignment w:val="auto"/>
    </w:pPr>
    <w:rPr>
      <w:rFonts w:ascii="Times New Roman" w:hAnsi="Times New Roman" w:eastAsia="宋体" w:cs="Times New Roman"/>
      <w:kern w:val="2"/>
      <w:sz w:val="21"/>
    </w:rPr>
  </w:style>
  <w:style w:type="paragraph" w:styleId="5">
    <w:name w:val="Body Text"/>
    <w:basedOn w:val="1"/>
    <w:next w:val="1"/>
    <w:qFormat/>
    <w:uiPriority w:val="0"/>
    <w:pPr>
      <w:widowControl w:val="0"/>
      <w:autoSpaceDE w:val="0"/>
      <w:autoSpaceDN w:val="0"/>
      <w:adjustRightInd w:val="0"/>
      <w:spacing w:after="0"/>
    </w:pPr>
    <w:rPr>
      <w:rFonts w:ascii="Times New Roman" w:hAnsi="Times New Roman" w:eastAsia="宋体" w:cs="Times New Roman"/>
      <w:sz w:val="28"/>
      <w:lang w:bidi="ar-SA"/>
    </w:rPr>
  </w:style>
  <w:style w:type="paragraph" w:styleId="6">
    <w:name w:val="Body Text Indent"/>
    <w:basedOn w:val="1"/>
    <w:qFormat/>
    <w:uiPriority w:val="0"/>
    <w:pPr>
      <w:adjustRightInd/>
      <w:spacing w:after="0"/>
      <w:ind w:firstLine="900"/>
      <w:jc w:val="both"/>
    </w:pPr>
    <w:rPr>
      <w:rFonts w:ascii="Times New Roman" w:hAnsi="Times New Roman" w:eastAsia="宋体" w:cs="Times New Roman"/>
      <w:kern w:val="2"/>
      <w:sz w:val="28"/>
      <w:lang w:val="en-US"/>
    </w:rPr>
  </w:style>
  <w:style w:type="paragraph" w:styleId="7">
    <w:name w:val="Plain Text"/>
    <w:basedOn w:val="1"/>
    <w:qFormat/>
    <w:uiPriority w:val="0"/>
    <w:pPr>
      <w:widowControl w:val="0"/>
      <w:autoSpaceDE w:val="0"/>
      <w:autoSpaceDN w:val="0"/>
      <w:adjustRightInd w:val="0"/>
      <w:spacing w:after="0"/>
    </w:pPr>
    <w:rPr>
      <w:rFonts w:ascii="Times New Roman" w:hAnsi="Courier New" w:eastAsia="宋体" w:cs="Courier New"/>
      <w:sz w:val="34"/>
      <w:szCs w:val="21"/>
      <w:lang w:val="en-US" w:eastAsia="zh-CN" w:bidi="ar-SA"/>
    </w:rPr>
  </w:style>
  <w:style w:type="paragraph" w:styleId="8">
    <w:name w:val="Date"/>
    <w:basedOn w:val="1"/>
    <w:next w:val="1"/>
    <w:qFormat/>
    <w:uiPriority w:val="0"/>
    <w:pPr>
      <w:jc w:val="both"/>
    </w:pPr>
    <w:rPr>
      <w:rFonts w:ascii="Times New Roman" w:hAnsi="Times New Roman" w:eastAsia="宋体" w:cs="Times New Roman"/>
      <w:sz w:val="28"/>
      <w:lang w:val="en-US"/>
    </w:rPr>
  </w:style>
  <w:style w:type="paragraph" w:styleId="9">
    <w:name w:val="footer"/>
    <w:basedOn w:val="1"/>
    <w:qFormat/>
    <w:uiPriority w:val="0"/>
    <w:pPr>
      <w:widowControl w:val="0"/>
      <w:tabs>
        <w:tab w:val="center" w:pos="4140"/>
        <w:tab w:val="right" w:pos="8300"/>
      </w:tabs>
      <w:autoSpaceDE w:val="0"/>
      <w:autoSpaceDN w:val="0"/>
      <w:adjustRightInd w:val="0"/>
      <w:snapToGrid w:val="0"/>
      <w:spacing w:after="0"/>
    </w:pPr>
    <w:rPr>
      <w:rFonts w:ascii="Times New Roman" w:hAnsi="Times New Roman" w:eastAsia="宋体" w:cs="Times New Roman"/>
      <w:sz w:val="18"/>
      <w:lang w:bidi="ar-SA"/>
    </w:rPr>
  </w:style>
  <w:style w:type="paragraph" w:styleId="10">
    <w:name w:val="header"/>
    <w:basedOn w:val="1"/>
    <w:qFormat/>
    <w:uiPriority w:val="0"/>
    <w:pPr>
      <w:widowControl w:val="0"/>
      <w:pBdr>
        <w:bottom w:val="single" w:color="000000" w:sz="6" w:space="1"/>
      </w:pBdr>
      <w:tabs>
        <w:tab w:val="center" w:pos="4140"/>
        <w:tab w:val="right" w:pos="8300"/>
      </w:tabs>
      <w:autoSpaceDE w:val="0"/>
      <w:autoSpaceDN w:val="0"/>
      <w:adjustRightInd w:val="0"/>
      <w:snapToGrid w:val="0"/>
      <w:spacing w:after="0"/>
      <w:jc w:val="center"/>
    </w:pPr>
    <w:rPr>
      <w:rFonts w:ascii="Times New Roman" w:hAnsi="Times New Roman" w:eastAsia="宋体" w:cs="Times New Roman"/>
      <w:sz w:val="18"/>
      <w:lang w:bidi="ar-SA"/>
    </w:rPr>
  </w:style>
  <w:style w:type="paragraph" w:styleId="11">
    <w:name w:val="toc 1"/>
    <w:basedOn w:val="1"/>
    <w:next w:val="1"/>
    <w:qFormat/>
    <w:uiPriority w:val="0"/>
    <w:pPr>
      <w:widowControl w:val="0"/>
      <w:autoSpaceDE w:val="0"/>
      <w:autoSpaceDN w:val="0"/>
      <w:adjustRightInd w:val="0"/>
      <w:spacing w:before="120" w:after="120"/>
      <w:ind w:left="0" w:right="0"/>
    </w:pPr>
    <w:rPr>
      <w:rFonts w:ascii="Times New Roman" w:hAnsi="Times New Roman" w:eastAsia="宋体" w:cs="Times New Roman"/>
      <w:b/>
      <w:bCs/>
      <w:caps/>
      <w:sz w:val="20"/>
      <w:lang w:val="en-US" w:eastAsia="zh-CN" w:bidi="ar-SA"/>
    </w:rPr>
  </w:style>
  <w:style w:type="paragraph" w:styleId="12">
    <w:name w:val="toc 6"/>
    <w:basedOn w:val="1"/>
    <w:next w:val="1"/>
    <w:qFormat/>
    <w:uiPriority w:val="0"/>
    <w:pPr>
      <w:autoSpaceDE/>
      <w:autoSpaceDN/>
      <w:adjustRightInd/>
      <w:ind w:left="1000" w:leftChars="1000"/>
      <w:jc w:val="both"/>
    </w:pPr>
    <w:rPr>
      <w:kern w:val="2"/>
      <w:sz w:val="21"/>
      <w:szCs w:val="22"/>
    </w:rPr>
  </w:style>
  <w:style w:type="paragraph" w:styleId="13">
    <w:name w:val="toc 2"/>
    <w:basedOn w:val="1"/>
    <w:next w:val="1"/>
    <w:qFormat/>
    <w:uiPriority w:val="0"/>
    <w:pPr>
      <w:widowControl w:val="0"/>
      <w:tabs>
        <w:tab w:val="right" w:leader="dot" w:pos="9440"/>
      </w:tabs>
      <w:autoSpaceDE w:val="0"/>
      <w:autoSpaceDN w:val="0"/>
      <w:adjustRightInd w:val="0"/>
      <w:spacing w:before="0" w:after="0" w:line="380" w:lineRule="atLeast"/>
      <w:ind w:left="0" w:right="-133" w:rightChars="-39"/>
      <w:jc w:val="both"/>
    </w:pPr>
    <w:rPr>
      <w:rFonts w:ascii="Times New Roman" w:hAnsi="Times New Roman" w:eastAsia="宋体" w:cs="Times New Roman"/>
      <w:smallCaps/>
      <w:color w:val="000000"/>
      <w:sz w:val="21"/>
      <w:szCs w:val="21"/>
      <w:lang w:bidi="ar-SA"/>
    </w:rPr>
  </w:style>
  <w:style w:type="paragraph" w:styleId="14">
    <w:name w:val="Normal (Web)"/>
    <w:basedOn w:val="1"/>
    <w:qFormat/>
    <w:uiPriority w:val="0"/>
    <w:pPr>
      <w:widowControl/>
      <w:autoSpaceDE/>
      <w:autoSpaceDN/>
      <w:adjustRightInd/>
      <w:spacing w:before="100" w:beforeAutospacing="1" w:after="100" w:afterAutospacing="1"/>
      <w:textAlignment w:val="auto"/>
    </w:pPr>
    <w:rPr>
      <w:rFonts w:ascii="Times New Roman" w:hAnsi="宋体"/>
      <w:sz w:val="24"/>
      <w:szCs w:val="24"/>
    </w:rPr>
  </w:style>
  <w:style w:type="paragraph" w:styleId="15">
    <w:name w:val="Body Text First Indent"/>
    <w:basedOn w:val="5"/>
    <w:next w:val="12"/>
    <w:qFormat/>
    <w:uiPriority w:val="0"/>
    <w:pPr>
      <w:widowControl w:val="0"/>
      <w:autoSpaceDE w:val="0"/>
      <w:autoSpaceDN w:val="0"/>
      <w:adjustRightInd w:val="0"/>
      <w:spacing w:after="0"/>
      <w:ind w:firstLine="420" w:firstLineChars="100"/>
    </w:pPr>
    <w:rPr>
      <w:rFonts w:ascii="Times New Roman" w:hAnsi="Times New Roman" w:eastAsia="宋体" w:cs="Times New Roman"/>
      <w:sz w:val="28"/>
      <w:lang w:bidi="ar-SA"/>
    </w:rPr>
  </w:style>
  <w:style w:type="paragraph" w:styleId="16">
    <w:name w:val="Body Text First Indent 2"/>
    <w:basedOn w:val="6"/>
    <w:next w:val="17"/>
    <w:qFormat/>
    <w:uiPriority w:val="0"/>
    <w:pPr>
      <w:adjustRightInd/>
      <w:spacing w:before="0" w:after="120" w:line="240" w:lineRule="auto"/>
      <w:ind w:left="420" w:leftChars="200" w:right="0" w:firstLine="420"/>
      <w:jc w:val="both"/>
    </w:pPr>
    <w:rPr>
      <w:rFonts w:ascii="Times New Roman" w:hAnsi="Times New Roman" w:eastAsia="宋体" w:cs="Times New Roman"/>
      <w:kern w:val="2"/>
      <w:sz w:val="28"/>
      <w:lang w:val="en-US"/>
    </w:rPr>
  </w:style>
  <w:style w:type="paragraph" w:customStyle="1" w:styleId="17">
    <w:name w:val="xl53"/>
    <w:basedOn w:val="1"/>
    <w:next w:val="1"/>
    <w:qFormat/>
    <w:uiPriority w:val="0"/>
    <w:pPr>
      <w:spacing w:before="280" w:after="280" w:line="100" w:lineRule="exact"/>
      <w:jc w:val="center"/>
    </w:pPr>
    <w:rPr>
      <w:rFonts w:ascii="宋体"/>
      <w:b/>
      <w:sz w:val="20"/>
    </w:rPr>
  </w:style>
  <w:style w:type="table" w:styleId="19">
    <w:name w:val="Table Grid"/>
    <w:basedOn w:val="18"/>
    <w:qFormat/>
    <w:uiPriority w:val="39"/>
    <w:pPr>
      <w:widowControl w:val="0"/>
      <w:autoSpaceDE w:val="0"/>
      <w:autoSpaceDN w:val="0"/>
      <w:adjustRightInd w:val="0"/>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rFonts w:ascii="Times New Roman" w:hAnsi="Times New Roman" w:eastAsia="宋体"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Hyperlink"/>
    <w:basedOn w:val="20"/>
    <w:qFormat/>
    <w:uiPriority w:val="0"/>
    <w:rPr>
      <w:color w:val="0000FF"/>
      <w:u w:val="single"/>
    </w:rPr>
  </w:style>
  <w:style w:type="character" w:styleId="24">
    <w:name w:val="HTML Sample"/>
    <w:basedOn w:val="20"/>
    <w:qFormat/>
    <w:uiPriority w:val="0"/>
    <w:rPr>
      <w:rFonts w:ascii="Courier New" w:hAnsi="Courier New"/>
    </w:rPr>
  </w:style>
  <w:style w:type="character" w:customStyle="1" w:styleId="25">
    <w:name w:val="标题 2 Char"/>
    <w:link w:val="3"/>
    <w:qFormat/>
    <w:uiPriority w:val="0"/>
    <w:rPr>
      <w:rFonts w:ascii="仿宋_GB2312" w:hAnsi="仿宋_GB2312" w:eastAsia="宋体"/>
      <w:b/>
      <w:kern w:val="0"/>
      <w:sz w:val="28"/>
      <w:szCs w:val="20"/>
    </w:rPr>
  </w:style>
  <w:style w:type="paragraph" w:customStyle="1" w:styleId="26">
    <w:name w:val="正文2"/>
    <w:basedOn w:val="1"/>
    <w:qFormat/>
    <w:uiPriority w:val="0"/>
    <w:pPr>
      <w:spacing w:before="156" w:line="360" w:lineRule="auto"/>
      <w:ind w:firstLine="510" w:firstLineChars="200"/>
    </w:pPr>
    <w:rPr>
      <w:szCs w:val="20"/>
    </w:rPr>
  </w:style>
  <w:style w:type="paragraph" w:customStyle="1" w:styleId="27">
    <w:name w:val="BodyText1I2"/>
    <w:basedOn w:val="28"/>
    <w:next w:val="1"/>
    <w:qFormat/>
    <w:uiPriority w:val="0"/>
    <w:pPr>
      <w:spacing w:after="120"/>
      <w:ind w:left="420" w:leftChars="200" w:firstLine="420"/>
    </w:pPr>
    <w:rPr>
      <w:sz w:val="21"/>
      <w:szCs w:val="21"/>
    </w:rPr>
  </w:style>
  <w:style w:type="paragraph" w:customStyle="1" w:styleId="28">
    <w:name w:val="BodyTextIndent"/>
    <w:basedOn w:val="1"/>
    <w:next w:val="1"/>
    <w:qFormat/>
    <w:uiPriority w:val="0"/>
    <w:pPr>
      <w:ind w:firstLine="900"/>
      <w:jc w:val="both"/>
      <w:textAlignment w:val="auto"/>
    </w:pPr>
    <w:rPr>
      <w:rFonts w:ascii="Times New Roman"/>
      <w:kern w:val="2"/>
      <w:sz w:val="28"/>
    </w:rPr>
  </w:style>
  <w:style w:type="character" w:customStyle="1" w:styleId="2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0">
    <w:name w:val="纯文本1"/>
    <w:basedOn w:val="26"/>
    <w:qFormat/>
    <w:uiPriority w:val="99"/>
    <w:rPr>
      <w:rFonts w:hAnsi="Courier New" w:eastAsia="Times New Roman"/>
      <w:sz w:val="26"/>
    </w:rPr>
  </w:style>
  <w:style w:type="paragraph" w:customStyle="1" w:styleId="31">
    <w:name w:val="reader-word-layer"/>
    <w:basedOn w:val="1"/>
    <w:qFormat/>
    <w:uiPriority w:val="0"/>
    <w:pPr>
      <w:widowControl/>
      <w:spacing w:before="100" w:beforeAutospacing="1" w:after="100" w:afterAutospacing="1"/>
    </w:pPr>
    <w:rPr>
      <w:rFonts w:ascii="Times New Roman" w:hAnsi="宋体" w:eastAsia="宋体" w:cs="宋体"/>
      <w:sz w:val="24"/>
      <w:szCs w:val="24"/>
    </w:rPr>
  </w:style>
  <w:style w:type="paragraph" w:customStyle="1" w:styleId="32">
    <w:name w:val="章正文"/>
    <w:basedOn w:val="1"/>
    <w:qFormat/>
    <w:uiPriority w:val="99"/>
    <w:pPr>
      <w:spacing w:beforeLines="50" w:after="120" w:line="300" w:lineRule="auto"/>
      <w:ind w:firstLine="480"/>
    </w:pPr>
    <w:rPr>
      <w:rFonts w:ascii="Helvetica" w:hAnsi="Helvetica"/>
      <w:kern w:val="0"/>
      <w:sz w:val="24"/>
    </w:rPr>
  </w:style>
  <w:style w:type="paragraph" w:customStyle="1" w:styleId="33">
    <w:name w:val="p0"/>
    <w:basedOn w:val="1"/>
    <w:qFormat/>
    <w:uiPriority w:val="0"/>
    <w:pPr>
      <w:widowControl/>
      <w:autoSpaceDE/>
      <w:autoSpaceDN/>
      <w:adjustRightInd/>
      <w:jc w:val="both"/>
      <w:textAlignment w:val="auto"/>
    </w:pPr>
    <w:rPr>
      <w:rFonts w:hint="eastAsia" w:ascii="Courier" w:hAnsi="Courier" w:eastAsia="MingLiU" w:cs="Times New Roman"/>
      <w:sz w:val="21"/>
      <w:lang w:eastAsia="zh-TW"/>
    </w:rPr>
  </w:style>
  <w:style w:type="paragraph" w:customStyle="1" w:styleId="34">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styleId="35">
    <w:name w:val="List Paragraph"/>
    <w:basedOn w:val="1"/>
    <w:qFormat/>
    <w:uiPriority w:val="1"/>
    <w:pPr>
      <w:ind w:left="338" w:firstLine="480"/>
    </w:pPr>
    <w:rPr>
      <w:rFonts w:ascii="宋体" w:hAnsi="宋体" w:eastAsia="宋体" w:cs="宋体"/>
      <w:lang w:val="zh-CN" w:eastAsia="zh-CN" w:bidi="zh-CN"/>
    </w:rPr>
  </w:style>
  <w:style w:type="paragraph" w:customStyle="1" w:styleId="3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7">
    <w:name w:val="font91"/>
    <w:basedOn w:val="20"/>
    <w:qFormat/>
    <w:uiPriority w:val="0"/>
    <w:rPr>
      <w:rFonts w:ascii="Arial" w:hAnsi="Arial" w:cs="Arial"/>
      <w:color w:val="000000"/>
      <w:sz w:val="20"/>
      <w:szCs w:val="20"/>
      <w:u w:val="none"/>
    </w:rPr>
  </w:style>
  <w:style w:type="character" w:customStyle="1" w:styleId="38">
    <w:name w:val="font151"/>
    <w:basedOn w:val="20"/>
    <w:qFormat/>
    <w:uiPriority w:val="0"/>
    <w:rPr>
      <w:rFonts w:hint="eastAsia" w:ascii="宋体" w:hAnsi="宋体" w:eastAsia="宋体" w:cs="宋体"/>
      <w:b/>
      <w:bCs/>
      <w:color w:val="000000"/>
      <w:sz w:val="24"/>
      <w:szCs w:val="24"/>
      <w:u w:val="none"/>
    </w:rPr>
  </w:style>
  <w:style w:type="character" w:customStyle="1" w:styleId="39">
    <w:name w:val="font71"/>
    <w:basedOn w:val="20"/>
    <w:qFormat/>
    <w:uiPriority w:val="0"/>
    <w:rPr>
      <w:rFonts w:hint="default" w:ascii="Times New Roman" w:hAnsi="Times New Roman" w:cs="Times New Roman"/>
      <w:b/>
      <w:bCs/>
      <w:color w:val="000000"/>
      <w:sz w:val="36"/>
      <w:szCs w:val="36"/>
      <w:u w:val="none"/>
    </w:rPr>
  </w:style>
  <w:style w:type="character" w:customStyle="1" w:styleId="40">
    <w:name w:val="font161"/>
    <w:basedOn w:val="20"/>
    <w:qFormat/>
    <w:uiPriority w:val="0"/>
    <w:rPr>
      <w:rFonts w:hint="eastAsia" w:ascii="宋体" w:hAnsi="宋体" w:eastAsia="宋体" w:cs="宋体"/>
      <w:b/>
      <w:bCs/>
      <w:color w:val="000000"/>
      <w:sz w:val="36"/>
      <w:szCs w:val="36"/>
      <w:u w:val="none"/>
    </w:rPr>
  </w:style>
  <w:style w:type="character" w:customStyle="1" w:styleId="41">
    <w:name w:val="font121"/>
    <w:basedOn w:val="20"/>
    <w:qFormat/>
    <w:uiPriority w:val="0"/>
    <w:rPr>
      <w:rFonts w:hint="eastAsia" w:ascii="微软雅黑" w:hAnsi="微软雅黑" w:eastAsia="微软雅黑" w:cs="微软雅黑"/>
      <w:color w:val="000000"/>
      <w:sz w:val="20"/>
      <w:szCs w:val="20"/>
      <w:u w:val="none"/>
    </w:rPr>
  </w:style>
  <w:style w:type="character" w:customStyle="1" w:styleId="42">
    <w:name w:val="font112"/>
    <w:basedOn w:val="20"/>
    <w:qFormat/>
    <w:uiPriority w:val="0"/>
    <w:rPr>
      <w:rFonts w:hint="eastAsia" w:ascii="微软雅黑" w:hAnsi="微软雅黑" w:eastAsia="微软雅黑" w:cs="微软雅黑"/>
      <w:color w:val="000000"/>
      <w:sz w:val="20"/>
      <w:szCs w:val="20"/>
      <w:u w:val="none"/>
    </w:rPr>
  </w:style>
  <w:style w:type="character" w:customStyle="1" w:styleId="43">
    <w:name w:val="font141"/>
    <w:basedOn w:val="20"/>
    <w:qFormat/>
    <w:uiPriority w:val="0"/>
    <w:rPr>
      <w:rFonts w:hint="eastAsia" w:ascii="微软雅黑" w:hAnsi="微软雅黑" w:eastAsia="微软雅黑" w:cs="微软雅黑"/>
      <w:color w:val="000000"/>
      <w:sz w:val="20"/>
      <w:szCs w:val="20"/>
      <w:u w:val="none"/>
    </w:rPr>
  </w:style>
  <w:style w:type="character" w:customStyle="1" w:styleId="44">
    <w:name w:val="font131"/>
    <w:basedOn w:val="20"/>
    <w:qFormat/>
    <w:uiPriority w:val="0"/>
    <w:rPr>
      <w:rFonts w:hint="eastAsia" w:ascii="微软雅黑" w:hAnsi="微软雅黑" w:eastAsia="微软雅黑" w:cs="微软雅黑"/>
      <w:color w:val="000000"/>
      <w:sz w:val="20"/>
      <w:szCs w:val="20"/>
      <w:u w:val="none"/>
    </w:rPr>
  </w:style>
  <w:style w:type="paragraph" w:customStyle="1" w:styleId="45">
    <w:name w:val="正文正"/>
    <w:basedOn w:val="1"/>
    <w:qFormat/>
    <w:uiPriority w:val="0"/>
    <w:pPr>
      <w:spacing w:line="560" w:lineRule="exact"/>
      <w:ind w:firstLine="561"/>
    </w:pPr>
    <w:rPr>
      <w:rFonts w:eastAsia="仿宋_GB2312"/>
      <w:sz w:val="28"/>
      <w:szCs w:val="24"/>
    </w:rPr>
  </w:style>
  <w:style w:type="paragraph" w:customStyle="1" w:styleId="46">
    <w:name w:val="Body text|1"/>
    <w:basedOn w:val="1"/>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47">
    <w:name w:val="font21"/>
    <w:basedOn w:val="20"/>
    <w:qFormat/>
    <w:uiPriority w:val="0"/>
    <w:rPr>
      <w:rFonts w:hint="eastAsia" w:ascii="微软雅黑" w:hAnsi="微软雅黑" w:eastAsia="微软雅黑" w:cs="微软雅黑"/>
      <w:color w:val="000000"/>
      <w:sz w:val="20"/>
      <w:szCs w:val="20"/>
      <w:u w:val="none"/>
    </w:rPr>
  </w:style>
  <w:style w:type="character" w:customStyle="1" w:styleId="48">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74</Pages>
  <Words>4100</Words>
  <Characters>4702</Characters>
  <Lines>1</Lines>
  <Paragraphs>1</Paragraphs>
  <TotalTime>0</TotalTime>
  <ScaleCrop>false</ScaleCrop>
  <LinksUpToDate>false</LinksUpToDate>
  <CharactersWithSpaces>4786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2013-12-19T15:43:00Z</dcterms:created>
  <dc:creator>市教育局收发</dc:creator>
  <cp:lastModifiedBy>南城雨落</cp:lastModifiedBy>
  <dcterms:modified xsi:type="dcterms:W3CDTF">2025-07-17T03:14:55Z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6AB82F545D7240119442C62E4BFC557C_13</vt:lpwstr>
  </property>
  <property fmtid="{D5CDD505-2E9C-101B-9397-08002B2CF9AE}" pid="4" name="KSOTemplateDocerSaveRecord">
    <vt:lpwstr>eyJoZGlkIjoiYTg0ODBmZTNkM2UwM2YyODFlYWFiMDgxNDQwYzZlOWQiLCJ1c2VySWQiOiIxMTIyMDc2MTkzIn0=</vt:lpwstr>
  </property>
</Properties>
</file>