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8"/>
          <w:szCs w:val="48"/>
          <w:highlight w:val="none"/>
          <w:lang w:val="zh-CN"/>
        </w:rPr>
      </w:pPr>
    </w:p>
    <w:p>
      <w:pPr>
        <w:pStyle w:val="64"/>
        <w:rPr>
          <w:color w:val="auto"/>
          <w:highlight w:val="none"/>
          <w:lang w:val="zh-CN"/>
        </w:rPr>
      </w:pPr>
    </w:p>
    <w:p>
      <w:pPr>
        <w:jc w:val="center"/>
        <w:rPr>
          <w:color w:val="auto"/>
          <w:sz w:val="18"/>
          <w:szCs w:val="18"/>
          <w:highlight w:val="none"/>
          <w:lang w:val="zh-CN"/>
        </w:rPr>
      </w:pPr>
      <w:r>
        <w:rPr>
          <w:rFonts w:hint="eastAsia"/>
          <w:b/>
          <w:bCs/>
          <w:color w:val="auto"/>
          <w:sz w:val="48"/>
          <w:szCs w:val="48"/>
          <w:highlight w:val="none"/>
          <w:lang w:val="zh-CN"/>
        </w:rPr>
        <w:t>浙江省第十七届运动会BMX自行车（小轮车）、女子篮球（甲组）、男子足球（甲组）、乒乓球、赛艇皮划艇（静水）比赛承办项目</w:t>
      </w:r>
    </w:p>
    <w:p>
      <w:pPr>
        <w:rPr>
          <w:color w:val="auto"/>
          <w:sz w:val="18"/>
          <w:szCs w:val="18"/>
          <w:highlight w:val="none"/>
          <w:lang w:val="zh-CN"/>
        </w:rPr>
      </w:pPr>
    </w:p>
    <w:p>
      <w:pPr>
        <w:rPr>
          <w:color w:val="auto"/>
          <w:sz w:val="18"/>
          <w:szCs w:val="18"/>
          <w:highlight w:val="none"/>
          <w:lang w:val="zh-CN"/>
        </w:rPr>
      </w:pPr>
    </w:p>
    <w:p>
      <w:pPr>
        <w:pStyle w:val="44"/>
        <w:ind w:firstLine="280"/>
        <w:rPr>
          <w:color w:val="auto"/>
          <w:highlight w:val="none"/>
          <w:lang w:val="zh-CN"/>
        </w:rPr>
      </w:pPr>
    </w:p>
    <w:p>
      <w:pPr>
        <w:pStyle w:val="44"/>
        <w:ind w:firstLine="0" w:firstLineChars="0"/>
        <w:rPr>
          <w:color w:val="auto"/>
          <w:highlight w:val="none"/>
          <w:lang w:val="zh-CN"/>
        </w:rPr>
      </w:pPr>
    </w:p>
    <w:p>
      <w:pPr>
        <w:rPr>
          <w:color w:val="auto"/>
          <w:highlight w:val="none"/>
          <w:lang w:val="zh-CN"/>
        </w:rPr>
      </w:pPr>
    </w:p>
    <w:p>
      <w:pPr>
        <w:pStyle w:val="44"/>
        <w:ind w:firstLine="280"/>
        <w:rPr>
          <w:color w:val="auto"/>
          <w:highlight w:val="none"/>
          <w:lang w:val="zh-CN"/>
        </w:rPr>
      </w:pPr>
    </w:p>
    <w:p>
      <w:pPr>
        <w:pStyle w:val="44"/>
        <w:ind w:firstLine="280"/>
        <w:rPr>
          <w:color w:val="auto"/>
          <w:highlight w:val="none"/>
          <w:lang w:val="zh-CN"/>
        </w:rPr>
      </w:pPr>
    </w:p>
    <w:p>
      <w:pPr>
        <w:jc w:val="center"/>
        <w:rPr>
          <w:rFonts w:asciiTheme="minorEastAsia" w:hAnsiTheme="minorEastAsia" w:eastAsiaTheme="minorEastAsia" w:cstheme="minorEastAsia"/>
          <w:b/>
          <w:bCs/>
          <w:color w:val="auto"/>
          <w:sz w:val="48"/>
          <w:szCs w:val="48"/>
          <w:highlight w:val="none"/>
          <w:lang w:val="zh-CN"/>
        </w:rPr>
      </w:pPr>
      <w:r>
        <w:rPr>
          <w:rFonts w:hint="eastAsia" w:asciiTheme="minorEastAsia" w:hAnsiTheme="minorEastAsia" w:eastAsiaTheme="minorEastAsia" w:cstheme="minorEastAsia"/>
          <w:b/>
          <w:bCs/>
          <w:color w:val="auto"/>
          <w:sz w:val="48"/>
          <w:szCs w:val="48"/>
          <w:highlight w:val="none"/>
          <w:lang w:val="zh-CN"/>
        </w:rPr>
        <w:t>竞争性磋商文件</w:t>
      </w:r>
    </w:p>
    <w:p>
      <w:pPr>
        <w:rPr>
          <w:color w:val="auto"/>
          <w:sz w:val="18"/>
          <w:szCs w:val="18"/>
          <w:highlight w:val="none"/>
          <w:lang w:val="zh-CN"/>
        </w:rPr>
      </w:pPr>
    </w:p>
    <w:p>
      <w:pPr>
        <w:pStyle w:val="45"/>
        <w:ind w:left="680"/>
        <w:rPr>
          <w:color w:val="auto"/>
          <w:highlight w:val="none"/>
          <w:lang w:val="zh-CN"/>
        </w:rPr>
      </w:pPr>
    </w:p>
    <w:p>
      <w:pPr>
        <w:rPr>
          <w:color w:val="auto"/>
          <w:sz w:val="18"/>
          <w:szCs w:val="18"/>
          <w:highlight w:val="none"/>
          <w:lang w:val="zh-CN"/>
        </w:rPr>
      </w:pPr>
    </w:p>
    <w:p>
      <w:pPr>
        <w:pStyle w:val="2"/>
        <w:rPr>
          <w:color w:val="auto"/>
          <w:sz w:val="18"/>
          <w:szCs w:val="18"/>
          <w:highlight w:val="none"/>
          <w:lang w:val="zh-CN"/>
        </w:rPr>
      </w:pPr>
    </w:p>
    <w:p>
      <w:pPr>
        <w:pStyle w:val="2"/>
        <w:rPr>
          <w:color w:val="auto"/>
          <w:sz w:val="18"/>
          <w:szCs w:val="18"/>
          <w:highlight w:val="none"/>
          <w:lang w:val="zh-CN"/>
        </w:rPr>
      </w:pPr>
    </w:p>
    <w:p>
      <w:pPr>
        <w:pStyle w:val="2"/>
        <w:rPr>
          <w:color w:val="auto"/>
          <w:sz w:val="18"/>
          <w:szCs w:val="18"/>
          <w:highlight w:val="none"/>
          <w:lang w:val="zh-CN"/>
        </w:rPr>
      </w:pPr>
    </w:p>
    <w:p>
      <w:pPr>
        <w:pStyle w:val="44"/>
        <w:ind w:firstLine="281"/>
        <w:rPr>
          <w:b/>
          <w:bCs/>
          <w:color w:val="auto"/>
          <w:szCs w:val="21"/>
          <w:highlight w:val="none"/>
          <w:lang w:val="zh-CN"/>
        </w:rPr>
      </w:pPr>
    </w:p>
    <w:p>
      <w:pPr>
        <w:pStyle w:val="44"/>
        <w:ind w:firstLine="281"/>
        <w:rPr>
          <w:b/>
          <w:bCs/>
          <w:color w:val="auto"/>
          <w:szCs w:val="21"/>
          <w:highlight w:val="none"/>
          <w:lang w:val="zh-CN"/>
        </w:rPr>
      </w:pPr>
    </w:p>
    <w:p>
      <w:pPr>
        <w:pStyle w:val="25"/>
        <w:snapToGrid w:val="0"/>
        <w:spacing w:before="120" w:after="120" w:line="360" w:lineRule="auto"/>
        <w:ind w:firstLine="602" w:firstLineChars="200"/>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项目编号</w:t>
      </w:r>
      <w:r>
        <w:rPr>
          <w:rFonts w:hAnsi="宋体"/>
          <w:b/>
          <w:bCs/>
          <w:color w:val="auto"/>
          <w:sz w:val="30"/>
          <w:szCs w:val="30"/>
          <w:highlight w:val="none"/>
        </w:rPr>
        <w:t xml:space="preserve">: </w:t>
      </w:r>
      <w:r>
        <w:rPr>
          <w:rFonts w:hint="eastAsia" w:hAnsi="宋体"/>
          <w:b/>
          <w:bCs/>
          <w:color w:val="auto"/>
          <w:sz w:val="30"/>
          <w:szCs w:val="30"/>
          <w:highlight w:val="none"/>
        </w:rPr>
        <w:t xml:space="preserve"> </w:t>
      </w:r>
      <w:r>
        <w:rPr>
          <w:rFonts w:hint="eastAsia" w:hAnsi="宋体"/>
          <w:b/>
          <w:bCs/>
          <w:color w:val="auto"/>
          <w:sz w:val="30"/>
          <w:szCs w:val="30"/>
          <w:highlight w:val="none"/>
          <w:lang w:eastAsia="zh-CN"/>
        </w:rPr>
        <w:t>TY2022-FW</w:t>
      </w:r>
      <w:r>
        <w:rPr>
          <w:rFonts w:hint="eastAsia" w:hAnsi="宋体"/>
          <w:b/>
          <w:bCs/>
          <w:color w:val="auto"/>
          <w:sz w:val="30"/>
          <w:szCs w:val="30"/>
          <w:highlight w:val="none"/>
          <w:lang w:val="en-US" w:eastAsia="zh-CN"/>
        </w:rPr>
        <w:t>209</w:t>
      </w:r>
      <w:r>
        <w:rPr>
          <w:rFonts w:hint="eastAsia" w:hAnsi="宋体"/>
          <w:b/>
          <w:bCs/>
          <w:color w:val="auto"/>
          <w:sz w:val="30"/>
          <w:szCs w:val="30"/>
          <w:highlight w:val="none"/>
          <w:lang w:eastAsia="zh-CN"/>
        </w:rPr>
        <w:t>-ZFCG</w:t>
      </w:r>
      <w:r>
        <w:rPr>
          <w:rFonts w:hint="eastAsia" w:hAnsi="宋体"/>
          <w:b/>
          <w:bCs/>
          <w:color w:val="auto"/>
          <w:sz w:val="30"/>
          <w:szCs w:val="30"/>
          <w:highlight w:val="none"/>
          <w:lang w:val="en-US" w:eastAsia="zh-CN"/>
        </w:rPr>
        <w:t>209</w:t>
      </w:r>
    </w:p>
    <w:p>
      <w:pPr>
        <w:pStyle w:val="25"/>
        <w:snapToGrid w:val="0"/>
        <w:spacing w:before="120" w:after="120" w:line="360" w:lineRule="auto"/>
        <w:ind w:firstLine="602" w:firstLineChars="200"/>
        <w:rPr>
          <w:rFonts w:hint="eastAsia" w:hAnsi="宋体" w:eastAsia="宋体"/>
          <w:b/>
          <w:bCs/>
          <w:color w:val="auto"/>
          <w:sz w:val="30"/>
          <w:szCs w:val="30"/>
          <w:highlight w:val="none"/>
          <w:lang w:eastAsia="zh-CN"/>
        </w:rPr>
      </w:pPr>
      <w:r>
        <w:rPr>
          <w:rFonts w:hint="eastAsia" w:hAnsi="宋体"/>
          <w:b/>
          <w:bCs/>
          <w:color w:val="auto"/>
          <w:sz w:val="30"/>
          <w:szCs w:val="30"/>
          <w:highlight w:val="none"/>
        </w:rPr>
        <w:t xml:space="preserve">采购单位： </w:t>
      </w:r>
      <w:r>
        <w:rPr>
          <w:rFonts w:hint="eastAsia" w:hAnsi="宋体"/>
          <w:b/>
          <w:bCs/>
          <w:color w:val="auto"/>
          <w:sz w:val="30"/>
          <w:szCs w:val="30"/>
          <w:highlight w:val="none"/>
          <w:lang w:eastAsia="zh-CN"/>
        </w:rPr>
        <w:t>金华市婺城区文化和旅游体育局</w:t>
      </w:r>
    </w:p>
    <w:p>
      <w:pPr>
        <w:pStyle w:val="25"/>
        <w:snapToGrid w:val="0"/>
        <w:spacing w:before="120" w:after="120" w:line="360" w:lineRule="auto"/>
        <w:ind w:firstLine="602" w:firstLineChars="200"/>
        <w:rPr>
          <w:rFonts w:hAnsi="宋体"/>
          <w:b/>
          <w:bCs/>
          <w:color w:val="auto"/>
          <w:sz w:val="30"/>
          <w:szCs w:val="30"/>
          <w:highlight w:val="none"/>
        </w:rPr>
      </w:pPr>
      <w:r>
        <w:rPr>
          <w:rFonts w:hint="eastAsia" w:hAnsi="宋体"/>
          <w:b/>
          <w:bCs/>
          <w:color w:val="auto"/>
          <w:sz w:val="30"/>
          <w:szCs w:val="30"/>
          <w:highlight w:val="none"/>
        </w:rPr>
        <w:t>代理机构</w:t>
      </w:r>
      <w:r>
        <w:rPr>
          <w:rFonts w:hAnsi="宋体"/>
          <w:b/>
          <w:bCs/>
          <w:color w:val="auto"/>
          <w:sz w:val="30"/>
          <w:szCs w:val="30"/>
          <w:highlight w:val="none"/>
        </w:rPr>
        <w:t xml:space="preserve">: </w:t>
      </w:r>
      <w:r>
        <w:rPr>
          <w:rFonts w:hint="eastAsia" w:hAnsi="宋体"/>
          <w:b/>
          <w:bCs/>
          <w:color w:val="auto"/>
          <w:sz w:val="30"/>
          <w:szCs w:val="30"/>
          <w:highlight w:val="none"/>
        </w:rPr>
        <w:t xml:space="preserve"> 金华市天盈财务咨询有限公司</w:t>
      </w:r>
    </w:p>
    <w:p>
      <w:pPr>
        <w:pStyle w:val="25"/>
        <w:snapToGrid w:val="0"/>
        <w:spacing w:before="120" w:after="120" w:line="360" w:lineRule="auto"/>
        <w:ind w:firstLine="602" w:firstLineChars="200"/>
        <w:rPr>
          <w:rFonts w:hAnsi="宋体"/>
          <w:b/>
          <w:color w:val="auto"/>
          <w:sz w:val="30"/>
          <w:szCs w:val="48"/>
          <w:highlight w:val="none"/>
        </w:rPr>
      </w:pPr>
      <w:r>
        <w:rPr>
          <w:rFonts w:hint="eastAsia" w:hAnsi="宋体"/>
          <w:b/>
          <w:bCs/>
          <w:color w:val="auto"/>
          <w:sz w:val="30"/>
          <w:szCs w:val="30"/>
          <w:highlight w:val="none"/>
        </w:rPr>
        <w:t xml:space="preserve">监管单位： </w:t>
      </w:r>
      <w:r>
        <w:rPr>
          <w:rFonts w:hint="eastAsia" w:hAnsi="宋体"/>
          <w:b/>
          <w:color w:val="auto"/>
          <w:sz w:val="30"/>
          <w:szCs w:val="48"/>
          <w:highlight w:val="none"/>
        </w:rPr>
        <w:t>金华市婺城区财政局政府采购监督管理办公室</w:t>
      </w:r>
    </w:p>
    <w:p>
      <w:pPr>
        <w:spacing w:line="480" w:lineRule="exact"/>
        <w:jc w:val="center"/>
        <w:rPr>
          <w:rFonts w:hint="eastAsia" w:hAnsi="宋体" w:cs="宋体"/>
          <w:b/>
          <w:color w:val="auto"/>
          <w:highlight w:val="none"/>
        </w:rPr>
      </w:pPr>
      <w:r>
        <w:rPr>
          <w:b/>
          <w:bCs/>
          <w:color w:val="auto"/>
          <w:sz w:val="32"/>
          <w:szCs w:val="32"/>
          <w:highlight w:val="none"/>
          <w:lang w:val="zh-CN"/>
        </w:rPr>
        <w:t xml:space="preserve">2 0 2 </w:t>
      </w:r>
      <w:r>
        <w:rPr>
          <w:rFonts w:hint="eastAsia"/>
          <w:b/>
          <w:bCs/>
          <w:color w:val="auto"/>
          <w:sz w:val="32"/>
          <w:szCs w:val="32"/>
          <w:highlight w:val="none"/>
          <w:lang w:val="en-US" w:eastAsia="zh-CN"/>
        </w:rPr>
        <w:t xml:space="preserve">2 </w:t>
      </w:r>
      <w:r>
        <w:rPr>
          <w:rFonts w:hint="eastAsia"/>
          <w:b/>
          <w:bCs/>
          <w:color w:val="auto"/>
          <w:sz w:val="32"/>
          <w:szCs w:val="32"/>
          <w:highlight w:val="none"/>
          <w:lang w:val="zh-CN"/>
        </w:rPr>
        <w:t xml:space="preserve">年 </w:t>
      </w:r>
      <w:r>
        <w:rPr>
          <w:rFonts w:hint="eastAsia" w:asciiTheme="minorEastAsia" w:hAnsiTheme="minorEastAsia" w:eastAsiaTheme="minorEastAsia" w:cstheme="minorEastAsia"/>
          <w:b/>
          <w:bCs/>
          <w:color w:val="auto"/>
          <w:sz w:val="32"/>
          <w:szCs w:val="32"/>
          <w:highlight w:val="none"/>
          <w:lang w:val="en-US" w:eastAsia="zh-CN"/>
        </w:rPr>
        <w:t>7</w:t>
      </w:r>
      <w:r>
        <w:rPr>
          <w:rFonts w:hint="eastAsia" w:asciiTheme="minorEastAsia" w:hAnsiTheme="minorEastAsia" w:eastAsiaTheme="minorEastAsia" w:cstheme="minorEastAsia"/>
          <w:b/>
          <w:bCs/>
          <w:color w:val="auto"/>
          <w:sz w:val="32"/>
          <w:szCs w:val="32"/>
          <w:highlight w:val="none"/>
        </w:rPr>
        <w:t xml:space="preserve"> </w:t>
      </w:r>
      <w:r>
        <w:rPr>
          <w:rFonts w:hint="eastAsia" w:asciiTheme="minorEastAsia" w:hAnsiTheme="minorEastAsia" w:eastAsiaTheme="minorEastAsia" w:cstheme="minorEastAsia"/>
          <w:b/>
          <w:bCs/>
          <w:color w:val="auto"/>
          <w:sz w:val="32"/>
          <w:szCs w:val="32"/>
          <w:highlight w:val="none"/>
          <w:lang w:val="zh-CN"/>
        </w:rPr>
        <w:t xml:space="preserve">月 </w:t>
      </w:r>
      <w:bookmarkStart w:id="0" w:name="_Toc237182500"/>
    </w:p>
    <w:p>
      <w:pPr>
        <w:jc w:val="center"/>
        <w:rPr>
          <w:rFonts w:hAnsi="宋体" w:cs="宋体"/>
          <w:b/>
          <w:color w:val="auto"/>
          <w:highlight w:val="none"/>
        </w:rPr>
      </w:pPr>
      <w:r>
        <w:rPr>
          <w:rFonts w:hint="eastAsia" w:hAnsi="宋体" w:cs="宋体"/>
          <w:b/>
          <w:color w:val="auto"/>
          <w:highlight w:val="none"/>
        </w:rPr>
        <w:t>目        录</w:t>
      </w:r>
    </w:p>
    <w:p>
      <w:pPr>
        <w:pStyle w:val="45"/>
        <w:ind w:left="680"/>
        <w:rPr>
          <w:rFonts w:ascii="宋体" w:hAnsi="宋体"/>
          <w:color w:val="auto"/>
          <w:highlight w:val="none"/>
        </w:rPr>
      </w:pPr>
    </w:p>
    <w:p>
      <w:pPr>
        <w:pStyle w:val="33"/>
        <w:tabs>
          <w:tab w:val="right" w:leader="dot" w:pos="9638"/>
        </w:tabs>
      </w:pPr>
      <w:r>
        <w:rPr>
          <w:rStyle w:val="55"/>
          <w:rFonts w:hint="eastAsia" w:cs="宋体"/>
          <w:color w:val="auto"/>
          <w:highlight w:val="none"/>
        </w:rPr>
        <w:fldChar w:fldCharType="begin"/>
      </w:r>
      <w:r>
        <w:rPr>
          <w:rStyle w:val="55"/>
          <w:rFonts w:hint="eastAsia" w:ascii="宋体" w:hAnsi="宋体" w:cs="宋体"/>
          <w:color w:val="auto"/>
          <w:sz w:val="24"/>
          <w:szCs w:val="24"/>
          <w:highlight w:val="none"/>
        </w:rPr>
        <w:instrText xml:space="preserve">TOC \o "1-3" \h \z \u</w:instrText>
      </w:r>
      <w:r>
        <w:rPr>
          <w:rStyle w:val="55"/>
          <w:rFonts w:hint="eastAsia" w:cs="宋体"/>
          <w:color w:val="auto"/>
          <w:highlight w:val="none"/>
        </w:rPr>
        <w:fldChar w:fldCharType="separate"/>
      </w:r>
      <w:r>
        <w:rPr>
          <w:rFonts w:hint="eastAsia" w:hAnsi="宋体" w:cs="宋体"/>
          <w:color w:val="auto"/>
          <w:szCs w:val="24"/>
          <w:highlight w:val="none"/>
        </w:rPr>
        <w:fldChar w:fldCharType="begin"/>
      </w:r>
      <w:r>
        <w:rPr>
          <w:rFonts w:hint="eastAsia" w:hAnsi="宋体" w:cs="宋体"/>
          <w:szCs w:val="24"/>
          <w:highlight w:val="none"/>
        </w:rPr>
        <w:instrText xml:space="preserve"> HYPERLINK \l _Toc4196 </w:instrText>
      </w:r>
      <w:r>
        <w:rPr>
          <w:rFonts w:hint="eastAsia" w:hAnsi="宋体" w:cs="宋体"/>
          <w:szCs w:val="24"/>
          <w:highlight w:val="none"/>
        </w:rPr>
        <w:fldChar w:fldCharType="separate"/>
      </w:r>
      <w:r>
        <w:rPr>
          <w:rFonts w:hint="eastAsia"/>
        </w:rPr>
        <w:t>第一部分 竞争性磋商公告</w:t>
      </w:r>
      <w:r>
        <w:tab/>
      </w:r>
      <w:r>
        <w:fldChar w:fldCharType="begin"/>
      </w:r>
      <w:r>
        <w:instrText xml:space="preserve"> PAGEREF _Toc4196 \h </w:instrText>
      </w:r>
      <w:r>
        <w:fldChar w:fldCharType="separate"/>
      </w:r>
      <w:r>
        <w:t>1</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_Toc18322 </w:instrText>
      </w:r>
      <w:r>
        <w:rPr>
          <w:rFonts w:hint="eastAsia" w:hAnsi="宋体" w:cs="宋体"/>
          <w:szCs w:val="24"/>
          <w:highlight w:val="none"/>
        </w:rPr>
        <w:fldChar w:fldCharType="separate"/>
      </w:r>
      <w:r>
        <w:rPr>
          <w:rFonts w:hint="eastAsia"/>
        </w:rPr>
        <w:t>第二部分  采购需求</w:t>
      </w:r>
      <w:r>
        <w:tab/>
      </w:r>
      <w:r>
        <w:fldChar w:fldCharType="begin"/>
      </w:r>
      <w:r>
        <w:instrText xml:space="preserve"> PAGEREF _Toc18322 \h </w:instrText>
      </w:r>
      <w:r>
        <w:fldChar w:fldCharType="separate"/>
      </w:r>
      <w:r>
        <w:t>7</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_Toc29987 </w:instrText>
      </w:r>
      <w:r>
        <w:rPr>
          <w:rFonts w:hint="eastAsia" w:hAnsi="宋体" w:cs="宋体"/>
          <w:szCs w:val="24"/>
          <w:highlight w:val="none"/>
        </w:rPr>
        <w:fldChar w:fldCharType="separate"/>
      </w:r>
      <w:r>
        <w:rPr>
          <w:rFonts w:hint="eastAsia"/>
        </w:rPr>
        <w:t>第三部分  响应供应商须知</w:t>
      </w:r>
      <w:r>
        <w:tab/>
      </w:r>
      <w:r>
        <w:fldChar w:fldCharType="begin"/>
      </w:r>
      <w:r>
        <w:instrText xml:space="preserve"> PAGEREF _Toc29987 \h </w:instrText>
      </w:r>
      <w:r>
        <w:fldChar w:fldCharType="separate"/>
      </w:r>
      <w:r>
        <w:t>18</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_Toc16658 </w:instrText>
      </w:r>
      <w:r>
        <w:rPr>
          <w:rFonts w:hint="eastAsia" w:hAnsi="宋体" w:cs="宋体"/>
          <w:szCs w:val="24"/>
          <w:highlight w:val="none"/>
        </w:rPr>
        <w:fldChar w:fldCharType="separate"/>
      </w:r>
      <w:r>
        <w:rPr>
          <w:rFonts w:hint="eastAsia"/>
        </w:rPr>
        <w:t>前附表</w:t>
      </w:r>
      <w:r>
        <w:tab/>
      </w:r>
      <w:r>
        <w:fldChar w:fldCharType="begin"/>
      </w:r>
      <w:r>
        <w:instrText xml:space="preserve"> PAGEREF _Toc16658 \h </w:instrText>
      </w:r>
      <w:r>
        <w:fldChar w:fldCharType="separate"/>
      </w:r>
      <w:r>
        <w:t>18</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_Toc12724 </w:instrText>
      </w:r>
      <w:r>
        <w:rPr>
          <w:rFonts w:hint="eastAsia" w:hAnsi="宋体" w:cs="宋体"/>
          <w:szCs w:val="24"/>
          <w:highlight w:val="none"/>
        </w:rPr>
        <w:fldChar w:fldCharType="separate"/>
      </w:r>
      <w:r>
        <w:rPr>
          <w:rFonts w:hint="eastAsia"/>
        </w:rPr>
        <w:t>第四部分  磋商办法及评分标准</w:t>
      </w:r>
      <w:r>
        <w:tab/>
      </w:r>
      <w:r>
        <w:fldChar w:fldCharType="begin"/>
      </w:r>
      <w:r>
        <w:instrText xml:space="preserve"> PAGEREF _Toc12724 \h </w:instrText>
      </w:r>
      <w:r>
        <w:fldChar w:fldCharType="separate"/>
      </w:r>
      <w:r>
        <w:t>34</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_Toc9379 </w:instrText>
      </w:r>
      <w:r>
        <w:rPr>
          <w:rFonts w:hint="eastAsia" w:hAnsi="宋体" w:cs="宋体"/>
          <w:szCs w:val="24"/>
          <w:highlight w:val="none"/>
        </w:rPr>
        <w:fldChar w:fldCharType="separate"/>
      </w:r>
      <w:r>
        <w:rPr>
          <w:rFonts w:hint="eastAsia"/>
        </w:rPr>
        <w:t>第五部分  合同主要条款</w:t>
      </w:r>
      <w:r>
        <w:tab/>
      </w:r>
      <w:r>
        <w:fldChar w:fldCharType="begin"/>
      </w:r>
      <w:r>
        <w:instrText xml:space="preserve"> PAGEREF _Toc9379 \h </w:instrText>
      </w:r>
      <w:r>
        <w:fldChar w:fldCharType="separate"/>
      </w:r>
      <w:r>
        <w:t>41</w:t>
      </w:r>
      <w:r>
        <w:fldChar w:fldCharType="end"/>
      </w:r>
      <w:r>
        <w:rPr>
          <w:rFonts w:hint="eastAsia" w:hAnsi="宋体" w:cs="宋体"/>
          <w:color w:val="auto"/>
          <w:szCs w:val="24"/>
          <w:highlight w:val="none"/>
        </w:rPr>
        <w:fldChar w:fldCharType="end"/>
      </w:r>
    </w:p>
    <w:p>
      <w:pPr>
        <w:pStyle w:val="33"/>
        <w:tabs>
          <w:tab w:val="right" w:leader="dot" w:pos="9638"/>
        </w:tabs>
      </w:pPr>
      <w:r>
        <w:rPr>
          <w:rFonts w:hint="eastAsia" w:hAnsi="宋体" w:cs="宋体"/>
          <w:color w:val="auto"/>
          <w:szCs w:val="24"/>
          <w:highlight w:val="none"/>
        </w:rPr>
        <w:fldChar w:fldCharType="begin"/>
      </w:r>
      <w:r>
        <w:rPr>
          <w:rFonts w:hint="eastAsia" w:hAnsi="宋体" w:cs="宋体"/>
          <w:szCs w:val="24"/>
          <w:highlight w:val="none"/>
        </w:rPr>
        <w:instrText xml:space="preserve"> HYPERLINK \l _Toc15612 </w:instrText>
      </w:r>
      <w:r>
        <w:rPr>
          <w:rFonts w:hint="eastAsia" w:hAnsi="宋体" w:cs="宋体"/>
          <w:szCs w:val="24"/>
          <w:highlight w:val="none"/>
        </w:rPr>
        <w:fldChar w:fldCharType="separate"/>
      </w:r>
      <w:r>
        <w:rPr>
          <w:rFonts w:hint="eastAsia"/>
        </w:rPr>
        <w:t>第六部分</w:t>
      </w:r>
      <w:r>
        <w:rPr>
          <w:rFonts w:hint="eastAsia"/>
          <w:lang w:val="en-US" w:eastAsia="zh-CN"/>
        </w:rPr>
        <w:t xml:space="preserve">  </w:t>
      </w:r>
      <w:r>
        <w:rPr>
          <w:rFonts w:hint="eastAsia"/>
        </w:rPr>
        <w:t>应递交的响应文件格式范例</w:t>
      </w:r>
      <w:r>
        <w:tab/>
      </w:r>
      <w:r>
        <w:fldChar w:fldCharType="begin"/>
      </w:r>
      <w:r>
        <w:instrText xml:space="preserve"> PAGEREF _Toc15612 \h </w:instrText>
      </w:r>
      <w:r>
        <w:fldChar w:fldCharType="separate"/>
      </w:r>
      <w:r>
        <w:t>43</w:t>
      </w:r>
      <w:r>
        <w:fldChar w:fldCharType="end"/>
      </w:r>
      <w:r>
        <w:rPr>
          <w:rFonts w:hint="eastAsia" w:hAnsi="宋体" w:cs="宋体"/>
          <w:color w:val="auto"/>
          <w:szCs w:val="24"/>
          <w:highlight w:val="none"/>
        </w:rPr>
        <w:fldChar w:fldCharType="end"/>
      </w:r>
    </w:p>
    <w:p>
      <w:pPr>
        <w:snapToGrid w:val="0"/>
        <w:spacing w:line="480" w:lineRule="auto"/>
        <w:jc w:val="both"/>
        <w:rPr>
          <w:rFonts w:hint="eastAsia" w:hAnsi="宋体" w:cs="宋体"/>
          <w:color w:val="auto"/>
          <w:szCs w:val="24"/>
          <w:highlight w:val="none"/>
        </w:rPr>
      </w:pPr>
      <w:r>
        <w:rPr>
          <w:rFonts w:hint="eastAsia" w:hAnsi="宋体" w:cs="宋体"/>
          <w:color w:val="auto"/>
          <w:szCs w:val="24"/>
          <w:highlight w:val="none"/>
        </w:rPr>
        <w:fldChar w:fldCharType="end"/>
      </w:r>
    </w:p>
    <w:p>
      <w:pPr>
        <w:snapToGrid w:val="0"/>
        <w:spacing w:line="480" w:lineRule="auto"/>
        <w:jc w:val="both"/>
        <w:rPr>
          <w:rFonts w:hint="eastAsia" w:hAnsi="宋体" w:cs="宋体"/>
          <w:color w:val="auto"/>
          <w:szCs w:val="24"/>
          <w:highlight w:val="none"/>
        </w:rPr>
      </w:pPr>
    </w:p>
    <w:p>
      <w:pPr>
        <w:snapToGrid w:val="0"/>
        <w:spacing w:line="480" w:lineRule="auto"/>
        <w:jc w:val="both"/>
        <w:rPr>
          <w:rFonts w:hAnsi="宋体" w:cs="宋体"/>
          <w:b/>
          <w:color w:val="auto"/>
          <w:sz w:val="21"/>
          <w:highlight w:val="none"/>
        </w:rPr>
      </w:pPr>
      <w:r>
        <w:rPr>
          <w:rFonts w:hint="eastAsia"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1" w:name="_Toc27822"/>
      <w:bookmarkStart w:id="2" w:name="_Toc4904"/>
      <w:r>
        <w:rPr>
          <w:rFonts w:hint="eastAsia" w:hAnsi="宋体" w:cs="宋体"/>
          <w:b/>
          <w:color w:val="auto"/>
          <w:sz w:val="21"/>
          <w:highlight w:val="none"/>
        </w:rPr>
        <w:t>举报电话：</w:t>
      </w:r>
      <w:bookmarkEnd w:id="1"/>
      <w:bookmarkEnd w:id="2"/>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3" w:name="_Toc16041"/>
      <w:bookmarkStart w:id="4" w:name="_Toc31477"/>
      <w:r>
        <w:rPr>
          <w:rFonts w:hint="eastAsia" w:hAnsi="宋体" w:cs="宋体"/>
          <w:b/>
          <w:color w:val="auto"/>
          <w:sz w:val="21"/>
          <w:highlight w:val="none"/>
        </w:rPr>
        <w:t>市扫黑办  0579-82495227</w:t>
      </w:r>
      <w:bookmarkEnd w:id="3"/>
      <w:bookmarkEnd w:id="4"/>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5" w:name="_Toc6573"/>
      <w:bookmarkStart w:id="6" w:name="_Toc21291"/>
      <w:r>
        <w:rPr>
          <w:rFonts w:hint="eastAsia" w:hAnsi="宋体" w:cs="宋体"/>
          <w:b/>
          <w:color w:val="auto"/>
          <w:sz w:val="21"/>
          <w:highlight w:val="none"/>
        </w:rPr>
        <w:t>市公安局  110、0579-82512110</w:t>
      </w:r>
      <w:bookmarkEnd w:id="5"/>
      <w:bookmarkEnd w:id="6"/>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7" w:name="_Toc4363"/>
      <w:bookmarkStart w:id="8" w:name="_Toc22726"/>
      <w:r>
        <w:rPr>
          <w:rFonts w:hint="eastAsia" w:hAnsi="宋体" w:cs="宋体"/>
          <w:b/>
          <w:color w:val="auto"/>
          <w:sz w:val="21"/>
          <w:highlight w:val="none"/>
        </w:rPr>
        <w:t>市检察院  0579-82537082</w:t>
      </w:r>
      <w:bookmarkEnd w:id="7"/>
      <w:bookmarkEnd w:id="8"/>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9" w:name="_Toc9725"/>
      <w:bookmarkStart w:id="10" w:name="_Toc24528"/>
      <w:r>
        <w:rPr>
          <w:rFonts w:hint="eastAsia" w:hAnsi="宋体" w:cs="宋体"/>
          <w:b/>
          <w:color w:val="auto"/>
          <w:sz w:val="21"/>
          <w:highlight w:val="none"/>
        </w:rPr>
        <w:t>市 法 院  0579-82688725</w:t>
      </w:r>
      <w:bookmarkEnd w:id="9"/>
      <w:bookmarkEnd w:id="10"/>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11" w:name="_Toc1679"/>
      <w:bookmarkStart w:id="12" w:name="_Toc28148"/>
      <w:r>
        <w:rPr>
          <w:rFonts w:hint="eastAsia" w:hAnsi="宋体" w:cs="宋体"/>
          <w:b/>
          <w:color w:val="auto"/>
          <w:sz w:val="21"/>
          <w:highlight w:val="none"/>
        </w:rPr>
        <w:t>市公共资源交易管理办公室  0579-82469285</w:t>
      </w:r>
      <w:bookmarkEnd w:id="11"/>
      <w:bookmarkEnd w:id="12"/>
    </w:p>
    <w:p>
      <w:pPr>
        <w:pStyle w:val="25"/>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bookmarkStart w:id="13" w:name="_Toc1049"/>
      <w:bookmarkStart w:id="14" w:name="_Toc27178"/>
      <w:r>
        <w:rPr>
          <w:rFonts w:hint="eastAsia" w:hAnsi="宋体" w:cs="宋体"/>
          <w:b/>
          <w:color w:val="auto"/>
          <w:sz w:val="21"/>
          <w:highlight w:val="none"/>
        </w:rPr>
        <w:t>市公共资源交易中心  0579-83187211</w:t>
      </w:r>
      <w:bookmarkEnd w:id="13"/>
      <w:bookmarkEnd w:id="14"/>
    </w:p>
    <w:p>
      <w:pPr>
        <w:spacing w:line="480" w:lineRule="auto"/>
        <w:ind w:firstLine="211" w:firstLineChars="100"/>
        <w:jc w:val="both"/>
        <w:rPr>
          <w:rFonts w:hAnsi="宋体"/>
          <w:b/>
          <w:bCs/>
          <w:color w:val="auto"/>
          <w:sz w:val="21"/>
          <w:szCs w:val="21"/>
          <w:highlight w:val="none"/>
        </w:rPr>
      </w:pPr>
      <w:bookmarkStart w:id="15" w:name="_Toc237414001"/>
      <w:bookmarkStart w:id="16" w:name="_Toc237189781"/>
      <w:bookmarkStart w:id="17" w:name="_Toc237340100"/>
      <w:bookmarkStart w:id="18" w:name="_Toc237193452"/>
      <w:bookmarkStart w:id="19" w:name="_Toc237413905"/>
      <w:r>
        <w:rPr>
          <w:rFonts w:hint="eastAsia" w:hAnsi="宋体"/>
          <w:b/>
          <w:bCs/>
          <w:color w:val="auto"/>
          <w:sz w:val="21"/>
          <w:szCs w:val="21"/>
          <w:highlight w:val="none"/>
        </w:rPr>
        <w:t>温馨提示：</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响应供应商不得向采购人、政府采购工作人员、磋商</w:t>
      </w:r>
      <w:r>
        <w:rPr>
          <w:rFonts w:hint="eastAsia" w:asciiTheme="minorEastAsia" w:hAnsiTheme="minorEastAsia" w:eastAsiaTheme="minorEastAsia" w:cstheme="minorEastAsia"/>
          <w:b/>
          <w:color w:val="auto"/>
          <w:sz w:val="21"/>
          <w:szCs w:val="21"/>
          <w:highlight w:val="none"/>
        </w:rPr>
        <w:t>小组</w:t>
      </w:r>
      <w:r>
        <w:rPr>
          <w:rFonts w:hint="eastAsia" w:hAnsi="宋体" w:cs="宋体"/>
          <w:b/>
          <w:color w:val="auto"/>
          <w:sz w:val="21"/>
          <w:szCs w:val="21"/>
          <w:highlight w:val="none"/>
        </w:rPr>
        <w:t>专家行贿，违者一经查实，将列入政府采购黑名单！</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w:t>
      </w:r>
      <w:r>
        <w:rPr>
          <w:rFonts w:hint="eastAsia" w:hAnsi="宋体" w:cs="宋体"/>
          <w:b/>
          <w:color w:val="auto"/>
          <w:sz w:val="21"/>
          <w:szCs w:val="21"/>
          <w:highlight w:val="none"/>
          <w:lang w:bidi="ar"/>
        </w:rPr>
        <w:t>供应商</w:t>
      </w:r>
      <w:r>
        <w:rPr>
          <w:rFonts w:hint="eastAsia" w:hAnsi="宋体" w:cs="宋体"/>
          <w:b/>
          <w:bCs w:val="0"/>
          <w:color w:val="auto"/>
          <w:sz w:val="21"/>
          <w:szCs w:val="21"/>
          <w:highlight w:val="none"/>
          <w:lang w:val="en-US" w:eastAsia="zh-CN" w:bidi="ar"/>
        </w:rPr>
        <w:t>须</w:t>
      </w:r>
      <w:r>
        <w:rPr>
          <w:rFonts w:hint="eastAsia" w:hAnsi="宋体" w:cs="宋体"/>
          <w:b/>
          <w:bCs w:val="0"/>
          <w:color w:val="auto"/>
          <w:sz w:val="21"/>
          <w:szCs w:val="21"/>
          <w:highlight w:val="none"/>
          <w:lang w:bidi="ar"/>
        </w:rPr>
        <w:t>在政采云平台（http://zfcg.czt.zj.gov.cn/）进行免费注册成为正式</w:t>
      </w:r>
      <w:r>
        <w:rPr>
          <w:rFonts w:hint="eastAsia" w:hAnsi="宋体" w:cs="宋体"/>
          <w:b/>
          <w:bCs w:val="0"/>
          <w:color w:val="auto"/>
          <w:sz w:val="21"/>
          <w:szCs w:val="21"/>
          <w:highlight w:val="none"/>
          <w:lang w:val="en-US" w:eastAsia="zh-CN" w:bidi="ar"/>
        </w:rPr>
        <w:t>供应商</w:t>
      </w:r>
      <w:r>
        <w:rPr>
          <w:rFonts w:hint="eastAsia" w:hAnsi="宋体" w:cs="宋体"/>
          <w:b/>
          <w:bCs w:val="0"/>
          <w:color w:val="auto"/>
          <w:sz w:val="21"/>
          <w:szCs w:val="21"/>
          <w:highlight w:val="none"/>
          <w:lang w:bidi="ar"/>
        </w:rPr>
        <w:t>，具体详见网站</w:t>
      </w:r>
      <w:r>
        <w:rPr>
          <w:rFonts w:hint="eastAsia" w:hAnsi="宋体" w:cs="宋体"/>
          <w:b/>
          <w:color w:val="auto"/>
          <w:sz w:val="21"/>
          <w:szCs w:val="21"/>
          <w:highlight w:val="none"/>
        </w:rPr>
        <w:t>响应供应商</w:t>
      </w:r>
      <w:r>
        <w:rPr>
          <w:rFonts w:hint="eastAsia" w:hAnsi="宋体" w:cs="宋体"/>
          <w:b/>
          <w:bCs w:val="0"/>
          <w:color w:val="auto"/>
          <w:sz w:val="21"/>
          <w:szCs w:val="21"/>
          <w:highlight w:val="none"/>
          <w:lang w:bidi="ar"/>
        </w:rPr>
        <w:t>注册要求，否则将无法</w:t>
      </w:r>
      <w:r>
        <w:rPr>
          <w:rFonts w:hint="eastAsia" w:hAnsi="宋体" w:cs="宋体"/>
          <w:b/>
          <w:bCs w:val="0"/>
          <w:color w:val="auto"/>
          <w:sz w:val="21"/>
          <w:szCs w:val="21"/>
          <w:highlight w:val="none"/>
          <w:lang w:val="en-US" w:eastAsia="zh-CN" w:bidi="ar"/>
        </w:rPr>
        <w:t>参加投标。</w:t>
      </w:r>
    </w:p>
    <w:p>
      <w:pPr>
        <w:tabs>
          <w:tab w:val="left" w:pos="0"/>
        </w:tabs>
        <w:spacing w:line="380" w:lineRule="exact"/>
        <w:ind w:left="562"/>
        <w:jc w:val="both"/>
        <w:rPr>
          <w:rFonts w:hAnsi="宋体" w:cs="宋体"/>
          <w:b/>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p>
    <w:p>
      <w:pPr>
        <w:tabs>
          <w:tab w:val="left" w:pos="0"/>
        </w:tabs>
        <w:spacing w:line="380" w:lineRule="exact"/>
        <w:ind w:left="562"/>
        <w:jc w:val="both"/>
        <w:rPr>
          <w:rFonts w:hAnsi="宋体" w:cs="宋体"/>
          <w:b/>
          <w:color w:val="auto"/>
          <w:sz w:val="21"/>
          <w:szCs w:val="21"/>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pPr>
    </w:p>
    <w:bookmarkEnd w:id="0"/>
    <w:bookmarkEnd w:id="15"/>
    <w:bookmarkEnd w:id="16"/>
    <w:bookmarkEnd w:id="17"/>
    <w:bookmarkEnd w:id="18"/>
    <w:bookmarkEnd w:id="19"/>
    <w:p>
      <w:pPr>
        <w:pStyle w:val="3"/>
        <w:bidi w:val="0"/>
      </w:pPr>
      <w:bookmarkStart w:id="20" w:name="_Toc256977533"/>
      <w:bookmarkStart w:id="21" w:name="_Toc217289129"/>
      <w:bookmarkStart w:id="22" w:name="_Toc237176505"/>
      <w:bookmarkStart w:id="23" w:name="_Toc265065977"/>
      <w:bookmarkStart w:id="24" w:name="_Toc237182501"/>
      <w:bookmarkStart w:id="25" w:name="_Toc237340101"/>
      <w:bookmarkStart w:id="26" w:name="_Toc237414002"/>
      <w:bookmarkStart w:id="27" w:name="_Toc295910871"/>
      <w:bookmarkStart w:id="28" w:name="_Toc237189782"/>
      <w:bookmarkStart w:id="29" w:name="_Toc237413906"/>
      <w:bookmarkStart w:id="30" w:name="_Toc296074334"/>
      <w:bookmarkStart w:id="31" w:name="_Toc205638623"/>
      <w:bookmarkStart w:id="32" w:name="_Toc295737623"/>
      <w:bookmarkStart w:id="33" w:name="_Toc264211065"/>
      <w:bookmarkStart w:id="34" w:name="_Toc184785918"/>
      <w:bookmarkStart w:id="35" w:name="_Toc237193453"/>
      <w:bookmarkStart w:id="36" w:name="_Toc4196"/>
      <w:r>
        <w:rPr>
          <w:rFonts w:hint="eastAsia"/>
        </w:rPr>
        <w:t>第一部分</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rPr>
        <w:t xml:space="preserve"> 竞争性磋商公告</w:t>
      </w:r>
      <w:bookmarkEnd w:id="36"/>
    </w:p>
    <w:p>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金华市婺城区文化和旅游体育局</w:t>
      </w:r>
      <w:r>
        <w:rPr>
          <w:rFonts w:hint="eastAsia" w:hAnsi="宋体" w:cs="宋体"/>
          <w:color w:val="auto"/>
          <w:sz w:val="21"/>
          <w:szCs w:val="21"/>
          <w:highlight w:val="none"/>
        </w:rPr>
        <w:t>关于</w:t>
      </w:r>
      <w:r>
        <w:rPr>
          <w:rFonts w:hint="eastAsia" w:hAnsi="宋体" w:cs="宋体"/>
          <w:color w:val="auto"/>
          <w:sz w:val="21"/>
          <w:szCs w:val="21"/>
          <w:highlight w:val="none"/>
          <w:lang w:eastAsia="zh-CN"/>
        </w:rPr>
        <w:t>浙江省第十七届运动会BMX自行车（小轮车）、女子篮球（甲组）、男子足球（甲组）、乒乓球、赛艇皮划艇（静水）比赛承办项目</w:t>
      </w:r>
      <w:r>
        <w:rPr>
          <w:rFonts w:hint="eastAsia" w:hAnsi="宋体" w:cs="宋体"/>
          <w:color w:val="auto"/>
          <w:sz w:val="21"/>
          <w:szCs w:val="21"/>
          <w:highlight w:val="none"/>
        </w:rPr>
        <w:t>的潜在供应商应在</w:t>
      </w:r>
      <w:r>
        <w:rPr>
          <w:rFonts w:hint="eastAsia" w:hAnsi="宋体"/>
          <w:color w:val="auto"/>
          <w:sz w:val="21"/>
          <w:szCs w:val="21"/>
          <w:highlight w:val="none"/>
        </w:rPr>
        <w:t>浙江省“政采云”平台获取</w:t>
      </w:r>
      <w:r>
        <w:rPr>
          <w:rFonts w:hint="eastAsia" w:hAnsi="宋体"/>
          <w:b/>
          <w:bCs/>
          <w:color w:val="auto"/>
          <w:sz w:val="21"/>
          <w:szCs w:val="21"/>
          <w:highlight w:val="none"/>
        </w:rPr>
        <w:t>磋商采购文件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w:t>
      </w:r>
      <w:r>
        <w:rPr>
          <w:rFonts w:hint="eastAsia" w:hAnsi="宋体" w:cs="宋体"/>
          <w:color w:val="auto"/>
          <w:sz w:val="21"/>
          <w:szCs w:val="21"/>
          <w:highlight w:val="none"/>
          <w:u w:val="single"/>
          <w:lang w:val="en-US" w:eastAsia="zh-CN"/>
        </w:rPr>
        <w:t>2</w:t>
      </w:r>
      <w:r>
        <w:rPr>
          <w:rFonts w:hint="eastAsia" w:hAnsi="宋体" w:cs="宋体"/>
          <w:bCs/>
          <w:color w:val="auto"/>
          <w:sz w:val="21"/>
          <w:szCs w:val="21"/>
          <w:highlight w:val="none"/>
          <w:u w:val="single"/>
        </w:rPr>
        <w:t>年</w:t>
      </w:r>
      <w:r>
        <w:rPr>
          <w:rFonts w:hint="eastAsia" w:hAnsi="宋体" w:cs="宋体"/>
          <w:bCs/>
          <w:color w:val="auto"/>
          <w:sz w:val="21"/>
          <w:szCs w:val="21"/>
          <w:highlight w:val="none"/>
          <w:u w:val="single"/>
          <w:lang w:val="en-US" w:eastAsia="zh-CN"/>
        </w:rPr>
        <w:t>8</w:t>
      </w:r>
      <w:r>
        <w:rPr>
          <w:rFonts w:hint="eastAsia" w:hAnsi="宋体" w:cs="宋体"/>
          <w:bCs/>
          <w:color w:val="auto"/>
          <w:sz w:val="21"/>
          <w:szCs w:val="21"/>
          <w:highlight w:val="none"/>
          <w:u w:val="single"/>
        </w:rPr>
        <w:t>月</w:t>
      </w:r>
      <w:r>
        <w:rPr>
          <w:rFonts w:hint="eastAsia" w:hAnsi="宋体" w:cs="宋体"/>
          <w:bCs/>
          <w:color w:val="auto"/>
          <w:sz w:val="21"/>
          <w:szCs w:val="21"/>
          <w:highlight w:val="none"/>
          <w:u w:val="single"/>
          <w:lang w:val="en-US" w:eastAsia="zh-CN"/>
        </w:rPr>
        <w:t xml:space="preserve"> 8 </w:t>
      </w:r>
      <w:r>
        <w:rPr>
          <w:rFonts w:hint="eastAsia" w:hAnsi="宋体" w:cs="宋体"/>
          <w:bCs/>
          <w:color w:val="auto"/>
          <w:sz w:val="21"/>
          <w:szCs w:val="21"/>
          <w:highlight w:val="none"/>
          <w:u w:val="single"/>
        </w:rPr>
        <w:t>日</w:t>
      </w:r>
      <w:r>
        <w:rPr>
          <w:rFonts w:hint="eastAsia" w:hAnsi="宋体" w:cs="宋体"/>
          <w:bCs/>
          <w:color w:val="auto"/>
          <w:sz w:val="21"/>
          <w:szCs w:val="21"/>
          <w:highlight w:val="none"/>
          <w:u w:val="single"/>
          <w:lang w:val="en-US" w:eastAsia="zh-CN"/>
        </w:rPr>
        <w:t>09</w:t>
      </w:r>
      <w:r>
        <w:rPr>
          <w:rFonts w:hint="eastAsia" w:hAnsi="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00</w:t>
      </w:r>
      <w:r>
        <w:rPr>
          <w:rFonts w:hint="eastAsia" w:hAnsi="宋体" w:cs="宋体"/>
          <w:bCs/>
          <w:color w:val="auto"/>
          <w:sz w:val="21"/>
          <w:szCs w:val="21"/>
          <w:highlight w:val="none"/>
          <w:u w:val="single"/>
        </w:rPr>
        <w:t>分（</w:t>
      </w:r>
      <w:r>
        <w:rPr>
          <w:rFonts w:hint="eastAsia" w:hAnsi="宋体" w:cs="宋体"/>
          <w:bCs/>
          <w:color w:val="auto"/>
          <w:sz w:val="21"/>
          <w:szCs w:val="21"/>
          <w:highlight w:val="none"/>
        </w:rPr>
        <w:t>北京时间）前上传</w:t>
      </w:r>
      <w:r>
        <w:rPr>
          <w:rFonts w:hint="eastAsia" w:hAnsi="宋体"/>
          <w:color w:val="auto"/>
          <w:sz w:val="21"/>
          <w:szCs w:val="21"/>
          <w:highlight w:val="none"/>
        </w:rPr>
        <w:t>磋商响应文件</w:t>
      </w:r>
      <w:r>
        <w:rPr>
          <w:rFonts w:hint="eastAsia" w:hAnsi="宋体" w:cs="宋体"/>
          <w:color w:val="auto"/>
          <w:sz w:val="21"/>
          <w:szCs w:val="21"/>
          <w:highlight w:val="none"/>
        </w:rPr>
        <w:t>。</w:t>
      </w:r>
    </w:p>
    <w:p>
      <w:pPr>
        <w:pStyle w:val="41"/>
        <w:shd w:val="clear" w:color="auto" w:fill="FFFFFF"/>
        <w:adjustRightInd w:val="0"/>
        <w:snapToGrid w:val="0"/>
        <w:spacing w:before="0" w:beforeAutospacing="0" w:after="0" w:afterAutospacing="0" w:line="500" w:lineRule="exact"/>
        <w:rPr>
          <w:color w:val="auto"/>
          <w:sz w:val="21"/>
          <w:szCs w:val="21"/>
          <w:highlight w:val="none"/>
        </w:rPr>
      </w:pPr>
      <w:r>
        <w:rPr>
          <w:rFonts w:hint="eastAsia"/>
          <w:b/>
          <w:bCs/>
          <w:color w:val="auto"/>
          <w:sz w:val="21"/>
          <w:szCs w:val="21"/>
          <w:highlight w:val="none"/>
        </w:rPr>
        <w:t>一、项目基本情况</w:t>
      </w:r>
    </w:p>
    <w:p>
      <w:pPr>
        <w:pStyle w:val="41"/>
        <w:shd w:val="clear" w:color="auto" w:fill="FFFFFF"/>
        <w:adjustRightInd w:val="0"/>
        <w:snapToGrid w:val="0"/>
        <w:spacing w:before="0" w:beforeAutospacing="0" w:after="0" w:afterAutospacing="0" w:line="500" w:lineRule="exact"/>
        <w:ind w:firstLine="422" w:firstLineChars="200"/>
        <w:rPr>
          <w:rFonts w:hint="default" w:eastAsia="宋体"/>
          <w:color w:val="auto"/>
          <w:sz w:val="21"/>
          <w:szCs w:val="21"/>
          <w:highlight w:val="none"/>
          <w:lang w:val="en-US" w:eastAsia="zh-CN"/>
        </w:rPr>
      </w:pPr>
      <w:r>
        <w:rPr>
          <w:rFonts w:hint="eastAsia"/>
          <w:b/>
          <w:bCs/>
          <w:color w:val="auto"/>
          <w:sz w:val="21"/>
          <w:szCs w:val="21"/>
          <w:highlight w:val="none"/>
        </w:rPr>
        <w:t>项目编号：</w:t>
      </w:r>
      <w:r>
        <w:rPr>
          <w:rFonts w:hint="eastAsia"/>
          <w:color w:val="auto"/>
          <w:sz w:val="21"/>
          <w:szCs w:val="21"/>
          <w:highlight w:val="none"/>
          <w:lang w:eastAsia="zh-CN"/>
        </w:rPr>
        <w:t>TY2022-FW</w:t>
      </w:r>
      <w:r>
        <w:rPr>
          <w:rFonts w:hint="eastAsia"/>
          <w:color w:val="auto"/>
          <w:sz w:val="21"/>
          <w:szCs w:val="21"/>
          <w:highlight w:val="none"/>
          <w:lang w:val="en-US" w:eastAsia="zh-CN"/>
        </w:rPr>
        <w:t>209</w:t>
      </w:r>
      <w:r>
        <w:rPr>
          <w:rFonts w:hint="eastAsia"/>
          <w:color w:val="auto"/>
          <w:sz w:val="21"/>
          <w:szCs w:val="21"/>
          <w:highlight w:val="none"/>
          <w:lang w:eastAsia="zh-CN"/>
        </w:rPr>
        <w:t>-ZFCG</w:t>
      </w:r>
      <w:r>
        <w:rPr>
          <w:rFonts w:hint="eastAsia"/>
          <w:color w:val="auto"/>
          <w:sz w:val="21"/>
          <w:szCs w:val="21"/>
          <w:highlight w:val="none"/>
          <w:lang w:val="en-US" w:eastAsia="zh-CN"/>
        </w:rPr>
        <w:t>209</w:t>
      </w:r>
    </w:p>
    <w:p>
      <w:pPr>
        <w:tabs>
          <w:tab w:val="left" w:pos="1260"/>
        </w:tabs>
        <w:autoSpaceDE/>
        <w:autoSpaceDN/>
        <w:adjustRightInd/>
        <w:snapToGrid w:val="0"/>
        <w:spacing w:line="500" w:lineRule="exact"/>
        <w:ind w:firstLine="422" w:firstLineChars="20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政府采购计划文号：</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"/plan/list/detail?id=1000000000008257275&amp;encrypt=cead32017bb09e644959d7e154228e81" \t "https://www.zcygov.cn/delegation-order/order/_blank"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临[2022]685号</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"/plan/list/detail?id=1000000000008256876&amp;encrypt=65bc4a81febc49cf17b6eac934420ab1" \t "https://www.zcygov.cn/delegation-order/order/_blank"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临[2022]684号</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临</w:t>
      </w:r>
      <w:r>
        <w:rPr>
          <w:rFonts w:hint="eastAsia"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[2022]872号-002、</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"/plan/list/detail?id=1000000000008256877&amp;encrypt=139248622ce2fdccc079b24697ce103e" \t "https://www.zcygov.cn/delegation-order/order/_blank"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临[2022]683号</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"/plan/list/detail?id=1000000000008467112&amp;encrypt=ca4c24de48fce637a717548e78ce071b" \t "https://www.zcygov.cn/project-center/purchasePlans/_blank"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临[2022]872号-003</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"/plan/list/detail?id=1000000000008256901&amp;encrypt=93218029bc9b5ce06870b72b30d7707a" \t "https://www.zcygov.cn/delegation-order/order/_blank"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临[2022]682号</w:t>
      </w:r>
      <w:r>
        <w:rPr>
          <w:rFonts w:hint="eastAsia" w:ascii="宋体" w:hAnsi="宋体" w:eastAsia="宋体" w:cs="宋体"/>
          <w:color w:val="auto"/>
          <w:sz w:val="21"/>
          <w:szCs w:val="21"/>
          <w:highlight w:val="none"/>
          <w:lang w:val="en-US" w:eastAsia="zh-CN" w:bidi="ar-SA"/>
        </w:rPr>
        <w:fldChar w:fldCharType="end"/>
      </w:r>
      <w:r>
        <w:rPr>
          <w:rFonts w:hint="eastAsia"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"/plan/list/detail?id=1000000000008467113&amp;encrypt=eb4ec7ecb6e430272da119505b706acf" \t "https://www.zcygov.cn/project-center/purchasePlans/_blank"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临[2022]872号-004</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"/plan/list/detail?id=1000000000008256878&amp;encrypt=4e69b7ccf22f50ee5651040ead40af91" \t "https://www.zcygov.cn/delegation-order/order/_blank"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临[2022]681号</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 xml:space="preserve">    </w:t>
      </w:r>
    </w:p>
    <w:p>
      <w:pPr>
        <w:pStyle w:val="41"/>
        <w:shd w:val="clear" w:color="auto" w:fill="FFFFFF"/>
        <w:adjustRightInd w:val="0"/>
        <w:snapToGrid w:val="0"/>
        <w:spacing w:before="0" w:beforeAutospacing="0" w:after="0" w:afterAutospacing="0" w:line="500" w:lineRule="exact"/>
        <w:ind w:firstLine="422" w:firstLineChars="200"/>
        <w:rPr>
          <w:color w:val="auto"/>
          <w:sz w:val="21"/>
          <w:szCs w:val="21"/>
          <w:highlight w:val="none"/>
        </w:rPr>
      </w:pPr>
      <w:r>
        <w:rPr>
          <w:rFonts w:hint="eastAsia"/>
          <w:b/>
          <w:bCs/>
          <w:color w:val="auto"/>
          <w:sz w:val="21"/>
          <w:szCs w:val="21"/>
          <w:highlight w:val="none"/>
        </w:rPr>
        <w:t>采购组织类型：</w:t>
      </w:r>
      <w:r>
        <w:rPr>
          <w:rFonts w:hint="eastAsia"/>
          <w:color w:val="auto"/>
          <w:sz w:val="21"/>
          <w:szCs w:val="21"/>
          <w:highlight w:val="none"/>
        </w:rPr>
        <w:t>分散采购委托代理  </w:t>
      </w:r>
    </w:p>
    <w:p>
      <w:pPr>
        <w:pStyle w:val="41"/>
        <w:shd w:val="clear" w:color="auto" w:fill="FFFFFF"/>
        <w:adjustRightInd w:val="0"/>
        <w:snapToGrid w:val="0"/>
        <w:spacing w:before="0" w:beforeAutospacing="0" w:after="0" w:afterAutospacing="0" w:line="500" w:lineRule="exact"/>
        <w:ind w:firstLine="422" w:firstLineChars="200"/>
        <w:rPr>
          <w:color w:val="auto"/>
          <w:sz w:val="21"/>
          <w:szCs w:val="21"/>
          <w:highlight w:val="none"/>
        </w:rPr>
      </w:pPr>
      <w:r>
        <w:rPr>
          <w:rFonts w:hint="eastAsia"/>
          <w:b/>
          <w:bCs/>
          <w:color w:val="auto"/>
          <w:sz w:val="21"/>
          <w:szCs w:val="21"/>
          <w:highlight w:val="none"/>
        </w:rPr>
        <w:t>项目名称：</w:t>
      </w:r>
      <w:r>
        <w:rPr>
          <w:rFonts w:hint="eastAsia"/>
          <w:color w:val="auto"/>
          <w:sz w:val="21"/>
          <w:szCs w:val="21"/>
          <w:highlight w:val="none"/>
          <w:lang w:eastAsia="zh-CN"/>
        </w:rPr>
        <w:t>浙江省第十七届运动会BMX自行车（小轮车）、女子篮球（甲组）、男子足球（甲组）、乒乓球、赛艇皮划艇（静水）比赛承办项目</w:t>
      </w:r>
      <w:r>
        <w:rPr>
          <w:rFonts w:hint="eastAsia"/>
          <w:color w:val="auto"/>
          <w:sz w:val="21"/>
          <w:szCs w:val="21"/>
          <w:highlight w:val="none"/>
        </w:rPr>
        <w:t> </w:t>
      </w:r>
    </w:p>
    <w:p>
      <w:pPr>
        <w:pStyle w:val="41"/>
        <w:shd w:val="clear" w:color="auto" w:fill="FFFFFF"/>
        <w:adjustRightInd w:val="0"/>
        <w:snapToGrid w:val="0"/>
        <w:spacing w:before="0" w:beforeAutospacing="0" w:after="0" w:afterAutospacing="0" w:line="500" w:lineRule="exact"/>
        <w:ind w:firstLine="422" w:firstLineChars="200"/>
        <w:rPr>
          <w:rFonts w:hint="eastAsia"/>
          <w:color w:val="auto"/>
          <w:sz w:val="21"/>
          <w:szCs w:val="21"/>
          <w:highlight w:val="none"/>
        </w:rPr>
      </w:pPr>
      <w:r>
        <w:rPr>
          <w:rFonts w:hint="eastAsia"/>
          <w:b/>
          <w:bCs/>
          <w:color w:val="auto"/>
          <w:sz w:val="21"/>
          <w:szCs w:val="21"/>
          <w:highlight w:val="none"/>
        </w:rPr>
        <w:t>采购方式：</w:t>
      </w:r>
      <w:r>
        <w:rPr>
          <w:rFonts w:hint="eastAsia"/>
          <w:color w:val="auto"/>
          <w:sz w:val="21"/>
          <w:szCs w:val="21"/>
          <w:highlight w:val="none"/>
        </w:rPr>
        <w:t>竞争性磋商</w:t>
      </w:r>
    </w:p>
    <w:p>
      <w:pPr>
        <w:tabs>
          <w:tab w:val="left" w:pos="1260"/>
        </w:tabs>
        <w:autoSpaceDE/>
        <w:autoSpaceDN/>
        <w:adjustRightInd/>
        <w:spacing w:line="500" w:lineRule="exact"/>
        <w:ind w:firstLine="422" w:firstLineChars="200"/>
        <w:jc w:val="both"/>
        <w:textAlignment w:val="auto"/>
        <w:rPr>
          <w:rFonts w:hint="default" w:ascii="宋体" w:hAnsi="宋体" w:eastAsia="宋体" w:cs="宋体"/>
          <w:color w:val="auto"/>
          <w:sz w:val="21"/>
          <w:szCs w:val="21"/>
          <w:highlight w:val="none"/>
          <w:lang w:val="en-US" w:eastAsia="zh-CN"/>
        </w:rPr>
      </w:pPr>
      <w:r>
        <w:rPr>
          <w:rFonts w:hint="eastAsia"/>
          <w:b/>
          <w:bCs/>
          <w:color w:val="auto"/>
          <w:sz w:val="21"/>
          <w:szCs w:val="21"/>
          <w:highlight w:val="none"/>
        </w:rPr>
        <w:t>预算金额（人民币）：</w:t>
      </w:r>
      <w:r>
        <w:rPr>
          <w:rFonts w:hint="eastAsia" w:hAnsi="宋体" w:eastAsia="宋体" w:cs="宋体"/>
          <w:bCs w:val="0"/>
          <w:color w:val="auto"/>
          <w:kern w:val="0"/>
          <w:sz w:val="21"/>
          <w:szCs w:val="21"/>
          <w:highlight w:val="none"/>
          <w:lang w:val="en-US" w:eastAsia="zh-CN"/>
        </w:rPr>
        <w:t>标项1：</w:t>
      </w:r>
      <w:r>
        <w:rPr>
          <w:rFonts w:hint="eastAsia" w:ascii="宋体" w:hAnsi="宋体" w:eastAsia="宋体" w:cs="宋体"/>
          <w:i w:val="0"/>
          <w:iCs w:val="0"/>
          <w:color w:val="auto"/>
          <w:kern w:val="0"/>
          <w:sz w:val="22"/>
          <w:szCs w:val="22"/>
          <w:u w:val="none"/>
          <w:lang w:val="en-US" w:eastAsia="zh-CN" w:bidi="ar"/>
        </w:rPr>
        <w:t>5</w:t>
      </w:r>
      <w:r>
        <w:rPr>
          <w:rFonts w:hint="eastAsia" w:hAnsi="宋体" w:cs="宋体"/>
          <w:i w:val="0"/>
          <w:iCs w:val="0"/>
          <w:color w:val="auto"/>
          <w:kern w:val="0"/>
          <w:sz w:val="22"/>
          <w:szCs w:val="22"/>
          <w:u w:val="none"/>
          <w:lang w:val="en-US" w:eastAsia="zh-CN" w:bidi="ar"/>
        </w:rPr>
        <w:t>41</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元；标项2：955000元；标项3：</w:t>
      </w:r>
      <w:r>
        <w:rPr>
          <w:rFonts w:hint="eastAsia" w:ascii="宋体" w:hAnsi="宋体" w:eastAsia="宋体" w:cs="宋体"/>
          <w:i w:val="0"/>
          <w:iCs w:val="0"/>
          <w:color w:val="auto"/>
          <w:kern w:val="0"/>
          <w:sz w:val="22"/>
          <w:szCs w:val="22"/>
          <w:u w:val="none"/>
          <w:lang w:val="en-US" w:eastAsia="zh-CN" w:bidi="ar"/>
        </w:rPr>
        <w:t>158</w:t>
      </w:r>
      <w:r>
        <w:rPr>
          <w:rFonts w:hint="eastAsia"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；标项4：</w:t>
      </w:r>
      <w:r>
        <w:rPr>
          <w:rFonts w:hint="eastAsia" w:ascii="宋体" w:hAnsi="宋体" w:eastAsia="宋体" w:cs="宋体"/>
          <w:i w:val="0"/>
          <w:iCs w:val="0"/>
          <w:color w:val="auto"/>
          <w:kern w:val="0"/>
          <w:sz w:val="22"/>
          <w:szCs w:val="22"/>
          <w:u w:val="none"/>
          <w:lang w:val="en-US" w:eastAsia="zh-CN" w:bidi="ar"/>
        </w:rPr>
        <w:t>246</w:t>
      </w:r>
      <w:r>
        <w:rPr>
          <w:rFonts w:hint="eastAsia"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；标项5：</w:t>
      </w:r>
      <w:r>
        <w:rPr>
          <w:rFonts w:hint="eastAsia" w:ascii="宋体" w:hAnsi="宋体" w:eastAsia="宋体" w:cs="宋体"/>
          <w:i w:val="0"/>
          <w:iCs w:val="0"/>
          <w:color w:val="auto"/>
          <w:kern w:val="0"/>
          <w:sz w:val="22"/>
          <w:szCs w:val="22"/>
          <w:u w:val="none"/>
          <w:lang w:val="en-US" w:eastAsia="zh-CN" w:bidi="ar"/>
        </w:rPr>
        <w:t>183</w:t>
      </w:r>
      <w:r>
        <w:rPr>
          <w:rFonts w:hint="eastAsia"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w:t>
      </w:r>
    </w:p>
    <w:p>
      <w:pPr>
        <w:pStyle w:val="41"/>
        <w:shd w:val="clear" w:color="auto" w:fill="FFFFFF"/>
        <w:adjustRightInd w:val="0"/>
        <w:snapToGrid w:val="0"/>
        <w:spacing w:before="0" w:beforeAutospacing="0" w:after="0" w:afterAutospacing="0" w:line="500" w:lineRule="exact"/>
        <w:ind w:firstLine="422" w:firstLineChars="200"/>
        <w:rPr>
          <w:rFonts w:hint="default"/>
          <w:color w:val="auto"/>
          <w:sz w:val="21"/>
          <w:szCs w:val="21"/>
          <w:highlight w:val="none"/>
          <w:lang w:val="en-US"/>
        </w:rPr>
      </w:pPr>
      <w:r>
        <w:rPr>
          <w:rFonts w:hint="eastAsia" w:ascii="宋体" w:hAnsi="宋体" w:eastAsia="宋体" w:cs="宋体"/>
          <w:b/>
          <w:bCs/>
          <w:color w:val="auto"/>
          <w:sz w:val="21"/>
          <w:szCs w:val="21"/>
          <w:highlight w:val="none"/>
        </w:rPr>
        <w:t>最高限价</w:t>
      </w:r>
      <w:r>
        <w:rPr>
          <w:rFonts w:hint="eastAsia" w:hAnsi="宋体" w:eastAsia="宋体" w:cs="宋体"/>
          <w:b/>
          <w:bCs/>
          <w:color w:val="auto"/>
          <w:sz w:val="21"/>
          <w:szCs w:val="21"/>
          <w:highlight w:val="none"/>
        </w:rPr>
        <w:t>（</w:t>
      </w:r>
      <w:r>
        <w:rPr>
          <w:rFonts w:hint="eastAsia" w:ascii="宋体" w:hAnsi="宋体" w:eastAsia="宋体" w:cs="宋体"/>
          <w:b/>
          <w:bCs/>
          <w:color w:val="auto"/>
          <w:sz w:val="21"/>
          <w:szCs w:val="21"/>
          <w:highlight w:val="none"/>
        </w:rPr>
        <w:t>人民币</w:t>
      </w:r>
      <w:r>
        <w:rPr>
          <w:rFonts w:hint="eastAsia" w:hAnsi="宋体" w:eastAsia="宋体" w:cs="宋体"/>
          <w:b/>
          <w:bCs/>
          <w:color w:val="auto"/>
          <w:sz w:val="21"/>
          <w:szCs w:val="21"/>
          <w:highlight w:val="none"/>
        </w:rPr>
        <w:t>）：</w:t>
      </w:r>
      <w:r>
        <w:rPr>
          <w:rFonts w:hint="eastAsia" w:cs="宋体"/>
          <w:b/>
          <w:bCs/>
          <w:color w:val="auto"/>
          <w:sz w:val="21"/>
          <w:szCs w:val="21"/>
          <w:highlight w:val="none"/>
          <w:lang w:val="en-US" w:eastAsia="zh-CN"/>
        </w:rPr>
        <w:t xml:space="preserve">  </w:t>
      </w:r>
      <w:r>
        <w:rPr>
          <w:rFonts w:hint="eastAsia" w:hAnsi="宋体" w:eastAsia="宋体" w:cs="宋体"/>
          <w:bCs w:val="0"/>
          <w:color w:val="auto"/>
          <w:kern w:val="0"/>
          <w:sz w:val="21"/>
          <w:szCs w:val="21"/>
          <w:highlight w:val="none"/>
          <w:lang w:val="en-US" w:eastAsia="zh-CN"/>
        </w:rPr>
        <w:t>标项1：</w:t>
      </w:r>
      <w:r>
        <w:rPr>
          <w:rFonts w:hint="eastAsia" w:ascii="宋体" w:hAnsi="宋体" w:eastAsia="宋体" w:cs="宋体"/>
          <w:i w:val="0"/>
          <w:iCs w:val="0"/>
          <w:color w:val="auto"/>
          <w:kern w:val="0"/>
          <w:sz w:val="22"/>
          <w:szCs w:val="22"/>
          <w:u w:val="none"/>
          <w:lang w:val="en-US" w:eastAsia="zh-CN" w:bidi="ar"/>
        </w:rPr>
        <w:t>5</w:t>
      </w:r>
      <w:r>
        <w:rPr>
          <w:rFonts w:hint="eastAsia" w:hAnsi="宋体" w:cs="宋体"/>
          <w:i w:val="0"/>
          <w:iCs w:val="0"/>
          <w:color w:val="auto"/>
          <w:kern w:val="0"/>
          <w:sz w:val="22"/>
          <w:szCs w:val="22"/>
          <w:u w:val="none"/>
          <w:lang w:val="en-US" w:eastAsia="zh-CN" w:bidi="ar"/>
        </w:rPr>
        <w:t>41</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w:t>
      </w:r>
      <w:r>
        <w:rPr>
          <w:rFonts w:hint="eastAsia" w:cs="宋体"/>
          <w:bCs w:val="0"/>
          <w:color w:val="auto"/>
          <w:kern w:val="0"/>
          <w:sz w:val="21"/>
          <w:szCs w:val="21"/>
          <w:highlight w:val="none"/>
          <w:lang w:val="en-US" w:eastAsia="zh-CN"/>
        </w:rPr>
        <w:t xml:space="preserve"> </w:t>
      </w:r>
      <w:r>
        <w:rPr>
          <w:rFonts w:hint="eastAsia" w:hAnsi="宋体" w:eastAsia="宋体" w:cs="宋体"/>
          <w:bCs w:val="0"/>
          <w:color w:val="auto"/>
          <w:kern w:val="0"/>
          <w:sz w:val="21"/>
          <w:szCs w:val="21"/>
          <w:highlight w:val="none"/>
          <w:lang w:val="en-US" w:eastAsia="zh-CN"/>
        </w:rPr>
        <w:t>标项2：955000元；标项3：</w:t>
      </w:r>
      <w:r>
        <w:rPr>
          <w:rFonts w:hint="eastAsia" w:ascii="宋体" w:hAnsi="宋体" w:eastAsia="宋体" w:cs="宋体"/>
          <w:i w:val="0"/>
          <w:iCs w:val="0"/>
          <w:color w:val="auto"/>
          <w:kern w:val="0"/>
          <w:sz w:val="22"/>
          <w:szCs w:val="22"/>
          <w:u w:val="none"/>
          <w:lang w:val="en-US" w:eastAsia="zh-CN" w:bidi="ar"/>
        </w:rPr>
        <w:t>158</w:t>
      </w:r>
      <w:r>
        <w:rPr>
          <w:rFonts w:hint="eastAsia"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w:t>
      </w:r>
      <w:r>
        <w:rPr>
          <w:rFonts w:hint="eastAsia" w:cs="宋体"/>
          <w:bCs w:val="0"/>
          <w:color w:val="auto"/>
          <w:kern w:val="0"/>
          <w:sz w:val="21"/>
          <w:szCs w:val="21"/>
          <w:highlight w:val="none"/>
          <w:lang w:val="en-US" w:eastAsia="zh-CN"/>
        </w:rPr>
        <w:t xml:space="preserve"> </w:t>
      </w:r>
      <w:r>
        <w:rPr>
          <w:rFonts w:hint="eastAsia" w:hAnsi="宋体" w:eastAsia="宋体" w:cs="宋体"/>
          <w:bCs w:val="0"/>
          <w:color w:val="auto"/>
          <w:kern w:val="0"/>
          <w:sz w:val="21"/>
          <w:szCs w:val="21"/>
          <w:highlight w:val="none"/>
          <w:lang w:val="en-US" w:eastAsia="zh-CN"/>
        </w:rPr>
        <w:t>标项4：</w:t>
      </w:r>
      <w:r>
        <w:rPr>
          <w:rFonts w:hint="eastAsia" w:ascii="宋体" w:hAnsi="宋体" w:eastAsia="宋体" w:cs="宋体"/>
          <w:i w:val="0"/>
          <w:iCs w:val="0"/>
          <w:color w:val="auto"/>
          <w:kern w:val="0"/>
          <w:sz w:val="22"/>
          <w:szCs w:val="22"/>
          <w:u w:val="none"/>
          <w:lang w:val="en-US" w:eastAsia="zh-CN" w:bidi="ar"/>
        </w:rPr>
        <w:t>246</w:t>
      </w:r>
      <w:r>
        <w:rPr>
          <w:rFonts w:hint="eastAsia"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；标项5：</w:t>
      </w:r>
      <w:r>
        <w:rPr>
          <w:rFonts w:hint="eastAsia" w:ascii="宋体" w:hAnsi="宋体" w:eastAsia="宋体" w:cs="宋体"/>
          <w:i w:val="0"/>
          <w:iCs w:val="0"/>
          <w:color w:val="auto"/>
          <w:kern w:val="0"/>
          <w:sz w:val="22"/>
          <w:szCs w:val="22"/>
          <w:u w:val="none"/>
          <w:lang w:val="en-US" w:eastAsia="zh-CN" w:bidi="ar"/>
        </w:rPr>
        <w:t>183</w:t>
      </w:r>
      <w:r>
        <w:rPr>
          <w:rFonts w:hint="eastAsia"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w:t>
      </w:r>
    </w:p>
    <w:p>
      <w:pPr>
        <w:pStyle w:val="41"/>
        <w:shd w:val="clear" w:color="auto" w:fill="FFFFFF"/>
        <w:adjustRightInd w:val="0"/>
        <w:snapToGrid w:val="0"/>
        <w:spacing w:before="0" w:beforeAutospacing="0" w:after="0" w:afterAutospacing="0" w:line="500" w:lineRule="exact"/>
        <w:ind w:firstLine="211" w:firstLineChars="100"/>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采购需求：</w:t>
      </w:r>
    </w:p>
    <w:tbl>
      <w:tblPr>
        <w:tblStyle w:val="46"/>
        <w:tblW w:w="5013" w:type="pc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15"/>
        <w:gridCol w:w="3080"/>
        <w:gridCol w:w="9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标项</w:t>
            </w:r>
          </w:p>
        </w:tc>
        <w:tc>
          <w:tcPr>
            <w:tcW w:w="1727" w:type="pct"/>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项目名称</w:t>
            </w:r>
          </w:p>
        </w:tc>
        <w:tc>
          <w:tcPr>
            <w:tcW w:w="1558" w:type="pct"/>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服务</w:t>
            </w:r>
            <w:r>
              <w:rPr>
                <w:rFonts w:hint="eastAsia" w:hAnsi="宋体"/>
                <w:color w:val="auto"/>
                <w:kern w:val="2"/>
                <w:sz w:val="21"/>
                <w:szCs w:val="21"/>
                <w:highlight w:val="none"/>
                <w:lang w:val="en-US" w:eastAsia="zh-CN"/>
              </w:rPr>
              <w:t>要求</w:t>
            </w:r>
          </w:p>
        </w:tc>
        <w:tc>
          <w:tcPr>
            <w:tcW w:w="464" w:type="pct"/>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数量</w:t>
            </w:r>
          </w:p>
        </w:tc>
        <w:tc>
          <w:tcPr>
            <w:tcW w:w="885" w:type="pct"/>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预算金额</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人民币：元</w:t>
            </w:r>
            <w:r>
              <w:rPr>
                <w:rFonts w:hint="eastAsia" w:hAnsi="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1</w:t>
            </w:r>
          </w:p>
        </w:tc>
        <w:tc>
          <w:tcPr>
            <w:tcW w:w="1727"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eastAsia="zh-CN"/>
              </w:rPr>
            </w:pPr>
            <w:r>
              <w:rPr>
                <w:rFonts w:hint="eastAsia"/>
                <w:color w:val="auto"/>
                <w:sz w:val="21"/>
                <w:szCs w:val="21"/>
                <w:highlight w:val="none"/>
                <w:lang w:eastAsia="zh-CN"/>
              </w:rPr>
              <w:t>浙江省第十七届运动会BMX自行车（小轮车）比赛承办项目</w:t>
            </w:r>
          </w:p>
        </w:tc>
        <w:tc>
          <w:tcPr>
            <w:tcW w:w="1558" w:type="pct"/>
            <w:vAlign w:val="center"/>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s="Arial"/>
                <w:color w:val="auto"/>
                <w:sz w:val="21"/>
                <w:szCs w:val="21"/>
                <w:highlight w:val="none"/>
              </w:rPr>
              <w:t>赛事策划执行及后勤服务；详见第二章招标需求</w:t>
            </w:r>
          </w:p>
        </w:tc>
        <w:tc>
          <w:tcPr>
            <w:tcW w:w="464" w:type="pct"/>
            <w:vAlign w:val="center"/>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885" w:type="pct"/>
            <w:vAlign w:val="center"/>
          </w:tcPr>
          <w:p>
            <w:pPr>
              <w:keepNext w:val="0"/>
              <w:keepLines w:val="0"/>
              <w:widowControl/>
              <w:suppressLineNumbers w:val="0"/>
              <w:jc w:val="center"/>
              <w:textAlignment w:val="center"/>
              <w:rPr>
                <w:rFonts w:hint="default" w:hAnsi="宋体" w:eastAsia="宋体"/>
                <w:color w:val="auto"/>
                <w:kern w:val="2"/>
                <w:sz w:val="21"/>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5</w:t>
            </w:r>
            <w:r>
              <w:rPr>
                <w:rFonts w:hint="eastAsia" w:hAnsi="宋体" w:cs="宋体"/>
                <w:i w:val="0"/>
                <w:iCs w:val="0"/>
                <w:color w:val="auto"/>
                <w:kern w:val="0"/>
                <w:sz w:val="22"/>
                <w:szCs w:val="22"/>
                <w:u w:val="none"/>
                <w:lang w:val="en-US" w:eastAsia="zh-CN" w:bidi="ar"/>
              </w:rPr>
              <w:t>41</w:t>
            </w:r>
            <w:r>
              <w:rPr>
                <w:rFonts w:hint="eastAsia" w:ascii="宋体" w:hAnsi="宋体" w:eastAsia="宋体" w:cs="宋体"/>
                <w:i w:val="0"/>
                <w:iCs w:val="0"/>
                <w:color w:val="auto"/>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w:t>
            </w:r>
          </w:p>
        </w:tc>
        <w:tc>
          <w:tcPr>
            <w:tcW w:w="1727" w:type="pct"/>
            <w:vAlign w:val="center"/>
          </w:tcPr>
          <w:p>
            <w:pPr>
              <w:tabs>
                <w:tab w:val="left" w:pos="1260"/>
              </w:tabs>
              <w:autoSpaceDE/>
              <w:autoSpaceDN/>
              <w:adjustRightInd/>
              <w:snapToGrid w:val="0"/>
              <w:spacing w:line="460" w:lineRule="exact"/>
              <w:jc w:val="center"/>
              <w:textAlignment w:val="auto"/>
              <w:rPr>
                <w:rFonts w:hint="eastAsia"/>
                <w:color w:val="auto"/>
                <w:sz w:val="21"/>
                <w:szCs w:val="21"/>
                <w:highlight w:val="none"/>
                <w:lang w:eastAsia="zh-CN"/>
              </w:rPr>
            </w:pPr>
            <w:r>
              <w:rPr>
                <w:rFonts w:hint="eastAsia"/>
                <w:color w:val="auto"/>
                <w:sz w:val="21"/>
                <w:szCs w:val="21"/>
                <w:highlight w:val="none"/>
                <w:lang w:eastAsia="zh-CN"/>
              </w:rPr>
              <w:t>浙江省第十七届运动会女子篮球（甲组）比赛承办项目</w:t>
            </w:r>
          </w:p>
        </w:tc>
        <w:tc>
          <w:tcPr>
            <w:tcW w:w="1558" w:type="pct"/>
            <w:vAlign w:val="center"/>
          </w:tcPr>
          <w:p>
            <w:pPr>
              <w:tabs>
                <w:tab w:val="left" w:pos="1260"/>
              </w:tabs>
              <w:autoSpaceDE/>
              <w:autoSpaceDN/>
              <w:adjustRightInd/>
              <w:snapToGrid w:val="0"/>
              <w:spacing w:line="460" w:lineRule="exact"/>
              <w:jc w:val="center"/>
              <w:textAlignment w:val="auto"/>
              <w:rPr>
                <w:rFonts w:hint="eastAsia" w:hAnsi="宋体" w:cs="Arial"/>
                <w:color w:val="auto"/>
                <w:sz w:val="21"/>
                <w:szCs w:val="21"/>
                <w:highlight w:val="none"/>
              </w:rPr>
            </w:pPr>
            <w:r>
              <w:rPr>
                <w:rFonts w:hint="eastAsia" w:hAnsi="宋体" w:cs="Arial"/>
                <w:color w:val="auto"/>
                <w:sz w:val="21"/>
                <w:szCs w:val="21"/>
                <w:highlight w:val="none"/>
              </w:rPr>
              <w:t>赛事策划执行及后勤服务；详见第二章招标需求</w:t>
            </w:r>
          </w:p>
        </w:tc>
        <w:tc>
          <w:tcPr>
            <w:tcW w:w="464" w:type="pct"/>
            <w:vAlign w:val="center"/>
          </w:tcPr>
          <w:p>
            <w:pPr>
              <w:tabs>
                <w:tab w:val="left" w:pos="1260"/>
              </w:tabs>
              <w:autoSpaceDE/>
              <w:autoSpaceDN/>
              <w:adjustRightInd/>
              <w:snapToGrid w:val="0"/>
              <w:spacing w:line="46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885" w:type="pct"/>
            <w:vAlign w:val="center"/>
          </w:tcPr>
          <w:p>
            <w:pPr>
              <w:keepNext w:val="0"/>
              <w:keepLines w:val="0"/>
              <w:widowControl/>
              <w:suppressLineNumbers w:val="0"/>
              <w:jc w:val="center"/>
              <w:textAlignment w:val="center"/>
              <w:rPr>
                <w:rFonts w:hint="eastAsia" w:hAnsi="宋体"/>
                <w:color w:val="auto"/>
                <w:kern w:val="2"/>
                <w:sz w:val="21"/>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955000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3</w:t>
            </w:r>
          </w:p>
        </w:tc>
        <w:tc>
          <w:tcPr>
            <w:tcW w:w="1727" w:type="pct"/>
            <w:vAlign w:val="center"/>
          </w:tcPr>
          <w:p>
            <w:pPr>
              <w:tabs>
                <w:tab w:val="left" w:pos="1260"/>
              </w:tabs>
              <w:autoSpaceDE/>
              <w:autoSpaceDN/>
              <w:adjustRightInd/>
              <w:snapToGrid w:val="0"/>
              <w:spacing w:line="460" w:lineRule="exact"/>
              <w:jc w:val="center"/>
              <w:textAlignment w:val="auto"/>
              <w:rPr>
                <w:rFonts w:hint="eastAsia"/>
                <w:color w:val="auto"/>
                <w:sz w:val="21"/>
                <w:szCs w:val="21"/>
                <w:highlight w:val="none"/>
                <w:lang w:eastAsia="zh-CN"/>
              </w:rPr>
            </w:pPr>
            <w:r>
              <w:rPr>
                <w:rFonts w:hint="eastAsia"/>
                <w:color w:val="auto"/>
                <w:sz w:val="21"/>
                <w:szCs w:val="21"/>
                <w:highlight w:val="none"/>
                <w:lang w:eastAsia="zh-CN"/>
              </w:rPr>
              <w:t>浙江省第十七届运动会男子足球（甲组）比赛承办项目</w:t>
            </w:r>
          </w:p>
        </w:tc>
        <w:tc>
          <w:tcPr>
            <w:tcW w:w="1558" w:type="pct"/>
            <w:vAlign w:val="center"/>
          </w:tcPr>
          <w:p>
            <w:pPr>
              <w:tabs>
                <w:tab w:val="left" w:pos="1260"/>
              </w:tabs>
              <w:autoSpaceDE/>
              <w:autoSpaceDN/>
              <w:adjustRightInd/>
              <w:snapToGrid w:val="0"/>
              <w:spacing w:line="460" w:lineRule="exact"/>
              <w:jc w:val="center"/>
              <w:textAlignment w:val="auto"/>
              <w:rPr>
                <w:rFonts w:hint="eastAsia" w:hAnsi="宋体" w:cs="Arial"/>
                <w:color w:val="auto"/>
                <w:sz w:val="21"/>
                <w:szCs w:val="21"/>
                <w:highlight w:val="none"/>
              </w:rPr>
            </w:pPr>
            <w:r>
              <w:rPr>
                <w:rFonts w:hint="eastAsia" w:hAnsi="宋体" w:cs="Arial"/>
                <w:color w:val="auto"/>
                <w:sz w:val="21"/>
                <w:szCs w:val="21"/>
                <w:highlight w:val="none"/>
              </w:rPr>
              <w:t>赛事策划执行及后勤服务；详见第二章招标需求</w:t>
            </w:r>
          </w:p>
        </w:tc>
        <w:tc>
          <w:tcPr>
            <w:tcW w:w="464" w:type="pct"/>
            <w:vAlign w:val="center"/>
          </w:tcPr>
          <w:p>
            <w:pPr>
              <w:tabs>
                <w:tab w:val="left" w:pos="1260"/>
              </w:tabs>
              <w:autoSpaceDE/>
              <w:autoSpaceDN/>
              <w:adjustRightInd/>
              <w:snapToGrid w:val="0"/>
              <w:spacing w:line="46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885" w:type="pct"/>
            <w:vAlign w:val="center"/>
          </w:tcPr>
          <w:p>
            <w:pPr>
              <w:keepNext w:val="0"/>
              <w:keepLines w:val="0"/>
              <w:widowControl/>
              <w:suppressLineNumbers w:val="0"/>
              <w:jc w:val="center"/>
              <w:textAlignment w:val="center"/>
              <w:rPr>
                <w:rFonts w:hint="eastAsia" w:hAnsi="宋体"/>
                <w:color w:val="auto"/>
                <w:kern w:val="2"/>
                <w:sz w:val="21"/>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158</w:t>
            </w:r>
            <w:r>
              <w:rPr>
                <w:rFonts w:hint="eastAsia"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w:t>
            </w:r>
          </w:p>
        </w:tc>
        <w:tc>
          <w:tcPr>
            <w:tcW w:w="1727" w:type="pct"/>
            <w:vAlign w:val="center"/>
          </w:tcPr>
          <w:p>
            <w:pPr>
              <w:tabs>
                <w:tab w:val="left" w:pos="1260"/>
              </w:tabs>
              <w:autoSpaceDE/>
              <w:autoSpaceDN/>
              <w:adjustRightInd/>
              <w:snapToGrid w:val="0"/>
              <w:spacing w:line="460" w:lineRule="exact"/>
              <w:jc w:val="center"/>
              <w:textAlignment w:val="auto"/>
              <w:rPr>
                <w:rFonts w:hint="eastAsia"/>
                <w:color w:val="auto"/>
                <w:sz w:val="21"/>
                <w:szCs w:val="21"/>
                <w:highlight w:val="none"/>
                <w:lang w:eastAsia="zh-CN"/>
              </w:rPr>
            </w:pPr>
            <w:r>
              <w:rPr>
                <w:rFonts w:hint="eastAsia"/>
                <w:color w:val="auto"/>
                <w:sz w:val="21"/>
                <w:szCs w:val="21"/>
                <w:highlight w:val="none"/>
                <w:lang w:eastAsia="zh-CN"/>
              </w:rPr>
              <w:t>浙江省第十七届运动会乒乓球比赛承办项目</w:t>
            </w:r>
          </w:p>
        </w:tc>
        <w:tc>
          <w:tcPr>
            <w:tcW w:w="1558" w:type="pct"/>
            <w:vAlign w:val="center"/>
          </w:tcPr>
          <w:p>
            <w:pPr>
              <w:tabs>
                <w:tab w:val="left" w:pos="1260"/>
              </w:tabs>
              <w:autoSpaceDE/>
              <w:autoSpaceDN/>
              <w:adjustRightInd/>
              <w:snapToGrid w:val="0"/>
              <w:spacing w:line="460" w:lineRule="exact"/>
              <w:jc w:val="center"/>
              <w:textAlignment w:val="auto"/>
              <w:rPr>
                <w:rFonts w:hint="eastAsia" w:hAnsi="宋体" w:cs="Arial"/>
                <w:color w:val="auto"/>
                <w:sz w:val="21"/>
                <w:szCs w:val="21"/>
                <w:highlight w:val="none"/>
              </w:rPr>
            </w:pPr>
            <w:r>
              <w:rPr>
                <w:rFonts w:hint="eastAsia" w:hAnsi="宋体" w:cs="Arial"/>
                <w:color w:val="auto"/>
                <w:sz w:val="21"/>
                <w:szCs w:val="21"/>
                <w:highlight w:val="none"/>
              </w:rPr>
              <w:t>赛事策划执行及后勤服务；详见第二章招标需求</w:t>
            </w:r>
          </w:p>
        </w:tc>
        <w:tc>
          <w:tcPr>
            <w:tcW w:w="464" w:type="pct"/>
            <w:vAlign w:val="center"/>
          </w:tcPr>
          <w:p>
            <w:pPr>
              <w:tabs>
                <w:tab w:val="left" w:pos="1260"/>
              </w:tabs>
              <w:autoSpaceDE/>
              <w:autoSpaceDN/>
              <w:adjustRightInd/>
              <w:snapToGrid w:val="0"/>
              <w:spacing w:line="46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885" w:type="pct"/>
            <w:vAlign w:val="center"/>
          </w:tcPr>
          <w:p>
            <w:pPr>
              <w:keepNext w:val="0"/>
              <w:keepLines w:val="0"/>
              <w:widowControl/>
              <w:suppressLineNumbers w:val="0"/>
              <w:jc w:val="center"/>
              <w:textAlignment w:val="center"/>
              <w:rPr>
                <w:rFonts w:hint="eastAsia" w:hAnsi="宋体"/>
                <w:color w:val="auto"/>
                <w:kern w:val="2"/>
                <w:sz w:val="21"/>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246</w:t>
            </w:r>
            <w:r>
              <w:rPr>
                <w:rFonts w:hint="eastAsia"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5</w:t>
            </w:r>
          </w:p>
        </w:tc>
        <w:tc>
          <w:tcPr>
            <w:tcW w:w="1727" w:type="pct"/>
            <w:vAlign w:val="center"/>
          </w:tcPr>
          <w:p>
            <w:pPr>
              <w:tabs>
                <w:tab w:val="left" w:pos="1260"/>
              </w:tabs>
              <w:autoSpaceDE/>
              <w:autoSpaceDN/>
              <w:adjustRightInd/>
              <w:snapToGrid w:val="0"/>
              <w:spacing w:line="460" w:lineRule="exact"/>
              <w:jc w:val="center"/>
              <w:textAlignment w:val="auto"/>
              <w:rPr>
                <w:rFonts w:hint="eastAsia"/>
                <w:color w:val="auto"/>
                <w:sz w:val="21"/>
                <w:szCs w:val="21"/>
                <w:highlight w:val="none"/>
                <w:lang w:eastAsia="zh-CN"/>
              </w:rPr>
            </w:pPr>
            <w:r>
              <w:rPr>
                <w:rFonts w:hint="eastAsia"/>
                <w:color w:val="auto"/>
                <w:sz w:val="21"/>
                <w:szCs w:val="21"/>
                <w:highlight w:val="none"/>
                <w:lang w:eastAsia="zh-CN"/>
              </w:rPr>
              <w:t>浙江省第十七届运动会赛艇皮划艇（静水）比赛承办项目</w:t>
            </w:r>
          </w:p>
        </w:tc>
        <w:tc>
          <w:tcPr>
            <w:tcW w:w="1558" w:type="pct"/>
            <w:vAlign w:val="center"/>
          </w:tcPr>
          <w:p>
            <w:pPr>
              <w:tabs>
                <w:tab w:val="left" w:pos="1260"/>
              </w:tabs>
              <w:autoSpaceDE/>
              <w:autoSpaceDN/>
              <w:adjustRightInd/>
              <w:snapToGrid w:val="0"/>
              <w:spacing w:line="460" w:lineRule="exact"/>
              <w:jc w:val="center"/>
              <w:textAlignment w:val="auto"/>
              <w:rPr>
                <w:rFonts w:hint="eastAsia" w:hAnsi="宋体" w:cs="Arial"/>
                <w:color w:val="auto"/>
                <w:sz w:val="21"/>
                <w:szCs w:val="21"/>
                <w:highlight w:val="none"/>
              </w:rPr>
            </w:pPr>
            <w:r>
              <w:rPr>
                <w:rFonts w:hint="eastAsia" w:hAnsi="宋体" w:cs="Arial"/>
                <w:color w:val="auto"/>
                <w:sz w:val="21"/>
                <w:szCs w:val="21"/>
                <w:highlight w:val="none"/>
              </w:rPr>
              <w:t>赛事策划执行及后勤服务；详见第二章招标需求</w:t>
            </w:r>
          </w:p>
        </w:tc>
        <w:tc>
          <w:tcPr>
            <w:tcW w:w="464" w:type="pct"/>
            <w:vAlign w:val="center"/>
          </w:tcPr>
          <w:p>
            <w:pPr>
              <w:tabs>
                <w:tab w:val="left" w:pos="1260"/>
              </w:tabs>
              <w:autoSpaceDE/>
              <w:autoSpaceDN/>
              <w:adjustRightInd/>
              <w:snapToGrid w:val="0"/>
              <w:spacing w:line="46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885" w:type="pct"/>
            <w:vAlign w:val="center"/>
          </w:tcPr>
          <w:p>
            <w:pPr>
              <w:keepNext w:val="0"/>
              <w:keepLines w:val="0"/>
              <w:widowControl/>
              <w:suppressLineNumbers w:val="0"/>
              <w:jc w:val="center"/>
              <w:textAlignment w:val="center"/>
              <w:rPr>
                <w:rFonts w:hint="eastAsia" w:hAnsi="宋体"/>
                <w:color w:val="auto"/>
                <w:kern w:val="2"/>
                <w:sz w:val="21"/>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183</w:t>
            </w:r>
            <w:r>
              <w:rPr>
                <w:rFonts w:hint="eastAsia"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000</w:t>
            </w:r>
          </w:p>
        </w:tc>
      </w:tr>
    </w:tbl>
    <w:p>
      <w:pPr>
        <w:adjustRightInd/>
        <w:spacing w:line="500" w:lineRule="exact"/>
        <w:rPr>
          <w:color w:val="auto"/>
          <w:sz w:val="21"/>
          <w:szCs w:val="21"/>
          <w:highlight w:val="none"/>
        </w:rPr>
      </w:pPr>
      <w:r>
        <w:rPr>
          <w:rFonts w:hAnsi="宋体" w:cs="宋体"/>
          <w:color w:val="auto"/>
          <w:sz w:val="21"/>
          <w:szCs w:val="21"/>
          <w:highlight w:val="none"/>
        </w:rPr>
        <w:t xml:space="preserve">  </w:t>
      </w:r>
      <w:r>
        <w:rPr>
          <w:rFonts w:hint="eastAsia"/>
          <w:b/>
          <w:bCs/>
          <w:color w:val="auto"/>
          <w:sz w:val="21"/>
          <w:szCs w:val="21"/>
          <w:highlight w:val="none"/>
        </w:rPr>
        <w:t>二、申请人的资格要求：</w:t>
      </w:r>
    </w:p>
    <w:p>
      <w:pPr>
        <w:tabs>
          <w:tab w:val="left" w:pos="126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落实政府采购政策需满足的资格要求：</w:t>
      </w:r>
    </w:p>
    <w:p>
      <w:pPr>
        <w:spacing w:line="500" w:lineRule="exact"/>
        <w:ind w:firstLine="480" w:firstLineChars="200"/>
        <w:rPr>
          <w:rFonts w:hint="eastAsia" w:ascii="宋体" w:hAnsi="宋体" w:eastAsia="宋体" w:cs="宋体"/>
          <w:color w:val="auto"/>
          <w:sz w:val="21"/>
          <w:szCs w:val="21"/>
          <w:highlight w:val="none"/>
        </w:rPr>
      </w:pPr>
      <w:r>
        <w:rPr>
          <w:rFonts w:ascii="MS Gothic" w:hAnsi="MS Gothic" w:eastAsia="仿宋_GB2312" w:cs="Arial"/>
          <w:color w:val="auto"/>
          <w:kern w:val="0"/>
          <w:sz w:val="24"/>
          <w:szCs w:val="24"/>
          <w:highlight w:val="none"/>
          <w:lang w:val="en-US" w:eastAsia="zh-CN" w:bidi="ar-SA"/>
        </w:rPr>
        <w:t>☐</w:t>
      </w:r>
      <w:r>
        <w:rPr>
          <w:rFonts w:hint="eastAsia" w:ascii="宋体" w:hAnsi="宋体" w:eastAsia="宋体" w:cs="宋体"/>
          <w:color w:val="auto"/>
          <w:sz w:val="21"/>
          <w:szCs w:val="21"/>
          <w:highlight w:val="none"/>
        </w:rPr>
        <w:t>无；</w:t>
      </w:r>
    </w:p>
    <w:p>
      <w:pPr>
        <w:spacing w:line="500" w:lineRule="exact"/>
        <w:ind w:firstLine="420" w:firstLineChars="2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r>
        <w:rPr>
          <w:rFonts w:hint="eastAsia" w:ascii="宋体" w:hAnsi="宋体" w:eastAsia="宋体" w:cs="宋体"/>
          <w:color w:val="auto"/>
          <w:sz w:val="21"/>
          <w:szCs w:val="21"/>
          <w:highlight w:val="none"/>
          <w:lang w:eastAsia="zh-CN"/>
        </w:rPr>
        <w:t>：</w:t>
      </w:r>
    </w:p>
    <w:p>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SA"/>
        </w:rPr>
        <w:sym w:font="Wingdings" w:char="00A8"/>
      </w:r>
      <w:r>
        <w:rPr>
          <w:rFonts w:hint="eastAsia" w:ascii="宋体" w:hAnsi="宋体" w:eastAsia="宋体" w:cs="宋体"/>
          <w:color w:val="auto"/>
          <w:sz w:val="21"/>
          <w:szCs w:val="21"/>
          <w:highlight w:val="none"/>
        </w:rPr>
        <w:t>货物全部由符合政策要求的中小企业制造，提供中小企业声明函；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货物全部由符合政策要求的小微企业制造，提供中小企业声明函；</w:t>
      </w:r>
    </w:p>
    <w:p>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SA"/>
        </w:rPr>
        <w:sym w:font="Wingdings" w:char="00A8"/>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承接</w:t>
      </w:r>
      <w:r>
        <w:rPr>
          <w:rFonts w:hint="eastAsia" w:ascii="宋体" w:hAnsi="宋体" w:eastAsia="宋体" w:cs="宋体"/>
          <w:color w:val="auto"/>
          <w:sz w:val="21"/>
          <w:szCs w:val="21"/>
          <w:highlight w:val="none"/>
        </w:rPr>
        <w:t>，提供中小企业声明函；</w:t>
      </w:r>
    </w:p>
    <w:p>
      <w:pPr>
        <w:spacing w:line="500" w:lineRule="exact"/>
        <w:ind w:firstLine="840" w:firstLineChars="400"/>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全部由符合政策要求的小微企业</w:t>
      </w:r>
      <w:r>
        <w:rPr>
          <w:rFonts w:hint="eastAsia" w:ascii="宋体" w:hAnsi="宋体" w:eastAsia="宋体" w:cs="宋体"/>
          <w:color w:val="auto"/>
          <w:sz w:val="21"/>
          <w:szCs w:val="21"/>
          <w:highlight w:val="none"/>
          <w:lang w:eastAsia="zh-CN"/>
        </w:rPr>
        <w:t>承接</w:t>
      </w:r>
      <w:r>
        <w:rPr>
          <w:rFonts w:hint="eastAsia" w:ascii="宋体" w:hAnsi="宋体" w:eastAsia="宋体" w:cs="宋体"/>
          <w:color w:val="auto"/>
          <w:sz w:val="21"/>
          <w:szCs w:val="21"/>
          <w:highlight w:val="none"/>
        </w:rPr>
        <w:t>，提供中小企业声明函；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服务全部由符合政策要求的中小企业承接，提供中小企业声明函；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服务全部由符合政策要求的小微企业承接，提供中小企业声明函；</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1"/>
          <w:szCs w:val="21"/>
          <w:highlight w:val="none"/>
        </w:rPr>
        <w:t>；</w:t>
      </w:r>
    </w:p>
    <w:p>
      <w:pPr>
        <w:numPr>
          <w:ilvl w:val="0"/>
          <w:numId w:val="3"/>
        </w:numPr>
        <w:tabs>
          <w:tab w:val="left" w:pos="1260"/>
        </w:tabs>
        <w:autoSpaceDE/>
        <w:autoSpaceDN/>
        <w:adjustRightInd/>
        <w:spacing w:line="460" w:lineRule="exact"/>
        <w:ind w:firstLine="420" w:firstLineChars="200"/>
        <w:jc w:val="both"/>
        <w:textAlignment w:val="auto"/>
        <w:rPr>
          <w:rFonts w:hint="eastAsia" w:ascii="宋体" w:hAnsi="宋体" w:eastAsia="宋体" w:cs="宋体"/>
          <w:i w:val="0"/>
          <w:caps w:val="0"/>
          <w:color w:val="auto"/>
          <w:spacing w:val="0"/>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lang w:val="en-US" w:eastAsia="zh-CN" w:bidi="ar"/>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numPr>
          <w:ilvl w:val="-1"/>
          <w:numId w:val="0"/>
        </w:numPr>
        <w:tabs>
          <w:tab w:val="left" w:pos="1260"/>
        </w:tabs>
        <w:autoSpaceDE/>
        <w:autoSpaceDN/>
        <w:adjustRightInd/>
        <w:spacing w:line="460" w:lineRule="exact"/>
        <w:ind w:firstLine="420" w:firstLineChars="200"/>
        <w:jc w:val="both"/>
        <w:textAlignment w:val="auto"/>
        <w:rPr>
          <w:rFonts w:hint="eastAsia" w:eastAsia="宋体" w:cs="宋体" w:asciiTheme="minorEastAsia" w:hAnsiTheme="minorEastAsia"/>
          <w:color w:val="auto"/>
          <w:sz w:val="21"/>
          <w:szCs w:val="21"/>
          <w:highlight w:val="none"/>
          <w:lang w:eastAsia="zh-CN"/>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cs="宋体" w:asciiTheme="minorEastAsia" w:hAnsiTheme="minorEastAsia" w:eastAsiaTheme="minorEastAsia"/>
          <w:color w:val="auto"/>
          <w:sz w:val="21"/>
          <w:szCs w:val="21"/>
          <w:highlight w:val="none"/>
        </w:rPr>
        <w:t>本项目的特定资格要求:</w:t>
      </w:r>
      <w:r>
        <w:rPr>
          <w:rFonts w:hint="eastAsia" w:hAnsi="宋体"/>
          <w:color w:val="auto"/>
          <w:sz w:val="21"/>
          <w:szCs w:val="21"/>
          <w:highlight w:val="none"/>
          <w:lang w:eastAsia="zh-CN"/>
        </w:rPr>
        <w:t>无。</w:t>
      </w:r>
    </w:p>
    <w:p>
      <w:pPr>
        <w:tabs>
          <w:tab w:val="left" w:pos="1260"/>
        </w:tabs>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b w:val="0"/>
          <w:bCs/>
          <w:color w:val="auto"/>
          <w:sz w:val="21"/>
          <w:szCs w:val="21"/>
          <w:highlight w:val="none"/>
          <w:lang w:val="en-US" w:eastAsia="zh-CN"/>
        </w:rPr>
        <w:t>4</w:t>
      </w:r>
      <w:r>
        <w:rPr>
          <w:rFonts w:hint="eastAsia" w:hAnsi="宋体" w:cs="宋体"/>
          <w:b/>
          <w:color w:val="auto"/>
          <w:sz w:val="21"/>
          <w:szCs w:val="21"/>
          <w:highlight w:val="none"/>
        </w:rPr>
        <w:t>.</w:t>
      </w:r>
      <w:r>
        <w:rPr>
          <w:rFonts w:hAnsi="宋体" w:cs="宋体"/>
          <w:color w:val="auto"/>
          <w:sz w:val="21"/>
          <w:szCs w:val="21"/>
          <w:highlight w:val="none"/>
        </w:rPr>
        <w:t>本项目</w:t>
      </w:r>
      <w:r>
        <w:rPr>
          <w:rFonts w:hint="eastAsia" w:hAnsi="宋体" w:cs="宋体"/>
          <w:color w:val="auto"/>
          <w:sz w:val="21"/>
          <w:szCs w:val="21"/>
          <w:highlight w:val="none"/>
        </w:rPr>
        <w:t>不</w:t>
      </w:r>
      <w:r>
        <w:rPr>
          <w:rFonts w:hAnsi="宋体" w:cs="宋体"/>
          <w:color w:val="auto"/>
          <w:sz w:val="21"/>
          <w:szCs w:val="21"/>
          <w:highlight w:val="none"/>
        </w:rPr>
        <w:t>接受</w:t>
      </w:r>
      <w:r>
        <w:rPr>
          <w:rFonts w:hint="eastAsia" w:hAnsi="宋体" w:cs="宋体"/>
          <w:color w:val="auto"/>
          <w:sz w:val="21"/>
          <w:szCs w:val="21"/>
          <w:highlight w:val="none"/>
          <w:lang w:val="en-US" w:eastAsia="zh-CN"/>
        </w:rPr>
        <w:t>供应商以</w:t>
      </w:r>
      <w:r>
        <w:rPr>
          <w:rFonts w:hAnsi="宋体" w:cs="宋体"/>
          <w:color w:val="auto"/>
          <w:sz w:val="21"/>
          <w:szCs w:val="21"/>
          <w:highlight w:val="none"/>
        </w:rPr>
        <w:t>联合体</w:t>
      </w:r>
      <w:r>
        <w:rPr>
          <w:rFonts w:hint="eastAsia" w:hAnsi="宋体" w:cs="宋体"/>
          <w:color w:val="auto"/>
          <w:sz w:val="21"/>
          <w:szCs w:val="21"/>
          <w:highlight w:val="none"/>
          <w:lang w:val="en-US" w:eastAsia="zh-CN"/>
        </w:rPr>
        <w:t>形式参加磋商采购</w:t>
      </w:r>
      <w:r>
        <w:rPr>
          <w:rFonts w:hAnsi="宋体" w:cs="宋体"/>
          <w:color w:val="auto"/>
          <w:sz w:val="21"/>
          <w:szCs w:val="21"/>
          <w:highlight w:val="none"/>
        </w:rPr>
        <w:t>。</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三、获取磋商文件（</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
          <w:color w:val="auto"/>
          <w:sz w:val="21"/>
          <w:szCs w:val="21"/>
          <w:highlight w:val="none"/>
        </w:rPr>
        <w:t>）</w:t>
      </w:r>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1.时间：本项目公告发布之日起至202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日，每天上午 00:00至12:00 ，下午12:00至23:59（北京时间）</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 采购文件获取地址及方式</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hAnsi="Calibri" w:cs="Calibri"/>
          <w:color w:val="auto"/>
          <w:sz w:val="21"/>
          <w:szCs w:val="21"/>
          <w:highlight w:val="none"/>
          <w:shd w:val="clear" w:color="auto" w:fill="FFFFFF"/>
        </w:rPr>
        <w:t>（1）</w:t>
      </w:r>
      <w:r>
        <w:rPr>
          <w:rFonts w:hint="eastAsia"/>
          <w:color w:val="auto"/>
          <w:sz w:val="21"/>
          <w:szCs w:val="21"/>
          <w:highlight w:val="none"/>
          <w:shd w:val="clear" w:color="auto" w:fill="FFFFFF"/>
        </w:rPr>
        <w:t>获取地址（网址）：政采云平台线上获取（</w:t>
      </w:r>
      <w:r>
        <w:rPr>
          <w:rFonts w:hint="eastAsia"/>
          <w:color w:val="auto"/>
          <w:highlight w:val="none"/>
        </w:rPr>
        <w:t>https://www.zcygov.cn）</w:t>
      </w:r>
      <w:r>
        <w:rPr>
          <w:rFonts w:hint="eastAsia"/>
          <w:color w:val="auto"/>
          <w:sz w:val="21"/>
          <w:szCs w:val="21"/>
          <w:highlight w:val="none"/>
          <w:shd w:val="clear" w:color="auto" w:fill="FFFFFF"/>
        </w:rPr>
        <w:t>。</w:t>
      </w:r>
    </w:p>
    <w:p>
      <w:pPr>
        <w:pStyle w:val="41"/>
        <w:spacing w:before="0" w:beforeAutospacing="0" w:after="0" w:afterAutospacing="0" w:line="500" w:lineRule="exact"/>
        <w:rPr>
          <w:color w:val="auto"/>
          <w:highlight w:val="none"/>
        </w:rPr>
      </w:pPr>
      <w:r>
        <w:rPr>
          <w:color w:val="auto"/>
          <w:sz w:val="21"/>
          <w:szCs w:val="21"/>
          <w:highlight w:val="none"/>
          <w:shd w:val="clear" w:color="auto" w:fill="FFFFFF"/>
        </w:rPr>
        <w:t xml:space="preserve">  </w:t>
      </w:r>
      <w:r>
        <w:rPr>
          <w:rFonts w:hint="eastAsia"/>
          <w:color w:val="auto"/>
          <w:sz w:val="21"/>
          <w:szCs w:val="21"/>
          <w:highlight w:val="none"/>
          <w:shd w:val="clear" w:color="auto" w:fill="FFFFFF"/>
        </w:rPr>
        <w:t xml:space="preserve"> （</w:t>
      </w:r>
      <w:r>
        <w:rPr>
          <w:color w:val="auto"/>
          <w:sz w:val="21"/>
          <w:szCs w:val="21"/>
          <w:highlight w:val="none"/>
          <w:shd w:val="clear" w:color="auto" w:fill="FFFFFF"/>
        </w:rPr>
        <w:t>2</w:t>
      </w:r>
      <w:r>
        <w:rPr>
          <w:rFonts w:hint="eastAsia"/>
          <w:color w:val="auto"/>
          <w:sz w:val="21"/>
          <w:szCs w:val="21"/>
          <w:highlight w:val="none"/>
          <w:shd w:val="clear" w:color="auto" w:fill="FFFFFF"/>
        </w:rPr>
        <w:t>）</w:t>
      </w:r>
      <w:r>
        <w:rPr>
          <w:color w:val="auto"/>
          <w:sz w:val="21"/>
          <w:szCs w:val="21"/>
          <w:highlight w:val="none"/>
          <w:shd w:val="clear" w:color="auto" w:fill="FFFFFF"/>
        </w:rPr>
        <w:t>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w:t>
      </w:r>
      <w:r>
        <w:rPr>
          <w:color w:val="auto"/>
          <w:sz w:val="21"/>
          <w:szCs w:val="21"/>
          <w:highlight w:val="none"/>
          <w:shd w:val="clear" w:color="auto" w:fill="FFFFFF"/>
        </w:rPr>
        <w:t>售价（元）：  0 </w:t>
      </w:r>
    </w:p>
    <w:p>
      <w:pPr>
        <w:spacing w:line="500" w:lineRule="exact"/>
        <w:ind w:firstLine="422" w:firstLineChars="200"/>
        <w:rPr>
          <w:rStyle w:val="49"/>
          <w:bCs w:val="0"/>
          <w:color w:val="auto"/>
          <w:sz w:val="24"/>
          <w:szCs w:val="24"/>
          <w:highlight w:val="none"/>
        </w:rPr>
      </w:pPr>
      <w:r>
        <w:rPr>
          <w:rStyle w:val="49"/>
          <w:rFonts w:hint="eastAsia" w:hAnsi="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color w:val="auto"/>
          <w:highlight w:val="none"/>
        </w:rPr>
      </w:pPr>
      <w:r>
        <w:rPr>
          <w:rStyle w:val="49"/>
          <w:rFonts w:hint="eastAsia" w:hAnsi="宋体"/>
          <w:color w:val="auto"/>
          <w:sz w:val="21"/>
          <w:szCs w:val="21"/>
          <w:highlight w:val="none"/>
        </w:rPr>
        <w:t>（2）采购代理机构将拒绝接受非报名人的投标文件</w:t>
      </w:r>
      <w:r>
        <w:rPr>
          <w:rStyle w:val="49"/>
          <w:rFonts w:hint="eastAsia" w:hAnsi="宋体"/>
          <w:color w:val="auto"/>
          <w:sz w:val="21"/>
          <w:szCs w:val="21"/>
          <w:highlight w:val="none"/>
          <w:lang w:eastAsia="zh-CN"/>
        </w:rPr>
        <w:t>（</w:t>
      </w:r>
      <w:r>
        <w:rPr>
          <w:rStyle w:val="49"/>
          <w:rFonts w:hint="eastAsia" w:hAnsi="宋体"/>
          <w:color w:val="auto"/>
          <w:sz w:val="21"/>
          <w:szCs w:val="21"/>
          <w:highlight w:val="none"/>
          <w:lang w:val="en-US" w:eastAsia="zh-CN"/>
        </w:rPr>
        <w:t>即“磋商响应文件”，下同</w:t>
      </w:r>
      <w:r>
        <w:rPr>
          <w:rStyle w:val="49"/>
          <w:rFonts w:hint="eastAsia" w:hAnsi="宋体"/>
          <w:color w:val="auto"/>
          <w:sz w:val="21"/>
          <w:szCs w:val="21"/>
          <w:highlight w:val="none"/>
          <w:lang w:eastAsia="zh-CN"/>
        </w:rPr>
        <w:t>）</w:t>
      </w:r>
      <w:r>
        <w:rPr>
          <w:rStyle w:val="49"/>
          <w:rFonts w:hint="eastAsia" w:hAnsi="宋体"/>
          <w:color w:val="auto"/>
          <w:sz w:val="21"/>
          <w:szCs w:val="21"/>
          <w:highlight w:val="none"/>
        </w:rPr>
        <w:t>。</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bookmarkStart w:id="37" w:name="_Toc28359082"/>
      <w:bookmarkStart w:id="38" w:name="_Toc28359005"/>
      <w:bookmarkStart w:id="39" w:name="_Toc35393793"/>
      <w:bookmarkStart w:id="40" w:name="_Toc35393624"/>
      <w:r>
        <w:rPr>
          <w:rFonts w:hint="eastAsia" w:hAnsi="宋体" w:cs="宋体"/>
          <w:b/>
          <w:color w:val="auto"/>
          <w:sz w:val="21"/>
          <w:szCs w:val="21"/>
          <w:highlight w:val="none"/>
        </w:rPr>
        <w:t>四、提交磋商响应文件</w:t>
      </w:r>
      <w:bookmarkEnd w:id="37"/>
      <w:bookmarkEnd w:id="38"/>
      <w:r>
        <w:rPr>
          <w:rFonts w:hint="eastAsia" w:hAnsi="宋体" w:cs="宋体"/>
          <w:b/>
          <w:color w:val="auto"/>
          <w:sz w:val="21"/>
          <w:szCs w:val="21"/>
          <w:highlight w:val="none"/>
        </w:rPr>
        <w:t>截止时间、开启时间和地点</w:t>
      </w:r>
      <w:bookmarkEnd w:id="39"/>
      <w:bookmarkEnd w:id="40"/>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1.提交</w:t>
      </w:r>
      <w:r>
        <w:rPr>
          <w:rFonts w:hint="eastAsia" w:hAnsi="宋体" w:cs="宋体"/>
          <w:b/>
          <w:color w:val="auto"/>
          <w:sz w:val="21"/>
          <w:szCs w:val="21"/>
          <w:highlight w:val="none"/>
        </w:rPr>
        <w:t>磋商响应</w:t>
      </w:r>
      <w:r>
        <w:rPr>
          <w:rFonts w:hint="eastAsia" w:hAnsi="宋体" w:cs="宋体"/>
          <w:color w:val="auto"/>
          <w:sz w:val="21"/>
          <w:szCs w:val="21"/>
          <w:highlight w:val="none"/>
        </w:rPr>
        <w:t>文件截止时间：202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 xml:space="preserve">8 </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 xml:space="preserve">8 日09：00 </w:t>
      </w:r>
      <w:r>
        <w:rPr>
          <w:rFonts w:hint="eastAsia" w:hAnsi="宋体" w:cs="宋体"/>
          <w:color w:val="auto"/>
          <w:sz w:val="21"/>
          <w:szCs w:val="21"/>
          <w:highlight w:val="none"/>
        </w:rPr>
        <w:t>时（北京时间）</w:t>
      </w:r>
    </w:p>
    <w:p>
      <w:pPr>
        <w:pStyle w:val="41"/>
        <w:spacing w:before="0" w:beforeAutospacing="0" w:after="0" w:afterAutospacing="0" w:line="500" w:lineRule="exact"/>
        <w:rPr>
          <w:color w:val="auto"/>
          <w:sz w:val="21"/>
          <w:szCs w:val="21"/>
          <w:highlight w:val="none"/>
        </w:rPr>
      </w:pPr>
      <w:r>
        <w:rPr>
          <w:color w:val="auto"/>
          <w:sz w:val="21"/>
          <w:szCs w:val="21"/>
          <w:highlight w:val="none"/>
          <w:shd w:val="clear" w:color="auto" w:fill="FFFFFF"/>
        </w:rPr>
        <w:t>投标地点（网址）：通过浙江政府采购网政府采购云平台实行在线投标响应</w:t>
      </w:r>
      <w:r>
        <w:rPr>
          <w:rFonts w:hint="eastAsia"/>
          <w:color w:val="auto"/>
          <w:sz w:val="21"/>
          <w:szCs w:val="21"/>
          <w:highlight w:val="none"/>
          <w:shd w:val="clear" w:color="auto" w:fill="FFFFFF"/>
          <w:lang w:eastAsia="zh-CN"/>
        </w:rPr>
        <w:t>（</w:t>
      </w:r>
      <w:r>
        <w:rPr>
          <w:rFonts w:hint="eastAsia"/>
          <w:color w:val="auto"/>
          <w:sz w:val="21"/>
          <w:szCs w:val="21"/>
          <w:highlight w:val="none"/>
          <w:shd w:val="clear" w:color="auto" w:fill="FFFFFF"/>
          <w:lang w:val="en-US" w:eastAsia="zh-CN"/>
        </w:rPr>
        <w:t>即“在线磋商响应”</w:t>
      </w:r>
      <w:r>
        <w:rPr>
          <w:rFonts w:hint="eastAsia"/>
          <w:color w:val="auto"/>
          <w:sz w:val="21"/>
          <w:szCs w:val="21"/>
          <w:highlight w:val="none"/>
          <w:shd w:val="clear" w:color="auto" w:fill="FFFFFF"/>
          <w:lang w:eastAsia="zh-CN"/>
        </w:rPr>
        <w:t>）</w:t>
      </w:r>
      <w:r>
        <w:rPr>
          <w:color w:val="auto"/>
          <w:sz w:val="21"/>
          <w:szCs w:val="21"/>
          <w:highlight w:val="none"/>
          <w:shd w:val="clear" w:color="auto" w:fill="FFFFFF"/>
        </w:rPr>
        <w:t>。</w:t>
      </w:r>
    </w:p>
    <w:p>
      <w:pPr>
        <w:pStyle w:val="41"/>
        <w:spacing w:before="0" w:beforeAutospacing="0" w:after="0" w:afterAutospacing="0" w:line="500" w:lineRule="exact"/>
        <w:rPr>
          <w:color w:val="auto"/>
          <w:sz w:val="21"/>
          <w:szCs w:val="21"/>
          <w:highlight w:val="none"/>
        </w:rPr>
      </w:pPr>
      <w:r>
        <w:rPr>
          <w:color w:val="auto"/>
          <w:sz w:val="21"/>
          <w:szCs w:val="21"/>
          <w:highlight w:val="none"/>
          <w:shd w:val="clear" w:color="auto" w:fill="FFFFFF"/>
        </w:rPr>
        <w:t>   开</w:t>
      </w:r>
      <w:r>
        <w:rPr>
          <w:rFonts w:hint="eastAsia"/>
          <w:b/>
          <w:color w:val="auto"/>
          <w:sz w:val="21"/>
          <w:szCs w:val="21"/>
          <w:highlight w:val="none"/>
        </w:rPr>
        <w:t>启</w:t>
      </w:r>
      <w:r>
        <w:rPr>
          <w:color w:val="auto"/>
          <w:sz w:val="21"/>
          <w:szCs w:val="21"/>
          <w:highlight w:val="none"/>
          <w:shd w:val="clear" w:color="auto" w:fill="FFFFFF"/>
        </w:rPr>
        <w:t>时间</w:t>
      </w:r>
      <w:r>
        <w:rPr>
          <w:rFonts w:hint="eastAsia"/>
          <w:color w:val="auto"/>
          <w:sz w:val="21"/>
          <w:szCs w:val="21"/>
          <w:highlight w:val="none"/>
          <w:shd w:val="clear" w:color="auto" w:fill="FFFFFF"/>
          <w:lang w:eastAsia="zh-CN"/>
        </w:rPr>
        <w:t>：</w:t>
      </w: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8</w:t>
      </w:r>
      <w:r>
        <w:rPr>
          <w:rFonts w:hint="eastAsia" w:hAnsi="宋体" w:cs="宋体"/>
          <w:color w:val="auto"/>
          <w:sz w:val="21"/>
          <w:szCs w:val="21"/>
          <w:highlight w:val="none"/>
        </w:rPr>
        <w:t>月</w:t>
      </w:r>
      <w:r>
        <w:rPr>
          <w:rFonts w:hint="eastAsia" w:cs="宋体"/>
          <w:color w:val="auto"/>
          <w:sz w:val="21"/>
          <w:szCs w:val="21"/>
          <w:highlight w:val="none"/>
          <w:lang w:val="en-US" w:eastAsia="zh-CN"/>
        </w:rPr>
        <w:t xml:space="preserve">8 </w:t>
      </w:r>
      <w:r>
        <w:rPr>
          <w:rFonts w:hint="eastAsia" w:hAnsi="宋体" w:cs="宋体"/>
          <w:color w:val="auto"/>
          <w:sz w:val="21"/>
          <w:szCs w:val="21"/>
          <w:highlight w:val="none"/>
          <w:lang w:val="en-US" w:eastAsia="zh-CN"/>
        </w:rPr>
        <w:t>日09：</w:t>
      </w:r>
      <w:r>
        <w:rPr>
          <w:rFonts w:hint="eastAsia" w:cs="宋体"/>
          <w:color w:val="auto"/>
          <w:sz w:val="21"/>
          <w:szCs w:val="21"/>
          <w:highlight w:val="none"/>
          <w:lang w:val="en-US" w:eastAsia="zh-CN"/>
        </w:rPr>
        <w:t>00</w:t>
      </w:r>
      <w:bookmarkStart w:id="165" w:name="_GoBack"/>
      <w:bookmarkEnd w:id="165"/>
      <w:r>
        <w:rPr>
          <w:rFonts w:hint="eastAsia" w:cs="宋体"/>
          <w:color w:val="auto"/>
          <w:sz w:val="21"/>
          <w:szCs w:val="21"/>
          <w:highlight w:val="none"/>
          <w:lang w:val="en-US" w:eastAsia="zh-CN"/>
        </w:rPr>
        <w:t>时</w:t>
      </w:r>
      <w:r>
        <w:rPr>
          <w:color w:val="auto"/>
          <w:sz w:val="21"/>
          <w:szCs w:val="21"/>
          <w:highlight w:val="none"/>
          <w:shd w:val="clear" w:color="auto" w:fill="FFFFFF"/>
        </w:rPr>
        <w:t>（北京时间）</w:t>
      </w:r>
    </w:p>
    <w:p>
      <w:pPr>
        <w:pStyle w:val="41"/>
        <w:spacing w:before="0" w:beforeAutospacing="0" w:after="0" w:afterAutospacing="0" w:line="500" w:lineRule="exact"/>
        <w:rPr>
          <w:rFonts w:ascii="Times New Roman"/>
          <w:color w:val="auto"/>
          <w:sz w:val="21"/>
          <w:szCs w:val="21"/>
          <w:highlight w:val="none"/>
        </w:rPr>
      </w:pPr>
      <w:r>
        <w:rPr>
          <w:color w:val="auto"/>
          <w:sz w:val="21"/>
          <w:szCs w:val="21"/>
          <w:highlight w:val="none"/>
          <w:shd w:val="clear" w:color="auto" w:fill="FFFFFF"/>
        </w:rPr>
        <w:t>   开</w:t>
      </w:r>
      <w:r>
        <w:rPr>
          <w:rFonts w:hint="eastAsia"/>
          <w:b/>
          <w:color w:val="auto"/>
          <w:sz w:val="21"/>
          <w:szCs w:val="21"/>
          <w:highlight w:val="none"/>
        </w:rPr>
        <w:t>启</w:t>
      </w:r>
      <w:r>
        <w:rPr>
          <w:color w:val="auto"/>
          <w:sz w:val="21"/>
          <w:szCs w:val="21"/>
          <w:highlight w:val="none"/>
          <w:shd w:val="clear" w:color="auto" w:fill="FFFFFF"/>
        </w:rPr>
        <w:t>地点（网址）：</w:t>
      </w:r>
      <w:r>
        <w:rPr>
          <w:color w:val="auto"/>
          <w:sz w:val="21"/>
          <w:szCs w:val="21"/>
          <w:highlight w:val="none"/>
        </w:rPr>
        <w:t>金华市双龙南街858号金华财富大厦（金华市行政服务中心新办事大厅4楼</w:t>
      </w:r>
      <w:r>
        <w:rPr>
          <w:rFonts w:hint="eastAsia"/>
          <w:color w:val="auto"/>
          <w:sz w:val="21"/>
          <w:szCs w:val="21"/>
          <w:highlight w:val="none"/>
          <w:lang w:val="en-US" w:eastAsia="zh-CN"/>
        </w:rPr>
        <w:t>拍卖厅</w:t>
      </w:r>
      <w:r>
        <w:rPr>
          <w:color w:val="auto"/>
          <w:sz w:val="21"/>
          <w:szCs w:val="21"/>
          <w:highlight w:val="none"/>
        </w:rPr>
        <w:t>）</w:t>
      </w:r>
      <w:r>
        <w:rPr>
          <w:rFonts w:hint="eastAsia"/>
          <w:color w:val="auto"/>
          <w:sz w:val="21"/>
          <w:szCs w:val="21"/>
          <w:highlight w:val="none"/>
        </w:rPr>
        <w:t>，本项目</w:t>
      </w:r>
      <w:r>
        <w:rPr>
          <w:color w:val="auto"/>
          <w:sz w:val="21"/>
          <w:szCs w:val="21"/>
          <w:highlight w:val="none"/>
          <w:shd w:val="clear" w:color="auto" w:fill="FFFFFF"/>
        </w:rPr>
        <w:t>通过浙江政府采购网政府采</w:t>
      </w:r>
      <w:r>
        <w:rPr>
          <w:rFonts w:ascii="Times New Roman"/>
          <w:color w:val="auto"/>
          <w:sz w:val="21"/>
          <w:szCs w:val="21"/>
          <w:highlight w:val="none"/>
        </w:rPr>
        <w:t>购云平台在线开标，</w:t>
      </w:r>
      <w:r>
        <w:rPr>
          <w:rStyle w:val="49"/>
          <w:rFonts w:ascii="Times New Roman"/>
          <w:b w:val="0"/>
          <w:color w:val="auto"/>
          <w:sz w:val="21"/>
          <w:szCs w:val="21"/>
          <w:highlight w:val="none"/>
        </w:rPr>
        <w:t>供应商无需到开标现场，但须准时在线参加，</w:t>
      </w:r>
      <w:r>
        <w:rPr>
          <w:rStyle w:val="49"/>
          <w:rFonts w:ascii="Times New Roman"/>
          <w:b w:val="0"/>
          <w:bCs w:val="0"/>
          <w:color w:val="auto"/>
          <w:sz w:val="21"/>
          <w:szCs w:val="21"/>
          <w:highlight w:val="none"/>
        </w:rPr>
        <w:t>直至评审结束。</w:t>
      </w:r>
      <w:r>
        <w:rPr>
          <w:rFonts w:ascii="Times New Roman"/>
          <w:color w:val="auto"/>
          <w:sz w:val="21"/>
          <w:szCs w:val="21"/>
          <w:highlight w:val="none"/>
        </w:rPr>
        <w:t>开标</w:t>
      </w:r>
      <w:r>
        <w:rPr>
          <w:color w:val="auto"/>
          <w:sz w:val="21"/>
          <w:szCs w:val="21"/>
          <w:highlight w:val="none"/>
        </w:rPr>
        <w:t>截止</w:t>
      </w:r>
      <w:r>
        <w:rPr>
          <w:rFonts w:ascii="Times New Roman"/>
          <w:color w:val="auto"/>
          <w:sz w:val="21"/>
          <w:szCs w:val="21"/>
          <w:highlight w:val="none"/>
        </w:rPr>
        <w:t>时间后</w:t>
      </w:r>
      <w:r>
        <w:rPr>
          <w:color w:val="auto"/>
          <w:sz w:val="21"/>
          <w:szCs w:val="21"/>
          <w:highlight w:val="none"/>
        </w:rPr>
        <w:t>30分钟以</w:t>
      </w:r>
      <w:r>
        <w:rPr>
          <w:rFonts w:ascii="Times New Roman"/>
          <w:color w:val="auto"/>
          <w:sz w:val="21"/>
          <w:szCs w:val="21"/>
          <w:highlight w:val="none"/>
        </w:rPr>
        <w:t>内供应商登录“政采云”平台，用“项目采购-开标评标”功能进行解密投标文件。若供应商在规定时间内投标文件无法解密或解密失败（含未提交），则投标无效。</w:t>
      </w:r>
    </w:p>
    <w:p>
      <w:pPr>
        <w:pStyle w:val="41"/>
        <w:spacing w:before="0" w:beforeAutospacing="0" w:after="0" w:afterAutospacing="0" w:line="500" w:lineRule="exact"/>
        <w:ind w:firstLine="422" w:firstLineChars="200"/>
        <w:jc w:val="both"/>
        <w:rPr>
          <w:color w:val="auto"/>
          <w:sz w:val="21"/>
          <w:szCs w:val="21"/>
          <w:highlight w:val="none"/>
        </w:rPr>
      </w:pPr>
      <w:bookmarkStart w:id="41" w:name="_Toc35393625"/>
      <w:bookmarkStart w:id="42" w:name="_Toc28359084"/>
      <w:bookmarkStart w:id="43" w:name="_Toc28359007"/>
      <w:bookmarkStart w:id="44" w:name="_Toc35393794"/>
      <w:r>
        <w:rPr>
          <w:rStyle w:val="49"/>
          <w:color w:val="auto"/>
          <w:sz w:val="21"/>
          <w:szCs w:val="21"/>
          <w:highlight w:val="none"/>
          <w:shd w:val="clear" w:color="auto" w:fill="FFFFFF"/>
        </w:rPr>
        <w:t>五、公告期限及其他事项</w:t>
      </w:r>
    </w:p>
    <w:p>
      <w:pPr>
        <w:tabs>
          <w:tab w:val="left" w:pos="1260"/>
        </w:tabs>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49"/>
          <w:rFonts w:hAnsi="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color w:val="auto"/>
          <w:sz w:val="21"/>
          <w:szCs w:val="21"/>
          <w:highlight w:val="none"/>
        </w:rPr>
      </w:pPr>
      <w:r>
        <w:rPr>
          <w:rStyle w:val="49"/>
          <w:rFonts w:hint="eastAsia" w:hAnsi="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color w:val="auto"/>
          <w:sz w:val="21"/>
          <w:highlight w:val="none"/>
        </w:rPr>
        <w:t>https://middle.zcygov.cn/settle-front/#/registry</w:t>
      </w:r>
      <w:r>
        <w:rPr>
          <w:rFonts w:hint="eastAsia"/>
          <w:color w:val="auto"/>
          <w:sz w:val="21"/>
          <w:highlight w:val="none"/>
        </w:rPr>
        <w:fldChar w:fldCharType="end"/>
      </w:r>
    </w:p>
    <w:p>
      <w:pPr>
        <w:tabs>
          <w:tab w:val="left" w:pos="1260"/>
        </w:tabs>
        <w:autoSpaceDE/>
        <w:autoSpaceDN/>
        <w:adjustRightInd/>
        <w:spacing w:line="500" w:lineRule="exact"/>
        <w:ind w:firstLine="422" w:firstLineChars="200"/>
        <w:jc w:val="both"/>
        <w:textAlignment w:val="auto"/>
        <w:rPr>
          <w:rFonts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2" w:firstLineChars="200"/>
        <w:textAlignment w:val="auto"/>
        <w:rPr>
          <w:rStyle w:val="49"/>
          <w:rFonts w:hint="eastAsia"/>
          <w:color w:val="auto"/>
          <w:sz w:val="21"/>
          <w:szCs w:val="21"/>
          <w:highlight w:val="none"/>
          <w:shd w:val="clear" w:color="auto" w:fill="FFFFFF"/>
          <w:lang w:val="en-US" w:eastAsia="zh-CN"/>
        </w:rPr>
      </w:pPr>
      <w:r>
        <w:rPr>
          <w:rStyle w:val="49"/>
          <w:rFonts w:hint="eastAsia"/>
          <w:color w:val="auto"/>
          <w:sz w:val="21"/>
          <w:szCs w:val="21"/>
          <w:highlight w:val="none"/>
          <w:shd w:val="clear" w:color="auto" w:fill="FFFFFF"/>
          <w:lang w:val="en-US" w:eastAsia="zh-CN"/>
        </w:rPr>
        <w:t>七、其他补充说明</w:t>
      </w:r>
    </w:p>
    <w:p>
      <w:pPr>
        <w:tabs>
          <w:tab w:val="left" w:pos="1260"/>
        </w:tabs>
        <w:adjustRightInd/>
        <w:spacing w:line="500" w:lineRule="exact"/>
        <w:ind w:firstLine="420" w:firstLineChars="200"/>
        <w:rPr>
          <w:rFonts w:hint="eastAsia" w:ascii="宋体" w:hAnsi="宋体" w:eastAsia="宋体" w:cs="宋体"/>
          <w:bCs/>
          <w:i w:val="0"/>
          <w:caps w:val="0"/>
          <w:color w:val="auto"/>
          <w:spacing w:val="0"/>
          <w:sz w:val="21"/>
          <w:szCs w:val="21"/>
          <w:highlight w:val="none"/>
        </w:rPr>
      </w:pPr>
      <w:r>
        <w:rPr>
          <w:rFonts w:hint="eastAsia" w:ascii="宋体" w:hAnsi="宋体" w:eastAsia="宋体" w:cs="宋体"/>
          <w:bCs/>
          <w:i w:val="0"/>
          <w:caps w:val="0"/>
          <w:color w:val="auto"/>
          <w:spacing w:val="0"/>
          <w:sz w:val="21"/>
          <w:szCs w:val="21"/>
          <w:highlight w:val="none"/>
        </w:rPr>
        <w:t>1</w:t>
      </w:r>
      <w:r>
        <w:rPr>
          <w:rFonts w:hint="eastAsia" w:ascii="宋体" w:hAnsi="宋体" w:eastAsia="宋体" w:cs="宋体"/>
          <w:bCs/>
          <w:i w:val="0"/>
          <w:caps w:val="0"/>
          <w:color w:val="auto"/>
          <w:spacing w:val="0"/>
          <w:sz w:val="21"/>
          <w:szCs w:val="21"/>
          <w:highlight w:val="none"/>
          <w:lang w:val="en-US" w:eastAsia="zh-CN"/>
        </w:rPr>
        <w:t>.</w:t>
      </w:r>
      <w:r>
        <w:rPr>
          <w:rFonts w:hint="eastAsia" w:ascii="宋体" w:hAnsi="宋体" w:eastAsia="宋体" w:cs="宋体"/>
          <w:bCs/>
          <w:i w:val="0"/>
          <w:caps w:val="0"/>
          <w:color w:val="auto"/>
          <w:spacing w:val="0"/>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w:t>
      </w:r>
      <w:r>
        <w:rPr>
          <w:rFonts w:hint="eastAsia" w:ascii="宋体" w:hAnsi="宋体" w:eastAsia="宋体" w:cs="宋体"/>
          <w:bCs/>
          <w:i w:val="0"/>
          <w:caps w:val="0"/>
          <w:color w:val="auto"/>
          <w:spacing w:val="0"/>
          <w:sz w:val="21"/>
          <w:szCs w:val="21"/>
          <w:highlight w:val="none"/>
          <w:lang w:val="en-US" w:eastAsia="zh-CN"/>
        </w:rPr>
        <w:t>1</w:t>
      </w:r>
      <w:r>
        <w:rPr>
          <w:rFonts w:hint="eastAsia" w:ascii="宋体" w:hAnsi="宋体" w:eastAsia="宋体" w:cs="宋体"/>
          <w:bCs/>
          <w:i w:val="0"/>
          <w:caps w:val="0"/>
          <w:color w:val="auto"/>
          <w:spacing w:val="0"/>
          <w:sz w:val="21"/>
          <w:szCs w:val="21"/>
          <w:highlight w:val="none"/>
        </w:rPr>
        <w:t>〕22号）</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 w:val="0"/>
          <w:bCs/>
          <w:i w:val="0"/>
          <w:caps w:val="0"/>
          <w:color w:val="auto"/>
          <w:spacing w:val="0"/>
          <w:sz w:val="21"/>
          <w:szCs w:val="21"/>
          <w:highlight w:val="none"/>
          <w:lang w:eastAsia="zh-CN"/>
        </w:rPr>
        <w:t>《浙江省财政厅关于进一步加大政府采购支持中小企业力度 助力扎实稳住经济的通知》</w:t>
      </w:r>
      <w:r>
        <w:rPr>
          <w:rFonts w:hint="eastAsia" w:ascii="宋体" w:hAnsi="宋体" w:eastAsia="宋体" w:cs="宋体"/>
          <w:b w:val="0"/>
          <w:bCs/>
          <w:i w:val="0"/>
          <w:caps w:val="0"/>
          <w:color w:val="auto"/>
          <w:spacing w:val="0"/>
          <w:sz w:val="21"/>
          <w:szCs w:val="21"/>
          <w:highlight w:val="none"/>
        </w:rPr>
        <w:t>（浙财采监〔2022〕</w:t>
      </w:r>
      <w:r>
        <w:rPr>
          <w:rFonts w:hint="eastAsia" w:ascii="宋体" w:hAnsi="宋体" w:eastAsia="宋体" w:cs="宋体"/>
          <w:b w:val="0"/>
          <w:bCs/>
          <w:i w:val="0"/>
          <w:caps w:val="0"/>
          <w:color w:val="auto"/>
          <w:spacing w:val="0"/>
          <w:sz w:val="21"/>
          <w:szCs w:val="21"/>
          <w:highlight w:val="none"/>
          <w:lang w:val="en-US" w:eastAsia="zh-CN"/>
        </w:rPr>
        <w:t>8</w:t>
      </w:r>
      <w:r>
        <w:rPr>
          <w:rFonts w:hint="eastAsia" w:ascii="宋体" w:hAnsi="宋体" w:eastAsia="宋体" w:cs="宋体"/>
          <w:b w:val="0"/>
          <w:bCs/>
          <w:i w:val="0"/>
          <w:caps w:val="0"/>
          <w:color w:val="auto"/>
          <w:spacing w:val="0"/>
          <w:sz w:val="21"/>
          <w:szCs w:val="21"/>
          <w:highlight w:val="none"/>
        </w:rPr>
        <w:t>号）</w:t>
      </w:r>
      <w:r>
        <w:rPr>
          <w:rFonts w:hint="eastAsia" w:ascii="宋体" w:hAnsi="宋体" w:eastAsia="宋体" w:cs="宋体"/>
          <w:bCs/>
          <w:i w:val="0"/>
          <w:caps w:val="0"/>
          <w:color w:val="auto"/>
          <w:spacing w:val="0"/>
          <w:sz w:val="21"/>
          <w:szCs w:val="21"/>
          <w:highlight w:val="none"/>
        </w:rPr>
        <w:t>已分别于2022年1月29日</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Cs/>
          <w:i w:val="0"/>
          <w:caps w:val="0"/>
          <w:color w:val="auto"/>
          <w:spacing w:val="0"/>
          <w:sz w:val="21"/>
          <w:szCs w:val="21"/>
          <w:highlight w:val="none"/>
        </w:rPr>
        <w:t>2022年2月1日</w:t>
      </w:r>
      <w:r>
        <w:rPr>
          <w:rFonts w:hint="eastAsia" w:ascii="宋体" w:hAnsi="宋体" w:eastAsia="宋体" w:cs="宋体"/>
          <w:bCs/>
          <w:i w:val="0"/>
          <w:caps w:val="0"/>
          <w:color w:val="auto"/>
          <w:spacing w:val="0"/>
          <w:sz w:val="21"/>
          <w:szCs w:val="21"/>
          <w:highlight w:val="none"/>
          <w:lang w:eastAsia="zh-CN"/>
        </w:rPr>
        <w:t>和</w:t>
      </w:r>
      <w:r>
        <w:rPr>
          <w:rFonts w:hint="eastAsia" w:ascii="宋体" w:hAnsi="宋体" w:eastAsia="宋体" w:cs="宋体"/>
          <w:b w:val="0"/>
          <w:bCs/>
          <w:i w:val="0"/>
          <w:caps w:val="0"/>
          <w:color w:val="auto"/>
          <w:spacing w:val="0"/>
          <w:sz w:val="21"/>
          <w:szCs w:val="21"/>
          <w:highlight w:val="none"/>
        </w:rPr>
        <w:t>2022年</w:t>
      </w:r>
      <w:r>
        <w:rPr>
          <w:rFonts w:hint="eastAsia" w:ascii="宋体" w:hAnsi="宋体" w:eastAsia="宋体" w:cs="宋体"/>
          <w:b w:val="0"/>
          <w:bCs/>
          <w:i w:val="0"/>
          <w:caps w:val="0"/>
          <w:color w:val="auto"/>
          <w:spacing w:val="0"/>
          <w:sz w:val="21"/>
          <w:szCs w:val="21"/>
          <w:highlight w:val="none"/>
          <w:lang w:val="en-US" w:eastAsia="zh-CN"/>
        </w:rPr>
        <w:t>7</w:t>
      </w:r>
      <w:r>
        <w:rPr>
          <w:rFonts w:hint="eastAsia" w:ascii="宋体" w:hAnsi="宋体" w:eastAsia="宋体" w:cs="宋体"/>
          <w:b w:val="0"/>
          <w:bCs/>
          <w:i w:val="0"/>
          <w:caps w:val="0"/>
          <w:color w:val="auto"/>
          <w:spacing w:val="0"/>
          <w:sz w:val="21"/>
          <w:szCs w:val="21"/>
          <w:highlight w:val="none"/>
        </w:rPr>
        <w:t>月1日</w:t>
      </w:r>
      <w:r>
        <w:rPr>
          <w:rFonts w:hint="eastAsia" w:ascii="宋体" w:hAnsi="宋体" w:eastAsia="宋体" w:cs="宋体"/>
          <w:bCs/>
          <w:i w:val="0"/>
          <w:caps w:val="0"/>
          <w:color w:val="auto"/>
          <w:spacing w:val="0"/>
          <w:sz w:val="21"/>
          <w:szCs w:val="21"/>
          <w:highlight w:val="none"/>
        </w:rPr>
        <w:t>开始实施，此前有关规定与上述文件内容不一致的，按上述文件要求执行。</w:t>
      </w:r>
    </w:p>
    <w:p>
      <w:pPr>
        <w:tabs>
          <w:tab w:val="left" w:pos="1260"/>
        </w:tabs>
        <w:autoSpaceDE/>
        <w:autoSpaceDN/>
        <w:adjustRightInd/>
        <w:snapToGrid/>
        <w:spacing w:line="500" w:lineRule="exact"/>
        <w:ind w:firstLine="420" w:firstLineChars="200"/>
        <w:jc w:val="left"/>
        <w:textAlignment w:val="auto"/>
        <w:rPr>
          <w:rFonts w:hint="eastAsia" w:hAnsi="宋体" w:cs="宋体"/>
          <w:bCs/>
          <w:color w:val="auto"/>
          <w:sz w:val="21"/>
          <w:szCs w:val="21"/>
          <w:highlight w:val="none"/>
        </w:rPr>
      </w:pPr>
      <w:r>
        <w:rPr>
          <w:rFonts w:hint="eastAsia" w:ascii="宋体" w:hAnsi="宋体" w:eastAsia="宋体" w:cs="宋体"/>
          <w:bCs/>
          <w:i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Cs/>
          <w:i w:val="0"/>
          <w:caps w:val="0"/>
          <w:color w:val="auto"/>
          <w:spacing w:val="0"/>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pPr>
        <w:pStyle w:val="41"/>
        <w:snapToGrid w:val="0"/>
        <w:spacing w:before="0" w:beforeAutospacing="0" w:after="0" w:afterAutospacing="0" w:line="500" w:lineRule="exact"/>
        <w:ind w:firstLine="420" w:firstLineChars="200"/>
        <w:rPr>
          <w:rStyle w:val="49"/>
          <w:rFonts w:cs="宋体"/>
          <w:b w:val="0"/>
          <w:bCs w:val="0"/>
          <w:color w:val="auto"/>
          <w:sz w:val="21"/>
          <w:szCs w:val="21"/>
          <w:highlight w:val="none"/>
          <w:shd w:val="clear" w:color="auto" w:fill="FFFFFF"/>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w:t>
      </w:r>
      <w:r>
        <w:rPr>
          <w:rFonts w:hint="eastAsia" w:ascii="宋体" w:hAnsi="宋体" w:eastAsia="宋体" w:cs="宋体"/>
          <w:bCs/>
          <w:i w:val="0"/>
          <w:caps w:val="0"/>
          <w:color w:val="auto"/>
          <w:spacing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bCs/>
          <w:i w:val="0"/>
          <w:caps w:val="0"/>
          <w:color w:val="auto"/>
          <w:spacing w:val="0"/>
          <w:sz w:val="21"/>
          <w:szCs w:val="21"/>
          <w:highlight w:val="none"/>
          <w:u w:val="none"/>
        </w:rPr>
        <w:t>，对采购文件</w:t>
      </w:r>
      <w:r>
        <w:rPr>
          <w:rFonts w:hint="eastAsia" w:ascii="宋体" w:hAnsi="宋体" w:eastAsia="宋体" w:cs="宋体"/>
          <w:b/>
          <w:bCs w:val="0"/>
          <w:i w:val="0"/>
          <w:caps w:val="0"/>
          <w:color w:val="auto"/>
          <w:spacing w:val="0"/>
          <w:sz w:val="21"/>
          <w:szCs w:val="21"/>
          <w:highlight w:val="none"/>
          <w:u w:val="none"/>
        </w:rPr>
        <w:t>需求</w:t>
      </w:r>
      <w:r>
        <w:rPr>
          <w:rFonts w:hint="eastAsia" w:ascii="宋体" w:hAnsi="宋体" w:eastAsia="宋体" w:cs="宋体"/>
          <w:bCs/>
          <w:i w:val="0"/>
          <w:caps w:val="0"/>
          <w:color w:val="auto"/>
          <w:spacing w:val="0"/>
          <w:sz w:val="21"/>
          <w:szCs w:val="21"/>
          <w:highlight w:val="none"/>
          <w:u w:val="none"/>
        </w:rPr>
        <w:t>的以书面形式向采购人提出质疑，对</w:t>
      </w:r>
      <w:r>
        <w:rPr>
          <w:rFonts w:hint="eastAsia" w:ascii="宋体" w:hAnsi="宋体" w:eastAsia="宋体" w:cs="宋体"/>
          <w:b/>
          <w:bCs w:val="0"/>
          <w:i w:val="0"/>
          <w:caps w:val="0"/>
          <w:color w:val="auto"/>
          <w:spacing w:val="0"/>
          <w:sz w:val="21"/>
          <w:szCs w:val="21"/>
          <w:highlight w:val="none"/>
          <w:u w:val="none"/>
        </w:rPr>
        <w:t>其他内容</w:t>
      </w:r>
      <w:r>
        <w:rPr>
          <w:rFonts w:hint="eastAsia" w:ascii="宋体" w:hAnsi="宋体" w:eastAsia="宋体" w:cs="宋体"/>
          <w:bCs/>
          <w:i w:val="0"/>
          <w:caps w:val="0"/>
          <w:color w:val="auto"/>
          <w:spacing w:val="0"/>
          <w:sz w:val="21"/>
          <w:szCs w:val="21"/>
          <w:highlight w:val="none"/>
          <w:u w:val="none"/>
        </w:rPr>
        <w:t>的以书面形式向采购人和采购代理机构提出质疑。质疑供应商对</w:t>
      </w:r>
      <w:r>
        <w:rPr>
          <w:rFonts w:hint="eastAsia" w:ascii="宋体" w:hAnsi="宋体" w:eastAsia="宋体" w:cs="宋体"/>
          <w:bCs/>
          <w:i w:val="0"/>
          <w:caps w:val="0"/>
          <w:color w:val="auto"/>
          <w:spacing w:val="0"/>
          <w:sz w:val="21"/>
          <w:szCs w:val="21"/>
          <w:highlight w:val="none"/>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Cs/>
          <w:color w:val="auto"/>
          <w:sz w:val="21"/>
          <w:szCs w:val="21"/>
          <w:highlight w:val="none"/>
        </w:rPr>
        <w:t>。供应商应在法定质疑期内一次性提出针对同一采购程序环节的质疑。</w:t>
      </w:r>
    </w:p>
    <w:p>
      <w:pPr>
        <w:tabs>
          <w:tab w:val="left" w:pos="1260"/>
        </w:tabs>
        <w:adjustRightInd/>
        <w:spacing w:line="500" w:lineRule="exact"/>
        <w:ind w:firstLine="420"/>
        <w:jc w:val="both"/>
        <w:rPr>
          <w:rFonts w:hint="eastAsia" w:ascii="宋体" w:hAnsi="宋体" w:eastAsia="宋体" w:cs="宋体"/>
          <w:bCs/>
          <w:i w:val="0"/>
          <w:caps w:val="0"/>
          <w:color w:val="auto"/>
          <w:spacing w:val="0"/>
          <w:sz w:val="21"/>
          <w:szCs w:val="21"/>
          <w:highlight w:val="none"/>
        </w:rPr>
      </w:pPr>
      <w:r>
        <w:rPr>
          <w:rFonts w:hint="eastAsia" w:ascii="宋体" w:hAnsi="宋体" w:eastAsia="宋体" w:cs="宋体"/>
          <w:bCs/>
          <w:i w:val="0"/>
          <w:caps w:val="0"/>
          <w:color w:val="auto"/>
          <w:spacing w:val="0"/>
          <w:sz w:val="21"/>
          <w:szCs w:val="21"/>
          <w:highlight w:val="none"/>
        </w:rPr>
        <w:t>4.其他事项：</w:t>
      </w:r>
      <w:r>
        <w:rPr>
          <w:rFonts w:hint="eastAsia" w:ascii="宋体" w:hAnsi="宋体" w:eastAsia="宋体" w:cs="宋体"/>
          <w:bCs/>
          <w:i w:val="0"/>
          <w:caps w:val="0"/>
          <w:color w:val="auto"/>
          <w:spacing w:val="0"/>
          <w:kern w:val="0"/>
          <w:sz w:val="21"/>
          <w:szCs w:val="21"/>
          <w:highlight w:val="none"/>
          <w:lang w:val="en-US" w:eastAsia="zh-CN" w:bidi="ar"/>
        </w:rPr>
        <w:t>见磋商采购文件。</w:t>
      </w:r>
      <w:r>
        <w:rPr>
          <w:rFonts w:hint="eastAsia" w:ascii="宋体" w:hAnsi="宋体" w:eastAsia="宋体" w:cs="宋体"/>
          <w:bCs/>
          <w:i w:val="0"/>
          <w:caps w:val="0"/>
          <w:color w:val="auto"/>
          <w:spacing w:val="0"/>
          <w:sz w:val="21"/>
          <w:szCs w:val="21"/>
          <w:highlight w:val="none"/>
        </w:rPr>
        <w:t> </w:t>
      </w:r>
    </w:p>
    <w:p>
      <w:pPr>
        <w:tabs>
          <w:tab w:val="left" w:pos="1260"/>
        </w:tabs>
        <w:adjustRightInd/>
        <w:spacing w:line="500" w:lineRule="exact"/>
        <w:ind w:firstLine="420" w:firstLineChars="0"/>
        <w:jc w:val="both"/>
        <w:rPr>
          <w:rFonts w:hint="eastAsia" w:ascii="宋体" w:hAnsi="宋体" w:eastAsia="宋体" w:cs="宋体"/>
          <w:bCs/>
          <w:i w:val="0"/>
          <w:caps w:val="0"/>
          <w:color w:val="auto"/>
          <w:spacing w:val="0"/>
          <w:kern w:val="0"/>
          <w:sz w:val="21"/>
          <w:szCs w:val="21"/>
          <w:highlight w:val="none"/>
          <w:lang w:val="en-US" w:eastAsia="zh-CN" w:bidi="ar"/>
        </w:rPr>
      </w:pPr>
      <w:r>
        <w:rPr>
          <w:rFonts w:hint="eastAsia" w:ascii="宋体" w:hAnsi="宋体" w:eastAsia="宋体" w:cs="宋体"/>
          <w:bCs/>
          <w:i w:val="0"/>
          <w:caps w:val="0"/>
          <w:color w:val="auto"/>
          <w:spacing w:val="0"/>
          <w:kern w:val="0"/>
          <w:sz w:val="21"/>
          <w:szCs w:val="21"/>
          <w:highlight w:val="none"/>
          <w:lang w:val="en-US" w:eastAsia="zh-CN"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w:t>
      </w:r>
      <w:r>
        <w:rPr>
          <w:rFonts w:hint="eastAsia" w:hAnsi="宋体" w:cs="宋体"/>
          <w:bCs/>
          <w:i w:val="0"/>
          <w:caps w:val="0"/>
          <w:color w:val="auto"/>
          <w:spacing w:val="0"/>
          <w:kern w:val="0"/>
          <w:sz w:val="21"/>
          <w:szCs w:val="21"/>
          <w:highlight w:val="none"/>
          <w:lang w:val="en-US" w:eastAsia="zh-CN" w:bidi="ar"/>
        </w:rPr>
        <w:t>登录</w:t>
      </w:r>
      <w:r>
        <w:rPr>
          <w:rFonts w:hint="eastAsia" w:ascii="宋体" w:hAnsi="宋体" w:eastAsia="宋体" w:cs="宋体"/>
          <w:bCs/>
          <w:i w:val="0"/>
          <w:caps w:val="0"/>
          <w:color w:val="auto"/>
          <w:spacing w:val="0"/>
          <w:kern w:val="0"/>
          <w:sz w:val="21"/>
          <w:szCs w:val="21"/>
          <w:highlight w:val="none"/>
          <w:lang w:val="en-US" w:eastAsia="zh-CN" w:bidi="ar"/>
        </w:rPr>
        <w:t>浙江政府采购(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pPr>
        <w:keepNext w:val="0"/>
        <w:keepLines w:val="0"/>
        <w:pageBreakBefore w:val="0"/>
        <w:widowControl/>
        <w:tabs>
          <w:tab w:val="left" w:pos="1260"/>
        </w:tabs>
        <w:kinsoku/>
        <w:wordWrap/>
        <w:overflowPunct/>
        <w:topLinePunct w:val="0"/>
        <w:autoSpaceDE/>
        <w:autoSpaceDN/>
        <w:bidi w:val="0"/>
        <w:adjustRightInd/>
        <w:snapToGrid/>
        <w:spacing w:line="500" w:lineRule="exact"/>
        <w:ind w:firstLine="420" w:firstLineChars="0"/>
        <w:jc w:val="both"/>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 w:val="0"/>
          <w:bCs/>
          <w:i w:val="0"/>
          <w:caps w:val="0"/>
          <w:color w:val="auto"/>
          <w:spacing w:val="0"/>
          <w:kern w:val="0"/>
          <w:sz w:val="21"/>
          <w:szCs w:val="21"/>
          <w:highlight w:val="none"/>
          <w:lang w:val="en-US" w:eastAsia="zh-CN"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firstLineChars="0"/>
        <w:jc w:val="both"/>
        <w:textAlignment w:val="auto"/>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val="en-US" w:eastAsia="zh-CN" w:bidi="ar"/>
        </w:rPr>
        <w:t>7.</w:t>
      </w:r>
      <w:r>
        <w:rPr>
          <w:rFonts w:hint="eastAsia" w:ascii="宋体" w:hAnsi="宋体" w:eastAsia="宋体" w:cs="宋体"/>
          <w:b/>
          <w:bCs w:val="0"/>
          <w:color w:val="auto"/>
          <w:sz w:val="21"/>
          <w:szCs w:val="21"/>
          <w:highlight w:val="none"/>
          <w:lang w:eastAsia="zh-CN" w:bidi="ar"/>
        </w:rPr>
        <w:t>政府采购金融服务提示：</w:t>
      </w:r>
    </w:p>
    <w:p>
      <w:pPr>
        <w:spacing w:line="5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为扩大政府采购金融服务面，除政采云网上金融服务合作银行外，金华市范围增加线下合作银行两家，具体信息如下：</w:t>
      </w:r>
    </w:p>
    <w:p>
      <w:pPr>
        <w:spacing w:line="5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金华银行文创支行</w:t>
      </w:r>
      <w:r>
        <w:rPr>
          <w:rFonts w:hint="eastAsia" w:ascii="宋体" w:hAnsi="宋体" w:eastAsia="宋体" w:cs="宋体"/>
          <w:b/>
          <w:bCs/>
          <w:color w:val="auto"/>
          <w:sz w:val="21"/>
          <w:szCs w:val="21"/>
          <w:highlight w:val="none"/>
          <w:lang w:val="en-US" w:eastAsia="zh-CN"/>
        </w:rPr>
        <w:t xml:space="preserve">   联系人：   张琳俊  联系电话： 13586975082   0579-82479020</w:t>
      </w:r>
    </w:p>
    <w:p>
      <w:pPr>
        <w:spacing w:line="540" w:lineRule="exact"/>
        <w:ind w:firstLine="422" w:firstLineChars="200"/>
        <w:rPr>
          <w:rFonts w:hint="default"/>
          <w:b/>
          <w:bCs/>
          <w:color w:val="auto"/>
          <w:highlight w:val="none"/>
          <w:lang w:val="en-US" w:eastAsia="zh-CN"/>
        </w:rPr>
      </w:pPr>
      <w:r>
        <w:rPr>
          <w:rFonts w:hint="eastAsia" w:ascii="宋体" w:hAnsi="宋体" w:eastAsia="宋体" w:cs="宋体"/>
          <w:b/>
          <w:bCs/>
          <w:color w:val="auto"/>
          <w:sz w:val="21"/>
          <w:szCs w:val="21"/>
          <w:highlight w:val="none"/>
          <w:lang w:val="en-US" w:eastAsia="zh-CN"/>
        </w:rPr>
        <w:t>浙商银行金华分行   联系人：   朱晨祥  联系电话： 15857978811   0579-82999581</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2" w:firstLineChars="200"/>
        <w:textAlignment w:val="auto"/>
        <w:rPr>
          <w:color w:val="auto"/>
          <w:sz w:val="21"/>
          <w:szCs w:val="21"/>
          <w:highlight w:val="none"/>
        </w:rPr>
      </w:pPr>
      <w:r>
        <w:rPr>
          <w:rStyle w:val="49"/>
          <w:rFonts w:hint="eastAsia"/>
          <w:color w:val="auto"/>
          <w:sz w:val="21"/>
          <w:szCs w:val="21"/>
          <w:highlight w:val="none"/>
          <w:shd w:val="clear" w:color="auto" w:fill="FFFFFF"/>
          <w:lang w:val="en-US" w:eastAsia="zh-CN"/>
        </w:rPr>
        <w:t>八</w:t>
      </w:r>
      <w:r>
        <w:rPr>
          <w:rStyle w:val="49"/>
          <w:color w:val="auto"/>
          <w:sz w:val="21"/>
          <w:szCs w:val="21"/>
          <w:highlight w:val="none"/>
          <w:shd w:val="clear" w:color="auto" w:fill="FFFFFF"/>
        </w:rPr>
        <w:t>、电子投标事项特别说明</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1.本项目实行电子投标，</w:t>
      </w:r>
      <w:r>
        <w:rPr>
          <w:rFonts w:hint="eastAsia"/>
          <w:color w:val="auto"/>
          <w:sz w:val="21"/>
          <w:szCs w:val="21"/>
          <w:highlight w:val="none"/>
          <w:shd w:val="clear" w:color="auto" w:fill="FFFFFF"/>
        </w:rPr>
        <w:t>磋商响应</w:t>
      </w:r>
      <w:r>
        <w:rPr>
          <w:color w:val="auto"/>
          <w:sz w:val="21"/>
          <w:szCs w:val="21"/>
          <w:highlight w:val="none"/>
          <w:shd w:val="clear" w:color="auto" w:fill="FFFFFF"/>
        </w:rPr>
        <w:t>供应商应按照本项目采购文件和政采云平台的要求编制、加密并递交响应文件。供应商在使用系统进行</w:t>
      </w:r>
      <w:r>
        <w:rPr>
          <w:rFonts w:hint="eastAsia"/>
          <w:color w:val="auto"/>
          <w:sz w:val="21"/>
          <w:szCs w:val="21"/>
          <w:highlight w:val="none"/>
          <w:shd w:val="clear" w:color="auto" w:fill="FFFFFF"/>
        </w:rPr>
        <w:t>磋商响应</w:t>
      </w:r>
      <w:r>
        <w:rPr>
          <w:color w:val="auto"/>
          <w:sz w:val="21"/>
          <w:szCs w:val="21"/>
          <w:highlight w:val="none"/>
          <w:shd w:val="clear" w:color="auto" w:fill="FFFFFF"/>
        </w:rPr>
        <w:t>的过程中遇到涉及平台使用的任何问题，可致电政采云平台技术支持热线咨询，联系方式：400-881-7190。</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2.供应商应在开标前完成 CA 数字证书办理。完成 CA 数字证书办理预计一周左右，建议各供应商抓紧时间办理。</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3.供应商通过政采云平台“电子交易客户端”制作响应文件，电子投标工具请供应商自行前往浙江省政府采购网下载并安装。</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4.供应商将加密的电子版响应文件于</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截止时间前上传到政采云系统中。</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注：建议使用谷歌浏览器，使用其他浏览器可能发生无法解密等未知情况。</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6.供应商应当在</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截止时间前完成电子响应文件的传输递交，并可以补充、修改或者撤回电子响应文件。补充或者修改电子响应文件的，应当先行撤回原文件，补充、修改后重新传输递交。</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截止时间前未完成传输的，视为撤回响应文件。</w:t>
      </w:r>
      <w:r>
        <w:rPr>
          <w:rFonts w:hint="eastAsia"/>
          <w:color w:val="auto"/>
          <w:sz w:val="21"/>
          <w:szCs w:val="21"/>
          <w:highlight w:val="none"/>
          <w:shd w:val="clear" w:color="auto" w:fill="FFFFFF"/>
        </w:rPr>
        <w:t>磋商</w:t>
      </w:r>
      <w:r>
        <w:rPr>
          <w:color w:val="auto"/>
          <w:sz w:val="21"/>
          <w:szCs w:val="21"/>
          <w:highlight w:val="none"/>
          <w:shd w:val="clear" w:color="auto" w:fill="FFFFFF"/>
        </w:rPr>
        <w:t>响应截止时间后送达的</w:t>
      </w:r>
      <w:r>
        <w:rPr>
          <w:rFonts w:hint="eastAsia"/>
          <w:color w:val="auto"/>
          <w:sz w:val="21"/>
          <w:szCs w:val="21"/>
          <w:highlight w:val="none"/>
          <w:shd w:val="clear" w:color="auto" w:fill="FFFFFF"/>
        </w:rPr>
        <w:t>磋商响应</w:t>
      </w:r>
      <w:r>
        <w:rPr>
          <w:color w:val="auto"/>
          <w:sz w:val="21"/>
          <w:szCs w:val="21"/>
          <w:highlight w:val="none"/>
          <w:shd w:val="clear" w:color="auto" w:fill="FFFFFF"/>
        </w:rPr>
        <w:t>、响应文件，将被政采云平台拒收。</w:t>
      </w:r>
      <w:bookmarkEnd w:id="41"/>
      <w:bookmarkEnd w:id="42"/>
      <w:bookmarkEnd w:id="43"/>
      <w:bookmarkEnd w:id="44"/>
    </w:p>
    <w:p>
      <w:pPr>
        <w:pStyle w:val="97"/>
        <w:spacing w:line="500" w:lineRule="exact"/>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九</w:t>
      </w:r>
      <w:r>
        <w:rPr>
          <w:rFonts w:hint="eastAsia" w:asciiTheme="minorEastAsia" w:hAnsiTheme="minorEastAsia" w:eastAsiaTheme="minorEastAsia"/>
          <w:b/>
          <w:bCs/>
          <w:color w:val="auto"/>
          <w:sz w:val="21"/>
          <w:szCs w:val="21"/>
          <w:highlight w:val="none"/>
        </w:rPr>
        <w:t>、对本次采购提出询问、质疑、投诉，请按以下方式联系。</w:t>
      </w:r>
      <w:r>
        <w:rPr>
          <w:rFonts w:hint="eastAsia" w:asciiTheme="minorEastAsia" w:hAnsiTheme="minorEastAsia" w:eastAsiaTheme="minorEastAsia"/>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1.采购人信息</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名 称：</w:t>
      </w:r>
      <w:r>
        <w:rPr>
          <w:rFonts w:hint="eastAsia" w:hAnsi="宋体"/>
          <w:color w:val="auto"/>
          <w:sz w:val="21"/>
          <w:szCs w:val="21"/>
          <w:highlight w:val="none"/>
          <w:lang w:eastAsia="zh-CN"/>
        </w:rPr>
        <w:t>金华市婺城区文化和旅游体育局</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项目联系人：</w:t>
      </w:r>
      <w:r>
        <w:rPr>
          <w:rFonts w:hint="eastAsia" w:hAnsi="宋体" w:cs="宋体"/>
          <w:color w:val="auto"/>
          <w:sz w:val="21"/>
          <w:szCs w:val="21"/>
          <w:highlight w:val="none"/>
          <w:lang w:val="en-US" w:eastAsia="zh-CN"/>
        </w:rPr>
        <w:t>余国伟</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联系方式：0579-82225282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质疑联系人：</w:t>
      </w:r>
      <w:r>
        <w:rPr>
          <w:rFonts w:hint="eastAsia" w:hAnsi="宋体" w:cs="宋体"/>
          <w:color w:val="auto"/>
          <w:sz w:val="21"/>
          <w:szCs w:val="21"/>
          <w:highlight w:val="none"/>
          <w:lang w:val="en-US" w:eastAsia="zh-CN"/>
        </w:rPr>
        <w:t>余国伟</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质疑联系电话：0579-82225282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int="eastAsia" w:hAnsi="宋体" w:cs="宋体"/>
          <w:b/>
          <w:color w:val="auto"/>
          <w:sz w:val="21"/>
          <w:szCs w:val="21"/>
          <w:highlight w:val="none"/>
        </w:rPr>
      </w:pPr>
      <w:r>
        <w:rPr>
          <w:rFonts w:hAnsi="宋体" w:cs="宋体"/>
          <w:b/>
          <w:color w:val="auto"/>
          <w:sz w:val="21"/>
          <w:szCs w:val="21"/>
          <w:highlight w:val="none"/>
        </w:rPr>
        <w:t>2.采购代理机构信息</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名称：金华市天盈财务咨询有限公司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地址：金华市创新街18号南楼四楼，农科教大楼西侧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项目联系人：</w:t>
      </w:r>
      <w:r>
        <w:rPr>
          <w:rFonts w:hint="eastAsia" w:hAnsi="宋体" w:cs="宋体"/>
          <w:color w:val="auto"/>
          <w:sz w:val="21"/>
          <w:szCs w:val="21"/>
          <w:highlight w:val="none"/>
          <w:lang w:val="en-US" w:eastAsia="zh-CN"/>
        </w:rPr>
        <w:t>李宗宝</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项目联系方式：0579-82</w:t>
      </w:r>
      <w:r>
        <w:rPr>
          <w:rFonts w:hint="eastAsia" w:hAnsi="宋体" w:cs="宋体"/>
          <w:color w:val="auto"/>
          <w:sz w:val="21"/>
          <w:szCs w:val="21"/>
          <w:highlight w:val="none"/>
          <w:lang w:val="en-US" w:eastAsia="zh-CN"/>
        </w:rPr>
        <w:t>162001</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Ansi="宋体"/>
          <w:color w:val="auto"/>
          <w:sz w:val="21"/>
          <w:szCs w:val="21"/>
          <w:highlight w:val="none"/>
        </w:rPr>
      </w:pPr>
      <w:r>
        <w:rPr>
          <w:rFonts w:hint="eastAsia" w:hAnsi="宋体"/>
          <w:color w:val="auto"/>
          <w:sz w:val="21"/>
          <w:szCs w:val="21"/>
          <w:highlight w:val="none"/>
        </w:rPr>
        <w:t>质疑联系人：</w:t>
      </w:r>
      <w:r>
        <w:rPr>
          <w:rFonts w:hint="eastAsia" w:hAnsi="宋体" w:cs="宋体"/>
          <w:color w:val="auto"/>
          <w:sz w:val="21"/>
          <w:szCs w:val="21"/>
          <w:highlight w:val="none"/>
        </w:rPr>
        <w:t>夏翰宇</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color w:val="auto"/>
          <w:highlight w:val="none"/>
        </w:rPr>
      </w:pPr>
      <w:r>
        <w:rPr>
          <w:rFonts w:hint="eastAsia" w:hAnsi="宋体"/>
          <w:color w:val="auto"/>
          <w:sz w:val="21"/>
          <w:szCs w:val="21"/>
          <w:highlight w:val="none"/>
        </w:rPr>
        <w:t>质疑联系方式：</w:t>
      </w:r>
      <w:r>
        <w:rPr>
          <w:rFonts w:hint="eastAsia" w:hAnsi="宋体" w:cs="宋体"/>
          <w:color w:val="auto"/>
          <w:sz w:val="21"/>
          <w:szCs w:val="21"/>
          <w:highlight w:val="none"/>
        </w:rPr>
        <w:t>0579-82474058</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int="eastAsia" w:hAnsi="宋体" w:cs="宋体"/>
          <w:b/>
          <w:color w:val="auto"/>
          <w:sz w:val="21"/>
          <w:szCs w:val="21"/>
          <w:highlight w:val="none"/>
        </w:rPr>
      </w:pPr>
      <w:r>
        <w:rPr>
          <w:rFonts w:hAnsi="宋体" w:cs="宋体"/>
          <w:b/>
          <w:color w:val="auto"/>
          <w:sz w:val="21"/>
          <w:szCs w:val="21"/>
          <w:highlight w:val="none"/>
        </w:rPr>
        <w:t>3.同级政府采购监督管理部门</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名称：</w:t>
      </w:r>
      <w:r>
        <w:rPr>
          <w:rFonts w:hint="eastAsia" w:hAnsi="宋体" w:cs="宋体"/>
          <w:color w:val="auto"/>
          <w:sz w:val="21"/>
          <w:szCs w:val="21"/>
          <w:highlight w:val="none"/>
          <w:lang w:eastAsia="zh-CN"/>
        </w:rPr>
        <w:t>金华市婺城区财政局政府采购监督管理办公室</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监督投诉电话：0579-824</w:t>
      </w:r>
      <w:r>
        <w:rPr>
          <w:rFonts w:hint="eastAsia" w:hAnsi="宋体" w:cs="宋体"/>
          <w:color w:val="auto"/>
          <w:sz w:val="21"/>
          <w:szCs w:val="21"/>
          <w:highlight w:val="none"/>
          <w:lang w:val="en-US" w:eastAsia="zh-CN"/>
        </w:rPr>
        <w:t>87292</w:t>
      </w:r>
      <w:r>
        <w:rPr>
          <w:rFonts w:hint="eastAsia" w:hAnsi="宋体" w:cs="宋体"/>
          <w:color w:val="auto"/>
          <w:sz w:val="21"/>
          <w:szCs w:val="21"/>
          <w:highlight w:val="none"/>
        </w:rPr>
        <w:t>　　</w:t>
      </w:r>
    </w:p>
    <w:p>
      <w:pPr>
        <w:pStyle w:val="41"/>
        <w:shd w:val="clear" w:color="auto" w:fill="FFFFFF"/>
        <w:adjustRightInd w:val="0"/>
        <w:snapToGrid w:val="0"/>
        <w:spacing w:before="0" w:beforeAutospacing="0" w:after="0" w:afterAutospacing="0" w:line="500" w:lineRule="exact"/>
        <w:ind w:firstLine="525" w:firstLineChars="250"/>
        <w:rPr>
          <w:rFonts w:asciiTheme="minorEastAsia" w:hAnsiTheme="minorEastAsia" w:eastAsiaTheme="minorEastAsia"/>
          <w:color w:val="auto"/>
          <w:sz w:val="21"/>
          <w:szCs w:val="21"/>
          <w:highlight w:val="none"/>
        </w:rPr>
      </w:pPr>
    </w:p>
    <w:p>
      <w:pPr>
        <w:pStyle w:val="41"/>
        <w:shd w:val="clear" w:color="auto" w:fill="FFFFFF"/>
        <w:adjustRightInd w:val="0"/>
        <w:snapToGrid w:val="0"/>
        <w:spacing w:before="0" w:beforeAutospacing="0" w:after="0" w:afterAutospacing="0" w:line="500" w:lineRule="exac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pPr>
        <w:pStyle w:val="3"/>
        <w:bidi w:val="0"/>
      </w:pPr>
      <w:bookmarkStart w:id="45" w:name="_Toc18322"/>
      <w:bookmarkStart w:id="46" w:name="_Toc217289130"/>
      <w:bookmarkStart w:id="47" w:name="_Toc237176506"/>
      <w:bookmarkStart w:id="48" w:name="_Toc184785919"/>
      <w:bookmarkStart w:id="49" w:name="_Toc237193454"/>
      <w:bookmarkStart w:id="50" w:name="_Toc295737624"/>
      <w:bookmarkStart w:id="51" w:name="_Toc256977534"/>
      <w:bookmarkStart w:id="52" w:name="_Toc265065978"/>
      <w:bookmarkStart w:id="53" w:name="_Toc237413907"/>
      <w:bookmarkStart w:id="54" w:name="_Toc296074335"/>
      <w:bookmarkStart w:id="55" w:name="_Toc237340102"/>
      <w:bookmarkStart w:id="56" w:name="_Toc237182502"/>
      <w:bookmarkStart w:id="57" w:name="_Toc264211066"/>
      <w:bookmarkStart w:id="58" w:name="_Toc237189783"/>
      <w:bookmarkStart w:id="59" w:name="_Toc237414003"/>
      <w:bookmarkStart w:id="60" w:name="_Toc295910872"/>
      <w:r>
        <w:rPr>
          <w:rFonts w:hint="eastAsia"/>
        </w:rPr>
        <w:t>第二部分  采购需求</w:t>
      </w:r>
      <w:bookmarkEnd w:id="45"/>
    </w:p>
    <w:p>
      <w:pPr>
        <w:keepNext w:val="0"/>
        <w:keepLines w:val="0"/>
        <w:pageBreakBefore w:val="0"/>
        <w:tabs>
          <w:tab w:val="left" w:pos="540"/>
        </w:tabs>
        <w:kinsoku/>
        <w:wordWrap/>
        <w:overflowPunct/>
        <w:topLinePunct w:val="0"/>
        <w:bidi w:val="0"/>
        <w:snapToGrid/>
        <w:spacing w:line="480" w:lineRule="exact"/>
        <w:ind w:left="0" w:leftChars="0" w:firstLine="422" w:firstLineChars="200"/>
        <w:rPr>
          <w:rFonts w:hint="eastAsia" w:hAnsi="宋体"/>
          <w:b/>
          <w:bCs/>
          <w:color w:val="auto"/>
          <w:sz w:val="21"/>
          <w:szCs w:val="21"/>
          <w:highlight w:val="none"/>
        </w:rPr>
      </w:pPr>
      <w:bookmarkStart w:id="61" w:name="_Toc16694"/>
      <w:bookmarkStart w:id="62" w:name="_Toc4853_WPSOffice_Level1"/>
      <w:bookmarkStart w:id="63" w:name="_Toc14294_WPSOffice_Level1"/>
      <w:bookmarkStart w:id="64" w:name="_Toc29945_WPSOffice_Level1"/>
      <w:bookmarkStart w:id="65" w:name="_Toc4494_WPSOffice_Level1"/>
      <w:bookmarkStart w:id="66" w:name="_Toc342633574"/>
      <w:bookmarkStart w:id="67" w:name="_Toc13784_WPSOffice_Level1"/>
      <w:r>
        <w:rPr>
          <w:rFonts w:hint="eastAsia" w:hAnsi="宋体"/>
          <w:b/>
          <w:bCs/>
          <w:color w:val="auto"/>
          <w:sz w:val="21"/>
          <w:szCs w:val="21"/>
          <w:highlight w:val="none"/>
          <w:lang w:val="en-US" w:eastAsia="zh-CN"/>
        </w:rPr>
        <w:t>一、</w:t>
      </w:r>
      <w:r>
        <w:rPr>
          <w:rFonts w:hint="eastAsia" w:hAnsi="宋体"/>
          <w:b/>
          <w:bCs/>
          <w:color w:val="auto"/>
          <w:sz w:val="21"/>
          <w:szCs w:val="21"/>
          <w:highlight w:val="none"/>
        </w:rPr>
        <w:t>项目概况</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 xml:space="preserve">1. </w:t>
      </w:r>
      <w:r>
        <w:rPr>
          <w:rFonts w:hint="eastAsia" w:hAnsi="宋体"/>
          <w:color w:val="auto"/>
          <w:sz w:val="21"/>
          <w:szCs w:val="21"/>
          <w:highlight w:val="none"/>
          <w:lang w:val="en-US" w:eastAsia="zh-CN"/>
        </w:rPr>
        <w:t>项目名称</w:t>
      </w:r>
      <w:r>
        <w:rPr>
          <w:rFonts w:hint="eastAsia" w:hAnsi="宋体"/>
          <w:color w:val="auto"/>
          <w:sz w:val="21"/>
          <w:szCs w:val="21"/>
          <w:highlight w:val="none"/>
        </w:rPr>
        <w:t>：</w:t>
      </w:r>
      <w:r>
        <w:rPr>
          <w:rFonts w:hint="eastAsia" w:hAnsi="宋体"/>
          <w:color w:val="auto"/>
          <w:sz w:val="21"/>
          <w:szCs w:val="21"/>
          <w:highlight w:val="none"/>
          <w:lang w:val="en-US" w:eastAsia="zh-CN"/>
        </w:rPr>
        <w:t>浙江省第十七届运动会BMX自行车（小轮车）、女子篮球（甲组）、男子足球（甲组）、乒乓球、赛艇皮划艇（静水）比赛承办项目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default" w:hAnsi="宋体" w:eastAsia="宋体"/>
          <w:color w:val="auto"/>
          <w:sz w:val="21"/>
          <w:szCs w:val="21"/>
          <w:highlight w:val="none"/>
          <w:lang w:val="en-US" w:eastAsia="zh-CN"/>
        </w:rPr>
      </w:pPr>
      <w:r>
        <w:rPr>
          <w:rFonts w:hint="eastAsia" w:hAnsi="宋体"/>
          <w:color w:val="auto"/>
          <w:sz w:val="21"/>
          <w:szCs w:val="21"/>
          <w:highlight w:val="none"/>
        </w:rPr>
        <w:t>2. 主办单位：</w:t>
      </w:r>
      <w:r>
        <w:rPr>
          <w:rFonts w:hint="eastAsia" w:hAnsi="宋体" w:cs="Times New Roman"/>
          <w:color w:val="auto"/>
          <w:sz w:val="21"/>
          <w:szCs w:val="21"/>
          <w:highlight w:val="none"/>
          <w:lang w:val="en-US" w:eastAsia="zh-CN"/>
        </w:rPr>
        <w:t>浙江省人民政府</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 赛事时间安排：</w:t>
      </w:r>
    </w:p>
    <w:tbl>
      <w:tblPr>
        <w:tblStyle w:val="4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
        <w:gridCol w:w="1576"/>
        <w:gridCol w:w="3366"/>
        <w:gridCol w:w="586"/>
        <w:gridCol w:w="876"/>
        <w:gridCol w:w="1133"/>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标项</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比赛</w:t>
            </w:r>
            <w:r>
              <w:rPr>
                <w:rFonts w:hint="eastAsia" w:ascii="宋体" w:hAnsi="宋体" w:eastAsia="宋体" w:cs="宋体"/>
                <w:i w:val="0"/>
                <w:iCs w:val="0"/>
                <w:color w:val="000000"/>
                <w:kern w:val="0"/>
                <w:sz w:val="21"/>
                <w:szCs w:val="21"/>
                <w:u w:val="none"/>
                <w:lang w:val="en-US" w:eastAsia="zh-CN" w:bidi="ar"/>
              </w:rPr>
              <w:t>项目</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比赛日期</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lang w:val="en-US" w:eastAsia="zh-CN"/>
              </w:rPr>
              <w:t>裁判及技术官员暂估人数</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highlight w:val="none"/>
                <w:lang w:val="en-US" w:eastAsia="zh-CN"/>
              </w:rPr>
              <w:t>参赛代表队员（教练、领队、运动员等）暂估人数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BMX自行车（小轮车）</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婺城区小轮车场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hAnsi="宋体"/>
                <w:color w:val="auto"/>
                <w:sz w:val="21"/>
                <w:szCs w:val="21"/>
                <w:highlight w:val="none"/>
                <w:lang w:val="en-US" w:eastAsia="zh-CN"/>
              </w:rPr>
              <w:t>暂定2022年8-10月，</w:t>
            </w:r>
            <w:r>
              <w:rPr>
                <w:rFonts w:hint="eastAsia" w:hAnsi="宋体"/>
                <w:color w:val="auto"/>
                <w:sz w:val="21"/>
                <w:szCs w:val="21"/>
                <w:highlight w:val="none"/>
              </w:rPr>
              <w:t>具体日期由采购人</w:t>
            </w:r>
            <w:r>
              <w:rPr>
                <w:rFonts w:hint="eastAsia" w:hAnsi="宋体"/>
                <w:color w:val="auto"/>
                <w:sz w:val="21"/>
                <w:szCs w:val="21"/>
                <w:highlight w:val="none"/>
                <w:lang w:val="en-US" w:eastAsia="zh-CN"/>
              </w:rPr>
              <w:t>确定</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女子篮球（甲组）</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金华市体校体育馆、金华市体育中心体育馆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4"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男子足球（甲组）</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金华市体校足球场、金华市体育中心体育场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44"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乒乓球</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金华市体育中心体育馆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44"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赛艇皮划艇（静水）</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婺城区水上运动中心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4"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499</w:t>
            </w:r>
          </w:p>
        </w:tc>
      </w:tr>
    </w:tbl>
    <w:p>
      <w:pPr>
        <w:keepNext w:val="0"/>
        <w:keepLines w:val="0"/>
        <w:pageBreakBefore w:val="0"/>
        <w:tabs>
          <w:tab w:val="left" w:pos="540"/>
        </w:tabs>
        <w:kinsoku/>
        <w:wordWrap/>
        <w:overflowPunct/>
        <w:topLinePunct w:val="0"/>
        <w:bidi w:val="0"/>
        <w:snapToGrid/>
        <w:spacing w:line="480" w:lineRule="exact"/>
        <w:ind w:left="0" w:leftChars="0" w:firstLine="422" w:firstLineChars="200"/>
        <w:rPr>
          <w:rFonts w:hint="eastAsia" w:hAnsi="宋体"/>
          <w:b/>
          <w:bCs/>
          <w:color w:val="auto"/>
          <w:sz w:val="21"/>
          <w:szCs w:val="21"/>
          <w:highlight w:val="none"/>
        </w:rPr>
      </w:pPr>
      <w:r>
        <w:rPr>
          <w:rFonts w:hint="eastAsia" w:hAnsi="宋体"/>
          <w:b/>
          <w:bCs/>
          <w:color w:val="auto"/>
          <w:sz w:val="21"/>
          <w:szCs w:val="21"/>
          <w:highlight w:val="none"/>
          <w:lang w:val="en-US" w:eastAsia="zh-CN"/>
        </w:rPr>
        <w:t>二</w:t>
      </w:r>
      <w:r>
        <w:rPr>
          <w:rFonts w:hint="eastAsia" w:hAnsi="宋体"/>
          <w:b/>
          <w:bCs/>
          <w:color w:val="auto"/>
          <w:sz w:val="21"/>
          <w:szCs w:val="21"/>
          <w:highlight w:val="none"/>
        </w:rPr>
        <w:t>、</w:t>
      </w:r>
      <w:r>
        <w:rPr>
          <w:rFonts w:hint="eastAsia" w:hAnsi="宋体"/>
          <w:b/>
          <w:bCs/>
          <w:color w:val="auto"/>
          <w:sz w:val="21"/>
          <w:szCs w:val="21"/>
          <w:highlight w:val="none"/>
          <w:lang w:val="en-US" w:eastAsia="zh-CN"/>
        </w:rPr>
        <w:t>供应商赛事</w:t>
      </w:r>
      <w:r>
        <w:rPr>
          <w:rFonts w:hint="eastAsia" w:hAnsi="宋体"/>
          <w:b/>
          <w:bCs/>
          <w:color w:val="auto"/>
          <w:sz w:val="21"/>
          <w:szCs w:val="21"/>
          <w:highlight w:val="none"/>
        </w:rPr>
        <w:t>承办的具体服务内容</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1. 设计赛事的</w:t>
      </w:r>
      <w:r>
        <w:rPr>
          <w:rFonts w:hint="eastAsia" w:hAnsi="宋体"/>
          <w:color w:val="auto"/>
          <w:sz w:val="21"/>
          <w:szCs w:val="21"/>
          <w:highlight w:val="none"/>
          <w:lang w:val="en-US" w:eastAsia="zh-CN"/>
        </w:rPr>
        <w:t>流程</w:t>
      </w:r>
      <w:r>
        <w:rPr>
          <w:rFonts w:hint="eastAsia" w:hAnsi="宋体"/>
          <w:color w:val="auto"/>
          <w:sz w:val="21"/>
          <w:szCs w:val="21"/>
          <w:highlight w:val="none"/>
        </w:rPr>
        <w:t>，提出具体的实施方案，并经</w:t>
      </w:r>
      <w:r>
        <w:rPr>
          <w:rFonts w:hint="eastAsia" w:hAnsi="宋体"/>
          <w:color w:val="auto"/>
          <w:sz w:val="21"/>
          <w:szCs w:val="21"/>
          <w:highlight w:val="none"/>
          <w:lang w:val="en-US" w:eastAsia="zh-CN"/>
        </w:rPr>
        <w:t>采购人</w:t>
      </w:r>
      <w:r>
        <w:rPr>
          <w:rFonts w:hint="eastAsia" w:hAnsi="宋体"/>
          <w:color w:val="auto"/>
          <w:sz w:val="21"/>
          <w:szCs w:val="21"/>
          <w:highlight w:val="none"/>
        </w:rPr>
        <w:t>审定同意</w:t>
      </w:r>
      <w:r>
        <w:rPr>
          <w:rFonts w:hint="eastAsia" w:hAnsi="宋体"/>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2. 负责赛事的总体策划与组织实施（要求能充分展现赛事特点、金华特色，易于</w:t>
      </w:r>
      <w:r>
        <w:rPr>
          <w:rFonts w:hint="eastAsia" w:hAnsi="宋体"/>
          <w:color w:val="auto"/>
          <w:sz w:val="21"/>
          <w:szCs w:val="21"/>
          <w:highlight w:val="none"/>
          <w:lang w:val="en-US" w:eastAsia="zh-CN"/>
        </w:rPr>
        <w:t>宣传</w:t>
      </w:r>
      <w:r>
        <w:rPr>
          <w:rFonts w:hint="eastAsia" w:hAnsi="宋体"/>
          <w:color w:val="auto"/>
          <w:sz w:val="21"/>
          <w:szCs w:val="21"/>
          <w:highlight w:val="none"/>
        </w:rPr>
        <w:t>传播）</w:t>
      </w:r>
      <w:r>
        <w:rPr>
          <w:rFonts w:hint="eastAsia" w:hAnsi="宋体"/>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bCs/>
          <w:color w:val="auto"/>
          <w:sz w:val="21"/>
          <w:szCs w:val="21"/>
          <w:highlight w:val="none"/>
          <w:lang w:eastAsia="zh-CN"/>
        </w:rPr>
      </w:pPr>
      <w:r>
        <w:rPr>
          <w:rFonts w:hint="eastAsia" w:hAnsi="宋体"/>
          <w:bCs/>
          <w:color w:val="auto"/>
          <w:sz w:val="21"/>
          <w:szCs w:val="21"/>
          <w:highlight w:val="none"/>
          <w:lang w:val="en-US" w:eastAsia="zh-CN"/>
        </w:rPr>
        <w:t>3</w:t>
      </w:r>
      <w:r>
        <w:rPr>
          <w:rFonts w:hint="eastAsia" w:hAnsi="宋体"/>
          <w:bCs/>
          <w:color w:val="auto"/>
          <w:sz w:val="21"/>
          <w:szCs w:val="21"/>
          <w:highlight w:val="none"/>
        </w:rPr>
        <w:t xml:space="preserve">. </w:t>
      </w:r>
      <w:r>
        <w:rPr>
          <w:rFonts w:hint="eastAsia" w:hAnsi="宋体"/>
          <w:bCs/>
          <w:color w:val="auto"/>
          <w:sz w:val="21"/>
          <w:szCs w:val="21"/>
          <w:highlight w:val="none"/>
          <w:lang w:val="en-US" w:eastAsia="zh-CN"/>
        </w:rPr>
        <w:t>负责</w:t>
      </w:r>
      <w:r>
        <w:rPr>
          <w:rFonts w:hint="eastAsia" w:hAnsi="宋体"/>
          <w:bCs/>
          <w:color w:val="auto"/>
          <w:sz w:val="21"/>
          <w:szCs w:val="21"/>
          <w:highlight w:val="none"/>
        </w:rPr>
        <w:t>志愿者</w:t>
      </w:r>
      <w:r>
        <w:rPr>
          <w:rFonts w:hint="eastAsia" w:hAnsi="宋体"/>
          <w:bCs/>
          <w:color w:val="auto"/>
          <w:sz w:val="21"/>
          <w:szCs w:val="21"/>
          <w:highlight w:val="none"/>
          <w:lang w:val="en-US" w:eastAsia="zh-CN"/>
        </w:rPr>
        <w:t>的</w:t>
      </w:r>
      <w:r>
        <w:rPr>
          <w:rFonts w:hint="eastAsia" w:hAnsi="宋体"/>
          <w:bCs/>
          <w:color w:val="auto"/>
          <w:sz w:val="21"/>
          <w:szCs w:val="21"/>
          <w:highlight w:val="none"/>
        </w:rPr>
        <w:t>培训</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大巴车接送及赛事应急包的采购与发放</w:t>
      </w:r>
      <w:r>
        <w:rPr>
          <w:rFonts w:hint="eastAsia" w:hAnsi="宋体"/>
          <w:bCs/>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4</w:t>
      </w:r>
      <w:r>
        <w:rPr>
          <w:rFonts w:hint="eastAsia" w:hAnsi="宋体"/>
          <w:bCs/>
          <w:color w:val="auto"/>
          <w:sz w:val="21"/>
          <w:szCs w:val="21"/>
          <w:highlight w:val="none"/>
        </w:rPr>
        <w:t xml:space="preserve">. </w:t>
      </w:r>
      <w:r>
        <w:rPr>
          <w:rFonts w:hint="eastAsia" w:ascii="宋体" w:hAnsi="宋体" w:eastAsia="宋体" w:cs="宋体"/>
          <w:color w:val="auto"/>
          <w:sz w:val="21"/>
          <w:highlight w:val="none"/>
        </w:rPr>
        <w:t>负责活动在媒体及自媒体上的宣传报</w:t>
      </w:r>
      <w:r>
        <w:rPr>
          <w:rFonts w:hint="eastAsia" w:hAnsi="宋体" w:eastAsia="宋体" w:cs="宋体"/>
          <w:color w:val="auto"/>
          <w:sz w:val="21"/>
          <w:highlight w:val="none"/>
          <w:lang w:val="en-US" w:eastAsia="zh-CN"/>
        </w:rPr>
        <w:t>道</w:t>
      </w:r>
      <w:r>
        <w:rPr>
          <w:rFonts w:hint="eastAsia" w:ascii="宋体" w:hAnsi="宋体" w:eastAsia="宋体" w:cs="宋体"/>
          <w:color w:val="auto"/>
          <w:sz w:val="21"/>
          <w:highlight w:val="none"/>
        </w:rPr>
        <w:t>，开幕式及活动须在</w:t>
      </w:r>
      <w:r>
        <w:rPr>
          <w:rFonts w:hint="eastAsia" w:hAnsi="宋体" w:eastAsia="宋体" w:cs="宋体"/>
          <w:color w:val="auto"/>
          <w:sz w:val="21"/>
          <w:highlight w:val="none"/>
          <w:lang w:val="en-US" w:eastAsia="zh-CN"/>
        </w:rPr>
        <w:t>金华市亚运省运领导小组规定的平台中直播，并配备专业解说，</w:t>
      </w:r>
      <w:r>
        <w:rPr>
          <w:rFonts w:hint="eastAsia" w:hAnsi="宋体"/>
          <w:bCs/>
          <w:color w:val="auto"/>
          <w:sz w:val="21"/>
          <w:szCs w:val="21"/>
          <w:highlight w:val="none"/>
          <w:lang w:val="en-US" w:eastAsia="zh-CN"/>
        </w:rPr>
        <w:t>直播形式不限于</w:t>
      </w:r>
      <w:r>
        <w:rPr>
          <w:rFonts w:hint="eastAsia" w:hAnsi="宋体"/>
          <w:bCs/>
          <w:color w:val="auto"/>
          <w:sz w:val="21"/>
          <w:szCs w:val="21"/>
          <w:highlight w:val="none"/>
        </w:rPr>
        <w:t>照片</w:t>
      </w:r>
      <w:r>
        <w:rPr>
          <w:rFonts w:hint="eastAsia" w:hAnsi="宋体"/>
          <w:bCs/>
          <w:color w:val="auto"/>
          <w:sz w:val="21"/>
          <w:szCs w:val="21"/>
          <w:highlight w:val="none"/>
          <w:lang w:eastAsia="zh-CN"/>
        </w:rPr>
        <w:t>、</w:t>
      </w:r>
      <w:r>
        <w:rPr>
          <w:rFonts w:hint="eastAsia" w:hAnsi="宋体"/>
          <w:bCs/>
          <w:color w:val="auto"/>
          <w:sz w:val="21"/>
          <w:szCs w:val="21"/>
          <w:highlight w:val="none"/>
        </w:rPr>
        <w:t>视频直播</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后续报道须在</w:t>
      </w:r>
      <w:r>
        <w:rPr>
          <w:rFonts w:hint="eastAsia" w:ascii="宋体" w:hAnsi="宋体" w:eastAsia="宋体" w:cs="宋体"/>
          <w:color w:val="auto"/>
          <w:sz w:val="21"/>
          <w:highlight w:val="none"/>
        </w:rPr>
        <w:t>省级及以上</w:t>
      </w:r>
      <w:r>
        <w:rPr>
          <w:rFonts w:hint="eastAsia" w:hAnsi="宋体" w:eastAsia="宋体" w:cs="宋体"/>
          <w:color w:val="auto"/>
          <w:sz w:val="21"/>
          <w:highlight w:val="none"/>
          <w:lang w:val="en-US" w:eastAsia="zh-CN"/>
        </w:rPr>
        <w:t>媒体</w:t>
      </w:r>
      <w:r>
        <w:rPr>
          <w:rFonts w:hint="eastAsia" w:ascii="宋体" w:hAnsi="宋体" w:eastAsia="宋体" w:cs="宋体"/>
          <w:color w:val="auto"/>
          <w:sz w:val="21"/>
          <w:highlight w:val="none"/>
        </w:rPr>
        <w:t>进行宣传报道</w:t>
      </w:r>
      <w:r>
        <w:rPr>
          <w:rFonts w:hint="eastAsia" w:hAnsi="宋体"/>
          <w:bCs/>
          <w:color w:val="auto"/>
          <w:sz w:val="21"/>
          <w:szCs w:val="21"/>
          <w:highlight w:val="none"/>
          <w:lang w:val="en-US"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5. 负责勘测赛场、赛场场地布置、辅助器材准备。</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bCs/>
          <w:color w:val="auto"/>
          <w:sz w:val="21"/>
          <w:szCs w:val="21"/>
          <w:highlight w:val="none"/>
          <w:lang w:eastAsia="zh-CN"/>
        </w:rPr>
      </w:pPr>
      <w:r>
        <w:rPr>
          <w:rFonts w:hint="eastAsia" w:hAnsi="宋体"/>
          <w:bCs/>
          <w:color w:val="auto"/>
          <w:sz w:val="21"/>
          <w:szCs w:val="21"/>
          <w:highlight w:val="none"/>
          <w:lang w:val="en-US" w:eastAsia="zh-CN"/>
        </w:rPr>
        <w:t>6</w:t>
      </w:r>
      <w:r>
        <w:rPr>
          <w:rFonts w:hint="eastAsia" w:hAnsi="宋体"/>
          <w:bCs/>
          <w:color w:val="auto"/>
          <w:sz w:val="21"/>
          <w:szCs w:val="21"/>
          <w:highlight w:val="none"/>
        </w:rPr>
        <w:t xml:space="preserve">. </w:t>
      </w:r>
      <w:r>
        <w:rPr>
          <w:rFonts w:hint="eastAsia" w:hAnsi="宋体"/>
          <w:bCs/>
          <w:color w:val="auto"/>
          <w:sz w:val="21"/>
          <w:szCs w:val="21"/>
          <w:highlight w:val="none"/>
          <w:lang w:val="en-US" w:eastAsia="zh-CN"/>
        </w:rPr>
        <w:t>协助</w:t>
      </w:r>
      <w:r>
        <w:rPr>
          <w:rFonts w:hint="eastAsia" w:hAnsi="宋体"/>
          <w:bCs/>
          <w:color w:val="auto"/>
          <w:sz w:val="21"/>
          <w:szCs w:val="21"/>
          <w:highlight w:val="none"/>
        </w:rPr>
        <w:t>公安、卫生部门要求</w:t>
      </w:r>
      <w:r>
        <w:rPr>
          <w:rFonts w:hint="eastAsia" w:hAnsi="宋体"/>
          <w:bCs/>
          <w:color w:val="auto"/>
          <w:sz w:val="21"/>
          <w:szCs w:val="21"/>
          <w:highlight w:val="none"/>
          <w:lang w:val="en-US" w:eastAsia="zh-CN"/>
        </w:rPr>
        <w:t>制定并配合</w:t>
      </w:r>
      <w:r>
        <w:rPr>
          <w:rFonts w:hint="eastAsia" w:hAnsi="宋体"/>
          <w:bCs/>
          <w:color w:val="auto"/>
          <w:sz w:val="21"/>
          <w:szCs w:val="21"/>
          <w:highlight w:val="none"/>
        </w:rPr>
        <w:t>实施安保保障</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疫情防控等</w:t>
      </w:r>
      <w:r>
        <w:rPr>
          <w:rFonts w:hint="eastAsia" w:hAnsi="宋体"/>
          <w:bCs/>
          <w:color w:val="auto"/>
          <w:sz w:val="21"/>
          <w:szCs w:val="21"/>
          <w:highlight w:val="none"/>
        </w:rPr>
        <w:t>方案</w:t>
      </w:r>
      <w:r>
        <w:rPr>
          <w:rFonts w:hint="eastAsia" w:hAnsi="宋体"/>
          <w:bCs/>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bCs/>
          <w:color w:val="auto"/>
          <w:sz w:val="21"/>
          <w:szCs w:val="21"/>
          <w:highlight w:val="none"/>
          <w:lang w:eastAsia="zh-CN"/>
        </w:rPr>
      </w:pPr>
      <w:r>
        <w:rPr>
          <w:rFonts w:hint="eastAsia" w:hAnsi="宋体"/>
          <w:bCs/>
          <w:color w:val="auto"/>
          <w:sz w:val="21"/>
          <w:szCs w:val="21"/>
          <w:highlight w:val="none"/>
          <w:lang w:val="en-US" w:eastAsia="zh-CN"/>
        </w:rPr>
        <w:t>7</w:t>
      </w:r>
      <w:r>
        <w:rPr>
          <w:rFonts w:hint="eastAsia" w:hAnsi="宋体"/>
          <w:bCs/>
          <w:color w:val="auto"/>
          <w:sz w:val="21"/>
          <w:szCs w:val="21"/>
          <w:highlight w:val="none"/>
        </w:rPr>
        <w:t>. 负责补给设置和物资充分供应（确保饮用水、饮料</w:t>
      </w:r>
      <w:r>
        <w:rPr>
          <w:rFonts w:hint="eastAsia" w:hAnsi="宋体"/>
          <w:bCs/>
          <w:color w:val="auto"/>
          <w:sz w:val="21"/>
          <w:szCs w:val="21"/>
          <w:highlight w:val="none"/>
          <w:lang w:val="en-US" w:eastAsia="zh-CN"/>
        </w:rPr>
        <w:t>的</w:t>
      </w:r>
      <w:r>
        <w:rPr>
          <w:rFonts w:hint="eastAsia" w:hAnsi="宋体"/>
          <w:bCs/>
          <w:color w:val="auto"/>
          <w:sz w:val="21"/>
          <w:szCs w:val="21"/>
          <w:highlight w:val="none"/>
        </w:rPr>
        <w:t>食品质量安全，并根据比赛时间节点明确倒计时实施进度计划，以及相应的工作人员配备）</w:t>
      </w:r>
      <w:r>
        <w:rPr>
          <w:rFonts w:hint="eastAsia" w:hAnsi="宋体"/>
          <w:bCs/>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eastAsia="宋体"/>
          <w:bCs/>
          <w:color w:val="auto"/>
          <w:sz w:val="21"/>
          <w:szCs w:val="21"/>
          <w:highlight w:val="none"/>
          <w:lang w:eastAsia="zh-CN"/>
        </w:rPr>
      </w:pPr>
      <w:r>
        <w:rPr>
          <w:rFonts w:hint="eastAsia" w:hAnsi="宋体" w:eastAsia="宋体" w:cs="Times New Roman"/>
          <w:bCs/>
          <w:color w:val="auto"/>
          <w:sz w:val="21"/>
          <w:szCs w:val="21"/>
          <w:highlight w:val="none"/>
          <w:lang w:val="en-US" w:eastAsia="zh-CN"/>
        </w:rPr>
        <w:t xml:space="preserve">8. </w:t>
      </w:r>
      <w:r>
        <w:rPr>
          <w:rFonts w:hint="eastAsia" w:hAnsi="宋体"/>
          <w:bCs/>
          <w:color w:val="auto"/>
          <w:sz w:val="21"/>
          <w:szCs w:val="21"/>
          <w:highlight w:val="none"/>
        </w:rPr>
        <w:t>负责</w:t>
      </w:r>
      <w:r>
        <w:rPr>
          <w:rFonts w:hint="eastAsia" w:hAnsi="宋体"/>
          <w:bCs/>
          <w:color w:val="auto"/>
          <w:sz w:val="21"/>
          <w:szCs w:val="21"/>
          <w:highlight w:val="none"/>
          <w:lang w:val="en-US" w:eastAsia="zh-CN"/>
        </w:rPr>
        <w:t>领队教练员技术会议、</w:t>
      </w:r>
      <w:r>
        <w:rPr>
          <w:rFonts w:hint="eastAsia" w:hAnsi="宋体"/>
          <w:bCs/>
          <w:color w:val="auto"/>
          <w:sz w:val="21"/>
          <w:szCs w:val="21"/>
          <w:highlight w:val="none"/>
        </w:rPr>
        <w:t>开</w:t>
      </w:r>
      <w:r>
        <w:rPr>
          <w:rFonts w:hint="eastAsia" w:hAnsi="宋体"/>
          <w:bCs/>
          <w:color w:val="auto"/>
          <w:sz w:val="21"/>
          <w:szCs w:val="21"/>
          <w:highlight w:val="none"/>
          <w:lang w:val="en-US" w:eastAsia="zh-CN"/>
        </w:rPr>
        <w:t>赛</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颁奖等仪式的</w:t>
      </w:r>
      <w:r>
        <w:rPr>
          <w:rFonts w:hint="eastAsia" w:hAnsi="宋体"/>
          <w:bCs/>
          <w:color w:val="auto"/>
          <w:sz w:val="21"/>
          <w:szCs w:val="21"/>
          <w:highlight w:val="none"/>
        </w:rPr>
        <w:t>策划和实施</w:t>
      </w:r>
      <w:r>
        <w:rPr>
          <w:rFonts w:hint="eastAsia" w:hAnsi="宋体"/>
          <w:bCs/>
          <w:color w:val="auto"/>
          <w:sz w:val="21"/>
          <w:szCs w:val="21"/>
          <w:highlight w:val="none"/>
          <w:lang w:eastAsia="zh-CN"/>
        </w:rPr>
        <w:t>。</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rPr>
      </w:pPr>
      <w:r>
        <w:rPr>
          <w:rFonts w:hint="eastAsia" w:hAnsi="宋体"/>
          <w:bCs/>
          <w:color w:val="auto"/>
          <w:sz w:val="21"/>
          <w:szCs w:val="21"/>
          <w:highlight w:val="none"/>
          <w:lang w:val="en-US" w:eastAsia="zh-CN"/>
        </w:rPr>
        <w:t xml:space="preserve">9. </w:t>
      </w:r>
      <w:r>
        <w:rPr>
          <w:rFonts w:hint="eastAsia" w:hAnsi="宋体"/>
          <w:bCs/>
          <w:color w:val="auto"/>
          <w:sz w:val="21"/>
          <w:szCs w:val="21"/>
          <w:highlight w:val="none"/>
        </w:rPr>
        <w:t>承担赛事相关费用，包含但不仅限于：</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rPr>
      </w:pPr>
      <w:r>
        <w:rPr>
          <w:rFonts w:hint="eastAsia" w:hAnsi="宋体"/>
          <w:bCs/>
          <w:color w:val="auto"/>
          <w:sz w:val="21"/>
          <w:szCs w:val="21"/>
          <w:highlight w:val="none"/>
        </w:rPr>
        <w:t>（1）承担比赛活动场地布置</w:t>
      </w:r>
      <w:r>
        <w:rPr>
          <w:rFonts w:hint="eastAsia" w:hAnsi="宋体"/>
          <w:bCs/>
          <w:color w:val="auto"/>
          <w:sz w:val="21"/>
          <w:szCs w:val="21"/>
          <w:highlight w:val="none"/>
          <w:lang w:val="en-US" w:eastAsia="zh-CN"/>
        </w:rPr>
        <w:t>及</w:t>
      </w:r>
      <w:r>
        <w:rPr>
          <w:rFonts w:hint="eastAsia" w:hAnsi="宋体"/>
          <w:bCs/>
          <w:color w:val="auto"/>
          <w:sz w:val="21"/>
          <w:szCs w:val="21"/>
          <w:highlight w:val="none"/>
        </w:rPr>
        <w:t>费用；</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rPr>
      </w:pPr>
      <w:r>
        <w:rPr>
          <w:rFonts w:hint="eastAsia" w:hAnsi="宋体"/>
          <w:bCs/>
          <w:color w:val="auto"/>
          <w:sz w:val="21"/>
          <w:szCs w:val="21"/>
          <w:highlight w:val="none"/>
        </w:rPr>
        <w:t>（2）承担比赛</w:t>
      </w:r>
      <w:r>
        <w:rPr>
          <w:rFonts w:hint="eastAsia" w:hAnsi="宋体"/>
          <w:bCs/>
          <w:color w:val="auto"/>
          <w:sz w:val="21"/>
          <w:szCs w:val="21"/>
          <w:highlight w:val="none"/>
          <w:lang w:val="en-US" w:eastAsia="zh-CN"/>
        </w:rPr>
        <w:t>辅助</w:t>
      </w:r>
      <w:r>
        <w:rPr>
          <w:rFonts w:hint="eastAsia" w:hAnsi="宋体"/>
          <w:bCs/>
          <w:color w:val="auto"/>
          <w:sz w:val="21"/>
          <w:szCs w:val="21"/>
          <w:highlight w:val="none"/>
        </w:rPr>
        <w:t>器材</w:t>
      </w:r>
      <w:r>
        <w:rPr>
          <w:rFonts w:hint="eastAsia" w:hAnsi="宋体"/>
          <w:bCs/>
          <w:color w:val="auto"/>
          <w:sz w:val="21"/>
          <w:szCs w:val="21"/>
          <w:highlight w:val="none"/>
          <w:lang w:val="en-US" w:eastAsia="zh-CN"/>
        </w:rPr>
        <w:t>的</w:t>
      </w:r>
      <w:r>
        <w:rPr>
          <w:rFonts w:hint="eastAsia" w:hAnsi="宋体"/>
          <w:bCs/>
          <w:color w:val="auto"/>
          <w:sz w:val="21"/>
          <w:szCs w:val="21"/>
          <w:highlight w:val="none"/>
        </w:rPr>
        <w:t>费用；</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default" w:hAnsi="宋体" w:eastAsia="宋体" w:cs="Times New Roman"/>
          <w:bCs/>
          <w:color w:val="auto"/>
          <w:sz w:val="21"/>
          <w:szCs w:val="21"/>
          <w:highlight w:val="none"/>
          <w:lang w:val="en-US" w:eastAsia="zh-CN"/>
        </w:rPr>
      </w:pPr>
      <w:r>
        <w:rPr>
          <w:rFonts w:hint="eastAsia" w:hAnsi="宋体"/>
          <w:bCs/>
          <w:color w:val="auto"/>
          <w:sz w:val="21"/>
          <w:szCs w:val="21"/>
          <w:highlight w:val="none"/>
        </w:rPr>
        <w:t>（3）承担</w:t>
      </w:r>
      <w:r>
        <w:rPr>
          <w:rFonts w:hint="eastAsia" w:hAnsi="宋体"/>
          <w:bCs/>
          <w:color w:val="auto"/>
          <w:sz w:val="21"/>
          <w:szCs w:val="21"/>
          <w:highlight w:val="none"/>
          <w:lang w:val="en-US" w:eastAsia="zh-CN"/>
        </w:rPr>
        <w:t>裁判员及技术官员、礼仪、其他工作人员</w:t>
      </w:r>
      <w:r>
        <w:rPr>
          <w:rFonts w:hint="eastAsia" w:hAnsi="宋体"/>
          <w:bCs/>
          <w:color w:val="auto"/>
          <w:sz w:val="21"/>
          <w:szCs w:val="21"/>
          <w:highlight w:val="none"/>
        </w:rPr>
        <w:t>等的</w:t>
      </w:r>
      <w:r>
        <w:rPr>
          <w:rFonts w:hint="eastAsia" w:hAnsi="宋体"/>
          <w:bCs/>
          <w:color w:val="auto"/>
          <w:sz w:val="21"/>
          <w:szCs w:val="21"/>
          <w:highlight w:val="none"/>
          <w:lang w:val="en-US" w:eastAsia="zh-CN"/>
        </w:rPr>
        <w:t>劳务费和补贴以及发放工作，</w:t>
      </w:r>
      <w:r>
        <w:rPr>
          <w:rFonts w:hint="eastAsia" w:hAnsi="宋体" w:eastAsia="宋体" w:cs="Times New Roman"/>
          <w:bCs/>
          <w:color w:val="auto"/>
          <w:sz w:val="21"/>
          <w:szCs w:val="21"/>
          <w:highlight w:val="none"/>
          <w:lang w:val="en-US" w:eastAsia="zh-CN"/>
        </w:rPr>
        <w:t>以及承担裁判员及技术官员往返路费及发放，裁判员及技术官员交通费300元/人。</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（4）赛事物料准备（各类证件制作、秩序册、工作手册等资料编印），裁判员及技术官员、参赛代表队、志愿者、工作人员等人身意外保险，所有物料需经采购人审定同意；</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rPr>
      </w:pPr>
      <w:r>
        <w:rPr>
          <w:rFonts w:hint="eastAsia" w:hAnsi="宋体"/>
          <w:bCs/>
          <w:color w:val="auto"/>
          <w:sz w:val="21"/>
          <w:szCs w:val="21"/>
          <w:highlight w:val="none"/>
        </w:rPr>
        <w:t>（5）要对赛事进行连续的宣传，做好赛前、赛中、赛后的宣传报道，提高赛事的影响力；</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bCs/>
          <w:color w:val="auto"/>
          <w:sz w:val="21"/>
          <w:szCs w:val="21"/>
          <w:highlight w:val="none"/>
        </w:rPr>
      </w:pPr>
      <w:r>
        <w:rPr>
          <w:rFonts w:hint="eastAsia" w:hAnsi="宋体"/>
          <w:bCs/>
          <w:color w:val="auto"/>
          <w:sz w:val="21"/>
          <w:szCs w:val="21"/>
          <w:highlight w:val="none"/>
        </w:rPr>
        <w:t>（6）其他不可预计费用。</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default" w:hAnsi="宋体" w:cs="Times New Roman"/>
          <w:bCs/>
          <w:color w:val="auto"/>
          <w:sz w:val="21"/>
          <w:szCs w:val="21"/>
          <w:highlight w:val="none"/>
          <w:lang w:val="en-US" w:eastAsia="zh-CN"/>
        </w:rPr>
      </w:pPr>
      <w:r>
        <w:rPr>
          <w:rFonts w:hint="eastAsia" w:hAnsi="宋体" w:cs="Times New Roman"/>
          <w:bCs/>
          <w:color w:val="auto"/>
          <w:sz w:val="21"/>
          <w:szCs w:val="21"/>
          <w:highlight w:val="none"/>
          <w:lang w:val="en-US" w:eastAsia="zh-CN"/>
        </w:rPr>
        <w:t>10.为本项目赛事提供后勤服务，服务内容包括裁判员及技术官员、参赛代表队、工作人员的住宿酒店安排，赛事期间餐饮安排，赛场、会场与酒店之间通勤车辆、领队教练员技术会议费用以及供应商为完成本项目服务组织人员劳务费等。后勤服务要求如下：</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（1）做好</w:t>
      </w:r>
      <w:r>
        <w:rPr>
          <w:rFonts w:hint="eastAsia" w:hAnsi="宋体" w:eastAsia="宋体" w:cs="宋体"/>
          <w:color w:val="auto"/>
          <w:sz w:val="21"/>
          <w:szCs w:val="21"/>
          <w:highlight w:val="none"/>
          <w:lang w:val="en-US" w:eastAsia="zh-CN"/>
        </w:rPr>
        <w:t>每一赛事</w:t>
      </w:r>
      <w:r>
        <w:rPr>
          <w:rFonts w:hint="eastAsia" w:ascii="宋体" w:hAnsi="宋体" w:eastAsia="宋体" w:cs="宋体"/>
          <w:color w:val="auto"/>
          <w:sz w:val="21"/>
          <w:szCs w:val="21"/>
          <w:highlight w:val="none"/>
          <w:lang w:val="en-US" w:eastAsia="zh-CN"/>
        </w:rPr>
        <w:t>服务总体思路策划。要求后勤保障组织方案科学、合理、细致，细化</w:t>
      </w:r>
      <w:r>
        <w:rPr>
          <w:rFonts w:hint="eastAsia" w:hAnsi="宋体" w:eastAsia="宋体" w:cs="宋体"/>
          <w:color w:val="auto"/>
          <w:sz w:val="21"/>
          <w:szCs w:val="21"/>
          <w:highlight w:val="none"/>
          <w:lang w:val="en-US" w:eastAsia="zh-CN"/>
        </w:rPr>
        <w:t>方案的</w:t>
      </w:r>
      <w:r>
        <w:rPr>
          <w:rFonts w:hint="eastAsia" w:ascii="宋体" w:hAnsi="宋体" w:eastAsia="宋体" w:cs="宋体"/>
          <w:color w:val="auto"/>
          <w:sz w:val="21"/>
          <w:szCs w:val="21"/>
          <w:highlight w:val="none"/>
          <w:lang w:val="en-US" w:eastAsia="zh-CN"/>
        </w:rPr>
        <w:t>具体</w:t>
      </w:r>
      <w:r>
        <w:rPr>
          <w:rFonts w:hint="eastAsia" w:hAnsi="宋体" w:eastAsia="宋体" w:cs="宋体"/>
          <w:color w:val="auto"/>
          <w:sz w:val="21"/>
          <w:szCs w:val="21"/>
          <w:highlight w:val="none"/>
          <w:lang w:val="en-US" w:eastAsia="zh-CN"/>
        </w:rPr>
        <w:t>措施提高</w:t>
      </w:r>
      <w:r>
        <w:rPr>
          <w:rFonts w:hint="eastAsia" w:ascii="宋体" w:hAnsi="宋体" w:eastAsia="宋体" w:cs="宋体"/>
          <w:color w:val="auto"/>
          <w:sz w:val="21"/>
          <w:szCs w:val="21"/>
          <w:highlight w:val="none"/>
          <w:lang w:val="en-US" w:eastAsia="zh-CN"/>
        </w:rPr>
        <w:t>可操作</w:t>
      </w:r>
      <w:r>
        <w:rPr>
          <w:rFonts w:hint="eastAsia"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；具体工作推进计划明确、任务明确。总体思路策划及各方案经采购人确认后由</w:t>
      </w:r>
      <w:r>
        <w:rPr>
          <w:rFonts w:hint="eastAsia"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组织实施。</w:t>
      </w:r>
      <w:r>
        <w:rPr>
          <w:rFonts w:hint="eastAsia" w:hAnsi="宋体" w:eastAsia="宋体" w:cs="宋体"/>
          <w:color w:val="auto"/>
          <w:sz w:val="21"/>
          <w:szCs w:val="21"/>
          <w:highlight w:val="none"/>
          <w:lang w:val="en-US" w:eastAsia="zh-CN"/>
        </w:rPr>
        <w:t>每一赛事</w:t>
      </w:r>
      <w:r>
        <w:rPr>
          <w:rFonts w:hint="eastAsia" w:ascii="宋体" w:hAnsi="宋体" w:eastAsia="宋体" w:cs="宋体"/>
          <w:color w:val="auto"/>
          <w:sz w:val="21"/>
          <w:szCs w:val="21"/>
          <w:highlight w:val="none"/>
          <w:lang w:val="en-US" w:eastAsia="zh-CN"/>
        </w:rPr>
        <w:t>服务期前五天出具人员住宿、餐饮的详细方案，服务期间供应商须提前一天出具人员车辆的详细方案，报采购人审核，审核通过后方可实施。</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w:t>
      </w:r>
      <w:r>
        <w:rPr>
          <w:rFonts w:hint="eastAsia" w:hAnsi="宋体" w:eastAsia="宋体" w:cs="宋体"/>
          <w:color w:val="auto"/>
          <w:sz w:val="21"/>
          <w:szCs w:val="21"/>
          <w:highlight w:val="none"/>
          <w:lang w:val="en-US" w:eastAsia="zh-CN"/>
        </w:rPr>
        <w:t>每一</w:t>
      </w:r>
      <w:r>
        <w:rPr>
          <w:rFonts w:hint="eastAsia" w:ascii="宋体" w:hAnsi="宋体" w:eastAsia="宋体" w:cs="宋体"/>
          <w:color w:val="auto"/>
          <w:sz w:val="21"/>
          <w:szCs w:val="21"/>
          <w:highlight w:val="none"/>
          <w:lang w:val="en-US" w:eastAsia="zh-CN"/>
        </w:rPr>
        <w:t>赛事工作台帐、工作信息收集、反馈等保障措施。</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en-US" w:eastAsia="zh-CN"/>
        </w:rPr>
        <w:t>每一赛事</w:t>
      </w:r>
      <w:r>
        <w:rPr>
          <w:rFonts w:hint="eastAsia" w:ascii="宋体" w:hAnsi="宋体" w:eastAsia="宋体" w:cs="宋体"/>
          <w:color w:val="auto"/>
          <w:sz w:val="21"/>
          <w:szCs w:val="21"/>
          <w:highlight w:val="none"/>
          <w:lang w:val="en-US" w:eastAsia="zh-CN"/>
        </w:rPr>
        <w:t>供应商服务团队总人数不得少于</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人，其中</w:t>
      </w:r>
      <w:r>
        <w:rPr>
          <w:rFonts w:hint="eastAsia" w:hAnsi="宋体" w:cs="宋体"/>
          <w:color w:val="auto"/>
          <w:sz w:val="21"/>
          <w:szCs w:val="21"/>
          <w:highlight w:val="none"/>
          <w:lang w:val="en-US" w:eastAsia="zh-CN"/>
        </w:rPr>
        <w:t>每个酒店和</w:t>
      </w:r>
      <w:r>
        <w:rPr>
          <w:rFonts w:hint="eastAsia" w:ascii="宋体" w:hAnsi="宋体" w:eastAsia="宋体" w:cs="宋体"/>
          <w:color w:val="auto"/>
          <w:sz w:val="21"/>
          <w:szCs w:val="21"/>
          <w:highlight w:val="none"/>
          <w:lang w:val="en-US" w:eastAsia="zh-CN"/>
        </w:rPr>
        <w:t>每</w:t>
      </w:r>
      <w:r>
        <w:rPr>
          <w:rFonts w:hint="eastAsia" w:hAnsi="宋体" w:cs="宋体"/>
          <w:color w:val="auto"/>
          <w:sz w:val="21"/>
          <w:szCs w:val="21"/>
          <w:highlight w:val="none"/>
          <w:lang w:val="en-US" w:eastAsia="zh-CN"/>
        </w:rPr>
        <w:t>辆大巴车</w:t>
      </w:r>
      <w:r>
        <w:rPr>
          <w:rFonts w:hint="eastAsia" w:ascii="宋体" w:hAnsi="宋体" w:eastAsia="宋体" w:cs="宋体"/>
          <w:color w:val="auto"/>
          <w:sz w:val="21"/>
          <w:szCs w:val="21"/>
          <w:highlight w:val="none"/>
          <w:lang w:val="en-US" w:eastAsia="zh-CN"/>
        </w:rPr>
        <w:t>须配备不少于1人的服务专员全程陪同，且中途不得随意更换，服务专员的</w:t>
      </w:r>
      <w:r>
        <w:rPr>
          <w:rFonts w:hint="eastAsia" w:hAnsi="宋体" w:eastAsia="宋体" w:cs="宋体"/>
          <w:color w:val="auto"/>
          <w:sz w:val="21"/>
          <w:szCs w:val="21"/>
          <w:highlight w:val="none"/>
          <w:lang w:val="en-US" w:eastAsia="zh-CN"/>
        </w:rPr>
        <w:t>住</w:t>
      </w:r>
      <w:r>
        <w:rPr>
          <w:rFonts w:hint="eastAsia" w:ascii="宋体" w:hAnsi="宋体" w:eastAsia="宋体" w:cs="宋体"/>
          <w:color w:val="auto"/>
          <w:sz w:val="21"/>
          <w:szCs w:val="21"/>
          <w:highlight w:val="none"/>
          <w:lang w:val="en-US" w:eastAsia="zh-CN"/>
        </w:rPr>
        <w:t>宿由供应商自行承担。</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（4）供应商须协助采购人完成</w:t>
      </w:r>
      <w:r>
        <w:rPr>
          <w:rFonts w:hint="eastAsia" w:hAnsi="宋体" w:eastAsia="宋体" w:cs="宋体"/>
          <w:color w:val="auto"/>
          <w:sz w:val="21"/>
          <w:szCs w:val="21"/>
          <w:highlight w:val="none"/>
          <w:lang w:val="en-US" w:eastAsia="zh-CN"/>
        </w:rPr>
        <w:t>每一赛事</w:t>
      </w:r>
      <w:r>
        <w:rPr>
          <w:rFonts w:hint="eastAsia" w:ascii="宋体" w:hAnsi="宋体" w:eastAsia="宋体" w:cs="宋体"/>
          <w:color w:val="auto"/>
          <w:sz w:val="21"/>
          <w:szCs w:val="21"/>
          <w:highlight w:val="none"/>
          <w:lang w:val="en-US" w:eastAsia="zh-CN"/>
        </w:rPr>
        <w:t>其他后勤接待和保障工作。</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hAnsi="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在</w:t>
      </w:r>
      <w:r>
        <w:rPr>
          <w:rFonts w:hint="eastAsia" w:hAnsi="宋体" w:eastAsia="宋体" w:cs="宋体"/>
          <w:color w:val="auto"/>
          <w:sz w:val="21"/>
          <w:szCs w:val="21"/>
          <w:highlight w:val="none"/>
          <w:lang w:val="en-US" w:eastAsia="zh-CN"/>
        </w:rPr>
        <w:t>每一</w:t>
      </w:r>
      <w:r>
        <w:rPr>
          <w:rFonts w:hint="eastAsia" w:ascii="宋体" w:hAnsi="宋体" w:eastAsia="宋体" w:cs="宋体"/>
          <w:color w:val="auto"/>
          <w:sz w:val="21"/>
          <w:szCs w:val="21"/>
          <w:highlight w:val="none"/>
          <w:lang w:val="en-US" w:eastAsia="zh-CN"/>
        </w:rPr>
        <w:t>赛事结束当日，供应商须与住宿酒店协调延迟各</w:t>
      </w:r>
      <w:r>
        <w:rPr>
          <w:rFonts w:hint="eastAsia" w:hAnsi="宋体" w:eastAsia="宋体" w:cs="宋体"/>
          <w:color w:val="auto"/>
          <w:sz w:val="21"/>
          <w:szCs w:val="21"/>
          <w:highlight w:val="none"/>
          <w:lang w:val="en-US" w:eastAsia="zh-CN"/>
        </w:rPr>
        <w:t>参赛</w:t>
      </w:r>
      <w:r>
        <w:rPr>
          <w:rFonts w:hint="eastAsia" w:ascii="宋体" w:hAnsi="宋体" w:eastAsia="宋体" w:cs="宋体"/>
          <w:color w:val="auto"/>
          <w:sz w:val="21"/>
          <w:szCs w:val="21"/>
          <w:highlight w:val="none"/>
          <w:lang w:val="en-US" w:eastAsia="zh-CN"/>
        </w:rPr>
        <w:t>代表队的退房时间，保证</w:t>
      </w:r>
      <w:r>
        <w:rPr>
          <w:rFonts w:hint="eastAsia" w:hAnsi="宋体" w:eastAsia="宋体" w:cs="宋体"/>
          <w:color w:val="auto"/>
          <w:sz w:val="21"/>
          <w:szCs w:val="21"/>
          <w:highlight w:val="none"/>
          <w:lang w:val="en-US" w:eastAsia="zh-CN"/>
        </w:rPr>
        <w:t>参赛代表队</w:t>
      </w:r>
      <w:r>
        <w:rPr>
          <w:rFonts w:hint="eastAsia" w:ascii="宋体" w:hAnsi="宋体" w:eastAsia="宋体" w:cs="宋体"/>
          <w:color w:val="auto"/>
          <w:sz w:val="21"/>
          <w:szCs w:val="21"/>
          <w:highlight w:val="none"/>
          <w:lang w:val="en-US" w:eastAsia="zh-CN"/>
        </w:rPr>
        <w:t>充分准备有序返程。</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（6）参赛代表队人员需缴纳伙食费70元/</w:t>
      </w:r>
      <w:r>
        <w:rPr>
          <w:rFonts w:hint="eastAsia"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天，按照实际天数缴纳，以上金额由供应商</w:t>
      </w:r>
      <w:r>
        <w:rPr>
          <w:rFonts w:hint="eastAsia" w:hAnsi="宋体" w:eastAsia="宋体" w:cs="宋体"/>
          <w:color w:val="auto"/>
          <w:sz w:val="21"/>
          <w:szCs w:val="21"/>
          <w:highlight w:val="none"/>
          <w:lang w:val="en-US" w:eastAsia="zh-CN"/>
        </w:rPr>
        <w:t>收取</w:t>
      </w:r>
      <w:r>
        <w:rPr>
          <w:rFonts w:hint="eastAsia" w:ascii="宋体" w:hAnsi="宋体" w:eastAsia="宋体" w:cs="宋体"/>
          <w:color w:val="auto"/>
          <w:sz w:val="21"/>
          <w:szCs w:val="21"/>
          <w:highlight w:val="none"/>
          <w:lang w:val="en-US" w:eastAsia="zh-CN"/>
        </w:rPr>
        <w:t>，并</w:t>
      </w:r>
      <w:r>
        <w:rPr>
          <w:rFonts w:hint="eastAsia" w:hAnsi="宋体" w:eastAsia="宋体" w:cs="宋体"/>
          <w:color w:val="auto"/>
          <w:sz w:val="21"/>
          <w:szCs w:val="21"/>
          <w:highlight w:val="none"/>
          <w:lang w:val="en-US" w:eastAsia="zh-CN"/>
        </w:rPr>
        <w:t>补贴于赛事服务费中</w:t>
      </w:r>
      <w:r>
        <w:rPr>
          <w:rFonts w:hint="eastAsia" w:ascii="宋体" w:hAnsi="宋体" w:eastAsia="宋体" w:cs="宋体"/>
          <w:color w:val="auto"/>
          <w:sz w:val="21"/>
          <w:szCs w:val="21"/>
          <w:highlight w:val="none"/>
          <w:lang w:val="en-US" w:eastAsia="zh-CN"/>
        </w:rPr>
        <w:t>，赛事结束后由供应商与酒店协调统一开具住宿餐饮发票。</w:t>
      </w:r>
    </w:p>
    <w:p>
      <w:pPr>
        <w:keepNext w:val="0"/>
        <w:keepLines w:val="0"/>
        <w:pageBreakBefore w:val="0"/>
        <w:widowControl w:val="0"/>
        <w:tabs>
          <w:tab w:val="left" w:pos="540"/>
        </w:tabs>
        <w:kinsoku/>
        <w:wordWrap/>
        <w:overflowPunct/>
        <w:topLinePunct w:val="0"/>
        <w:bidi w:val="0"/>
        <w:snapToGrid/>
        <w:spacing w:line="500" w:lineRule="exact"/>
        <w:ind w:left="0" w:leftChars="0" w:firstLine="420"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（7）住宿优先选择推荐酒店（</w:t>
      </w:r>
      <w:r>
        <w:rPr>
          <w:rFonts w:hint="eastAsia"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供应商也可以安排同档次水平的酒店，</w:t>
      </w:r>
      <w:r>
        <w:rPr>
          <w:rFonts w:hint="eastAsia" w:hAnsi="宋体"/>
          <w:bCs/>
          <w:color w:val="auto"/>
          <w:sz w:val="21"/>
          <w:szCs w:val="21"/>
          <w:highlight w:val="none"/>
          <w:lang w:val="en-US" w:eastAsia="zh-CN"/>
        </w:rPr>
        <w:t>住宿酒店必须满足干净、整洁、卫生的要求，</w:t>
      </w:r>
      <w:r>
        <w:rPr>
          <w:rFonts w:hint="eastAsia" w:ascii="宋体" w:hAnsi="宋体" w:eastAsia="宋体" w:cs="宋体"/>
          <w:color w:val="auto"/>
          <w:sz w:val="21"/>
          <w:szCs w:val="21"/>
          <w:highlight w:val="none"/>
          <w:lang w:val="en-US" w:eastAsia="zh-CN"/>
        </w:rPr>
        <w:t>位置须</w:t>
      </w:r>
      <w:r>
        <w:rPr>
          <w:rFonts w:hint="eastAsia" w:hAnsi="宋体" w:eastAsia="宋体" w:cs="宋体"/>
          <w:color w:val="auto"/>
          <w:sz w:val="21"/>
          <w:szCs w:val="21"/>
          <w:highlight w:val="none"/>
          <w:lang w:val="en-US" w:eastAsia="zh-CN"/>
        </w:rPr>
        <w:t>在</w:t>
      </w:r>
      <w:r>
        <w:rPr>
          <w:rFonts w:hint="eastAsia" w:hAnsi="宋体" w:eastAsia="宋体" w:cs="Times New Roman"/>
          <w:bCs/>
          <w:color w:val="auto"/>
          <w:sz w:val="21"/>
          <w:szCs w:val="21"/>
          <w:highlight w:val="none"/>
          <w:vertAlign w:val="baseline"/>
          <w:lang w:val="en-US" w:eastAsia="zh-CN"/>
        </w:rPr>
        <w:t>江南区块</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各个赛事</w:t>
      </w:r>
      <w:r>
        <w:rPr>
          <w:rFonts w:hint="eastAsia" w:ascii="宋体" w:hAnsi="宋体" w:eastAsia="宋体" w:cs="宋体"/>
          <w:color w:val="auto"/>
          <w:sz w:val="21"/>
          <w:szCs w:val="21"/>
          <w:highlight w:val="none"/>
          <w:lang w:val="en-US" w:eastAsia="zh-CN"/>
        </w:rPr>
        <w:t>住宿安排最多不得超过</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家酒店。</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参赛</w:t>
      </w:r>
      <w:r>
        <w:rPr>
          <w:rFonts w:hint="eastAsia" w:hAnsi="宋体" w:eastAsia="宋体" w:cs="宋体"/>
          <w:color w:val="auto"/>
          <w:sz w:val="21"/>
          <w:szCs w:val="21"/>
          <w:highlight w:val="none"/>
          <w:lang w:val="en-US" w:eastAsia="zh-CN"/>
        </w:rPr>
        <w:t>代表队住宿</w:t>
      </w:r>
      <w:r>
        <w:rPr>
          <w:rFonts w:hint="eastAsia" w:hAnsi="宋体" w:eastAsia="宋体" w:cs="Times New Roman"/>
          <w:bCs/>
          <w:color w:val="auto"/>
          <w:sz w:val="21"/>
          <w:szCs w:val="21"/>
          <w:highlight w:val="none"/>
          <w:vertAlign w:val="baseline"/>
          <w:lang w:val="en-US" w:eastAsia="zh-CN"/>
        </w:rPr>
        <w:t>推荐蝶来、雷迪森</w:t>
      </w:r>
      <w:r>
        <w:rPr>
          <w:rFonts w:hint="eastAsia" w:hAnsi="宋体" w:cs="Times New Roman"/>
          <w:bCs/>
          <w:color w:val="auto"/>
          <w:sz w:val="21"/>
          <w:szCs w:val="21"/>
          <w:highlight w:val="none"/>
          <w:vertAlign w:val="baseline"/>
          <w:lang w:val="en-US" w:eastAsia="zh-CN"/>
        </w:rPr>
        <w:t>、万达嘉华</w:t>
      </w:r>
      <w:r>
        <w:rPr>
          <w:rFonts w:hint="eastAsia" w:hAnsi="宋体" w:eastAsia="宋体" w:cs="Times New Roman"/>
          <w:bCs/>
          <w:color w:val="auto"/>
          <w:sz w:val="21"/>
          <w:szCs w:val="21"/>
          <w:highlight w:val="none"/>
          <w:vertAlign w:val="baseline"/>
          <w:lang w:val="en-US" w:eastAsia="zh-CN"/>
        </w:rPr>
        <w:t>等同档次酒店，住宿</w:t>
      </w:r>
      <w:r>
        <w:rPr>
          <w:rFonts w:hint="eastAsia" w:ascii="宋体" w:hAnsi="宋体" w:eastAsia="宋体" w:cs="宋体"/>
          <w:color w:val="auto"/>
          <w:sz w:val="21"/>
          <w:szCs w:val="21"/>
          <w:highlight w:val="none"/>
          <w:lang w:val="en-US" w:eastAsia="zh-CN"/>
        </w:rPr>
        <w:t>标准为170元/天/人</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裁判员</w:t>
      </w:r>
      <w:r>
        <w:rPr>
          <w:rFonts w:hint="eastAsia" w:hAnsi="宋体" w:eastAsia="宋体" w:cs="宋体"/>
          <w:color w:val="auto"/>
          <w:sz w:val="21"/>
          <w:szCs w:val="21"/>
          <w:highlight w:val="none"/>
          <w:lang w:val="en-US" w:eastAsia="zh-CN"/>
        </w:rPr>
        <w:t>及技术官员住宿</w:t>
      </w:r>
      <w:r>
        <w:rPr>
          <w:rFonts w:hint="eastAsia" w:hAnsi="宋体" w:cs="Times New Roman"/>
          <w:bCs/>
          <w:color w:val="auto"/>
          <w:sz w:val="21"/>
          <w:szCs w:val="21"/>
          <w:highlight w:val="none"/>
          <w:vertAlign w:val="baseline"/>
          <w:lang w:val="en-US" w:eastAsia="zh-CN"/>
        </w:rPr>
        <w:t>推荐蝶来、雷迪森、万达嘉华等同档次酒店</w:t>
      </w:r>
      <w:r>
        <w:rPr>
          <w:rFonts w:hint="eastAsia" w:hAnsi="宋体" w:eastAsia="宋体" w:cs="Times New Roman"/>
          <w:bCs/>
          <w:color w:val="auto"/>
          <w:sz w:val="21"/>
          <w:szCs w:val="21"/>
          <w:highlight w:val="none"/>
          <w:vertAlign w:val="baseline"/>
          <w:lang w:val="en-US" w:eastAsia="zh-CN"/>
        </w:rPr>
        <w:t>，住宿</w:t>
      </w:r>
      <w:r>
        <w:rPr>
          <w:rFonts w:hint="eastAsia" w:ascii="宋体" w:hAnsi="宋体" w:eastAsia="宋体" w:cs="宋体"/>
          <w:color w:val="auto"/>
          <w:sz w:val="21"/>
          <w:szCs w:val="21"/>
          <w:highlight w:val="none"/>
          <w:lang w:val="en-US" w:eastAsia="zh-CN"/>
        </w:rPr>
        <w:t>标准为 1</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0元/天/人。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（8）酒店房间必须配备标准间或1.8m以上的大床房（</w:t>
      </w:r>
      <w:r>
        <w:rPr>
          <w:rFonts w:hint="eastAsia" w:hAnsi="宋体" w:eastAsia="宋体" w:cs="宋体"/>
          <w:color w:val="auto"/>
          <w:sz w:val="21"/>
          <w:szCs w:val="21"/>
          <w:highlight w:val="none"/>
          <w:lang w:val="en-US" w:eastAsia="zh-CN"/>
        </w:rPr>
        <w:t>裁判员及技术官员</w:t>
      </w:r>
      <w:r>
        <w:rPr>
          <w:rFonts w:hint="eastAsia" w:ascii="宋体" w:hAnsi="宋体" w:eastAsia="宋体" w:cs="宋体"/>
          <w:color w:val="auto"/>
          <w:sz w:val="21"/>
          <w:szCs w:val="21"/>
          <w:highlight w:val="none"/>
          <w:lang w:val="en-US" w:eastAsia="zh-CN"/>
        </w:rPr>
        <w:t>须安排双床房间），含双早。（含部分单间安排）</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（9）客房安排须满足同一地级市代表队入住同一酒店</w:t>
      </w:r>
      <w:r>
        <w:rPr>
          <w:rFonts w:hint="eastAsia" w:hAnsi="宋体" w:cs="宋体"/>
          <w:color w:val="auto"/>
          <w:sz w:val="21"/>
          <w:szCs w:val="21"/>
          <w:highlight w:val="none"/>
          <w:lang w:val="en-US" w:eastAsia="zh-CN"/>
        </w:rPr>
        <w:t>且标间须平均分配各地级市代表队</w:t>
      </w:r>
      <w:r>
        <w:rPr>
          <w:rFonts w:hint="eastAsia" w:ascii="宋体" w:hAnsi="宋体" w:eastAsia="宋体" w:cs="宋体"/>
          <w:color w:val="auto"/>
          <w:sz w:val="21"/>
          <w:szCs w:val="21"/>
          <w:highlight w:val="none"/>
          <w:lang w:val="en-US" w:eastAsia="zh-CN"/>
        </w:rPr>
        <w:t>的原则要求</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所有裁判员</w:t>
      </w:r>
      <w:r>
        <w:rPr>
          <w:rFonts w:hint="eastAsia" w:hAnsi="宋体" w:eastAsia="宋体" w:cs="宋体"/>
          <w:color w:val="auto"/>
          <w:sz w:val="21"/>
          <w:szCs w:val="21"/>
          <w:highlight w:val="none"/>
          <w:lang w:val="en-US" w:eastAsia="zh-CN"/>
        </w:rPr>
        <w:t>及技术官员</w:t>
      </w:r>
      <w:r>
        <w:rPr>
          <w:rFonts w:hint="eastAsia" w:ascii="宋体" w:hAnsi="宋体" w:eastAsia="宋体" w:cs="宋体"/>
          <w:color w:val="auto"/>
          <w:sz w:val="21"/>
          <w:szCs w:val="21"/>
          <w:highlight w:val="none"/>
          <w:lang w:val="en-US" w:eastAsia="zh-CN"/>
        </w:rPr>
        <w:t>须安排在同一家酒店。（裁判员</w:t>
      </w:r>
      <w:r>
        <w:rPr>
          <w:rFonts w:hint="eastAsia" w:hAnsi="宋体" w:eastAsia="宋体" w:cs="宋体"/>
          <w:color w:val="auto"/>
          <w:sz w:val="21"/>
          <w:szCs w:val="21"/>
          <w:highlight w:val="none"/>
          <w:lang w:val="en-US" w:eastAsia="zh-CN"/>
        </w:rPr>
        <w:t>及技术官员</w:t>
      </w:r>
      <w:r>
        <w:rPr>
          <w:rFonts w:hint="eastAsia" w:ascii="宋体" w:hAnsi="宋体" w:eastAsia="宋体" w:cs="宋体"/>
          <w:color w:val="auto"/>
          <w:sz w:val="21"/>
          <w:szCs w:val="21"/>
          <w:highlight w:val="none"/>
          <w:lang w:val="en-US" w:eastAsia="zh-CN"/>
        </w:rPr>
        <w:t>与运动员不得安排在同一家酒店内）</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参赛代表队、</w:t>
      </w:r>
      <w:r>
        <w:rPr>
          <w:rFonts w:hint="eastAsia" w:ascii="宋体" w:hAnsi="宋体" w:eastAsia="宋体" w:cs="宋体"/>
          <w:color w:val="auto"/>
          <w:sz w:val="21"/>
          <w:szCs w:val="21"/>
          <w:highlight w:val="none"/>
          <w:lang w:val="en-US" w:eastAsia="zh-CN"/>
        </w:rPr>
        <w:t>裁判</w:t>
      </w:r>
      <w:r>
        <w:rPr>
          <w:rFonts w:hint="eastAsia" w:hAnsi="宋体" w:eastAsia="宋体" w:cs="宋体"/>
          <w:color w:val="auto"/>
          <w:sz w:val="21"/>
          <w:szCs w:val="21"/>
          <w:highlight w:val="none"/>
          <w:lang w:val="en-US" w:eastAsia="zh-CN"/>
        </w:rPr>
        <w:t>员及</w:t>
      </w:r>
      <w:r>
        <w:rPr>
          <w:rFonts w:hint="eastAsia" w:ascii="宋体" w:hAnsi="宋体" w:eastAsia="宋体" w:cs="宋体"/>
          <w:color w:val="auto"/>
          <w:sz w:val="21"/>
          <w:szCs w:val="21"/>
          <w:highlight w:val="none"/>
          <w:lang w:val="en-US" w:eastAsia="zh-CN"/>
        </w:rPr>
        <w:t>技术官员餐饮必须安排在各自所住酒店内，以自助餐形式供应</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裁判</w:t>
      </w:r>
      <w:r>
        <w:rPr>
          <w:rFonts w:hint="eastAsia" w:hAnsi="宋体" w:eastAsia="宋体" w:cs="宋体"/>
          <w:color w:val="auto"/>
          <w:sz w:val="21"/>
          <w:szCs w:val="21"/>
          <w:highlight w:val="none"/>
          <w:lang w:val="en-US" w:eastAsia="zh-CN"/>
        </w:rPr>
        <w:t>员及</w:t>
      </w:r>
      <w:r>
        <w:rPr>
          <w:rFonts w:hint="eastAsia" w:ascii="宋体" w:hAnsi="宋体" w:eastAsia="宋体" w:cs="宋体"/>
          <w:color w:val="auto"/>
          <w:sz w:val="21"/>
          <w:szCs w:val="21"/>
          <w:highlight w:val="none"/>
          <w:lang w:val="en-US" w:eastAsia="zh-CN"/>
        </w:rPr>
        <w:t>技术官员</w:t>
      </w:r>
      <w:r>
        <w:rPr>
          <w:rFonts w:hint="eastAsia" w:hAnsi="宋体" w:eastAsia="宋体" w:cs="宋体"/>
          <w:color w:val="auto"/>
          <w:sz w:val="21"/>
          <w:szCs w:val="21"/>
          <w:highlight w:val="none"/>
          <w:lang w:val="en-US" w:eastAsia="zh-CN"/>
        </w:rPr>
        <w:t>可围桌）</w:t>
      </w:r>
      <w:r>
        <w:rPr>
          <w:rFonts w:hint="eastAsia" w:ascii="宋体" w:hAnsi="宋体" w:eastAsia="宋体" w:cs="宋体"/>
          <w:color w:val="auto"/>
          <w:sz w:val="21"/>
          <w:szCs w:val="21"/>
          <w:highlight w:val="none"/>
          <w:lang w:val="en-US" w:eastAsia="zh-CN"/>
        </w:rPr>
        <w:t>，其中</w:t>
      </w:r>
      <w:r>
        <w:rPr>
          <w:rFonts w:hint="eastAsia" w:hAnsi="宋体" w:eastAsia="宋体" w:cs="宋体"/>
          <w:color w:val="auto"/>
          <w:sz w:val="21"/>
          <w:szCs w:val="21"/>
          <w:highlight w:val="none"/>
          <w:lang w:val="en-US" w:eastAsia="zh-CN"/>
        </w:rPr>
        <w:t>参赛代表队</w:t>
      </w:r>
      <w:r>
        <w:rPr>
          <w:rFonts w:hint="eastAsia" w:ascii="宋体" w:hAnsi="宋体" w:eastAsia="宋体" w:cs="宋体"/>
          <w:color w:val="auto"/>
          <w:sz w:val="21"/>
          <w:szCs w:val="21"/>
          <w:highlight w:val="none"/>
          <w:lang w:val="en-US" w:eastAsia="zh-CN"/>
        </w:rPr>
        <w:t>餐费标准1</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0元/人/天，裁判员</w:t>
      </w:r>
      <w:r>
        <w:rPr>
          <w:rFonts w:hint="eastAsia"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技术官员餐费标准1</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0元/人/天，</w:t>
      </w:r>
      <w:r>
        <w:rPr>
          <w:rFonts w:hint="eastAsia" w:hAnsi="宋体"/>
          <w:bCs/>
          <w:color w:val="auto"/>
          <w:sz w:val="21"/>
          <w:szCs w:val="21"/>
          <w:highlight w:val="none"/>
          <w:lang w:val="en-US" w:eastAsia="zh-CN"/>
        </w:rPr>
        <w:t>餐饮须达到B级及以上标准，留样食品须存放留样专用设备，留样时间至少48小时。</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hAnsi="宋体"/>
          <w:bCs/>
          <w:color w:val="auto"/>
          <w:sz w:val="21"/>
          <w:szCs w:val="21"/>
          <w:highlight w:val="none"/>
          <w:lang w:val="en-US" w:eastAsia="zh-CN"/>
        </w:rPr>
      </w:pPr>
      <w:r>
        <w:rPr>
          <w:rFonts w:hint="eastAsia" w:hAnsi="宋体"/>
          <w:bCs/>
          <w:color w:val="auto"/>
          <w:sz w:val="21"/>
          <w:szCs w:val="21"/>
          <w:highlight w:val="none"/>
          <w:lang w:val="en-US" w:eastAsia="zh-CN"/>
        </w:rPr>
        <w:t>（11）</w:t>
      </w:r>
      <w:r>
        <w:rPr>
          <w:rFonts w:hint="eastAsia" w:hAnsi="宋体" w:eastAsia="宋体" w:cs="宋体"/>
          <w:color w:val="auto"/>
          <w:sz w:val="21"/>
          <w:szCs w:val="21"/>
          <w:highlight w:val="none"/>
          <w:lang w:val="en-US" w:eastAsia="zh-CN"/>
        </w:rPr>
        <w:t>每一</w:t>
      </w:r>
      <w:r>
        <w:rPr>
          <w:rFonts w:hint="eastAsia" w:hAnsi="宋体"/>
          <w:bCs/>
          <w:color w:val="auto"/>
          <w:sz w:val="21"/>
          <w:szCs w:val="21"/>
          <w:highlight w:val="none"/>
          <w:lang w:val="en-US" w:eastAsia="zh-CN"/>
        </w:rPr>
        <w:t>赛事期间须按照实际参赛人数配备充足的50座大巴车及中巴车作为摆渡车，同时服务期间另外需配备1辆大巴车作为备用车，车辆必须有符合国家规定的运营资质，且车辆使用年限不得高于5年。</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（12）当天比赛的运动员及随行人员，供应商须保证提前一小时送到比赛场地。</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cs="Times New Roman"/>
          <w:bCs/>
          <w:color w:val="auto"/>
          <w:sz w:val="21"/>
          <w:szCs w:val="21"/>
          <w:highlight w:val="none"/>
          <w:lang w:val="en-US" w:eastAsia="zh-CN"/>
        </w:rPr>
      </w:pPr>
      <w:r>
        <w:rPr>
          <w:rFonts w:hint="eastAsia" w:hAnsi="宋体" w:cs="Times New Roman"/>
          <w:bCs/>
          <w:color w:val="auto"/>
          <w:sz w:val="21"/>
          <w:szCs w:val="21"/>
          <w:highlight w:val="none"/>
          <w:lang w:val="en-US" w:eastAsia="zh-CN"/>
        </w:rPr>
        <w:t>11.服务期：自合同签订起至所有赛事活动结束，所有人员返程结束。</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default" w:hAnsi="宋体" w:cs="Times New Roman"/>
          <w:bCs/>
          <w:color w:val="auto"/>
          <w:sz w:val="21"/>
          <w:szCs w:val="21"/>
          <w:highlight w:val="none"/>
          <w:lang w:val="en-US" w:eastAsia="zh-CN"/>
        </w:rPr>
      </w:pPr>
      <w:r>
        <w:rPr>
          <w:rFonts w:hint="eastAsia" w:hAnsi="宋体" w:cs="Times New Roman"/>
          <w:bCs/>
          <w:color w:val="auto"/>
          <w:sz w:val="21"/>
          <w:szCs w:val="21"/>
          <w:highlight w:val="none"/>
          <w:lang w:val="en-US" w:eastAsia="zh-CN"/>
        </w:rPr>
        <w:t>12.完成采购人交办的其他工作任务。</w:t>
      </w:r>
    </w:p>
    <w:p>
      <w:pPr>
        <w:keepNext w:val="0"/>
        <w:keepLines w:val="0"/>
        <w:pageBreakBefore w:val="0"/>
        <w:widowControl w:val="0"/>
        <w:tabs>
          <w:tab w:val="left" w:pos="540"/>
        </w:tabs>
        <w:kinsoku/>
        <w:wordWrap/>
        <w:overflowPunct/>
        <w:topLinePunct w:val="0"/>
        <w:autoSpaceDE w:val="0"/>
        <w:autoSpaceDN w:val="0"/>
        <w:bidi w:val="0"/>
        <w:adjustRightInd w:val="0"/>
        <w:snapToGrid/>
        <w:spacing w:line="500" w:lineRule="exact"/>
        <w:ind w:left="0" w:leftChars="0" w:firstLine="422" w:firstLineChars="200"/>
        <w:textAlignment w:val="baseline"/>
        <w:rPr>
          <w:rFonts w:hint="eastAsia" w:hAnsi="宋体"/>
          <w:b/>
          <w:bCs/>
          <w:color w:val="auto"/>
          <w:sz w:val="21"/>
          <w:szCs w:val="21"/>
          <w:highlight w:val="none"/>
          <w:lang w:val="en-US" w:eastAsia="zh-CN"/>
        </w:rPr>
      </w:pPr>
      <w:r>
        <w:rPr>
          <w:rFonts w:hint="eastAsia" w:hAnsi="宋体"/>
          <w:b/>
          <w:bCs/>
          <w:color w:val="auto"/>
          <w:sz w:val="21"/>
          <w:szCs w:val="21"/>
          <w:highlight w:val="none"/>
          <w:lang w:val="en-US" w:eastAsia="zh-CN"/>
        </w:rPr>
        <w:t>三、基本人员物料清单要求，其中：</w:t>
      </w:r>
    </w:p>
    <w:p>
      <w:pPr>
        <w:keepNext w:val="0"/>
        <w:keepLines w:val="0"/>
        <w:pageBreakBefore w:val="0"/>
        <w:tabs>
          <w:tab w:val="left" w:pos="540"/>
        </w:tabs>
        <w:kinsoku/>
        <w:wordWrap/>
        <w:overflowPunct/>
        <w:topLinePunct w:val="0"/>
        <w:bidi w:val="0"/>
        <w:snapToGrid/>
        <w:spacing w:line="480" w:lineRule="exact"/>
        <w:ind w:left="0" w:leftChars="0" w:firstLine="420" w:firstLineChars="200"/>
        <w:rPr>
          <w:rFonts w:hint="eastAsia" w:hAnsi="宋体" w:cs="Times New Roman"/>
          <w:bCs/>
          <w:color w:val="auto"/>
          <w:sz w:val="21"/>
          <w:szCs w:val="21"/>
          <w:highlight w:val="none"/>
          <w:lang w:val="en-US" w:eastAsia="zh-CN"/>
        </w:rPr>
      </w:pPr>
      <w:r>
        <w:rPr>
          <w:rFonts w:hint="eastAsia" w:hAnsi="宋体" w:cs="Times New Roman"/>
          <w:bCs/>
          <w:color w:val="auto"/>
          <w:sz w:val="21"/>
          <w:szCs w:val="21"/>
          <w:highlight w:val="none"/>
          <w:lang w:val="en-US" w:eastAsia="zh-CN"/>
        </w:rPr>
        <w:t>标项1：</w:t>
      </w:r>
    </w:p>
    <w:tbl>
      <w:tblPr>
        <w:tblStyle w:val="46"/>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6"/>
        <w:gridCol w:w="1828"/>
        <w:gridCol w:w="4061"/>
        <w:gridCol w:w="822"/>
        <w:gridCol w:w="1553"/>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21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auto"/>
                <w:kern w:val="0"/>
                <w:sz w:val="20"/>
                <w:szCs w:val="20"/>
                <w:highlight w:val="none"/>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房间数</w:t>
            </w:r>
          </w:p>
        </w:tc>
        <w:tc>
          <w:tcPr>
            <w:tcW w:w="79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各处工作人员住宿</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用餐酒店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能量补充</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酒店及跟车服务人员</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各自酒店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正编工作人员</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大会工作人员</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裁判员</w:t>
            </w:r>
          </w:p>
        </w:tc>
        <w:tc>
          <w:tcPr>
            <w:tcW w:w="2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酬金</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w:t>
            </w:r>
          </w:p>
        </w:tc>
        <w:tc>
          <w:tcPr>
            <w:tcW w:w="2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赛事保障及会务等</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赛事交通</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市内接驳</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会场费</w:t>
            </w:r>
          </w:p>
        </w:tc>
        <w:tc>
          <w:tcPr>
            <w:tcW w:w="20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hAnsi="宋体" w:cs="宋体"/>
                <w:i w:val="0"/>
                <w:iCs w:val="0"/>
                <w:color w:val="auto"/>
                <w:sz w:val="20"/>
                <w:szCs w:val="20"/>
                <w:highlight w:val="none"/>
                <w:u w:val="none"/>
                <w:lang w:eastAsia="zh-CN"/>
              </w:rPr>
              <w:t>推荐蝶来、雷迪森、万达嘉华等同档次酒店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水补充</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矿泉水采购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赛事图文</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赛事物资物品</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警戒带</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一次性雨衣</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太阳伞、帐蓬租赁</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桌椅租赁</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降温冰桶冰块</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冷风机</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物料运输等费用</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临时雇佣</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其他赛事办公物品</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赛事专用器材租赁</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23"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23"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开赛式及布场广告物料</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各种广宣物料制作</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23"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420" w:lineRule="exact"/>
        <w:jc w:val="both"/>
        <w:rPr>
          <w:rFonts w:hint="eastAsia" w:cs="宋体"/>
          <w:color w:val="auto"/>
          <w:sz w:val="21"/>
          <w:szCs w:val="21"/>
          <w:highlight w:val="none"/>
          <w:lang w:val="en-US" w:eastAsia="zh-CN" w:bidi="ar-SA"/>
        </w:rPr>
      </w:pPr>
      <w:r>
        <w:rPr>
          <w:rFonts w:hint="eastAsia" w:cs="宋体"/>
          <w:color w:val="auto"/>
          <w:sz w:val="21"/>
          <w:szCs w:val="21"/>
          <w:highlight w:val="none"/>
          <w:lang w:val="en-US" w:eastAsia="zh-CN" w:bidi="ar-SA"/>
        </w:rPr>
        <w:t>标项1广告物料清单：</w:t>
      </w:r>
    </w:p>
    <w:tbl>
      <w:tblPr>
        <w:tblStyle w:val="46"/>
        <w:tblW w:w="97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35"/>
        <w:gridCol w:w="1950"/>
        <w:gridCol w:w="1080"/>
        <w:gridCol w:w="108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开赛式物料制作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H0.6钢架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背景桁架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线阵音响，3天算一个租赁期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注水旗租赁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队伍举牌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包含牌面和支架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领导站位贴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其他氛围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旗帜、拱门、空飘等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广告物料制作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成绩公告栏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教练、运动员证/号码簿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代表证和号码簿，运动员是否需要，证件是否带照片等，需要明确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补充证件等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功能区物料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功能用房、指向、起点通道等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酒店物料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人字展架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主题背景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竞赛物料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车辆物料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场地广告物料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主题喷绘、横幅、隔离网架挂画等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终点A板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160米*1.2*2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赛事印刷品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入口指示喷绘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停车场喷绘+桁架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2*2（15米）2个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标项2：</w:t>
      </w:r>
    </w:p>
    <w:tbl>
      <w:tblPr>
        <w:tblStyle w:val="46"/>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2163"/>
        <w:gridCol w:w="4191"/>
        <w:gridCol w:w="89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21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auto"/>
                <w:kern w:val="0"/>
                <w:sz w:val="20"/>
                <w:szCs w:val="20"/>
                <w:highlight w:val="none"/>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房间数</w:t>
            </w:r>
          </w:p>
        </w:tc>
        <w:tc>
          <w:tcPr>
            <w:tcW w:w="7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万达嘉华</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各处工作人员住宿</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用餐酒店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能量补充</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酒店及跟车服务人员</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各自酒店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正编工作人员</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大会工作人员</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酬金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w:t>
            </w:r>
          </w:p>
        </w:tc>
        <w:tc>
          <w:tcPr>
            <w:tcW w:w="2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赛事保障及会务等</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赛事交通</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市内接驳</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会场费</w:t>
            </w:r>
          </w:p>
        </w:tc>
        <w:tc>
          <w:tcPr>
            <w:tcW w:w="21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水补充</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矿泉水采购</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赛事图文</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赛事物资物品</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警戒带</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物料运输等费用</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临时雇佣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其他赛事办公物品</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标项2广告物料清单：</w:t>
      </w:r>
    </w:p>
    <w:tbl>
      <w:tblPr>
        <w:tblStyle w:val="4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2516"/>
        <w:gridCol w:w="2194"/>
        <w:gridCol w:w="850"/>
        <w:gridCol w:w="864"/>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开赛式物料制作</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H0.6钢架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背景桁架</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60米（12*4）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音响租赁</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注水旗租赁</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队伍举牌</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包含牌面和支架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领导站位贴</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广告物料制作</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成绩公告栏</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教练、运动员证/号码簿</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代表证和号码簿，运动员是否需要，证件是否带照片等，需要明确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其他补充证件</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功能区物料</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功能用房、指向、起点通道等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酒店物料</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人字展架</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酒店主题</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竞赛物料</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车辆物料</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赛事印刷品</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入口指示喷绘</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路口方向指示喷绘+桁架</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2*2（15米）2个</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反兴奋剂签到墙喷绘+桁架</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4*2.5（25米）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平面展示图喷绘+桁架</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4*3（30米）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标项3：</w:t>
      </w:r>
    </w:p>
    <w:tbl>
      <w:tblPr>
        <w:tblStyle w:val="4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0"/>
        <w:gridCol w:w="2112"/>
        <w:gridCol w:w="4113"/>
        <w:gridCol w:w="1026"/>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25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房间数</w:t>
            </w:r>
          </w:p>
        </w:tc>
        <w:tc>
          <w:tcPr>
            <w:tcW w:w="7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各处工作人员住宿</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用餐酒店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能量补充</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酒店及跟车服务人员</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各自酒店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正编工作人员</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大会工作人员</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酬金</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赛事保障及会务等</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赛事交通</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市内接驳</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会场费</w:t>
            </w:r>
          </w:p>
        </w:tc>
        <w:tc>
          <w:tcPr>
            <w:tcW w:w="208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水补充</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矿泉水、冰块采购</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赛事图文</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赛事物资物品</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警戒带</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太阳伞、帐蓬租赁</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物料运输等费用</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临时雇佣</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其他赛事办公物品</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赛事专用器材租赁</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标项3广告物料清单：</w:t>
      </w:r>
    </w:p>
    <w:tbl>
      <w:tblPr>
        <w:tblStyle w:val="4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2598"/>
        <w:gridCol w:w="1667"/>
        <w:gridCol w:w="1013"/>
        <w:gridCol w:w="1029"/>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开赛式物料制作</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H0.6钢架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背景桁架</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60米（12*4）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注水旗租赁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队伍举牌</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包含牌面和支架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领导站位贴</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广告物料制作</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成绩公告栏</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教练、运动员证/号码簿</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代表证和号码簿，运动员是否需要，证件是否带照片等，需要明确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其他证件补充</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功能区物料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功能用房、指向、起点通道等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酒店物料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人字展架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酒店主题</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竞赛物料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车辆物料</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赛事印刷品</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根据队伍数量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入口指示喷绘</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路口方向指示喷绘+桁架</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2*2（15米）2个</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反兴奋剂签到墙喷绘+桁架</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4*2.5（25米）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平面展示图喷绘+桁架</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4*3（30米）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标项4：</w:t>
      </w:r>
    </w:p>
    <w:tbl>
      <w:tblPr>
        <w:tblStyle w:val="4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2168"/>
        <w:gridCol w:w="4133"/>
        <w:gridCol w:w="937"/>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191"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房间数</w:t>
            </w:r>
          </w:p>
        </w:tc>
        <w:tc>
          <w:tcPr>
            <w:tcW w:w="71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各处工作人员住宿</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用餐酒店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能量补充</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酒店及跟车服务人员</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各自酒店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正编工作人员</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大会工作人员</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裁判员</w:t>
            </w:r>
          </w:p>
        </w:tc>
        <w:tc>
          <w:tcPr>
            <w:tcW w:w="2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酬金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w:t>
            </w:r>
          </w:p>
        </w:tc>
        <w:tc>
          <w:tcPr>
            <w:tcW w:w="2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赛事保障及会务等</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赛事交通</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市内接驳</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会场费</w:t>
            </w:r>
          </w:p>
        </w:tc>
        <w:tc>
          <w:tcPr>
            <w:tcW w:w="20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水补充</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矿泉水采购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赛事图文</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赛事物资物品</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警戒带</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物料运输等费用</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临时雇佣</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其他赛事办公物品</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赛事专用器材租赁</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标项4广告物料清单：</w:t>
      </w:r>
    </w:p>
    <w:tbl>
      <w:tblPr>
        <w:tblStyle w:val="4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2343"/>
        <w:gridCol w:w="1655"/>
        <w:gridCol w:w="1084"/>
        <w:gridCol w:w="1088"/>
        <w:gridCol w:w="2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开赛式物料制作</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H0.6钢架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背景桁架</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60米（12*4）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音响租赁</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线阵音响，3天算一个租赁期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注水旗租赁</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队伍举牌</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包含牌面和支架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领导站位贴</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广告物料制作</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成绩公告栏</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教练、运动员证/号码簿</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代表证和号码簿，运动员是否需要，证件是否带照片等，需要明确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其他补充证件</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功能区物料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功能用房、指向、起点通道等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酒店物料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人字展架</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酒店主题桁架</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竞赛物料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车辆物料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场地广告物料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主题喷绘、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赛事印刷品</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入口指示喷绘</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通道主题喷绘+桁架</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2*2（15米）2个</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平面展示图喷绘+桁架</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4*3（30米）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标项5：</w:t>
      </w:r>
    </w:p>
    <w:tbl>
      <w:tblPr>
        <w:tblStyle w:val="4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2471"/>
        <w:gridCol w:w="4079"/>
        <w:gridCol w:w="861"/>
        <w:gridCol w:w="133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1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112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房间数</w:t>
            </w:r>
          </w:p>
        </w:tc>
        <w:tc>
          <w:tcPr>
            <w:tcW w:w="67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各处工作人员住宿</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用餐酒店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能量补充</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教练／领队／运动员</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酒店及跟车服务人员</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各自酒店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正编工作人员</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服务人员</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大会工作人员</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夜餐费</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裁判组</w:t>
            </w:r>
          </w:p>
        </w:tc>
        <w:tc>
          <w:tcPr>
            <w:tcW w:w="2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交通费</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w:t>
            </w:r>
          </w:p>
        </w:tc>
        <w:tc>
          <w:tcPr>
            <w:tcW w:w="2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赛事保障及会务等</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赛事交通</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市内接驳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会场费</w:t>
            </w:r>
          </w:p>
        </w:tc>
        <w:tc>
          <w:tcPr>
            <w:tcW w:w="20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推荐蝶来、雷迪森、万达嘉华等同档次酒店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水补充</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矿泉水采购</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赛事图文</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照片直播</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赛事物资物品</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警戒带</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物料运输等费用</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临时雇佣</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其他赛事办公物品</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240"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标项5广告物料清单：</w:t>
      </w:r>
    </w:p>
    <w:tbl>
      <w:tblPr>
        <w:tblStyle w:val="4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2657"/>
        <w:gridCol w:w="1878"/>
        <w:gridCol w:w="1007"/>
        <w:gridCol w:w="1027"/>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开赛式物料制作</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H0.6钢架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背景桁架</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60米（12*4）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颁奖台</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音响租赁</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线阵音响，3天算一个租赁期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注水旗租赁</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队伍举牌</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包含牌面和支架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领导站位贴</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类目</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费用项目</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广告物料制作</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成绩公告栏</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教练、运动员证/号码簿</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其他补充证件</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功能区物料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功能用房、指向、起点通道等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酒店物料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人字展架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酒店主题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竞赛物料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车辆物料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场地广告物料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主题喷绘、横幅、隔离网架挂画等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赛事印刷品</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根据队伍数量</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入口指示喷绘</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路口方向指示喷绘+桁架</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2*2（15米）2个</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反兴奋剂签到墙喷绘+桁架</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4*2.5（25米）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平面展示图喷绘+桁架</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4*3（30米）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tabs>
          <w:tab w:val="left" w:pos="540"/>
        </w:tabs>
        <w:spacing w:line="480" w:lineRule="exact"/>
        <w:ind w:firstLine="420" w:firstLineChars="200"/>
        <w:rPr>
          <w:rFonts w:hint="eastAsia" w:hAnsi="宋体"/>
          <w:b w:val="0"/>
          <w:bCs w:val="0"/>
          <w:color w:val="auto"/>
          <w:sz w:val="21"/>
          <w:szCs w:val="21"/>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00" w:lineRule="exact"/>
        <w:textAlignment w:val="baseline"/>
        <w:rPr>
          <w:rFonts w:hint="eastAsia"/>
          <w:b/>
          <w:bCs/>
          <w:color w:val="auto"/>
          <w:sz w:val="21"/>
          <w:szCs w:val="11"/>
          <w:highlight w:val="none"/>
        </w:rPr>
      </w:pPr>
      <w:r>
        <w:rPr>
          <w:rFonts w:hint="eastAsia"/>
          <w:b/>
          <w:bCs/>
          <w:color w:val="auto"/>
          <w:sz w:val="21"/>
          <w:szCs w:val="11"/>
          <w:highlight w:val="none"/>
        </w:rPr>
        <w:t>注：以上各个赛事人员物料清单为最低要求，</w:t>
      </w:r>
      <w:r>
        <w:rPr>
          <w:rFonts w:hint="eastAsia"/>
          <w:b/>
          <w:bCs/>
          <w:color w:val="auto"/>
          <w:sz w:val="21"/>
          <w:szCs w:val="11"/>
          <w:highlight w:val="none"/>
          <w:lang w:val="en-US" w:eastAsia="zh-CN"/>
        </w:rPr>
        <w:t>供应商</w:t>
      </w:r>
      <w:r>
        <w:rPr>
          <w:rFonts w:hint="eastAsia"/>
          <w:b/>
          <w:bCs/>
          <w:color w:val="auto"/>
          <w:sz w:val="21"/>
          <w:szCs w:val="11"/>
          <w:highlight w:val="none"/>
        </w:rPr>
        <w:t>根据现场实际需求进行增补，所涉及的人员物资来源由</w:t>
      </w:r>
      <w:r>
        <w:rPr>
          <w:rFonts w:hint="eastAsia"/>
          <w:b/>
          <w:bCs/>
          <w:color w:val="auto"/>
          <w:sz w:val="21"/>
          <w:szCs w:val="11"/>
          <w:highlight w:val="none"/>
          <w:lang w:val="en-US" w:eastAsia="zh-CN"/>
        </w:rPr>
        <w:t>供应商</w:t>
      </w:r>
      <w:r>
        <w:rPr>
          <w:rFonts w:hint="eastAsia"/>
          <w:b/>
          <w:bCs/>
          <w:color w:val="auto"/>
          <w:sz w:val="21"/>
          <w:szCs w:val="11"/>
          <w:highlight w:val="none"/>
        </w:rPr>
        <w:t>自行确定雇佣、租赁或采购，但必须保证符合赛事的规范要求。</w:t>
      </w:r>
    </w:p>
    <w:p>
      <w:pPr>
        <w:keepNext w:val="0"/>
        <w:keepLines w:val="0"/>
        <w:pageBreakBefore w:val="0"/>
        <w:tabs>
          <w:tab w:val="left" w:pos="540"/>
        </w:tabs>
        <w:kinsoku/>
        <w:wordWrap/>
        <w:overflowPunct/>
        <w:topLinePunct w:val="0"/>
        <w:bidi w:val="0"/>
        <w:snapToGrid/>
        <w:spacing w:line="480" w:lineRule="exact"/>
        <w:ind w:left="0" w:leftChars="0" w:firstLine="422" w:firstLineChars="200"/>
        <w:rPr>
          <w:rFonts w:hint="eastAsia" w:hAnsi="宋体"/>
          <w:b/>
          <w:bCs/>
          <w:color w:val="auto"/>
          <w:sz w:val="21"/>
          <w:szCs w:val="21"/>
          <w:highlight w:val="none"/>
        </w:rPr>
      </w:pPr>
      <w:r>
        <w:rPr>
          <w:rFonts w:hint="eastAsia" w:hAnsi="宋体"/>
          <w:b/>
          <w:bCs/>
          <w:color w:val="auto"/>
          <w:sz w:val="21"/>
          <w:szCs w:val="21"/>
          <w:highlight w:val="none"/>
          <w:lang w:val="en-US" w:eastAsia="zh-CN"/>
        </w:rPr>
        <w:t>四</w:t>
      </w:r>
      <w:r>
        <w:rPr>
          <w:rFonts w:hint="eastAsia" w:hAnsi="宋体"/>
          <w:b/>
          <w:bCs/>
          <w:color w:val="auto"/>
          <w:sz w:val="21"/>
          <w:szCs w:val="21"/>
          <w:highlight w:val="none"/>
        </w:rPr>
        <w:t>、承办方的权益</w:t>
      </w:r>
    </w:p>
    <w:p>
      <w:pPr>
        <w:tabs>
          <w:tab w:val="left" w:pos="540"/>
        </w:tabs>
        <w:spacing w:line="480" w:lineRule="exact"/>
        <w:ind w:firstLine="420" w:firstLineChars="200"/>
        <w:rPr>
          <w:rFonts w:hint="default"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本项目供应商不得开发其他商业权益。</w:t>
      </w:r>
    </w:p>
    <w:p>
      <w:pPr>
        <w:tabs>
          <w:tab w:val="left" w:pos="540"/>
        </w:tabs>
        <w:spacing w:line="480" w:lineRule="exact"/>
        <w:ind w:firstLine="422" w:firstLineChars="200"/>
        <w:rPr>
          <w:rFonts w:hint="eastAsia" w:hAnsi="宋体"/>
          <w:b/>
          <w:bCs/>
          <w:color w:val="auto"/>
          <w:sz w:val="21"/>
          <w:szCs w:val="21"/>
          <w:highlight w:val="none"/>
        </w:rPr>
      </w:pPr>
      <w:r>
        <w:rPr>
          <w:rFonts w:hint="eastAsia" w:hAnsi="宋体"/>
          <w:b/>
          <w:bCs/>
          <w:color w:val="auto"/>
          <w:sz w:val="21"/>
          <w:szCs w:val="21"/>
          <w:highlight w:val="none"/>
          <w:lang w:val="en-US" w:eastAsia="zh-CN"/>
        </w:rPr>
        <w:t>五</w:t>
      </w:r>
      <w:r>
        <w:rPr>
          <w:rFonts w:hint="eastAsia" w:hAnsi="宋体"/>
          <w:b/>
          <w:bCs/>
          <w:color w:val="auto"/>
          <w:sz w:val="21"/>
          <w:szCs w:val="21"/>
          <w:highlight w:val="none"/>
        </w:rPr>
        <w:t>、知识产权要求</w:t>
      </w:r>
    </w:p>
    <w:p>
      <w:pPr>
        <w:tabs>
          <w:tab w:val="left" w:pos="540"/>
        </w:tabs>
        <w:spacing w:line="480" w:lineRule="exact"/>
        <w:ind w:firstLine="420" w:firstLineChars="200"/>
        <w:rPr>
          <w:rFonts w:hint="eastAsia" w:hAnsi="宋体"/>
          <w:color w:val="auto"/>
          <w:sz w:val="21"/>
          <w:szCs w:val="21"/>
          <w:highlight w:val="none"/>
        </w:rPr>
      </w:pPr>
      <w:r>
        <w:rPr>
          <w:rFonts w:hint="eastAsia" w:hAnsi="宋体"/>
          <w:color w:val="auto"/>
          <w:sz w:val="21"/>
          <w:szCs w:val="21"/>
          <w:highlight w:val="none"/>
        </w:rPr>
        <w:t>1. 本次</w:t>
      </w:r>
      <w:r>
        <w:rPr>
          <w:rFonts w:hint="eastAsia" w:hAnsi="宋体"/>
          <w:color w:val="auto"/>
          <w:sz w:val="21"/>
          <w:szCs w:val="21"/>
          <w:highlight w:val="none"/>
          <w:lang w:eastAsia="zh-CN"/>
        </w:rPr>
        <w:t>供应商</w:t>
      </w:r>
      <w:r>
        <w:rPr>
          <w:rFonts w:hint="eastAsia" w:hAnsi="宋体"/>
          <w:color w:val="auto"/>
          <w:sz w:val="21"/>
          <w:szCs w:val="21"/>
          <w:highlight w:val="none"/>
        </w:rPr>
        <w:t>提供的有关</w:t>
      </w:r>
      <w:r>
        <w:rPr>
          <w:rFonts w:hint="eastAsia" w:hAnsi="宋体"/>
          <w:color w:val="auto"/>
          <w:sz w:val="21"/>
          <w:szCs w:val="21"/>
          <w:highlight w:val="none"/>
          <w:lang w:val="en-US" w:eastAsia="zh-CN"/>
        </w:rPr>
        <w:t>策划</w:t>
      </w:r>
      <w:r>
        <w:rPr>
          <w:rFonts w:hint="eastAsia" w:hAnsi="宋体"/>
          <w:color w:val="auto"/>
          <w:sz w:val="21"/>
          <w:szCs w:val="21"/>
          <w:highlight w:val="none"/>
        </w:rPr>
        <w:t>方案的署名权归</w:t>
      </w:r>
      <w:r>
        <w:rPr>
          <w:rFonts w:hint="eastAsia" w:hAnsi="宋体"/>
          <w:color w:val="auto"/>
          <w:sz w:val="21"/>
          <w:szCs w:val="21"/>
          <w:highlight w:val="none"/>
          <w:lang w:eastAsia="zh-CN"/>
        </w:rPr>
        <w:t>供应商</w:t>
      </w:r>
      <w:r>
        <w:rPr>
          <w:rFonts w:hint="eastAsia" w:hAnsi="宋体"/>
          <w:color w:val="auto"/>
          <w:sz w:val="21"/>
          <w:szCs w:val="21"/>
          <w:highlight w:val="none"/>
        </w:rPr>
        <w:t>所有，著作权、版权、专利权和使用权归采购人所有。</w:t>
      </w:r>
    </w:p>
    <w:p>
      <w:pPr>
        <w:tabs>
          <w:tab w:val="left" w:pos="540"/>
        </w:tabs>
        <w:spacing w:line="50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2. </w:t>
      </w:r>
      <w:r>
        <w:rPr>
          <w:rFonts w:hint="eastAsia" w:hAnsi="宋体"/>
          <w:color w:val="auto"/>
          <w:sz w:val="21"/>
          <w:szCs w:val="21"/>
          <w:highlight w:val="none"/>
          <w:lang w:eastAsia="zh-CN"/>
        </w:rPr>
        <w:t>供应商</w:t>
      </w:r>
      <w:r>
        <w:rPr>
          <w:rFonts w:hint="eastAsia" w:hAnsi="宋体"/>
          <w:color w:val="auto"/>
          <w:sz w:val="21"/>
          <w:szCs w:val="21"/>
          <w:highlight w:val="none"/>
        </w:rPr>
        <w:t>须保证投标文件及资料均未侵犯他人的知识产权，否则必须承担全部责任。</w:t>
      </w:r>
    </w:p>
    <w:p>
      <w:pPr>
        <w:tabs>
          <w:tab w:val="left" w:pos="540"/>
        </w:tabs>
        <w:spacing w:line="480" w:lineRule="exact"/>
        <w:ind w:firstLine="422" w:firstLineChars="200"/>
        <w:rPr>
          <w:rFonts w:hint="eastAsia" w:hAnsi="宋体" w:eastAsia="宋体" w:cs="Times New Roman"/>
          <w:b/>
          <w:bCs/>
          <w:color w:val="auto"/>
          <w:sz w:val="21"/>
          <w:szCs w:val="21"/>
          <w:highlight w:val="none"/>
        </w:rPr>
      </w:pPr>
      <w:r>
        <w:rPr>
          <w:rFonts w:hint="eastAsia" w:hAnsi="宋体" w:eastAsia="宋体" w:cs="Times New Roman"/>
          <w:b/>
          <w:bCs/>
          <w:color w:val="auto"/>
          <w:sz w:val="21"/>
          <w:szCs w:val="21"/>
          <w:highlight w:val="none"/>
          <w:lang w:val="en-US" w:eastAsia="zh-CN"/>
        </w:rPr>
        <w:t>六</w:t>
      </w:r>
      <w:r>
        <w:rPr>
          <w:rFonts w:hint="eastAsia" w:hAnsi="宋体" w:eastAsia="宋体" w:cs="Times New Roman"/>
          <w:b/>
          <w:bCs/>
          <w:color w:val="auto"/>
          <w:sz w:val="21"/>
          <w:szCs w:val="21"/>
          <w:highlight w:val="none"/>
        </w:rPr>
        <w:t>、项目投标报价要求</w:t>
      </w:r>
    </w:p>
    <w:p>
      <w:pPr>
        <w:pStyle w:val="45"/>
        <w:spacing w:after="0" w:line="500" w:lineRule="exact"/>
        <w:ind w:left="0" w:leftChars="0"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本项目为交钥匙工程，项目费用包括采购文件中已明确的赛事策划、组织、宣传、补给物资</w:t>
      </w:r>
      <w:r>
        <w:rPr>
          <w:rFonts w:hint="eastAsia" w:hAnsi="宋体" w:eastAsia="宋体" w:cs="Times New Roman"/>
          <w:color w:val="auto"/>
          <w:kern w:val="0"/>
          <w:sz w:val="21"/>
          <w:szCs w:val="21"/>
          <w:highlight w:val="none"/>
          <w:lang w:val="en-US" w:eastAsia="zh-CN" w:bidi="ar-SA"/>
        </w:rPr>
        <w:t>、</w:t>
      </w:r>
      <w:r>
        <w:rPr>
          <w:rFonts w:hint="eastAsia" w:ascii="宋体" w:hAnsi="宋体" w:eastAsia="宋体" w:cs="Times New Roman"/>
          <w:color w:val="auto"/>
          <w:kern w:val="0"/>
          <w:sz w:val="21"/>
          <w:szCs w:val="21"/>
          <w:highlight w:val="none"/>
          <w:lang w:val="en-US" w:eastAsia="zh-CN" w:bidi="ar-SA"/>
        </w:rPr>
        <w:t>材料制作、交通费、人员费用、管理费用、项目执行费用，项目绩效评价费用，以及包括完成这些工作所必需的其他费用、利润、税金、政策性文件规定及合同包含的所有风险及责任等各项应有费用外，项目实施过程中产生的任何费用，均由供应商承担，供应商所投报的价格在合同实施期间不做调整。</w:t>
      </w:r>
    </w:p>
    <w:p>
      <w:pPr>
        <w:tabs>
          <w:tab w:val="left" w:pos="540"/>
        </w:tabs>
        <w:spacing w:line="500" w:lineRule="exact"/>
        <w:ind w:firstLine="422" w:firstLineChars="200"/>
        <w:rPr>
          <w:rFonts w:hint="eastAsia" w:hAnsi="宋体"/>
          <w:b/>
          <w:bCs/>
          <w:color w:val="auto"/>
          <w:sz w:val="21"/>
          <w:szCs w:val="21"/>
          <w:highlight w:val="none"/>
        </w:rPr>
      </w:pPr>
      <w:r>
        <w:rPr>
          <w:rFonts w:hint="eastAsia" w:hAnsi="宋体"/>
          <w:b/>
          <w:bCs/>
          <w:color w:val="auto"/>
          <w:sz w:val="21"/>
          <w:szCs w:val="21"/>
          <w:highlight w:val="none"/>
          <w:lang w:val="en-US" w:eastAsia="zh-CN"/>
        </w:rPr>
        <w:t>七</w:t>
      </w:r>
      <w:r>
        <w:rPr>
          <w:rFonts w:hint="eastAsia" w:hAnsi="宋体"/>
          <w:b/>
          <w:bCs/>
          <w:color w:val="auto"/>
          <w:sz w:val="21"/>
          <w:szCs w:val="21"/>
          <w:highlight w:val="none"/>
        </w:rPr>
        <w:t>、付款方式</w:t>
      </w:r>
    </w:p>
    <w:p>
      <w:pPr>
        <w:tabs>
          <w:tab w:val="left" w:pos="540"/>
        </w:tabs>
        <w:spacing w:line="48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 合同签订且具备实施条件后7个工作日内，采购人预付合同金额的40%（即“预付款”），项目结束后，</w:t>
      </w:r>
      <w:r>
        <w:rPr>
          <w:rFonts w:hint="eastAsia" w:hAnsi="宋体" w:eastAsia="宋体" w:cs="Times New Roman"/>
          <w:bCs/>
          <w:color w:val="auto"/>
          <w:sz w:val="21"/>
          <w:szCs w:val="21"/>
          <w:highlight w:val="none"/>
          <w:lang w:val="en-US" w:eastAsia="zh-CN"/>
        </w:rPr>
        <w:t>供应商向采购人提交赛事总结报告及赛事媒体宣传情况简报</w:t>
      </w:r>
      <w:r>
        <w:rPr>
          <w:rFonts w:hint="eastAsia" w:hAnsi="宋体"/>
          <w:bCs/>
          <w:color w:val="auto"/>
          <w:sz w:val="21"/>
          <w:szCs w:val="21"/>
          <w:highlight w:val="none"/>
          <w:lang w:val="en-US" w:eastAsia="zh-CN"/>
        </w:rPr>
        <w:t>，再由采购人指定相关人员或机构对本项目进行赛后评估（评估表格见附件），采购人根据赛后评估平均分</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满分70分</w:t>
      </w:r>
      <w:r>
        <w:rPr>
          <w:rFonts w:hint="eastAsia" w:hAnsi="宋体"/>
          <w:color w:val="auto"/>
          <w:sz w:val="21"/>
          <w:szCs w:val="21"/>
          <w:highlight w:val="none"/>
          <w:lang w:eastAsia="zh-CN"/>
        </w:rPr>
        <w:t>）</w:t>
      </w:r>
      <w:r>
        <w:rPr>
          <w:rFonts w:hint="eastAsia" w:hAnsi="宋体"/>
          <w:bCs/>
          <w:color w:val="auto"/>
          <w:sz w:val="21"/>
          <w:szCs w:val="21"/>
          <w:highlight w:val="none"/>
          <w:lang w:val="en-US" w:eastAsia="zh-CN"/>
        </w:rPr>
        <w:t>按以下原则支付合同价款：</w:t>
      </w:r>
    </w:p>
    <w:p>
      <w:pPr>
        <w:tabs>
          <w:tab w:val="left" w:pos="540"/>
        </w:tabs>
        <w:spacing w:line="48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（1）赛后评估平均分85分以上（含85分）为优秀，采购人支付合同金额的100%（含预付款）；</w:t>
      </w:r>
    </w:p>
    <w:p>
      <w:pPr>
        <w:tabs>
          <w:tab w:val="left" w:pos="540"/>
        </w:tabs>
        <w:spacing w:line="48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（2）赛后评估平均分70-85分（含70分）为良好，采购人支付合同金额的95%（含预付款），余额不再支付；</w:t>
      </w:r>
    </w:p>
    <w:p>
      <w:pPr>
        <w:tabs>
          <w:tab w:val="left" w:pos="540"/>
        </w:tabs>
        <w:spacing w:line="48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（3）赛后评估平均分60-70分（含60分）为一般，采购人支付合同金额的85%（含预付款），余额不再支付；</w:t>
      </w:r>
    </w:p>
    <w:p>
      <w:pPr>
        <w:tabs>
          <w:tab w:val="left" w:pos="540"/>
        </w:tabs>
        <w:spacing w:line="48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（4）赛后评估平均分60分以下或有下列情况之一的为较差，采购人有权不支付剩余合同金额（不含预付款）；对采购人造成损失的，采购人有权要求供应商赔偿损失：</w:t>
      </w:r>
    </w:p>
    <w:p>
      <w:pPr>
        <w:tabs>
          <w:tab w:val="left" w:pos="540"/>
        </w:tabs>
        <w:spacing w:line="5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 xml:space="preserve"> ①违反</w:t>
      </w:r>
      <w:r>
        <w:rPr>
          <w:rFonts w:hint="eastAsia" w:hAnsi="宋体"/>
          <w:color w:val="auto"/>
          <w:sz w:val="21"/>
          <w:szCs w:val="21"/>
          <w:highlight w:val="none"/>
          <w:lang w:eastAsia="zh-CN"/>
        </w:rPr>
        <w:t>采购文件</w:t>
      </w:r>
      <w:r>
        <w:rPr>
          <w:rFonts w:hint="eastAsia" w:hAnsi="宋体"/>
          <w:color w:val="auto"/>
          <w:sz w:val="21"/>
          <w:szCs w:val="21"/>
          <w:highlight w:val="none"/>
        </w:rPr>
        <w:t>规定，未经</w:t>
      </w:r>
      <w:r>
        <w:rPr>
          <w:rFonts w:hint="eastAsia" w:hAnsi="宋体"/>
          <w:color w:val="auto"/>
          <w:sz w:val="21"/>
          <w:szCs w:val="21"/>
          <w:highlight w:val="none"/>
          <w:lang w:eastAsia="zh-CN"/>
        </w:rPr>
        <w:t>采购人</w:t>
      </w:r>
      <w:r>
        <w:rPr>
          <w:rFonts w:hint="eastAsia" w:hAnsi="宋体"/>
          <w:color w:val="auto"/>
          <w:sz w:val="21"/>
          <w:szCs w:val="21"/>
          <w:highlight w:val="none"/>
        </w:rPr>
        <w:t>批准擅自更改实施方案或改变实施内容；</w:t>
      </w:r>
    </w:p>
    <w:p>
      <w:pPr>
        <w:tabs>
          <w:tab w:val="left" w:pos="540"/>
        </w:tabs>
        <w:spacing w:line="5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 xml:space="preserve"> ②在</w:t>
      </w:r>
      <w:r>
        <w:rPr>
          <w:rFonts w:hint="eastAsia" w:hAnsi="宋体"/>
          <w:color w:val="auto"/>
          <w:sz w:val="21"/>
          <w:szCs w:val="21"/>
          <w:highlight w:val="none"/>
          <w:lang w:val="en-US" w:eastAsia="zh-CN"/>
        </w:rPr>
        <w:t>赛后评估</w:t>
      </w:r>
      <w:r>
        <w:rPr>
          <w:rFonts w:hint="eastAsia" w:hAnsi="宋体"/>
          <w:color w:val="auto"/>
          <w:sz w:val="21"/>
          <w:szCs w:val="21"/>
          <w:highlight w:val="none"/>
        </w:rPr>
        <w:t>、稽查和其他相关检查中发现项目</w:t>
      </w:r>
      <w:r>
        <w:rPr>
          <w:rFonts w:hint="eastAsia" w:hAnsi="宋体"/>
          <w:color w:val="auto"/>
          <w:sz w:val="21"/>
          <w:szCs w:val="21"/>
          <w:highlight w:val="none"/>
          <w:lang w:val="en-US" w:eastAsia="zh-CN"/>
        </w:rPr>
        <w:t>服务</w:t>
      </w:r>
      <w:r>
        <w:rPr>
          <w:rFonts w:hint="eastAsia" w:hAnsi="宋体"/>
          <w:color w:val="auto"/>
          <w:sz w:val="21"/>
          <w:szCs w:val="21"/>
          <w:highlight w:val="none"/>
        </w:rPr>
        <w:t>质量等方面存在重大问题；</w:t>
      </w:r>
    </w:p>
    <w:p>
      <w:pPr>
        <w:tabs>
          <w:tab w:val="left" w:pos="540"/>
        </w:tabs>
        <w:spacing w:line="5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 xml:space="preserve"> ③项目发生安全事故或严重事故，或者造成重大经济损失和社会不良影响；</w:t>
      </w:r>
    </w:p>
    <w:p>
      <w:pPr>
        <w:tabs>
          <w:tab w:val="left" w:pos="540"/>
        </w:tabs>
        <w:spacing w:line="5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 xml:space="preserve"> ④项目实施进度非因不可抗力因素严重滞后。</w:t>
      </w:r>
    </w:p>
    <w:p>
      <w:pPr>
        <w:tabs>
          <w:tab w:val="left" w:pos="540"/>
        </w:tabs>
        <w:spacing w:line="500" w:lineRule="exact"/>
        <w:ind w:firstLine="420" w:firstLineChars="200"/>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结算时</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须提供正式税务发票</w:t>
      </w:r>
      <w:r>
        <w:rPr>
          <w:rFonts w:hint="eastAsia"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赛事总结报告及赛事媒体宣传情况简报。</w:t>
      </w:r>
    </w:p>
    <w:p>
      <w:pPr>
        <w:autoSpaceDE/>
        <w:adjustRightInd/>
        <w:spacing w:line="520" w:lineRule="exact"/>
        <w:ind w:firstLine="420" w:firstLineChars="200"/>
        <w:jc w:val="both"/>
        <w:rPr>
          <w:rFonts w:hAnsi="宋体" w:cs="宋体"/>
          <w:color w:val="auto"/>
          <w:sz w:val="21"/>
          <w:szCs w:val="21"/>
          <w:highlight w:val="none"/>
        </w:rPr>
      </w:pPr>
    </w:p>
    <w:bookmarkEnd w:id="61"/>
    <w:bookmarkEnd w:id="62"/>
    <w:bookmarkEnd w:id="63"/>
    <w:bookmarkEnd w:id="64"/>
    <w:bookmarkEnd w:id="65"/>
    <w:bookmarkEnd w:id="66"/>
    <w:bookmarkEnd w:id="67"/>
    <w:p>
      <w:pPr>
        <w:rPr>
          <w:rFonts w:ascii="黑体" w:hAnsi="宋体" w:eastAsia="黑体"/>
          <w:color w:val="auto"/>
          <w:sz w:val="30"/>
          <w:szCs w:val="30"/>
          <w:highlight w:val="none"/>
        </w:rPr>
      </w:pPr>
      <w:r>
        <w:rPr>
          <w:color w:val="auto"/>
          <w:highlight w:val="none"/>
          <w:lang w:val="zh-CN"/>
        </w:rPr>
        <w:br w:type="page"/>
      </w:r>
    </w:p>
    <w:p>
      <w:pPr>
        <w:pStyle w:val="3"/>
        <w:bidi w:val="0"/>
      </w:pPr>
      <w:bookmarkStart w:id="68" w:name="_Toc29987"/>
      <w:r>
        <w:rPr>
          <w:rFonts w:hint="eastAsia"/>
        </w:rPr>
        <w:t>第三部分</w:t>
      </w:r>
      <w:bookmarkEnd w:id="46"/>
      <w:bookmarkEnd w:id="47"/>
      <w:bookmarkEnd w:id="48"/>
      <w:r>
        <w:rPr>
          <w:rFonts w:hint="eastAsia"/>
        </w:rPr>
        <w:t xml:space="preserve">  响应供应商须知</w:t>
      </w:r>
      <w:bookmarkEnd w:id="49"/>
      <w:bookmarkEnd w:id="50"/>
      <w:bookmarkEnd w:id="51"/>
      <w:bookmarkEnd w:id="52"/>
      <w:bookmarkEnd w:id="53"/>
      <w:bookmarkEnd w:id="54"/>
      <w:bookmarkEnd w:id="55"/>
      <w:bookmarkEnd w:id="56"/>
      <w:bookmarkEnd w:id="57"/>
      <w:bookmarkEnd w:id="58"/>
      <w:bookmarkEnd w:id="59"/>
      <w:bookmarkEnd w:id="60"/>
      <w:bookmarkEnd w:id="68"/>
    </w:p>
    <w:p>
      <w:pPr>
        <w:pStyle w:val="3"/>
        <w:bidi w:val="0"/>
        <w:rPr>
          <w:rFonts w:ascii="黑体" w:hAnsi="宋体" w:eastAsia="黑体"/>
          <w:b/>
          <w:color w:val="auto"/>
          <w:szCs w:val="30"/>
          <w:highlight w:val="none"/>
        </w:rPr>
      </w:pPr>
      <w:bookmarkStart w:id="69" w:name="_Toc374366047"/>
      <w:bookmarkStart w:id="70" w:name="_Toc519072689"/>
      <w:bookmarkStart w:id="71" w:name="_Toc30749"/>
      <w:bookmarkStart w:id="72" w:name="_Toc16658"/>
      <w:bookmarkStart w:id="73" w:name="_Toc421647255"/>
      <w:r>
        <w:rPr>
          <w:rFonts w:hint="eastAsia"/>
        </w:rPr>
        <w:t>前附表</w:t>
      </w:r>
      <w:bookmarkEnd w:id="69"/>
      <w:bookmarkEnd w:id="70"/>
      <w:bookmarkEnd w:id="71"/>
      <w:bookmarkEnd w:id="72"/>
      <w:bookmarkEnd w:id="73"/>
    </w:p>
    <w:tbl>
      <w:tblPr>
        <w:tblStyle w:val="46"/>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19"/>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Ansi="宋体" w:cs="Arial"/>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int="eastAsia" w:hAnsi="宋体" w:eastAsia="宋体" w:cs="Arial"/>
                <w:color w:val="auto"/>
                <w:sz w:val="21"/>
                <w:szCs w:val="21"/>
                <w:highlight w:val="none"/>
                <w:lang w:eastAsia="zh-CN"/>
              </w:rPr>
            </w:pPr>
            <w:r>
              <w:rPr>
                <w:rFonts w:hint="eastAsia" w:hAnsi="宋体" w:cs="Arial"/>
                <w:color w:val="auto"/>
                <w:sz w:val="21"/>
                <w:szCs w:val="21"/>
                <w:highlight w:val="none"/>
              </w:rPr>
              <w:t>项目名称：</w:t>
            </w:r>
            <w:r>
              <w:rPr>
                <w:rFonts w:hint="eastAsia" w:hAnsi="宋体" w:cs="Arial"/>
                <w:color w:val="auto"/>
                <w:sz w:val="21"/>
                <w:szCs w:val="21"/>
                <w:highlight w:val="none"/>
                <w:lang w:eastAsia="zh-CN"/>
              </w:rPr>
              <w:t>浙江省第十七届运动会BMX自行车（小轮车）、女子篮球（甲组）、男子足球（甲组）、乒乓球、赛艇皮划艇（静水）比赛承办项目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Ansi="宋体" w:cs="Arial"/>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left"/>
              <w:rPr>
                <w:rFonts w:hAnsi="宋体" w:cs="Arial"/>
                <w:b/>
                <w:color w:val="auto"/>
                <w:sz w:val="21"/>
                <w:szCs w:val="21"/>
                <w:highlight w:val="none"/>
              </w:rPr>
            </w:pPr>
            <w:r>
              <w:rPr>
                <w:rFonts w:hint="eastAsia" w:hAnsi="宋体" w:cs="Arial"/>
                <w:b/>
                <w:color w:val="auto"/>
                <w:sz w:val="21"/>
                <w:szCs w:val="21"/>
                <w:highlight w:val="none"/>
              </w:rPr>
              <w:t>磋商报价及费用：</w:t>
            </w:r>
          </w:p>
          <w:p>
            <w:pPr>
              <w:pStyle w:val="3"/>
              <w:snapToGrid w:val="0"/>
              <w:spacing w:line="460" w:lineRule="exact"/>
              <w:jc w:val="left"/>
              <w:rPr>
                <w:rFonts w:hAnsi="宋体" w:cs="Arial"/>
                <w:color w:val="auto"/>
                <w:sz w:val="21"/>
                <w:szCs w:val="21"/>
                <w:highlight w:val="none"/>
              </w:rPr>
            </w:pPr>
            <w:bookmarkStart w:id="74" w:name="_Toc13717"/>
            <w:r>
              <w:rPr>
                <w:rFonts w:hAnsi="宋体" w:cs="Arial"/>
                <w:color w:val="auto"/>
                <w:sz w:val="21"/>
                <w:szCs w:val="21"/>
                <w:highlight w:val="none"/>
              </w:rPr>
              <w:t>1</w:t>
            </w:r>
            <w:r>
              <w:rPr>
                <w:rFonts w:hint="eastAsia" w:hAnsi="宋体" w:cs="Arial"/>
                <w:color w:val="auto"/>
                <w:sz w:val="21"/>
                <w:szCs w:val="21"/>
                <w:highlight w:val="none"/>
              </w:rPr>
              <w:t>.本项目竞争性磋商应以人民币报价；</w:t>
            </w:r>
            <w:bookmarkEnd w:id="74"/>
          </w:p>
          <w:p>
            <w:pPr>
              <w:snapToGrid w:val="0"/>
              <w:spacing w:line="460" w:lineRule="exact"/>
              <w:jc w:val="left"/>
              <w:rPr>
                <w:rFonts w:hAnsi="宋体" w:cs="Arial"/>
                <w:b/>
                <w:color w:val="auto"/>
                <w:sz w:val="21"/>
                <w:szCs w:val="21"/>
                <w:highlight w:val="none"/>
              </w:rPr>
            </w:pPr>
            <w:r>
              <w:rPr>
                <w:rFonts w:hAnsi="宋体" w:cs="Arial"/>
                <w:b/>
                <w:color w:val="auto"/>
                <w:sz w:val="21"/>
                <w:szCs w:val="21"/>
                <w:highlight w:val="none"/>
              </w:rPr>
              <w:t>2</w:t>
            </w:r>
            <w:r>
              <w:rPr>
                <w:rFonts w:hint="eastAsia" w:hAnsi="宋体" w:cs="Arial"/>
                <w:b/>
                <w:color w:val="auto"/>
                <w:sz w:val="21"/>
                <w:szCs w:val="21"/>
                <w:highlight w:val="none"/>
              </w:rPr>
              <w:t>.不论磋商结果如何，响应供应商均应自行承担所有与竞争性磋商有关的全部费用；</w:t>
            </w:r>
          </w:p>
          <w:p>
            <w:pPr>
              <w:snapToGrid w:val="0"/>
              <w:spacing w:line="460" w:lineRule="exact"/>
              <w:jc w:val="left"/>
              <w:rPr>
                <w:rFonts w:hAnsi="宋体" w:cs="Arial"/>
                <w:color w:val="auto"/>
                <w:sz w:val="21"/>
                <w:szCs w:val="21"/>
                <w:highlight w:val="none"/>
              </w:rPr>
            </w:pPr>
            <w:r>
              <w:rPr>
                <w:rFonts w:hAnsi="宋体" w:cs="Arial"/>
                <w:b/>
                <w:color w:val="auto"/>
                <w:sz w:val="21"/>
                <w:szCs w:val="21"/>
                <w:highlight w:val="none"/>
              </w:rPr>
              <w:t>3</w:t>
            </w:r>
            <w:r>
              <w:rPr>
                <w:rFonts w:hint="eastAsia" w:hAnsi="宋体" w:cs="Arial"/>
                <w:b/>
                <w:color w:val="auto"/>
                <w:sz w:val="21"/>
                <w:szCs w:val="21"/>
                <w:highlight w:val="none"/>
              </w:rPr>
              <w:t>.响应供应商取得成交资格后，</w:t>
            </w:r>
            <w:r>
              <w:rPr>
                <w:rFonts w:hint="eastAsia" w:hAnsi="宋体" w:cs="Arial"/>
                <w:b/>
                <w:color w:val="auto"/>
                <w:sz w:val="21"/>
                <w:szCs w:val="21"/>
                <w:highlight w:val="none"/>
                <w:lang w:val="en-US" w:eastAsia="zh-CN"/>
              </w:rPr>
              <w:t>各标项成交人</w:t>
            </w:r>
            <w:r>
              <w:rPr>
                <w:rFonts w:hint="eastAsia" w:hAnsi="宋体" w:cs="Arial"/>
                <w:b/>
                <w:color w:val="auto"/>
                <w:sz w:val="21"/>
                <w:szCs w:val="21"/>
                <w:highlight w:val="none"/>
              </w:rPr>
              <w:t>须</w:t>
            </w:r>
            <w:r>
              <w:rPr>
                <w:rFonts w:hint="eastAsia" w:hAnsi="宋体" w:cs="Arial"/>
                <w:b/>
                <w:color w:val="auto"/>
                <w:sz w:val="21"/>
                <w:szCs w:val="21"/>
                <w:highlight w:val="none"/>
                <w:lang w:val="en-US" w:eastAsia="zh-CN"/>
              </w:rPr>
              <w:t>分别</w:t>
            </w:r>
            <w:r>
              <w:rPr>
                <w:rFonts w:hint="eastAsia" w:hAnsi="宋体" w:cs="Arial"/>
                <w:b/>
                <w:color w:val="auto"/>
                <w:sz w:val="21"/>
                <w:szCs w:val="21"/>
                <w:highlight w:val="none"/>
              </w:rPr>
              <w:t>向招标代理机构支付采购代理服务费</w:t>
            </w:r>
            <w:r>
              <w:rPr>
                <w:rFonts w:hint="eastAsia" w:hAnsi="宋体" w:cs="Arial"/>
                <w:b/>
                <w:color w:val="auto"/>
                <w:sz w:val="21"/>
                <w:szCs w:val="21"/>
                <w:highlight w:val="none"/>
                <w:lang w:eastAsia="zh-CN"/>
              </w:rPr>
              <w:t>（</w:t>
            </w:r>
            <w:r>
              <w:rPr>
                <w:rFonts w:hint="eastAsia" w:hAnsi="宋体" w:eastAsia="宋体" w:cs="宋体"/>
                <w:b/>
                <w:color w:val="auto"/>
                <w:sz w:val="21"/>
                <w:szCs w:val="21"/>
                <w:lang w:val="en-US" w:eastAsia="zh-CN"/>
              </w:rPr>
              <w:t>100万以内1.5%,100万以上0.8%计收</w:t>
            </w:r>
            <w:r>
              <w:rPr>
                <w:rFonts w:hint="eastAsia" w:hAnsi="宋体" w:cs="Arial"/>
                <w:b/>
                <w:color w:val="auto"/>
                <w:sz w:val="21"/>
                <w:szCs w:val="21"/>
                <w:highlight w:val="none"/>
                <w:lang w:eastAsia="zh-CN"/>
              </w:rPr>
              <w:t>）</w:t>
            </w: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各</w:t>
            </w:r>
            <w:r>
              <w:rPr>
                <w:rFonts w:hint="eastAsia" w:hAnsi="宋体" w:cs="Arial"/>
                <w:b/>
                <w:color w:val="auto"/>
                <w:sz w:val="21"/>
                <w:szCs w:val="21"/>
                <w:highlight w:val="none"/>
              </w:rPr>
              <w:t>成交人在收到</w:t>
            </w:r>
            <w:r>
              <w:rPr>
                <w:rFonts w:hint="eastAsia" w:hAnsi="宋体" w:cs="Arial"/>
                <w:b/>
                <w:color w:val="auto"/>
                <w:sz w:val="21"/>
                <w:szCs w:val="21"/>
                <w:highlight w:val="none"/>
                <w:lang w:val="en-US" w:eastAsia="zh-CN"/>
              </w:rPr>
              <w:t>成交</w:t>
            </w:r>
            <w:r>
              <w:rPr>
                <w:rFonts w:hint="eastAsia" w:hAnsi="宋体" w:cs="Arial"/>
                <w:b/>
                <w:color w:val="auto"/>
                <w:sz w:val="21"/>
                <w:szCs w:val="21"/>
                <w:highlight w:val="none"/>
              </w:rPr>
              <w:t>通知书的同时向招标代理机构</w:t>
            </w:r>
            <w:r>
              <w:rPr>
                <w:rFonts w:hint="eastAsia" w:asciiTheme="minorEastAsia" w:hAnsiTheme="minorEastAsia" w:eastAsiaTheme="minorEastAsia" w:cstheme="minorEastAsia"/>
                <w:b/>
                <w:color w:val="auto"/>
                <w:sz w:val="21"/>
                <w:szCs w:val="21"/>
                <w:highlight w:val="none"/>
              </w:rPr>
              <w:t>以银行转账等形式</w:t>
            </w:r>
            <w:r>
              <w:rPr>
                <w:rFonts w:hint="eastAsia" w:hAnsi="宋体" w:cs="Arial"/>
                <w:b/>
                <w:color w:val="auto"/>
                <w:sz w:val="21"/>
                <w:szCs w:val="21"/>
                <w:highlight w:val="none"/>
              </w:rPr>
              <w:t>支付采购代理服务费</w:t>
            </w:r>
            <w:r>
              <w:rPr>
                <w:rFonts w:hint="eastAsia" w:asciiTheme="minorEastAsia" w:hAnsiTheme="minorEastAsia" w:eastAsiaTheme="minorEastAsia" w:cstheme="minorEastAsia"/>
                <w:b/>
                <w:color w:val="auto"/>
                <w:sz w:val="21"/>
                <w:szCs w:val="21"/>
                <w:highlight w:val="none"/>
              </w:rPr>
              <w:t>： 户名：金华市天盈财务咨询有限公司  开户银行：金华银行股份有限公司多湖支行  银行账号：0188990822000064。（汇款用途请注明“采购代理服务费”及项目编号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答疑与澄清：</w:t>
            </w:r>
          </w:p>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响应供应商如认为磋商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文件表述不清晰、存在歧视性、排他性或者其他违法内容的，应当于磋商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截止时间</w:t>
            </w:r>
            <w:r>
              <w:rPr>
                <w:rFonts w:hAnsi="宋体" w:cs="Arial"/>
                <w:color w:val="auto"/>
                <w:sz w:val="21"/>
                <w:szCs w:val="21"/>
                <w:highlight w:val="none"/>
              </w:rPr>
              <w:t>5</w:t>
            </w:r>
            <w:r>
              <w:rPr>
                <w:rFonts w:hint="eastAsia" w:hAnsi="宋体" w:cs="Arial"/>
                <w:color w:val="auto"/>
                <w:sz w:val="21"/>
                <w:szCs w:val="21"/>
                <w:highlight w:val="none"/>
              </w:rPr>
              <w:t>日前，以书面形式要求磋商采购单位作出书面解释、澄清；磋商采购单位将于磋商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截止时间</w:t>
            </w:r>
            <w:r>
              <w:rPr>
                <w:rFonts w:hAnsi="宋体" w:cs="Arial"/>
                <w:color w:val="auto"/>
                <w:sz w:val="21"/>
                <w:szCs w:val="21"/>
                <w:highlight w:val="none"/>
              </w:rPr>
              <w:t>5</w:t>
            </w:r>
            <w:r>
              <w:rPr>
                <w:rFonts w:hint="eastAsia" w:hAnsi="宋体" w:cs="Arial"/>
                <w:color w:val="auto"/>
                <w:sz w:val="21"/>
                <w:szCs w:val="21"/>
                <w:highlight w:val="none"/>
              </w:rPr>
              <w:t>日前答疑；答疑内容是磋商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文件的组成部份，并将以书面形式送达所有已报名的响应供应商；因其他紧急情况影响本项目正常磋商采购活动的，磋商采购单位将于磋商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截止日期</w:t>
            </w:r>
            <w:r>
              <w:rPr>
                <w:rFonts w:hAnsi="宋体" w:cs="Arial"/>
                <w:color w:val="auto"/>
                <w:sz w:val="21"/>
                <w:szCs w:val="21"/>
                <w:highlight w:val="none"/>
              </w:rPr>
              <w:t>3</w:t>
            </w:r>
            <w:r>
              <w:rPr>
                <w:rFonts w:hint="eastAsia" w:hAnsi="宋体" w:cs="Arial"/>
                <w:color w:val="auto"/>
                <w:sz w:val="21"/>
                <w:szCs w:val="21"/>
                <w:highlight w:val="none"/>
              </w:rPr>
              <w:t>天前书面通知所有已报名的响应供应商。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4</w:t>
            </w:r>
          </w:p>
        </w:tc>
        <w:tc>
          <w:tcPr>
            <w:tcW w:w="8878"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460" w:lineRule="exact"/>
              <w:ind w:left="0" w:right="0" w:firstLine="0" w:firstLineChars="0"/>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政策落实：</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扶持中小企业（监狱企业、残疾人福利性单位）：</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FF0000"/>
                <w:kern w:val="0"/>
                <w:sz w:val="21"/>
                <w:szCs w:val="21"/>
                <w:highlight w:val="none"/>
              </w:rPr>
            </w:pPr>
            <w:r>
              <w:rPr>
                <w:rFonts w:hint="eastAsia" w:ascii="宋体" w:hAnsi="宋体" w:eastAsia="宋体" w:cs="宋体"/>
                <w:color w:val="auto"/>
                <w:kern w:val="0"/>
                <w:sz w:val="21"/>
                <w:szCs w:val="21"/>
                <w:highlight w:val="none"/>
              </w:rPr>
              <w:t>（1）项目预算：</w:t>
            </w:r>
            <w:r>
              <w:rPr>
                <w:rFonts w:hint="eastAsia" w:hAnsi="宋体" w:eastAsia="宋体" w:cs="宋体"/>
                <w:bCs w:val="0"/>
                <w:color w:val="auto"/>
                <w:kern w:val="0"/>
                <w:sz w:val="21"/>
                <w:szCs w:val="21"/>
                <w:highlight w:val="none"/>
                <w:lang w:val="en-US" w:eastAsia="zh-CN"/>
              </w:rPr>
              <w:t>标项1：</w:t>
            </w:r>
            <w:r>
              <w:rPr>
                <w:rFonts w:hint="eastAsia" w:ascii="宋体" w:hAnsi="宋体" w:eastAsia="宋体" w:cs="宋体"/>
                <w:i w:val="0"/>
                <w:iCs w:val="0"/>
                <w:color w:val="auto"/>
                <w:kern w:val="0"/>
                <w:sz w:val="22"/>
                <w:szCs w:val="22"/>
                <w:u w:val="none"/>
                <w:lang w:val="en-US" w:eastAsia="zh-CN" w:bidi="ar"/>
              </w:rPr>
              <w:t>5</w:t>
            </w:r>
            <w:r>
              <w:rPr>
                <w:rFonts w:hint="eastAsia" w:hAnsi="宋体" w:cs="宋体"/>
                <w:i w:val="0"/>
                <w:iCs w:val="0"/>
                <w:color w:val="auto"/>
                <w:kern w:val="0"/>
                <w:sz w:val="22"/>
                <w:szCs w:val="22"/>
                <w:u w:val="none"/>
                <w:lang w:val="en-US" w:eastAsia="zh-CN" w:bidi="ar"/>
              </w:rPr>
              <w:t>41</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元；标项2：955000元；标项3：</w:t>
            </w:r>
            <w:r>
              <w:rPr>
                <w:rFonts w:hint="eastAsia" w:ascii="宋体" w:hAnsi="宋体" w:eastAsia="宋体" w:cs="宋体"/>
                <w:i w:val="0"/>
                <w:iCs w:val="0"/>
                <w:color w:val="auto"/>
                <w:kern w:val="0"/>
                <w:sz w:val="22"/>
                <w:szCs w:val="22"/>
                <w:u w:val="none"/>
                <w:lang w:val="en-US" w:eastAsia="zh-CN" w:bidi="ar"/>
              </w:rPr>
              <w:t>158</w:t>
            </w:r>
            <w:r>
              <w:rPr>
                <w:rFonts w:hint="eastAsia"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；标项4：</w:t>
            </w:r>
            <w:r>
              <w:rPr>
                <w:rFonts w:hint="eastAsia" w:ascii="宋体" w:hAnsi="宋体" w:eastAsia="宋体" w:cs="宋体"/>
                <w:i w:val="0"/>
                <w:iCs w:val="0"/>
                <w:color w:val="auto"/>
                <w:kern w:val="0"/>
                <w:sz w:val="22"/>
                <w:szCs w:val="22"/>
                <w:u w:val="none"/>
                <w:lang w:val="en-US" w:eastAsia="zh-CN" w:bidi="ar"/>
              </w:rPr>
              <w:t>246</w:t>
            </w:r>
            <w:r>
              <w:rPr>
                <w:rFonts w:hint="eastAsia"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000</w:t>
            </w:r>
            <w:r>
              <w:rPr>
                <w:rFonts w:hint="eastAsia" w:hAnsi="宋体" w:cs="宋体"/>
                <w:color w:val="auto"/>
                <w:sz w:val="21"/>
                <w:szCs w:val="21"/>
                <w:highlight w:val="none"/>
                <w:lang w:val="en-US" w:eastAsia="zh-CN"/>
              </w:rPr>
              <w:t>元</w:t>
            </w:r>
            <w:r>
              <w:rPr>
                <w:rFonts w:hint="eastAsia" w:hAnsi="宋体" w:eastAsia="宋体" w:cs="宋体"/>
                <w:bCs w:val="0"/>
                <w:color w:val="auto"/>
                <w:kern w:val="0"/>
                <w:sz w:val="21"/>
                <w:szCs w:val="21"/>
                <w:highlight w:val="none"/>
                <w:lang w:val="en-US" w:eastAsia="zh-CN"/>
              </w:rPr>
              <w:t>；标项5：</w:t>
            </w:r>
            <w:r>
              <w:rPr>
                <w:rFonts w:hint="eastAsia" w:ascii="宋体" w:hAnsi="宋体" w:eastAsia="宋体" w:cs="宋体"/>
                <w:i w:val="0"/>
                <w:iCs w:val="0"/>
                <w:color w:val="auto"/>
                <w:kern w:val="0"/>
                <w:sz w:val="22"/>
                <w:szCs w:val="22"/>
                <w:u w:val="none"/>
                <w:lang w:val="en-US" w:eastAsia="zh-CN" w:bidi="ar"/>
              </w:rPr>
              <w:t>183</w:t>
            </w:r>
            <w:r>
              <w:rPr>
                <w:rFonts w:hint="eastAsia"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000</w:t>
            </w:r>
            <w:r>
              <w:rPr>
                <w:rFonts w:hint="eastAsia" w:hAnsi="宋体" w:eastAsia="宋体" w:cs="宋体"/>
                <w:bCs w:val="0"/>
                <w:color w:val="auto"/>
                <w:kern w:val="0"/>
                <w:sz w:val="21"/>
                <w:szCs w:val="21"/>
                <w:highlight w:val="none"/>
                <w:lang w:val="en-US" w:eastAsia="zh-CN"/>
              </w:rPr>
              <w:t>元</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（2）项目属性：</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②</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（①货物类/②服务类/③工程类）</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（3）项目对应的中小企业划分标准所属行业：</w:t>
            </w:r>
            <w:r>
              <w:rPr>
                <w:rFonts w:hint="eastAsia" w:hAnsi="宋体" w:cs="宋体"/>
                <w:color w:val="auto"/>
                <w:sz w:val="21"/>
                <w:szCs w:val="21"/>
                <w:highlight w:val="none"/>
                <w:u w:val="single"/>
              </w:rPr>
              <w:t>其他未列明行业</w:t>
            </w:r>
            <w:r>
              <w:rPr>
                <w:rFonts w:hint="eastAsia" w:ascii="宋体" w:hAnsi="宋体" w:eastAsia="宋体" w:cs="宋体"/>
                <w:color w:val="auto"/>
                <w:kern w:val="0"/>
                <w:sz w:val="21"/>
                <w:szCs w:val="21"/>
                <w:highlight w:val="none"/>
              </w:rPr>
              <w:t>（具体根据《中小企业划型标准规定》执行）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（4）本项目 </w:t>
            </w:r>
            <w:r>
              <w:rPr>
                <w:rFonts w:hint="eastAsia" w:ascii="宋体" w:hAnsi="宋体" w:eastAsia="宋体" w:cs="宋体"/>
                <w:color w:val="auto"/>
                <w:kern w:val="0"/>
                <w:sz w:val="21"/>
                <w:szCs w:val="21"/>
                <w:highlight w:val="none"/>
                <w:u w:val="single"/>
              </w:rPr>
              <w:t>是</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（是/否）属于预留份额专门面向中小企业采购的项目。</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（5）上述第4项中确定为“是”的采购项目，预留份额通过（①）措施进行：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①将采购项目整体或者设置采购包专门面向中小企业采购；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②要求供应商以联合体形式参加采购活动，且联合体中中小企业承担的部分达到</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 xml:space="preserve">(比例)；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③要求获得采购合同的供应商将采购项目中的</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(比例)分包给一家或者多家中小企业。</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 xml:space="preserve"> 的扣除，用扣除后的价格参加评审。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的扣除，用扣除后的价格参加评审。</w:t>
            </w:r>
          </w:p>
          <w:p>
            <w:pPr>
              <w:keepNext w:val="0"/>
              <w:keepLines w:val="0"/>
              <w:widowControl/>
              <w:numPr>
                <w:ilvl w:val="0"/>
                <w:numId w:val="0"/>
              </w:numPr>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注：</w:t>
            </w: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rPr>
              <w:t>货物和服务项目中未预留份额专门面向中小企业采购的，以及预留份额项目中的非预留部分采购包，采购单位、采购代理机构应结合项目实际，</w:t>
            </w:r>
            <w:r>
              <w:rPr>
                <w:rFonts w:hint="eastAsia" w:ascii="宋体" w:hAnsi="宋体" w:eastAsia="宋体" w:cs="宋体"/>
                <w:b w:val="0"/>
                <w:bCs w:val="0"/>
                <w:color w:val="auto"/>
                <w:kern w:val="0"/>
                <w:sz w:val="21"/>
                <w:szCs w:val="21"/>
                <w:highlight w:val="none"/>
              </w:rPr>
              <w:t>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w:t>
            </w:r>
            <w:r>
              <w:rPr>
                <w:rFonts w:hint="eastAsia" w:ascii="宋体" w:hAnsi="宋体" w:eastAsia="宋体" w:cs="宋体"/>
                <w:color w:val="auto"/>
                <w:kern w:val="0"/>
                <w:sz w:val="21"/>
                <w:szCs w:val="21"/>
                <w:highlight w:val="none"/>
              </w:rPr>
              <w:t>扣除，用扣除后的价格参加评审。自</w:t>
            </w:r>
            <w:r>
              <w:rPr>
                <w:rFonts w:hint="eastAsia" w:ascii="宋体" w:hAnsi="宋体" w:eastAsia="宋体" w:cs="宋体"/>
                <w:color w:val="auto"/>
                <w:kern w:val="0"/>
                <w:sz w:val="21"/>
                <w:szCs w:val="21"/>
                <w:highlight w:val="none"/>
                <w:lang w:val="en-US" w:eastAsia="zh-CN"/>
              </w:rPr>
              <w:t>2022年7月1</w:t>
            </w:r>
            <w:r>
              <w:rPr>
                <w:rFonts w:hint="eastAsia" w:ascii="宋体" w:hAnsi="宋体" w:eastAsia="宋体" w:cs="宋体"/>
                <w:color w:val="auto"/>
                <w:kern w:val="0"/>
                <w:sz w:val="21"/>
                <w:szCs w:val="21"/>
                <w:highlight w:val="none"/>
              </w:rPr>
              <w:t>日起至2022年12月31日期间发布采购公告或者发出采购邀请的货物、服务采购项目按照</w:t>
            </w:r>
            <w:r>
              <w:rPr>
                <w:rFonts w:hint="eastAsia" w:ascii="宋体" w:hAnsi="宋体" w:eastAsia="宋体" w:cs="宋体"/>
                <w:color w:val="auto"/>
                <w:kern w:val="0"/>
                <w:sz w:val="21"/>
                <w:szCs w:val="21"/>
                <w:highlight w:val="none"/>
                <w:lang w:eastAsia="zh-CN"/>
              </w:rPr>
              <w:t>此《浙江省财政厅关于进一步加大政府采购支持中小企业力度 助力扎实稳住经济的通知》</w:t>
            </w:r>
            <w:r>
              <w:rPr>
                <w:rFonts w:hint="eastAsia" w:ascii="宋体" w:hAnsi="宋体" w:eastAsia="宋体" w:cs="宋体"/>
                <w:color w:val="auto"/>
                <w:kern w:val="0"/>
                <w:sz w:val="21"/>
                <w:szCs w:val="21"/>
                <w:highlight w:val="none"/>
              </w:rPr>
              <w:t>（浙财采监〔2022〕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号）规定执行，到期后按财库〔2022〕19号文件规定执行。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②专门面向中小企业采购的项目或者标项，不再执行价格评审优惠的扶持政策。</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节能产品、环境标志产品的强制采购政策</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提供的产品应具有国家确定的认证机构出具的、处于有效期之内的节能产品、环境标志产品认证证书，并在响应文件中提供该产品节能产品、环境标志产品认证证书，否则无效。（注：本项目</w:t>
            </w:r>
            <w:r>
              <w:rPr>
                <w:rFonts w:hint="eastAsia" w:hAnsi="宋体" w:cs="宋体"/>
                <w:color w:val="auto"/>
                <w:kern w:val="0"/>
                <w:sz w:val="21"/>
                <w:szCs w:val="21"/>
                <w:highlight w:val="none"/>
                <w:lang w:val="en-US" w:eastAsia="zh-CN"/>
              </w:rPr>
              <w:t>不适用</w:t>
            </w:r>
            <w:r>
              <w:rPr>
                <w:rFonts w:hint="eastAsia" w:ascii="宋体" w:hAnsi="宋体" w:eastAsia="宋体" w:cs="宋体"/>
                <w:color w:val="auto"/>
                <w:kern w:val="0"/>
                <w:sz w:val="21"/>
                <w:szCs w:val="21"/>
                <w:highlight w:val="none"/>
              </w:rPr>
              <w:t>。）</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节能产品、环境标志产品的优先采购政策</w:t>
            </w:r>
          </w:p>
          <w:p>
            <w:pPr>
              <w:keepNext w:val="0"/>
              <w:keepLines w:val="0"/>
              <w:widowControl/>
              <w:suppressLineNumbers w:val="0"/>
              <w:snapToGrid w:val="0"/>
              <w:spacing w:before="0" w:beforeAutospacing="0" w:after="0" w:afterAutospacing="0" w:line="460" w:lineRule="exact"/>
              <w:ind w:left="0" w:leftChars="0" w:right="0" w:rightChars="0" w:firstLine="420" w:firstLineChars="200"/>
              <w:rPr>
                <w:rFonts w:hint="eastAsia" w:hAnsi="宋体" w:cs="Arial"/>
                <w:color w:val="auto"/>
                <w:sz w:val="21"/>
                <w:szCs w:val="21"/>
                <w:highlight w:val="none"/>
              </w:rPr>
            </w:pPr>
            <w:r>
              <w:rPr>
                <w:rFonts w:hint="eastAsia" w:ascii="宋体" w:hAnsi="宋体" w:eastAsia="宋体" w:cs="宋体"/>
                <w:color w:val="auto"/>
                <w:kern w:val="0"/>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提供的产品应具有国家确定的认证机构出具的、处于有效期之内的节能产品、环境标志产品认证证书，并在响应文件中提供该产品节能产品、环境标志产品认证证书，（注：本项目</w:t>
            </w:r>
            <w:r>
              <w:rPr>
                <w:rFonts w:hint="eastAsia" w:hAnsi="宋体" w:cs="宋体"/>
                <w:color w:val="auto"/>
                <w:kern w:val="0"/>
                <w:sz w:val="21"/>
                <w:szCs w:val="21"/>
                <w:highlight w:val="none"/>
                <w:lang w:val="en-US" w:eastAsia="zh-CN"/>
              </w:rPr>
              <w:t>不适用</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5</w:t>
            </w:r>
          </w:p>
        </w:tc>
        <w:tc>
          <w:tcPr>
            <w:tcW w:w="8878"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信用查询：</w:t>
            </w:r>
          </w:p>
          <w:p>
            <w:pPr>
              <w:keepNext w:val="0"/>
              <w:keepLines w:val="0"/>
              <w:suppressLineNumbers w:val="0"/>
              <w:snapToGrid w:val="0"/>
              <w:spacing w:before="0" w:beforeAutospacing="0" w:after="0" w:afterAutospacing="0" w:line="460" w:lineRule="exact"/>
              <w:ind w:left="170" w:leftChars="5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pPr>
              <w:keepNext w:val="0"/>
              <w:keepLines w:val="0"/>
              <w:suppressLineNumbers w:val="0"/>
              <w:snapToGrid w:val="0"/>
              <w:spacing w:before="0" w:beforeAutospacing="0" w:after="0" w:afterAutospacing="0" w:line="460" w:lineRule="exact"/>
              <w:ind w:left="0" w:right="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2）截止时点：提交投标文件（响应文件）截止时间前3年内；</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3）查询记录和证据的留存：信用信息查询记录和证据以网页截图等方式留存。</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5）联合体成员任意一方存在不良信用记录的，视同联合体存在不良信用记录。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6</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rPr>
              <w:t>本项目对应的中小企业划分标准所属行业</w:t>
            </w:r>
          </w:p>
        </w:tc>
        <w:tc>
          <w:tcPr>
            <w:tcW w:w="665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b w:val="0"/>
                <w:bCs w:val="0"/>
                <w:color w:val="auto"/>
                <w:kern w:val="0"/>
                <w:sz w:val="21"/>
                <w:szCs w:val="21"/>
                <w:highlight w:val="none"/>
              </w:rPr>
              <w:t>根据《关于印发中小企业划型标准规定的通知》（工信部联企业〔2011〕300号），本</w:t>
            </w:r>
            <w:r>
              <w:rPr>
                <w:rFonts w:hint="eastAsia" w:hAnsi="宋体" w:eastAsia="宋体" w:cs="宋体"/>
                <w:b w:val="0"/>
                <w:bCs w:val="0"/>
                <w:color w:val="auto"/>
                <w:kern w:val="0"/>
                <w:sz w:val="21"/>
                <w:szCs w:val="21"/>
                <w:highlight w:val="none"/>
                <w:lang w:val="en-US" w:eastAsia="zh-CN"/>
              </w:rPr>
              <w:t>项目</w:t>
            </w:r>
            <w:r>
              <w:rPr>
                <w:rFonts w:hint="eastAsia" w:ascii="宋体" w:hAnsi="宋体" w:eastAsia="宋体" w:cs="宋体"/>
                <w:b w:val="0"/>
                <w:bCs w:val="0"/>
                <w:snapToGrid w:val="0"/>
                <w:color w:val="auto"/>
                <w:kern w:val="0"/>
                <w:sz w:val="21"/>
                <w:szCs w:val="21"/>
                <w:highlight w:val="none"/>
              </w:rPr>
              <w:t>对应的中小企业</w:t>
            </w:r>
            <w:r>
              <w:rPr>
                <w:rFonts w:hint="eastAsia" w:ascii="宋体" w:hAnsi="宋体" w:eastAsia="宋体" w:cs="宋体"/>
                <w:b w:val="0"/>
                <w:bCs w:val="0"/>
                <w:color w:val="auto"/>
                <w:kern w:val="0"/>
                <w:sz w:val="21"/>
                <w:szCs w:val="21"/>
                <w:highlight w:val="none"/>
              </w:rPr>
              <w:t>按所属行业为“</w:t>
            </w:r>
            <w:r>
              <w:rPr>
                <w:rFonts w:hint="eastAsia" w:hAnsi="宋体" w:cs="宋体"/>
                <w:color w:val="auto"/>
                <w:sz w:val="21"/>
                <w:szCs w:val="21"/>
                <w:highlight w:val="none"/>
                <w:u w:val="none"/>
              </w:rPr>
              <w:t>其他未列明行业</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7</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lang w:val="en-US" w:eastAsia="zh-CN" w:bidi="ar-SA"/>
              </w:rPr>
              <w:t>节能产品</w:t>
            </w:r>
          </w:p>
        </w:tc>
        <w:tc>
          <w:tcPr>
            <w:tcW w:w="665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强制采购节能产品</w:t>
            </w:r>
          </w:p>
          <w:p>
            <w:pPr>
              <w:pStyle w:val="106"/>
              <w:keepNext w:val="0"/>
              <w:keepLines w:val="0"/>
              <w:suppressLineNumbers w:val="0"/>
              <w:spacing w:beforeAutospacing="0" w:after="0" w:afterAutospacing="0" w:line="360" w:lineRule="auto"/>
              <w:ind w:left="0" w:leftChars="0" w:right="0"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sym w:font="Wingdings 2" w:char="00A3"/>
            </w:r>
            <w:r>
              <w:rPr>
                <w:rFonts w:hint="eastAsia" w:ascii="宋体" w:hAnsi="宋体" w:eastAsia="宋体" w:cs="宋体"/>
                <w:color w:val="auto"/>
                <w:kern w:val="2"/>
                <w:sz w:val="21"/>
                <w:szCs w:val="20"/>
                <w:highlight w:val="none"/>
              </w:rPr>
              <w:t xml:space="preserve"> 优先采购节能产品</w:t>
            </w:r>
          </w:p>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8</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lang w:val="en-US" w:eastAsia="zh-CN" w:bidi="ar-SA"/>
              </w:rPr>
              <w:t>环境标志产品</w:t>
            </w:r>
          </w:p>
        </w:tc>
        <w:tc>
          <w:tcPr>
            <w:tcW w:w="6659" w:type="dxa"/>
            <w:tcBorders>
              <w:top w:val="single" w:color="auto" w:sz="4" w:space="0"/>
              <w:left w:val="single" w:color="auto" w:sz="4" w:space="0"/>
              <w:bottom w:val="single" w:color="auto" w:sz="4" w:space="0"/>
            </w:tcBorders>
            <w:vAlign w:val="center"/>
          </w:tcPr>
          <w:p>
            <w:pPr>
              <w:pStyle w:val="106"/>
              <w:keepNext w:val="0"/>
              <w:keepLines w:val="0"/>
              <w:suppressLineNumbers w:val="0"/>
              <w:spacing w:beforeAutospacing="0" w:after="0" w:afterAutospacing="0" w:line="360" w:lineRule="auto"/>
              <w:ind w:left="0" w:leftChars="0" w:right="0"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sym w:font="Wingdings 2" w:char="00A3"/>
            </w:r>
            <w:r>
              <w:rPr>
                <w:rFonts w:hint="eastAsia" w:ascii="宋体" w:hAnsi="宋体" w:eastAsia="宋体" w:cs="宋体"/>
                <w:color w:val="auto"/>
                <w:kern w:val="2"/>
                <w:sz w:val="21"/>
                <w:szCs w:val="20"/>
                <w:highlight w:val="none"/>
              </w:rPr>
              <w:t xml:space="preserve"> 优先采购环境标志产品</w:t>
            </w:r>
          </w:p>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lang w:val="en-US" w:eastAsia="zh-CN"/>
              </w:rPr>
              <w:t>9</w:t>
            </w:r>
          </w:p>
        </w:tc>
        <w:tc>
          <w:tcPr>
            <w:tcW w:w="8878" w:type="dxa"/>
            <w:gridSpan w:val="2"/>
            <w:tcBorders>
              <w:top w:val="single" w:color="auto" w:sz="4" w:space="0"/>
              <w:left w:val="single" w:color="auto" w:sz="4" w:space="0"/>
              <w:bottom w:val="single" w:color="auto" w:sz="4" w:space="0"/>
            </w:tcBorders>
            <w:vAlign w:val="center"/>
          </w:tcPr>
          <w:p>
            <w:pPr>
              <w:tabs>
                <w:tab w:val="left" w:pos="1260"/>
              </w:tabs>
              <w:autoSpaceDE/>
              <w:autoSpaceDN/>
              <w:snapToGri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磋商响应文件（磋商响应文件）的递交：</w:t>
            </w:r>
          </w:p>
          <w:p>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本项目磋商响应文件分资格文件、商务技术文件、报价文件三部分。磋商响应供应商应以以下方式递交磋商响应文件：</w:t>
            </w:r>
          </w:p>
          <w:p>
            <w:pPr>
              <w:numPr>
                <w:ilvl w:val="-1"/>
                <w:numId w:val="0"/>
              </w:numPr>
              <w:tabs>
                <w:tab w:val="left" w:pos="1260"/>
              </w:tabs>
              <w:autoSpaceDE/>
              <w:autoSpaceDN/>
              <w:spacing w:line="460" w:lineRule="exact"/>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★1.本项目实行“网上电子磋商响应、电子评标”，磋商响应供应商应于磋商响截止时间前在“政采云”（ 电子交易客户端）上传输、递交电子版磋商响应文件（包括资格文件、商务技术文件和报价文件）；</w:t>
            </w:r>
          </w:p>
          <w:p>
            <w:pPr>
              <w:numPr>
                <w:ilvl w:val="-1"/>
                <w:numId w:val="0"/>
              </w:numPr>
              <w:tabs>
                <w:tab w:val="left" w:pos="1260"/>
              </w:tabs>
              <w:autoSpaceDE/>
              <w:autoSpaceDN/>
              <w:spacing w:line="460" w:lineRule="exact"/>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2.本</w:t>
            </w:r>
            <w:r>
              <w:rPr>
                <w:rFonts w:hint="eastAsia" w:hAnsi="宋体" w:cs="宋体"/>
                <w:bCs/>
                <w:color w:val="auto"/>
                <w:sz w:val="21"/>
                <w:szCs w:val="21"/>
                <w:highlight w:val="none"/>
                <w:lang w:val="en-US" w:eastAsia="zh-CN"/>
              </w:rPr>
              <w:t>磋商响应</w:t>
            </w:r>
            <w:r>
              <w:rPr>
                <w:rFonts w:hint="eastAsia" w:hAnsi="宋体" w:cs="宋体"/>
                <w:bCs/>
                <w:color w:val="auto"/>
                <w:sz w:val="21"/>
                <w:szCs w:val="21"/>
                <w:highlight w:val="none"/>
                <w:lang w:eastAsia="zh-CN"/>
              </w:rPr>
              <w:t>文件</w:t>
            </w:r>
            <w:r>
              <w:rPr>
                <w:rFonts w:hint="eastAsia" w:hAnsi="宋体" w:cs="宋体"/>
                <w:bCs/>
                <w:color w:val="auto"/>
                <w:sz w:val="21"/>
                <w:szCs w:val="21"/>
                <w:highlight w:val="none"/>
              </w:rPr>
              <w:t>所涉及的法定代表人或其授权代表签字或盖章的内容，如果</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没有法定代表人电子签章，涉及到法定代表人或其授权代表签字或盖章的内容，</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可以线下签字或盖章后扫描上传。</w:t>
            </w:r>
          </w:p>
          <w:p>
            <w:pPr>
              <w:numPr>
                <w:ilvl w:val="-1"/>
                <w:numId w:val="0"/>
              </w:numPr>
              <w:tabs>
                <w:tab w:val="left" w:pos="1260"/>
              </w:tabs>
              <w:autoSpaceDE/>
              <w:autoSpaceDN/>
              <w:spacing w:line="460" w:lineRule="exact"/>
              <w:jc w:val="both"/>
              <w:textAlignment w:val="auto"/>
              <w:rPr>
                <w:rFonts w:hint="default" w:hAnsi="宋体"/>
                <w:color w:val="auto"/>
                <w:highlight w:val="none"/>
                <w:lang w:val="en-US"/>
              </w:rPr>
            </w:pPr>
            <w:r>
              <w:rPr>
                <w:rFonts w:hint="eastAsia" w:ascii="宋体" w:hAnsi="宋体" w:eastAsia="宋体" w:cs="宋体"/>
                <w:bCs/>
                <w:color w:val="auto"/>
                <w:sz w:val="21"/>
                <w:szCs w:val="21"/>
                <w:highlight w:val="none"/>
                <w:lang w:val="en-US" w:eastAsia="zh-CN"/>
              </w:rPr>
              <w:t>★3联合体投标的，须以联合体牵头人的CA进行磋商响应文件制作</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pPr>
              <w:snapToGrid w:val="0"/>
              <w:spacing w:line="460" w:lineRule="exact"/>
              <w:rPr>
                <w:rFonts w:hAnsi="宋体" w:cs="宋体"/>
                <w:bCs/>
                <w:color w:val="auto"/>
                <w:sz w:val="21"/>
                <w:szCs w:val="21"/>
                <w:highlight w:val="none"/>
              </w:rPr>
            </w:pPr>
            <w:r>
              <w:rPr>
                <w:rFonts w:hint="eastAsia" w:hAnsi="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 xml:space="preserve"> 8 </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 xml:space="preserve"> 8 日09：00  </w:t>
            </w:r>
            <w:r>
              <w:rPr>
                <w:rFonts w:hint="eastAsia" w:hAnsi="宋体" w:cs="宋体"/>
                <w:color w:val="auto"/>
                <w:sz w:val="21"/>
                <w:szCs w:val="21"/>
                <w:highlight w:val="none"/>
              </w:rPr>
              <w:t>时，金华市双龙南街858号金华财富大厦（金华市行政服务中心新办事大厅4楼</w:t>
            </w:r>
            <w:r>
              <w:rPr>
                <w:rFonts w:hint="eastAsia" w:hAnsi="宋体" w:cs="宋体"/>
                <w:color w:val="auto"/>
                <w:sz w:val="21"/>
                <w:szCs w:val="21"/>
                <w:highlight w:val="none"/>
                <w:lang w:val="en-US" w:eastAsia="zh-CN"/>
              </w:rPr>
              <w:t>拍卖厅</w:t>
            </w:r>
            <w:r>
              <w:rPr>
                <w:rFonts w:hint="eastAsia" w:hAnsi="宋体" w:cs="宋体"/>
                <w:color w:val="auto"/>
                <w:sz w:val="21"/>
                <w:szCs w:val="21"/>
                <w:highlight w:val="none"/>
              </w:rPr>
              <w:t>）</w:t>
            </w:r>
          </w:p>
          <w:p>
            <w:pPr>
              <w:snapToGrid w:val="0"/>
              <w:spacing w:line="46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w:t>
            </w:r>
            <w:r>
              <w:rPr>
                <w:rFonts w:hint="eastAsia" w:ascii="Times New Roman" w:hAnsi="宋体" w:cs="宋体"/>
                <w:bCs/>
                <w:color w:val="auto"/>
                <w:sz w:val="21"/>
                <w:szCs w:val="21"/>
                <w:highlight w:val="none"/>
              </w:rPr>
              <w:t>磋商响应文件</w:t>
            </w:r>
            <w:r>
              <w:rPr>
                <w:rFonts w:hint="eastAsia" w:hAnsi="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ascii="Times New Roman" w:hAnsi="宋体" w:cs="宋体"/>
                <w:bCs/>
                <w:color w:val="auto"/>
                <w:sz w:val="21"/>
                <w:szCs w:val="21"/>
                <w:highlight w:val="none"/>
              </w:rPr>
              <w:t>磋商响应文件</w:t>
            </w:r>
            <w:r>
              <w:rPr>
                <w:rFonts w:hint="eastAsia" w:hAnsi="宋体" w:cs="宋体"/>
                <w:color w:val="auto"/>
                <w:sz w:val="21"/>
                <w:szCs w:val="21"/>
                <w:highlight w:val="none"/>
              </w:rPr>
              <w:t>；除另有规定外，磋商响应供应商未能在约定的解密时限内完成解密的，系统将默认其自动放弃投标。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磋商结果公示：浙江政府采购网</w:t>
            </w:r>
            <w:r>
              <w:rPr>
                <w:rFonts w:hint="eastAsia" w:hAnsi="宋体"/>
                <w:color w:val="auto"/>
                <w:sz w:val="21"/>
                <w:szCs w:val="21"/>
                <w:highlight w:val="none"/>
              </w:rPr>
              <w:t>http://zfcg.czt.zj.gov.cn/</w:t>
            </w:r>
            <w:r>
              <w:rPr>
                <w:rFonts w:hAnsi="宋体"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14</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签订合同时间：成交通知书发出后</w:t>
            </w:r>
            <w:r>
              <w:rPr>
                <w:rFonts w:hint="eastAsia" w:hAnsi="宋体" w:cs="Arial"/>
                <w:color w:val="auto"/>
                <w:sz w:val="21"/>
                <w:szCs w:val="21"/>
                <w:highlight w:val="none"/>
                <w:lang w:eastAsia="zh-CN"/>
              </w:rPr>
              <w:t>20日</w:t>
            </w:r>
            <w:r>
              <w:rPr>
                <w:rFonts w:hint="eastAsia" w:hAnsi="宋体" w:cs="Arial"/>
                <w:color w:val="auto"/>
                <w:sz w:val="21"/>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15</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int="eastAsia" w:ascii="宋体" w:hAnsi="宋体" w:eastAsia="宋体" w:cs="宋体"/>
                <w:color w:val="auto"/>
                <w:sz w:val="21"/>
                <w:szCs w:val="21"/>
                <w:highlight w:val="none"/>
                <w:lang w:val="en-US" w:eastAsia="zh-CN" w:bidi="ar-SA"/>
              </w:rPr>
            </w:pPr>
            <w:r>
              <w:rPr>
                <w:rFonts w:hint="eastAsia" w:hAnsi="宋体" w:cs="宋体"/>
                <w:b/>
                <w:color w:val="auto"/>
                <w:sz w:val="21"/>
                <w:szCs w:val="21"/>
                <w:highlight w:val="none"/>
              </w:rPr>
              <w:t xml:space="preserve">履约保证金的收取及退还: </w:t>
            </w:r>
            <w:r>
              <w:rPr>
                <w:rFonts w:hint="eastAsia" w:hAnsi="宋体" w:cs="宋体"/>
                <w:b/>
                <w:color w:val="auto"/>
                <w:sz w:val="21"/>
                <w:szCs w:val="21"/>
                <w:highlight w:val="none"/>
                <w:lang w:val="en-US" w:eastAsia="zh-CN"/>
              </w:rPr>
              <w:t>暂不收取</w:t>
            </w:r>
            <w:r>
              <w:rPr>
                <w:rFonts w:hint="eastAsia" w:hAnsi="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16</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磋商响应文件有效期：</w:t>
            </w:r>
            <w:r>
              <w:rPr>
                <w:rFonts w:hAnsi="宋体" w:cs="Arial"/>
                <w:color w:val="auto"/>
                <w:sz w:val="21"/>
                <w:szCs w:val="21"/>
                <w:highlight w:val="none"/>
              </w:rPr>
              <w:t>90</w:t>
            </w:r>
            <w:r>
              <w:rPr>
                <w:rFonts w:hint="eastAsia" w:hAnsi="宋体" w:cs="Arial"/>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17</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解释：本磋商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文件的解释权属于</w:t>
            </w:r>
            <w:r>
              <w:rPr>
                <w:rFonts w:hint="eastAsia" w:asciiTheme="minorEastAsia" w:hAnsiTheme="minorEastAsia" w:eastAsiaTheme="minorEastAsia" w:cstheme="minorEastAsia"/>
                <w:color w:val="auto"/>
                <w:sz w:val="21"/>
                <w:szCs w:val="21"/>
                <w:highlight w:val="none"/>
              </w:rPr>
              <w:t>磋商</w:t>
            </w:r>
            <w:r>
              <w:rPr>
                <w:rFonts w:hint="eastAsia" w:hAnsi="宋体" w:cs="Arial"/>
                <w:color w:val="auto"/>
                <w:sz w:val="21"/>
                <w:szCs w:val="21"/>
                <w:highlight w:val="none"/>
              </w:rPr>
              <w:t>采购单位。</w:t>
            </w:r>
          </w:p>
        </w:tc>
      </w:tr>
    </w:tbl>
    <w:p>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75" w:name="_Toc237176507"/>
      <w:bookmarkStart w:id="76" w:name="_Toc184785920"/>
      <w:bookmarkStart w:id="77" w:name="_Toc217289131"/>
      <w:r>
        <w:rPr>
          <w:rFonts w:hint="eastAsia" w:ascii="宋体" w:hAnsi="宋体" w:eastAsia="宋体" w:cs="宋体"/>
          <w:b/>
          <w:color w:val="auto"/>
          <w:sz w:val="21"/>
          <w:szCs w:val="21"/>
          <w:highlight w:val="none"/>
        </w:rPr>
        <w:t>一 .总  则</w:t>
      </w:r>
    </w:p>
    <w:p>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hAnsi="宋体" w:cs="宋体"/>
          <w:color w:val="auto"/>
          <w:sz w:val="21"/>
          <w:szCs w:val="21"/>
          <w:highlight w:val="none"/>
          <w:lang w:eastAsia="zh-CN"/>
        </w:rPr>
        <w:t>浙江省第十七届运动会BMX自行车（小轮车）、女子篮球（甲组）、男子足球（甲组）、乒乓球、赛艇皮划艇（静水）比赛承办项目</w:t>
      </w:r>
      <w:r>
        <w:rPr>
          <w:rFonts w:hint="eastAsia" w:ascii="宋体" w:hAnsi="宋体" w:eastAsia="宋体" w:cs="宋体"/>
          <w:color w:val="auto"/>
          <w:sz w:val="21"/>
          <w:szCs w:val="21"/>
          <w:highlight w:val="none"/>
        </w:rPr>
        <w:t>的竞争性磋商采购、磋商响应、确定成交人、验收、合同履约、付款等行为（法律、法规另有规定的，从其规定）。</w:t>
      </w:r>
    </w:p>
    <w:p>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1.磋商采购单位系指组织本次竞争性磋商采购的政府采购代理机构和采购单位（“采购人”）。</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“响应供应商”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又称“投标人”</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系指响应采购方的采购需求并向磋商采购单位提交</w:t>
      </w:r>
      <w:r>
        <w:rPr>
          <w:rFonts w:hint="eastAsia" w:ascii="宋体" w:hAnsi="宋体" w:eastAsia="宋体" w:cs="宋体"/>
          <w:b/>
          <w:bCs/>
          <w:color w:val="auto"/>
          <w:sz w:val="21"/>
          <w:szCs w:val="21"/>
          <w:highlight w:val="none"/>
        </w:rPr>
        <w:t>磋商响应文件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又称“投标文件”</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的单位或个人。</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3.“服务”系指采购文件规定供应商须承担的</w:t>
      </w:r>
      <w:r>
        <w:rPr>
          <w:rFonts w:hint="eastAsia" w:hAnsi="宋体" w:cs="宋体"/>
          <w:color w:val="auto"/>
          <w:sz w:val="21"/>
          <w:szCs w:val="21"/>
          <w:highlight w:val="none"/>
        </w:rPr>
        <w:t>食堂承包经营服务，以及合同中未规定但依有利于合同履行原则，以及其他类似的义务</w:t>
      </w:r>
      <w:r>
        <w:rPr>
          <w:rFonts w:hint="eastAsia" w:ascii="宋体" w:hAnsi="宋体" w:eastAsia="宋体" w:cs="宋体"/>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ascii="宋体" w:hAnsi="宋体" w:eastAsia="宋体" w:cs="宋体"/>
          <w:color w:val="auto"/>
          <w:sz w:val="21"/>
          <w:szCs w:val="21"/>
          <w:highlight w:val="none"/>
        </w:rPr>
        <w:t>4.“项目”系指响应供应商按磋商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文件规定向采购人提供的专业服务。</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5.“书面形式”包括信函、传真、电报等。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6.“★”系指实质性要求条款，</w:t>
      </w:r>
      <w:r>
        <w:rPr>
          <w:rFonts w:hint="eastAsia" w:hAnsi="宋体" w:cs="宋体"/>
          <w:color w:val="auto"/>
          <w:sz w:val="21"/>
          <w:highlight w:val="none"/>
        </w:rPr>
        <w:t>“▲”</w:t>
      </w:r>
      <w:r>
        <w:rPr>
          <w:rFonts w:hint="eastAsia" w:hAnsi="宋体" w:cs="Arial"/>
          <w:color w:val="auto"/>
          <w:sz w:val="21"/>
          <w:szCs w:val="21"/>
          <w:highlight w:val="none"/>
        </w:rPr>
        <w:t>系指</w:t>
      </w:r>
      <w:r>
        <w:rPr>
          <w:rFonts w:hint="eastAsia" w:hAnsi="宋体" w:cs="宋体"/>
          <w:color w:val="auto"/>
          <w:sz w:val="21"/>
          <w:highlight w:val="none"/>
        </w:rPr>
        <w:t>重</w:t>
      </w:r>
      <w:r>
        <w:rPr>
          <w:rFonts w:hint="eastAsia" w:hAnsi="宋体" w:cs="宋体"/>
          <w:color w:val="auto"/>
          <w:sz w:val="21"/>
          <w:szCs w:val="21"/>
          <w:highlight w:val="none"/>
        </w:rPr>
        <w:t>要条款</w:t>
      </w:r>
      <w:r>
        <w:rPr>
          <w:rFonts w:hint="eastAsia" w:hAnsi="宋体" w:cs="Arial"/>
          <w:color w:val="auto"/>
          <w:sz w:val="21"/>
          <w:szCs w:val="21"/>
          <w:highlight w:val="none"/>
        </w:rPr>
        <w:t>。</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（三）采购方式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本次采购采用竞争性磋商方式进行。</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（四）磋商委托</w:t>
      </w:r>
    </w:p>
    <w:p>
      <w:pPr>
        <w:autoSpaceDE/>
        <w:autoSpaceDN/>
        <w:adjustRightInd/>
        <w:spacing w:line="500" w:lineRule="exact"/>
        <w:ind w:firstLine="525" w:firstLineChars="250"/>
        <w:jc w:val="both"/>
        <w:textAlignment w:val="auto"/>
        <w:rPr>
          <w:rFonts w:hAnsi="宋体" w:cs="Arial"/>
          <w:b/>
          <w:color w:val="auto"/>
          <w:sz w:val="21"/>
          <w:szCs w:val="21"/>
          <w:highlight w:val="none"/>
        </w:rPr>
      </w:pPr>
      <w:r>
        <w:rPr>
          <w:rFonts w:hint="eastAsia" w:hAnsi="宋体" w:cs="Arial"/>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（五）磋商费用</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不论磋商结果如何，响应供应商均应自行承担所有与本次竞争性磋商有关的全部费用（磋商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文件有</w:t>
      </w:r>
      <w:r>
        <w:rPr>
          <w:rFonts w:hint="eastAsia" w:asciiTheme="minorEastAsia" w:hAnsiTheme="minorEastAsia" w:eastAsiaTheme="minorEastAsia" w:cstheme="minorEastAsia"/>
          <w:color w:val="auto"/>
          <w:sz w:val="21"/>
          <w:szCs w:val="21"/>
          <w:highlight w:val="none"/>
        </w:rPr>
        <w:t>相反</w:t>
      </w:r>
      <w:r>
        <w:rPr>
          <w:rFonts w:hint="eastAsia" w:hAnsi="宋体" w:cs="Arial"/>
          <w:color w:val="auto"/>
          <w:sz w:val="21"/>
          <w:szCs w:val="21"/>
          <w:highlight w:val="none"/>
        </w:rPr>
        <w:t>规定除外）。</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（六）联合体的竞争性磋商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本项目不接受</w:t>
      </w:r>
      <w:r>
        <w:rPr>
          <w:rFonts w:hint="eastAsia" w:asciiTheme="minorEastAsia" w:hAnsiTheme="minorEastAsia" w:eastAsiaTheme="minorEastAsia" w:cstheme="minorEastAsia"/>
          <w:color w:val="auto"/>
          <w:sz w:val="21"/>
          <w:szCs w:val="21"/>
          <w:highlight w:val="none"/>
        </w:rPr>
        <w:t>供应商以</w:t>
      </w:r>
      <w:r>
        <w:rPr>
          <w:rFonts w:hint="eastAsia" w:hAnsi="宋体" w:cs="Arial"/>
          <w:color w:val="auto"/>
          <w:sz w:val="21"/>
          <w:szCs w:val="21"/>
          <w:highlight w:val="none"/>
        </w:rPr>
        <w:t>联合体</w:t>
      </w:r>
      <w:r>
        <w:rPr>
          <w:rFonts w:hint="eastAsia" w:asciiTheme="minorEastAsia" w:hAnsiTheme="minorEastAsia" w:eastAsiaTheme="minorEastAsia" w:cstheme="minorEastAsia"/>
          <w:color w:val="auto"/>
          <w:sz w:val="21"/>
          <w:szCs w:val="21"/>
          <w:highlight w:val="none"/>
        </w:rPr>
        <w:t>形式</w:t>
      </w:r>
      <w:r>
        <w:rPr>
          <w:rFonts w:hint="eastAsia" w:hAnsi="宋体" w:cs="Arial"/>
          <w:color w:val="auto"/>
          <w:sz w:val="21"/>
          <w:szCs w:val="21"/>
          <w:highlight w:val="none"/>
        </w:rPr>
        <w:t>参与磋商。</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（七）转包与分包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.本项目不允许转包。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int="eastAsia" w:hAnsi="宋体" w:cs="宋体"/>
          <w:color w:val="auto"/>
          <w:sz w:val="21"/>
          <w:szCs w:val="21"/>
          <w:highlight w:val="none"/>
        </w:rPr>
        <w:t>非经采购单位允许，</w:t>
      </w:r>
      <w:r>
        <w:rPr>
          <w:rFonts w:hint="eastAsia" w:hAnsi="宋体" w:cs="Arial"/>
          <w:color w:val="auto"/>
          <w:sz w:val="21"/>
          <w:szCs w:val="21"/>
          <w:highlight w:val="none"/>
        </w:rPr>
        <w:t>本项目不可以分包。</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（八）特别说明：</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.响应供应商参加竞争性磋商所使用的资格、信誉、荣誉、业绩与企业认证必须为本单位所拥有。响应供应商参加竞争性磋商所使用的采购项目实施人员必须为本单位员工。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.响应供应商应仔细阅读磋商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文件的所有内容，按照磋商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文件的要求提交磋商响应文件。响应供应商必须对磋商响应文件所提供的全部资料的真实性承担法律责任，并无条件接受采购代理机构、采购人及政府采购监督管理部门等对其中任何资料进行核实的要求。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.响应供应商在竞争性磋商采购活动中提供任何虚假材料均视为无效，并将报请监管部门查处；成交后发现的</w:t>
      </w:r>
      <w:r>
        <w:rPr>
          <w:rFonts w:hAnsi="宋体" w:cs="Arial"/>
          <w:color w:val="auto"/>
          <w:sz w:val="21"/>
          <w:szCs w:val="21"/>
          <w:highlight w:val="none"/>
        </w:rPr>
        <w:t>,</w:t>
      </w:r>
      <w:r>
        <w:rPr>
          <w:rFonts w:hint="eastAsia" w:hAnsi="宋体" w:cs="Arial"/>
          <w:color w:val="auto"/>
          <w:sz w:val="21"/>
          <w:szCs w:val="21"/>
          <w:highlight w:val="none"/>
        </w:rPr>
        <w:t>成交供应商须依照《中华人民共和国消费者权益保护法》第</w:t>
      </w:r>
      <w:r>
        <w:rPr>
          <w:rFonts w:hAnsi="宋体" w:cs="Arial"/>
          <w:color w:val="auto"/>
          <w:sz w:val="21"/>
          <w:szCs w:val="21"/>
          <w:highlight w:val="none"/>
        </w:rPr>
        <w:t>49</w:t>
      </w:r>
      <w:r>
        <w:rPr>
          <w:rFonts w:hint="eastAsia" w:hAnsi="宋体" w:cs="Arial"/>
          <w:color w:val="auto"/>
          <w:sz w:val="21"/>
          <w:szCs w:val="21"/>
          <w:highlight w:val="none"/>
        </w:rPr>
        <w:t>条之规定双倍赔偿采购人，且民事赔偿并不免除违法响应供应商的行政与刑事责任。</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（九）质疑和投诉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.响应供应商认为磋商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磋商采购过程或成交结果使自己的合法权益受到损害的，应当在知道或者应知其权益受到损害之日起七个工作日内，以书面形式向采购人、采购代理机构提出质疑。响应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auto"/>
          <w:sz w:val="24"/>
          <w:szCs w:val="24"/>
          <w:highlight w:val="none"/>
        </w:rPr>
      </w:pPr>
      <w:r>
        <w:rPr>
          <w:rFonts w:hAnsi="宋体" w:cs="Arial"/>
          <w:color w:val="auto"/>
          <w:sz w:val="21"/>
          <w:szCs w:val="21"/>
          <w:highlight w:val="none"/>
        </w:rPr>
        <w:t>2</w:t>
      </w:r>
      <w:r>
        <w:rPr>
          <w:rFonts w:hint="eastAsia" w:hAnsi="宋体" w:cs="Arial"/>
          <w:color w:val="auto"/>
          <w:sz w:val="21"/>
          <w:szCs w:val="21"/>
          <w:highlight w:val="none"/>
        </w:rPr>
        <w:t>.质疑、投诉应当</w:t>
      </w:r>
      <w:r>
        <w:rPr>
          <w:rFonts w:hint="eastAsia" w:hAnsi="宋体" w:cs="宋体"/>
          <w:color w:val="auto"/>
          <w:sz w:val="21"/>
          <w:szCs w:val="21"/>
          <w:highlight w:val="none"/>
        </w:rPr>
        <w:t>符合中华人民共和国财政部令第</w:t>
      </w:r>
      <w:r>
        <w:rPr>
          <w:rFonts w:hAnsi="宋体" w:cs="宋体"/>
          <w:color w:val="auto"/>
          <w:sz w:val="21"/>
          <w:szCs w:val="21"/>
          <w:highlight w:val="none"/>
        </w:rPr>
        <w:t>94</w:t>
      </w:r>
      <w:r>
        <w:rPr>
          <w:rFonts w:hint="eastAsia" w:hAnsi="宋体" w:cs="宋体"/>
          <w:color w:val="auto"/>
          <w:sz w:val="21"/>
          <w:szCs w:val="21"/>
          <w:highlight w:val="none"/>
        </w:rPr>
        <w:t>号《政府采购质疑和投诉办法</w:t>
      </w:r>
      <w:r>
        <w:rPr>
          <w:rFonts w:hint="eastAsia" w:asciiTheme="minorEastAsia" w:hAnsiTheme="minorEastAsia" w:eastAsiaTheme="minorEastAsia" w:cstheme="minorEastAsia"/>
          <w:color w:val="auto"/>
          <w:sz w:val="21"/>
          <w:szCs w:val="21"/>
          <w:highlight w:val="none"/>
        </w:rPr>
        <w:t>》、财库【</w:t>
      </w:r>
      <w:r>
        <w:rPr>
          <w:rFonts w:hAnsi="宋体" w:cs="宋体"/>
          <w:color w:val="auto"/>
          <w:sz w:val="21"/>
          <w:szCs w:val="21"/>
          <w:highlight w:val="none"/>
        </w:rPr>
        <w:t>2014</w:t>
      </w:r>
      <w:r>
        <w:rPr>
          <w:rFonts w:hint="eastAsia" w:asciiTheme="minorEastAsia" w:hAnsiTheme="minorEastAsia" w:eastAsiaTheme="minorEastAsia" w:cstheme="minorEastAsia"/>
          <w:color w:val="auto"/>
          <w:sz w:val="21"/>
          <w:szCs w:val="21"/>
          <w:highlight w:val="none"/>
        </w:rPr>
        <w:t>】</w:t>
      </w:r>
      <w:r>
        <w:rPr>
          <w:rFonts w:hAnsi="宋体" w:cs="宋体"/>
          <w:color w:val="auto"/>
          <w:sz w:val="21"/>
          <w:szCs w:val="21"/>
          <w:highlight w:val="none"/>
        </w:rPr>
        <w:t>214</w:t>
      </w:r>
      <w:r>
        <w:rPr>
          <w:rFonts w:hint="eastAsia" w:hAnsi="宋体" w:cs="宋体"/>
          <w:color w:val="auto"/>
          <w:sz w:val="21"/>
          <w:szCs w:val="21"/>
          <w:highlight w:val="none"/>
        </w:rPr>
        <w:t>号《政府采购竞争性磋商采购方式管理暂行办法》</w:t>
      </w:r>
      <w:r>
        <w:rPr>
          <w:rFonts w:hint="eastAsia" w:asciiTheme="minorEastAsia" w:hAnsiTheme="minorEastAsia" w:eastAsiaTheme="minorEastAsia" w:cstheme="minorEastAsia"/>
          <w:color w:val="auto"/>
          <w:sz w:val="21"/>
          <w:szCs w:val="21"/>
          <w:highlight w:val="none"/>
        </w:rPr>
        <w:t>等</w:t>
      </w:r>
      <w:r>
        <w:rPr>
          <w:rFonts w:hint="eastAsia" w:hAnsi="宋体" w:cs="宋体"/>
          <w:color w:val="auto"/>
          <w:sz w:val="21"/>
          <w:szCs w:val="21"/>
          <w:highlight w:val="none"/>
        </w:rPr>
        <w:t>的规定，并</w:t>
      </w:r>
      <w:r>
        <w:rPr>
          <w:rFonts w:hint="eastAsia" w:hAnsi="宋体" w:cs="Arial"/>
          <w:color w:val="auto"/>
          <w:sz w:val="21"/>
          <w:szCs w:val="21"/>
          <w:highlight w:val="none"/>
        </w:rPr>
        <w:t>分别采用财政部发布的《政府采购供应商质疑函范本》和《政府采购供应商投诉书范本》等书面形式，质疑书、投诉书均应明确阐述磋商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文件、磋商采购过程或成交结果中使自己合法权益受到损害的实质性内容，提供相关事实、依据和证据及其来源或线索，便于有关单位调查、答复和处理。</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二．磋商文件</w:t>
      </w:r>
    </w:p>
    <w:p>
      <w:pPr>
        <w:pStyle w:val="97"/>
        <w:numPr>
          <w:ilvl w:val="0"/>
          <w:numId w:val="4"/>
        </w:numPr>
        <w:spacing w:line="500" w:lineRule="exact"/>
        <w:ind w:firstLineChars="0"/>
        <w:rPr>
          <w:rFonts w:hAnsi="宋体" w:cs="Arial"/>
          <w:b/>
          <w:color w:val="auto"/>
          <w:szCs w:val="21"/>
          <w:highlight w:val="none"/>
        </w:rPr>
      </w:pPr>
      <w:r>
        <w:rPr>
          <w:rFonts w:hint="eastAsia" w:hAnsi="宋体" w:cs="Arial"/>
          <w:b/>
          <w:color w:val="auto"/>
          <w:szCs w:val="21"/>
          <w:highlight w:val="none"/>
        </w:rPr>
        <w:t>磋商文件的构成。本磋商文件由以下部份组成：</w:t>
      </w:r>
    </w:p>
    <w:p>
      <w:pPr>
        <w:pStyle w:val="116"/>
        <w:spacing w:line="500" w:lineRule="exact"/>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.竞争性磋商公告</w:t>
      </w:r>
    </w:p>
    <w:p>
      <w:pPr>
        <w:pStyle w:val="116"/>
        <w:spacing w:line="500" w:lineRule="exact"/>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.采购需求</w:t>
      </w:r>
    </w:p>
    <w:p>
      <w:pPr>
        <w:pStyle w:val="116"/>
        <w:spacing w:line="500" w:lineRule="exact"/>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.响应供应商须知</w:t>
      </w:r>
    </w:p>
    <w:p>
      <w:pPr>
        <w:pStyle w:val="116"/>
        <w:spacing w:line="500" w:lineRule="exact"/>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.磋商办法及评分标准</w:t>
      </w:r>
    </w:p>
    <w:p>
      <w:pPr>
        <w:pStyle w:val="116"/>
        <w:spacing w:line="500" w:lineRule="exact"/>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.合同主要条款</w:t>
      </w:r>
    </w:p>
    <w:p>
      <w:pPr>
        <w:pStyle w:val="116"/>
        <w:spacing w:line="500" w:lineRule="exact"/>
        <w:rPr>
          <w:rFonts w:asci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.应提交的响应文件格式范例</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7</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本项目磋商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文件的澄清、答复、修改、补充的内容（如有）</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（二）响应供应商的风险</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.响应供应商没有按照磋商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文件要求提供全部资料，或者响应供应商没有对磋商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文件在各方面作出实质性响应是响应供应商的风险，并可能导致其</w:t>
      </w:r>
      <w:r>
        <w:rPr>
          <w:rFonts w:hint="eastAsia" w:asciiTheme="minorEastAsia" w:hAnsiTheme="minorEastAsia" w:eastAsiaTheme="minorEastAsia" w:cstheme="minorEastAsia"/>
          <w:color w:val="auto"/>
          <w:sz w:val="21"/>
          <w:szCs w:val="21"/>
          <w:highlight w:val="none"/>
        </w:rPr>
        <w:t>递交的</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响应文件</w:t>
      </w:r>
      <w:r>
        <w:rPr>
          <w:rFonts w:hint="eastAsia" w:hAnsi="宋体" w:cs="Arial"/>
          <w:color w:val="auto"/>
          <w:sz w:val="21"/>
          <w:szCs w:val="21"/>
          <w:highlight w:val="none"/>
        </w:rPr>
        <w:t>被拒绝。</w:t>
      </w:r>
    </w:p>
    <w:p>
      <w:pPr>
        <w:pStyle w:val="45"/>
        <w:spacing w:after="0" w:line="500" w:lineRule="exact"/>
        <w:ind w:left="0" w:leftChars="0" w:firstLineChars="200"/>
        <w:jc w:val="left"/>
        <w:rPr>
          <w:rFonts w:ascii="宋体" w:cs="Arial"/>
          <w:color w:val="auto"/>
          <w:kern w:val="0"/>
          <w:highlight w:val="none"/>
        </w:rPr>
      </w:pPr>
      <w:r>
        <w:rPr>
          <w:rFonts w:ascii="宋体" w:hAnsi="宋体" w:cs="Arial"/>
          <w:color w:val="auto"/>
          <w:kern w:val="0"/>
          <w:highlight w:val="none"/>
        </w:rPr>
        <w:t>2</w:t>
      </w:r>
      <w:r>
        <w:rPr>
          <w:rFonts w:hint="eastAsia" w:ascii="宋体" w:hAnsi="宋体" w:cs="Arial"/>
          <w:color w:val="auto"/>
          <w:kern w:val="0"/>
          <w:highlight w:val="none"/>
        </w:rPr>
        <w:t>.采购人、采购代理机构不保证所有已完成报名的供应商都符合资格要求。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（三）磋商</w:t>
      </w:r>
      <w:r>
        <w:rPr>
          <w:rFonts w:hint="eastAsia" w:asciiTheme="minorEastAsia" w:hAnsiTheme="minorEastAsia" w:eastAsiaTheme="minorEastAsia" w:cstheme="minorEastAsia"/>
          <w:b/>
          <w:color w:val="auto"/>
          <w:sz w:val="21"/>
          <w:szCs w:val="21"/>
          <w:highlight w:val="none"/>
        </w:rPr>
        <w:t>采购</w:t>
      </w:r>
      <w:r>
        <w:rPr>
          <w:rFonts w:hint="eastAsia" w:hAnsi="宋体" w:cs="Arial"/>
          <w:b/>
          <w:color w:val="auto"/>
          <w:sz w:val="21"/>
          <w:szCs w:val="21"/>
          <w:highlight w:val="none"/>
        </w:rPr>
        <w:t>文件的澄清与修改</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.响应供应商应认真阅读本磋商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文件，发现其中有误或有不合理要求的，响应供应商必须在</w:t>
      </w:r>
      <w:r>
        <w:rPr>
          <w:rFonts w:hint="eastAsia" w:hAnsi="宋体" w:cs="Arial"/>
          <w:b/>
          <w:color w:val="auto"/>
          <w:sz w:val="21"/>
          <w:szCs w:val="21"/>
          <w:highlight w:val="none"/>
        </w:rPr>
        <w:t>磋商</w:t>
      </w:r>
      <w:r>
        <w:rPr>
          <w:rFonts w:hint="eastAsia" w:asciiTheme="minorEastAsia" w:hAnsiTheme="minorEastAsia" w:eastAsiaTheme="minorEastAsia" w:cstheme="minorEastAsia"/>
          <w:b/>
          <w:color w:val="auto"/>
          <w:sz w:val="21"/>
          <w:szCs w:val="21"/>
          <w:highlight w:val="none"/>
        </w:rPr>
        <w:t>响应文件递交</w:t>
      </w:r>
      <w:r>
        <w:rPr>
          <w:rFonts w:hint="eastAsia" w:hAnsi="宋体" w:cs="Arial"/>
          <w:b/>
          <w:color w:val="auto"/>
          <w:sz w:val="21"/>
          <w:szCs w:val="21"/>
          <w:highlight w:val="none"/>
        </w:rPr>
        <w:t>截止时间</w:t>
      </w:r>
      <w:r>
        <w:rPr>
          <w:rFonts w:hAnsi="宋体" w:cs="Arial"/>
          <w:b/>
          <w:color w:val="auto"/>
          <w:sz w:val="21"/>
          <w:szCs w:val="21"/>
          <w:highlight w:val="none"/>
        </w:rPr>
        <w:t>5</w:t>
      </w:r>
      <w:r>
        <w:rPr>
          <w:rFonts w:hint="eastAsia" w:hAnsi="宋体" w:cs="Arial"/>
          <w:b/>
          <w:color w:val="auto"/>
          <w:sz w:val="21"/>
          <w:szCs w:val="21"/>
          <w:highlight w:val="none"/>
        </w:rPr>
        <w:t>日前以书面形式要求磋商采购单位澄清。</w:t>
      </w:r>
      <w:r>
        <w:rPr>
          <w:rFonts w:hint="eastAsia" w:hAnsi="宋体" w:cs="Arial"/>
          <w:color w:val="auto"/>
          <w:sz w:val="21"/>
          <w:szCs w:val="21"/>
          <w:highlight w:val="none"/>
        </w:rPr>
        <w:t>采购代理机构对已发出的磋商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文件进行必要澄清、答复、修改或补充的，应当在磋商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文件要求提交磋商响应文件截止时间</w:t>
      </w:r>
      <w:r>
        <w:rPr>
          <w:rFonts w:hAnsi="宋体" w:cs="Arial"/>
          <w:color w:val="auto"/>
          <w:sz w:val="21"/>
          <w:szCs w:val="21"/>
          <w:highlight w:val="none"/>
        </w:rPr>
        <w:t>5</w:t>
      </w:r>
      <w:r>
        <w:rPr>
          <w:rFonts w:hint="eastAsia" w:hAnsi="宋体" w:cs="Arial"/>
          <w:color w:val="auto"/>
          <w:sz w:val="21"/>
          <w:szCs w:val="21"/>
          <w:highlight w:val="none"/>
        </w:rPr>
        <w:t>日前，在财政部门指定的政府采购信息发布媒体上发布更正公告，并以书面形式通知所有磋商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文件收受人。</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.采购代理机构必须以书面形式答复响应供应商要求澄清的问题，并将不包含问题来源的答复书面通知所有购买磋商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文件的响应供应商；除书面答复以外的其他澄清方式及澄清内容均无效。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磋商采购文件澄清、答复、修改、补充的内容为磋商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文件的组成部分。当磋商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文件与磋商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文件的澄清、答复、修改或补充都应该通过本代理机构以法定形式发布，采购人非通过本机构，不得擅自澄清、答复、修改或补充磋商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三．磋商响应文件的编制</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（一）磋商响应文件的组成</w:t>
      </w:r>
    </w:p>
    <w:p>
      <w:pPr>
        <w:snapToGrid w:val="0"/>
        <w:spacing w:line="500" w:lineRule="exact"/>
        <w:ind w:firstLine="422" w:firstLineChars="200"/>
        <w:outlineLvl w:val="0"/>
        <w:rPr>
          <w:rFonts w:hAnsi="宋体" w:cs="宋体"/>
          <w:b/>
          <w:color w:val="auto"/>
          <w:sz w:val="21"/>
          <w:szCs w:val="21"/>
          <w:highlight w:val="none"/>
        </w:rPr>
      </w:pPr>
      <w:bookmarkStart w:id="78" w:name="_Toc3210"/>
      <w:r>
        <w:rPr>
          <w:rFonts w:hint="eastAsia" w:hAnsi="宋体" w:cs="宋体"/>
          <w:b/>
          <w:color w:val="auto"/>
          <w:sz w:val="21"/>
          <w:szCs w:val="21"/>
          <w:highlight w:val="none"/>
        </w:rPr>
        <w:t>1.</w:t>
      </w:r>
      <w:r>
        <w:rPr>
          <w:rFonts w:hAnsi="宋体" w:cs="宋体"/>
          <w:b/>
          <w:color w:val="auto"/>
          <w:sz w:val="21"/>
          <w:szCs w:val="21"/>
          <w:highlight w:val="none"/>
        </w:rPr>
        <w:t>磋商响应文件</w:t>
      </w:r>
      <w:r>
        <w:rPr>
          <w:rFonts w:hint="eastAsia" w:hAnsi="宋体" w:cs="宋体"/>
          <w:b/>
          <w:color w:val="auto"/>
          <w:sz w:val="21"/>
          <w:szCs w:val="21"/>
          <w:highlight w:val="none"/>
        </w:rPr>
        <w:t>为电子投标文件。</w:t>
      </w:r>
      <w:bookmarkEnd w:id="78"/>
    </w:p>
    <w:p>
      <w:pPr>
        <w:snapToGrid w:val="0"/>
        <w:spacing w:line="500" w:lineRule="exact"/>
        <w:ind w:firstLine="422" w:firstLineChars="200"/>
        <w:outlineLvl w:val="0"/>
        <w:rPr>
          <w:rFonts w:hAnsi="宋体" w:cs="宋体"/>
          <w:b/>
          <w:color w:val="auto"/>
          <w:sz w:val="21"/>
          <w:szCs w:val="21"/>
          <w:highlight w:val="none"/>
        </w:rPr>
      </w:pPr>
      <w:bookmarkStart w:id="79" w:name="_Toc29151"/>
      <w:r>
        <w:rPr>
          <w:rFonts w:hint="eastAsia" w:hAnsi="宋体" w:cs="宋体"/>
          <w:b/>
          <w:color w:val="auto"/>
          <w:sz w:val="21"/>
          <w:szCs w:val="21"/>
          <w:highlight w:val="none"/>
        </w:rPr>
        <w:t>1.1电子投标文件：电子投标文件按政采云平台供应商项目采购-电子交易操作指南（</w:t>
      </w:r>
      <w:r>
        <w:rPr>
          <w:rFonts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bookmarkEnd w:id="79"/>
    </w:p>
    <w:p>
      <w:pPr>
        <w:snapToGrid w:val="0"/>
        <w:spacing w:line="500" w:lineRule="exact"/>
        <w:ind w:firstLine="422" w:firstLineChars="200"/>
        <w:outlineLvl w:val="0"/>
        <w:rPr>
          <w:rFonts w:hAnsi="宋体" w:cs="宋体"/>
          <w:b/>
          <w:color w:val="auto"/>
          <w:sz w:val="21"/>
          <w:szCs w:val="21"/>
          <w:highlight w:val="none"/>
        </w:rPr>
      </w:pPr>
      <w:bookmarkStart w:id="80" w:name="_Toc11313"/>
      <w:r>
        <w:rPr>
          <w:rFonts w:hint="eastAsia" w:hAnsi="宋体" w:cs="宋体"/>
          <w:b/>
          <w:color w:val="auto"/>
          <w:sz w:val="21"/>
          <w:szCs w:val="21"/>
          <w:highlight w:val="none"/>
        </w:rPr>
        <w:t>（二）投标文件的组成</w:t>
      </w:r>
      <w:bookmarkEnd w:id="80"/>
    </w:p>
    <w:p>
      <w:pPr>
        <w:snapToGrid w:val="0"/>
        <w:spacing w:line="500" w:lineRule="exact"/>
        <w:ind w:firstLine="422" w:firstLineChars="200"/>
        <w:outlineLvl w:val="0"/>
        <w:rPr>
          <w:rFonts w:hAnsi="宋体" w:cs="宋体"/>
          <w:b/>
          <w:color w:val="auto"/>
          <w:sz w:val="21"/>
          <w:szCs w:val="21"/>
          <w:highlight w:val="none"/>
        </w:rPr>
      </w:pPr>
      <w:bookmarkStart w:id="81" w:name="_Toc891"/>
      <w:r>
        <w:rPr>
          <w:rFonts w:hAnsi="宋体" w:cs="宋体"/>
          <w:b/>
          <w:color w:val="auto"/>
          <w:sz w:val="21"/>
          <w:szCs w:val="21"/>
          <w:highlight w:val="none"/>
        </w:rPr>
        <w:t>磋商响应文件</w:t>
      </w:r>
      <w:r>
        <w:rPr>
          <w:rFonts w:hint="eastAsia" w:hAnsi="宋体" w:cs="宋体"/>
          <w:b/>
          <w:color w:val="auto"/>
          <w:sz w:val="21"/>
          <w:szCs w:val="21"/>
          <w:highlight w:val="none"/>
        </w:rPr>
        <w:t>（电子投标文件）由资格文件、商务技术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价格响应文件三</w:t>
      </w:r>
      <w:r>
        <w:rPr>
          <w:rFonts w:hint="eastAsia" w:hAnsi="宋体" w:cs="宋体"/>
          <w:b/>
          <w:color w:val="auto"/>
          <w:sz w:val="21"/>
          <w:szCs w:val="21"/>
          <w:highlight w:val="none"/>
        </w:rPr>
        <w:t>部</w:t>
      </w:r>
      <w:r>
        <w:rPr>
          <w:rFonts w:hint="eastAsia" w:hAnsi="宋体" w:cs="宋体"/>
          <w:b/>
          <w:color w:val="auto"/>
          <w:sz w:val="21"/>
          <w:szCs w:val="21"/>
          <w:highlight w:val="none"/>
          <w:lang w:val="en-US" w:eastAsia="zh-CN"/>
        </w:rPr>
        <w:t>分</w:t>
      </w:r>
      <w:r>
        <w:rPr>
          <w:rFonts w:hint="eastAsia" w:hAnsi="宋体" w:cs="宋体"/>
          <w:b/>
          <w:color w:val="auto"/>
          <w:sz w:val="21"/>
          <w:szCs w:val="21"/>
          <w:highlight w:val="none"/>
        </w:rPr>
        <w:t>组成。</w:t>
      </w:r>
      <w:bookmarkEnd w:id="81"/>
    </w:p>
    <w:p>
      <w:pPr>
        <w:snapToGrid w:val="0"/>
        <w:spacing w:line="500" w:lineRule="exact"/>
        <w:ind w:firstLine="422" w:firstLineChars="200"/>
        <w:outlineLvl w:val="0"/>
        <w:rPr>
          <w:rFonts w:hAnsi="宋体" w:cs="宋体"/>
          <w:b/>
          <w:color w:val="auto"/>
          <w:sz w:val="21"/>
          <w:szCs w:val="21"/>
          <w:highlight w:val="none"/>
        </w:rPr>
      </w:pPr>
      <w:bookmarkStart w:id="82" w:name="_Toc23370"/>
      <w:r>
        <w:rPr>
          <w:rFonts w:hAnsi="宋体" w:cs="宋体"/>
          <w:b/>
          <w:color w:val="auto"/>
          <w:sz w:val="21"/>
          <w:szCs w:val="21"/>
          <w:highlight w:val="none"/>
        </w:rPr>
        <w:t>磋商响应文件</w:t>
      </w:r>
      <w:r>
        <w:rPr>
          <w:rFonts w:hint="eastAsia" w:hAnsi="宋体" w:cs="宋体"/>
          <w:b/>
          <w:color w:val="auto"/>
          <w:sz w:val="21"/>
          <w:szCs w:val="21"/>
          <w:highlight w:val="none"/>
        </w:rPr>
        <w:t>（电子投标文件）中所须加盖公章部分均采用CA签章。</w:t>
      </w:r>
      <w:bookmarkEnd w:id="82"/>
    </w:p>
    <w:p>
      <w:pPr>
        <w:snapToGrid w:val="0"/>
        <w:spacing w:line="500" w:lineRule="exact"/>
        <w:ind w:firstLine="422" w:firstLineChars="200"/>
        <w:outlineLvl w:val="0"/>
        <w:rPr>
          <w:rFonts w:hAnsi="宋体" w:cs="宋体"/>
          <w:color w:val="auto"/>
          <w:sz w:val="21"/>
          <w:szCs w:val="21"/>
          <w:highlight w:val="none"/>
        </w:rPr>
      </w:pPr>
      <w:bookmarkStart w:id="83" w:name="_Toc10634"/>
      <w:r>
        <w:rPr>
          <w:rFonts w:hint="eastAsia" w:hAnsi="宋体" w:cs="宋体"/>
          <w:b/>
          <w:color w:val="auto"/>
          <w:sz w:val="21"/>
          <w:szCs w:val="21"/>
          <w:highlight w:val="none"/>
        </w:rPr>
        <w:t>注：本项目磋商响应价格的信息只允许出现在“</w:t>
      </w:r>
      <w:r>
        <w:rPr>
          <w:rFonts w:hint="eastAsia" w:hAnsi="宋体" w:cs="Arial"/>
          <w:b/>
          <w:color w:val="auto"/>
          <w:sz w:val="21"/>
          <w:szCs w:val="21"/>
          <w:highlight w:val="none"/>
        </w:rPr>
        <w:t>价格响应文件</w:t>
      </w:r>
      <w:r>
        <w:rPr>
          <w:rFonts w:hint="eastAsia" w:hAnsi="宋体" w:cs="宋体"/>
          <w:b/>
          <w:color w:val="auto"/>
          <w:sz w:val="21"/>
          <w:szCs w:val="21"/>
          <w:highlight w:val="none"/>
        </w:rPr>
        <w:t>”中，不得出现在资格文件、商务技术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w:t>
      </w:r>
      <w:bookmarkEnd w:id="83"/>
    </w:p>
    <w:p>
      <w:pPr>
        <w:snapToGrid w:val="0"/>
        <w:spacing w:line="500" w:lineRule="exact"/>
        <w:ind w:firstLine="422" w:firstLineChars="200"/>
        <w:textAlignment w:val="bottom"/>
        <w:rPr>
          <w:color w:val="auto"/>
          <w:highlight w:val="none"/>
        </w:rPr>
      </w:pPr>
      <w:r>
        <w:rPr>
          <w:rFonts w:hint="eastAsia" w:hAnsi="宋体" w:cs="宋体"/>
          <w:b/>
          <w:color w:val="auto"/>
          <w:sz w:val="21"/>
          <w:szCs w:val="21"/>
          <w:highlight w:val="none"/>
        </w:rPr>
        <w:t>1.资格文件部分</w:t>
      </w:r>
    </w:p>
    <w:p>
      <w:pPr>
        <w:pStyle w:val="97"/>
        <w:spacing w:line="460" w:lineRule="exact"/>
        <w:ind w:left="420" w:firstLine="0" w:firstLineChars="0"/>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营业执照</w:t>
      </w:r>
      <w:r>
        <w:rPr>
          <w:rFonts w:hint="eastAsia" w:hAnsi="宋体" w:cs="Arial"/>
          <w:color w:val="auto"/>
          <w:sz w:val="21"/>
          <w:szCs w:val="21"/>
          <w:highlight w:val="none"/>
        </w:rPr>
        <w:t>副本证书</w:t>
      </w:r>
      <w:r>
        <w:rPr>
          <w:rFonts w:hint="eastAsia" w:hAnsi="宋体"/>
          <w:color w:val="auto"/>
          <w:sz w:val="21"/>
          <w:szCs w:val="21"/>
          <w:highlight w:val="none"/>
        </w:rPr>
        <w:t>的</w:t>
      </w:r>
      <w:r>
        <w:rPr>
          <w:rFonts w:hint="eastAsia" w:hAnsi="宋体" w:cs="Arial"/>
          <w:color w:val="auto"/>
          <w:sz w:val="21"/>
          <w:szCs w:val="21"/>
          <w:highlight w:val="none"/>
        </w:rPr>
        <w:t>复印件；</w:t>
      </w:r>
    </w:p>
    <w:p>
      <w:pPr>
        <w:pStyle w:val="97"/>
        <w:spacing w:line="460" w:lineRule="exact"/>
        <w:ind w:left="420" w:firstLine="0" w:firstLineChars="0"/>
        <w:rPr>
          <w:rFonts w:hAnsi="宋体" w:cs="Arial"/>
          <w:color w:val="auto"/>
          <w:sz w:val="21"/>
          <w:szCs w:val="21"/>
          <w:highlight w:val="none"/>
        </w:rPr>
      </w:pPr>
      <w:r>
        <w:rPr>
          <w:rFonts w:hint="eastAsia" w:hAnsi="宋体" w:cs="Arial"/>
          <w:color w:val="auto"/>
          <w:sz w:val="21"/>
          <w:szCs w:val="21"/>
          <w:highlight w:val="none"/>
        </w:rPr>
        <w:t>（2）</w:t>
      </w:r>
      <w:r>
        <w:rPr>
          <w:rFonts w:hAnsi="宋体" w:cs="Arial"/>
          <w:color w:val="auto"/>
          <w:sz w:val="21"/>
          <w:szCs w:val="21"/>
          <w:highlight w:val="none"/>
        </w:rPr>
        <w:t>法定代表人授权委托书</w:t>
      </w:r>
      <w:r>
        <w:rPr>
          <w:rFonts w:hint="eastAsia" w:hAnsi="宋体" w:cs="Arial"/>
          <w:color w:val="auto"/>
          <w:sz w:val="21"/>
          <w:szCs w:val="21"/>
          <w:highlight w:val="none"/>
        </w:rPr>
        <w:t>（</w:t>
      </w:r>
      <w:r>
        <w:rPr>
          <w:rFonts w:hAnsi="宋体" w:cs="Arial"/>
          <w:color w:val="auto"/>
          <w:sz w:val="21"/>
          <w:szCs w:val="21"/>
          <w:highlight w:val="none"/>
        </w:rPr>
        <w:t>格式见附件</w:t>
      </w:r>
      <w:r>
        <w:rPr>
          <w:rFonts w:hint="eastAsia" w:hAnsi="宋体" w:cs="Arial"/>
          <w:color w:val="auto"/>
          <w:sz w:val="21"/>
          <w:szCs w:val="21"/>
          <w:highlight w:val="none"/>
        </w:rPr>
        <w:t>）；</w:t>
      </w:r>
    </w:p>
    <w:p>
      <w:pPr>
        <w:widowControl/>
        <w:autoSpaceDE/>
        <w:autoSpaceDN/>
        <w:adjustRightInd/>
        <w:snapToGrid/>
        <w:spacing w:line="5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napToGrid/>
        <w:spacing w:line="5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）落实政府采购政策需满足的资格要求</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）本项目的特定资格要求</w:t>
      </w:r>
      <w:r>
        <w:rPr>
          <w:rFonts w:hint="eastAsia" w:hAnsi="宋体" w:cs="宋体"/>
          <w:color w:val="auto"/>
          <w:sz w:val="21"/>
          <w:szCs w:val="21"/>
          <w:highlight w:val="none"/>
        </w:rPr>
        <w:t>（格式见附件）；</w:t>
      </w:r>
    </w:p>
    <w:p>
      <w:pPr>
        <w:autoSpaceDE/>
        <w:autoSpaceDN/>
        <w:adjustRightInd/>
        <w:spacing w:line="500" w:lineRule="exact"/>
        <w:ind w:firstLine="422" w:firstLineChars="200"/>
        <w:jc w:val="both"/>
        <w:textAlignment w:val="auto"/>
        <w:rPr>
          <w:rFonts w:hAnsi="宋体" w:cs="宋体"/>
          <w:color w:val="auto"/>
          <w:sz w:val="21"/>
          <w:szCs w:val="21"/>
          <w:highlight w:val="none"/>
        </w:rPr>
      </w:pPr>
      <w:r>
        <w:rPr>
          <w:rFonts w:hint="eastAsia" w:hAnsi="宋体" w:cs="Arial"/>
          <w:b/>
          <w:color w:val="auto"/>
          <w:sz w:val="21"/>
          <w:szCs w:val="21"/>
          <w:highlight w:val="none"/>
        </w:rPr>
        <w:t>2.</w:t>
      </w:r>
      <w:r>
        <w:rPr>
          <w:rFonts w:hint="eastAsia" w:hAnsi="宋体" w:cs="宋体"/>
          <w:b/>
          <w:bCs/>
          <w:color w:val="auto"/>
          <w:sz w:val="21"/>
          <w:szCs w:val="21"/>
          <w:highlight w:val="none"/>
        </w:rPr>
        <w:t>商务技术文件</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（1）响应供应商基本情况表；（格式见附件）</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（2）服务要求、商务条款偏离表；（格式见附件）</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（3）服务方案；</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（4）本项目实施人员情况表；（格式见附件）</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）符合</w:t>
      </w:r>
      <w:r>
        <w:rPr>
          <w:rFonts w:hint="eastAsia" w:hAnsi="宋体" w:cs="宋体"/>
          <w:color w:val="auto"/>
          <w:sz w:val="21"/>
          <w:szCs w:val="21"/>
          <w:highlight w:val="none"/>
          <w:lang w:val="en-US" w:eastAsia="zh-CN"/>
        </w:rPr>
        <w:t>磋商采购</w:t>
      </w:r>
      <w:r>
        <w:rPr>
          <w:rFonts w:hint="eastAsia" w:hAnsi="宋体" w:cs="宋体"/>
          <w:color w:val="auto"/>
          <w:sz w:val="21"/>
          <w:szCs w:val="21"/>
          <w:highlight w:val="none"/>
        </w:rPr>
        <w:t>文件规定的其他证明文件及供应商认为需加以说明的内容（可参照《技术商务分》评分表的要求提供）；</w:t>
      </w:r>
    </w:p>
    <w:p>
      <w:pPr>
        <w:autoSpaceDE/>
        <w:autoSpaceDN/>
        <w:adjustRightInd/>
        <w:spacing w:line="500" w:lineRule="exact"/>
        <w:ind w:firstLine="422" w:firstLineChars="200"/>
        <w:jc w:val="both"/>
        <w:textAlignment w:val="auto"/>
        <w:rPr>
          <w:rFonts w:ascii="Calibri" w:hAnsi="宋体" w:cs="Arial"/>
          <w:b/>
          <w:color w:val="auto"/>
          <w:kern w:val="2"/>
          <w:sz w:val="21"/>
          <w:szCs w:val="21"/>
          <w:highlight w:val="none"/>
        </w:rPr>
      </w:pPr>
      <w:r>
        <w:rPr>
          <w:rFonts w:hint="eastAsia" w:ascii="Calibri" w:hAnsi="宋体" w:cs="Arial"/>
          <w:b/>
          <w:color w:val="auto"/>
          <w:kern w:val="2"/>
          <w:sz w:val="21"/>
          <w:szCs w:val="21"/>
          <w:highlight w:val="none"/>
        </w:rPr>
        <w:t>（★</w:t>
      </w: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ascii="Calibri" w:hAnsi="宋体" w:cs="Arial"/>
          <w:b/>
          <w:color w:val="auto"/>
          <w:kern w:val="2"/>
          <w:sz w:val="21"/>
          <w:szCs w:val="21"/>
          <w:highlight w:val="none"/>
        </w:rPr>
        <w:t>中不能出现报价信息）</w:t>
      </w:r>
    </w:p>
    <w:p>
      <w:pPr>
        <w:autoSpaceDE/>
        <w:autoSpaceDN/>
        <w:adjustRightInd/>
        <w:spacing w:line="500" w:lineRule="exact"/>
        <w:ind w:firstLine="632" w:firstLineChars="300"/>
        <w:jc w:val="both"/>
        <w:textAlignment w:val="auto"/>
        <w:rPr>
          <w:rFonts w:hAnsi="宋体" w:cs="宋体"/>
          <w:b/>
          <w:color w:val="auto"/>
          <w:sz w:val="21"/>
          <w:szCs w:val="21"/>
          <w:highlight w:val="none"/>
        </w:rPr>
      </w:pPr>
      <w:r>
        <w:rPr>
          <w:rFonts w:hint="eastAsia" w:hAnsi="宋体" w:cs="宋体"/>
          <w:b/>
          <w:color w:val="auto"/>
          <w:sz w:val="21"/>
          <w:szCs w:val="21"/>
          <w:highlight w:val="none"/>
        </w:rPr>
        <w:t>3.价格响应文件部分</w:t>
      </w:r>
    </w:p>
    <w:p>
      <w:pPr>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pPr>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（2）磋商报价一览表（加盖公章）（格式见附件）；</w:t>
      </w:r>
    </w:p>
    <w:p>
      <w:pPr>
        <w:autoSpaceDE/>
        <w:autoSpaceDN/>
        <w:snapToGrid w:val="0"/>
        <w:spacing w:line="500" w:lineRule="exact"/>
        <w:ind w:firstLine="420" w:firstLineChars="200"/>
        <w:jc w:val="both"/>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（3）报价明细表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格式自拟</w:t>
      </w:r>
      <w:r>
        <w:rPr>
          <w:rFonts w:hint="eastAsia" w:hAnsi="宋体" w:cs="宋体"/>
          <w:color w:val="auto"/>
          <w:sz w:val="21"/>
          <w:szCs w:val="21"/>
          <w:highlight w:val="none"/>
          <w:lang w:eastAsia="zh-CN"/>
        </w:rPr>
        <w:t>）；</w:t>
      </w:r>
    </w:p>
    <w:p>
      <w:pPr>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hAnsi="宋体" w:cs="宋体"/>
          <w:color w:val="auto"/>
          <w:sz w:val="21"/>
          <w:szCs w:val="21"/>
          <w:highlight w:val="none"/>
        </w:rPr>
        <w:t>供应商针对报价需要说明的其他文件和说明（格式自拟）。</w:t>
      </w:r>
    </w:p>
    <w:p>
      <w:pPr>
        <w:autoSpaceDE/>
        <w:autoSpaceDN/>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备注：供应商必须按后附表规定的格式完整、清晰、正确的填写，磋商报价一览表中不得填报有选择性的报价方案。</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三</w:t>
      </w:r>
      <w:r>
        <w:rPr>
          <w:rFonts w:hint="eastAsia" w:hAnsi="宋体" w:cs="宋体"/>
          <w:b/>
          <w:color w:val="auto"/>
          <w:sz w:val="21"/>
          <w:szCs w:val="21"/>
          <w:highlight w:val="none"/>
        </w:rPr>
        <w:t>）磋商响应文件的语言及计量</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★1.磋商响应文件以及供应商与磋商采购单位就有关磋商事宜的所有来往函电，均应以中文汉语书写。除签名、盖章、专用名称等特殊情形外，以中文汉语以外的文字表述的磋商响应文件视同未提供。</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1.磋商报价应按竞争性磋商采购文件中相关附表格式填写。</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w:t>
      </w:r>
      <w:r>
        <w:rPr>
          <w:rFonts w:hint="eastAsia" w:ascii="宋体" w:hAnsi="宋体" w:cs="宋体"/>
          <w:b w:val="0"/>
          <w:bCs w:val="0"/>
          <w:color w:val="auto"/>
          <w:sz w:val="21"/>
          <w:highlight w:val="none"/>
          <w:lang w:val="en-US" w:eastAsia="zh-CN"/>
        </w:rPr>
        <w:t>磋商报价（</w:t>
      </w:r>
      <w:r>
        <w:rPr>
          <w:rFonts w:hint="eastAsia" w:ascii="宋体" w:hAnsi="宋体" w:cs="宋体"/>
          <w:b w:val="0"/>
          <w:bCs w:val="0"/>
          <w:color w:val="auto"/>
          <w:sz w:val="21"/>
          <w:highlight w:val="none"/>
        </w:rPr>
        <w:t>总价</w:t>
      </w:r>
      <w:r>
        <w:rPr>
          <w:rFonts w:hint="eastAsia" w:ascii="宋体" w:hAnsi="宋体" w:cs="宋体"/>
          <w:b w:val="0"/>
          <w:bCs w:val="0"/>
          <w:color w:val="auto"/>
          <w:sz w:val="21"/>
          <w:highlight w:val="none"/>
          <w:lang w:val="en-US" w:eastAsia="zh-CN"/>
        </w:rPr>
        <w:t>）</w:t>
      </w:r>
      <w:r>
        <w:rPr>
          <w:rFonts w:hint="eastAsia" w:ascii="宋体" w:hAnsi="宋体" w:cs="宋体"/>
          <w:b w:val="0"/>
          <w:bCs w:val="0"/>
          <w:color w:val="auto"/>
          <w:sz w:val="21"/>
          <w:highlight w:val="none"/>
        </w:rPr>
        <w:t>应</w:t>
      </w:r>
      <w:r>
        <w:rPr>
          <w:rFonts w:hint="eastAsia" w:hAnsi="宋体" w:cs="Arial"/>
          <w:color w:val="auto"/>
          <w:sz w:val="21"/>
          <w:szCs w:val="21"/>
          <w:highlight w:val="none"/>
        </w:rPr>
        <w:t>包括：</w:t>
      </w:r>
      <w:r>
        <w:rPr>
          <w:rFonts w:hint="eastAsia" w:hAnsi="宋体" w:cs="宋体"/>
          <w:snapToGrid w:val="0"/>
          <w:color w:val="auto"/>
          <w:sz w:val="21"/>
          <w:szCs w:val="21"/>
          <w:highlight w:val="none"/>
          <w:lang w:eastAsia="zh-CN"/>
        </w:rPr>
        <w:t>管理</w:t>
      </w:r>
      <w:r>
        <w:rPr>
          <w:rFonts w:hint="eastAsia" w:hAnsi="宋体" w:cs="宋体"/>
          <w:color w:val="auto"/>
          <w:sz w:val="21"/>
          <w:szCs w:val="21"/>
          <w:highlight w:val="none"/>
        </w:rPr>
        <w:t>服务费、人工</w:t>
      </w:r>
      <w:r>
        <w:rPr>
          <w:rFonts w:hint="eastAsia" w:hAnsi="宋体" w:cs="Arial"/>
          <w:color w:val="auto"/>
          <w:sz w:val="21"/>
          <w:szCs w:val="21"/>
          <w:highlight w:val="none"/>
        </w:rPr>
        <w:t>工资</w:t>
      </w:r>
      <w:r>
        <w:rPr>
          <w:rFonts w:hint="eastAsia" w:hAnsi="宋体" w:cs="宋体"/>
          <w:color w:val="auto"/>
          <w:sz w:val="21"/>
          <w:szCs w:val="21"/>
          <w:highlight w:val="none"/>
        </w:rPr>
        <w:t>、</w:t>
      </w:r>
      <w:r>
        <w:rPr>
          <w:rFonts w:hint="eastAsia" w:ascii="宋体" w:hAnsi="宋体" w:eastAsia="宋体" w:cs="Arial"/>
          <w:b w:val="0"/>
          <w:bCs/>
          <w:color w:val="auto"/>
          <w:sz w:val="21"/>
          <w:szCs w:val="21"/>
          <w:highlight w:val="none"/>
        </w:rPr>
        <w:t>福利、津贴、奖金及各类社保费用</w:t>
      </w:r>
      <w:r>
        <w:rPr>
          <w:rFonts w:hint="eastAsia" w:ascii="宋体" w:hAnsi="宋体" w:eastAsia="宋体" w:cs="Arial"/>
          <w:b w:val="0"/>
          <w:bCs/>
          <w:color w:val="auto"/>
          <w:sz w:val="21"/>
          <w:szCs w:val="21"/>
          <w:highlight w:val="none"/>
          <w:lang w:eastAsia="zh-CN"/>
        </w:rPr>
        <w:t>、</w:t>
      </w:r>
      <w:r>
        <w:rPr>
          <w:rFonts w:hint="eastAsia" w:hAnsi="宋体" w:cs="Arial"/>
          <w:b w:val="0"/>
          <w:bCs/>
          <w:color w:val="auto"/>
          <w:sz w:val="21"/>
          <w:szCs w:val="21"/>
          <w:highlight w:val="none"/>
          <w:lang w:val="en-US" w:eastAsia="zh-CN"/>
        </w:rPr>
        <w:t>设备设施租赁费、赛事</w:t>
      </w:r>
      <w:r>
        <w:rPr>
          <w:rFonts w:hint="eastAsia" w:hAnsi="宋体" w:cs="Arial"/>
          <w:b w:val="0"/>
          <w:bCs/>
          <w:color w:val="auto"/>
          <w:sz w:val="21"/>
          <w:szCs w:val="21"/>
          <w:highlight w:val="none"/>
        </w:rPr>
        <w:t>服务费、</w:t>
      </w:r>
      <w:r>
        <w:rPr>
          <w:rFonts w:hint="eastAsia" w:hAnsi="宋体" w:cs="宋体"/>
          <w:b w:val="0"/>
          <w:bCs/>
          <w:color w:val="auto"/>
          <w:sz w:val="21"/>
          <w:szCs w:val="21"/>
          <w:highlight w:val="none"/>
        </w:rPr>
        <w:t>采购代理费、各种税费及完成本</w:t>
      </w:r>
      <w:r>
        <w:rPr>
          <w:rFonts w:hint="eastAsia" w:hAnsi="宋体" w:cs="宋体"/>
          <w:color w:val="auto"/>
          <w:sz w:val="21"/>
          <w:szCs w:val="21"/>
          <w:highlight w:val="none"/>
        </w:rPr>
        <w:t>服务项目的其他费用</w:t>
      </w:r>
      <w:r>
        <w:rPr>
          <w:rFonts w:hint="eastAsia" w:ascii="宋体" w:hAnsi="宋体" w:cs="宋体"/>
          <w:b w:val="0"/>
          <w:bCs w:val="0"/>
          <w:color w:val="auto"/>
          <w:sz w:val="21"/>
          <w:highlight w:val="none"/>
        </w:rPr>
        <w:t>。供应商应</w:t>
      </w:r>
      <w:r>
        <w:rPr>
          <w:rFonts w:hint="eastAsia" w:hAnsi="宋体" w:cs="宋体"/>
          <w:b w:val="0"/>
          <w:bCs w:val="0"/>
          <w:color w:val="auto"/>
          <w:sz w:val="21"/>
          <w:highlight w:val="none"/>
          <w:lang w:val="en-US" w:eastAsia="zh-CN"/>
        </w:rPr>
        <w:t>自行考虑</w:t>
      </w:r>
      <w:r>
        <w:rPr>
          <w:rFonts w:hint="eastAsia" w:ascii="宋体" w:hAnsi="宋体" w:cs="宋体"/>
          <w:b w:val="0"/>
          <w:bCs w:val="0"/>
          <w:color w:val="auto"/>
          <w:sz w:val="21"/>
          <w:highlight w:val="none"/>
        </w:rPr>
        <w:t>可能发生的各相关费用并计入</w:t>
      </w:r>
      <w:r>
        <w:rPr>
          <w:rFonts w:hint="eastAsia" w:ascii="宋体" w:hAnsi="宋体" w:cs="宋体"/>
          <w:b w:val="0"/>
          <w:bCs w:val="0"/>
          <w:color w:val="auto"/>
          <w:sz w:val="21"/>
          <w:highlight w:val="none"/>
          <w:lang w:val="en-US" w:eastAsia="zh-CN"/>
        </w:rPr>
        <w:t>磋商报价（</w:t>
      </w:r>
      <w:r>
        <w:rPr>
          <w:rFonts w:hint="eastAsia" w:ascii="宋体" w:hAnsi="宋体" w:cs="宋体"/>
          <w:b w:val="0"/>
          <w:bCs w:val="0"/>
          <w:color w:val="auto"/>
          <w:sz w:val="21"/>
          <w:highlight w:val="none"/>
        </w:rPr>
        <w:t>总价</w:t>
      </w:r>
      <w:r>
        <w:rPr>
          <w:rFonts w:hint="eastAsia" w:ascii="宋体" w:hAnsi="宋体" w:cs="宋体"/>
          <w:b w:val="0"/>
          <w:bCs w:val="0"/>
          <w:color w:val="auto"/>
          <w:sz w:val="21"/>
          <w:highlight w:val="none"/>
          <w:lang w:val="en-US" w:eastAsia="zh-CN"/>
        </w:rPr>
        <w:t>）</w:t>
      </w:r>
      <w:r>
        <w:rPr>
          <w:rFonts w:hint="eastAsia" w:ascii="宋体" w:hAnsi="宋体" w:cs="宋体"/>
          <w:b w:val="0"/>
          <w:bCs w:val="0"/>
          <w:color w:val="auto"/>
          <w:sz w:val="21"/>
          <w:highlight w:val="none"/>
        </w:rPr>
        <w:t>内，在项目实施过程中不得</w:t>
      </w:r>
      <w:r>
        <w:rPr>
          <w:rFonts w:hint="eastAsia" w:ascii="宋体" w:hAnsi="宋体" w:cs="宋体"/>
          <w:b w:val="0"/>
          <w:bCs w:val="0"/>
          <w:color w:val="auto"/>
          <w:sz w:val="21"/>
          <w:highlight w:val="none"/>
          <w:lang w:val="en-US" w:eastAsia="zh-CN"/>
        </w:rPr>
        <w:t>以任何理由</w:t>
      </w:r>
      <w:r>
        <w:rPr>
          <w:rFonts w:hint="eastAsia" w:ascii="宋体" w:hAnsi="宋体" w:cs="宋体"/>
          <w:b w:val="0"/>
          <w:bCs w:val="0"/>
          <w:color w:val="auto"/>
          <w:sz w:val="21"/>
          <w:highlight w:val="none"/>
        </w:rPr>
        <w:t>要求增加任何费用。</w:t>
      </w:r>
      <w:r>
        <w:rPr>
          <w:rFonts w:hint="eastAsia" w:hAnsi="宋体" w:cs="Arial"/>
          <w:color w:val="auto"/>
          <w:sz w:val="21"/>
          <w:szCs w:val="21"/>
          <w:highlight w:val="none"/>
        </w:rPr>
        <w:t>磋商响应供应商</w:t>
      </w:r>
      <w:r>
        <w:rPr>
          <w:rFonts w:hAnsi="宋体" w:cs="Arial"/>
          <w:color w:val="auto"/>
          <w:sz w:val="21"/>
          <w:szCs w:val="21"/>
          <w:highlight w:val="none"/>
        </w:rPr>
        <w:t>须充分考虑实际服务内容和需求，针对自身实际情况，核算所需的成本及合理的利润，自行报价</w:t>
      </w:r>
      <w:r>
        <w:rPr>
          <w:rFonts w:hint="eastAsia" w:hAnsi="宋体" w:cs="Arial"/>
          <w:color w:val="auto"/>
          <w:sz w:val="21"/>
          <w:szCs w:val="21"/>
          <w:highlight w:val="none"/>
        </w:rPr>
        <w:t>，</w:t>
      </w:r>
      <w:r>
        <w:rPr>
          <w:rFonts w:hAnsi="宋体" w:cs="Arial"/>
          <w:color w:val="auto"/>
          <w:sz w:val="21"/>
          <w:szCs w:val="21"/>
          <w:highlight w:val="none"/>
        </w:rPr>
        <w:t>结算时由</w:t>
      </w:r>
      <w:r>
        <w:rPr>
          <w:rFonts w:hint="eastAsia" w:hAnsi="宋体" w:cs="Arial"/>
          <w:color w:val="auto"/>
          <w:sz w:val="21"/>
          <w:szCs w:val="21"/>
          <w:highlight w:val="none"/>
          <w:lang w:val="en-US" w:eastAsia="zh-CN"/>
        </w:rPr>
        <w:t>成交</w:t>
      </w:r>
      <w:r>
        <w:rPr>
          <w:rFonts w:hint="eastAsia" w:hAnsi="宋体" w:cs="Arial"/>
          <w:color w:val="auto"/>
          <w:sz w:val="21"/>
          <w:szCs w:val="21"/>
          <w:highlight w:val="none"/>
        </w:rPr>
        <w:t>供应商</w:t>
      </w:r>
      <w:r>
        <w:rPr>
          <w:rFonts w:hAnsi="宋体" w:cs="Arial"/>
          <w:color w:val="auto"/>
          <w:sz w:val="21"/>
          <w:szCs w:val="21"/>
          <w:highlight w:val="none"/>
        </w:rPr>
        <w:t>开具正式发票</w:t>
      </w:r>
      <w:r>
        <w:rPr>
          <w:rFonts w:hint="eastAsia" w:hAnsi="宋体" w:cs="Arial"/>
          <w:color w:val="auto"/>
          <w:sz w:val="21"/>
          <w:szCs w:val="21"/>
          <w:highlight w:val="none"/>
        </w:rPr>
        <w:t>。</w:t>
      </w:r>
    </w:p>
    <w:p>
      <w:pPr>
        <w:widowControl/>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3.本项目竞争性磋商</w:t>
      </w:r>
      <w:r>
        <w:rPr>
          <w:rFonts w:hint="eastAsia" w:hAnsi="宋体" w:cs="宋体"/>
          <w:color w:val="auto"/>
          <w:sz w:val="21"/>
          <w:szCs w:val="21"/>
          <w:highlight w:val="none"/>
          <w:lang w:val="en-US" w:eastAsia="zh-CN"/>
        </w:rPr>
        <w:t>报价</w:t>
      </w:r>
      <w:r>
        <w:rPr>
          <w:rFonts w:hint="eastAsia" w:hAnsi="宋体" w:cs="宋体"/>
          <w:color w:val="auto"/>
          <w:sz w:val="21"/>
          <w:szCs w:val="21"/>
          <w:highlight w:val="none"/>
        </w:rPr>
        <w:t>高于最高限价的报价将作无效报价处理。</w:t>
      </w:r>
    </w:p>
    <w:p>
      <w:pPr>
        <w:autoSpaceDE/>
        <w:autoSpaceDN/>
        <w:adjustRightInd/>
        <w:snapToGrid w:val="0"/>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4.首次磋商报价</w:t>
      </w:r>
    </w:p>
    <w:p>
      <w:pPr>
        <w:autoSpaceDE/>
        <w:autoSpaceDN/>
        <w:adjustRightInd/>
        <w:snapToGrid w:val="0"/>
        <w:spacing w:line="500" w:lineRule="exact"/>
        <w:ind w:firstLine="420" w:firstLineChars="200"/>
        <w:textAlignment w:val="auto"/>
        <w:rPr>
          <w:rFonts w:hAnsi="宋体" w:cs="宋体"/>
          <w:color w:val="auto"/>
          <w:sz w:val="21"/>
          <w:szCs w:val="21"/>
          <w:highlight w:val="none"/>
        </w:rPr>
      </w:pPr>
      <w:r>
        <w:rPr>
          <w:rFonts w:hint="eastAsia" w:hAnsi="宋体" w:cs="宋体"/>
          <w:bCs/>
          <w:color w:val="auto"/>
          <w:sz w:val="21"/>
          <w:szCs w:val="21"/>
          <w:highlight w:val="none"/>
        </w:rPr>
        <w:t>★（1）</w:t>
      </w:r>
      <w:r>
        <w:rPr>
          <w:rFonts w:hint="eastAsia" w:hAnsi="宋体" w:cs="宋体"/>
          <w:b/>
          <w:color w:val="auto"/>
          <w:sz w:val="21"/>
          <w:szCs w:val="21"/>
          <w:highlight w:val="none"/>
        </w:rPr>
        <w:t>供应商在价格响应文件中应就本项目的服务费进行首次磋商报价</w:t>
      </w:r>
      <w:r>
        <w:rPr>
          <w:rFonts w:hint="eastAsia" w:hAnsi="宋体" w:cs="宋体"/>
          <w:bCs/>
          <w:color w:val="auto"/>
          <w:sz w:val="21"/>
          <w:szCs w:val="21"/>
          <w:highlight w:val="none"/>
        </w:rPr>
        <w:t>。供</w:t>
      </w:r>
      <w:r>
        <w:rPr>
          <w:rFonts w:hint="eastAsia" w:hAnsi="宋体" w:cs="宋体"/>
          <w:color w:val="auto"/>
          <w:sz w:val="21"/>
          <w:szCs w:val="21"/>
          <w:highlight w:val="none"/>
        </w:rPr>
        <w:t>应商应结合自身综合实力、市场行情、本项目具体特点和技术要求进行首次磋商报价。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（2）磋商响应文件只允许有一个首次磋商报价。</w:t>
      </w:r>
    </w:p>
    <w:p>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5.最终磋商报价</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在磋商谈判过程中，磋商小组可与供应商进行多轮谈判、磋商；供应商应按磋商小组要求</w:t>
      </w:r>
      <w:r>
        <w:rPr>
          <w:rFonts w:hint="eastAsia" w:hAnsi="宋体" w:cs="宋体"/>
          <w:color w:val="auto"/>
          <w:sz w:val="21"/>
          <w:szCs w:val="21"/>
          <w:highlight w:val="none"/>
          <w:shd w:val="clear" w:color="auto" w:fill="FFFFFF"/>
        </w:rPr>
        <w:t>在规定时间内进行最终</w:t>
      </w:r>
      <w:r>
        <w:rPr>
          <w:rFonts w:hint="eastAsia" w:hAnsi="宋体" w:cs="宋体"/>
          <w:color w:val="auto"/>
          <w:sz w:val="21"/>
          <w:szCs w:val="21"/>
          <w:highlight w:val="none"/>
        </w:rPr>
        <w:t>磋商</w:t>
      </w:r>
      <w:r>
        <w:rPr>
          <w:rFonts w:hint="eastAsia" w:hAnsi="宋体" w:cs="宋体"/>
          <w:color w:val="auto"/>
          <w:sz w:val="21"/>
          <w:szCs w:val="21"/>
          <w:highlight w:val="none"/>
          <w:shd w:val="clear" w:color="auto" w:fill="FFFFFF"/>
        </w:rPr>
        <w:t>报价</w:t>
      </w:r>
      <w:r>
        <w:rPr>
          <w:rFonts w:hint="eastAsia" w:hAnsi="宋体" w:cs="宋体"/>
          <w:color w:val="auto"/>
          <w:sz w:val="21"/>
          <w:szCs w:val="21"/>
          <w:highlight w:val="none"/>
        </w:rPr>
        <w:t>，被认可并接受的最终磋商报价是履行合同的服务结算总价。</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五</w:t>
      </w:r>
      <w:r>
        <w:rPr>
          <w:rFonts w:hint="eastAsia" w:hAnsi="宋体" w:cs="Arial"/>
          <w:b/>
          <w:color w:val="auto"/>
          <w:sz w:val="21"/>
          <w:szCs w:val="21"/>
          <w:highlight w:val="none"/>
        </w:rPr>
        <w:t>）磋商响应文件的有效期</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.自磋商</w:t>
      </w:r>
      <w:r>
        <w:rPr>
          <w:rFonts w:hint="eastAsia" w:asciiTheme="minorEastAsia" w:hAnsiTheme="minorEastAsia" w:eastAsiaTheme="minorEastAsia" w:cstheme="minorEastAsia"/>
          <w:color w:val="auto"/>
          <w:sz w:val="21"/>
          <w:szCs w:val="21"/>
          <w:highlight w:val="none"/>
        </w:rPr>
        <w:t>响应</w:t>
      </w:r>
      <w:r>
        <w:rPr>
          <w:rFonts w:hint="eastAsia" w:hAnsi="宋体" w:cs="Arial"/>
          <w:color w:val="auto"/>
          <w:sz w:val="21"/>
          <w:szCs w:val="21"/>
          <w:highlight w:val="none"/>
        </w:rPr>
        <w:t>文件递交截止日起</w:t>
      </w:r>
      <w:r>
        <w:rPr>
          <w:rFonts w:hAnsi="宋体" w:cs="Arial"/>
          <w:color w:val="auto"/>
          <w:sz w:val="21"/>
          <w:szCs w:val="21"/>
          <w:highlight w:val="none"/>
        </w:rPr>
        <w:t>90</w:t>
      </w:r>
      <w:r>
        <w:rPr>
          <w:rFonts w:hint="eastAsia" w:hAnsi="宋体" w:cs="Arial"/>
          <w:color w:val="auto"/>
          <w:sz w:val="21"/>
          <w:szCs w:val="21"/>
          <w:highlight w:val="none"/>
        </w:rPr>
        <w:t>天磋商响应文件应保持有效。有效期不足的磋商响应文件将被拒绝。</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rPr>
        <w:t>磋商</w:t>
      </w:r>
      <w:r>
        <w:rPr>
          <w:rFonts w:hint="eastAsia" w:hAnsi="宋体" w:cs="Arial"/>
          <w:color w:val="auto"/>
          <w:sz w:val="21"/>
          <w:szCs w:val="21"/>
          <w:highlight w:val="none"/>
        </w:rPr>
        <w:t>采购</w:t>
      </w:r>
      <w:r>
        <w:rPr>
          <w:rFonts w:hint="eastAsia" w:asciiTheme="minorEastAsia" w:hAnsiTheme="minorEastAsia" w:eastAsiaTheme="minorEastAsia" w:cstheme="minorEastAsia"/>
          <w:color w:val="auto"/>
          <w:sz w:val="21"/>
          <w:szCs w:val="21"/>
          <w:highlight w:val="none"/>
        </w:rPr>
        <w:t>单位</w:t>
      </w:r>
      <w:r>
        <w:rPr>
          <w:rFonts w:hint="eastAsia" w:hAnsi="宋体" w:cs="Arial"/>
          <w:color w:val="auto"/>
          <w:sz w:val="21"/>
          <w:szCs w:val="21"/>
          <w:highlight w:val="none"/>
        </w:rPr>
        <w:t>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.响应供应商可拒绝接受延期要求。同意延长有效期的</w:t>
      </w:r>
      <w:r>
        <w:rPr>
          <w:rFonts w:hint="eastAsia" w:asciiTheme="minorEastAsia" w:hAnsiTheme="minorEastAsia" w:eastAsiaTheme="minorEastAsia" w:cstheme="minorEastAsia"/>
          <w:color w:val="auto"/>
          <w:sz w:val="21"/>
          <w:szCs w:val="21"/>
          <w:highlight w:val="none"/>
        </w:rPr>
        <w:t>供应商</w:t>
      </w:r>
      <w:r>
        <w:rPr>
          <w:rFonts w:hint="eastAsia" w:hAnsi="宋体" w:cs="Arial"/>
          <w:color w:val="auto"/>
          <w:sz w:val="21"/>
          <w:szCs w:val="21"/>
          <w:highlight w:val="none"/>
        </w:rPr>
        <w:t>不能以此为由修改磋商响应文件</w:t>
      </w:r>
      <w:r>
        <w:rPr>
          <w:rFonts w:hint="eastAsia" w:asciiTheme="minorEastAsia" w:hAnsiTheme="minorEastAsia" w:eastAsiaTheme="minorEastAsia" w:cstheme="minorEastAsia"/>
          <w:color w:val="auto"/>
          <w:sz w:val="21"/>
          <w:szCs w:val="21"/>
          <w:highlight w:val="none"/>
        </w:rPr>
        <w:t xml:space="preserve">。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.成交供应商的磋商响应文件自磋商之日起至合同履行完毕止均应保持有效。</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六</w:t>
      </w:r>
      <w:r>
        <w:rPr>
          <w:rFonts w:hint="eastAsia" w:hAnsi="宋体" w:cs="Arial"/>
          <w:b/>
          <w:color w:val="auto"/>
          <w:sz w:val="21"/>
          <w:szCs w:val="21"/>
          <w:highlight w:val="none"/>
        </w:rPr>
        <w:t>）磋商响应文件的签署和份数</w:t>
      </w:r>
    </w:p>
    <w:p>
      <w:pPr>
        <w:widowControl/>
        <w:snapToGrid w:val="0"/>
        <w:spacing w:line="50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Arial"/>
          <w:color w:val="auto"/>
          <w:sz w:val="21"/>
          <w:szCs w:val="21"/>
          <w:highlight w:val="none"/>
        </w:rPr>
        <w:t>磋商响应文件（投标文件）</w:t>
      </w:r>
      <w:r>
        <w:rPr>
          <w:rFonts w:hint="eastAsia" w:hAnsi="宋体" w:cs="宋体"/>
          <w:color w:val="auto"/>
          <w:sz w:val="21"/>
          <w:highlight w:val="none"/>
        </w:rPr>
        <w:t>部分：</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七</w:t>
      </w:r>
      <w:r>
        <w:rPr>
          <w:rFonts w:hint="eastAsia" w:hAnsi="宋体" w:cs="Arial"/>
          <w:b/>
          <w:color w:val="auto"/>
          <w:sz w:val="21"/>
          <w:szCs w:val="21"/>
          <w:highlight w:val="none"/>
        </w:rPr>
        <w:t>）磋商响应文件（投标文件）的包装、递交、修改和撤回</w:t>
      </w:r>
    </w:p>
    <w:p>
      <w:pPr>
        <w:widowControl/>
        <w:autoSpaceDE/>
        <w:autoSpaceDN/>
        <w:adjustRightInd/>
        <w:snapToGrid w:val="0"/>
        <w:spacing w:line="500" w:lineRule="exact"/>
        <w:ind w:firstLine="42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电子交易客户端</w:t>
      </w:r>
      <w:r>
        <w:rPr>
          <w:rFonts w:hint="eastAsia" w:hAnsi="宋体" w:cs="宋体"/>
          <w:b/>
          <w:bCs/>
          <w:color w:val="auto"/>
          <w:sz w:val="21"/>
          <w:szCs w:val="21"/>
          <w:highlight w:val="none"/>
        </w:rPr>
        <w:t>）上自行上传加密的电子投标文件。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pPr>
        <w:autoSpaceDE/>
        <w:autoSpaceDN/>
        <w:adjustRightInd/>
        <w:spacing w:line="500" w:lineRule="exact"/>
        <w:ind w:firstLine="211" w:firstLineChars="100"/>
        <w:jc w:val="both"/>
        <w:textAlignment w:val="auto"/>
        <w:rPr>
          <w:rFonts w:hint="eastAsia" w:hAnsi="宋体" w:eastAsia="宋体" w:cs="Arial"/>
          <w:b/>
          <w:color w:val="auto"/>
          <w:sz w:val="21"/>
          <w:szCs w:val="21"/>
          <w:highlight w:val="none"/>
          <w:lang w:val="en-US" w:eastAsia="zh-CN"/>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八</w:t>
      </w:r>
      <w:r>
        <w:rPr>
          <w:rFonts w:hint="eastAsia" w:hAnsi="宋体" w:cs="Arial"/>
          <w:b/>
          <w:color w:val="auto"/>
          <w:sz w:val="21"/>
          <w:szCs w:val="21"/>
          <w:highlight w:val="none"/>
        </w:rPr>
        <w:t>）磋商响应文件无效的情形</w:t>
      </w:r>
      <w:r>
        <w:rPr>
          <w:rFonts w:hint="eastAsia" w:hAnsi="宋体" w:cs="Arial"/>
          <w:b/>
          <w:color w:val="auto"/>
          <w:sz w:val="21"/>
          <w:szCs w:val="21"/>
          <w:highlight w:val="none"/>
          <w:lang w:val="en-US" w:eastAsia="zh-CN"/>
        </w:rPr>
        <w:t xml:space="preserve">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实质上没有响应磋商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磋商响应文件将被视为无效。响应供应商不得通过修正或撤消不合要求的偏离或保留从而使其磋商响应文件成为实质上响应采购方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文件要求的，应认定其为无效。响应供应商修改、补正磋商响应文件后，不影响磋商小组对其磋商响应文件所作的评价和评分结果。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）资格证明文件不全的，或者不符合磋商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文件标明的资格要求的；</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）磋商响应文件无法定代表人（或单位负责人）或其授权委托人签字</w:t>
      </w:r>
      <w:r>
        <w:rPr>
          <w:rFonts w:hAnsi="宋体" w:cs="Arial"/>
          <w:color w:val="auto"/>
          <w:sz w:val="21"/>
          <w:szCs w:val="21"/>
          <w:highlight w:val="none"/>
        </w:rPr>
        <w:t>,</w:t>
      </w:r>
      <w:r>
        <w:rPr>
          <w:rFonts w:hint="eastAsia" w:hAnsi="宋体" w:cs="Arial"/>
          <w:color w:val="auto"/>
          <w:sz w:val="21"/>
          <w:szCs w:val="21"/>
          <w:highlight w:val="none"/>
        </w:rPr>
        <w:t>或未提供法定代表人授权委托书或者填写项目不齐全的；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3</w:t>
      </w:r>
      <w:r>
        <w:rPr>
          <w:rFonts w:hint="eastAsia" w:hAnsi="宋体" w:cs="Arial"/>
          <w:color w:val="auto"/>
          <w:sz w:val="21"/>
          <w:szCs w:val="21"/>
          <w:highlight w:val="none"/>
        </w:rPr>
        <w:t>）授权代表人未能出具身份证明或与法定代表人（或单位负责人）授权委托人身份不符的；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4</w:t>
      </w:r>
      <w:r>
        <w:rPr>
          <w:rFonts w:hint="eastAsia" w:hAnsi="宋体" w:cs="Arial"/>
          <w:color w:val="auto"/>
          <w:sz w:val="21"/>
          <w:szCs w:val="21"/>
          <w:highlight w:val="none"/>
        </w:rPr>
        <w:t>）磋商响应文件格式不规范、项目不齐全或者内容虚假的；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5</w:t>
      </w:r>
      <w:r>
        <w:rPr>
          <w:rFonts w:hint="eastAsia" w:hAnsi="宋体" w:cs="Arial"/>
          <w:color w:val="auto"/>
          <w:sz w:val="21"/>
          <w:szCs w:val="21"/>
          <w:highlight w:val="none"/>
        </w:rPr>
        <w:t>）磋商响应文件的实质性内容未使用中文表述、意思表述不明确、前后矛盾或者使用计量单位不符合磋商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文件要求的（经磋商小组认定并允许其当场更正的笔误除外）；</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（6）磋商</w:t>
      </w:r>
      <w:r>
        <w:rPr>
          <w:rFonts w:hint="eastAsia" w:asciiTheme="minorEastAsia" w:hAnsiTheme="minorEastAsia" w:eastAsiaTheme="minorEastAsia" w:cstheme="minorEastAsia"/>
          <w:color w:val="auto"/>
          <w:sz w:val="21"/>
          <w:szCs w:val="21"/>
          <w:highlight w:val="none"/>
        </w:rPr>
        <w:t>响应</w:t>
      </w:r>
      <w:r>
        <w:rPr>
          <w:rFonts w:hint="eastAsia" w:hAnsi="宋体" w:cs="Arial"/>
          <w:color w:val="auto"/>
          <w:sz w:val="21"/>
          <w:szCs w:val="21"/>
          <w:highlight w:val="none"/>
        </w:rPr>
        <w:t>文件有效期、服务期、付款方式不符合磋商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文件中规定的实质性要求的；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（7）未实质性响应磋商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文件要求或者磋商响应文件有采购</w:t>
      </w:r>
      <w:r>
        <w:rPr>
          <w:rFonts w:hint="eastAsia" w:asciiTheme="minorEastAsia" w:hAnsiTheme="minorEastAsia" w:eastAsiaTheme="minorEastAsia" w:cstheme="minorEastAsia"/>
          <w:color w:val="auto"/>
          <w:sz w:val="21"/>
          <w:szCs w:val="21"/>
          <w:highlight w:val="none"/>
        </w:rPr>
        <w:t>人</w:t>
      </w:r>
      <w:r>
        <w:rPr>
          <w:rFonts w:hint="eastAsia" w:hAnsi="宋体" w:cs="Arial"/>
          <w:color w:val="auto"/>
          <w:sz w:val="21"/>
          <w:szCs w:val="21"/>
          <w:highlight w:val="none"/>
        </w:rPr>
        <w:t>不能接受的附加条件的。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）不符合法律、法规和磋商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）未提供或未如实提供供应货物的技术参数，或者磋商响应文件标明的响应或偏离与事实不符或虚假响应的；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3</w:t>
      </w:r>
      <w:r>
        <w:rPr>
          <w:rFonts w:hint="eastAsia" w:hAnsi="宋体" w:cs="Arial"/>
          <w:color w:val="auto"/>
          <w:sz w:val="21"/>
          <w:szCs w:val="21"/>
          <w:highlight w:val="none"/>
        </w:rPr>
        <w:t>）</w:t>
      </w:r>
      <w:r>
        <w:rPr>
          <w:rFonts w:hint="eastAsia" w:hAnsi="宋体" w:cs="宋体"/>
          <w:color w:val="auto"/>
          <w:sz w:val="21"/>
          <w:szCs w:val="21"/>
          <w:highlight w:val="none"/>
        </w:rPr>
        <w:t>明显不符合采购文件要求的服务要求、服务质量标准，或者与采购文件中标“★”的服务要求发生实质性偏离且未经磋商小组及采购方代表确认的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4</w:t>
      </w:r>
      <w:r>
        <w:rPr>
          <w:rFonts w:hint="eastAsia" w:hAnsi="宋体" w:cs="Arial"/>
          <w:color w:val="auto"/>
          <w:sz w:val="21"/>
          <w:szCs w:val="21"/>
          <w:highlight w:val="none"/>
        </w:rPr>
        <w:t>）技术方案不明确，存在一个或一个以上备选（替代）方案的；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5</w:t>
      </w:r>
      <w:r>
        <w:rPr>
          <w:rFonts w:hint="eastAsia" w:hAnsi="宋体" w:cs="Arial"/>
          <w:color w:val="auto"/>
          <w:sz w:val="21"/>
          <w:szCs w:val="21"/>
          <w:highlight w:val="none"/>
        </w:rPr>
        <w:t>）与其他参加本次磋商的响应供应商的磋商响应文件（技术文件）的文字表述内容相同连续</w:t>
      </w:r>
      <w:r>
        <w:rPr>
          <w:rFonts w:hAnsi="宋体" w:cs="Arial"/>
          <w:color w:val="auto"/>
          <w:sz w:val="21"/>
          <w:szCs w:val="21"/>
          <w:highlight w:val="none"/>
        </w:rPr>
        <w:t>20</w:t>
      </w:r>
      <w:r>
        <w:rPr>
          <w:rFonts w:hint="eastAsia" w:hAnsi="宋体" w:cs="Arial"/>
          <w:color w:val="auto"/>
          <w:sz w:val="21"/>
          <w:szCs w:val="21"/>
          <w:highlight w:val="none"/>
        </w:rPr>
        <w:t>行以上或者差错相同</w:t>
      </w:r>
      <w:r>
        <w:rPr>
          <w:rFonts w:hAnsi="宋体" w:cs="Arial"/>
          <w:color w:val="auto"/>
          <w:sz w:val="21"/>
          <w:szCs w:val="21"/>
          <w:highlight w:val="none"/>
        </w:rPr>
        <w:t>2</w:t>
      </w:r>
      <w:r>
        <w:rPr>
          <w:rFonts w:hint="eastAsia" w:hAnsi="宋体" w:cs="Arial"/>
          <w:color w:val="auto"/>
          <w:sz w:val="21"/>
          <w:szCs w:val="21"/>
          <w:highlight w:val="none"/>
        </w:rPr>
        <w:t>处以上的。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6</w:t>
      </w:r>
      <w:r>
        <w:rPr>
          <w:rFonts w:hint="eastAsia" w:hAnsi="宋体" w:cs="Arial"/>
          <w:color w:val="auto"/>
          <w:sz w:val="21"/>
          <w:szCs w:val="21"/>
          <w:highlight w:val="none"/>
        </w:rPr>
        <w:t>）提供不真实材料的；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7</w:t>
      </w:r>
      <w:r>
        <w:rPr>
          <w:rFonts w:hint="eastAsia" w:hAnsi="宋体" w:cs="Arial"/>
          <w:color w:val="auto"/>
          <w:sz w:val="21"/>
          <w:szCs w:val="21"/>
          <w:highlight w:val="none"/>
        </w:rPr>
        <w:t>）法律、法规、规章等规定的其他情形。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.在报价评审时，如发现下列情形之一的，磋商响应文件将被视为无效：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）未采用人民币报价或者未按照磋商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文件标明的</w:t>
      </w:r>
      <w:r>
        <w:rPr>
          <w:rFonts w:hint="eastAsia" w:asciiTheme="minorEastAsia" w:hAnsiTheme="minorEastAsia" w:eastAsiaTheme="minorEastAsia" w:cstheme="minorEastAsia"/>
          <w:color w:val="auto"/>
          <w:sz w:val="21"/>
          <w:szCs w:val="21"/>
          <w:highlight w:val="none"/>
        </w:rPr>
        <w:t>报价方式</w:t>
      </w:r>
      <w:r>
        <w:rPr>
          <w:rFonts w:hint="eastAsia" w:hAnsi="宋体" w:cs="Arial"/>
          <w:color w:val="auto"/>
          <w:sz w:val="21"/>
          <w:szCs w:val="21"/>
          <w:highlight w:val="none"/>
        </w:rPr>
        <w:t>报价的；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）报价超出最高限价，采购人不能支付的；</w:t>
      </w:r>
    </w:p>
    <w:p>
      <w:pPr>
        <w:autoSpaceDE/>
        <w:autoSpaceDN/>
        <w:adjustRightInd/>
        <w:spacing w:line="500" w:lineRule="exact"/>
        <w:ind w:firstLine="420" w:firstLineChars="20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.被拒绝的磋商响应文件为无效磋商响应文件。</w:t>
      </w:r>
    </w:p>
    <w:p>
      <w:pPr>
        <w:autoSpaceDE/>
        <w:autoSpaceDN/>
        <w:adjustRightInd/>
        <w:spacing w:line="500" w:lineRule="exact"/>
        <w:ind w:firstLine="361" w:firstLineChars="150"/>
        <w:jc w:val="both"/>
        <w:textAlignment w:val="auto"/>
        <w:rPr>
          <w:rFonts w:hAnsi="宋体" w:cs="Arial"/>
          <w:b/>
          <w:color w:val="auto"/>
          <w:sz w:val="24"/>
          <w:szCs w:val="24"/>
          <w:highlight w:val="none"/>
        </w:rPr>
      </w:pPr>
      <w:r>
        <w:rPr>
          <w:rFonts w:hint="eastAsia" w:hAnsi="宋体" w:cs="Arial"/>
          <w:b/>
          <w:color w:val="auto"/>
          <w:sz w:val="24"/>
          <w:szCs w:val="24"/>
          <w:highlight w:val="none"/>
        </w:rPr>
        <w:t>四、磋商</w:t>
      </w:r>
      <w:r>
        <w:rPr>
          <w:rFonts w:hint="eastAsia" w:asciiTheme="minorEastAsia" w:hAnsiTheme="minorEastAsia" w:eastAsiaTheme="minorEastAsia" w:cstheme="minorEastAsia"/>
          <w:b/>
          <w:color w:val="auto"/>
          <w:sz w:val="24"/>
          <w:szCs w:val="24"/>
          <w:highlight w:val="none"/>
        </w:rPr>
        <w:t>流程</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（一）磋商准备</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采购代理机构将在规定的时间和地点</w:t>
      </w:r>
      <w:r>
        <w:rPr>
          <w:rFonts w:hint="eastAsia" w:asciiTheme="minorEastAsia" w:hAnsiTheme="minorEastAsia" w:eastAsiaTheme="minorEastAsia" w:cstheme="minorEastAsia"/>
          <w:color w:val="auto"/>
          <w:sz w:val="21"/>
          <w:szCs w:val="21"/>
          <w:highlight w:val="none"/>
        </w:rPr>
        <w:t>举行</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会议，</w:t>
      </w:r>
      <w:r>
        <w:rPr>
          <w:rFonts w:hint="eastAsia" w:hAnsi="宋体" w:cs="Arial"/>
          <w:color w:val="auto"/>
          <w:sz w:val="21"/>
          <w:szCs w:val="21"/>
          <w:highlight w:val="none"/>
        </w:rPr>
        <w:t>响应供应商的法定代表人（或单位负责人）或其授权代表应参加磋商会议并签到。响应供应商的法定代表人（或单位负责人）或其授权代表未按时签到的，视同放弃磋商</w:t>
      </w:r>
      <w:r>
        <w:rPr>
          <w:rFonts w:hint="eastAsia" w:asciiTheme="minorEastAsia" w:hAnsiTheme="minorEastAsia" w:eastAsiaTheme="minorEastAsia" w:cstheme="minorEastAsia"/>
          <w:color w:val="auto"/>
          <w:sz w:val="21"/>
          <w:szCs w:val="21"/>
          <w:highlight w:val="none"/>
        </w:rPr>
        <w:t>活动的</w:t>
      </w:r>
      <w:r>
        <w:rPr>
          <w:rFonts w:hint="eastAsia" w:hAnsi="宋体" w:cs="Arial"/>
          <w:color w:val="auto"/>
          <w:sz w:val="21"/>
          <w:szCs w:val="21"/>
          <w:highlight w:val="none"/>
        </w:rPr>
        <w:t>监督权利、认可磋商结果。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（二）磋商程序</w:t>
      </w:r>
    </w:p>
    <w:p>
      <w:pPr>
        <w:autoSpaceDE/>
        <w:autoSpaceDN/>
        <w:adjustRightInd/>
        <w:spacing w:line="500" w:lineRule="exact"/>
        <w:ind w:firstLine="525" w:firstLineChars="25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.磋商会议</w:t>
      </w:r>
      <w:r>
        <w:rPr>
          <w:rFonts w:hAnsi="宋体" w:cs="Arial"/>
          <w:color w:val="auto"/>
          <w:sz w:val="21"/>
          <w:szCs w:val="21"/>
          <w:highlight w:val="none"/>
        </w:rPr>
        <w:t>由采购代理机构主持，主持人宣布</w:t>
      </w:r>
      <w:r>
        <w:rPr>
          <w:rFonts w:hint="eastAsia" w:hAnsi="宋体" w:cs="Arial"/>
          <w:color w:val="auto"/>
          <w:sz w:val="21"/>
          <w:szCs w:val="21"/>
          <w:highlight w:val="none"/>
        </w:rPr>
        <w:t>磋商</w:t>
      </w:r>
      <w:r>
        <w:rPr>
          <w:rFonts w:hAnsi="宋体" w:cs="Arial"/>
          <w:color w:val="auto"/>
          <w:sz w:val="21"/>
          <w:szCs w:val="21"/>
          <w:highlight w:val="none"/>
        </w:rPr>
        <w:t>会议开始；</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2.在开标后投标供应商登陆“政采云”平台，用“项目采购-开标评标”功能进行解密（</w:t>
      </w:r>
      <w:r>
        <w:rPr>
          <w:rFonts w:hAnsi="宋体" w:cs="Arial"/>
          <w:color w:val="auto"/>
          <w:sz w:val="21"/>
          <w:szCs w:val="21"/>
          <w:highlight w:val="none"/>
        </w:rPr>
        <w:t>磋商响应文件</w:t>
      </w:r>
      <w:r>
        <w:rPr>
          <w:rFonts w:hint="eastAsia" w:hAnsi="宋体" w:cs="宋体"/>
          <w:color w:val="auto"/>
          <w:sz w:val="21"/>
          <w:szCs w:val="21"/>
          <w:highlight w:val="none"/>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color w:val="auto"/>
          <w:sz w:val="21"/>
          <w:szCs w:val="21"/>
          <w:highlight w:val="none"/>
        </w:rPr>
        <w:t>的评审。</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pPr>
        <w:autoSpaceDE/>
        <w:autoSpaceDN/>
        <w:adjustRightInd/>
        <w:spacing w:line="500" w:lineRule="exact"/>
        <w:ind w:firstLine="527" w:firstLineChars="250"/>
        <w:jc w:val="both"/>
        <w:textAlignment w:val="auto"/>
        <w:rPr>
          <w:rFonts w:hAnsi="宋体" w:cs="宋体"/>
          <w:color w:val="auto"/>
          <w:sz w:val="21"/>
          <w:szCs w:val="21"/>
          <w:highlight w:val="none"/>
        </w:rPr>
      </w:pPr>
      <w:r>
        <w:rPr>
          <w:rFonts w:hint="eastAsia" w:hAnsi="宋体" w:cs="宋体"/>
          <w:b/>
          <w:color w:val="auto"/>
          <w:sz w:val="21"/>
          <w:szCs w:val="21"/>
          <w:highlight w:val="none"/>
        </w:rPr>
        <w:t>5. 商务技术文件</w:t>
      </w:r>
      <w:r>
        <w:rPr>
          <w:rFonts w:hAnsi="宋体" w:cs="宋体"/>
          <w:b/>
          <w:color w:val="auto"/>
          <w:sz w:val="21"/>
          <w:szCs w:val="21"/>
          <w:highlight w:val="none"/>
        </w:rPr>
        <w:t>评分结束后，</w:t>
      </w:r>
      <w:r>
        <w:rPr>
          <w:rFonts w:hint="eastAsia" w:hAnsi="宋体" w:cs="宋体"/>
          <w:b/>
          <w:color w:val="auto"/>
          <w:sz w:val="21"/>
          <w:szCs w:val="21"/>
          <w:highlight w:val="none"/>
        </w:rPr>
        <w:t>然后在线开启</w:t>
      </w:r>
      <w:r>
        <w:rPr>
          <w:rFonts w:hint="eastAsia" w:hAnsi="宋体" w:cs="Arial"/>
          <w:b/>
          <w:color w:val="auto"/>
          <w:sz w:val="21"/>
          <w:szCs w:val="21"/>
          <w:highlight w:val="none"/>
        </w:rPr>
        <w:t>价格响应文件</w:t>
      </w:r>
      <w:r>
        <w:rPr>
          <w:rFonts w:hint="eastAsia" w:hAnsi="宋体" w:cs="宋体"/>
          <w:b/>
          <w:color w:val="auto"/>
          <w:sz w:val="21"/>
          <w:szCs w:val="21"/>
          <w:highlight w:val="none"/>
        </w:rPr>
        <w:t>，进行价格磋商，要求供应商提交最后报价。</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6.资信商务技术文件评审结果在线公布后，在线开启</w:t>
      </w:r>
      <w:r>
        <w:rPr>
          <w:rFonts w:hint="eastAsia" w:hAnsi="宋体" w:cs="宋体"/>
          <w:b/>
          <w:color w:val="auto"/>
          <w:sz w:val="21"/>
          <w:szCs w:val="21"/>
          <w:highlight w:val="none"/>
        </w:rPr>
        <w:t>最后报价</w:t>
      </w:r>
      <w:r>
        <w:rPr>
          <w:rFonts w:hint="eastAsia" w:hAnsi="宋体" w:cs="宋体"/>
          <w:color w:val="auto"/>
          <w:sz w:val="21"/>
          <w:szCs w:val="21"/>
          <w:highlight w:val="none"/>
        </w:rPr>
        <w:t>，并由评标委员会进行报价评审。</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7. 综合评审结果在线公布各供应商得分汇总，并在线提交（宣布）成交候选人。</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8.</w:t>
      </w:r>
      <w:r>
        <w:rPr>
          <w:rFonts w:hAnsi="宋体"/>
          <w:color w:val="auto"/>
          <w:sz w:val="22"/>
          <w:szCs w:val="22"/>
          <w:highlight w:val="none"/>
        </w:rPr>
        <w:t xml:space="preserve"> 评审结束后，代理机构宣布开标结束，并公布采购结果</w:t>
      </w:r>
      <w:r>
        <w:rPr>
          <w:rFonts w:hint="eastAsia" w:hAnsi="宋体" w:cs="宋体"/>
          <w:color w:val="auto"/>
          <w:sz w:val="21"/>
          <w:szCs w:val="21"/>
          <w:highlight w:val="none"/>
        </w:rPr>
        <w:t>。</w:t>
      </w:r>
    </w:p>
    <w:p>
      <w:pPr>
        <w:autoSpaceDE/>
        <w:autoSpaceDN/>
        <w:adjustRightInd/>
        <w:spacing w:line="500" w:lineRule="exact"/>
        <w:ind w:firstLine="527" w:firstLineChars="250"/>
        <w:jc w:val="both"/>
        <w:textAlignment w:val="auto"/>
        <w:rPr>
          <w:rFonts w:hAnsi="宋体" w:cs="宋体"/>
          <w:b/>
          <w:color w:val="auto"/>
          <w:sz w:val="21"/>
          <w:szCs w:val="21"/>
          <w:highlight w:val="none"/>
        </w:rPr>
      </w:pPr>
      <w:r>
        <w:rPr>
          <w:rFonts w:hint="eastAsia" w:hAnsi="宋体" w:cs="宋体"/>
          <w:b/>
          <w:color w:val="auto"/>
          <w:sz w:val="21"/>
          <w:szCs w:val="21"/>
          <w:highlight w:val="none"/>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int="eastAsia" w:hAnsi="宋体"/>
          <w:b/>
          <w:color w:val="auto"/>
          <w:sz w:val="21"/>
          <w:szCs w:val="21"/>
          <w:highlight w:val="none"/>
        </w:rPr>
        <w:t>磋商规则</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（一）组建磋商小组</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采购人和采购代理机构将根据本项目的特点依法组建磋商小组，磋商小组由磋商采购单位和有关技术、经济等方面三名或以上单数的专家组成，其中技术、经济等方面的专家不少于成员总数的三分之二。专家统一在政府采购专家管理系统（政采云）的专家库中随机抽取。</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（二）磋商的方式</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本项目采用不公开方式磋商，磋商的依据为磋商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文件和磋商响应文件。</w:t>
      </w:r>
    </w:p>
    <w:p>
      <w:pPr>
        <w:pStyle w:val="63"/>
        <w:adjustRightInd w:val="0"/>
        <w:snapToGrid w:val="0"/>
        <w:spacing w:before="0" w:line="500" w:lineRule="exact"/>
        <w:ind w:firstLine="422"/>
        <w:jc w:val="left"/>
        <w:rPr>
          <w:rFonts w:ascii="宋体"/>
          <w:b/>
          <w:color w:val="auto"/>
          <w:sz w:val="21"/>
          <w:szCs w:val="21"/>
          <w:highlight w:val="none"/>
        </w:rPr>
      </w:pPr>
      <w:r>
        <w:rPr>
          <w:rFonts w:ascii="宋体" w:eastAsia="Times New Roman"/>
          <w:b/>
          <w:color w:val="auto"/>
          <w:sz w:val="21"/>
          <w:szCs w:val="21"/>
          <w:highlight w:val="none"/>
        </w:rPr>
        <w:t>（三）磋商响应文件鉴定</w:t>
      </w:r>
    </w:p>
    <w:p>
      <w:pPr>
        <w:pStyle w:val="63"/>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1</w:t>
      </w:r>
      <w:r>
        <w:rPr>
          <w:rFonts w:hint="eastAsia" w:ascii="宋体"/>
          <w:color w:val="auto"/>
          <w:sz w:val="21"/>
          <w:szCs w:val="21"/>
          <w:highlight w:val="none"/>
        </w:rPr>
        <w:t>.</w:t>
      </w:r>
      <w:r>
        <w:rPr>
          <w:rFonts w:ascii="宋体" w:eastAsia="Times New Roman"/>
          <w:color w:val="auto"/>
          <w:sz w:val="21"/>
          <w:szCs w:val="21"/>
          <w:highlight w:val="none"/>
        </w:rPr>
        <w:t>在磋商前，磋商小组对每份</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进行符合性等方面的预审，如</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被确认为无效，采购代理机构将及时通知该供应商。</w:t>
      </w:r>
    </w:p>
    <w:p>
      <w:pPr>
        <w:pStyle w:val="63"/>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2</w:t>
      </w:r>
      <w:r>
        <w:rPr>
          <w:rFonts w:hint="eastAsia" w:ascii="宋体"/>
          <w:color w:val="auto"/>
          <w:sz w:val="21"/>
          <w:szCs w:val="21"/>
          <w:highlight w:val="none"/>
        </w:rPr>
        <w:t>.</w:t>
      </w:r>
      <w:r>
        <w:rPr>
          <w:rFonts w:ascii="宋体" w:eastAsia="Times New Roman"/>
          <w:color w:val="auto"/>
          <w:sz w:val="21"/>
          <w:szCs w:val="21"/>
          <w:highlight w:val="none"/>
        </w:rPr>
        <w:t>就本条款而言，实质上响应要求的</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，应该与文件的规定主要要求、条件、条款和规范相符，无显著差异或保留。</w:t>
      </w:r>
    </w:p>
    <w:p>
      <w:pPr>
        <w:pStyle w:val="63"/>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3</w:t>
      </w:r>
      <w:r>
        <w:rPr>
          <w:rFonts w:hint="eastAsia" w:ascii="宋体"/>
          <w:color w:val="auto"/>
          <w:sz w:val="21"/>
          <w:szCs w:val="21"/>
          <w:highlight w:val="none"/>
        </w:rPr>
        <w:t>.</w:t>
      </w:r>
      <w:r>
        <w:rPr>
          <w:rFonts w:ascii="宋体" w:eastAsia="Times New Roman"/>
          <w:color w:val="auto"/>
          <w:sz w:val="21"/>
          <w:szCs w:val="21"/>
          <w:highlight w:val="none"/>
        </w:rPr>
        <w:t>如果</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实质上不响应磋商</w:t>
      </w:r>
      <w:r>
        <w:rPr>
          <w:rFonts w:hint="eastAsia" w:asciiTheme="minorEastAsia" w:hAnsiTheme="minorEastAsia" w:eastAsiaTheme="minorEastAsia" w:cstheme="minorEastAsia"/>
          <w:color w:val="auto"/>
          <w:sz w:val="21"/>
          <w:szCs w:val="21"/>
          <w:highlight w:val="none"/>
        </w:rPr>
        <w:t>采购</w:t>
      </w:r>
      <w:r>
        <w:rPr>
          <w:rFonts w:ascii="宋体" w:eastAsia="Times New Roman"/>
          <w:color w:val="auto"/>
          <w:sz w:val="21"/>
          <w:szCs w:val="21"/>
          <w:highlight w:val="none"/>
        </w:rPr>
        <w:t>文件的要求，不允许通过修正或撤消不符合要求的差异或保留，使之成为具有响应性。</w:t>
      </w:r>
    </w:p>
    <w:p>
      <w:pPr>
        <w:pStyle w:val="63"/>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4</w:t>
      </w:r>
      <w:r>
        <w:rPr>
          <w:rFonts w:hint="eastAsia" w:ascii="宋体"/>
          <w:color w:val="auto"/>
          <w:sz w:val="21"/>
          <w:szCs w:val="21"/>
          <w:highlight w:val="none"/>
        </w:rPr>
        <w:t>.</w:t>
      </w:r>
      <w:r>
        <w:rPr>
          <w:rFonts w:ascii="宋体" w:eastAsia="Times New Roman"/>
          <w:color w:val="auto"/>
          <w:sz w:val="21"/>
          <w:szCs w:val="21"/>
          <w:highlight w:val="none"/>
        </w:rPr>
        <w:t>磋商响应文件中磋商报价一览表内容与磋商响应文件中相应内容不一致的，以磋商报价一览表为准；</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的解释发生异议的，以中文文本为准。同时出现两种以上不一致的，按照前款规定的顺序修正。修正后的报价经响应</w:t>
      </w:r>
      <w:r>
        <w:rPr>
          <w:rFonts w:hint="eastAsia" w:ascii="宋体"/>
          <w:color w:val="auto"/>
          <w:sz w:val="21"/>
          <w:szCs w:val="21"/>
          <w:highlight w:val="none"/>
        </w:rPr>
        <w:t>供应商</w:t>
      </w:r>
      <w:r>
        <w:rPr>
          <w:rFonts w:ascii="宋体" w:eastAsia="Times New Roman"/>
          <w:color w:val="auto"/>
          <w:sz w:val="21"/>
          <w:szCs w:val="21"/>
          <w:highlight w:val="none"/>
        </w:rPr>
        <w:t>确认后产生约束力，供应商不确认的，其磋商</w:t>
      </w:r>
      <w:r>
        <w:rPr>
          <w:rFonts w:hint="eastAsia" w:asciiTheme="minorEastAsia" w:hAnsiTheme="minorEastAsia" w:eastAsiaTheme="minorEastAsia" w:cstheme="minorEastAsia"/>
          <w:color w:val="auto"/>
          <w:sz w:val="21"/>
          <w:szCs w:val="21"/>
          <w:highlight w:val="none"/>
        </w:rPr>
        <w:t>报价</w:t>
      </w:r>
      <w:r>
        <w:rPr>
          <w:rFonts w:ascii="宋体" w:eastAsia="Times New Roman"/>
          <w:color w:val="auto"/>
          <w:sz w:val="21"/>
          <w:szCs w:val="21"/>
          <w:highlight w:val="none"/>
        </w:rPr>
        <w:t>无效。</w:t>
      </w:r>
    </w:p>
    <w:p>
      <w:pPr>
        <w:pStyle w:val="25"/>
        <w:snapToGrid w:val="0"/>
        <w:spacing w:line="500" w:lineRule="exact"/>
        <w:ind w:firstLine="422" w:firstLineChars="200"/>
        <w:rPr>
          <w:rFonts w:hAnsi="宋体"/>
          <w:b/>
          <w:color w:val="auto"/>
          <w:sz w:val="21"/>
          <w:highlight w:val="none"/>
        </w:rPr>
      </w:pPr>
      <w:r>
        <w:rPr>
          <w:rFonts w:hint="eastAsia" w:hAnsi="宋体"/>
          <w:b/>
          <w:color w:val="auto"/>
          <w:sz w:val="21"/>
          <w:highlight w:val="none"/>
        </w:rPr>
        <w:t>（四）磋商原则</w:t>
      </w:r>
    </w:p>
    <w:p>
      <w:pPr>
        <w:pStyle w:val="25"/>
        <w:snapToGrid w:val="0"/>
        <w:spacing w:line="500" w:lineRule="exact"/>
        <w:ind w:firstLine="420" w:firstLineChars="200"/>
        <w:rPr>
          <w:rFonts w:hAnsi="宋体"/>
          <w:color w:val="auto"/>
          <w:sz w:val="21"/>
          <w:highlight w:val="none"/>
        </w:rPr>
      </w:pPr>
      <w:r>
        <w:rPr>
          <w:rFonts w:hAnsi="宋体"/>
          <w:color w:val="auto"/>
          <w:sz w:val="21"/>
          <w:highlight w:val="none"/>
        </w:rPr>
        <w:t>1</w:t>
      </w:r>
      <w:r>
        <w:rPr>
          <w:rFonts w:hint="eastAsia" w:hAnsi="宋体"/>
          <w:color w:val="auto"/>
          <w:sz w:val="21"/>
          <w:highlight w:val="none"/>
        </w:rPr>
        <w:t>.竞争优选。</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2</w:t>
      </w:r>
      <w:r>
        <w:rPr>
          <w:rFonts w:hint="eastAsia" w:hAnsi="宋体"/>
          <w:color w:val="auto"/>
          <w:sz w:val="21"/>
          <w:szCs w:val="21"/>
          <w:highlight w:val="none"/>
          <w:lang w:val="zh-CN"/>
        </w:rPr>
        <w:t>.坚持公开、公平、公正、科学合理的原则。</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3</w:t>
      </w:r>
      <w:r>
        <w:rPr>
          <w:rFonts w:hint="eastAsia" w:hAnsi="宋体"/>
          <w:color w:val="auto"/>
          <w:sz w:val="21"/>
          <w:szCs w:val="21"/>
          <w:highlight w:val="none"/>
          <w:lang w:val="zh-CN"/>
        </w:rPr>
        <w:t>.价格合理，方案</w:t>
      </w:r>
      <w:r>
        <w:rPr>
          <w:rFonts w:hint="eastAsia" w:hAnsi="宋体"/>
          <w:color w:val="auto"/>
          <w:sz w:val="21"/>
          <w:szCs w:val="21"/>
          <w:highlight w:val="none"/>
        </w:rPr>
        <w:t>、</w:t>
      </w:r>
      <w:r>
        <w:rPr>
          <w:rFonts w:hint="eastAsia" w:hAnsi="宋体"/>
          <w:color w:val="auto"/>
          <w:sz w:val="21"/>
          <w:szCs w:val="21"/>
          <w:highlight w:val="none"/>
          <w:lang w:val="zh-CN"/>
        </w:rPr>
        <w:t>产品先进可行。</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4</w:t>
      </w:r>
      <w:r>
        <w:rPr>
          <w:rFonts w:hint="eastAsia" w:hAnsi="宋体"/>
          <w:color w:val="auto"/>
          <w:sz w:val="21"/>
          <w:szCs w:val="21"/>
          <w:highlight w:val="none"/>
          <w:lang w:val="zh-CN"/>
        </w:rPr>
        <w:t>.反对不正当竞争。</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5</w:t>
      </w:r>
      <w:r>
        <w:rPr>
          <w:rFonts w:hint="eastAsia" w:hAnsi="宋体"/>
          <w:color w:val="auto"/>
          <w:sz w:val="21"/>
          <w:szCs w:val="21"/>
          <w:highlight w:val="none"/>
          <w:lang w:val="zh-CN"/>
        </w:rPr>
        <w:t>.磋商小组将遵循评审原则的前提下，对供应商提供的</w:t>
      </w:r>
      <w:r>
        <w:rPr>
          <w:rFonts w:hint="eastAsia" w:hAnsi="宋体"/>
          <w:color w:val="auto"/>
          <w:sz w:val="21"/>
          <w:szCs w:val="21"/>
          <w:highlight w:val="none"/>
        </w:rPr>
        <w:t>货物及</w:t>
      </w:r>
      <w:r>
        <w:rPr>
          <w:rFonts w:hint="eastAsia" w:hAnsi="宋体"/>
          <w:color w:val="auto"/>
          <w:sz w:val="21"/>
          <w:szCs w:val="21"/>
          <w:highlight w:val="none"/>
          <w:lang w:val="zh-CN"/>
        </w:rPr>
        <w:t>服务、磋商价格、履约能力等进行分析。</w:t>
      </w:r>
    </w:p>
    <w:p>
      <w:pPr>
        <w:pStyle w:val="25"/>
        <w:snapToGrid w:val="0"/>
        <w:spacing w:line="500" w:lineRule="exact"/>
        <w:ind w:firstLine="420" w:firstLineChars="200"/>
        <w:rPr>
          <w:rFonts w:hAnsi="宋体"/>
          <w:color w:val="auto"/>
          <w:sz w:val="21"/>
          <w:highlight w:val="none"/>
          <w:lang w:val="zh-CN"/>
        </w:rPr>
      </w:pPr>
      <w:r>
        <w:rPr>
          <w:rFonts w:hAnsi="宋体"/>
          <w:color w:val="auto"/>
          <w:sz w:val="21"/>
          <w:highlight w:val="none"/>
          <w:lang w:val="zh-CN"/>
        </w:rPr>
        <w:t>6</w:t>
      </w:r>
      <w:r>
        <w:rPr>
          <w:rFonts w:hint="eastAsia" w:hAnsi="宋体"/>
          <w:color w:val="auto"/>
          <w:sz w:val="21"/>
          <w:highlight w:val="none"/>
          <w:lang w:val="zh-CN"/>
        </w:rPr>
        <w:t>.客观、公正对待所有供应商，对所有磋商评价，均采用相同的程序和标准。</w:t>
      </w:r>
    </w:p>
    <w:p>
      <w:pPr>
        <w:pStyle w:val="25"/>
        <w:snapToGrid w:val="0"/>
        <w:spacing w:line="500" w:lineRule="exact"/>
        <w:ind w:firstLine="420" w:firstLineChars="200"/>
        <w:rPr>
          <w:rFonts w:hAnsi="宋体"/>
          <w:color w:val="auto"/>
          <w:sz w:val="21"/>
          <w:highlight w:val="none"/>
          <w:lang w:val="zh-CN"/>
        </w:rPr>
      </w:pPr>
      <w:bookmarkStart w:id="84" w:name="_Toc31509"/>
      <w:bookmarkStart w:id="85" w:name="_Toc12327"/>
      <w:r>
        <w:rPr>
          <w:rFonts w:hAnsi="宋体"/>
          <w:color w:val="auto"/>
          <w:sz w:val="21"/>
          <w:highlight w:val="none"/>
          <w:lang w:val="zh-CN"/>
        </w:rPr>
        <w:t>7</w:t>
      </w:r>
      <w:r>
        <w:rPr>
          <w:rFonts w:hint="eastAsia" w:hAnsi="宋体"/>
          <w:color w:val="auto"/>
          <w:sz w:val="21"/>
          <w:highlight w:val="none"/>
          <w:lang w:val="zh-CN"/>
        </w:rPr>
        <w:t>.在磋商响应期间，供应商不得向磋商小组成员询问磋商情况，不得进行旨在影响磋商结果的活动，否则将废除其磋商资格。</w:t>
      </w:r>
      <w:bookmarkEnd w:id="84"/>
      <w:bookmarkEnd w:id="85"/>
    </w:p>
    <w:p>
      <w:pPr>
        <w:pStyle w:val="25"/>
        <w:snapToGrid w:val="0"/>
        <w:spacing w:line="500" w:lineRule="exact"/>
        <w:ind w:firstLine="420" w:firstLineChars="200"/>
        <w:rPr>
          <w:rFonts w:hAnsi="宋体"/>
          <w:color w:val="auto"/>
          <w:sz w:val="21"/>
          <w:highlight w:val="none"/>
          <w:lang w:val="zh-CN"/>
        </w:rPr>
      </w:pPr>
      <w:bookmarkStart w:id="86" w:name="_Toc3525"/>
      <w:bookmarkStart w:id="87" w:name="_Toc22482"/>
      <w:r>
        <w:rPr>
          <w:rFonts w:hAnsi="宋体"/>
          <w:color w:val="auto"/>
          <w:sz w:val="21"/>
          <w:highlight w:val="none"/>
          <w:lang w:val="zh-CN"/>
        </w:rPr>
        <w:t>8</w:t>
      </w:r>
      <w:r>
        <w:rPr>
          <w:rFonts w:hint="eastAsia" w:hAnsi="宋体"/>
          <w:color w:val="auto"/>
          <w:sz w:val="21"/>
          <w:highlight w:val="none"/>
          <w:lang w:val="zh-CN"/>
        </w:rPr>
        <w:t>.在磋商过程中，磋商小组成员不得与供应商私下交换意见，在竞争性磋商工作结束后，凡与磋商情况有接触的人不得将磋商情况扩散出磋商小组成员之外。</w:t>
      </w:r>
      <w:bookmarkEnd w:id="86"/>
      <w:bookmarkEnd w:id="87"/>
    </w:p>
    <w:p>
      <w:pPr>
        <w:pStyle w:val="25"/>
        <w:snapToGrid w:val="0"/>
        <w:spacing w:line="500" w:lineRule="exact"/>
        <w:ind w:firstLine="422" w:firstLineChars="200"/>
        <w:rPr>
          <w:rFonts w:hAnsi="宋体"/>
          <w:b/>
          <w:color w:val="auto"/>
          <w:sz w:val="21"/>
          <w:highlight w:val="none"/>
          <w:lang w:val="zh-CN"/>
        </w:rPr>
      </w:pPr>
      <w:bookmarkStart w:id="88" w:name="_Toc998"/>
      <w:r>
        <w:rPr>
          <w:rFonts w:hint="eastAsia" w:hAnsi="宋体"/>
          <w:b/>
          <w:color w:val="auto"/>
          <w:sz w:val="21"/>
          <w:highlight w:val="none"/>
        </w:rPr>
        <w:t>（五）</w:t>
      </w:r>
      <w:r>
        <w:rPr>
          <w:rFonts w:hint="eastAsia" w:hAnsi="宋体"/>
          <w:b/>
          <w:color w:val="auto"/>
          <w:sz w:val="21"/>
          <w:highlight w:val="none"/>
          <w:lang w:val="zh-CN"/>
        </w:rPr>
        <w:t>磋商程序</w:t>
      </w:r>
      <w:bookmarkEnd w:id="88"/>
    </w:p>
    <w:p>
      <w:pPr>
        <w:tabs>
          <w:tab w:val="left" w:pos="0"/>
        </w:tabs>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1</w:t>
      </w:r>
      <w:r>
        <w:rPr>
          <w:rFonts w:hint="eastAsia" w:hAnsi="宋体"/>
          <w:color w:val="auto"/>
          <w:sz w:val="21"/>
          <w:szCs w:val="21"/>
          <w:highlight w:val="none"/>
          <w:lang w:val="zh-CN"/>
        </w:rPr>
        <w:t>.根据公开、公平、公正、诚信科学的原则，组织竞争性磋商采购。</w:t>
      </w:r>
    </w:p>
    <w:p>
      <w:pPr>
        <w:tabs>
          <w:tab w:val="left" w:pos="0"/>
        </w:tabs>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2</w:t>
      </w:r>
      <w:r>
        <w:rPr>
          <w:rFonts w:hint="eastAsia" w:hAnsi="宋体"/>
          <w:color w:val="auto"/>
          <w:sz w:val="21"/>
          <w:szCs w:val="21"/>
          <w:highlight w:val="none"/>
          <w:lang w:val="zh-CN"/>
        </w:rPr>
        <w:t>.具体工作流程：</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）在磋商过程中，磋商小组可以根据磋商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文件作出的实质性变动是磋商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文件的有效组成部分，磋商小组应当及时以书面形式同时通知所有参加磋商的供应商。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）供应商应当按照磋商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（六）最后报价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1.磋商结束后，磋商小组应当要求所有实质性响应的供应商在规定时间内提交最后报价。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2.最后报价是磋商响应文件的有效组成部分。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3.已提交磋商响应文件的供应商，在提交最后报价之前，若因磋商文件实质性变动导致供应商无法满足采购需求的，允许供应商退出磋商。</w:t>
      </w:r>
    </w:p>
    <w:p>
      <w:pPr>
        <w:pStyle w:val="25"/>
        <w:snapToGrid w:val="0"/>
        <w:spacing w:line="500" w:lineRule="exact"/>
        <w:ind w:firstLine="420" w:firstLineChars="200"/>
        <w:rPr>
          <w:rFonts w:hAnsi="宋体"/>
          <w:bCs/>
          <w:color w:val="auto"/>
          <w:sz w:val="21"/>
          <w:highlight w:val="none"/>
        </w:rPr>
      </w:pPr>
      <w:r>
        <w:rPr>
          <w:rFonts w:hint="eastAsia" w:hAnsi="宋体"/>
          <w:color w:val="auto"/>
          <w:sz w:val="21"/>
          <w:highlight w:val="none"/>
        </w:rPr>
        <w:t>4.</w:t>
      </w:r>
      <w:r>
        <w:rPr>
          <w:rFonts w:hint="eastAsia" w:hAnsi="宋体" w:cs="宋体"/>
          <w:color w:val="auto"/>
          <w:sz w:val="21"/>
          <w:highlight w:val="none"/>
        </w:rPr>
        <w:t xml:space="preserve"> 资信商务技术文件评审结果在线公布后，</w:t>
      </w:r>
      <w:r>
        <w:rPr>
          <w:rFonts w:hint="eastAsia" w:hAnsi="宋体" w:cs="Times New Roman"/>
          <w:color w:val="auto"/>
          <w:sz w:val="21"/>
          <w:highlight w:val="none"/>
        </w:rPr>
        <w:t>采</w:t>
      </w:r>
      <w:r>
        <w:rPr>
          <w:rFonts w:hint="eastAsia" w:hAnsi="宋体"/>
          <w:color w:val="auto"/>
          <w:sz w:val="21"/>
          <w:highlight w:val="none"/>
        </w:rPr>
        <w:t>购代理机构</w:t>
      </w:r>
      <w:r>
        <w:rPr>
          <w:rFonts w:hint="eastAsia" w:hAnsi="宋体"/>
          <w:bCs/>
          <w:color w:val="auto"/>
          <w:sz w:val="21"/>
          <w:highlight w:val="none"/>
        </w:rPr>
        <w:t>将</w:t>
      </w:r>
      <w:r>
        <w:rPr>
          <w:rFonts w:hint="eastAsia" w:hAnsi="宋体" w:cs="宋体"/>
          <w:color w:val="auto"/>
          <w:sz w:val="21"/>
          <w:highlight w:val="none"/>
        </w:rPr>
        <w:t>在线开启</w:t>
      </w:r>
      <w:r>
        <w:rPr>
          <w:rFonts w:hint="eastAsia" w:hAnsi="宋体" w:cs="宋体"/>
          <w:b/>
          <w:color w:val="auto"/>
          <w:sz w:val="21"/>
          <w:highlight w:val="none"/>
        </w:rPr>
        <w:t>最后报价</w:t>
      </w:r>
      <w:r>
        <w:rPr>
          <w:rFonts w:hint="eastAsia" w:hAnsi="宋体"/>
          <w:bCs/>
          <w:color w:val="auto"/>
          <w:sz w:val="21"/>
          <w:highlight w:val="none"/>
        </w:rPr>
        <w:t>。</w:t>
      </w:r>
    </w:p>
    <w:p>
      <w:pPr>
        <w:tabs>
          <w:tab w:val="left" w:pos="0"/>
        </w:tabs>
        <w:spacing w:line="500" w:lineRule="exact"/>
        <w:ind w:firstLine="422" w:firstLineChars="200"/>
        <w:rPr>
          <w:rFonts w:hAnsi="宋体"/>
          <w:color w:val="auto"/>
          <w:sz w:val="21"/>
          <w:szCs w:val="21"/>
          <w:highlight w:val="none"/>
          <w:lang w:val="zh-CN"/>
        </w:rPr>
      </w:pPr>
      <w:r>
        <w:rPr>
          <w:rFonts w:hint="eastAsia" w:hAnsi="宋体" w:cs="Arial"/>
          <w:b/>
          <w:bCs/>
          <w:color w:val="auto"/>
          <w:sz w:val="21"/>
          <w:szCs w:val="21"/>
          <w:highlight w:val="none"/>
        </w:rPr>
        <w:t>（七</w:t>
      </w:r>
      <w:r>
        <w:rPr>
          <w:rFonts w:hint="eastAsia" w:asciiTheme="minorEastAsia" w:hAnsiTheme="minorEastAsia" w:eastAsiaTheme="minorEastAsia" w:cstheme="minorEastAsia"/>
          <w:b/>
          <w:bCs/>
          <w:color w:val="auto"/>
          <w:sz w:val="21"/>
          <w:szCs w:val="21"/>
          <w:highlight w:val="none"/>
        </w:rPr>
        <w:t xml:space="preserve">） </w:t>
      </w:r>
      <w:r>
        <w:rPr>
          <w:rFonts w:hint="eastAsia" w:hAnsi="宋体" w:cs="Arial"/>
          <w:b/>
          <w:bCs/>
          <w:color w:val="auto"/>
          <w:sz w:val="21"/>
          <w:szCs w:val="21"/>
          <w:highlight w:val="none"/>
        </w:rPr>
        <w:t>磋商办法</w:t>
      </w:r>
      <w:r>
        <w:rPr>
          <w:rFonts w:hint="eastAsia" w:asciiTheme="minorEastAsia" w:hAnsiTheme="minorEastAsia" w:eastAsiaTheme="minorEastAsia" w:cstheme="minorEastAsia"/>
          <w:b/>
          <w:bCs/>
          <w:color w:val="auto"/>
          <w:sz w:val="21"/>
          <w:szCs w:val="21"/>
          <w:highlight w:val="none"/>
        </w:rPr>
        <w:t>。</w:t>
      </w:r>
      <w:r>
        <w:rPr>
          <w:rFonts w:hint="eastAsia" w:hAnsi="宋体" w:cs="Arial"/>
          <w:color w:val="auto"/>
          <w:sz w:val="21"/>
          <w:szCs w:val="21"/>
          <w:highlight w:val="none"/>
        </w:rPr>
        <w:t>具体磋商内容及评分标准等详见《第四部分：磋商办法及评分标准》。</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（八）磋商过程的监控</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本项目磋商过程实行全程录音、录像监控，响应供应商在磋商过程中所进行的试图影响磋商结果的不公正活动，可能导致其磋商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活动被拒绝。</w:t>
      </w:r>
    </w:p>
    <w:p>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（九）中止电子交易活动的情形</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textAlignment w:val="auto"/>
        <w:rPr>
          <w:color w:val="auto"/>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auto"/>
          <w:sz w:val="21"/>
          <w:szCs w:val="21"/>
          <w:highlight w:val="none"/>
        </w:rPr>
      </w:pPr>
      <w:r>
        <w:rPr>
          <w:rFonts w:hint="eastAsia" w:hAnsi="宋体" w:cs="Arial"/>
          <w:b/>
          <w:color w:val="auto"/>
          <w:sz w:val="21"/>
          <w:szCs w:val="21"/>
          <w:highlight w:val="none"/>
        </w:rPr>
        <w:t>六．确定成交人</w:t>
      </w:r>
    </w:p>
    <w:p>
      <w:pPr>
        <w:snapToGrid w:val="0"/>
        <w:spacing w:line="500" w:lineRule="exact"/>
        <w:ind w:firstLine="417" w:firstLineChars="199"/>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.磋商小组将根据磋商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文件和有关规定，履行</w:t>
      </w:r>
      <w:r>
        <w:rPr>
          <w:rFonts w:hint="eastAsia" w:asciiTheme="minorEastAsia" w:hAnsiTheme="minorEastAsia" w:eastAsiaTheme="minorEastAsia" w:cstheme="minorEastAsia"/>
          <w:color w:val="auto"/>
          <w:sz w:val="21"/>
          <w:szCs w:val="21"/>
          <w:highlight w:val="none"/>
        </w:rPr>
        <w:t>评审</w:t>
      </w:r>
      <w:r>
        <w:rPr>
          <w:rFonts w:hint="eastAsia" w:hAnsi="宋体"/>
          <w:color w:val="auto"/>
          <w:sz w:val="21"/>
          <w:szCs w:val="21"/>
          <w:highlight w:val="none"/>
        </w:rPr>
        <w:t>工作职责，以</w:t>
      </w:r>
      <w:r>
        <w:rPr>
          <w:rFonts w:hint="eastAsia" w:asciiTheme="minorEastAsia" w:hAnsiTheme="minorEastAsia" w:eastAsiaTheme="minorEastAsia" w:cstheme="minorEastAsia"/>
          <w:color w:val="auto"/>
          <w:sz w:val="21"/>
          <w:szCs w:val="21"/>
          <w:highlight w:val="none"/>
        </w:rPr>
        <w:t>《磋商</w:t>
      </w:r>
      <w:r>
        <w:rPr>
          <w:rFonts w:hint="eastAsia" w:hAnsi="宋体"/>
          <w:color w:val="auto"/>
          <w:sz w:val="21"/>
          <w:szCs w:val="21"/>
          <w:highlight w:val="none"/>
        </w:rPr>
        <w:t>办法</w:t>
      </w:r>
      <w:r>
        <w:rPr>
          <w:rFonts w:hint="eastAsia" w:asciiTheme="minorEastAsia" w:hAnsiTheme="minorEastAsia" w:eastAsiaTheme="minorEastAsia" w:cstheme="minorEastAsia"/>
          <w:color w:val="auto"/>
          <w:sz w:val="21"/>
          <w:szCs w:val="21"/>
          <w:highlight w:val="none"/>
        </w:rPr>
        <w:t>及评分标准》</w:t>
      </w:r>
      <w:r>
        <w:rPr>
          <w:rFonts w:hint="eastAsia" w:hAnsi="宋体"/>
          <w:color w:val="auto"/>
          <w:sz w:val="21"/>
          <w:szCs w:val="21"/>
          <w:highlight w:val="none"/>
        </w:rPr>
        <w:t>为标准，全面衡量各供应商对磋商文件的响应情况。对实质上响应磋商文件的供应商，以打分的方法，排出推荐成交的供应商的先后顺序，并按顺序提出授标建议。</w:t>
      </w:r>
      <w:r>
        <w:rPr>
          <w:rFonts w:hint="eastAsia" w:asciiTheme="minorEastAsia" w:hAnsiTheme="minorEastAsia" w:eastAsiaTheme="minorEastAsia" w:cstheme="minorEastAsia"/>
          <w:color w:val="auto"/>
          <w:sz w:val="21"/>
          <w:szCs w:val="21"/>
          <w:highlight w:val="none"/>
        </w:rPr>
        <w:t>评审</w:t>
      </w:r>
      <w:r>
        <w:rPr>
          <w:rFonts w:hint="eastAsia" w:hAnsi="宋体"/>
          <w:color w:val="auto"/>
          <w:sz w:val="21"/>
          <w:szCs w:val="21"/>
          <w:highlight w:val="none"/>
        </w:rPr>
        <w:t>结果报经采购人同意，最终确定成交人。</w:t>
      </w:r>
    </w:p>
    <w:p>
      <w:pPr>
        <w:snapToGrid w:val="0"/>
        <w:spacing w:line="500" w:lineRule="exact"/>
        <w:ind w:firstLine="411" w:firstLineChars="196"/>
        <w:rPr>
          <w:rFonts w:hAnsi="宋体"/>
          <w:b/>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.采购人应当根据磋商小组推荐的顺序确定成交人，不得在磋商小组推荐的成交候选人以外确定成交人。</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.采购代理机构在磋商结束后</w:t>
      </w:r>
      <w:r>
        <w:rPr>
          <w:rFonts w:hAnsi="宋体" w:cs="Arial"/>
          <w:color w:val="auto"/>
          <w:sz w:val="21"/>
          <w:szCs w:val="21"/>
          <w:highlight w:val="none"/>
        </w:rPr>
        <w:t>2</w:t>
      </w:r>
      <w:r>
        <w:rPr>
          <w:rFonts w:hint="eastAsia" w:hAnsi="宋体" w:cs="Arial"/>
          <w:color w:val="auto"/>
          <w:sz w:val="21"/>
          <w:szCs w:val="21"/>
          <w:highlight w:val="none"/>
        </w:rPr>
        <w:t>个工作日内将磋商报告交采购人确认。</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.响应供应商对磋商结果无异议的，采购人应在收到磋商报告后</w:t>
      </w:r>
      <w:r>
        <w:rPr>
          <w:rFonts w:hAnsi="宋体" w:cs="Arial"/>
          <w:color w:val="auto"/>
          <w:sz w:val="21"/>
          <w:szCs w:val="21"/>
          <w:highlight w:val="none"/>
        </w:rPr>
        <w:t>5</w:t>
      </w:r>
      <w:r>
        <w:rPr>
          <w:rFonts w:hint="eastAsia" w:hAnsi="宋体" w:cs="Arial"/>
          <w:color w:val="auto"/>
          <w:sz w:val="21"/>
          <w:szCs w:val="21"/>
          <w:highlight w:val="none"/>
        </w:rPr>
        <w:t>个工作日内对磋商结果进行确认。如有响应供应商对磋商结果提出质疑的，采购人可在质疑处理完毕后确定成交供应商。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5</w:t>
      </w:r>
      <w:r>
        <w:rPr>
          <w:rFonts w:hint="eastAsia" w:hAnsi="宋体" w:cs="Arial"/>
          <w:color w:val="auto"/>
          <w:sz w:val="21"/>
          <w:szCs w:val="21"/>
          <w:highlight w:val="none"/>
        </w:rPr>
        <w:t>.磋商结果公示期：</w:t>
      </w:r>
      <w:r>
        <w:rPr>
          <w:rFonts w:hAnsi="宋体" w:cs="Arial"/>
          <w:color w:val="auto"/>
          <w:sz w:val="21"/>
          <w:szCs w:val="21"/>
          <w:highlight w:val="none"/>
        </w:rPr>
        <w:t>1</w:t>
      </w:r>
      <w:r>
        <w:rPr>
          <w:rFonts w:hint="eastAsia" w:hAnsi="宋体" w:cs="Arial"/>
          <w:color w:val="auto"/>
          <w:sz w:val="21"/>
          <w:szCs w:val="21"/>
          <w:highlight w:val="none"/>
        </w:rPr>
        <w:t>个工作日。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6</w:t>
      </w:r>
      <w:r>
        <w:rPr>
          <w:rFonts w:hint="eastAsia" w:hAnsi="宋体" w:cs="Arial"/>
          <w:color w:val="auto"/>
          <w:sz w:val="21"/>
          <w:szCs w:val="21"/>
          <w:highlight w:val="none"/>
        </w:rPr>
        <w:t>.磋商结果公示的同时采购代理机构以书面形式发出《成交通知书》。</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七、合同授予</w:t>
      </w:r>
    </w:p>
    <w:p>
      <w:pPr>
        <w:pStyle w:val="21"/>
        <w:keepNext w:val="0"/>
        <w:keepLines w:val="0"/>
        <w:pageBreakBefore w:val="0"/>
        <w:widowControl w:val="0"/>
        <w:kinsoku/>
        <w:wordWrap/>
        <w:overflowPunct/>
        <w:topLinePunct w:val="0"/>
        <w:autoSpaceDE/>
        <w:autoSpaceDN/>
        <w:bidi w:val="0"/>
        <w:adjustRightInd w:val="0"/>
        <w:snapToGrid w:val="0"/>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.合同的签订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.1除不可抗力等特殊情况外，采购人原则上应当在中标通知书发出之日起</w:t>
      </w:r>
      <w:r>
        <w:rPr>
          <w:rFonts w:hint="eastAsia" w:ascii="宋体" w:hAnsi="宋体" w:eastAsia="宋体" w:cs="宋体"/>
          <w:b w:val="0"/>
          <w:bCs w:val="0"/>
          <w:color w:val="auto"/>
          <w:kern w:val="0"/>
          <w:sz w:val="21"/>
          <w:szCs w:val="21"/>
          <w:highlight w:val="none"/>
          <w:lang w:val="en-US" w:eastAsia="zh-CN" w:bidi="ar-SA"/>
        </w:rPr>
        <w:t>20日</w:t>
      </w:r>
      <w:r>
        <w:rPr>
          <w:rFonts w:hint="eastAsia" w:ascii="宋体" w:hAnsi="宋体" w:eastAsia="宋体" w:cs="宋体"/>
          <w:color w:val="auto"/>
          <w:sz w:val="21"/>
          <w:szCs w:val="21"/>
          <w:highlight w:val="none"/>
        </w:rPr>
        <w:t>内，与成交人按照采购文件确定的事项签订政府采购合同，并在签订之日起2个工作日内将政府采购合同在浙江政府采购网上公告。</w:t>
      </w:r>
    </w:p>
    <w:p>
      <w:pPr>
        <w:pStyle w:val="63"/>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lang w:val="zh-CN"/>
        </w:rPr>
        <w:t>成交人按规定的日期、时间、地点，由法定代表人或其授权代表与采购人代表签订合同。如成交人为联合体的，由联合体成员各方法定代表人或其授权代表与采购人代表签订合同。</w:t>
      </w:r>
    </w:p>
    <w:p>
      <w:pPr>
        <w:pStyle w:val="63"/>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.3如签订合同并生效后，供应商无故拒绝或延期，除按照合同条款处理外，列入不良行为记录一次，并给予通报。</w:t>
      </w:r>
    </w:p>
    <w:p>
      <w:pPr>
        <w:pStyle w:val="63"/>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.4成交人</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拒绝与采购人签订合同的，采购人可以按照评审报告推荐的中标或者成交候选人名单排序，确定下一候选人为成交人，也可以重新开展政府采购活动。</w:t>
      </w:r>
    </w:p>
    <w:p>
      <w:pPr>
        <w:pStyle w:val="63"/>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.5采购合同由采购人与成交人根据</w:t>
      </w:r>
      <w:r>
        <w:rPr>
          <w:rFonts w:hint="eastAsia" w:ascii="宋体" w:hAnsi="宋体" w:eastAsia="宋体" w:cs="宋体"/>
          <w:color w:val="auto"/>
          <w:sz w:val="21"/>
          <w:szCs w:val="21"/>
          <w:highlight w:val="none"/>
        </w:rPr>
        <w:t>采购文件、磋商响应文件等内容通过政府采购电子交易平台在线签订，自动备案。</w:t>
      </w:r>
    </w:p>
    <w:p>
      <w:pPr>
        <w:pStyle w:val="63"/>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1.6政府采购货物和服务项目不得收取质量保证金。政府采购工程以及与工程建设有关的货物、服务，采用招标方式采购的，按国家和省有关规定执行。</w:t>
      </w:r>
    </w:p>
    <w:p>
      <w:pPr>
        <w:pStyle w:val="21"/>
        <w:keepNext w:val="0"/>
        <w:keepLines w:val="0"/>
        <w:pageBreakBefore w:val="0"/>
        <w:widowControl w:val="0"/>
        <w:kinsoku/>
        <w:wordWrap/>
        <w:overflowPunct/>
        <w:topLinePunct w:val="0"/>
        <w:autoSpaceDE/>
        <w:autoSpaceDN/>
        <w:bidi w:val="0"/>
        <w:adjustRightInd w:val="0"/>
        <w:snapToGrid w:val="0"/>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履约保证金</w:t>
      </w:r>
    </w:p>
    <w:p>
      <w:pPr>
        <w:autoSpaceDE/>
        <w:autoSpaceDN/>
        <w:adjustRightInd/>
        <w:spacing w:line="500" w:lineRule="exact"/>
        <w:ind w:firstLine="422" w:firstLineChars="200"/>
        <w:jc w:val="both"/>
        <w:textAlignment w:val="auto"/>
        <w:rPr>
          <w:rFonts w:hint="eastAsia" w:hAnsi="宋体" w:cs="宋体"/>
          <w:color w:val="auto"/>
          <w:sz w:val="21"/>
          <w:szCs w:val="21"/>
          <w:highlight w:val="none"/>
          <w:lang w:bidi="ar"/>
        </w:rPr>
      </w:pPr>
      <w:r>
        <w:rPr>
          <w:rFonts w:hint="eastAsia" w:hAnsi="宋体" w:cs="宋体"/>
          <w:b/>
          <w:color w:val="auto"/>
          <w:sz w:val="21"/>
          <w:szCs w:val="21"/>
          <w:highlight w:val="none"/>
          <w:lang w:val="en-US" w:eastAsia="zh-CN"/>
        </w:rPr>
        <w:t>暂不收取。</w:t>
      </w:r>
    </w:p>
    <w:p>
      <w:pPr>
        <w:pStyle w:val="21"/>
        <w:keepNext w:val="0"/>
        <w:keepLines w:val="0"/>
        <w:autoSpaceDE/>
        <w:autoSpaceDN/>
        <w:snapToGrid w:val="0"/>
        <w:spacing w:line="500" w:lineRule="exact"/>
        <w:ind w:lef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预付款</w:t>
      </w:r>
    </w:p>
    <w:p>
      <w:pPr>
        <w:widowControl/>
        <w:autoSpaceDE/>
        <w:autoSpaceDN/>
        <w:adjustRightInd/>
        <w:spacing w:line="500" w:lineRule="exact"/>
        <w:ind w:firstLine="420" w:firstLineChars="200"/>
        <w:jc w:val="both"/>
        <w:textAlignment w:val="auto"/>
        <w:rPr>
          <w:rFonts w:hint="eastAsia" w:ascii="宋体" w:hAnsi="宋体" w:eastAsia="宋体" w:cs="宋体"/>
          <w:b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合同签订且具备实施条件后7个工作日内，采购人预付合同金额的40%</w:t>
      </w:r>
      <w:r>
        <w:rPr>
          <w:rFonts w:hint="eastAsia" w:ascii="宋体" w:hAnsi="宋体" w:eastAsia="宋体" w:cs="宋体"/>
          <w:color w:val="auto"/>
          <w:sz w:val="21"/>
          <w:szCs w:val="21"/>
          <w:highlight w:val="none"/>
          <w:lang w:bidi="ar"/>
        </w:rPr>
        <w:t>。</w:t>
      </w:r>
    </w:p>
    <w:p>
      <w:pPr>
        <w:pStyle w:val="21"/>
        <w:keepNext w:val="0"/>
        <w:keepLines w:val="0"/>
        <w:autoSpaceDE/>
        <w:autoSpaceDN/>
        <w:snapToGrid w:val="0"/>
        <w:spacing w:line="500" w:lineRule="exact"/>
        <w:ind w:lef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.资金支付</w:t>
      </w:r>
    </w:p>
    <w:p>
      <w:pPr>
        <w:pStyle w:val="21"/>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val="en-US" w:eastAsia="zh-CN"/>
        </w:rPr>
        <w:t>采购单位应当及时</w:t>
      </w:r>
      <w:r>
        <w:rPr>
          <w:rFonts w:hint="eastAsia" w:ascii="宋体" w:hAnsi="宋体" w:eastAsia="宋体" w:cs="宋体"/>
          <w:color w:val="auto"/>
          <w:sz w:val="21"/>
          <w:szCs w:val="21"/>
          <w:highlight w:val="none"/>
          <w:lang w:val="en-US" w:eastAsia="zh-CN"/>
        </w:rPr>
        <w:t>组织项目验收，</w:t>
      </w:r>
      <w:r>
        <w:rPr>
          <w:rFonts w:hint="eastAsia" w:ascii="宋体" w:hAnsi="宋体" w:eastAsia="宋体" w:cs="宋体"/>
          <w:b w:val="0"/>
          <w:bCs w:val="0"/>
          <w:color w:val="auto"/>
          <w:sz w:val="21"/>
          <w:szCs w:val="21"/>
          <w:highlight w:val="none"/>
          <w:lang w:val="en-US" w:eastAsia="zh-CN"/>
        </w:rPr>
        <w:t>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widowControl w:val="0"/>
        <w:spacing w:line="500" w:lineRule="exact"/>
        <w:ind w:firstLine="420"/>
        <w:rPr>
          <w:rFonts w:hint="default" w:ascii="宋体" w:hAnsi="宋体" w:eastAsia="宋体" w:cs="宋体"/>
          <w:b/>
          <w:bCs/>
          <w:i w:val="0"/>
          <w:caps w:val="0"/>
          <w:color w:val="auto"/>
          <w:spacing w:val="0"/>
          <w:kern w:val="0"/>
          <w:sz w:val="21"/>
          <w:szCs w:val="21"/>
          <w:highlight w:val="none"/>
          <w:lang w:val="en-US" w:eastAsia="zh-CN" w:bidi="ar"/>
        </w:rPr>
      </w:pPr>
      <w:bookmarkStart w:id="89" w:name="_Toc97649962"/>
      <w:r>
        <w:rPr>
          <w:rFonts w:hint="eastAsia" w:ascii="宋体" w:hAnsi="宋体" w:eastAsia="宋体" w:cs="宋体"/>
          <w:b/>
          <w:bCs w:val="0"/>
          <w:i w:val="0"/>
          <w:caps w:val="0"/>
          <w:color w:val="auto"/>
          <w:spacing w:val="0"/>
          <w:kern w:val="0"/>
          <w:sz w:val="21"/>
          <w:szCs w:val="21"/>
          <w:highlight w:val="none"/>
          <w:lang w:val="en-US" w:eastAsia="zh-CN" w:bidi="ar"/>
        </w:rPr>
        <w:t>八、项目验收</w:t>
      </w:r>
      <w:bookmarkEnd w:id="89"/>
      <w:r>
        <w:rPr>
          <w:rFonts w:hint="eastAsia" w:hAnsi="宋体" w:cs="宋体"/>
          <w:b/>
          <w:bCs w:val="0"/>
          <w:i w:val="0"/>
          <w:caps w:val="0"/>
          <w:color w:val="auto"/>
          <w:spacing w:val="0"/>
          <w:kern w:val="0"/>
          <w:sz w:val="21"/>
          <w:szCs w:val="21"/>
          <w:highlight w:val="none"/>
          <w:lang w:val="en-US" w:eastAsia="zh-CN" w:bidi="ar"/>
        </w:rPr>
        <w:t>或考核</w:t>
      </w:r>
    </w:p>
    <w:p>
      <w:pPr>
        <w:tabs>
          <w:tab w:val="left" w:pos="0"/>
        </w:tabs>
        <w:snapToGrid w:val="0"/>
        <w:spacing w:line="50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采购人</w:t>
      </w:r>
      <w:r>
        <w:rPr>
          <w:rFonts w:hint="eastAsia" w:hAnsi="宋体" w:cs="宋体"/>
          <w:color w:val="auto"/>
          <w:kern w:val="0"/>
          <w:sz w:val="21"/>
          <w:szCs w:val="21"/>
          <w:highlight w:val="none"/>
          <w:lang w:val="en-US" w:eastAsia="zh-CN"/>
        </w:rPr>
        <w:t>每月</w:t>
      </w:r>
      <w:r>
        <w:rPr>
          <w:rFonts w:hint="eastAsia" w:ascii="宋体" w:hAnsi="宋体" w:eastAsia="宋体" w:cs="宋体"/>
          <w:color w:val="auto"/>
          <w:kern w:val="0"/>
          <w:sz w:val="21"/>
          <w:szCs w:val="21"/>
          <w:highlight w:val="none"/>
        </w:rPr>
        <w:t>组织对供应商履约的验收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50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严格按照采购合同开展履约验收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。采购人成立验收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小组，按照采购合同的约定对供应商履约情况进行验收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时，按照采购合同的约定对每一项技术、服务、安全标准的履约情况进行确认。验收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结束后，应当出具验收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书，列明各项标准的验收情况及项目总体评价，由验收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双方共同签署。验收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结果与采购合同约定的资金支付及履约保证金返还条件挂钩。履约验收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的各项资料应当存档备查。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采购人原则上应当在</w:t>
      </w:r>
      <w:r>
        <w:rPr>
          <w:rFonts w:hint="eastAsia" w:ascii="宋体" w:hAnsi="宋体" w:eastAsia="宋体" w:cs="宋体"/>
          <w:b/>
          <w:bCs/>
          <w:color w:val="auto"/>
          <w:sz w:val="21"/>
          <w:szCs w:val="21"/>
          <w:highlight w:val="none"/>
          <w:lang w:eastAsia="zh-CN"/>
        </w:rPr>
        <w:t>履约验收</w:t>
      </w:r>
      <w:r>
        <w:rPr>
          <w:rFonts w:hint="eastAsia" w:ascii="宋体" w:hAnsi="宋体" w:eastAsia="宋体" w:cs="宋体"/>
          <w:b/>
          <w:bCs/>
          <w:color w:val="auto"/>
          <w:sz w:val="21"/>
          <w:szCs w:val="21"/>
          <w:highlight w:val="none"/>
        </w:rPr>
        <w:t>之日起</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个工作日内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lang w:eastAsia="zh-CN"/>
        </w:rPr>
        <w:t>履约验收结果</w:t>
      </w:r>
      <w:r>
        <w:rPr>
          <w:rFonts w:hint="eastAsia" w:ascii="宋体" w:hAnsi="宋体" w:eastAsia="宋体" w:cs="宋体"/>
          <w:b/>
          <w:bCs/>
          <w:color w:val="auto"/>
          <w:sz w:val="21"/>
          <w:szCs w:val="21"/>
          <w:highlight w:val="none"/>
        </w:rPr>
        <w:t>在浙江政府采购网上公告</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合格的项目，采购人将根据采购合同的约定及时向供应商支付采购资金、退还履约保证金。</w:t>
      </w:r>
    </w:p>
    <w:p>
      <w:pPr>
        <w:autoSpaceDE/>
        <w:autoSpaceDN/>
        <w:adjustRightInd/>
        <w:spacing w:line="4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Arial"/>
          <w:b/>
          <w:color w:val="auto"/>
          <w:sz w:val="21"/>
          <w:szCs w:val="21"/>
          <w:highlight w:val="none"/>
          <w:lang w:val="en-US" w:eastAsia="zh-CN"/>
        </w:rPr>
        <w:t>九</w:t>
      </w:r>
      <w:r>
        <w:rPr>
          <w:rFonts w:hint="eastAsia" w:hAnsi="宋体" w:cs="Arial"/>
          <w:b/>
          <w:color w:val="auto"/>
          <w:sz w:val="21"/>
          <w:szCs w:val="21"/>
          <w:highlight w:val="none"/>
        </w:rPr>
        <w:t>、电子投标特别提醒</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1.请所有供应商在政采云系统准时参加线上开标活动,并且要求法定代表人或授权委托人全程在线。</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2.投标截止时间后，代理机构将线上开启解密，供应商需及时用CA锁在线解密，解密时间一般为半小时（解密时限由财政部门设置），逾期解密，供应商自行承担风险。</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pPr>
        <w:widowControl/>
        <w:autoSpaceDE/>
        <w:autoSpaceDN/>
        <w:adjustRightInd/>
        <w:textAlignment w:val="auto"/>
        <w:rPr>
          <w:color w:val="auto"/>
          <w:highlight w:val="none"/>
        </w:rPr>
      </w:pPr>
      <w:r>
        <w:rPr>
          <w:color w:val="auto"/>
          <w:highlight w:val="none"/>
        </w:rPr>
        <w:br w:type="page"/>
      </w:r>
    </w:p>
    <w:bookmarkEnd w:id="75"/>
    <w:bookmarkEnd w:id="76"/>
    <w:bookmarkEnd w:id="77"/>
    <w:p>
      <w:pPr>
        <w:pStyle w:val="3"/>
        <w:bidi w:val="0"/>
      </w:pPr>
      <w:bookmarkStart w:id="90" w:name="_Toc12724"/>
      <w:bookmarkStart w:id="91" w:name="_Toc354841320"/>
      <w:bookmarkStart w:id="92" w:name="_Toc237340112"/>
      <w:bookmarkStart w:id="93" w:name="_Toc265065988"/>
      <w:bookmarkStart w:id="94" w:name="_Toc237414013"/>
      <w:bookmarkStart w:id="95" w:name="_Toc295737634"/>
      <w:bookmarkStart w:id="96" w:name="_Toc256977544"/>
      <w:bookmarkStart w:id="97" w:name="_Toc237189785"/>
      <w:bookmarkStart w:id="98" w:name="_Toc296074345"/>
      <w:bookmarkStart w:id="99" w:name="_Toc237413918"/>
      <w:bookmarkStart w:id="100" w:name="_Toc264211076"/>
      <w:bookmarkStart w:id="101" w:name="_Toc237193456"/>
      <w:bookmarkStart w:id="102" w:name="_Toc295910882"/>
      <w:r>
        <w:rPr>
          <w:rFonts w:hint="eastAsia"/>
        </w:rPr>
        <w:t>第四部分  磋商办法及评分标准</w:t>
      </w:r>
      <w:bookmarkEnd w:id="90"/>
      <w:bookmarkEnd w:id="91"/>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为公正、公平、科学地选择成交供应商，</w:t>
      </w:r>
      <w:r>
        <w:rPr>
          <w:rFonts w:hint="eastAsia" w:asciiTheme="minorEastAsia" w:hAnsiTheme="minorEastAsia" w:eastAsiaTheme="minorEastAsia" w:cstheme="minorEastAsia"/>
          <w:color w:val="auto"/>
          <w:sz w:val="21"/>
          <w:szCs w:val="21"/>
          <w:highlight w:val="none"/>
        </w:rPr>
        <w:t>按照</w:t>
      </w:r>
      <w:r>
        <w:rPr>
          <w:rFonts w:hint="eastAsia" w:hAnsi="宋体" w:cs="Arial"/>
          <w:color w:val="auto"/>
          <w:sz w:val="21"/>
          <w:szCs w:val="21"/>
          <w:highlight w:val="none"/>
        </w:rPr>
        <w:t>《中华人民共和国政府采购法》等有关法律法规的规定，并结合本项目的实际，制定本办法。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本办法适用本项目的磋商。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一、磋商内容及标准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Ansi="宋体" w:cs="Arial"/>
          <w:b/>
          <w:color w:val="auto"/>
          <w:sz w:val="21"/>
          <w:szCs w:val="21"/>
          <w:highlight w:val="none"/>
        </w:rPr>
        <w:t>1</w:t>
      </w:r>
      <w:r>
        <w:rPr>
          <w:rFonts w:hint="eastAsia" w:hAnsi="宋体" w:cs="Arial"/>
          <w:b/>
          <w:color w:val="auto"/>
          <w:sz w:val="21"/>
          <w:szCs w:val="21"/>
          <w:highlight w:val="none"/>
        </w:rPr>
        <w:t>.本次磋商采用综合评分法</w:t>
      </w:r>
      <w:r>
        <w:rPr>
          <w:rFonts w:hint="eastAsia" w:hAnsi="宋体" w:cs="Arial"/>
          <w:color w:val="auto"/>
          <w:sz w:val="21"/>
          <w:szCs w:val="21"/>
          <w:highlight w:val="none"/>
        </w:rPr>
        <w:t>，总分为</w:t>
      </w:r>
      <w:r>
        <w:rPr>
          <w:rFonts w:hAnsi="宋体" w:cs="Arial"/>
          <w:color w:val="auto"/>
          <w:sz w:val="21"/>
          <w:szCs w:val="21"/>
          <w:highlight w:val="none"/>
        </w:rPr>
        <w:t>100</w:t>
      </w:r>
      <w:r>
        <w:rPr>
          <w:rFonts w:hint="eastAsia" w:hAnsi="宋体" w:cs="Arial"/>
          <w:color w:val="auto"/>
          <w:sz w:val="21"/>
          <w:szCs w:val="21"/>
          <w:highlight w:val="none"/>
        </w:rPr>
        <w:t>分，其中</w:t>
      </w:r>
      <w:r>
        <w:rPr>
          <w:rFonts w:hint="eastAsia" w:hAnsi="宋体" w:cs="Arial"/>
          <w:b/>
          <w:color w:val="auto"/>
          <w:sz w:val="21"/>
          <w:szCs w:val="21"/>
          <w:highlight w:val="none"/>
        </w:rPr>
        <w:t>价格分</w:t>
      </w:r>
      <w:r>
        <w:rPr>
          <w:rFonts w:hint="eastAsia" w:asciiTheme="minorEastAsia" w:hAnsiTheme="minorEastAsia" w:eastAsiaTheme="minorEastAsia" w:cstheme="minorEastAsia"/>
          <w:b/>
          <w:color w:val="auto"/>
          <w:sz w:val="21"/>
          <w:szCs w:val="21"/>
          <w:highlight w:val="none"/>
        </w:rPr>
        <w:t>（磋商报价得分）</w:t>
      </w:r>
      <w:r>
        <w:rPr>
          <w:rFonts w:hint="eastAsia" w:asciiTheme="minorEastAsia" w:hAnsiTheme="minorEastAsia" w:eastAsiaTheme="minorEastAsia" w:cstheme="minorEastAsia"/>
          <w:b/>
          <w:color w:val="auto"/>
          <w:sz w:val="21"/>
          <w:szCs w:val="21"/>
          <w:highlight w:val="none"/>
          <w:lang w:val="en-US" w:eastAsia="zh-CN"/>
        </w:rPr>
        <w:t>20</w:t>
      </w:r>
      <w:r>
        <w:rPr>
          <w:rFonts w:hint="eastAsia" w:hAnsi="宋体" w:cs="Arial"/>
          <w:b/>
          <w:color w:val="auto"/>
          <w:sz w:val="21"/>
          <w:szCs w:val="21"/>
          <w:highlight w:val="none"/>
        </w:rPr>
        <w:t>分，技术商务分</w:t>
      </w:r>
      <w:r>
        <w:rPr>
          <w:rFonts w:hint="eastAsia" w:hAnsi="宋体" w:cs="Arial"/>
          <w:b/>
          <w:color w:val="auto"/>
          <w:sz w:val="21"/>
          <w:szCs w:val="21"/>
          <w:highlight w:val="none"/>
          <w:lang w:val="en-US" w:eastAsia="zh-CN"/>
        </w:rPr>
        <w:t>80</w:t>
      </w:r>
      <w:r>
        <w:rPr>
          <w:rFonts w:hint="eastAsia" w:hAnsi="宋体" w:cs="Arial"/>
          <w:b/>
          <w:color w:val="auto"/>
          <w:sz w:val="21"/>
          <w:szCs w:val="21"/>
          <w:highlight w:val="none"/>
        </w:rPr>
        <w:t>分</w:t>
      </w:r>
      <w:r>
        <w:rPr>
          <w:rFonts w:hint="eastAsia" w:hAnsi="宋体" w:cs="Arial"/>
          <w:color w:val="auto"/>
          <w:sz w:val="21"/>
          <w:szCs w:val="21"/>
          <w:highlight w:val="none"/>
        </w:rPr>
        <w:t>二部分。合格响应供应商的磋商得分为各项目汇总得分，成交候选资格按磋商汇总得分由高到低顺序排列；得分相同的，按</w:t>
      </w:r>
      <w:r>
        <w:rPr>
          <w:rFonts w:hint="eastAsia" w:asciiTheme="minorEastAsia" w:hAnsiTheme="minorEastAsia" w:eastAsiaTheme="minorEastAsia" w:cstheme="minorEastAsia"/>
          <w:color w:val="auto"/>
          <w:sz w:val="21"/>
          <w:szCs w:val="21"/>
          <w:highlight w:val="none"/>
        </w:rPr>
        <w:t>价格分</w:t>
      </w:r>
      <w:r>
        <w:rPr>
          <w:rFonts w:hint="eastAsia" w:hAnsi="宋体" w:cs="Arial"/>
          <w:color w:val="auto"/>
          <w:sz w:val="21"/>
          <w:szCs w:val="21"/>
          <w:highlight w:val="none"/>
        </w:rPr>
        <w:t>由高到低顺序排列。排名第一的响应供应商为成交候选人，排名第二的响应供应商为候补成交候选人……其他响应供应商成交候选资格依此类推。评分过程中采用四舍五入法，并保留小数</w:t>
      </w:r>
      <w:r>
        <w:rPr>
          <w:rFonts w:hAnsi="宋体" w:cs="Arial"/>
          <w:color w:val="auto"/>
          <w:sz w:val="21"/>
          <w:szCs w:val="21"/>
          <w:highlight w:val="none"/>
        </w:rPr>
        <w:t>2</w:t>
      </w:r>
      <w:r>
        <w:rPr>
          <w:rFonts w:hint="eastAsia" w:hAnsi="宋体" w:cs="Arial"/>
          <w:color w:val="auto"/>
          <w:sz w:val="21"/>
          <w:szCs w:val="21"/>
          <w:highlight w:val="none"/>
        </w:rPr>
        <w:t>位。</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cs="Arial"/>
          <w:color w:val="auto"/>
          <w:sz w:val="21"/>
          <w:szCs w:val="21"/>
          <w:highlight w:val="none"/>
        </w:rPr>
        <w:t>响应供应商磋商综合得分</w:t>
      </w:r>
      <w:r>
        <w:rPr>
          <w:rFonts w:hAnsi="宋体" w:cs="Arial"/>
          <w:color w:val="auto"/>
          <w:sz w:val="21"/>
          <w:szCs w:val="21"/>
          <w:highlight w:val="none"/>
        </w:rPr>
        <w:t>=</w:t>
      </w:r>
      <w:r>
        <w:rPr>
          <w:rFonts w:hint="eastAsia" w:hAnsi="宋体" w:cs="Arial"/>
          <w:color w:val="auto"/>
          <w:sz w:val="21"/>
          <w:szCs w:val="21"/>
          <w:highlight w:val="none"/>
        </w:rPr>
        <w:t>价格分</w:t>
      </w:r>
      <w:r>
        <w:rPr>
          <w:rFonts w:hAnsi="宋体" w:cs="Arial"/>
          <w:color w:val="auto"/>
          <w:sz w:val="21"/>
          <w:szCs w:val="21"/>
          <w:highlight w:val="none"/>
        </w:rPr>
        <w:t>+</w:t>
      </w:r>
      <w:r>
        <w:rPr>
          <w:rFonts w:hint="eastAsia" w:hAnsi="宋体" w:cs="Arial"/>
          <w:color w:val="auto"/>
          <w:sz w:val="21"/>
          <w:szCs w:val="21"/>
          <w:highlight w:val="none"/>
        </w:rPr>
        <w:t>技术商务分</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2" w:firstLineChars="200"/>
        <w:textAlignment w:val="auto"/>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val="0"/>
          <w:i w:val="0"/>
          <w:caps w:val="0"/>
          <w:color w:val="auto"/>
          <w:spacing w:val="0"/>
          <w:kern w:val="0"/>
          <w:sz w:val="21"/>
          <w:szCs w:val="21"/>
          <w:highlight w:val="none"/>
          <w:lang w:val="en-US" w:eastAsia="zh-CN" w:bidi="ar-SA"/>
        </w:rPr>
        <w:t>二、评审纪律和要求</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评审专家必须公平、公正评审，遵纪守法，客观、廉洁地履行职责。</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评审专家在评审开始前，应关闭并上交随身携带的各种通信工具。</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评审专家在评审过程中，未经许可不得中途离开评审现场，不得迟到早退。</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评审专家和工作人员不得透露评审过程中的讨论情况和评审结果。</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评审时，评审专家须按</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6.采购人、采购代理机构不得向评审委员会的评审专家作倾向性、误导性的解释或者说明。</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评审专家在评审过程中不得将自己的观点强加给其他评审专家，评审专家应自主发表见解，对评审意见承担个人责任。</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评审专家应当遵守评审工作纪律，不得泄露评审文件、评审情况和评审中获悉的商业秘密。</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评审委员会在评审过程中发现投标人有行贿、提供虚假材料或者串通等违法行为的，应当及时向财政部门报告。</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内容违反国家有关强制性规定的，评审委员会应当停止评审并向采购代理机构说明情况。</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评审专家应当配合采购代理机构答复投标人提出的质疑。</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评审专家应当配合财政部门的投诉处理工作。</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评审专家有如下行为之一的，责令改正，给予警告，可以并处一千元以下的罚款：</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明知应当回避而未主动回避的；</w:t>
      </w:r>
    </w:p>
    <w:p>
      <w:pPr>
        <w:keepNext w:val="0"/>
        <w:keepLines w:val="0"/>
        <w:pageBreakBefore w:val="0"/>
        <w:kinsoku/>
        <w:wordWrap/>
        <w:overflowPunct/>
        <w:topLinePunct w:val="0"/>
        <w:autoSpaceDE/>
        <w:autoSpaceDN/>
        <w:bidi w:val="0"/>
        <w:adjustRightInd w:val="0"/>
        <w:snapToGrid w:val="0"/>
        <w:spacing w:line="500" w:lineRule="exact"/>
        <w:ind w:firstLine="376"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napToGrid w:val="0"/>
          <w:color w:val="auto"/>
          <w:spacing w:val="-11"/>
          <w:kern w:val="0"/>
          <w:sz w:val="21"/>
          <w:szCs w:val="21"/>
          <w:highlight w:val="none"/>
          <w:lang w:eastAsia="zh-CN"/>
        </w:rPr>
        <w:t>②</w:t>
      </w:r>
      <w:r>
        <w:rPr>
          <w:rFonts w:hint="eastAsia" w:ascii="宋体" w:hAnsi="宋体" w:eastAsia="宋体" w:cs="宋体"/>
          <w:b w:val="0"/>
          <w:bCs w:val="0"/>
          <w:snapToGrid w:val="0"/>
          <w:color w:val="auto"/>
          <w:spacing w:val="-11"/>
          <w:kern w:val="0"/>
          <w:sz w:val="21"/>
          <w:szCs w:val="21"/>
          <w:highlight w:val="none"/>
        </w:rPr>
        <w:t>在</w:t>
      </w:r>
      <w:r>
        <w:rPr>
          <w:rFonts w:hint="eastAsia" w:ascii="宋体" w:hAnsi="宋体" w:eastAsia="宋体" w:cs="宋体"/>
          <w:b w:val="0"/>
          <w:bCs w:val="0"/>
          <w:snapToGrid w:val="0"/>
          <w:color w:val="auto"/>
          <w:spacing w:val="-11"/>
          <w:kern w:val="0"/>
          <w:sz w:val="21"/>
          <w:szCs w:val="21"/>
          <w:highlight w:val="none"/>
          <w:lang w:eastAsia="zh-CN"/>
        </w:rPr>
        <w:t>得知</w:t>
      </w:r>
      <w:r>
        <w:rPr>
          <w:rFonts w:hint="eastAsia" w:ascii="宋体" w:hAnsi="宋体" w:eastAsia="宋体" w:cs="宋体"/>
          <w:b w:val="0"/>
          <w:bCs w:val="0"/>
          <w:snapToGrid w:val="0"/>
          <w:color w:val="auto"/>
          <w:spacing w:val="-11"/>
          <w:kern w:val="0"/>
          <w:sz w:val="21"/>
          <w:szCs w:val="21"/>
          <w:highlight w:val="none"/>
        </w:rPr>
        <w:t>自己为评审专家身份后至评审结束前时段内私下接触投标人的</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③</w:t>
      </w:r>
      <w:r>
        <w:rPr>
          <w:rFonts w:hint="eastAsia" w:ascii="宋体" w:hAnsi="宋体" w:eastAsia="宋体" w:cs="宋体"/>
          <w:b w:val="0"/>
          <w:bCs w:val="0"/>
          <w:color w:val="auto"/>
          <w:sz w:val="21"/>
          <w:szCs w:val="21"/>
          <w:highlight w:val="none"/>
        </w:rPr>
        <w:t>在评审过程中擅离职守，影响评审程序正常进行的；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④</w:t>
      </w:r>
      <w:r>
        <w:rPr>
          <w:rFonts w:hint="eastAsia" w:ascii="宋体" w:hAnsi="宋体" w:eastAsia="宋体" w:cs="宋体"/>
          <w:b w:val="0"/>
          <w:bCs w:val="0"/>
          <w:color w:val="auto"/>
          <w:sz w:val="21"/>
          <w:szCs w:val="21"/>
          <w:highlight w:val="none"/>
        </w:rPr>
        <w:t>在评审过程有明显不合理或者不正当倾向性的；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⑤</w:t>
      </w:r>
      <w:r>
        <w:rPr>
          <w:rFonts w:hint="eastAsia" w:ascii="宋体" w:hAnsi="宋体" w:eastAsia="宋体" w:cs="宋体"/>
          <w:b w:val="0"/>
          <w:bCs w:val="0"/>
          <w:color w:val="auto"/>
          <w:sz w:val="21"/>
          <w:szCs w:val="21"/>
          <w:highlight w:val="none"/>
        </w:rPr>
        <w:t>未按</w:t>
      </w:r>
      <w:r>
        <w:rPr>
          <w:rFonts w:hint="eastAsia"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规定的评审方法和标准进行评审的。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⑥</w:t>
      </w:r>
      <w:r>
        <w:rPr>
          <w:rFonts w:hint="eastAsia" w:ascii="宋体" w:hAnsi="宋体" w:eastAsia="宋体" w:cs="宋体"/>
          <w:b w:val="0"/>
          <w:bCs w:val="0"/>
          <w:color w:val="auto"/>
          <w:sz w:val="21"/>
          <w:szCs w:val="21"/>
          <w:highlight w:val="none"/>
        </w:rPr>
        <w:t>上述</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至</w:t>
      </w:r>
      <w:r>
        <w:rPr>
          <w:rFonts w:hint="eastAsia" w:ascii="宋体" w:hAnsi="宋体" w:eastAsia="宋体" w:cs="宋体"/>
          <w:b w:val="0"/>
          <w:bCs w:val="0"/>
          <w:color w:val="auto"/>
          <w:sz w:val="21"/>
          <w:szCs w:val="21"/>
          <w:highlight w:val="none"/>
          <w:lang w:eastAsia="zh-CN"/>
        </w:rPr>
        <w:t>⑤</w:t>
      </w:r>
      <w:r>
        <w:rPr>
          <w:rFonts w:hint="eastAsia" w:ascii="宋体" w:hAnsi="宋体" w:eastAsia="宋体" w:cs="宋体"/>
          <w:b w:val="0"/>
          <w:bCs w:val="0"/>
          <w:color w:val="auto"/>
          <w:sz w:val="21"/>
          <w:szCs w:val="21"/>
          <w:highlight w:val="none"/>
        </w:rPr>
        <w:t>行为影响中标结果的，中标结果无效。</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政府采购评审专家未按照</w:t>
      </w:r>
      <w:r>
        <w:rPr>
          <w:rFonts w:hint="eastAsia"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政府采购评审专家与投标人存在利害关系未回避的，处2万元以上5万元以下的罚款，禁止其参加政府采购评审活动。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政府采购评审专家有上述违法行为的，其评审意见无效，不得获取评审费；有违法所得的，没收违法所得；给他人造成损失的，依法承担民事责任。</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2" w:firstLineChars="200"/>
        <w:textAlignment w:val="auto"/>
        <w:rPr>
          <w:rFonts w:hint="eastAsia" w:ascii="宋体" w:hAnsi="宋体" w:eastAsia="宋体" w:cs="宋体"/>
          <w:b/>
          <w:bCs w:val="0"/>
          <w:i w:val="0"/>
          <w:caps w:val="0"/>
          <w:color w:val="auto"/>
          <w:spacing w:val="0"/>
          <w:kern w:val="0"/>
          <w:sz w:val="21"/>
          <w:szCs w:val="21"/>
          <w:highlight w:val="none"/>
          <w:lang w:val="en-US" w:eastAsia="zh-CN" w:bidi="ar-SA"/>
        </w:rPr>
      </w:pPr>
      <w:r>
        <w:rPr>
          <w:rFonts w:hint="eastAsia" w:ascii="宋体" w:hAnsi="宋体" w:eastAsia="宋体" w:cs="宋体"/>
          <w:b/>
          <w:bCs w:val="0"/>
          <w:i w:val="0"/>
          <w:caps w:val="0"/>
          <w:color w:val="auto"/>
          <w:spacing w:val="0"/>
          <w:kern w:val="0"/>
          <w:sz w:val="21"/>
          <w:szCs w:val="21"/>
          <w:highlight w:val="none"/>
          <w:lang w:val="en-US" w:eastAsia="zh-CN" w:bidi="ar-SA"/>
        </w:rPr>
        <w:t>三、评标定标时对政府采购政策的落实要求</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.采购项目需要落实的政府采购政策</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 支持绿色发展</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.3支持中小企业发展</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.3.2在政府采购活动中，供应商提供的货物、工程或者服务符合下列情形的，享受中小企业扶持政策：</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.3.2.1在货物采购项目中，货物由中小企业制造，即货物由中小企业生产且使用该中小企业商号或者注册商标；</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.3.2.2在工程采购项目中，工程由中小企业承建，即工程施工单位为中小企业；</w:t>
      </w:r>
    </w:p>
    <w:p>
      <w:pPr>
        <w:pStyle w:val="4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.3.2.3在服务采购项目中，服务由中小企业承接，即提供服务的人员为中小企业依照《中华人民共和国劳动合同法》订立劳动合同的从业人员。</w:t>
      </w:r>
    </w:p>
    <w:p>
      <w:pPr>
        <w:pStyle w:val="4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在货物采购项目中，供应商提供的货物既有中小企业制造货物，也有大型企业制造货物的，不享受中小企业扶持政策。</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.3.4符合《关于促进残疾人就业政府采购政策的通知》（财库〔2017〕141号）规定的条件并提供《残疾人福利性单位声明函》（附件1）的残疾人福利性单位视同小型、微型企业；</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.3.7中小企业享受扶持政策获得政府采购合同的，小微企业不得将合同分包给大中型企业，中型企业不得将合同分包给大型企业。</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.4支持创新发展</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.4.1 采购人优先采购被认定为首台套产品和“制造精品”的自主创新产品。</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.4.2</w:t>
      </w:r>
      <w:r>
        <w:rPr>
          <w:rFonts w:hint="eastAsia" w:ascii="宋体" w:hAnsi="宋体" w:eastAsia="宋体" w:cs="宋体"/>
          <w:b/>
          <w:bCs/>
          <w:i w:val="0"/>
          <w:caps w:val="0"/>
          <w:color w:val="auto"/>
          <w:spacing w:val="0"/>
          <w:kern w:val="0"/>
          <w:sz w:val="21"/>
          <w:szCs w:val="21"/>
          <w:highlight w:val="none"/>
          <w:lang w:val="en-US" w:eastAsia="zh-CN"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b w:val="0"/>
          <w:bCs w:val="0"/>
          <w:i w:val="0"/>
          <w:caps w:val="0"/>
          <w:color w:val="auto"/>
          <w:spacing w:val="0"/>
          <w:kern w:val="0"/>
          <w:sz w:val="21"/>
          <w:szCs w:val="21"/>
          <w:highlight w:val="none"/>
          <w:lang w:val="en-US" w:eastAsia="zh-CN" w:bidi="ar"/>
        </w:rPr>
        <w:t>。</w:t>
      </w:r>
    </w:p>
    <w:p>
      <w:pPr>
        <w:pStyle w:val="4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供应商可</w:t>
      </w:r>
      <w:r>
        <w:rPr>
          <w:rFonts w:hint="eastAsia" w:cs="宋体"/>
          <w:b w:val="0"/>
          <w:bCs w:val="0"/>
          <w:i w:val="0"/>
          <w:caps w:val="0"/>
          <w:color w:val="auto"/>
          <w:spacing w:val="0"/>
          <w:kern w:val="0"/>
          <w:sz w:val="21"/>
          <w:szCs w:val="21"/>
          <w:highlight w:val="none"/>
          <w:lang w:val="en-US" w:eastAsia="zh-CN" w:bidi="ar"/>
        </w:rPr>
        <w:t>登录</w:t>
      </w:r>
      <w:r>
        <w:rPr>
          <w:rFonts w:hint="eastAsia" w:ascii="宋体" w:hAnsi="宋体" w:eastAsia="宋体" w:cs="宋体"/>
          <w:b w:val="0"/>
          <w:bCs w:val="0"/>
          <w:i w:val="0"/>
          <w:caps w:val="0"/>
          <w:color w:val="auto"/>
          <w:spacing w:val="0"/>
          <w:kern w:val="0"/>
          <w:sz w:val="21"/>
          <w:szCs w:val="21"/>
          <w:highlight w:val="none"/>
          <w:lang w:val="en-US" w:eastAsia="zh-CN" w:bidi="ar"/>
        </w:rPr>
        <w:t>浙江政府采购网</w:t>
      </w:r>
      <w:r>
        <w:rPr>
          <w:rFonts w:hint="eastAsia" w:ascii="宋体" w:hAnsi="宋体" w:eastAsia="宋体" w:cs="宋体"/>
          <w:bCs/>
          <w:i w:val="0"/>
          <w:caps w:val="0"/>
          <w:color w:val="auto"/>
          <w:spacing w:val="0"/>
          <w:kern w:val="0"/>
          <w:sz w:val="21"/>
          <w:szCs w:val="21"/>
          <w:highlight w:val="none"/>
          <w:lang w:val="en-US" w:eastAsia="zh-CN" w:bidi="ar"/>
        </w:rPr>
        <w:t>(https://zfcg.czt.zj.gov.cn/)的中小企业信用融资栏目了解相关信息。供应商可以通过浙江政府采购网(https://zfcg.czt.zj.gov.cn/)首页的“政采云金融服务”模块进入申请，还可以通过政府采购云平台(https://www.zcygov.cn/)</w:t>
      </w:r>
      <w:r>
        <w:rPr>
          <w:rFonts w:hint="eastAsia" w:ascii="宋体" w:hAnsi="宋体" w:eastAsia="宋体" w:cs="宋体"/>
          <w:b w:val="0"/>
          <w:bCs w:val="0"/>
          <w:i w:val="0"/>
          <w:caps w:val="0"/>
          <w:color w:val="auto"/>
          <w:spacing w:val="0"/>
          <w:kern w:val="0"/>
          <w:sz w:val="21"/>
          <w:szCs w:val="21"/>
          <w:highlight w:val="none"/>
          <w:lang w:val="en-US" w:eastAsia="zh-CN" w:bidi="ar"/>
        </w:rPr>
        <w:t>首页的“金融服务”模块进入申请。</w:t>
      </w:r>
    </w:p>
    <w:p>
      <w:pPr>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、评标内容及标准</w:t>
      </w:r>
    </w:p>
    <w:p>
      <w:pPr>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（一）报价分（</w:t>
      </w:r>
      <w:r>
        <w:rPr>
          <w:rFonts w:hint="eastAsia" w:hAnsi="宋体" w:cs="宋体"/>
          <w:b/>
          <w:color w:val="auto"/>
          <w:sz w:val="21"/>
          <w:szCs w:val="21"/>
          <w:highlight w:val="none"/>
          <w:lang w:val="en-US" w:eastAsia="zh-CN"/>
        </w:rPr>
        <w:t>20</w:t>
      </w:r>
      <w:r>
        <w:rPr>
          <w:rFonts w:hint="eastAsia" w:hAnsi="宋体" w:cs="宋体"/>
          <w:b/>
          <w:color w:val="auto"/>
          <w:sz w:val="21"/>
          <w:szCs w:val="21"/>
          <w:highlight w:val="none"/>
        </w:rPr>
        <w:t>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hAnsi="宋体" w:cs="Arial"/>
          <w:color w:val="auto"/>
          <w:sz w:val="21"/>
          <w:szCs w:val="21"/>
          <w:highlight w:val="none"/>
        </w:rPr>
        <w:t>价格分采用低价优先法计算，即满足磋商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w:t>
      </w:r>
      <w:r>
        <w:rPr>
          <w:rFonts w:hint="eastAsia" w:hAnsi="宋体" w:cs="宋体"/>
          <w:color w:val="auto"/>
          <w:sz w:val="21"/>
          <w:szCs w:val="21"/>
          <w:highlight w:val="none"/>
        </w:rPr>
        <w:t>且</w:t>
      </w:r>
      <w:r>
        <w:rPr>
          <w:rFonts w:hint="eastAsia" w:hAnsi="宋体" w:cs="宋体"/>
          <w:color w:val="auto"/>
          <w:sz w:val="21"/>
          <w:szCs w:val="21"/>
          <w:highlight w:val="none"/>
          <w:lang w:val="en-US" w:eastAsia="zh-CN"/>
        </w:rPr>
        <w:t>最终磋商报价</w:t>
      </w:r>
      <w:r>
        <w:rPr>
          <w:rFonts w:hint="eastAsia" w:hAnsi="宋体" w:cs="宋体"/>
          <w:color w:val="auto"/>
          <w:sz w:val="21"/>
          <w:szCs w:val="21"/>
          <w:highlight w:val="none"/>
        </w:rPr>
        <w:t>的最低价者定为评标基准价，其价格分为满分。</w:t>
      </w:r>
      <w:r>
        <w:rPr>
          <w:rFonts w:hint="eastAsia" w:hAnsi="宋体" w:cs="Arial"/>
          <w:color w:val="auto"/>
          <w:sz w:val="21"/>
          <w:szCs w:val="21"/>
          <w:highlight w:val="none"/>
        </w:rPr>
        <w:t>其他响应供应商的价格分按照下列公式计算：</w:t>
      </w:r>
    </w:p>
    <w:p>
      <w:pPr>
        <w:autoSpaceDE/>
        <w:autoSpaceDN/>
        <w:adjustRightInd/>
        <w:spacing w:line="500" w:lineRule="exact"/>
        <w:ind w:firstLine="422" w:firstLineChars="200"/>
        <w:jc w:val="both"/>
        <w:textAlignment w:val="auto"/>
        <w:rPr>
          <w:rFonts w:hint="eastAsia" w:hAnsi="宋体"/>
          <w:b/>
          <w:color w:val="auto"/>
          <w:sz w:val="21"/>
          <w:szCs w:val="21"/>
          <w:highlight w:val="none"/>
        </w:rPr>
      </w:pPr>
      <w:r>
        <w:rPr>
          <w:rFonts w:hint="eastAsia" w:hAnsi="宋体"/>
          <w:b/>
          <w:color w:val="auto"/>
          <w:sz w:val="21"/>
          <w:szCs w:val="21"/>
          <w:highlight w:val="none"/>
        </w:rPr>
        <w:t>磋商报价得分</w:t>
      </w:r>
      <w:r>
        <w:rPr>
          <w:rFonts w:hAnsi="宋体"/>
          <w:b/>
          <w:color w:val="auto"/>
          <w:sz w:val="21"/>
          <w:szCs w:val="21"/>
          <w:highlight w:val="none"/>
        </w:rPr>
        <w:t>=</w:t>
      </w:r>
      <w:r>
        <w:rPr>
          <w:rFonts w:hint="eastAsia" w:hAnsi="宋体"/>
          <w:b/>
          <w:color w:val="auto"/>
          <w:sz w:val="21"/>
          <w:szCs w:val="21"/>
          <w:highlight w:val="none"/>
        </w:rPr>
        <w:t>（磋商基准价</w:t>
      </w:r>
      <w:r>
        <w:rPr>
          <w:rFonts w:hAnsi="宋体"/>
          <w:b/>
          <w:color w:val="auto"/>
          <w:sz w:val="21"/>
          <w:szCs w:val="21"/>
          <w:highlight w:val="none"/>
        </w:rPr>
        <w:t>/</w:t>
      </w:r>
      <w:r>
        <w:rPr>
          <w:rFonts w:asciiTheme="minorEastAsia" w:hAnsiTheme="minorEastAsia" w:eastAsiaTheme="minorEastAsia" w:cstheme="minorEastAsia"/>
          <w:b/>
          <w:color w:val="auto"/>
          <w:sz w:val="21"/>
          <w:szCs w:val="21"/>
          <w:highlight w:val="none"/>
        </w:rPr>
        <w:t>最终</w:t>
      </w:r>
      <w:r>
        <w:rPr>
          <w:rFonts w:hint="eastAsia" w:hAnsi="宋体"/>
          <w:b/>
          <w:color w:val="auto"/>
          <w:sz w:val="21"/>
          <w:szCs w:val="21"/>
          <w:highlight w:val="none"/>
        </w:rPr>
        <w:t>磋商报价）×</w:t>
      </w:r>
      <w:r>
        <w:rPr>
          <w:rFonts w:hint="eastAsia" w:hAnsi="宋体"/>
          <w:b/>
          <w:color w:val="auto"/>
          <w:sz w:val="21"/>
          <w:szCs w:val="21"/>
          <w:highlight w:val="none"/>
          <w:lang w:val="en-US" w:eastAsia="zh-CN"/>
        </w:rPr>
        <w:t>20%</w:t>
      </w:r>
      <w:r>
        <w:rPr>
          <w:rFonts w:hint="eastAsia" w:hAnsi="宋体"/>
          <w:b/>
          <w:color w:val="auto"/>
          <w:sz w:val="21"/>
          <w:szCs w:val="21"/>
          <w:highlight w:val="none"/>
        </w:rPr>
        <w:t>×</w:t>
      </w:r>
      <w:r>
        <w:rPr>
          <w:rFonts w:hAnsi="宋体"/>
          <w:b/>
          <w:color w:val="auto"/>
          <w:sz w:val="21"/>
          <w:szCs w:val="21"/>
          <w:highlight w:val="none"/>
        </w:rPr>
        <w:t>100</w:t>
      </w:r>
    </w:p>
    <w:p>
      <w:pPr>
        <w:autoSpaceDE/>
        <w:autoSpaceDN/>
        <w:adjustRightInd/>
        <w:spacing w:line="500" w:lineRule="exact"/>
        <w:ind w:firstLine="422" w:firstLineChars="200"/>
        <w:jc w:val="both"/>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（1）供应商的最终磋商报价超过采购人设定的最高限价的，其价格响应文件作无效文件处理。</w:t>
      </w:r>
    </w:p>
    <w:p>
      <w:pPr>
        <w:autoSpaceDE/>
        <w:autoSpaceDN/>
        <w:adjustRightInd/>
        <w:spacing w:line="50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磋商小组认为响应供应商的报价明显低于其他通过符合性审查响应供应商的报价，有可能影响产品质量或者不能诚信履约的，将要求其在磋商现场合理的时间内提供书面说明，必要时提交相关证明材料；响应供应商不能证明其报价合理性的，磋商小组可将其作为无效文件处理。</w:t>
      </w:r>
    </w:p>
    <w:p>
      <w:pPr>
        <w:pStyle w:val="45"/>
        <w:adjustRightInd w:val="0"/>
        <w:snapToGrid w:val="0"/>
        <w:spacing w:after="0" w:line="500" w:lineRule="exact"/>
        <w:ind w:left="0" w:leftChars="0" w:firstLine="422" w:firstLineChars="200"/>
        <w:rPr>
          <w:rFonts w:hint="eastAsia" w:ascii="宋体" w:hAnsi="宋体"/>
          <w:b/>
          <w:color w:val="auto"/>
          <w:highlight w:val="none"/>
        </w:rPr>
      </w:pPr>
      <w:r>
        <w:rPr>
          <w:rFonts w:hint="eastAsia" w:ascii="宋体" w:hAnsi="宋体"/>
          <w:b/>
          <w:color w:val="auto"/>
          <w:highlight w:val="none"/>
          <w:lang w:eastAsia="zh-CN"/>
        </w:rPr>
        <w:t>（</w:t>
      </w:r>
      <w:r>
        <w:rPr>
          <w:rFonts w:hint="eastAsia" w:ascii="宋体" w:hAnsi="宋体"/>
          <w:b/>
          <w:color w:val="auto"/>
          <w:highlight w:val="none"/>
          <w:lang w:val="en-US" w:eastAsia="zh-CN"/>
        </w:rPr>
        <w:t>二</w:t>
      </w:r>
      <w:r>
        <w:rPr>
          <w:rFonts w:hint="eastAsia" w:ascii="宋体" w:hAnsi="宋体"/>
          <w:b/>
          <w:color w:val="auto"/>
          <w:highlight w:val="none"/>
          <w:lang w:eastAsia="zh-CN"/>
        </w:rPr>
        <w:t>）标项1、标项2、标项3、标项4、标项5</w:t>
      </w:r>
      <w:r>
        <w:rPr>
          <w:rFonts w:hint="eastAsia" w:ascii="宋体" w:hAnsi="宋体"/>
          <w:b/>
          <w:color w:val="auto"/>
          <w:highlight w:val="none"/>
        </w:rPr>
        <w:t>技术商务分评分标准(</w:t>
      </w:r>
      <w:r>
        <w:rPr>
          <w:rFonts w:hint="eastAsia" w:ascii="宋体" w:hAnsi="宋体"/>
          <w:b/>
          <w:color w:val="auto"/>
          <w:highlight w:val="none"/>
          <w:lang w:val="en-US" w:eastAsia="zh-CN"/>
        </w:rPr>
        <w:t>80</w:t>
      </w:r>
      <w:r>
        <w:rPr>
          <w:rFonts w:hint="eastAsia" w:ascii="宋体" w:hAnsi="宋体"/>
          <w:b/>
          <w:color w:val="auto"/>
          <w:highlight w:val="none"/>
        </w:rPr>
        <w:t>分)</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0"/>
        <w:gridCol w:w="1336"/>
        <w:gridCol w:w="1015"/>
        <w:gridCol w:w="6043"/>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序号</w:t>
            </w:r>
          </w:p>
        </w:tc>
        <w:tc>
          <w:tcPr>
            <w:tcW w:w="678"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评分内容</w:t>
            </w: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评分标准及细则</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1</w:t>
            </w:r>
          </w:p>
        </w:tc>
        <w:tc>
          <w:tcPr>
            <w:tcW w:w="678" w:type="pct"/>
            <w:vMerge w:val="restar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供应商</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资信情况</w:t>
            </w:r>
          </w:p>
        </w:tc>
        <w:tc>
          <w:tcPr>
            <w:tcW w:w="515"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lang w:val="en-US" w:eastAsia="zh-Hans"/>
              </w:rPr>
            </w:pPr>
            <w:r>
              <w:rPr>
                <w:rFonts w:hint="eastAsia" w:ascii="宋体" w:hAnsi="宋体" w:eastAsia="宋体" w:cs="宋体"/>
                <w:b w:val="0"/>
                <w:bCs/>
                <w:color w:val="auto"/>
                <w:kern w:val="0"/>
                <w:sz w:val="21"/>
                <w:szCs w:val="21"/>
                <w:highlight w:val="none"/>
                <w:lang w:val="en-US" w:eastAsia="zh-Hans"/>
              </w:rPr>
              <w:t>企业荣誉</w:t>
            </w:r>
          </w:p>
        </w:tc>
        <w:tc>
          <w:tcPr>
            <w:tcW w:w="3066"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w:t>
            </w:r>
            <w:r>
              <w:rPr>
                <w:rFonts w:hint="eastAsia" w:ascii="宋体" w:hAnsi="宋体" w:eastAsia="宋体" w:cs="宋体"/>
                <w:b w:val="0"/>
                <w:bCs/>
                <w:color w:val="auto"/>
                <w:kern w:val="0"/>
                <w:sz w:val="21"/>
                <w:szCs w:val="21"/>
                <w:highlight w:val="none"/>
                <w:lang w:val="en-US" w:eastAsia="zh-Hans"/>
              </w:rPr>
              <w:t>标人曾获得政府部门颁发的荣誉情况，提供有效依据材料，省级及以上荣誉每项得2分，</w:t>
            </w:r>
            <w:r>
              <w:rPr>
                <w:rFonts w:hint="eastAsia" w:ascii="宋体" w:hAnsi="宋体" w:eastAsia="宋体" w:cs="宋体"/>
                <w:b w:val="0"/>
                <w:bCs/>
                <w:color w:val="auto"/>
                <w:kern w:val="0"/>
                <w:sz w:val="21"/>
                <w:szCs w:val="21"/>
                <w:highlight w:val="none"/>
                <w:lang w:val="en-US" w:eastAsia="zh-CN"/>
              </w:rPr>
              <w:t>地市级</w:t>
            </w:r>
            <w:r>
              <w:rPr>
                <w:rFonts w:hint="eastAsia" w:ascii="宋体" w:hAnsi="宋体" w:eastAsia="宋体" w:cs="宋体"/>
                <w:b w:val="0"/>
                <w:bCs/>
                <w:color w:val="auto"/>
                <w:kern w:val="0"/>
                <w:sz w:val="21"/>
                <w:szCs w:val="21"/>
                <w:highlight w:val="none"/>
                <w:lang w:val="en-US" w:eastAsia="zh-Hans"/>
              </w:rPr>
              <w:t>荣誉每项得1分，县（市）级荣誉每项得</w:t>
            </w:r>
            <w:r>
              <w:rPr>
                <w:rFonts w:hint="eastAsia" w:hAnsi="宋体" w:cs="宋体"/>
                <w:b w:val="0"/>
                <w:bCs/>
                <w:color w:val="auto"/>
                <w:kern w:val="0"/>
                <w:sz w:val="21"/>
                <w:szCs w:val="21"/>
                <w:highlight w:val="none"/>
                <w:lang w:val="en-US" w:eastAsia="zh-CN"/>
              </w:rPr>
              <w:t>0.5</w:t>
            </w:r>
            <w:r>
              <w:rPr>
                <w:rFonts w:hint="eastAsia" w:ascii="宋体" w:hAnsi="宋体" w:eastAsia="宋体" w:cs="宋体"/>
                <w:b w:val="0"/>
                <w:bCs/>
                <w:color w:val="auto"/>
                <w:kern w:val="0"/>
                <w:sz w:val="21"/>
                <w:szCs w:val="21"/>
                <w:highlight w:val="none"/>
                <w:lang w:val="en-US" w:eastAsia="zh-Hans"/>
              </w:rPr>
              <w:t>分</w:t>
            </w:r>
            <w:r>
              <w:rPr>
                <w:rFonts w:hint="eastAsia" w:hAnsi="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lang w:val="en-US" w:eastAsia="zh-Hans"/>
              </w:rPr>
              <w:t>最多得</w:t>
            </w:r>
            <w:r>
              <w:rPr>
                <w:rFonts w:hint="eastAsia" w:ascii="宋体" w:hAnsi="宋体" w:eastAsia="宋体" w:cs="宋体"/>
                <w:b w:val="0"/>
                <w:bCs/>
                <w:color w:val="auto"/>
                <w:kern w:val="0"/>
                <w:sz w:val="21"/>
                <w:szCs w:val="21"/>
                <w:highlight w:val="none"/>
              </w:rPr>
              <w:t>5</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2</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p>
        </w:tc>
        <w:tc>
          <w:tcPr>
            <w:tcW w:w="515"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lang w:val="en-US" w:eastAsia="zh-Hans"/>
              </w:rPr>
            </w:pPr>
            <w:r>
              <w:rPr>
                <w:rFonts w:hint="eastAsia" w:ascii="宋体" w:hAnsi="宋体" w:eastAsia="宋体" w:cs="宋体"/>
                <w:b w:val="0"/>
                <w:bCs/>
                <w:color w:val="auto"/>
                <w:kern w:val="0"/>
                <w:sz w:val="21"/>
                <w:szCs w:val="21"/>
                <w:highlight w:val="none"/>
                <w:lang w:val="en-US" w:eastAsia="zh-Hans"/>
              </w:rPr>
              <w:t>同类业绩</w:t>
            </w:r>
          </w:p>
        </w:tc>
        <w:tc>
          <w:tcPr>
            <w:tcW w:w="3066"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zh-CN" w:eastAsia="zh-CN"/>
              </w:rPr>
              <w:t>供应商提供自</w:t>
            </w:r>
            <w:r>
              <w:rPr>
                <w:rFonts w:hint="eastAsia" w:ascii="宋体" w:hAnsi="宋体" w:eastAsia="宋体" w:cs="宋体"/>
                <w:b w:val="0"/>
                <w:bCs/>
                <w:color w:val="auto"/>
                <w:kern w:val="0"/>
                <w:sz w:val="21"/>
                <w:szCs w:val="21"/>
                <w:highlight w:val="none"/>
                <w:lang w:val="en-US" w:eastAsia="zh-CN"/>
              </w:rPr>
              <w:t>2019年1月1日以来（以合同签订时间为准）同类型项目业绩，每提供一个业绩得1分，最高得2分。</w:t>
            </w:r>
          </w:p>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（提供相关业绩合同</w:t>
            </w:r>
            <w:r>
              <w:rPr>
                <w:rFonts w:hint="eastAsia" w:hAnsi="宋体" w:cs="宋体"/>
                <w:b w:val="0"/>
                <w:bCs/>
                <w:color w:val="auto"/>
                <w:kern w:val="0"/>
                <w:sz w:val="21"/>
                <w:szCs w:val="21"/>
                <w:highlight w:val="none"/>
                <w:lang w:val="en-US" w:eastAsia="zh-CN"/>
              </w:rPr>
              <w:t>扫描</w:t>
            </w:r>
            <w:r>
              <w:rPr>
                <w:rFonts w:hint="eastAsia" w:ascii="宋体" w:hAnsi="宋体" w:eastAsia="宋体" w:cs="宋体"/>
                <w:b w:val="0"/>
                <w:bCs/>
                <w:color w:val="auto"/>
                <w:kern w:val="0"/>
                <w:sz w:val="21"/>
                <w:szCs w:val="21"/>
                <w:highlight w:val="none"/>
                <w:lang w:val="en-US" w:eastAsia="zh-CN"/>
              </w:rPr>
              <w:t xml:space="preserve">件，不提供不得分）  </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3</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val="en-US" w:eastAsia="zh-CN"/>
              </w:rPr>
            </w:pPr>
          </w:p>
        </w:tc>
        <w:tc>
          <w:tcPr>
            <w:tcW w:w="515"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lang w:val="en-US" w:eastAsia="zh-Hans"/>
              </w:rPr>
            </w:pPr>
            <w:r>
              <w:rPr>
                <w:rFonts w:hint="eastAsia" w:ascii="宋体" w:hAnsi="宋体" w:eastAsia="宋体" w:cs="宋体"/>
                <w:b w:val="0"/>
                <w:bCs/>
                <w:color w:val="auto"/>
                <w:kern w:val="0"/>
                <w:sz w:val="21"/>
                <w:szCs w:val="21"/>
                <w:highlight w:val="none"/>
                <w:lang w:val="en-US" w:eastAsia="zh-Hans"/>
              </w:rPr>
              <w:t>供应商情况</w:t>
            </w:r>
          </w:p>
        </w:tc>
        <w:tc>
          <w:tcPr>
            <w:tcW w:w="3066"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eastAsia="zh-CN"/>
              </w:rPr>
              <w:t>供应商</w:t>
            </w:r>
            <w:r>
              <w:rPr>
                <w:rFonts w:hint="eastAsia" w:ascii="宋体" w:hAnsi="宋体" w:eastAsia="宋体" w:cs="宋体"/>
                <w:b w:val="0"/>
                <w:bCs/>
                <w:color w:val="auto"/>
                <w:kern w:val="0"/>
                <w:sz w:val="21"/>
                <w:szCs w:val="21"/>
                <w:highlight w:val="none"/>
                <w:lang w:val="en-US" w:eastAsia="zh-Hans"/>
              </w:rPr>
              <w:t>综合能力</w:t>
            </w:r>
            <w:r>
              <w:rPr>
                <w:rFonts w:hint="eastAsia" w:ascii="宋体" w:hAnsi="宋体" w:eastAsia="宋体" w:cs="宋体"/>
                <w:b w:val="0"/>
                <w:bCs/>
                <w:color w:val="auto"/>
                <w:kern w:val="0"/>
                <w:sz w:val="21"/>
                <w:szCs w:val="21"/>
                <w:highlight w:val="none"/>
                <w:lang w:eastAsia="zh-Hans"/>
              </w:rPr>
              <w:t>、</w:t>
            </w:r>
            <w:r>
              <w:rPr>
                <w:rFonts w:hint="eastAsia" w:ascii="宋体" w:hAnsi="宋体" w:eastAsia="宋体" w:cs="宋体"/>
                <w:b w:val="0"/>
                <w:bCs/>
                <w:color w:val="auto"/>
                <w:kern w:val="0"/>
                <w:sz w:val="21"/>
                <w:szCs w:val="21"/>
                <w:highlight w:val="none"/>
              </w:rPr>
              <w:t>资源整合能力、资信情况、信誉情况等方面进行</w:t>
            </w:r>
            <w:r>
              <w:rPr>
                <w:rFonts w:hint="eastAsia" w:ascii="宋体" w:hAnsi="宋体" w:eastAsia="宋体" w:cs="宋体"/>
                <w:b w:val="0"/>
                <w:bCs/>
                <w:color w:val="auto"/>
                <w:kern w:val="0"/>
                <w:sz w:val="21"/>
                <w:szCs w:val="21"/>
                <w:highlight w:val="none"/>
                <w:lang w:val="en-US" w:eastAsia="zh-CN"/>
              </w:rPr>
              <w:t>打</w:t>
            </w:r>
            <w:r>
              <w:rPr>
                <w:rFonts w:hint="eastAsia" w:ascii="宋体" w:hAnsi="宋体" w:eastAsia="宋体" w:cs="宋体"/>
                <w:b w:val="0"/>
                <w:bCs/>
                <w:color w:val="auto"/>
                <w:kern w:val="0"/>
                <w:sz w:val="21"/>
                <w:szCs w:val="21"/>
                <w:highlight w:val="none"/>
                <w:lang w:eastAsia="zh-CN"/>
              </w:rPr>
              <w:t>分，</w:t>
            </w:r>
            <w:r>
              <w:rPr>
                <w:rFonts w:hint="eastAsia" w:ascii="宋体" w:hAnsi="宋体" w:eastAsia="宋体" w:cs="宋体"/>
                <w:b w:val="0"/>
                <w:bCs/>
                <w:color w:val="auto"/>
                <w:kern w:val="0"/>
                <w:sz w:val="21"/>
                <w:szCs w:val="21"/>
                <w:highlight w:val="none"/>
                <w:lang w:val="en-US" w:eastAsia="zh-Hans"/>
              </w:rPr>
              <w:t>综合</w:t>
            </w:r>
            <w:r>
              <w:rPr>
                <w:rFonts w:hint="eastAsia" w:ascii="宋体" w:hAnsi="宋体" w:eastAsia="宋体" w:cs="宋体"/>
                <w:b w:val="0"/>
                <w:bCs/>
                <w:color w:val="auto"/>
                <w:kern w:val="0"/>
                <w:sz w:val="21"/>
                <w:szCs w:val="21"/>
                <w:highlight w:val="none"/>
                <w:lang w:val="en-US" w:eastAsia="zh-CN"/>
              </w:rPr>
              <w:t>能力突出、资信优良、信誉完善的得5分，有欠缺或不</w:t>
            </w:r>
            <w:r>
              <w:rPr>
                <w:rFonts w:hint="eastAsia" w:hAnsi="宋体" w:cs="宋体"/>
                <w:b w:val="0"/>
                <w:bCs/>
                <w:color w:val="auto"/>
                <w:kern w:val="0"/>
                <w:sz w:val="21"/>
                <w:szCs w:val="21"/>
                <w:highlight w:val="none"/>
                <w:lang w:val="en-US" w:eastAsia="zh-CN"/>
              </w:rPr>
              <w:t>合理</w:t>
            </w:r>
            <w:r>
              <w:rPr>
                <w:rFonts w:hint="eastAsia" w:ascii="宋体" w:hAnsi="宋体" w:eastAsia="宋体" w:cs="宋体"/>
                <w:b w:val="0"/>
                <w:bCs/>
                <w:color w:val="auto"/>
                <w:kern w:val="0"/>
                <w:sz w:val="21"/>
                <w:szCs w:val="21"/>
                <w:highlight w:val="none"/>
                <w:lang w:val="en-US" w:eastAsia="zh-CN"/>
              </w:rPr>
              <w:t>的每项扣0.5分，扣完为止</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eastAsia="zh-CN" w:bidi="ar-SA"/>
              </w:rPr>
            </w:pPr>
            <w:r>
              <w:rPr>
                <w:rFonts w:hint="eastAsia" w:ascii="宋体" w:hAnsi="宋体" w:eastAsia="宋体" w:cs="宋体"/>
                <w:b w:val="0"/>
                <w:bCs/>
                <w:color w:val="auto"/>
                <w:kern w:val="2"/>
                <w:sz w:val="21"/>
                <w:szCs w:val="21"/>
                <w:highlight w:val="none"/>
                <w:vertAlign w:val="baseline"/>
                <w:lang w:eastAsia="zh-CN" w:bidi="ar-SA"/>
              </w:rPr>
              <w:t>4</w:t>
            </w:r>
          </w:p>
        </w:tc>
        <w:tc>
          <w:tcPr>
            <w:tcW w:w="678" w:type="pct"/>
            <w:vMerge w:val="restar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lang w:val="en-US" w:eastAsia="zh-CN" w:bidi="zh-CN"/>
              </w:rPr>
            </w:pPr>
            <w:r>
              <w:rPr>
                <w:rFonts w:hint="eastAsia" w:ascii="宋体" w:hAnsi="宋体" w:eastAsia="宋体" w:cs="宋体"/>
                <w:b w:val="0"/>
                <w:bCs/>
                <w:color w:val="auto"/>
                <w:kern w:val="2"/>
                <w:sz w:val="21"/>
                <w:szCs w:val="21"/>
                <w:highlight w:val="none"/>
                <w:lang w:val="en-US" w:eastAsia="zh-CN" w:bidi="zh-CN"/>
              </w:rPr>
              <w:t>项目</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kern w:val="2"/>
                <w:sz w:val="21"/>
                <w:szCs w:val="21"/>
                <w:highlight w:val="none"/>
                <w:lang w:val="en-US" w:eastAsia="zh-CN" w:bidi="zh-CN"/>
              </w:rPr>
              <w:t>实施方案</w:t>
            </w:r>
          </w:p>
        </w:tc>
        <w:tc>
          <w:tcPr>
            <w:tcW w:w="3582" w:type="pct"/>
            <w:gridSpan w:val="2"/>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供应商对本标项的工作目的（0-3分）、工作内容（0-3分）、工作任务 </w:t>
            </w:r>
          </w:p>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color w:val="auto"/>
                <w:kern w:val="0"/>
                <w:sz w:val="21"/>
                <w:szCs w:val="21"/>
                <w:highlight w:val="none"/>
                <w:lang w:val="en-US" w:eastAsia="zh-CN" w:bidi="ar"/>
              </w:rPr>
              <w:t xml:space="preserve">（0-3分）的理解和认识，本项最高得9分，由评委综合评分。 </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eastAsia="zh-CN" w:bidi="ar-SA"/>
              </w:rPr>
            </w:pPr>
            <w:r>
              <w:rPr>
                <w:rFonts w:hint="eastAsia" w:ascii="宋体" w:hAnsi="宋体" w:eastAsia="宋体" w:cs="宋体"/>
                <w:b w:val="0"/>
                <w:bCs/>
                <w:color w:val="auto"/>
                <w:kern w:val="2"/>
                <w:sz w:val="21"/>
                <w:szCs w:val="21"/>
                <w:highlight w:val="none"/>
                <w:vertAlign w:val="baseline"/>
                <w:lang w:eastAsia="zh-CN" w:bidi="ar-SA"/>
              </w:rPr>
              <w:t>5</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根据</w:t>
            </w:r>
            <w:r>
              <w:rPr>
                <w:rFonts w:hint="eastAsia" w:ascii="宋体" w:hAnsi="宋体" w:eastAsia="宋体" w:cs="宋体"/>
                <w:b w:val="0"/>
                <w:bCs/>
                <w:color w:val="auto"/>
                <w:sz w:val="21"/>
                <w:szCs w:val="21"/>
                <w:highlight w:val="none"/>
                <w:vertAlign w:val="baseline"/>
                <w:lang w:val="en-US" w:eastAsia="zh-Hans"/>
              </w:rPr>
              <w:t>技术</w:t>
            </w:r>
            <w:r>
              <w:rPr>
                <w:rFonts w:hint="eastAsia" w:ascii="宋体" w:hAnsi="宋体" w:eastAsia="宋体" w:cs="宋体"/>
                <w:b w:val="0"/>
                <w:bCs/>
                <w:color w:val="auto"/>
                <w:sz w:val="21"/>
                <w:szCs w:val="21"/>
                <w:highlight w:val="none"/>
                <w:vertAlign w:val="baseline"/>
                <w:lang w:eastAsia="zh-CN"/>
              </w:rPr>
              <w:t>方案的</w:t>
            </w:r>
            <w:r>
              <w:rPr>
                <w:rFonts w:hint="eastAsia" w:ascii="宋体" w:hAnsi="宋体" w:eastAsia="宋体" w:cs="宋体"/>
                <w:b w:val="0"/>
                <w:bCs/>
                <w:color w:val="auto"/>
                <w:sz w:val="21"/>
                <w:szCs w:val="21"/>
                <w:highlight w:val="none"/>
                <w:vertAlign w:val="baseline"/>
                <w:lang w:val="en-US" w:eastAsia="zh-Hans"/>
              </w:rPr>
              <w:t>完整性</w:t>
            </w:r>
            <w:r>
              <w:rPr>
                <w:rFonts w:hint="eastAsia" w:ascii="宋体" w:hAnsi="宋体" w:eastAsia="宋体" w:cs="宋体"/>
                <w:b w:val="0"/>
                <w:bCs/>
                <w:color w:val="auto"/>
                <w:sz w:val="21"/>
                <w:szCs w:val="21"/>
                <w:highlight w:val="none"/>
                <w:vertAlign w:val="baseline"/>
                <w:lang w:eastAsia="zh-Hans"/>
              </w:rPr>
              <w:t>、</w:t>
            </w:r>
            <w:r>
              <w:rPr>
                <w:rFonts w:hint="eastAsia" w:ascii="宋体" w:hAnsi="宋体" w:eastAsia="宋体" w:cs="宋体"/>
                <w:b w:val="0"/>
                <w:bCs/>
                <w:color w:val="auto"/>
                <w:sz w:val="21"/>
                <w:szCs w:val="21"/>
                <w:highlight w:val="none"/>
                <w:vertAlign w:val="baseline"/>
                <w:lang w:val="en-US" w:eastAsia="zh-Hans"/>
              </w:rPr>
              <w:t>合理性</w:t>
            </w:r>
            <w:r>
              <w:rPr>
                <w:rFonts w:hint="eastAsia" w:ascii="宋体" w:hAnsi="宋体" w:eastAsia="宋体" w:cs="宋体"/>
                <w:b w:val="0"/>
                <w:bCs/>
                <w:color w:val="auto"/>
                <w:sz w:val="21"/>
                <w:szCs w:val="21"/>
                <w:highlight w:val="none"/>
                <w:vertAlign w:val="baseline"/>
                <w:lang w:eastAsia="zh-CN"/>
              </w:rPr>
              <w:t>进行</w:t>
            </w:r>
            <w:r>
              <w:rPr>
                <w:rFonts w:hint="eastAsia" w:ascii="宋体" w:hAnsi="宋体" w:eastAsia="宋体" w:cs="宋体"/>
                <w:b w:val="0"/>
                <w:bCs/>
                <w:color w:val="auto"/>
                <w:kern w:val="2"/>
                <w:sz w:val="21"/>
                <w:szCs w:val="21"/>
                <w:highlight w:val="none"/>
                <w:lang w:val="en-US" w:eastAsia="zh-CN" w:bidi="zh-CN"/>
              </w:rPr>
              <w:t>打</w:t>
            </w:r>
            <w:r>
              <w:rPr>
                <w:rFonts w:hint="eastAsia" w:ascii="宋体" w:hAnsi="宋体" w:eastAsia="宋体" w:cs="宋体"/>
                <w:b w:val="0"/>
                <w:bCs/>
                <w:color w:val="auto"/>
                <w:sz w:val="21"/>
                <w:szCs w:val="21"/>
                <w:highlight w:val="none"/>
                <w:vertAlign w:val="baseline"/>
                <w:lang w:eastAsia="zh-CN"/>
              </w:rPr>
              <w:t>分，</w:t>
            </w:r>
            <w:r>
              <w:rPr>
                <w:rFonts w:hint="eastAsia" w:ascii="宋体" w:hAnsi="宋体" w:eastAsia="宋体" w:cs="宋体"/>
                <w:b w:val="0"/>
                <w:bCs/>
                <w:color w:val="auto"/>
                <w:sz w:val="21"/>
                <w:szCs w:val="21"/>
                <w:highlight w:val="none"/>
                <w:vertAlign w:val="baseline"/>
                <w:lang w:val="en-US" w:eastAsia="zh-CN"/>
              </w:rPr>
              <w:t>得</w:t>
            </w:r>
            <w:r>
              <w:rPr>
                <w:rFonts w:hint="eastAsia" w:ascii="宋体" w:hAnsi="宋体" w:eastAsia="宋体" w:cs="宋体"/>
                <w:b w:val="0"/>
                <w:bCs/>
                <w:color w:val="auto"/>
                <w:sz w:val="21"/>
                <w:szCs w:val="21"/>
                <w:highlight w:val="none"/>
                <w:vertAlign w:val="baseline"/>
                <w:lang w:eastAsia="zh-CN"/>
              </w:rPr>
              <w:t>6</w:t>
            </w:r>
            <w:r>
              <w:rPr>
                <w:rFonts w:hint="eastAsia" w:ascii="宋体" w:hAnsi="宋体" w:eastAsia="宋体" w:cs="宋体"/>
                <w:b w:val="0"/>
                <w:bCs/>
                <w:color w:val="auto"/>
                <w:sz w:val="21"/>
                <w:szCs w:val="21"/>
                <w:highlight w:val="none"/>
                <w:vertAlign w:val="baseline"/>
                <w:lang w:val="en-US" w:eastAsia="zh-CN"/>
              </w:rPr>
              <w:t>分，</w:t>
            </w:r>
            <w:r>
              <w:rPr>
                <w:rFonts w:hint="eastAsia" w:ascii="宋体" w:hAnsi="宋体" w:eastAsia="宋体" w:cs="宋体"/>
                <w:b w:val="0"/>
                <w:bCs/>
                <w:color w:val="auto"/>
                <w:kern w:val="0"/>
                <w:sz w:val="21"/>
                <w:szCs w:val="21"/>
                <w:highlight w:val="none"/>
                <w:lang w:val="en-US" w:eastAsia="zh-CN"/>
              </w:rPr>
              <w:t>有欠缺或不</w:t>
            </w:r>
            <w:r>
              <w:rPr>
                <w:rFonts w:hint="eastAsia" w:hAnsi="宋体" w:cs="宋体"/>
                <w:b w:val="0"/>
                <w:bCs/>
                <w:color w:val="auto"/>
                <w:kern w:val="0"/>
                <w:sz w:val="21"/>
                <w:szCs w:val="21"/>
                <w:highlight w:val="none"/>
                <w:lang w:val="en-US" w:eastAsia="zh-CN"/>
              </w:rPr>
              <w:t>合理</w:t>
            </w:r>
            <w:r>
              <w:rPr>
                <w:rFonts w:hint="eastAsia" w:ascii="宋体" w:hAnsi="宋体" w:eastAsia="宋体" w:cs="宋体"/>
                <w:b w:val="0"/>
                <w:bCs/>
                <w:color w:val="auto"/>
                <w:kern w:val="0"/>
                <w:sz w:val="21"/>
                <w:szCs w:val="21"/>
                <w:highlight w:val="none"/>
                <w:lang w:val="en-US" w:eastAsia="zh-CN"/>
              </w:rPr>
              <w:t>的每项扣0.5分，扣完为止</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eastAsia="zh-CN" w:bidi="ar-SA"/>
              </w:rPr>
            </w:pPr>
            <w:r>
              <w:rPr>
                <w:rFonts w:hint="eastAsia" w:ascii="宋体" w:hAnsi="宋体" w:eastAsia="宋体" w:cs="宋体"/>
                <w:b w:val="0"/>
                <w:bCs/>
                <w:color w:val="auto"/>
                <w:kern w:val="2"/>
                <w:sz w:val="21"/>
                <w:szCs w:val="21"/>
                <w:highlight w:val="none"/>
                <w:vertAlign w:val="baseline"/>
                <w:lang w:eastAsia="zh-CN" w:bidi="ar-SA"/>
              </w:rPr>
              <w:t>6</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b w:val="0"/>
                <w:bCs/>
                <w:color w:val="auto"/>
                <w:sz w:val="21"/>
                <w:szCs w:val="21"/>
                <w:highlight w:val="none"/>
                <w:vertAlign w:val="baseline"/>
                <w:lang w:val="en-US" w:eastAsia="zh-Hans"/>
              </w:rPr>
              <w:t>根据</w:t>
            </w:r>
            <w:r>
              <w:rPr>
                <w:rFonts w:hint="eastAsia" w:ascii="宋体" w:hAnsi="宋体" w:eastAsia="宋体" w:cs="宋体"/>
                <w:b w:val="0"/>
                <w:bCs/>
                <w:color w:val="auto"/>
                <w:sz w:val="21"/>
                <w:szCs w:val="21"/>
                <w:highlight w:val="none"/>
                <w:vertAlign w:val="baseline"/>
                <w:lang w:val="en-US" w:eastAsia="zh-CN"/>
              </w:rPr>
              <w:t>供应商</w:t>
            </w:r>
            <w:r>
              <w:rPr>
                <w:rFonts w:hint="eastAsia" w:ascii="宋体" w:hAnsi="宋体" w:eastAsia="宋体" w:cs="宋体"/>
                <w:b w:val="0"/>
                <w:bCs/>
                <w:color w:val="auto"/>
                <w:sz w:val="21"/>
                <w:szCs w:val="21"/>
                <w:highlight w:val="none"/>
                <w:vertAlign w:val="baseline"/>
                <w:lang w:val="en-US" w:eastAsia="zh-Hans"/>
              </w:rPr>
              <w:t>提供宣传方案是否可行</w:t>
            </w:r>
            <w:r>
              <w:rPr>
                <w:rFonts w:hint="eastAsia" w:ascii="宋体" w:hAnsi="宋体" w:eastAsia="宋体" w:cs="宋体"/>
                <w:b w:val="0"/>
                <w:bCs/>
                <w:color w:val="auto"/>
                <w:sz w:val="21"/>
                <w:szCs w:val="21"/>
                <w:highlight w:val="none"/>
                <w:vertAlign w:val="baseline"/>
                <w:lang w:eastAsia="zh-Hans"/>
              </w:rPr>
              <w:t>、</w:t>
            </w:r>
            <w:r>
              <w:rPr>
                <w:rFonts w:hint="eastAsia" w:ascii="宋体" w:hAnsi="宋体" w:eastAsia="宋体" w:cs="宋体"/>
                <w:b w:val="0"/>
                <w:bCs/>
                <w:color w:val="auto"/>
                <w:sz w:val="21"/>
                <w:szCs w:val="21"/>
                <w:highlight w:val="none"/>
                <w:vertAlign w:val="baseline"/>
                <w:lang w:val="en-US" w:eastAsia="zh-Hans"/>
              </w:rPr>
              <w:t>有效</w:t>
            </w:r>
            <w:r>
              <w:rPr>
                <w:rFonts w:hint="eastAsia" w:ascii="宋体" w:hAnsi="宋体" w:eastAsia="宋体" w:cs="宋体"/>
                <w:b w:val="0"/>
                <w:bCs/>
                <w:color w:val="auto"/>
                <w:sz w:val="21"/>
                <w:szCs w:val="21"/>
                <w:highlight w:val="none"/>
                <w:vertAlign w:val="baseline"/>
                <w:lang w:eastAsia="zh-Hans"/>
              </w:rPr>
              <w:t>、</w:t>
            </w:r>
            <w:r>
              <w:rPr>
                <w:rFonts w:hint="eastAsia" w:ascii="宋体" w:hAnsi="宋体" w:eastAsia="宋体" w:cs="宋体"/>
                <w:b w:val="0"/>
                <w:bCs/>
                <w:color w:val="auto"/>
                <w:sz w:val="21"/>
                <w:szCs w:val="21"/>
                <w:highlight w:val="none"/>
                <w:vertAlign w:val="baseline"/>
                <w:lang w:val="en-US" w:eastAsia="zh-Hans"/>
              </w:rPr>
              <w:t>合理性进行打分</w:t>
            </w:r>
            <w:r>
              <w:rPr>
                <w:rFonts w:hint="eastAsia" w:ascii="宋体" w:hAnsi="宋体" w:eastAsia="宋体" w:cs="宋体"/>
                <w:color w:val="auto"/>
                <w:kern w:val="0"/>
                <w:sz w:val="21"/>
                <w:szCs w:val="21"/>
                <w:highlight w:val="none"/>
                <w:lang w:val="en-US" w:eastAsia="zh-CN" w:bidi="ar"/>
              </w:rPr>
              <w:t>，本项最高得</w:t>
            </w:r>
            <w:r>
              <w:rPr>
                <w:rFonts w:hint="eastAsia"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分，由评委综合评分。 </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eastAsia="zh-CN" w:bidi="ar-SA"/>
              </w:rPr>
            </w:pPr>
            <w:r>
              <w:rPr>
                <w:rFonts w:hint="eastAsia" w:ascii="宋体" w:hAnsi="宋体" w:eastAsia="宋体" w:cs="宋体"/>
                <w:b w:val="0"/>
                <w:bCs/>
                <w:color w:val="auto"/>
                <w:kern w:val="2"/>
                <w:sz w:val="21"/>
                <w:szCs w:val="21"/>
                <w:highlight w:val="none"/>
                <w:vertAlign w:val="baseline"/>
                <w:lang w:eastAsia="zh-CN" w:bidi="ar-SA"/>
              </w:rPr>
              <w:t>7</w:t>
            </w:r>
          </w:p>
        </w:tc>
        <w:tc>
          <w:tcPr>
            <w:tcW w:w="678" w:type="pct"/>
            <w:vMerge w:val="restar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质量及保障措施</w:t>
            </w: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vertAlign w:val="baseline"/>
                <w:lang w:eastAsia="zh-CN"/>
              </w:rPr>
              <w:t>根据供应商提供的</w:t>
            </w:r>
            <w:r>
              <w:rPr>
                <w:rFonts w:hint="eastAsia" w:ascii="宋体" w:hAnsi="宋体" w:eastAsia="宋体" w:cs="宋体"/>
                <w:b w:val="0"/>
                <w:bCs/>
                <w:color w:val="auto"/>
                <w:sz w:val="21"/>
                <w:szCs w:val="21"/>
                <w:highlight w:val="none"/>
                <w:vertAlign w:val="baseline"/>
                <w:lang w:val="en-US" w:eastAsia="zh-Hans"/>
              </w:rPr>
              <w:t>赛事医疗救护方</w:t>
            </w:r>
            <w:r>
              <w:rPr>
                <w:rFonts w:hint="eastAsia" w:ascii="宋体" w:hAnsi="宋体" w:eastAsia="宋体" w:cs="宋体"/>
                <w:b w:val="0"/>
                <w:bCs/>
                <w:color w:val="auto"/>
                <w:sz w:val="21"/>
                <w:szCs w:val="21"/>
                <w:highlight w:val="none"/>
                <w:vertAlign w:val="baseline"/>
                <w:lang w:eastAsia="zh-CN"/>
              </w:rPr>
              <w:t>案是否可行、有效、合理等进行评分，</w:t>
            </w:r>
            <w:r>
              <w:rPr>
                <w:rFonts w:hint="eastAsia" w:ascii="宋体" w:hAnsi="宋体" w:eastAsia="宋体" w:cs="宋体"/>
                <w:b w:val="0"/>
                <w:bCs/>
                <w:color w:val="auto"/>
                <w:sz w:val="21"/>
                <w:szCs w:val="21"/>
                <w:highlight w:val="none"/>
                <w:vertAlign w:val="baseline"/>
                <w:lang w:val="en-US" w:eastAsia="zh-CN"/>
              </w:rPr>
              <w:t>方案科学合理有效的得</w:t>
            </w:r>
            <w:r>
              <w:rPr>
                <w:rFonts w:hint="eastAsia" w:ascii="宋体" w:hAnsi="宋体" w:eastAsia="宋体" w:cs="宋体"/>
                <w:b w:val="0"/>
                <w:bCs/>
                <w:color w:val="auto"/>
                <w:sz w:val="21"/>
                <w:szCs w:val="21"/>
                <w:highlight w:val="none"/>
                <w:vertAlign w:val="baseline"/>
                <w:lang w:eastAsia="zh-CN"/>
              </w:rPr>
              <w:t>4</w:t>
            </w:r>
            <w:r>
              <w:rPr>
                <w:rFonts w:hint="eastAsia" w:ascii="宋体" w:hAnsi="宋体" w:eastAsia="宋体" w:cs="宋体"/>
                <w:b w:val="0"/>
                <w:bCs/>
                <w:color w:val="auto"/>
                <w:sz w:val="21"/>
                <w:szCs w:val="21"/>
                <w:highlight w:val="none"/>
                <w:vertAlign w:val="baseline"/>
                <w:lang w:val="en-US" w:eastAsia="zh-CN"/>
              </w:rPr>
              <w:t>分，</w:t>
            </w:r>
            <w:r>
              <w:rPr>
                <w:rFonts w:hint="eastAsia" w:ascii="宋体" w:hAnsi="宋体" w:eastAsia="宋体" w:cs="宋体"/>
                <w:b w:val="0"/>
                <w:bCs/>
                <w:color w:val="auto"/>
                <w:kern w:val="0"/>
                <w:sz w:val="21"/>
                <w:szCs w:val="21"/>
                <w:highlight w:val="none"/>
                <w:lang w:val="en-US" w:eastAsia="zh-CN"/>
              </w:rPr>
              <w:t>有欠缺或不</w:t>
            </w:r>
            <w:r>
              <w:rPr>
                <w:rFonts w:hint="eastAsia" w:hAnsi="宋体" w:cs="宋体"/>
                <w:b w:val="0"/>
                <w:bCs/>
                <w:color w:val="auto"/>
                <w:kern w:val="0"/>
                <w:sz w:val="21"/>
                <w:szCs w:val="21"/>
                <w:highlight w:val="none"/>
                <w:lang w:val="en-US" w:eastAsia="zh-CN"/>
              </w:rPr>
              <w:t>合理</w:t>
            </w:r>
            <w:r>
              <w:rPr>
                <w:rFonts w:hint="eastAsia" w:ascii="宋体" w:hAnsi="宋体" w:eastAsia="宋体" w:cs="宋体"/>
                <w:b w:val="0"/>
                <w:bCs/>
                <w:color w:val="auto"/>
                <w:kern w:val="0"/>
                <w:sz w:val="21"/>
                <w:szCs w:val="21"/>
                <w:highlight w:val="none"/>
                <w:lang w:val="en-US" w:eastAsia="zh-CN"/>
              </w:rPr>
              <w:t>的每项扣0.5分，扣完为止</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8</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rPr>
            </w:pP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根据供应商各类赛事人员酒店住宿安排方案的合理性</w:t>
            </w:r>
            <w:r>
              <w:rPr>
                <w:rFonts w:hint="eastAsia" w:ascii="宋体" w:hAnsi="宋体" w:eastAsia="宋体" w:cs="宋体"/>
                <w:color w:val="auto"/>
                <w:sz w:val="21"/>
                <w:szCs w:val="21"/>
                <w:highlight w:val="none"/>
              </w:rPr>
              <w:t>（0-2分）</w:t>
            </w:r>
            <w:r>
              <w:rPr>
                <w:rFonts w:hint="eastAsia" w:ascii="宋体" w:hAnsi="宋体" w:eastAsia="宋体" w:cs="宋体"/>
                <w:color w:val="auto"/>
                <w:sz w:val="21"/>
                <w:szCs w:val="21"/>
                <w:highlight w:val="none"/>
                <w:lang w:val="en-US" w:eastAsia="zh-CN"/>
              </w:rPr>
              <w:t>，餐饮标准安排及承诺情况（0-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分），通勤车辆合作单位安排方案（0-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分），车辆配备方案情况（0-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分）等，本项最高得8分，由评委综合评分</w:t>
            </w:r>
            <w:r>
              <w:rPr>
                <w:rFonts w:hint="eastAsia" w:ascii="宋体" w:hAnsi="宋体" w:eastAsia="宋体" w:cs="宋体"/>
                <w:color w:val="auto"/>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lang w:eastAsia="zh-CN"/>
              </w:rPr>
            </w:pPr>
            <w:r>
              <w:rPr>
                <w:rFonts w:hint="eastAsia" w:hAnsi="宋体" w:cs="宋体"/>
                <w:b w:val="0"/>
                <w:bCs/>
                <w:color w:val="auto"/>
                <w:sz w:val="21"/>
                <w:szCs w:val="21"/>
                <w:highlight w:val="none"/>
                <w:lang w:val="en-US" w:eastAsia="zh-CN"/>
              </w:rPr>
              <w:t>9</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rPr>
            </w:pP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eastAsia="zh-CN"/>
              </w:rPr>
              <w:t>根据供应商提供的赛事疫情防控</w:t>
            </w:r>
            <w:r>
              <w:rPr>
                <w:rFonts w:hint="eastAsia" w:ascii="宋体" w:hAnsi="宋体" w:eastAsia="宋体" w:cs="宋体"/>
                <w:b w:val="0"/>
                <w:bCs/>
                <w:color w:val="auto"/>
                <w:sz w:val="21"/>
                <w:szCs w:val="21"/>
                <w:highlight w:val="none"/>
                <w:vertAlign w:val="baseline"/>
                <w:lang w:val="en-US" w:eastAsia="zh-CN"/>
              </w:rPr>
              <w:t>协助配合</w:t>
            </w:r>
            <w:r>
              <w:rPr>
                <w:rFonts w:hint="eastAsia" w:ascii="宋体" w:hAnsi="宋体" w:eastAsia="宋体" w:cs="宋体"/>
                <w:b w:val="0"/>
                <w:bCs/>
                <w:color w:val="auto"/>
                <w:sz w:val="21"/>
                <w:szCs w:val="21"/>
                <w:highlight w:val="none"/>
                <w:vertAlign w:val="baseline"/>
                <w:lang w:val="en-US" w:eastAsia="zh-Hans"/>
              </w:rPr>
              <w:t>方</w:t>
            </w:r>
            <w:r>
              <w:rPr>
                <w:rFonts w:hint="eastAsia" w:ascii="宋体" w:hAnsi="宋体" w:eastAsia="宋体" w:cs="宋体"/>
                <w:b w:val="0"/>
                <w:bCs/>
                <w:color w:val="auto"/>
                <w:sz w:val="21"/>
                <w:szCs w:val="21"/>
                <w:highlight w:val="none"/>
                <w:vertAlign w:val="baseline"/>
                <w:lang w:eastAsia="zh-CN"/>
              </w:rPr>
              <w:t>案是否可行、有效、合理等进行评分，</w:t>
            </w:r>
            <w:r>
              <w:rPr>
                <w:rFonts w:hint="eastAsia" w:ascii="宋体" w:hAnsi="宋体" w:eastAsia="宋体" w:cs="宋体"/>
                <w:b w:val="0"/>
                <w:bCs/>
                <w:color w:val="auto"/>
                <w:sz w:val="21"/>
                <w:szCs w:val="21"/>
                <w:highlight w:val="none"/>
                <w:vertAlign w:val="baseline"/>
                <w:lang w:val="en-US" w:eastAsia="zh-CN"/>
              </w:rPr>
              <w:t>方案科学合理有效的得</w:t>
            </w:r>
            <w:r>
              <w:rPr>
                <w:rFonts w:hint="eastAsia" w:ascii="宋体" w:hAnsi="宋体" w:eastAsia="宋体" w:cs="宋体"/>
                <w:b w:val="0"/>
                <w:bCs/>
                <w:color w:val="auto"/>
                <w:sz w:val="21"/>
                <w:szCs w:val="21"/>
                <w:highlight w:val="none"/>
                <w:vertAlign w:val="baseline"/>
                <w:lang w:eastAsia="zh-CN"/>
              </w:rPr>
              <w:t>4</w:t>
            </w:r>
            <w:r>
              <w:rPr>
                <w:rFonts w:hint="eastAsia" w:ascii="宋体" w:hAnsi="宋体" w:eastAsia="宋体" w:cs="宋体"/>
                <w:b w:val="0"/>
                <w:bCs/>
                <w:color w:val="auto"/>
                <w:sz w:val="21"/>
                <w:szCs w:val="21"/>
                <w:highlight w:val="none"/>
                <w:vertAlign w:val="baseline"/>
                <w:lang w:val="en-US" w:eastAsia="zh-CN"/>
              </w:rPr>
              <w:t>分，</w:t>
            </w:r>
            <w:r>
              <w:rPr>
                <w:rFonts w:hint="eastAsia" w:ascii="宋体" w:hAnsi="宋体" w:eastAsia="宋体" w:cs="宋体"/>
                <w:b w:val="0"/>
                <w:bCs/>
                <w:color w:val="auto"/>
                <w:kern w:val="0"/>
                <w:sz w:val="21"/>
                <w:szCs w:val="21"/>
                <w:highlight w:val="none"/>
                <w:lang w:val="en-US" w:eastAsia="zh-CN"/>
              </w:rPr>
              <w:t>有欠缺或不</w:t>
            </w:r>
            <w:r>
              <w:rPr>
                <w:rFonts w:hint="eastAsia" w:hAnsi="宋体" w:cs="宋体"/>
                <w:b w:val="0"/>
                <w:bCs/>
                <w:color w:val="auto"/>
                <w:kern w:val="0"/>
                <w:sz w:val="21"/>
                <w:szCs w:val="21"/>
                <w:highlight w:val="none"/>
                <w:lang w:val="en-US" w:eastAsia="zh-CN"/>
              </w:rPr>
              <w:t>合理</w:t>
            </w:r>
            <w:r>
              <w:rPr>
                <w:rFonts w:hint="eastAsia" w:ascii="宋体" w:hAnsi="宋体" w:eastAsia="宋体" w:cs="宋体"/>
                <w:b w:val="0"/>
                <w:bCs/>
                <w:color w:val="auto"/>
                <w:kern w:val="0"/>
                <w:sz w:val="21"/>
                <w:szCs w:val="21"/>
                <w:highlight w:val="none"/>
                <w:lang w:val="en-US" w:eastAsia="zh-CN"/>
              </w:rPr>
              <w:t>的每项扣0.5分，扣完为止</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eastAsia="zh-CN" w:bidi="ar-SA"/>
              </w:rPr>
            </w:pPr>
            <w:r>
              <w:rPr>
                <w:rFonts w:hint="eastAsia" w:ascii="宋体" w:hAnsi="宋体" w:eastAsia="宋体" w:cs="宋体"/>
                <w:b w:val="0"/>
                <w:bCs/>
                <w:color w:val="auto"/>
                <w:kern w:val="2"/>
                <w:sz w:val="21"/>
                <w:szCs w:val="21"/>
                <w:highlight w:val="none"/>
                <w:vertAlign w:val="baseline"/>
                <w:lang w:eastAsia="zh-CN" w:bidi="ar-SA"/>
              </w:rPr>
              <w:t>1</w:t>
            </w:r>
            <w:r>
              <w:rPr>
                <w:rFonts w:hint="eastAsia" w:hAnsi="宋体" w:cs="宋体"/>
                <w:b w:val="0"/>
                <w:bCs/>
                <w:color w:val="auto"/>
                <w:kern w:val="2"/>
                <w:sz w:val="21"/>
                <w:szCs w:val="21"/>
                <w:highlight w:val="none"/>
                <w:vertAlign w:val="baseline"/>
                <w:lang w:val="en-US" w:eastAsia="zh-CN" w:bidi="ar-SA"/>
              </w:rPr>
              <w:t>0</w:t>
            </w:r>
          </w:p>
        </w:tc>
        <w:tc>
          <w:tcPr>
            <w:tcW w:w="678" w:type="pct"/>
            <w:vMerge w:val="restar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团队人员配置情况</w:t>
            </w: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kern w:val="0"/>
                <w:sz w:val="21"/>
                <w:szCs w:val="21"/>
                <w:highlight w:val="none"/>
              </w:rPr>
              <w:t>项目团队成员情况：团队人员的数量</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0-2分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lang w:bidi="ar"/>
              </w:rPr>
              <w:t>技术基础</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0-2分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sz w:val="21"/>
                <w:szCs w:val="21"/>
                <w:highlight w:val="none"/>
                <w:lang w:bidi="ar"/>
              </w:rPr>
              <w:t>及类似项目工作经验</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0-2分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、分工合理性</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0-2分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、专业配置</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0-2分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等情况（提供</w:t>
            </w:r>
            <w:r>
              <w:rPr>
                <w:rFonts w:hint="eastAsia" w:ascii="宋体" w:hAnsi="宋体" w:eastAsia="宋体" w:cs="宋体"/>
                <w:b w:val="0"/>
                <w:bCs/>
                <w:color w:val="auto"/>
                <w:kern w:val="0"/>
                <w:sz w:val="21"/>
                <w:szCs w:val="21"/>
                <w:highlight w:val="none"/>
                <w:lang w:val="en-US" w:eastAsia="zh-Hans"/>
              </w:rPr>
              <w:t>相关证明材料</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近半年任意连续</w:t>
            </w:r>
            <w:r>
              <w:rPr>
                <w:rFonts w:hint="eastAsia" w:ascii="宋体" w:hAnsi="宋体" w:eastAsia="宋体" w:cs="宋体"/>
                <w:b w:val="0"/>
                <w:bCs/>
                <w:color w:val="auto"/>
                <w:kern w:val="0"/>
                <w:sz w:val="21"/>
                <w:szCs w:val="21"/>
                <w:highlight w:val="none"/>
              </w:rPr>
              <w:t>3个月在职社保缴纳材料复印件；未在社保清单中的人员不计分）。</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kern w:val="2"/>
                <w:sz w:val="21"/>
                <w:szCs w:val="21"/>
                <w:highlight w:val="none"/>
                <w:vertAlign w:val="baseline"/>
                <w:lang w:val="en-US" w:eastAsia="zh-CN" w:bidi="ar-SA"/>
              </w:rPr>
            </w:pPr>
            <w:r>
              <w:rPr>
                <w:rFonts w:hint="eastAsia" w:hAnsi="宋体" w:cs="宋体"/>
                <w:b w:val="0"/>
                <w:bCs/>
                <w:color w:val="auto"/>
                <w:kern w:val="2"/>
                <w:sz w:val="21"/>
                <w:szCs w:val="21"/>
                <w:highlight w:val="none"/>
                <w:vertAlign w:val="baseline"/>
                <w:lang w:val="en-US" w:eastAsia="zh-CN" w:bidi="ar-SA"/>
              </w:rPr>
              <w:t>11</w:t>
            </w:r>
          </w:p>
        </w:tc>
        <w:tc>
          <w:tcPr>
            <w:tcW w:w="678" w:type="pct"/>
            <w:vMerge w:val="continue"/>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p>
        </w:tc>
        <w:tc>
          <w:tcPr>
            <w:tcW w:w="3582" w:type="pct"/>
            <w:gridSpan w:val="2"/>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lang w:bidi="ar"/>
              </w:rPr>
              <w:t>项目负责人情况：</w:t>
            </w:r>
            <w:r>
              <w:rPr>
                <w:rFonts w:hint="eastAsia" w:ascii="宋体" w:hAnsi="宋体" w:eastAsia="宋体" w:cs="宋体"/>
                <w:color w:val="auto"/>
                <w:kern w:val="0"/>
                <w:sz w:val="21"/>
                <w:szCs w:val="21"/>
                <w:highlight w:val="none"/>
                <w:lang w:val="en-US" w:eastAsia="zh-CN" w:bidi="ar"/>
              </w:rPr>
              <w:t>拟担任本项目负责人的专业素质、技术能力、</w:t>
            </w:r>
            <w:r>
              <w:rPr>
                <w:rFonts w:hint="eastAsia" w:ascii="宋体" w:hAnsi="宋体" w:eastAsia="宋体" w:cs="宋体"/>
                <w:color w:val="auto"/>
                <w:kern w:val="0"/>
                <w:sz w:val="21"/>
                <w:szCs w:val="21"/>
                <w:highlight w:val="none"/>
                <w:lang w:val="en-US" w:eastAsia="zh-Hans" w:bidi="ar"/>
              </w:rPr>
              <w:t>社会资源</w:t>
            </w:r>
            <w:r>
              <w:rPr>
                <w:rFonts w:hint="eastAsia" w:ascii="宋体" w:hAnsi="宋体" w:eastAsia="宋体" w:cs="宋体"/>
                <w:color w:val="auto"/>
                <w:kern w:val="0"/>
                <w:sz w:val="21"/>
                <w:szCs w:val="21"/>
                <w:highlight w:val="none"/>
                <w:lang w:eastAsia="zh-Hans" w:bidi="ar"/>
              </w:rPr>
              <w:t>、</w:t>
            </w:r>
            <w:r>
              <w:rPr>
                <w:rFonts w:hint="eastAsia" w:ascii="宋体" w:hAnsi="宋体" w:eastAsia="宋体" w:cs="宋体"/>
                <w:color w:val="auto"/>
                <w:kern w:val="0"/>
                <w:sz w:val="21"/>
                <w:szCs w:val="21"/>
                <w:highlight w:val="none"/>
                <w:lang w:val="en-US" w:eastAsia="zh-CN" w:bidi="ar"/>
              </w:rPr>
              <w:t>所承办同类赛事经验等情况，</w:t>
            </w:r>
            <w:r>
              <w:rPr>
                <w:rFonts w:hint="eastAsia" w:ascii="宋体" w:hAnsi="宋体" w:eastAsia="宋体" w:cs="宋体"/>
                <w:b w:val="0"/>
                <w:bCs/>
                <w:color w:val="auto"/>
                <w:sz w:val="21"/>
                <w:szCs w:val="21"/>
                <w:highlight w:val="none"/>
                <w:lang w:bidi="ar"/>
              </w:rPr>
              <w:t>0-5分（提供</w:t>
            </w:r>
            <w:r>
              <w:rPr>
                <w:rFonts w:hint="eastAsia" w:ascii="宋体" w:hAnsi="宋体" w:eastAsia="宋体" w:cs="宋体"/>
                <w:b w:val="0"/>
                <w:bCs/>
                <w:color w:val="auto"/>
                <w:sz w:val="21"/>
                <w:szCs w:val="21"/>
                <w:highlight w:val="none"/>
                <w:lang w:val="en-US" w:eastAsia="zh-Hans" w:bidi="ar"/>
              </w:rPr>
              <w:t>相关证明材料</w:t>
            </w:r>
            <w:r>
              <w:rPr>
                <w:rFonts w:hint="eastAsia" w:ascii="宋体" w:hAnsi="宋体" w:eastAsia="宋体" w:cs="宋体"/>
                <w:b w:val="0"/>
                <w:bCs/>
                <w:color w:val="auto"/>
                <w:sz w:val="21"/>
                <w:szCs w:val="21"/>
                <w:highlight w:val="none"/>
                <w:lang w:bidi="ar"/>
              </w:rPr>
              <w:t>、专业技术职称证书、</w:t>
            </w:r>
            <w:r>
              <w:rPr>
                <w:rFonts w:hint="eastAsia" w:ascii="宋体" w:hAnsi="宋体" w:eastAsia="宋体" w:cs="宋体"/>
                <w:b w:val="0"/>
                <w:bCs/>
                <w:color w:val="auto"/>
                <w:kern w:val="0"/>
                <w:sz w:val="21"/>
                <w:szCs w:val="21"/>
                <w:highlight w:val="none"/>
                <w:lang w:val="en-US" w:eastAsia="zh-CN"/>
              </w:rPr>
              <w:t>近半年任意连续</w:t>
            </w:r>
            <w:r>
              <w:rPr>
                <w:rFonts w:hint="eastAsia" w:ascii="宋体" w:hAnsi="宋体" w:eastAsia="宋体" w:cs="宋体"/>
                <w:b w:val="0"/>
                <w:bCs/>
                <w:color w:val="auto"/>
                <w:kern w:val="0"/>
                <w:sz w:val="21"/>
                <w:szCs w:val="21"/>
                <w:highlight w:val="none"/>
              </w:rPr>
              <w:t>3个月</w:t>
            </w:r>
            <w:r>
              <w:rPr>
                <w:rFonts w:hint="eastAsia" w:ascii="宋体" w:hAnsi="宋体" w:eastAsia="宋体" w:cs="宋体"/>
                <w:b w:val="0"/>
                <w:bCs/>
                <w:color w:val="auto"/>
                <w:sz w:val="21"/>
                <w:szCs w:val="21"/>
                <w:highlight w:val="none"/>
                <w:lang w:bidi="ar"/>
              </w:rPr>
              <w:t>在职社保缴纳材料复印件；未在社保清单中的人员不得分）。</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5</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1</w:t>
            </w:r>
            <w:r>
              <w:rPr>
                <w:rFonts w:hint="eastAsia" w:hAnsi="宋体" w:cs="宋体"/>
                <w:b w:val="0"/>
                <w:bCs/>
                <w:color w:val="auto"/>
                <w:kern w:val="2"/>
                <w:sz w:val="21"/>
                <w:szCs w:val="21"/>
                <w:highlight w:val="none"/>
                <w:vertAlign w:val="baseline"/>
                <w:lang w:val="en-US" w:eastAsia="zh-CN" w:bidi="ar-SA"/>
              </w:rPr>
              <w:t>2</w:t>
            </w:r>
          </w:p>
        </w:tc>
        <w:tc>
          <w:tcPr>
            <w:tcW w:w="678"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b w:val="0"/>
                <w:bCs/>
                <w:color w:val="auto"/>
                <w:sz w:val="21"/>
                <w:szCs w:val="21"/>
                <w:highlight w:val="none"/>
                <w:vertAlign w:val="baseline"/>
                <w:lang w:val="en-US" w:eastAsia="zh-Hans"/>
              </w:rPr>
              <w:t>合理化建议及增值服务</w:t>
            </w:r>
          </w:p>
        </w:tc>
        <w:tc>
          <w:tcPr>
            <w:tcW w:w="3582" w:type="pct"/>
            <w:gridSpan w:val="2"/>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供应商根据对本项目的需求和理解提出的合理化建议及增值服务，本项最 </w:t>
            </w:r>
          </w:p>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color w:val="auto"/>
                <w:kern w:val="0"/>
                <w:sz w:val="21"/>
                <w:szCs w:val="21"/>
                <w:highlight w:val="none"/>
                <w:lang w:val="en-US" w:eastAsia="zh-CN" w:bidi="ar"/>
              </w:rPr>
              <w:t>高得5分，由评委综合评分。</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1</w:t>
            </w:r>
            <w:r>
              <w:rPr>
                <w:rFonts w:hint="eastAsia" w:hAnsi="宋体" w:cs="宋体"/>
                <w:b w:val="0"/>
                <w:bCs/>
                <w:color w:val="auto"/>
                <w:sz w:val="21"/>
                <w:szCs w:val="21"/>
                <w:highlight w:val="none"/>
                <w:vertAlign w:val="baseline"/>
                <w:lang w:val="en-US" w:eastAsia="zh-CN"/>
              </w:rPr>
              <w:t>3</w:t>
            </w:r>
          </w:p>
        </w:tc>
        <w:tc>
          <w:tcPr>
            <w:tcW w:w="678"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应急预案</w:t>
            </w: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val="zh-CN" w:eastAsia="zh-CN"/>
              </w:rPr>
              <w:t>根据供应商在执行期间，应对本项目可能出现的突发状况，是否能做出快速、有效、专业的应急方案进行打分，</w:t>
            </w:r>
            <w:r>
              <w:rPr>
                <w:rFonts w:hint="eastAsia" w:ascii="宋体" w:hAnsi="宋体" w:eastAsia="宋体" w:cs="宋体"/>
                <w:b w:val="0"/>
                <w:bCs/>
                <w:color w:val="auto"/>
                <w:sz w:val="21"/>
                <w:szCs w:val="21"/>
                <w:highlight w:val="none"/>
                <w:vertAlign w:val="baseline"/>
                <w:lang w:val="en-US" w:eastAsia="zh-CN"/>
              </w:rPr>
              <w:t>应急预案科学、有效、专业的得5分，</w:t>
            </w:r>
            <w:r>
              <w:rPr>
                <w:rFonts w:hint="eastAsia" w:ascii="宋体" w:hAnsi="宋体" w:eastAsia="宋体" w:cs="宋体"/>
                <w:b w:val="0"/>
                <w:bCs/>
                <w:color w:val="auto"/>
                <w:kern w:val="0"/>
                <w:sz w:val="21"/>
                <w:szCs w:val="21"/>
                <w:highlight w:val="none"/>
                <w:lang w:val="en-US" w:eastAsia="zh-CN"/>
              </w:rPr>
              <w:t>有欠缺或不</w:t>
            </w:r>
            <w:r>
              <w:rPr>
                <w:rFonts w:hint="eastAsia" w:hAnsi="宋体" w:cs="宋体"/>
                <w:b w:val="0"/>
                <w:bCs/>
                <w:color w:val="auto"/>
                <w:kern w:val="0"/>
                <w:sz w:val="21"/>
                <w:szCs w:val="21"/>
                <w:highlight w:val="none"/>
                <w:lang w:val="en-US" w:eastAsia="zh-CN"/>
              </w:rPr>
              <w:t>合理</w:t>
            </w:r>
            <w:r>
              <w:rPr>
                <w:rFonts w:hint="eastAsia" w:ascii="宋体" w:hAnsi="宋体" w:eastAsia="宋体" w:cs="宋体"/>
                <w:b w:val="0"/>
                <w:bCs/>
                <w:color w:val="auto"/>
                <w:kern w:val="0"/>
                <w:sz w:val="21"/>
                <w:szCs w:val="21"/>
                <w:highlight w:val="none"/>
                <w:lang w:val="en-US" w:eastAsia="zh-CN"/>
              </w:rPr>
              <w:t>的每项扣0.5分，扣完为止</w:t>
            </w:r>
            <w:r>
              <w:rPr>
                <w:rFonts w:hint="eastAsia" w:ascii="宋体" w:hAnsi="宋体" w:eastAsia="宋体" w:cs="宋体"/>
                <w:b w:val="0"/>
                <w:bCs/>
                <w:color w:val="auto"/>
                <w:kern w:val="0"/>
                <w:sz w:val="21"/>
                <w:szCs w:val="21"/>
                <w:highlight w:val="none"/>
              </w:rPr>
              <w:t>。</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r>
              <w:rPr>
                <w:rFonts w:hint="eastAsia" w:hAnsi="宋体" w:cs="宋体"/>
                <w:b w:val="0"/>
                <w:bCs/>
                <w:color w:val="auto"/>
                <w:sz w:val="21"/>
                <w:szCs w:val="21"/>
                <w:highlight w:val="none"/>
                <w:vertAlign w:val="baseline"/>
                <w:lang w:val="en-US" w:eastAsia="zh-CN"/>
              </w:rPr>
              <w:t>4</w:t>
            </w:r>
          </w:p>
        </w:tc>
        <w:tc>
          <w:tcPr>
            <w:tcW w:w="678" w:type="pct"/>
            <w:shd w:val="clear" w:color="auto" w:fill="auto"/>
            <w:noWrap w:val="0"/>
            <w:vAlign w:val="center"/>
          </w:tcPr>
          <w:p>
            <w:pPr>
              <w:pStyle w:val="157"/>
              <w:keepNext w:val="0"/>
              <w:keepLines w:val="0"/>
              <w:pageBreakBefore w:val="0"/>
              <w:widowControl w:val="0"/>
              <w:shd w:val="clear" w:color="auto" w:fill="auto"/>
              <w:kinsoku/>
              <w:wordWrap/>
              <w:overflowPunct/>
              <w:topLinePunct w:val="0"/>
              <w:autoSpaceDE w:val="0"/>
              <w:autoSpaceDN w:val="0"/>
              <w:bidi w:val="0"/>
              <w:adjustRightInd w:val="0"/>
              <w:snapToGrid/>
              <w:spacing w:before="0"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kern w:val="2"/>
                <w:sz w:val="21"/>
                <w:szCs w:val="21"/>
                <w:highlight w:val="none"/>
                <w:u w:val="none"/>
                <w:shd w:val="clear" w:color="auto" w:fill="auto"/>
                <w:lang w:val="en-US" w:eastAsia="zh-CN" w:bidi="ar-SA"/>
              </w:rPr>
              <w:t>安全责任</w:t>
            </w:r>
          </w:p>
        </w:tc>
        <w:tc>
          <w:tcPr>
            <w:tcW w:w="3582" w:type="pct"/>
            <w:gridSpan w:val="2"/>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baseline"/>
              <w:rPr>
                <w:rFonts w:hint="eastAsia" w:ascii="宋体" w:hAnsi="宋体" w:eastAsia="宋体" w:cs="宋体"/>
                <w:b w:val="0"/>
                <w:bCs/>
                <w:color w:val="auto"/>
                <w:kern w:val="2"/>
                <w:sz w:val="21"/>
                <w:szCs w:val="21"/>
                <w:highlight w:val="none"/>
                <w:u w:val="none"/>
                <w:shd w:val="clear" w:color="auto" w:fill="auto"/>
                <w:lang w:val="en-US" w:eastAsia="zh-CN" w:bidi="ar-SA"/>
              </w:rPr>
            </w:pPr>
            <w:r>
              <w:rPr>
                <w:rFonts w:hint="eastAsia" w:ascii="宋体" w:hAnsi="宋体" w:eastAsia="宋体" w:cs="宋体"/>
                <w:b w:val="0"/>
                <w:bCs/>
                <w:color w:val="auto"/>
                <w:kern w:val="2"/>
                <w:sz w:val="21"/>
                <w:szCs w:val="21"/>
                <w:highlight w:val="none"/>
                <w:u w:val="none"/>
                <w:shd w:val="clear" w:color="auto" w:fill="auto"/>
                <w:lang w:val="en-US" w:eastAsia="zh-CN" w:bidi="ar-SA"/>
              </w:rPr>
              <w:t>承诺为参赛人员参保意外伤害保险，在</w:t>
            </w:r>
            <w:r>
              <w:rPr>
                <w:rFonts w:hint="eastAsia" w:ascii="宋体" w:hAnsi="宋体" w:eastAsia="宋体" w:cs="宋体"/>
                <w:b w:val="0"/>
                <w:bCs/>
                <w:color w:val="auto"/>
                <w:kern w:val="2"/>
                <w:sz w:val="21"/>
                <w:szCs w:val="21"/>
                <w:highlight w:val="none"/>
                <w:u w:val="none"/>
                <w:shd w:val="clear" w:color="auto" w:fill="auto"/>
                <w:lang w:eastAsia="zh-CN" w:bidi="ar-SA"/>
              </w:rPr>
              <w:t>3</w:t>
            </w:r>
            <w:r>
              <w:rPr>
                <w:rFonts w:hint="eastAsia" w:ascii="宋体" w:hAnsi="宋体" w:eastAsia="宋体" w:cs="宋体"/>
                <w:b w:val="0"/>
                <w:bCs/>
                <w:color w:val="auto"/>
                <w:kern w:val="2"/>
                <w:sz w:val="21"/>
                <w:szCs w:val="21"/>
                <w:highlight w:val="none"/>
                <w:u w:val="none"/>
                <w:shd w:val="clear" w:color="auto" w:fill="auto"/>
                <w:lang w:val="en-US" w:eastAsia="zh-CN" w:bidi="ar-SA"/>
              </w:rPr>
              <w:t>0万元（含）的得3分，每增加10万元加1分，最高得5分。</w:t>
            </w:r>
          </w:p>
          <w:p>
            <w:pPr>
              <w:keepNext w:val="0"/>
              <w:keepLines w:val="0"/>
              <w:pageBreakBefore w:val="0"/>
              <w:kinsoku/>
              <w:wordWrap/>
              <w:overflowPunct/>
              <w:topLinePunct w:val="0"/>
              <w:autoSpaceDE w:val="0"/>
              <w:autoSpaceDN w:val="0"/>
              <w:bidi w:val="0"/>
              <w:adjustRightInd w:val="0"/>
              <w:snapToGrid/>
              <w:spacing w:line="400" w:lineRule="exact"/>
              <w:textAlignment w:val="baseline"/>
              <w:rPr>
                <w:rFonts w:hint="eastAsia" w:ascii="宋体" w:hAnsi="宋体" w:eastAsia="宋体" w:cs="宋体"/>
                <w:b w:val="0"/>
                <w:bCs/>
                <w:color w:val="auto"/>
                <w:sz w:val="21"/>
                <w:szCs w:val="21"/>
                <w:highlight w:val="none"/>
                <w:vertAlign w:val="baseline"/>
                <w:lang w:val="zh-CN" w:eastAsia="zh-CN"/>
              </w:rPr>
            </w:pPr>
            <w:r>
              <w:rPr>
                <w:rFonts w:hint="eastAsia" w:ascii="宋体" w:hAnsi="宋体" w:eastAsia="宋体" w:cs="宋体"/>
                <w:b w:val="0"/>
                <w:bCs/>
                <w:color w:val="auto"/>
                <w:sz w:val="21"/>
                <w:szCs w:val="21"/>
                <w:highlight w:val="none"/>
                <w:lang w:val="en-US" w:eastAsia="zh-CN"/>
              </w:rPr>
              <w:t>（响应文件内提供相关承诺，不提供不得分）</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1</w:t>
            </w:r>
            <w:r>
              <w:rPr>
                <w:rFonts w:hint="eastAsia" w:hAnsi="宋体" w:cs="宋体"/>
                <w:b w:val="0"/>
                <w:bCs/>
                <w:color w:val="auto"/>
                <w:sz w:val="21"/>
                <w:szCs w:val="21"/>
                <w:highlight w:val="none"/>
                <w:vertAlign w:val="baseline"/>
                <w:lang w:val="en-US" w:eastAsia="zh-CN"/>
              </w:rPr>
              <w:t>5</w:t>
            </w:r>
          </w:p>
        </w:tc>
        <w:tc>
          <w:tcPr>
            <w:tcW w:w="678" w:type="pct"/>
            <w:tcBorders>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政策分</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lang w:val="en-US" w:eastAsia="zh-CN"/>
              </w:rPr>
            </w:pPr>
          </w:p>
        </w:tc>
        <w:tc>
          <w:tcPr>
            <w:tcW w:w="3582" w:type="pct"/>
            <w:gridSpan w:val="2"/>
            <w:tcBorders>
              <w:top w:val="nil"/>
              <w:bottom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投标人或投标产品符合《政府采购货物和服务招标投标管理办法》或其它法规规定，属“节能环保”、“采购国货”、“扶持不发达地区和少数民族地区”、“乡村振兴”等政府采购政策功能落实对象的，提供相关证明材料和政策依据，每符合一项得0.5分，最高可得2分；未提供相关证明材料的不得分。（提供相关证明材料和政策依据备查）</w:t>
            </w: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50"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sz w:val="21"/>
                <w:szCs w:val="21"/>
                <w:highlight w:val="none"/>
                <w:vertAlign w:val="baseline"/>
                <w:lang w:val="en-US" w:eastAsia="zh-CN"/>
              </w:rPr>
            </w:pPr>
            <w:r>
              <w:rPr>
                <w:rFonts w:hint="eastAsia" w:hAnsi="宋体" w:cs="宋体"/>
                <w:b w:val="0"/>
                <w:bCs/>
                <w:color w:val="auto"/>
                <w:sz w:val="21"/>
                <w:szCs w:val="21"/>
                <w:highlight w:val="none"/>
                <w:vertAlign w:val="baseline"/>
                <w:lang w:val="en-US" w:eastAsia="zh-CN"/>
              </w:rPr>
              <w:t>16</w:t>
            </w:r>
          </w:p>
        </w:tc>
        <w:tc>
          <w:tcPr>
            <w:tcW w:w="678" w:type="pct"/>
            <w:tcBorders>
              <w:top w:val="single" w:color="auto" w:sz="4"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合计</w:t>
            </w:r>
          </w:p>
        </w:tc>
        <w:tc>
          <w:tcPr>
            <w:tcW w:w="3582" w:type="pct"/>
            <w:gridSpan w:val="2"/>
            <w:tcBorders>
              <w:top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baseline"/>
              <w:rPr>
                <w:rFonts w:hint="eastAsia" w:ascii="宋体" w:hAnsi="宋体" w:eastAsia="宋体" w:cs="宋体"/>
                <w:color w:val="auto"/>
                <w:kern w:val="0"/>
                <w:sz w:val="21"/>
                <w:szCs w:val="21"/>
                <w:highlight w:val="none"/>
                <w:lang w:val="en-US" w:eastAsia="zh-CN" w:bidi="ar"/>
              </w:rPr>
            </w:pPr>
          </w:p>
        </w:tc>
        <w:tc>
          <w:tcPr>
            <w:tcW w:w="389" w:type="pct"/>
            <w:shd w:val="clear" w:color="auto" w:fill="auto"/>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baseline"/>
              <w:rPr>
                <w:rFonts w:hint="default" w:ascii="宋体"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80</w:t>
            </w:r>
          </w:p>
        </w:tc>
      </w:tr>
    </w:tbl>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二、技术商务分的计算</w:t>
      </w:r>
    </w:p>
    <w:p>
      <w:pPr>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技术商务分按照</w:t>
      </w:r>
      <w:r>
        <w:rPr>
          <w:rFonts w:hint="eastAsia" w:asciiTheme="minorEastAsia" w:hAnsiTheme="minorEastAsia" w:eastAsiaTheme="minorEastAsia" w:cstheme="minorEastAsia"/>
          <w:color w:val="auto"/>
          <w:sz w:val="21"/>
          <w:szCs w:val="21"/>
          <w:highlight w:val="none"/>
        </w:rPr>
        <w:t>磋商小组评判专家</w:t>
      </w:r>
      <w:r>
        <w:rPr>
          <w:rFonts w:hint="eastAsia" w:hAnsi="宋体"/>
          <w:color w:val="auto"/>
          <w:sz w:val="21"/>
          <w:szCs w:val="21"/>
          <w:highlight w:val="none"/>
        </w:rPr>
        <w:t>成员的独立评分结果汇总数后的算术平均分计算，计算公式：技术商务分</w:t>
      </w:r>
      <w:r>
        <w:rPr>
          <w:rFonts w:hAnsi="宋体"/>
          <w:color w:val="auto"/>
          <w:sz w:val="21"/>
          <w:szCs w:val="21"/>
          <w:highlight w:val="none"/>
        </w:rPr>
        <w:t>=</w:t>
      </w:r>
      <w:r>
        <w:rPr>
          <w:rFonts w:hint="eastAsia"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磋商小组</w:t>
      </w:r>
      <w:r>
        <w:rPr>
          <w:rFonts w:hint="eastAsia" w:hAnsi="宋体"/>
          <w:color w:val="auto"/>
          <w:sz w:val="21"/>
          <w:szCs w:val="21"/>
          <w:highlight w:val="none"/>
        </w:rPr>
        <w:t>所有成员评分合计数）</w:t>
      </w:r>
      <w:r>
        <w:rPr>
          <w:rFonts w:hAnsi="宋体"/>
          <w:color w:val="auto"/>
          <w:sz w:val="21"/>
          <w:szCs w:val="21"/>
          <w:highlight w:val="none"/>
        </w:rPr>
        <w:t>/</w:t>
      </w:r>
      <w:r>
        <w:rPr>
          <w:rFonts w:hint="eastAsia"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磋商小组</w:t>
      </w:r>
      <w:r>
        <w:rPr>
          <w:rFonts w:hint="eastAsia" w:hAnsi="宋体"/>
          <w:color w:val="auto"/>
          <w:sz w:val="21"/>
          <w:szCs w:val="21"/>
          <w:highlight w:val="none"/>
        </w:rPr>
        <w:t>组成人员数）</w:t>
      </w:r>
      <w:r>
        <w:rPr>
          <w:rFonts w:hint="eastAsia" w:asciiTheme="minorEastAsia" w:hAnsiTheme="minorEastAsia" w:eastAsiaTheme="minorEastAsia" w:cstheme="minorEastAsia"/>
          <w:color w:val="auto"/>
          <w:sz w:val="21"/>
          <w:szCs w:val="21"/>
          <w:highlight w:val="none"/>
        </w:rPr>
        <w:t>。</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asciiTheme="minorEastAsia" w:hAnsiTheme="minorEastAsia" w:eastAsiaTheme="minorEastAsia" w:cstheme="minorEastAsia"/>
          <w:b/>
          <w:color w:val="auto"/>
          <w:sz w:val="21"/>
          <w:szCs w:val="21"/>
          <w:highlight w:val="none"/>
        </w:rPr>
        <w:t>三、</w:t>
      </w:r>
      <w:r>
        <w:rPr>
          <w:rFonts w:hint="eastAsia" w:hAnsi="宋体" w:cs="Arial"/>
          <w:b/>
          <w:color w:val="auto"/>
          <w:sz w:val="21"/>
          <w:szCs w:val="21"/>
          <w:highlight w:val="none"/>
        </w:rPr>
        <w:t>成交原则</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1</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严格按照采购文件规定“综合评分法，得分最高者成交”的原则确定成交供应商，法律法规和国家政策</w:t>
      </w:r>
      <w:r>
        <w:rPr>
          <w:rFonts w:hint="eastAsia" w:hAnsi="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包括上文“</w:t>
      </w:r>
      <w:r>
        <w:rPr>
          <w:rFonts w:hint="eastAsia" w:ascii="宋体" w:hAnsi="宋体" w:eastAsia="宋体" w:cs="宋体"/>
          <w:b w:val="0"/>
          <w:bCs/>
          <w:i w:val="0"/>
          <w:caps w:val="0"/>
          <w:color w:val="auto"/>
          <w:spacing w:val="0"/>
          <w:kern w:val="0"/>
          <w:sz w:val="21"/>
          <w:szCs w:val="21"/>
          <w:highlight w:val="none"/>
          <w:lang w:val="en-US" w:eastAsia="zh-CN" w:bidi="ar-SA"/>
        </w:rPr>
        <w:t>三、评标定标时对政府采购政策的落实要求</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w:t>
      </w:r>
      <w:r>
        <w:rPr>
          <w:rFonts w:hint="eastAsia" w:hAnsi="宋体"/>
          <w:bCs/>
          <w:color w:val="auto"/>
          <w:sz w:val="21"/>
          <w:szCs w:val="21"/>
          <w:highlight w:val="none"/>
        </w:rPr>
        <w:t>另有规定的从其规定。</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经成交结果公示期满无异议，成交候选供应商即成为成交供应商。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asciiTheme="minorEastAsia" w:hAnsiTheme="minorEastAsia" w:eastAsiaTheme="minorEastAsia" w:cstheme="minorEastAsia"/>
          <w:b/>
          <w:color w:val="auto"/>
          <w:sz w:val="21"/>
          <w:szCs w:val="21"/>
          <w:highlight w:val="none"/>
        </w:rPr>
        <w:t>四、</w:t>
      </w:r>
      <w:r>
        <w:rPr>
          <w:rFonts w:hint="eastAsia" w:hAnsi="宋体" w:cs="Arial"/>
          <w:b/>
          <w:color w:val="auto"/>
          <w:sz w:val="21"/>
          <w:szCs w:val="21"/>
          <w:highlight w:val="none"/>
        </w:rPr>
        <w:t>保密及其它注意事项</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Ansi="宋体"/>
          <w:bCs/>
          <w:color w:val="auto"/>
          <w:sz w:val="21"/>
          <w:szCs w:val="21"/>
          <w:highlight w:val="none"/>
        </w:rPr>
        <w:t>1</w:t>
      </w:r>
      <w:r>
        <w:rPr>
          <w:rFonts w:hint="eastAsia" w:asciiTheme="minorEastAsia" w:hAnsiTheme="minorEastAsia" w:eastAsiaTheme="minorEastAsia" w:cstheme="minorEastAsia"/>
          <w:bCs/>
          <w:color w:val="auto"/>
          <w:sz w:val="21"/>
          <w:szCs w:val="21"/>
          <w:highlight w:val="none"/>
        </w:rPr>
        <w:t>.评审是磋商</w:t>
      </w:r>
      <w:r>
        <w:rPr>
          <w:rFonts w:hint="eastAsia" w:hAnsi="宋体"/>
          <w:bCs/>
          <w:color w:val="auto"/>
          <w:sz w:val="21"/>
          <w:szCs w:val="21"/>
          <w:highlight w:val="none"/>
        </w:rPr>
        <w:t>过程中的重要环节，</w:t>
      </w:r>
      <w:r>
        <w:rPr>
          <w:rFonts w:hint="eastAsia" w:asciiTheme="minorEastAsia" w:hAnsiTheme="minorEastAsia" w:eastAsiaTheme="minorEastAsia" w:cstheme="minorEastAsia"/>
          <w:bCs/>
          <w:color w:val="auto"/>
          <w:sz w:val="21"/>
          <w:szCs w:val="21"/>
          <w:highlight w:val="none"/>
        </w:rPr>
        <w:t>评审</w:t>
      </w:r>
      <w:r>
        <w:rPr>
          <w:rFonts w:hint="eastAsia" w:hAnsi="宋体"/>
          <w:bCs/>
          <w:color w:val="auto"/>
          <w:sz w:val="21"/>
          <w:szCs w:val="21"/>
          <w:highlight w:val="none"/>
        </w:rPr>
        <w:t>工作在</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成员内独立进行。</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将遵照</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原则，公正、公平、客观地对待所有供应商。</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2</w:t>
      </w:r>
      <w:r>
        <w:rPr>
          <w:rFonts w:hint="eastAsia" w:asciiTheme="minorEastAsia" w:hAnsiTheme="minorEastAsia" w:eastAsiaTheme="minorEastAsia" w:cstheme="minorEastAsia"/>
          <w:bCs/>
          <w:color w:val="auto"/>
          <w:sz w:val="21"/>
          <w:szCs w:val="21"/>
          <w:highlight w:val="none"/>
        </w:rPr>
        <w:t>.在磋商</w:t>
      </w:r>
      <w:r>
        <w:rPr>
          <w:rFonts w:hint="eastAsia" w:hAnsi="宋体"/>
          <w:bCs/>
          <w:color w:val="auto"/>
          <w:sz w:val="21"/>
          <w:szCs w:val="21"/>
          <w:highlight w:val="none"/>
        </w:rPr>
        <w:t>期间，供应商不得向</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询问</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情况，不得进行旨在影响</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结果的活动。</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3</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为保证</w:t>
      </w:r>
      <w:r>
        <w:rPr>
          <w:rFonts w:hint="eastAsia" w:asciiTheme="minorEastAsia" w:hAnsiTheme="minorEastAsia" w:eastAsiaTheme="minorEastAsia" w:cstheme="minorEastAsia"/>
          <w:bCs/>
          <w:color w:val="auto"/>
          <w:sz w:val="21"/>
          <w:szCs w:val="21"/>
          <w:highlight w:val="none"/>
        </w:rPr>
        <w:t>确定成交人</w:t>
      </w:r>
      <w:r>
        <w:rPr>
          <w:rFonts w:hint="eastAsia" w:hAnsi="宋体"/>
          <w:bCs/>
          <w:color w:val="auto"/>
          <w:sz w:val="21"/>
          <w:szCs w:val="21"/>
          <w:highlight w:val="none"/>
        </w:rPr>
        <w:t>的公正性，在</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过程中，</w:t>
      </w:r>
      <w:r>
        <w:rPr>
          <w:rFonts w:hint="eastAsia" w:asciiTheme="minorEastAsia" w:hAnsiTheme="minorEastAsia" w:eastAsiaTheme="minorEastAsia" w:cstheme="minorEastAsia"/>
          <w:bCs/>
          <w:color w:val="auto"/>
          <w:sz w:val="21"/>
          <w:szCs w:val="21"/>
          <w:highlight w:val="none"/>
        </w:rPr>
        <w:t>磋商小组成员</w:t>
      </w:r>
      <w:r>
        <w:rPr>
          <w:rFonts w:hint="eastAsia" w:hAnsi="宋体"/>
          <w:bCs/>
          <w:color w:val="auto"/>
          <w:sz w:val="21"/>
          <w:szCs w:val="21"/>
          <w:highlight w:val="none"/>
        </w:rPr>
        <w:t>不得与供应商私下交换意见。在</w:t>
      </w:r>
      <w:r>
        <w:rPr>
          <w:rFonts w:hint="eastAsia" w:asciiTheme="minorEastAsia" w:hAnsiTheme="minorEastAsia" w:eastAsiaTheme="minorEastAsia" w:cstheme="minorEastAsia"/>
          <w:bCs/>
          <w:color w:val="auto"/>
          <w:sz w:val="21"/>
          <w:szCs w:val="21"/>
          <w:highlight w:val="none"/>
        </w:rPr>
        <w:t>磋商</w:t>
      </w:r>
      <w:r>
        <w:rPr>
          <w:rFonts w:hint="eastAsia" w:hAnsi="宋体"/>
          <w:bCs/>
          <w:color w:val="auto"/>
          <w:sz w:val="21"/>
          <w:szCs w:val="21"/>
          <w:highlight w:val="none"/>
        </w:rPr>
        <w:t>工作结束后与</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工作有接触的任何人，不得将</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情况外泄。</w:t>
      </w:r>
    </w:p>
    <w:p>
      <w:pPr>
        <w:tabs>
          <w:tab w:val="left" w:pos="0"/>
        </w:tabs>
        <w:snapToGrid w:val="0"/>
        <w:spacing w:line="500" w:lineRule="exact"/>
        <w:ind w:firstLine="680" w:firstLineChars="200"/>
        <w:rPr>
          <w:color w:val="auto"/>
          <w:highlight w:val="none"/>
        </w:rPr>
      </w:pPr>
    </w:p>
    <w:p>
      <w:pPr>
        <w:rPr>
          <w:color w:val="auto"/>
          <w:highlight w:val="none"/>
        </w:rPr>
      </w:pPr>
      <w:r>
        <w:rPr>
          <w:color w:val="auto"/>
          <w:highlight w:val="none"/>
        </w:rPr>
        <w:br w:type="page"/>
      </w:r>
    </w:p>
    <w:p>
      <w:pPr>
        <w:pStyle w:val="3"/>
        <w:bidi w:val="0"/>
        <w:rPr>
          <w:rFonts w:asciiTheme="minorEastAsia" w:hAnsiTheme="minorEastAsia" w:eastAsiaTheme="minorEastAsia" w:cstheme="minorEastAsia"/>
          <w:color w:val="auto"/>
          <w:szCs w:val="32"/>
          <w:highlight w:val="none"/>
        </w:rPr>
      </w:pPr>
      <w:bookmarkStart w:id="103" w:name="_Toc9379"/>
      <w:r>
        <w:rPr>
          <w:rFonts w:hint="eastAsia"/>
        </w:rPr>
        <w:t>第五部分  合同主要条款</w:t>
      </w:r>
      <w:bookmarkEnd w:id="103"/>
    </w:p>
    <w:bookmarkEnd w:id="92"/>
    <w:bookmarkEnd w:id="93"/>
    <w:bookmarkEnd w:id="94"/>
    <w:bookmarkEnd w:id="95"/>
    <w:bookmarkEnd w:id="96"/>
    <w:bookmarkEnd w:id="97"/>
    <w:bookmarkEnd w:id="98"/>
    <w:bookmarkEnd w:id="99"/>
    <w:bookmarkEnd w:id="100"/>
    <w:bookmarkEnd w:id="101"/>
    <w:bookmarkEnd w:id="102"/>
    <w:p>
      <w:pPr>
        <w:autoSpaceDE/>
        <w:autoSpaceDN/>
        <w:adjustRightInd/>
        <w:spacing w:line="480" w:lineRule="exact"/>
        <w:jc w:val="center"/>
        <w:textAlignment w:val="auto"/>
        <w:rPr>
          <w:rFonts w:hint="eastAsia" w:ascii="Times New Roman"/>
          <w:b/>
          <w:color w:val="auto"/>
          <w:kern w:val="2"/>
          <w:sz w:val="28"/>
          <w:szCs w:val="28"/>
          <w:highlight w:val="none"/>
        </w:rPr>
      </w:pPr>
      <w:bookmarkStart w:id="104" w:name="_Toc237193457"/>
      <w:bookmarkStart w:id="105" w:name="_Toc296074346"/>
      <w:bookmarkStart w:id="106" w:name="_Toc217289136"/>
      <w:bookmarkStart w:id="107" w:name="_Toc184785934"/>
      <w:bookmarkStart w:id="108" w:name="_Toc237182505"/>
      <w:bookmarkStart w:id="109" w:name="_Toc237340113"/>
      <w:bookmarkStart w:id="110" w:name="_Toc256977545"/>
      <w:bookmarkStart w:id="111" w:name="_Toc295737635"/>
      <w:bookmarkStart w:id="112" w:name="_Toc264211077"/>
      <w:bookmarkStart w:id="113" w:name="_Toc237176512"/>
      <w:bookmarkStart w:id="114" w:name="_Toc237413919"/>
      <w:bookmarkStart w:id="115" w:name="_Toc499294825"/>
      <w:bookmarkStart w:id="116" w:name="_Toc265065989"/>
      <w:bookmarkStart w:id="117" w:name="_Toc295910883"/>
      <w:bookmarkStart w:id="118" w:name="_Toc237414014"/>
      <w:bookmarkStart w:id="119" w:name="_Toc237189786"/>
      <w:r>
        <w:rPr>
          <w:rFonts w:hint="eastAsia" w:ascii="Times New Roman"/>
          <w:b/>
          <w:color w:val="auto"/>
          <w:kern w:val="2"/>
          <w:sz w:val="28"/>
          <w:szCs w:val="28"/>
          <w:highlight w:val="none"/>
        </w:rPr>
        <w:t>（以甲、乙双方签订的正式合同为准）</w:t>
      </w:r>
    </w:p>
    <w:p>
      <w:pPr>
        <w:spacing w:line="460" w:lineRule="exact"/>
        <w:ind w:firstLine="420" w:firstLineChars="200"/>
        <w:jc w:val="both"/>
        <w:rPr>
          <w:rFonts w:hint="eastAsia" w:hAnsi="宋体"/>
          <w:color w:val="auto"/>
          <w:sz w:val="21"/>
          <w:szCs w:val="21"/>
          <w:highlight w:val="none"/>
        </w:rPr>
      </w:pPr>
      <w:r>
        <w:rPr>
          <w:rFonts w:hAnsi="宋体"/>
          <w:color w:val="auto"/>
          <w:sz w:val="21"/>
          <w:szCs w:val="21"/>
          <w:highlight w:val="none"/>
        </w:rPr>
        <w:t xml:space="preserve">项目名称：                                    </w:t>
      </w:r>
      <w:r>
        <w:rPr>
          <w:rFonts w:hint="eastAsia"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项目编号：</w:t>
      </w:r>
    </w:p>
    <w:p>
      <w:pPr>
        <w:spacing w:line="460" w:lineRule="exact"/>
        <w:ind w:firstLine="420" w:firstLineChars="200"/>
        <w:jc w:val="both"/>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标项：</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甲方（</w:t>
      </w:r>
      <w:r>
        <w:rPr>
          <w:rFonts w:hint="eastAsia" w:hAnsi="宋体"/>
          <w:color w:val="auto"/>
          <w:sz w:val="21"/>
          <w:szCs w:val="21"/>
          <w:highlight w:val="none"/>
        </w:rPr>
        <w:t>采购</w:t>
      </w:r>
      <w:r>
        <w:rPr>
          <w:rFonts w:hint="eastAsia" w:hAnsi="宋体"/>
          <w:color w:val="auto"/>
          <w:sz w:val="21"/>
          <w:szCs w:val="21"/>
          <w:highlight w:val="none"/>
          <w:lang w:val="en-US" w:eastAsia="zh-CN"/>
        </w:rPr>
        <w:t>人</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乙方（</w:t>
      </w:r>
      <w:r>
        <w:rPr>
          <w:rFonts w:hint="eastAsia" w:hAnsi="宋体"/>
          <w:color w:val="auto"/>
          <w:sz w:val="21"/>
          <w:szCs w:val="21"/>
          <w:highlight w:val="none"/>
        </w:rPr>
        <w:t>供应商</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 xml:space="preserve">    甲、乙双方根据</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项目</w:t>
      </w:r>
      <w:r>
        <w:rPr>
          <w:rFonts w:hint="eastAsia" w:hAnsi="宋体"/>
          <w:color w:val="auto"/>
          <w:kern w:val="2"/>
          <w:sz w:val="21"/>
          <w:highlight w:val="none"/>
          <w:lang w:eastAsia="zh-CN"/>
        </w:rPr>
        <w:t>竞争性</w:t>
      </w:r>
      <w:r>
        <w:rPr>
          <w:rFonts w:hint="eastAsia" w:hAnsi="宋体"/>
          <w:color w:val="auto"/>
          <w:kern w:val="2"/>
          <w:sz w:val="21"/>
          <w:highlight w:val="none"/>
          <w:lang w:val="en-US" w:eastAsia="zh-CN"/>
        </w:rPr>
        <w:t>磋商</w:t>
      </w:r>
      <w:r>
        <w:rPr>
          <w:rFonts w:hint="eastAsia" w:hAnsi="宋体"/>
          <w:color w:val="auto"/>
          <w:kern w:val="2"/>
          <w:sz w:val="21"/>
          <w:highlight w:val="none"/>
        </w:rPr>
        <w:t>采购</w:t>
      </w:r>
      <w:r>
        <w:rPr>
          <w:rFonts w:hAnsi="宋体"/>
          <w:color w:val="auto"/>
          <w:sz w:val="21"/>
          <w:szCs w:val="21"/>
          <w:highlight w:val="none"/>
        </w:rPr>
        <w:t>的结果，签署本合同。</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下列文件为本合同不可分割部分：</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val="en-US"/>
        </w:rPr>
        <w:t>成交</w:t>
      </w:r>
      <w:r>
        <w:rPr>
          <w:rFonts w:hint="eastAsia" w:hAnsi="宋体"/>
          <w:color w:val="auto"/>
          <w:sz w:val="21"/>
          <w:szCs w:val="21"/>
          <w:highlight w:val="none"/>
        </w:rPr>
        <w:t>通知书；</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2.乙方的</w:t>
      </w:r>
      <w:r>
        <w:rPr>
          <w:rFonts w:hint="eastAsia" w:hAnsi="宋体"/>
          <w:color w:val="auto"/>
          <w:sz w:val="21"/>
          <w:szCs w:val="21"/>
          <w:highlight w:val="none"/>
          <w:lang w:val="en-US"/>
        </w:rPr>
        <w:t>响应</w:t>
      </w:r>
      <w:r>
        <w:rPr>
          <w:rFonts w:hint="eastAsia" w:hAnsi="宋体"/>
          <w:color w:val="auto"/>
          <w:sz w:val="21"/>
          <w:szCs w:val="21"/>
          <w:highlight w:val="none"/>
        </w:rPr>
        <w:t>文件；</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3.</w:t>
      </w:r>
      <w:r>
        <w:rPr>
          <w:rFonts w:hint="eastAsia" w:hAnsi="宋体"/>
          <w:color w:val="auto"/>
          <w:sz w:val="21"/>
          <w:szCs w:val="21"/>
          <w:highlight w:val="none"/>
          <w:lang w:val="en-US"/>
        </w:rPr>
        <w:t>采购</w:t>
      </w:r>
      <w:r>
        <w:rPr>
          <w:rFonts w:hint="eastAsia" w:hAnsi="宋体"/>
          <w:color w:val="auto"/>
          <w:sz w:val="21"/>
          <w:szCs w:val="21"/>
          <w:highlight w:val="none"/>
        </w:rPr>
        <w:t>文件；</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4.乙方在</w:t>
      </w:r>
      <w:r>
        <w:rPr>
          <w:rFonts w:hint="eastAsia" w:hAnsi="宋体"/>
          <w:color w:val="auto"/>
          <w:sz w:val="21"/>
          <w:szCs w:val="21"/>
          <w:highlight w:val="none"/>
          <w:lang w:val="en-US"/>
        </w:rPr>
        <w:t>采购</w:t>
      </w:r>
      <w:r>
        <w:rPr>
          <w:rFonts w:hint="eastAsia" w:hAnsi="宋体"/>
          <w:color w:val="auto"/>
          <w:sz w:val="21"/>
          <w:szCs w:val="21"/>
          <w:highlight w:val="none"/>
        </w:rPr>
        <w:t>过程中所作的其它承诺、声明、书面澄清等。</w:t>
      </w:r>
    </w:p>
    <w:p>
      <w:pPr>
        <w:spacing w:line="460" w:lineRule="exact"/>
        <w:ind w:firstLine="422" w:firstLineChars="200"/>
        <w:jc w:val="both"/>
        <w:rPr>
          <w:rFonts w:hint="eastAsia" w:hAnsi="宋体"/>
          <w:b/>
          <w:color w:val="auto"/>
          <w:sz w:val="21"/>
          <w:szCs w:val="21"/>
          <w:highlight w:val="none"/>
        </w:rPr>
      </w:pPr>
      <w:r>
        <w:rPr>
          <w:rFonts w:hAnsi="宋体"/>
          <w:b/>
          <w:color w:val="auto"/>
          <w:sz w:val="21"/>
          <w:szCs w:val="21"/>
          <w:highlight w:val="none"/>
        </w:rPr>
        <w:t>一、服务内容</w:t>
      </w:r>
      <w:r>
        <w:rPr>
          <w:rFonts w:hint="eastAsia" w:hAnsi="宋体"/>
          <w:b/>
          <w:color w:val="auto"/>
          <w:sz w:val="21"/>
          <w:szCs w:val="21"/>
          <w:highlight w:val="none"/>
        </w:rPr>
        <w:t>：</w:t>
      </w:r>
      <w:r>
        <w:rPr>
          <w:rFonts w:hint="eastAsia" w:hAnsi="宋体"/>
          <w:color w:val="auto"/>
          <w:spacing w:val="-3"/>
          <w:sz w:val="21"/>
          <w:szCs w:val="21"/>
          <w:highlight w:val="none"/>
          <w:u w:val="single"/>
        </w:rPr>
        <w:t xml:space="preserve">                                     </w:t>
      </w:r>
      <w:r>
        <w:rPr>
          <w:rFonts w:hint="eastAsia" w:hAnsi="宋体"/>
          <w:color w:val="auto"/>
          <w:sz w:val="21"/>
          <w:szCs w:val="21"/>
          <w:highlight w:val="none"/>
        </w:rPr>
        <w:t xml:space="preserve">                                </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二、合同金额</w:t>
      </w:r>
    </w:p>
    <w:p>
      <w:pPr>
        <w:spacing w:line="460" w:lineRule="exact"/>
        <w:ind w:firstLine="420" w:firstLineChars="200"/>
        <w:jc w:val="both"/>
        <w:rPr>
          <w:rFonts w:hint="eastAsia" w:hAnsi="宋体"/>
          <w:color w:val="auto"/>
          <w:sz w:val="21"/>
          <w:szCs w:val="21"/>
          <w:highlight w:val="none"/>
        </w:rPr>
      </w:pPr>
      <w:r>
        <w:rPr>
          <w:rFonts w:hAnsi="宋体"/>
          <w:color w:val="auto"/>
          <w:sz w:val="21"/>
          <w:szCs w:val="21"/>
          <w:highlight w:val="none"/>
        </w:rPr>
        <w:t>本合同</w:t>
      </w:r>
      <w:r>
        <w:rPr>
          <w:rFonts w:hint="eastAsia" w:hAnsi="宋体"/>
          <w:color w:val="auto"/>
          <w:sz w:val="21"/>
          <w:szCs w:val="21"/>
          <w:highlight w:val="none"/>
        </w:rPr>
        <w:t>总</w:t>
      </w:r>
      <w:r>
        <w:rPr>
          <w:rFonts w:hAnsi="宋体"/>
          <w:color w:val="auto"/>
          <w:sz w:val="21"/>
          <w:szCs w:val="21"/>
          <w:highlight w:val="none"/>
        </w:rPr>
        <w:t>金额为（大写）：__________________________元（￥_______________元）人民币。</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三、服务要求：</w:t>
      </w:r>
      <w:r>
        <w:rPr>
          <w:rFonts w:hint="eastAsia" w:hAnsi="宋体"/>
          <w:b/>
          <w:color w:val="auto"/>
          <w:sz w:val="21"/>
          <w:szCs w:val="21"/>
          <w:highlight w:val="none"/>
          <w:lang w:val="en-US" w:eastAsia="zh-CN"/>
        </w:rPr>
        <w:t xml:space="preserve"> </w:t>
      </w:r>
    </w:p>
    <w:p>
      <w:pPr>
        <w:spacing w:line="460" w:lineRule="exact"/>
        <w:ind w:firstLine="422" w:firstLineChars="200"/>
        <w:jc w:val="both"/>
        <w:rPr>
          <w:rFonts w:hint="eastAsia"/>
          <w:color w:val="auto"/>
          <w:highlight w:val="none"/>
        </w:rPr>
      </w:pPr>
      <w:r>
        <w:rPr>
          <w:rFonts w:hint="eastAsia" w:hAnsi="宋体"/>
          <w:b/>
          <w:color w:val="auto"/>
          <w:sz w:val="21"/>
          <w:szCs w:val="21"/>
          <w:highlight w:val="none"/>
        </w:rPr>
        <w:t>四、合同履行期：</w:t>
      </w:r>
      <w:r>
        <w:rPr>
          <w:rFonts w:hint="eastAsia" w:hAnsi="宋体"/>
          <w:color w:val="auto"/>
          <w:sz w:val="21"/>
          <w:szCs w:val="21"/>
          <w:highlight w:val="none"/>
        </w:rPr>
        <w:t>合同签订</w:t>
      </w:r>
      <w:r>
        <w:rPr>
          <w:rFonts w:hint="eastAsia" w:hAnsi="宋体"/>
          <w:color w:val="auto"/>
          <w:sz w:val="21"/>
          <w:szCs w:val="21"/>
          <w:highlight w:val="none"/>
          <w:lang w:eastAsia="zh-CN"/>
        </w:rPr>
        <w:t>之日起</w:t>
      </w:r>
      <w:r>
        <w:rPr>
          <w:rFonts w:hint="eastAsia" w:hAnsi="宋体"/>
          <w:color w:val="auto"/>
          <w:sz w:val="21"/>
          <w:szCs w:val="21"/>
          <w:highlight w:val="none"/>
          <w:lang w:val="en-US" w:eastAsia="zh-CN"/>
        </w:rPr>
        <w:t>至赛事结束</w:t>
      </w:r>
      <w:r>
        <w:rPr>
          <w:rFonts w:hint="eastAsia" w:hAnsi="宋体"/>
          <w:b/>
          <w:color w:val="auto"/>
          <w:sz w:val="21"/>
          <w:szCs w:val="21"/>
          <w:highlight w:val="none"/>
        </w:rPr>
        <w:t>。</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五、转包或分包</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lang w:val="en-US" w:eastAsia="zh-CN"/>
        </w:rPr>
        <w:t>六</w:t>
      </w:r>
      <w:r>
        <w:rPr>
          <w:rFonts w:hAnsi="宋体"/>
          <w:b/>
          <w:color w:val="auto"/>
          <w:sz w:val="21"/>
          <w:szCs w:val="21"/>
          <w:highlight w:val="none"/>
        </w:rPr>
        <w:t>、付款方式</w:t>
      </w:r>
      <w:r>
        <w:rPr>
          <w:rFonts w:hint="eastAsia" w:hAnsi="宋体"/>
          <w:b/>
          <w:color w:val="auto"/>
          <w:sz w:val="21"/>
          <w:szCs w:val="21"/>
          <w:highlight w:val="none"/>
        </w:rPr>
        <w:t>：</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lang w:val="en-US" w:eastAsia="zh-CN"/>
        </w:rPr>
        <w:t>七</w:t>
      </w:r>
      <w:r>
        <w:rPr>
          <w:rFonts w:hint="eastAsia" w:hAnsi="宋体"/>
          <w:b/>
          <w:color w:val="auto"/>
          <w:sz w:val="21"/>
          <w:szCs w:val="21"/>
          <w:highlight w:val="none"/>
        </w:rPr>
        <w:t>、税费</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本合同执行中相关的一切税费均由乙方负担。</w:t>
      </w:r>
    </w:p>
    <w:p>
      <w:pPr>
        <w:spacing w:line="460" w:lineRule="exact"/>
        <w:ind w:firstLine="422" w:firstLineChars="200"/>
        <w:jc w:val="both"/>
        <w:rPr>
          <w:rFonts w:hAnsi="宋体"/>
          <w:color w:val="auto"/>
          <w:sz w:val="21"/>
          <w:szCs w:val="21"/>
          <w:highlight w:val="none"/>
        </w:rPr>
      </w:pPr>
      <w:r>
        <w:rPr>
          <w:rFonts w:hint="eastAsia" w:hAnsi="宋体"/>
          <w:b/>
          <w:color w:val="auto"/>
          <w:sz w:val="21"/>
          <w:szCs w:val="21"/>
          <w:highlight w:val="none"/>
          <w:lang w:val="en-US" w:eastAsia="zh-CN"/>
        </w:rPr>
        <w:t>八</w:t>
      </w:r>
      <w:r>
        <w:rPr>
          <w:rFonts w:hAnsi="宋体"/>
          <w:b/>
          <w:color w:val="auto"/>
          <w:sz w:val="21"/>
          <w:szCs w:val="21"/>
          <w:highlight w:val="none"/>
        </w:rPr>
        <w:t>、质量保证及后续服务</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b/>
          <w:color w:val="auto"/>
          <w:sz w:val="21"/>
          <w:szCs w:val="21"/>
          <w:highlight w:val="none"/>
          <w:lang w:eastAsia="zh-CN"/>
        </w:rPr>
        <w:t>采购</w:t>
      </w:r>
      <w:r>
        <w:rPr>
          <w:rFonts w:hint="eastAsia" w:hAnsi="宋体"/>
          <w:b/>
          <w:color w:val="auto"/>
          <w:sz w:val="21"/>
          <w:szCs w:val="21"/>
          <w:highlight w:val="none"/>
        </w:rPr>
        <w:t>文件</w:t>
      </w:r>
      <w:r>
        <w:rPr>
          <w:rFonts w:hAnsi="宋体"/>
          <w:color w:val="auto"/>
          <w:sz w:val="21"/>
          <w:szCs w:val="21"/>
          <w:highlight w:val="none"/>
        </w:rPr>
        <w:t>规定向甲方提供服务。</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乙方提供的服务达不到</w:t>
      </w:r>
      <w:r>
        <w:rPr>
          <w:rFonts w:hint="eastAsia" w:hAnsi="宋体"/>
          <w:color w:val="auto"/>
          <w:sz w:val="21"/>
          <w:szCs w:val="21"/>
          <w:highlight w:val="none"/>
          <w:lang w:val="en-US" w:eastAsia="zh-CN"/>
        </w:rPr>
        <w:t>采购人</w:t>
      </w:r>
      <w:r>
        <w:rPr>
          <w:rFonts w:hAnsi="宋体"/>
          <w:color w:val="auto"/>
          <w:sz w:val="21"/>
          <w:szCs w:val="21"/>
          <w:highlight w:val="none"/>
        </w:rPr>
        <w:t>要求</w:t>
      </w:r>
      <w:r>
        <w:rPr>
          <w:rFonts w:hint="eastAsia" w:hAnsi="宋体"/>
          <w:color w:val="auto"/>
          <w:sz w:val="21"/>
          <w:szCs w:val="21"/>
          <w:highlight w:val="none"/>
          <w:lang w:val="en-US" w:eastAsia="zh-CN"/>
        </w:rPr>
        <w:t>的</w:t>
      </w:r>
      <w:r>
        <w:rPr>
          <w:rFonts w:hAnsi="宋体"/>
          <w:color w:val="auto"/>
          <w:sz w:val="21"/>
          <w:szCs w:val="21"/>
          <w:highlight w:val="none"/>
        </w:rPr>
        <w:t>，根据实际情况，经双方协商，可按以下办法处理：</w:t>
      </w:r>
    </w:p>
    <w:p>
      <w:pPr>
        <w:spacing w:line="460" w:lineRule="exact"/>
        <w:ind w:firstLine="315" w:firstLineChars="150"/>
        <w:jc w:val="both"/>
        <w:rPr>
          <w:rFonts w:hint="eastAsia" w:hAnsi="宋体"/>
          <w:color w:val="auto"/>
          <w:sz w:val="21"/>
          <w:szCs w:val="21"/>
          <w:highlight w:val="none"/>
        </w:rPr>
      </w:pPr>
      <w:r>
        <w:rPr>
          <w:rFonts w:hint="eastAsia" w:hAnsi="宋体" w:cs="宋体"/>
          <w:color w:val="auto"/>
          <w:sz w:val="21"/>
          <w:szCs w:val="21"/>
          <w:highlight w:val="none"/>
        </w:rPr>
        <w:t>①</w:t>
      </w:r>
      <w:r>
        <w:rPr>
          <w:rFonts w:hAnsi="宋体"/>
          <w:color w:val="auto"/>
          <w:sz w:val="21"/>
          <w:szCs w:val="21"/>
          <w:highlight w:val="none"/>
        </w:rPr>
        <w:t>重做：由乙方承担所发生的全部费用。</w:t>
      </w:r>
    </w:p>
    <w:p>
      <w:pPr>
        <w:spacing w:line="460" w:lineRule="exact"/>
        <w:ind w:firstLine="315" w:firstLineChars="150"/>
        <w:jc w:val="both"/>
        <w:rPr>
          <w:rFonts w:hAnsi="宋体"/>
          <w:color w:val="auto"/>
          <w:sz w:val="21"/>
          <w:szCs w:val="21"/>
          <w:highlight w:val="none"/>
        </w:rPr>
      </w:pPr>
      <w:r>
        <w:rPr>
          <w:rFonts w:hint="eastAsia" w:hAnsi="宋体" w:cs="宋体"/>
          <w:color w:val="auto"/>
          <w:sz w:val="21"/>
          <w:szCs w:val="21"/>
          <w:highlight w:val="none"/>
        </w:rPr>
        <w:t>②</w:t>
      </w:r>
      <w:r>
        <w:rPr>
          <w:rFonts w:hAnsi="宋体"/>
          <w:color w:val="auto"/>
          <w:sz w:val="21"/>
          <w:szCs w:val="21"/>
          <w:highlight w:val="none"/>
        </w:rPr>
        <w:t>贬值处理：由甲乙双方合议定价。</w:t>
      </w:r>
    </w:p>
    <w:p>
      <w:pPr>
        <w:spacing w:line="460" w:lineRule="exact"/>
        <w:ind w:firstLine="315" w:firstLineChars="150"/>
        <w:jc w:val="both"/>
        <w:rPr>
          <w:rFonts w:hAnsi="宋体"/>
          <w:color w:val="auto"/>
          <w:sz w:val="21"/>
          <w:szCs w:val="21"/>
          <w:highlight w:val="none"/>
        </w:rPr>
      </w:pPr>
      <w:r>
        <w:rPr>
          <w:rFonts w:hint="eastAsia" w:hAnsi="宋体" w:cs="Arial"/>
          <w:color w:val="auto"/>
          <w:sz w:val="21"/>
          <w:szCs w:val="21"/>
          <w:highlight w:val="none"/>
        </w:rPr>
        <w:t>③</w:t>
      </w:r>
      <w:r>
        <w:rPr>
          <w:rFonts w:hAnsi="宋体"/>
          <w:color w:val="auto"/>
          <w:sz w:val="21"/>
          <w:szCs w:val="21"/>
          <w:highlight w:val="none"/>
        </w:rPr>
        <w:t>解除合同。</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在</w:t>
      </w:r>
      <w:r>
        <w:rPr>
          <w:rFonts w:hint="eastAsia" w:hAnsi="宋体"/>
          <w:color w:val="auto"/>
          <w:sz w:val="21"/>
          <w:szCs w:val="21"/>
          <w:highlight w:val="none"/>
        </w:rPr>
        <w:t>履约</w:t>
      </w:r>
      <w:r>
        <w:rPr>
          <w:rFonts w:hAnsi="宋体"/>
          <w:color w:val="auto"/>
          <w:sz w:val="21"/>
          <w:szCs w:val="21"/>
          <w:highlight w:val="none"/>
        </w:rPr>
        <w:t>保证期内，乙方应对出现的质量及安全问题负责处理解决并承担一切费用。</w:t>
      </w:r>
    </w:p>
    <w:p>
      <w:pPr>
        <w:spacing w:line="460" w:lineRule="exact"/>
        <w:ind w:firstLine="420" w:firstLineChars="200"/>
        <w:jc w:val="both"/>
        <w:rPr>
          <w:rFonts w:hAnsi="宋体"/>
          <w:color w:val="auto"/>
          <w:sz w:val="21"/>
          <w:szCs w:val="21"/>
          <w:highlight w:val="none"/>
        </w:rPr>
      </w:pPr>
      <w:r>
        <w:rPr>
          <w:rFonts w:hint="eastAsia" w:hAnsi="宋体" w:cs="宋体"/>
          <w:color w:val="auto"/>
          <w:sz w:val="21"/>
          <w:szCs w:val="21"/>
          <w:highlight w:val="none"/>
        </w:rPr>
        <w:t>4.合同履行完毕后，如发现存在缺失、错误或其他原因需对项目</w:t>
      </w:r>
      <w:r>
        <w:rPr>
          <w:rFonts w:hint="eastAsia" w:hAnsi="宋体" w:cs="宋体"/>
          <w:color w:val="auto"/>
          <w:sz w:val="21"/>
          <w:szCs w:val="21"/>
          <w:highlight w:val="none"/>
          <w:lang w:val="en-US" w:eastAsia="zh-CN"/>
        </w:rPr>
        <w:t>服务</w:t>
      </w:r>
      <w:r>
        <w:rPr>
          <w:rFonts w:hint="eastAsia" w:hAnsi="宋体" w:cs="宋体"/>
          <w:color w:val="auto"/>
          <w:sz w:val="21"/>
          <w:szCs w:val="21"/>
          <w:highlight w:val="none"/>
        </w:rPr>
        <w:t>进行调整或修改的，乙方需负责免费对项目</w:t>
      </w:r>
      <w:r>
        <w:rPr>
          <w:rFonts w:hint="eastAsia" w:hAnsi="宋体" w:cs="宋体"/>
          <w:color w:val="auto"/>
          <w:sz w:val="21"/>
          <w:szCs w:val="21"/>
          <w:highlight w:val="none"/>
          <w:lang w:val="en-US" w:eastAsia="zh-CN"/>
        </w:rPr>
        <w:t>服务</w:t>
      </w:r>
      <w:r>
        <w:rPr>
          <w:rFonts w:hint="eastAsia" w:hAnsi="宋体" w:cs="宋体"/>
          <w:color w:val="auto"/>
          <w:sz w:val="21"/>
          <w:szCs w:val="21"/>
          <w:highlight w:val="none"/>
        </w:rPr>
        <w:t>进行调整或修改。</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lang w:val="en-US" w:eastAsia="zh-CN"/>
        </w:rPr>
        <w:t>九</w:t>
      </w:r>
      <w:r>
        <w:rPr>
          <w:rFonts w:hAnsi="宋体"/>
          <w:b/>
          <w:color w:val="auto"/>
          <w:sz w:val="21"/>
          <w:szCs w:val="21"/>
          <w:highlight w:val="none"/>
        </w:rPr>
        <w:t>、违约责任</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甲方无正当理由拒收接受服务的，甲方向乙方偿付合同款项百分之五作为违约金。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甲方无故逾期验收和办理款项支付手续的,甲方应按逾期付款总额每日万分之五向乙方支付违约金。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 xml:space="preserve">乙方逾期提供服务的，每日向甲方支付千分之六违约金。 </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w:t>
      </w:r>
      <w:r>
        <w:rPr>
          <w:rFonts w:hAnsi="宋体"/>
          <w:b/>
          <w:color w:val="auto"/>
          <w:sz w:val="21"/>
          <w:szCs w:val="21"/>
          <w:highlight w:val="none"/>
        </w:rPr>
        <w:t>、不可抗力事件处理</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在合同有效期内，任何一方因不可抗力事件导致不能履行合同，则合同履行期可延长，其延长期与不可抗力影响期相同。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不可抗力事件发生后，应立即通知对方，并寄送有关权威机构出具的证明。</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不可抗力事件延续120天以上，双方应通过友好协商，确定是否继续履行合同。</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一</w:t>
      </w:r>
      <w:r>
        <w:rPr>
          <w:rFonts w:hAnsi="宋体"/>
          <w:b/>
          <w:color w:val="auto"/>
          <w:sz w:val="21"/>
          <w:szCs w:val="21"/>
          <w:highlight w:val="none"/>
        </w:rPr>
        <w:t>、诉讼</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双方在执行合同中所发生的一切争议，应通过协商解决。如协商不成，可向合同签订地法院起诉。</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二</w:t>
      </w:r>
      <w:r>
        <w:rPr>
          <w:rFonts w:hAnsi="宋体"/>
          <w:b/>
          <w:color w:val="auto"/>
          <w:sz w:val="21"/>
          <w:szCs w:val="21"/>
          <w:highlight w:val="none"/>
        </w:rPr>
        <w:t>、合同生效及其它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合同经双方法定代表人或授权委托代理人签字并加盖单位公章后生效。</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本合同未尽事宜，遵照《</w:t>
      </w:r>
      <w:r>
        <w:rPr>
          <w:rFonts w:hint="eastAsia" w:hAnsi="宋体"/>
          <w:color w:val="auto"/>
          <w:sz w:val="21"/>
          <w:szCs w:val="21"/>
          <w:highlight w:val="none"/>
        </w:rPr>
        <w:t>中华人民共和国民法典</w:t>
      </w:r>
      <w:r>
        <w:rPr>
          <w:rFonts w:hAnsi="宋体"/>
          <w:color w:val="auto"/>
          <w:sz w:val="21"/>
          <w:szCs w:val="21"/>
          <w:highlight w:val="none"/>
        </w:rPr>
        <w:t>》有关条文执行。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本合同正本一式</w:t>
      </w:r>
      <w:r>
        <w:rPr>
          <w:rFonts w:hint="eastAsia" w:hAnsi="宋体"/>
          <w:color w:val="auto"/>
          <w:sz w:val="21"/>
          <w:szCs w:val="21"/>
          <w:highlight w:val="none"/>
        </w:rPr>
        <w:t>六</w:t>
      </w:r>
      <w:r>
        <w:rPr>
          <w:rFonts w:hAnsi="宋体"/>
          <w:color w:val="auto"/>
          <w:sz w:val="21"/>
          <w:szCs w:val="21"/>
          <w:highlight w:val="none"/>
        </w:rPr>
        <w:t>份，具有同等法律效力，甲乙双方各执</w:t>
      </w:r>
      <w:r>
        <w:rPr>
          <w:rFonts w:hint="eastAsia" w:hAnsi="宋体"/>
          <w:color w:val="auto"/>
          <w:sz w:val="21"/>
          <w:szCs w:val="21"/>
          <w:highlight w:val="none"/>
        </w:rPr>
        <w:t>二</w:t>
      </w:r>
      <w:r>
        <w:rPr>
          <w:rFonts w:hAnsi="宋体"/>
          <w:color w:val="auto"/>
          <w:sz w:val="21"/>
          <w:szCs w:val="21"/>
          <w:highlight w:val="none"/>
        </w:rPr>
        <w:t>份；</w:t>
      </w:r>
      <w:r>
        <w:rPr>
          <w:rFonts w:hint="eastAsia" w:hAnsi="宋体"/>
          <w:color w:val="auto"/>
          <w:sz w:val="21"/>
          <w:szCs w:val="21"/>
          <w:highlight w:val="none"/>
        </w:rPr>
        <w:t>采购代理机构二份</w:t>
      </w:r>
      <w:r>
        <w:rPr>
          <w:rFonts w:hAnsi="宋体"/>
          <w:color w:val="auto"/>
          <w:sz w:val="21"/>
          <w:szCs w:val="21"/>
          <w:highlight w:val="none"/>
        </w:rPr>
        <w:t>。</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1"/>
        <w:gridCol w:w="345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1751" w:type="pct"/>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甲方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年  月  日</w:t>
            </w:r>
          </w:p>
        </w:tc>
        <w:tc>
          <w:tcPr>
            <w:tcW w:w="1752" w:type="pct"/>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乙方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年  月  日</w:t>
            </w:r>
          </w:p>
        </w:tc>
        <w:tc>
          <w:tcPr>
            <w:tcW w:w="1495" w:type="pct"/>
            <w:tcBorders>
              <w:top w:val="single" w:color="auto" w:sz="4" w:space="0"/>
              <w:left w:val="single" w:color="auto" w:sz="4" w:space="0"/>
              <w:right w:val="single" w:color="auto" w:sz="4" w:space="0"/>
            </w:tcBorders>
            <w:noWrap w:val="0"/>
            <w:vAlign w:val="top"/>
          </w:tcPr>
          <w:p>
            <w:pPr>
              <w:ind w:right="-170" w:rightChars="-50"/>
              <w:rPr>
                <w:rFonts w:hAnsi="宋体"/>
                <w:bCs/>
                <w:color w:val="auto"/>
                <w:sz w:val="21"/>
                <w:szCs w:val="21"/>
                <w:highlight w:val="none"/>
              </w:rPr>
            </w:pPr>
            <w:r>
              <w:rPr>
                <w:rFonts w:hint="eastAsia" w:hAnsi="宋体"/>
                <w:bCs/>
                <w:color w:val="auto"/>
                <w:sz w:val="21"/>
                <w:szCs w:val="21"/>
                <w:highlight w:val="none"/>
              </w:rPr>
              <w:t>采购代理机构</w:t>
            </w:r>
            <w:r>
              <w:rPr>
                <w:rFonts w:hAnsi="宋体"/>
                <w:bCs/>
                <w:color w:val="auto"/>
                <w:sz w:val="21"/>
                <w:szCs w:val="21"/>
                <w:highlight w:val="none"/>
              </w:rPr>
              <w:t>意见：</w:t>
            </w:r>
          </w:p>
          <w:p>
            <w:pPr>
              <w:ind w:right="-170" w:rightChars="-50"/>
              <w:rPr>
                <w:rFonts w:hAnsi="宋体"/>
                <w:bCs/>
                <w:color w:val="auto"/>
                <w:sz w:val="21"/>
                <w:szCs w:val="21"/>
                <w:highlight w:val="none"/>
              </w:rPr>
            </w:pPr>
          </w:p>
          <w:p>
            <w:pPr>
              <w:ind w:right="-170" w:rightChars="-50"/>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firstLine="1470" w:firstLineChars="700"/>
              <w:jc w:val="both"/>
              <w:rPr>
                <w:rFonts w:hAnsi="宋体"/>
                <w:bCs/>
                <w:color w:val="auto"/>
                <w:sz w:val="21"/>
                <w:szCs w:val="21"/>
                <w:highlight w:val="none"/>
              </w:rPr>
            </w:pPr>
            <w:r>
              <w:rPr>
                <w:rFonts w:hAnsi="宋体"/>
                <w:bCs/>
                <w:color w:val="auto"/>
                <w:sz w:val="21"/>
                <w:szCs w:val="21"/>
                <w:highlight w:val="none"/>
              </w:rPr>
              <w:t>年  月  日</w:t>
            </w:r>
          </w:p>
        </w:tc>
      </w:tr>
    </w:tbl>
    <w:p>
      <w:pPr>
        <w:rPr>
          <w:rFonts w:hint="eastAsia"/>
          <w:b/>
          <w:color w:val="auto"/>
          <w:sz w:val="21"/>
          <w:szCs w:val="21"/>
          <w:highlight w:val="none"/>
        </w:rPr>
      </w:pPr>
    </w:p>
    <w:p>
      <w:pPr>
        <w:rPr>
          <w:rFonts w:hint="eastAsia"/>
          <w:b/>
          <w:color w:val="auto"/>
          <w:sz w:val="21"/>
          <w:szCs w:val="21"/>
          <w:highlight w:val="none"/>
        </w:rPr>
      </w:pPr>
    </w:p>
    <w:p>
      <w:pPr>
        <w:widowControl/>
        <w:autoSpaceDE/>
        <w:autoSpaceDN/>
        <w:adjustRightInd/>
        <w:textAlignment w:val="auto"/>
        <w:rPr>
          <w:color w:val="auto"/>
          <w:sz w:val="28"/>
          <w:highlight w:val="none"/>
        </w:rPr>
      </w:pPr>
      <w:r>
        <w:rPr>
          <w:rFonts w:hint="eastAsia"/>
          <w:b/>
          <w:color w:val="auto"/>
          <w:sz w:val="21"/>
          <w:szCs w:val="21"/>
          <w:highlight w:val="none"/>
        </w:rPr>
        <w:t>注：此合同样本仅作参考，采购人、供应商可根据采购项目的实际情况进行修改。</w:t>
      </w:r>
      <w:r>
        <w:rPr>
          <w:color w:val="auto"/>
          <w:highlight w:val="none"/>
        </w:rPr>
        <w:br w:type="page"/>
      </w:r>
    </w:p>
    <w:p>
      <w:pPr>
        <w:pStyle w:val="44"/>
        <w:ind w:firstLine="280"/>
        <w:rPr>
          <w:color w:val="auto"/>
          <w:highlight w:val="none"/>
        </w:rPr>
      </w:pPr>
    </w:p>
    <w:p>
      <w:pPr>
        <w:pStyle w:val="3"/>
        <w:bidi w:val="0"/>
        <w:rPr>
          <w:rFonts w:ascii="黑体" w:hAnsi="宋体" w:eastAsia="黑体"/>
          <w:color w:val="auto"/>
          <w:szCs w:val="32"/>
          <w:highlight w:val="none"/>
        </w:rPr>
      </w:pPr>
      <w:bookmarkStart w:id="120" w:name="_Toc15612"/>
      <w:r>
        <w:rPr>
          <w:rFonts w:hint="eastAsia"/>
        </w:rPr>
        <w:t>第六部分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lang w:val="en-US" w:eastAsia="zh-CN"/>
        </w:rPr>
        <w:t xml:space="preserve">  </w:t>
      </w:r>
      <w:r>
        <w:rPr>
          <w:rFonts w:hint="eastAsia"/>
        </w:rPr>
        <w:t>应递交的响应文件格式范例</w:t>
      </w:r>
      <w:bookmarkEnd w:id="120"/>
    </w:p>
    <w:p>
      <w:pPr>
        <w:snapToGrid w:val="0"/>
        <w:spacing w:beforeLines="50" w:after="50"/>
        <w:ind w:firstLine="105" w:firstLineChars="50"/>
        <w:rPr>
          <w:rFonts w:hAnsi="宋体"/>
          <w:color w:val="auto"/>
          <w:sz w:val="21"/>
          <w:szCs w:val="21"/>
          <w:highlight w:val="none"/>
        </w:rPr>
      </w:pPr>
      <w:bookmarkStart w:id="121" w:name="_Toc237182506"/>
      <w:bookmarkStart w:id="122" w:name="_Toc265065990"/>
      <w:bookmarkStart w:id="123" w:name="_Toc237413920"/>
      <w:bookmarkStart w:id="124" w:name="_Toc296074347"/>
      <w:bookmarkStart w:id="125" w:name="_Toc217289137"/>
      <w:bookmarkStart w:id="126" w:name="_Toc256977546"/>
      <w:bookmarkStart w:id="127" w:name="_Toc374366051"/>
      <w:bookmarkStart w:id="128" w:name="_Toc264211078"/>
      <w:bookmarkStart w:id="129" w:name="_Toc237193458"/>
      <w:bookmarkStart w:id="130" w:name="_Toc237189787"/>
      <w:bookmarkStart w:id="131" w:name="_Toc184785935"/>
      <w:bookmarkStart w:id="132" w:name="_Toc237414015"/>
      <w:bookmarkStart w:id="133" w:name="_Toc237176513"/>
      <w:bookmarkStart w:id="134" w:name="_Toc295910884"/>
      <w:bookmarkStart w:id="135" w:name="_Toc295737636"/>
      <w:bookmarkStart w:id="136" w:name="_Toc237340114"/>
      <w:bookmarkStart w:id="137" w:name="_Toc499294826"/>
      <w:r>
        <w:rPr>
          <w:rFonts w:hint="eastAsia" w:hAnsi="宋体"/>
          <w:color w:val="auto"/>
          <w:sz w:val="21"/>
          <w:szCs w:val="21"/>
          <w:highlight w:val="none"/>
        </w:rPr>
        <w:t>所有磋商响应文件的封面格式：</w:t>
      </w:r>
      <w:r>
        <w:rPr>
          <w:rFonts w:hAnsi="宋体"/>
          <w:color w:val="auto"/>
          <w:sz w:val="21"/>
          <w:szCs w:val="21"/>
          <w:highlight w:val="none"/>
        </w:rPr>
        <w:t>(</w:t>
      </w:r>
      <w:r>
        <w:rPr>
          <w:rFonts w:hint="eastAsia" w:hAnsi="宋体"/>
          <w:color w:val="auto"/>
          <w:sz w:val="21"/>
          <w:szCs w:val="21"/>
          <w:highlight w:val="none"/>
        </w:rPr>
        <w:t>可选用</w:t>
      </w:r>
      <w:r>
        <w:rPr>
          <w:rFonts w:hAnsi="宋体"/>
          <w:color w:val="auto"/>
          <w:sz w:val="21"/>
          <w:szCs w:val="21"/>
          <w:highlight w:val="none"/>
        </w:rPr>
        <w:t>)</w:t>
      </w:r>
    </w:p>
    <w:p>
      <w:pPr>
        <w:snapToGrid w:val="0"/>
        <w:spacing w:beforeLines="50" w:after="50"/>
        <w:rPr>
          <w:rFonts w:hAnsi="宋体"/>
          <w:color w:val="auto"/>
          <w:sz w:val="21"/>
          <w:szCs w:val="21"/>
          <w:highlight w:val="none"/>
        </w:rPr>
      </w:pPr>
    </w:p>
    <w:p>
      <w:pPr>
        <w:snapToGrid w:val="0"/>
        <w:spacing w:beforeLines="50" w:after="50"/>
        <w:jc w:val="center"/>
        <w:rPr>
          <w:rFonts w:hAnsi="宋体" w:cs="宋体"/>
          <w:color w:val="auto"/>
          <w:sz w:val="21"/>
          <w:szCs w:val="21"/>
          <w:highlight w:val="none"/>
        </w:rPr>
      </w:pPr>
    </w:p>
    <w:p>
      <w:pPr>
        <w:snapToGrid w:val="0"/>
        <w:spacing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pPr>
        <w:snapToGrid w:val="0"/>
        <w:spacing w:beforeLines="50" w:after="50"/>
        <w:rPr>
          <w:rFonts w:hAnsi="宋体" w:cs="宋体"/>
          <w:color w:val="auto"/>
          <w:sz w:val="30"/>
          <w:szCs w:val="30"/>
          <w:highlight w:val="none"/>
        </w:rPr>
      </w:pPr>
    </w:p>
    <w:p>
      <w:pPr>
        <w:snapToGrid w:val="0"/>
        <w:spacing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磋商响应文件名称：资格文件、商务技术文件、报价文件</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响应供应商名称：</w:t>
      </w:r>
    </w:p>
    <w:p>
      <w:pPr>
        <w:snapToGrid w:val="0"/>
        <w:spacing w:beforeLines="50" w:after="50"/>
        <w:ind w:firstLine="480" w:firstLineChars="200"/>
        <w:rPr>
          <w:rFonts w:hAnsi="宋体"/>
          <w:color w:val="auto"/>
          <w:sz w:val="24"/>
          <w:szCs w:val="24"/>
          <w:highlight w:val="none"/>
        </w:rPr>
      </w:pPr>
      <w:r>
        <w:rPr>
          <w:rFonts w:hint="eastAsia" w:hAnsi="宋体"/>
          <w:color w:val="auto"/>
          <w:sz w:val="24"/>
          <w:szCs w:val="24"/>
          <w:highlight w:val="none"/>
        </w:rPr>
        <w:t>响应供应商地址：</w:t>
      </w:r>
    </w:p>
    <w:p>
      <w:pPr>
        <w:snapToGrid w:val="0"/>
        <w:spacing w:beforeLines="50" w:after="50"/>
        <w:ind w:firstLine="480" w:firstLineChars="200"/>
        <w:rPr>
          <w:rFonts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hAnsi="宋体"/>
          <w:color w:val="auto"/>
          <w:sz w:val="24"/>
          <w:szCs w:val="24"/>
          <w:highlight w:val="none"/>
        </w:rPr>
        <w:t>或授权代表签字：</w:t>
      </w:r>
    </w:p>
    <w:p>
      <w:pPr>
        <w:snapToGrid w:val="0"/>
        <w:spacing w:beforeLines="50" w:after="50"/>
        <w:ind w:firstLine="480" w:firstLineChars="200"/>
        <w:rPr>
          <w:rFonts w:hAnsi="宋体"/>
          <w:color w:val="auto"/>
          <w:sz w:val="24"/>
          <w:szCs w:val="24"/>
          <w:highlight w:val="none"/>
        </w:rPr>
      </w:pPr>
      <w:r>
        <w:rPr>
          <w:rFonts w:hint="eastAsia" w:hAnsi="宋体"/>
          <w:color w:val="auto"/>
          <w:sz w:val="24"/>
          <w:szCs w:val="24"/>
          <w:highlight w:val="none"/>
        </w:rPr>
        <w:t>联系电话：</w:t>
      </w:r>
    </w:p>
    <w:p>
      <w:pPr>
        <w:snapToGrid w:val="0"/>
        <w:spacing w:beforeLines="50" w:after="50"/>
        <w:ind w:firstLine="480" w:firstLineChars="2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50" w:after="50"/>
        <w:rPr>
          <w:rFonts w:hAnsi="宋体"/>
          <w:b/>
          <w:color w:val="auto"/>
          <w:sz w:val="22"/>
          <w:szCs w:val="21"/>
          <w:highlight w:val="none"/>
        </w:rPr>
      </w:pPr>
    </w:p>
    <w:p>
      <w:pPr>
        <w:snapToGrid w:val="0"/>
        <w:spacing w:before="50" w:after="50"/>
        <w:ind w:left="720"/>
        <w:rPr>
          <w:rFonts w:hAnsi="宋体"/>
          <w:b/>
          <w:color w:val="auto"/>
          <w:sz w:val="22"/>
          <w:szCs w:val="21"/>
          <w:highlight w:val="none"/>
        </w:rPr>
      </w:pPr>
      <w:r>
        <w:rPr>
          <w:rFonts w:hAnsi="宋体"/>
          <w:b/>
          <w:color w:val="auto"/>
          <w:sz w:val="22"/>
          <w:szCs w:val="21"/>
          <w:highlight w:val="none"/>
        </w:rPr>
        <w:br w:type="page"/>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snapToGrid w:val="0"/>
        <w:spacing w:line="460" w:lineRule="atLeast"/>
        <w:ind w:firstLine="422" w:firstLineChars="200"/>
        <w:textAlignment w:val="bottom"/>
        <w:rPr>
          <w:color w:val="auto"/>
          <w:highlight w:val="none"/>
        </w:rPr>
      </w:pPr>
      <w:r>
        <w:rPr>
          <w:rFonts w:hint="eastAsia" w:hAnsi="宋体" w:cs="宋体"/>
          <w:b/>
          <w:color w:val="auto"/>
          <w:sz w:val="21"/>
          <w:szCs w:val="21"/>
          <w:highlight w:val="none"/>
        </w:rPr>
        <w:t>（一）资格文件部分</w:t>
      </w:r>
    </w:p>
    <w:p>
      <w:pPr>
        <w:pStyle w:val="97"/>
        <w:spacing w:line="460" w:lineRule="exact"/>
        <w:ind w:left="420" w:firstLine="0" w:firstLineChars="0"/>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营业执照</w:t>
      </w:r>
      <w:r>
        <w:rPr>
          <w:rFonts w:hint="eastAsia" w:hAnsi="宋体" w:cs="Arial"/>
          <w:color w:val="auto"/>
          <w:sz w:val="21"/>
          <w:szCs w:val="21"/>
          <w:highlight w:val="none"/>
        </w:rPr>
        <w:t>副本证书</w:t>
      </w:r>
      <w:r>
        <w:rPr>
          <w:rFonts w:hint="eastAsia" w:hAnsi="宋体"/>
          <w:color w:val="auto"/>
          <w:sz w:val="21"/>
          <w:szCs w:val="21"/>
          <w:highlight w:val="none"/>
        </w:rPr>
        <w:t>的</w:t>
      </w:r>
      <w:r>
        <w:rPr>
          <w:rFonts w:hint="eastAsia" w:hAnsi="宋体" w:cs="Arial"/>
          <w:color w:val="auto"/>
          <w:sz w:val="21"/>
          <w:szCs w:val="21"/>
          <w:highlight w:val="none"/>
        </w:rPr>
        <w:t>复印件；</w:t>
      </w:r>
    </w:p>
    <w:p>
      <w:pPr>
        <w:pStyle w:val="97"/>
        <w:spacing w:line="460" w:lineRule="exact"/>
        <w:ind w:left="420" w:firstLine="0" w:firstLineChars="0"/>
        <w:rPr>
          <w:rFonts w:hAnsi="宋体" w:cs="Arial"/>
          <w:color w:val="auto"/>
          <w:sz w:val="21"/>
          <w:szCs w:val="21"/>
          <w:highlight w:val="none"/>
        </w:rPr>
      </w:pPr>
      <w:r>
        <w:rPr>
          <w:rFonts w:hint="eastAsia" w:hAnsi="宋体" w:cs="Arial"/>
          <w:color w:val="auto"/>
          <w:sz w:val="21"/>
          <w:szCs w:val="21"/>
          <w:highlight w:val="none"/>
        </w:rPr>
        <w:t>（2）</w:t>
      </w:r>
      <w:r>
        <w:rPr>
          <w:rFonts w:hAnsi="宋体" w:cs="Arial"/>
          <w:color w:val="auto"/>
          <w:sz w:val="21"/>
          <w:szCs w:val="21"/>
          <w:highlight w:val="none"/>
        </w:rPr>
        <w:t>法定代表人授权委托书</w:t>
      </w:r>
      <w:r>
        <w:rPr>
          <w:rFonts w:hint="eastAsia" w:hAnsi="宋体" w:cs="Arial"/>
          <w:color w:val="auto"/>
          <w:sz w:val="21"/>
          <w:szCs w:val="21"/>
          <w:highlight w:val="none"/>
        </w:rPr>
        <w:t>（</w:t>
      </w:r>
      <w:r>
        <w:rPr>
          <w:rFonts w:hAnsi="宋体" w:cs="Arial"/>
          <w:color w:val="auto"/>
          <w:sz w:val="21"/>
          <w:szCs w:val="21"/>
          <w:highlight w:val="none"/>
        </w:rPr>
        <w:t>格式见附件</w:t>
      </w:r>
      <w:r>
        <w:rPr>
          <w:rFonts w:hint="eastAsia" w:hAnsi="宋体" w:cs="Arial"/>
          <w:color w:val="auto"/>
          <w:sz w:val="21"/>
          <w:szCs w:val="21"/>
          <w:highlight w:val="none"/>
        </w:rPr>
        <w:t>）；</w:t>
      </w:r>
    </w:p>
    <w:p>
      <w:pPr>
        <w:widowControl/>
        <w:autoSpaceDE/>
        <w:autoSpaceDN/>
        <w:adjustRightInd/>
        <w:snapToGrid/>
        <w:spacing w:line="5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napToGrid/>
        <w:spacing w:line="5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）落实政府采购政策需满足的资格要求</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）本项目的特定资格要求</w:t>
      </w:r>
      <w:r>
        <w:rPr>
          <w:rFonts w:hint="eastAsia" w:hAnsi="宋体" w:cs="宋体"/>
          <w:color w:val="auto"/>
          <w:sz w:val="21"/>
          <w:szCs w:val="21"/>
          <w:highlight w:val="none"/>
        </w:rPr>
        <w:t>（格式见附件）；</w:t>
      </w:r>
    </w:p>
    <w:p>
      <w:pPr>
        <w:pStyle w:val="45"/>
        <w:ind w:left="680"/>
        <w:rPr>
          <w:rFonts w:hAnsi="宋体"/>
          <w:b/>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color w:val="auto"/>
          <w:highlight w:val="none"/>
        </w:rPr>
      </w:pPr>
    </w:p>
    <w:p>
      <w:pPr>
        <w:pStyle w:val="62"/>
        <w:rPr>
          <w:rFonts w:hAnsi="宋体"/>
          <w:color w:val="auto"/>
          <w:sz w:val="24"/>
          <w:szCs w:val="24"/>
          <w:highlight w:val="none"/>
        </w:rPr>
      </w:pPr>
    </w:p>
    <w:p>
      <w:pPr>
        <w:rPr>
          <w:rFonts w:hAnsi="宋体"/>
          <w:b/>
          <w:color w:val="auto"/>
          <w:sz w:val="24"/>
          <w:szCs w:val="24"/>
          <w:highlight w:val="none"/>
        </w:rPr>
      </w:pPr>
    </w:p>
    <w:p>
      <w:pPr>
        <w:pStyle w:val="45"/>
        <w:ind w:left="680"/>
        <w:rPr>
          <w:rFonts w:hAnsi="宋体"/>
          <w:b/>
          <w:color w:val="auto"/>
          <w:sz w:val="24"/>
          <w:szCs w:val="24"/>
          <w:highlight w:val="none"/>
        </w:rPr>
      </w:pPr>
    </w:p>
    <w:p>
      <w:pPr>
        <w:pStyle w:val="62"/>
        <w:rPr>
          <w:rFonts w:hAnsi="宋体"/>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rFonts w:hAnsi="宋体"/>
          <w:b/>
          <w:color w:val="auto"/>
          <w:sz w:val="24"/>
          <w:szCs w:val="24"/>
          <w:highlight w:val="none"/>
        </w:rPr>
      </w:pPr>
    </w:p>
    <w:p>
      <w:pPr>
        <w:pStyle w:val="45"/>
        <w:rPr>
          <w:rFonts w:hAnsi="宋体"/>
          <w:b/>
          <w:color w:val="auto"/>
          <w:sz w:val="24"/>
          <w:szCs w:val="24"/>
          <w:highlight w:val="none"/>
        </w:rPr>
      </w:pPr>
    </w:p>
    <w:p>
      <w:pPr>
        <w:rPr>
          <w:rFonts w:hAnsi="宋体"/>
          <w:b/>
          <w:color w:val="auto"/>
          <w:sz w:val="24"/>
          <w:szCs w:val="24"/>
          <w:highlight w:val="none"/>
        </w:rPr>
      </w:pPr>
    </w:p>
    <w:p>
      <w:pPr>
        <w:pStyle w:val="45"/>
        <w:rPr>
          <w:color w:val="auto"/>
          <w:highlight w:val="none"/>
        </w:rPr>
      </w:pPr>
    </w:p>
    <w:p>
      <w:pPr>
        <w:pStyle w:val="45"/>
        <w:ind w:left="680"/>
        <w:rPr>
          <w:rFonts w:hAnsi="宋体"/>
          <w:b/>
          <w:color w:val="auto"/>
          <w:sz w:val="24"/>
          <w:szCs w:val="24"/>
          <w:highlight w:val="none"/>
        </w:rPr>
      </w:pPr>
    </w:p>
    <w:p>
      <w:pPr>
        <w:pStyle w:val="62"/>
        <w:rPr>
          <w:rFonts w:hAnsi="宋体"/>
          <w:color w:val="auto"/>
          <w:sz w:val="24"/>
          <w:szCs w:val="24"/>
          <w:highlight w:val="none"/>
        </w:rPr>
      </w:pPr>
    </w:p>
    <w:p>
      <w:pPr>
        <w:rPr>
          <w:rFonts w:hAnsi="宋体"/>
          <w:b/>
          <w:color w:val="auto"/>
          <w:sz w:val="24"/>
          <w:szCs w:val="24"/>
          <w:highlight w:val="none"/>
        </w:rPr>
      </w:pPr>
    </w:p>
    <w:p>
      <w:pPr>
        <w:pStyle w:val="45"/>
        <w:ind w:left="680"/>
        <w:rPr>
          <w:rFonts w:hAnsi="宋体"/>
          <w:b/>
          <w:color w:val="auto"/>
          <w:sz w:val="24"/>
          <w:szCs w:val="24"/>
          <w:highlight w:val="none"/>
        </w:rPr>
      </w:pPr>
    </w:p>
    <w:p>
      <w:pPr>
        <w:pStyle w:val="62"/>
        <w:rPr>
          <w:rFonts w:hAnsi="宋体"/>
          <w:color w:val="auto"/>
          <w:sz w:val="24"/>
          <w:szCs w:val="24"/>
          <w:highlight w:val="none"/>
        </w:rPr>
      </w:pPr>
    </w:p>
    <w:p>
      <w:pPr>
        <w:rPr>
          <w:color w:val="auto"/>
          <w:highlight w:val="none"/>
        </w:rPr>
      </w:pPr>
    </w:p>
    <w:p>
      <w:pPr>
        <w:spacing w:line="500" w:lineRule="exact"/>
        <w:jc w:val="both"/>
        <w:rPr>
          <w:rFonts w:hAnsi="宋体"/>
          <w:b/>
          <w:color w:val="auto"/>
          <w:sz w:val="21"/>
          <w:szCs w:val="21"/>
          <w:highlight w:val="none"/>
        </w:rPr>
      </w:pPr>
      <w:r>
        <w:rPr>
          <w:rFonts w:hint="eastAsia" w:hAnsi="宋体"/>
          <w:b/>
          <w:color w:val="auto"/>
          <w:sz w:val="21"/>
          <w:szCs w:val="21"/>
          <w:highlight w:val="none"/>
        </w:rPr>
        <w:t>1.有效期内的营业执照及其他相关资质证书（复印件加盖有效公章）；</w:t>
      </w:r>
      <w:bookmarkStart w:id="138" w:name="_Toc9179_WPSOffice_Level1"/>
      <w:bookmarkStart w:id="139" w:name="_Toc5496_WPSOffice_Level1"/>
      <w:bookmarkStart w:id="140" w:name="_Toc2571_WPSOffice_Level1"/>
      <w:bookmarkStart w:id="141" w:name="_Toc374366059"/>
    </w:p>
    <w:p>
      <w:pPr>
        <w:snapToGrid w:val="0"/>
        <w:spacing w:before="50" w:after="50" w:line="500" w:lineRule="exact"/>
        <w:jc w:val="both"/>
        <w:rPr>
          <w:rFonts w:hAnsi="宋体"/>
          <w:b/>
          <w:color w:val="auto"/>
          <w:sz w:val="21"/>
          <w:szCs w:val="21"/>
          <w:highlight w:val="none"/>
        </w:rPr>
      </w:pPr>
      <w:r>
        <w:rPr>
          <w:rFonts w:hint="eastAsia" w:hAnsi="宋体"/>
          <w:b/>
          <w:color w:val="auto"/>
          <w:sz w:val="21"/>
          <w:szCs w:val="21"/>
          <w:highlight w:val="none"/>
        </w:rPr>
        <w:t>2.法人授权委托书</w:t>
      </w:r>
      <w:bookmarkEnd w:id="138"/>
      <w:bookmarkEnd w:id="139"/>
      <w:bookmarkEnd w:id="140"/>
    </w:p>
    <w:p>
      <w:pPr>
        <w:snapToGrid w:val="0"/>
        <w:spacing w:before="50" w:after="50"/>
        <w:jc w:val="center"/>
        <w:rPr>
          <w:rFonts w:hAnsi="宋体"/>
          <w:b/>
          <w:color w:val="auto"/>
          <w:sz w:val="28"/>
          <w:highlight w:val="none"/>
        </w:rPr>
      </w:pPr>
    </w:p>
    <w:p>
      <w:pPr>
        <w:snapToGrid w:val="0"/>
        <w:spacing w:before="50" w:after="50"/>
        <w:jc w:val="center"/>
        <w:rPr>
          <w:rFonts w:hint="eastAsia" w:hAnsi="宋体" w:eastAsia="宋体"/>
          <w:b/>
          <w:color w:val="auto"/>
          <w:sz w:val="28"/>
          <w:highlight w:val="none"/>
          <w:lang w:val="en-US" w:eastAsia="zh-CN"/>
        </w:rPr>
      </w:pPr>
      <w:r>
        <w:rPr>
          <w:rFonts w:hint="eastAsia" w:hAnsi="宋体"/>
          <w:b/>
          <w:color w:val="auto"/>
          <w:sz w:val="28"/>
          <w:highlight w:val="none"/>
        </w:rPr>
        <w:t>2.法定代表人</w:t>
      </w:r>
      <w:r>
        <w:rPr>
          <w:rFonts w:hint="eastAsia" w:hAnsi="宋体"/>
          <w:b/>
          <w:color w:val="auto"/>
          <w:sz w:val="28"/>
          <w:highlight w:val="none"/>
          <w:lang w:val="en-US" w:eastAsia="zh-CN"/>
        </w:rPr>
        <w:t>授权委托书</w:t>
      </w:r>
    </w:p>
    <w:p>
      <w:pPr>
        <w:spacing w:line="360" w:lineRule="auto"/>
        <w:rPr>
          <w:rFonts w:hAnsi="宋体"/>
          <w:color w:val="auto"/>
          <w:sz w:val="24"/>
          <w:szCs w:val="24"/>
          <w:highlight w:val="none"/>
        </w:rPr>
      </w:pPr>
    </w:p>
    <w:p>
      <w:pPr>
        <w:spacing w:line="500" w:lineRule="exact"/>
        <w:rPr>
          <w:rFonts w:hAnsi="宋体"/>
          <w:color w:val="auto"/>
          <w:sz w:val="21"/>
          <w:szCs w:val="21"/>
          <w:highlight w:val="none"/>
        </w:rPr>
      </w:pPr>
      <w:r>
        <w:rPr>
          <w:rFonts w:hint="eastAsia" w:hAnsi="宋体"/>
          <w:color w:val="auto"/>
          <w:sz w:val="24"/>
          <w:szCs w:val="24"/>
          <w:highlight w:val="none"/>
        </w:rPr>
        <w:t>金华市天盈</w:t>
      </w:r>
      <w:r>
        <w:rPr>
          <w:rFonts w:hint="eastAsia" w:hAnsi="宋体"/>
          <w:color w:val="auto"/>
          <w:sz w:val="21"/>
          <w:szCs w:val="21"/>
          <w:highlight w:val="none"/>
        </w:rPr>
        <w:t>财务咨询有限公司：</w:t>
      </w:r>
    </w:p>
    <w:p>
      <w:pPr>
        <w:spacing w:line="500" w:lineRule="exact"/>
        <w:ind w:firstLine="480"/>
        <w:rPr>
          <w:rFonts w:hAnsi="宋体"/>
          <w:color w:val="auto"/>
          <w:sz w:val="21"/>
          <w:szCs w:val="21"/>
          <w:highlight w:val="none"/>
        </w:rPr>
      </w:pPr>
      <w:r>
        <w:rPr>
          <w:rFonts w:hint="eastAsia" w:hAnsi="宋体"/>
          <w:color w:val="auto"/>
          <w:sz w:val="21"/>
          <w:szCs w:val="21"/>
          <w:highlight w:val="none"/>
        </w:rPr>
        <w:t>-------------------------------（响应供应商名称）法定代表人（或单位负责人）------------------------授----------------（全权代表姓名）为全权代表，参加贵公司组织的-----------------------采购活动，全权处理采购活动中的一切事宜。</w:t>
      </w:r>
    </w:p>
    <w:p>
      <w:pPr>
        <w:spacing w:line="500" w:lineRule="exact"/>
        <w:rPr>
          <w:rFonts w:hAnsi="宋体"/>
          <w:color w:val="auto"/>
          <w:sz w:val="21"/>
          <w:szCs w:val="21"/>
          <w:highlight w:val="none"/>
        </w:rPr>
      </w:pPr>
    </w:p>
    <w:p>
      <w:pPr>
        <w:autoSpaceDE/>
        <w:autoSpaceDN/>
        <w:adjustRightInd/>
        <w:spacing w:line="500" w:lineRule="exact"/>
        <w:jc w:val="both"/>
        <w:textAlignment w:val="auto"/>
        <w:rPr>
          <w:rFonts w:hAnsi="宋体"/>
          <w:color w:val="auto"/>
          <w:sz w:val="21"/>
          <w:szCs w:val="21"/>
          <w:highlight w:val="none"/>
        </w:rPr>
      </w:pPr>
      <w:r>
        <w:rPr>
          <w:rFonts w:hint="eastAsia" w:hAnsi="宋体"/>
          <w:color w:val="auto"/>
          <w:sz w:val="21"/>
          <w:szCs w:val="21"/>
          <w:highlight w:val="none"/>
        </w:rPr>
        <w:t>附：</w:t>
      </w:r>
    </w:p>
    <w:p>
      <w:pPr>
        <w:autoSpaceDE/>
        <w:autoSpaceDN/>
        <w:adjustRightInd/>
        <w:spacing w:line="500" w:lineRule="exact"/>
        <w:jc w:val="both"/>
        <w:textAlignment w:val="auto"/>
        <w:rPr>
          <w:rFonts w:hAnsi="宋体"/>
          <w:color w:val="auto"/>
          <w:sz w:val="21"/>
          <w:szCs w:val="21"/>
          <w:highlight w:val="none"/>
        </w:rPr>
      </w:pPr>
      <w:r>
        <w:rPr>
          <w:rFonts w:hAnsi="宋体"/>
          <w:color w:val="auto"/>
          <w:sz w:val="21"/>
          <w:szCs w:val="21"/>
          <w:highlight w:val="none"/>
        </w:rPr>
        <w:t xml:space="preserve">姓名____________职务身份证号码_________________ </w:t>
      </w:r>
    </w:p>
    <w:p>
      <w:pPr>
        <w:autoSpaceDE/>
        <w:autoSpaceDN/>
        <w:adjustRightInd/>
        <w:spacing w:line="500" w:lineRule="exact"/>
        <w:jc w:val="both"/>
        <w:textAlignment w:val="auto"/>
        <w:rPr>
          <w:rFonts w:hAnsi="宋体"/>
          <w:color w:val="auto"/>
          <w:sz w:val="21"/>
          <w:szCs w:val="21"/>
          <w:highlight w:val="none"/>
        </w:rPr>
      </w:pPr>
      <w:r>
        <w:rPr>
          <w:rFonts w:hAnsi="宋体"/>
          <w:color w:val="auto"/>
          <w:sz w:val="21"/>
          <w:szCs w:val="21"/>
          <w:highlight w:val="none"/>
        </w:rPr>
        <w:t xml:space="preserve">详细通讯地址________________________邮政编码__________________ </w:t>
      </w:r>
    </w:p>
    <w:p>
      <w:pPr>
        <w:autoSpaceDE/>
        <w:autoSpaceDN/>
        <w:adjustRightInd/>
        <w:spacing w:line="500" w:lineRule="exact"/>
        <w:jc w:val="both"/>
        <w:textAlignment w:val="auto"/>
        <w:rPr>
          <w:rFonts w:hAnsi="宋体"/>
          <w:color w:val="auto"/>
          <w:sz w:val="21"/>
          <w:szCs w:val="21"/>
          <w:highlight w:val="none"/>
        </w:rPr>
      </w:pPr>
      <w:r>
        <w:rPr>
          <w:rFonts w:hAnsi="宋体"/>
          <w:color w:val="auto"/>
          <w:sz w:val="21"/>
          <w:szCs w:val="21"/>
          <w:highlight w:val="none"/>
        </w:rPr>
        <w:t xml:space="preserve">电话__________________传真_____________________ </w:t>
      </w:r>
    </w:p>
    <w:p>
      <w:pPr>
        <w:autoSpaceDE/>
        <w:autoSpaceDN/>
        <w:adjustRightInd/>
        <w:spacing w:line="500" w:lineRule="exact"/>
        <w:jc w:val="both"/>
        <w:textAlignment w:val="auto"/>
        <w:rPr>
          <w:rFonts w:hAnsi="宋体"/>
          <w:color w:val="auto"/>
          <w:sz w:val="21"/>
          <w:szCs w:val="21"/>
          <w:highlight w:val="none"/>
        </w:rPr>
      </w:pPr>
      <w:r>
        <w:rPr>
          <w:rFonts w:hAnsi="宋体"/>
          <w:color w:val="auto"/>
          <w:sz w:val="21"/>
          <w:szCs w:val="21"/>
          <w:highlight w:val="none"/>
        </w:rPr>
        <w:t>手机__________________电子邮箱_________________</w:t>
      </w:r>
    </w:p>
    <w:p>
      <w:pPr>
        <w:autoSpaceDE/>
        <w:autoSpaceDN/>
        <w:adjustRightInd/>
        <w:spacing w:line="500" w:lineRule="exact"/>
        <w:jc w:val="both"/>
        <w:textAlignment w:val="auto"/>
        <w:rPr>
          <w:rFonts w:hAnsi="宋体"/>
          <w:color w:val="auto"/>
          <w:sz w:val="21"/>
          <w:szCs w:val="21"/>
          <w:highlight w:val="none"/>
        </w:rPr>
      </w:pPr>
    </w:p>
    <w:p>
      <w:pPr>
        <w:autoSpaceDE/>
        <w:autoSpaceDN/>
        <w:adjustRightInd/>
        <w:spacing w:line="500" w:lineRule="exact"/>
        <w:jc w:val="both"/>
        <w:textAlignment w:val="auto"/>
        <w:rPr>
          <w:rFonts w:hAnsi="宋体"/>
          <w:color w:val="auto"/>
          <w:sz w:val="21"/>
          <w:szCs w:val="21"/>
          <w:highlight w:val="none"/>
        </w:rPr>
      </w:pPr>
      <w:r>
        <w:rPr>
          <w:rFonts w:hint="eastAsia" w:hAnsi="宋体"/>
          <w:color w:val="auto"/>
          <w:sz w:val="21"/>
          <w:szCs w:val="21"/>
          <w:highlight w:val="none"/>
        </w:rPr>
        <w:t>法定代表人（或单位负责人）身份证复印件粘贴处：</w:t>
      </w:r>
    </w:p>
    <w:p>
      <w:pPr>
        <w:autoSpaceDE/>
        <w:autoSpaceDN/>
        <w:adjustRightInd/>
        <w:spacing w:line="500" w:lineRule="exact"/>
        <w:jc w:val="both"/>
        <w:textAlignment w:val="auto"/>
        <w:rPr>
          <w:rFonts w:hAnsi="宋体"/>
          <w:color w:val="auto"/>
          <w:sz w:val="21"/>
          <w:szCs w:val="21"/>
          <w:highlight w:val="none"/>
        </w:rPr>
      </w:pPr>
    </w:p>
    <w:p>
      <w:pPr>
        <w:autoSpaceDE/>
        <w:autoSpaceDN/>
        <w:adjustRightInd/>
        <w:spacing w:line="500" w:lineRule="exact"/>
        <w:jc w:val="both"/>
        <w:textAlignment w:val="auto"/>
        <w:rPr>
          <w:rFonts w:hAnsi="宋体"/>
          <w:color w:val="auto"/>
          <w:sz w:val="21"/>
          <w:szCs w:val="21"/>
          <w:highlight w:val="none"/>
        </w:rPr>
      </w:pPr>
      <w:r>
        <w:rPr>
          <w:rFonts w:hint="eastAsia" w:hAnsi="宋体"/>
          <w:color w:val="auto"/>
          <w:sz w:val="21"/>
          <w:szCs w:val="21"/>
          <w:highlight w:val="none"/>
        </w:rPr>
        <w:t>授权代表身份证复印件粘贴处：</w:t>
      </w:r>
    </w:p>
    <w:p>
      <w:pPr>
        <w:autoSpaceDE/>
        <w:autoSpaceDN/>
        <w:adjustRightInd/>
        <w:spacing w:line="500" w:lineRule="exact"/>
        <w:jc w:val="both"/>
        <w:textAlignment w:val="auto"/>
        <w:rPr>
          <w:rFonts w:hAnsi="宋体"/>
          <w:color w:val="auto"/>
          <w:sz w:val="21"/>
          <w:szCs w:val="21"/>
          <w:highlight w:val="none"/>
        </w:rPr>
      </w:pPr>
    </w:p>
    <w:p>
      <w:pPr>
        <w:autoSpaceDE/>
        <w:autoSpaceDN/>
        <w:adjustRightInd/>
        <w:spacing w:line="500" w:lineRule="exact"/>
        <w:ind w:firstLine="4620" w:firstLineChars="2200"/>
        <w:jc w:val="both"/>
        <w:textAlignment w:val="auto"/>
        <w:rPr>
          <w:rFonts w:hAnsi="宋体"/>
          <w:color w:val="auto"/>
          <w:sz w:val="21"/>
          <w:szCs w:val="21"/>
          <w:highlight w:val="none"/>
        </w:rPr>
      </w:pPr>
      <w:r>
        <w:rPr>
          <w:rFonts w:hAnsi="宋体"/>
          <w:color w:val="auto"/>
          <w:sz w:val="21"/>
          <w:szCs w:val="21"/>
          <w:highlight w:val="none"/>
        </w:rPr>
        <w:t>单位名称（公章）：     </w:t>
      </w:r>
    </w:p>
    <w:p>
      <w:pPr>
        <w:autoSpaceDE/>
        <w:autoSpaceDN/>
        <w:adjustRightInd/>
        <w:spacing w:line="500" w:lineRule="exact"/>
        <w:ind w:firstLine="4620" w:firstLineChars="2200"/>
        <w:jc w:val="both"/>
        <w:textAlignment w:val="auto"/>
        <w:rPr>
          <w:rFonts w:hAnsi="宋体"/>
          <w:color w:val="auto"/>
          <w:sz w:val="21"/>
          <w:szCs w:val="21"/>
          <w:highlight w:val="none"/>
        </w:rPr>
      </w:pPr>
      <w:r>
        <w:rPr>
          <w:rFonts w:hAnsi="宋体"/>
          <w:color w:val="auto"/>
          <w:sz w:val="21"/>
          <w:szCs w:val="21"/>
          <w:highlight w:val="none"/>
        </w:rPr>
        <w:t>法定代表人</w:t>
      </w:r>
      <w:r>
        <w:rPr>
          <w:rFonts w:hint="eastAsia" w:hAnsi="宋体"/>
          <w:color w:val="auto"/>
          <w:sz w:val="21"/>
          <w:szCs w:val="21"/>
          <w:highlight w:val="none"/>
        </w:rPr>
        <w:t>（或单位负责人）</w:t>
      </w:r>
      <w:r>
        <w:rPr>
          <w:rFonts w:hAnsi="宋体"/>
          <w:color w:val="auto"/>
          <w:sz w:val="21"/>
          <w:szCs w:val="21"/>
          <w:highlight w:val="none"/>
        </w:rPr>
        <w:t>签字： </w:t>
      </w:r>
    </w:p>
    <w:p>
      <w:pPr>
        <w:autoSpaceDE/>
        <w:autoSpaceDN/>
        <w:adjustRightInd/>
        <w:spacing w:line="500" w:lineRule="exact"/>
        <w:ind w:firstLine="4620" w:firstLineChars="2200"/>
        <w:jc w:val="both"/>
        <w:textAlignment w:val="auto"/>
        <w:rPr>
          <w:rFonts w:hAnsi="宋体"/>
          <w:color w:val="auto"/>
          <w:sz w:val="21"/>
          <w:szCs w:val="21"/>
          <w:highlight w:val="none"/>
        </w:rPr>
      </w:pPr>
      <w:r>
        <w:rPr>
          <w:rFonts w:hAnsi="宋体"/>
          <w:color w:val="auto"/>
          <w:sz w:val="21"/>
          <w:szCs w:val="21"/>
          <w:highlight w:val="none"/>
        </w:rPr>
        <w:t>被授权人（全权代表）签字：</w:t>
      </w:r>
    </w:p>
    <w:p>
      <w:pPr>
        <w:autoSpaceDE/>
        <w:autoSpaceDN/>
        <w:adjustRightInd/>
        <w:spacing w:line="500" w:lineRule="exact"/>
        <w:ind w:firstLine="4620" w:firstLineChars="2200"/>
        <w:jc w:val="both"/>
        <w:textAlignment w:val="auto"/>
        <w:rPr>
          <w:rFonts w:hAnsi="宋体"/>
          <w:color w:val="auto"/>
          <w:sz w:val="24"/>
          <w:szCs w:val="24"/>
          <w:highlight w:val="none"/>
        </w:rPr>
      </w:pPr>
      <w:r>
        <w:rPr>
          <w:rFonts w:hAnsi="宋体"/>
          <w:color w:val="auto"/>
          <w:sz w:val="21"/>
          <w:szCs w:val="21"/>
          <w:highlight w:val="none"/>
        </w:rPr>
        <w:t>日期：____年____月____日</w:t>
      </w:r>
    </w:p>
    <w:p>
      <w:pPr>
        <w:autoSpaceDE/>
        <w:autoSpaceDN/>
        <w:adjustRightInd/>
        <w:spacing w:line="500" w:lineRule="exact"/>
        <w:ind w:firstLine="5280" w:firstLineChars="2200"/>
        <w:jc w:val="both"/>
        <w:textAlignment w:val="auto"/>
        <w:rPr>
          <w:rFonts w:hAnsi="宋体"/>
          <w:color w:val="auto"/>
          <w:sz w:val="24"/>
          <w:szCs w:val="24"/>
          <w:highlight w:val="none"/>
        </w:rPr>
      </w:pPr>
    </w:p>
    <w:p>
      <w:pPr>
        <w:pStyle w:val="20"/>
        <w:rPr>
          <w:color w:val="auto"/>
          <w:highlight w:val="none"/>
        </w:rPr>
      </w:pPr>
    </w:p>
    <w:p>
      <w:pPr>
        <w:autoSpaceDE/>
        <w:autoSpaceDN/>
        <w:adjustRightInd/>
        <w:spacing w:line="500" w:lineRule="exact"/>
        <w:ind w:firstLine="5280" w:firstLineChars="2200"/>
        <w:jc w:val="both"/>
        <w:textAlignment w:val="auto"/>
        <w:rPr>
          <w:rFonts w:hAnsi="宋体"/>
          <w:color w:val="auto"/>
          <w:sz w:val="24"/>
          <w:szCs w:val="24"/>
          <w:highlight w:val="none"/>
        </w:rPr>
      </w:pPr>
    </w:p>
    <w:p>
      <w:pPr>
        <w:pStyle w:val="45"/>
        <w:ind w:left="680"/>
        <w:rPr>
          <w:rFonts w:hAnsi="宋体"/>
          <w:color w:val="auto"/>
          <w:sz w:val="24"/>
          <w:szCs w:val="24"/>
          <w:highlight w:val="none"/>
        </w:rPr>
      </w:pPr>
    </w:p>
    <w:p>
      <w:pPr>
        <w:pStyle w:val="62"/>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宋体" w:hAnsi="宋体" w:eastAsia="宋体" w:cs="宋体"/>
          <w:b/>
          <w:color w:val="auto"/>
          <w:kern w:val="0"/>
          <w:sz w:val="24"/>
          <w:szCs w:val="22"/>
          <w:highlight w:val="none"/>
          <w:lang w:val="en-US" w:eastAsia="zh-CN"/>
        </w:rPr>
        <w:t>3.</w:t>
      </w:r>
      <w:r>
        <w:rPr>
          <w:rFonts w:hint="eastAsia" w:ascii="宋体" w:hAnsi="宋体" w:eastAsia="宋体" w:cs="宋体"/>
          <w:b/>
          <w:color w:val="auto"/>
          <w:kern w:val="0"/>
          <w:sz w:val="24"/>
          <w:szCs w:val="22"/>
          <w:highlight w:val="none"/>
        </w:rPr>
        <w:t>符合参加政府采购活动应当具备的一般条件的承诺函</w:t>
      </w:r>
    </w:p>
    <w:p>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我方参与（项目名称）【</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编号：（采购编号）】政府采购活动，郑重承诺：</w:t>
      </w:r>
    </w:p>
    <w:p>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具有独立承担民事责任的能力；</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具有良好的商业信誉和健全的财务会计制度； </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具有履行合同所必需的设备和专业技术能力；</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有依法缴纳税收和社会保障资金的良好记录；</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参加政府采购活动前三年内，在经营活动中没有重大违法记录；</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具有法律、行政法规规定的其他条件。</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单位负责人为同一人或者存在直接控股、管理关系的不同供应商参加同一合同项下的政府采购活动的；</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snapToGrid w:val="0"/>
        <w:spacing w:line="500" w:lineRule="exact"/>
        <w:ind w:firstLine="4830" w:firstLineChars="2300"/>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名称</w:t>
      </w:r>
      <w:r>
        <w:rPr>
          <w:rFonts w:hint="eastAsia" w:hAnsi="宋体" w:cs="宋体"/>
          <w:color w:val="auto"/>
          <w:sz w:val="21"/>
          <w:szCs w:val="21"/>
          <w:highlight w:val="none"/>
        </w:rPr>
        <w:t>（盖章）</w:t>
      </w:r>
      <w:r>
        <w:rPr>
          <w:rFonts w:hint="eastAsia" w:ascii="宋体" w:hAnsi="宋体" w:eastAsia="宋体" w:cs="宋体"/>
          <w:color w:val="auto"/>
          <w:kern w:val="0"/>
          <w:sz w:val="21"/>
          <w:szCs w:val="21"/>
          <w:highlight w:val="none"/>
          <w:lang w:val="zh-CN"/>
        </w:rPr>
        <w:t>：</w:t>
      </w:r>
    </w:p>
    <w:p>
      <w:pPr>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5"/>
        <w:ind w:left="680"/>
        <w:rPr>
          <w:color w:val="auto"/>
          <w:highlight w:val="none"/>
        </w:rPr>
      </w:pPr>
    </w:p>
    <w:p>
      <w:pPr>
        <w:widowControl/>
        <w:snapToGrid w:val="0"/>
        <w:spacing w:before="120" w:after="50"/>
        <w:rPr>
          <w:rFonts w:hint="eastAsia" w:hAnsi="宋体" w:cs="宋体"/>
          <w:b/>
          <w:color w:val="auto"/>
          <w:sz w:val="24"/>
          <w:highlight w:val="none"/>
        </w:rPr>
      </w:pPr>
    </w:p>
    <w:p>
      <w:pPr>
        <w:snapToGrid w:val="0"/>
        <w:spacing w:before="50" w:after="50"/>
        <w:jc w:val="center"/>
        <w:rPr>
          <w:rFonts w:hint="eastAsia" w:hAnsi="宋体" w:cs="宋体"/>
          <w:color w:val="auto"/>
          <w:sz w:val="24"/>
          <w:szCs w:val="24"/>
          <w:highlight w:val="none"/>
        </w:rPr>
      </w:pPr>
      <w:r>
        <w:rPr>
          <w:rFonts w:hint="eastAsia" w:ascii="宋体" w:hAnsi="宋体" w:eastAsia="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rPr>
        <w:t>落实政府采购政策需满足的资格要求</w:t>
      </w:r>
      <w:r>
        <w:rPr>
          <w:rFonts w:hint="eastAsia" w:ascii="宋体" w:hAnsi="宋体" w:eastAsia="宋体" w:cs="Times New Roman"/>
          <w:b/>
          <w:bCs/>
          <w:color w:val="auto"/>
          <w:sz w:val="24"/>
          <w:szCs w:val="24"/>
          <w:highlight w:val="none"/>
          <w:lang w:eastAsia="zh-CN"/>
        </w:rPr>
        <w:t>：</w:t>
      </w:r>
      <w:r>
        <w:rPr>
          <w:rFonts w:hint="eastAsia" w:hAnsi="宋体" w:cs="宋体"/>
          <w:b/>
          <w:color w:val="auto"/>
          <w:sz w:val="24"/>
          <w:szCs w:val="24"/>
          <w:highlight w:val="none"/>
        </w:rPr>
        <w:t>中小企业（或残疾人福利性单位、监狱企业）投标产品【包括货物及其提供的服务与工程】资料</w:t>
      </w:r>
    </w:p>
    <w:p>
      <w:pPr>
        <w:spacing w:line="360" w:lineRule="exact"/>
        <w:rPr>
          <w:rFonts w:hAnsi="宋体" w:cs="宋体"/>
          <w:color w:val="auto"/>
          <w:sz w:val="21"/>
          <w:szCs w:val="21"/>
          <w:highlight w:val="none"/>
        </w:rPr>
      </w:pPr>
    </w:p>
    <w:p>
      <w:pPr>
        <w:spacing w:line="360" w:lineRule="atLeast"/>
        <w:jc w:val="center"/>
        <w:rPr>
          <w:rFonts w:hAnsi="宋体" w:cs="宋体"/>
          <w:color w:val="auto"/>
          <w:sz w:val="21"/>
          <w:szCs w:val="21"/>
          <w:highlight w:val="none"/>
          <w:lang w:bidi="ar"/>
        </w:rPr>
      </w:pPr>
      <w:r>
        <w:rPr>
          <w:rFonts w:hint="eastAsia" w:hAnsi="宋体" w:cs="宋体"/>
          <w:color w:val="auto"/>
          <w:sz w:val="21"/>
          <w:szCs w:val="21"/>
          <w:highlight w:val="none"/>
        </w:rPr>
        <w:t xml:space="preserve"> </w:t>
      </w:r>
      <w:r>
        <w:rPr>
          <w:rFonts w:hint="eastAsia" w:hAnsi="宋体" w:cs="宋体"/>
          <w:color w:val="auto"/>
          <w:sz w:val="21"/>
          <w:szCs w:val="21"/>
          <w:highlight w:val="none"/>
          <w:lang w:bidi="ar"/>
        </w:rPr>
        <w:t>（1）</w:t>
      </w:r>
      <w:r>
        <w:rPr>
          <w:rFonts w:hAnsi="宋体" w:cs="宋体"/>
          <w:color w:val="auto"/>
          <w:sz w:val="21"/>
          <w:szCs w:val="21"/>
          <w:highlight w:val="none"/>
          <w:lang w:bidi="ar"/>
        </w:rPr>
        <w:t>中小企业声明函（</w:t>
      </w:r>
      <w:r>
        <w:rPr>
          <w:rFonts w:hint="eastAsia" w:hAnsi="宋体" w:cs="宋体"/>
          <w:color w:val="auto"/>
          <w:sz w:val="21"/>
          <w:szCs w:val="21"/>
          <w:highlight w:val="none"/>
          <w:lang w:bidi="ar"/>
        </w:rPr>
        <w:t>货物</w:t>
      </w:r>
      <w:r>
        <w:rPr>
          <w:rFonts w:hAnsi="宋体" w:cs="宋体"/>
          <w:color w:val="auto"/>
          <w:sz w:val="21"/>
          <w:szCs w:val="21"/>
          <w:highlight w:val="none"/>
          <w:lang w:bidi="ar"/>
        </w:rPr>
        <w:t>类）</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本公司（联合体）郑重声明，根据《政府采购促进中小企业发展管理办法》（财库﹝2020﹞46 号）的规定，本公司（联合体）参加</w:t>
      </w:r>
      <w:r>
        <w:rPr>
          <w:rFonts w:hAnsi="宋体"/>
          <w:color w:val="auto"/>
          <w:sz w:val="21"/>
          <w:szCs w:val="21"/>
          <w:highlight w:val="none"/>
          <w:u w:val="single"/>
        </w:rPr>
        <w:t>（单位名称）</w:t>
      </w:r>
      <w:r>
        <w:rPr>
          <w:rFonts w:hAnsi="宋体"/>
          <w:color w:val="auto"/>
          <w:sz w:val="21"/>
          <w:szCs w:val="21"/>
          <w:highlight w:val="none"/>
        </w:rPr>
        <w:t>的</w:t>
      </w:r>
      <w:r>
        <w:rPr>
          <w:rFonts w:hAnsi="宋体"/>
          <w:color w:val="auto"/>
          <w:sz w:val="21"/>
          <w:szCs w:val="21"/>
          <w:highlight w:val="none"/>
          <w:u w:val="single"/>
        </w:rPr>
        <w:t>（项目名称）</w:t>
      </w:r>
      <w:r>
        <w:rPr>
          <w:rFonts w:hAnsi="宋体"/>
          <w:color w:val="auto"/>
          <w:sz w:val="21"/>
          <w:szCs w:val="21"/>
          <w:highlight w:val="none"/>
        </w:rPr>
        <w:t xml:space="preserve">采购活动，提供的货物全部由符合政策要求的中小企业制造。相关企业（含联合体中的中小企业、签订分包意向协议的中小企业） 的具体情况如下：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1.</w:t>
      </w:r>
      <w:r>
        <w:rPr>
          <w:rFonts w:hAnsi="宋体"/>
          <w:color w:val="auto"/>
          <w:sz w:val="21"/>
          <w:szCs w:val="21"/>
          <w:highlight w:val="none"/>
          <w:u w:val="single"/>
        </w:rPr>
        <w:t>（标的名称）</w:t>
      </w:r>
      <w:r>
        <w:rPr>
          <w:rFonts w:hAnsi="宋体"/>
          <w:color w:val="auto"/>
          <w:sz w:val="21"/>
          <w:szCs w:val="21"/>
          <w:highlight w:val="none"/>
        </w:rPr>
        <w:t xml:space="preserve"> ，属于</w:t>
      </w:r>
      <w:r>
        <w:rPr>
          <w:rFonts w:hAnsi="宋体"/>
          <w:color w:val="auto"/>
          <w:sz w:val="21"/>
          <w:szCs w:val="21"/>
          <w:highlight w:val="none"/>
          <w:u w:val="single"/>
        </w:rPr>
        <w:t>（</w:t>
      </w:r>
      <w:r>
        <w:rPr>
          <w:rFonts w:hint="eastAsia" w:hAnsi="宋体"/>
          <w:color w:val="auto"/>
          <w:sz w:val="21"/>
          <w:szCs w:val="21"/>
          <w:highlight w:val="none"/>
          <w:u w:val="single"/>
          <w:lang w:eastAsia="zh-CN"/>
        </w:rPr>
        <w:t>采购文件</w:t>
      </w:r>
      <w:r>
        <w:rPr>
          <w:rFonts w:hAnsi="宋体"/>
          <w:color w:val="auto"/>
          <w:sz w:val="21"/>
          <w:szCs w:val="21"/>
          <w:highlight w:val="none"/>
          <w:u w:val="single"/>
        </w:rPr>
        <w:t>中明确的所属行业）</w:t>
      </w:r>
      <w:r>
        <w:rPr>
          <w:rFonts w:hAnsi="宋体"/>
          <w:color w:val="auto"/>
          <w:sz w:val="21"/>
          <w:szCs w:val="21"/>
          <w:highlight w:val="none"/>
        </w:rPr>
        <w:t>行业；制造商为</w:t>
      </w:r>
      <w:r>
        <w:rPr>
          <w:rFonts w:hAnsi="宋体"/>
          <w:color w:val="auto"/>
          <w:sz w:val="21"/>
          <w:szCs w:val="21"/>
          <w:highlight w:val="none"/>
          <w:u w:val="single"/>
        </w:rPr>
        <w:t>（企业名称）</w:t>
      </w:r>
      <w:r>
        <w:rPr>
          <w:rFonts w:hAnsi="宋体"/>
          <w:color w:val="auto"/>
          <w:sz w:val="21"/>
          <w:szCs w:val="21"/>
          <w:highlight w:val="none"/>
        </w:rPr>
        <w:t>，从业人员</w:t>
      </w:r>
      <w:r>
        <w:rPr>
          <w:rFonts w:hint="eastAsia" w:hAnsi="宋体"/>
          <w:color w:val="auto"/>
          <w:sz w:val="21"/>
          <w:szCs w:val="21"/>
          <w:highlight w:val="none"/>
          <w:u w:val="single"/>
        </w:rPr>
        <w:t xml:space="preserve">   </w:t>
      </w:r>
      <w:r>
        <w:rPr>
          <w:rFonts w:hAnsi="宋体"/>
          <w:color w:val="auto"/>
          <w:sz w:val="21"/>
          <w:szCs w:val="21"/>
          <w:highlight w:val="none"/>
        </w:rPr>
        <w:t>人，营业收入为</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rPr>
        <w:t>万元，资产总额为</w:t>
      </w:r>
      <w:r>
        <w:rPr>
          <w:rFonts w:hint="eastAsia" w:hAnsi="宋体"/>
          <w:color w:val="auto"/>
          <w:sz w:val="21"/>
          <w:szCs w:val="21"/>
          <w:highlight w:val="none"/>
          <w:u w:val="single"/>
        </w:rPr>
        <w:t xml:space="preserve">   </w:t>
      </w:r>
      <w:r>
        <w:rPr>
          <w:rFonts w:hAnsi="宋体"/>
          <w:color w:val="auto"/>
          <w:sz w:val="21"/>
          <w:szCs w:val="21"/>
          <w:highlight w:val="none"/>
        </w:rPr>
        <w:t>万元，属于</w:t>
      </w:r>
      <w:r>
        <w:rPr>
          <w:rFonts w:hAnsi="宋体"/>
          <w:color w:val="auto"/>
          <w:sz w:val="21"/>
          <w:szCs w:val="21"/>
          <w:highlight w:val="none"/>
          <w:u w:val="single"/>
        </w:rPr>
        <w:t>（中型企业、小型企业、微型企业）</w:t>
      </w:r>
      <w:r>
        <w:rPr>
          <w:rFonts w:hAnsi="宋体"/>
          <w:color w:val="auto"/>
          <w:sz w:val="21"/>
          <w:szCs w:val="21"/>
          <w:highlight w:val="none"/>
        </w:rPr>
        <w:t xml:space="preserve">；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2.</w:t>
      </w:r>
      <w:r>
        <w:rPr>
          <w:rFonts w:hAnsi="宋体"/>
          <w:color w:val="auto"/>
          <w:sz w:val="21"/>
          <w:szCs w:val="21"/>
          <w:highlight w:val="none"/>
          <w:u w:val="single"/>
        </w:rPr>
        <w:t>（标的名称）</w:t>
      </w:r>
      <w:r>
        <w:rPr>
          <w:rFonts w:hAnsi="宋体"/>
          <w:color w:val="auto"/>
          <w:sz w:val="21"/>
          <w:szCs w:val="21"/>
          <w:highlight w:val="none"/>
        </w:rPr>
        <w:t xml:space="preserve"> ，属于</w:t>
      </w:r>
      <w:r>
        <w:rPr>
          <w:rFonts w:hAnsi="宋体"/>
          <w:color w:val="auto"/>
          <w:sz w:val="21"/>
          <w:szCs w:val="21"/>
          <w:highlight w:val="none"/>
          <w:u w:val="single"/>
        </w:rPr>
        <w:t>（</w:t>
      </w:r>
      <w:r>
        <w:rPr>
          <w:rFonts w:hint="eastAsia" w:hAnsi="宋体"/>
          <w:color w:val="auto"/>
          <w:sz w:val="21"/>
          <w:szCs w:val="21"/>
          <w:highlight w:val="none"/>
          <w:u w:val="single"/>
          <w:lang w:eastAsia="zh-CN"/>
        </w:rPr>
        <w:t>采购文件</w:t>
      </w:r>
      <w:r>
        <w:rPr>
          <w:rFonts w:hAnsi="宋体"/>
          <w:color w:val="auto"/>
          <w:sz w:val="21"/>
          <w:szCs w:val="21"/>
          <w:highlight w:val="none"/>
          <w:u w:val="single"/>
        </w:rPr>
        <w:t>中明确的所属行业）</w:t>
      </w:r>
      <w:r>
        <w:rPr>
          <w:rFonts w:hAnsi="宋体"/>
          <w:color w:val="auto"/>
          <w:sz w:val="21"/>
          <w:szCs w:val="21"/>
          <w:highlight w:val="none"/>
        </w:rPr>
        <w:t>行业；制造商为</w:t>
      </w:r>
      <w:r>
        <w:rPr>
          <w:rFonts w:hAnsi="宋体"/>
          <w:color w:val="auto"/>
          <w:sz w:val="21"/>
          <w:szCs w:val="21"/>
          <w:highlight w:val="none"/>
          <w:u w:val="single"/>
        </w:rPr>
        <w:t>（企业名称）</w:t>
      </w:r>
      <w:r>
        <w:rPr>
          <w:rFonts w:hAnsi="宋体"/>
          <w:color w:val="auto"/>
          <w:sz w:val="21"/>
          <w:szCs w:val="21"/>
          <w:highlight w:val="none"/>
        </w:rPr>
        <w:t>，从业人员</w:t>
      </w:r>
      <w:r>
        <w:rPr>
          <w:rFonts w:hint="eastAsia" w:hAnsi="宋体"/>
          <w:color w:val="auto"/>
          <w:sz w:val="21"/>
          <w:szCs w:val="21"/>
          <w:highlight w:val="none"/>
          <w:u w:val="single"/>
        </w:rPr>
        <w:t xml:space="preserve">   </w:t>
      </w:r>
      <w:r>
        <w:rPr>
          <w:rFonts w:hAnsi="宋体"/>
          <w:color w:val="auto"/>
          <w:sz w:val="21"/>
          <w:szCs w:val="21"/>
          <w:highlight w:val="none"/>
        </w:rPr>
        <w:t>人，营业收入为</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rPr>
        <w:t>万元，资产总额为</w:t>
      </w:r>
      <w:r>
        <w:rPr>
          <w:rFonts w:hint="eastAsia" w:hAnsi="宋体"/>
          <w:color w:val="auto"/>
          <w:sz w:val="21"/>
          <w:szCs w:val="21"/>
          <w:highlight w:val="none"/>
          <w:u w:val="single"/>
        </w:rPr>
        <w:t xml:space="preserve">    </w:t>
      </w:r>
      <w:r>
        <w:rPr>
          <w:rFonts w:hAnsi="宋体"/>
          <w:color w:val="auto"/>
          <w:sz w:val="21"/>
          <w:szCs w:val="21"/>
          <w:highlight w:val="none"/>
        </w:rPr>
        <w:t xml:space="preserve">万元，属于（中型企业、小型企业、微型企业）；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 xml:space="preserve">……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 xml:space="preserve">以上企业，不属于大企业的分支机构，不存在控股股东为大企业的情形，也不存在与大企业的负责人为同一人的情形。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 xml:space="preserve">本企业对上述声明内容的真实性负责。如有虚假，将依法承担相应责任。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 xml:space="preserve">企业名称（盖章）： </w:t>
      </w:r>
    </w:p>
    <w:p>
      <w:pPr>
        <w:spacing w:line="460" w:lineRule="exact"/>
        <w:ind w:firstLine="420" w:firstLineChars="200"/>
        <w:rPr>
          <w:rFonts w:hAnsi="宋体"/>
          <w:color w:val="auto"/>
          <w:sz w:val="21"/>
          <w:szCs w:val="21"/>
          <w:highlight w:val="none"/>
        </w:rPr>
      </w:pPr>
      <w:r>
        <w:rPr>
          <w:rFonts w:hAnsi="宋体"/>
          <w:color w:val="auto"/>
          <w:sz w:val="21"/>
          <w:szCs w:val="21"/>
          <w:highlight w:val="none"/>
        </w:rPr>
        <w:t>日 期：</w:t>
      </w:r>
    </w:p>
    <w:p>
      <w:pPr>
        <w:snapToGrid w:val="0"/>
        <w:spacing w:line="460" w:lineRule="exact"/>
        <w:rPr>
          <w:rFonts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pPr>
        <w:snapToGrid w:val="0"/>
        <w:spacing w:line="460" w:lineRule="exact"/>
        <w:ind w:firstLine="1050" w:firstLineChars="500"/>
        <w:rPr>
          <w:rFonts w:hint="eastAsia"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②本项目采购标的对应的中小企业划分标准所属行业为《中小企业划型标准规定》（工信部联企业〔2011〕300号）中的“其他未列明行业”</w:t>
      </w:r>
      <w:r>
        <w:rPr>
          <w:rFonts w:hint="eastAsia" w:hAnsi="宋体"/>
          <w:color w:val="auto"/>
          <w:sz w:val="21"/>
          <w:szCs w:val="21"/>
          <w:highlight w:val="none"/>
        </w:rPr>
        <w:t>（请</w:t>
      </w:r>
      <w:r>
        <w:rPr>
          <w:rFonts w:hint="eastAsia" w:hAnsi="宋体"/>
          <w:color w:val="auto"/>
          <w:sz w:val="21"/>
          <w:szCs w:val="21"/>
          <w:highlight w:val="none"/>
          <w:lang w:eastAsia="zh-CN"/>
        </w:rPr>
        <w:t>供应商</w:t>
      </w:r>
      <w:r>
        <w:rPr>
          <w:rFonts w:hint="eastAsia" w:hAnsi="宋体"/>
          <w:color w:val="auto"/>
          <w:sz w:val="21"/>
          <w:szCs w:val="21"/>
          <w:highlight w:val="none"/>
        </w:rPr>
        <w:t>根据各具体标的货物制造商的实际情况填写）</w:t>
      </w:r>
      <w:r>
        <w:rPr>
          <w:rFonts w:hint="eastAsia" w:hAnsi="宋体" w:cs="宋体"/>
          <w:color w:val="auto"/>
          <w:kern w:val="2"/>
          <w:sz w:val="21"/>
          <w:szCs w:val="21"/>
          <w:highlight w:val="none"/>
        </w:rPr>
        <w:t>，划型标准为：</w:t>
      </w:r>
    </w:p>
    <w:p>
      <w:pPr>
        <w:snapToGrid w:val="0"/>
        <w:spacing w:line="460" w:lineRule="exact"/>
        <w:ind w:firstLine="1050" w:firstLineChars="500"/>
        <w:rPr>
          <w:rFonts w:hint="eastAsia" w:hAnsi="宋体" w:cs="宋体"/>
          <w:color w:val="auto"/>
          <w:kern w:val="2"/>
          <w:sz w:val="21"/>
          <w:szCs w:val="21"/>
          <w:highlight w:val="none"/>
        </w:rPr>
      </w:pPr>
      <w:r>
        <w:rPr>
          <w:rFonts w:hint="eastAsia" w:hAnsi="宋体" w:cs="宋体"/>
          <w:color w:val="auto"/>
          <w:kern w:val="2"/>
          <w:sz w:val="21"/>
          <w:szCs w:val="21"/>
          <w:highlight w:val="none"/>
          <w:lang w:val="en-US" w:eastAsia="zh-CN"/>
        </w:rPr>
        <w:t>从业人员300人以下的为中小微型企业。其中，从业人员100人及以上的为中型企业；从业人员10人及以上的为小型企业；从业人员10人以下的为微型企业。</w:t>
      </w:r>
    </w:p>
    <w:p>
      <w:pPr>
        <w:spacing w:line="458" w:lineRule="exact"/>
        <w:ind w:firstLine="840" w:firstLineChars="400"/>
        <w:rPr>
          <w:rFonts w:hAnsi="宋体" w:cs="宋体"/>
          <w:color w:val="auto"/>
          <w:sz w:val="21"/>
          <w:szCs w:val="21"/>
          <w:highlight w:val="none"/>
        </w:rPr>
      </w:pPr>
      <w:r>
        <w:rPr>
          <w:rFonts w:hint="eastAsia" w:hAnsi="宋体" w:cs="宋体"/>
          <w:color w:val="auto"/>
          <w:kern w:val="2"/>
          <w:sz w:val="21"/>
          <w:szCs w:val="21"/>
          <w:highlight w:val="none"/>
        </w:rPr>
        <w:t>③</w:t>
      </w:r>
      <w:r>
        <w:rPr>
          <w:rFonts w:hint="eastAsia" w:hAnsi="宋体" w:cs="宋体"/>
          <w:color w:val="auto"/>
          <w:kern w:val="2"/>
          <w:sz w:val="21"/>
          <w:szCs w:val="21"/>
          <w:highlight w:val="none"/>
          <w:lang w:eastAsia="zh-CN"/>
        </w:rPr>
        <w:t>供应商</w:t>
      </w:r>
      <w:r>
        <w:rPr>
          <w:rFonts w:hint="eastAsia" w:hAnsi="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500" w:lineRule="exact"/>
        <w:ind w:firstLine="680" w:firstLineChars="200"/>
        <w:rPr>
          <w:rFonts w:hint="eastAsia" w:hAnsi="宋体" w:cs="宋体"/>
          <w:color w:val="auto"/>
          <w:highlight w:val="none"/>
        </w:rPr>
      </w:pPr>
    </w:p>
    <w:p>
      <w:pPr>
        <w:spacing w:line="458" w:lineRule="exact"/>
        <w:jc w:val="center"/>
        <w:rPr>
          <w:rFonts w:hint="eastAsia" w:hAnsi="宋体" w:cs="宋体"/>
          <w:color w:val="auto"/>
          <w:sz w:val="21"/>
          <w:szCs w:val="21"/>
          <w:highlight w:val="none"/>
        </w:rPr>
      </w:pPr>
    </w:p>
    <w:p>
      <w:pPr>
        <w:spacing w:line="352" w:lineRule="exact"/>
        <w:jc w:val="center"/>
        <w:rPr>
          <w:rFonts w:hint="eastAsia" w:hAnsi="宋体" w:cs="宋体"/>
          <w:color w:val="auto"/>
          <w:sz w:val="21"/>
          <w:szCs w:val="21"/>
          <w:highlight w:val="none"/>
        </w:rPr>
      </w:pPr>
      <w:r>
        <w:rPr>
          <w:rFonts w:hint="eastAsia" w:hAnsi="宋体" w:cs="宋体"/>
          <w:color w:val="auto"/>
          <w:sz w:val="21"/>
          <w:szCs w:val="21"/>
          <w:highlight w:val="none"/>
        </w:rPr>
        <w:t>（2）残疾人福利性单位声明函</w:t>
      </w:r>
    </w:p>
    <w:p>
      <w:pPr>
        <w:pStyle w:val="121"/>
        <w:spacing w:before="634" w:beforeLines="100" w:line="500" w:lineRule="exact"/>
        <w:ind w:firstLine="601"/>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1"/>
        <w:spacing w:line="500" w:lineRule="exact"/>
        <w:ind w:firstLine="600"/>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pPr>
        <w:pStyle w:val="121"/>
        <w:spacing w:line="500" w:lineRule="exact"/>
        <w:rPr>
          <w:rFonts w:ascii="宋体" w:hAnsi="宋体" w:eastAsia="宋体" w:cs="宋体"/>
          <w:color w:val="auto"/>
          <w:spacing w:val="6"/>
          <w:szCs w:val="21"/>
          <w:highlight w:val="none"/>
        </w:rPr>
      </w:pPr>
    </w:p>
    <w:p>
      <w:pPr>
        <w:pStyle w:val="121"/>
        <w:spacing w:line="500" w:lineRule="exact"/>
        <w:ind w:right="1560" w:firstLine="600"/>
        <w:jc w:val="center"/>
        <w:rPr>
          <w:rFonts w:ascii="宋体" w:hAnsi="宋体" w:eastAsia="宋体" w:cs="宋体"/>
          <w:color w:val="auto"/>
          <w:kern w:val="2"/>
          <w:szCs w:val="21"/>
          <w:highlight w:val="none"/>
        </w:rPr>
      </w:pPr>
      <w:r>
        <w:rPr>
          <w:rFonts w:ascii="宋体" w:hAnsi="宋体" w:eastAsia="宋体" w:cs="宋体"/>
          <w:color w:val="auto"/>
          <w:spacing w:val="6"/>
          <w:szCs w:val="21"/>
          <w:highlight w:val="none"/>
        </w:rPr>
        <w:t xml:space="preserve">               </w:t>
      </w:r>
      <w:r>
        <w:rPr>
          <w:rFonts w:ascii="宋体" w:hAnsi="宋体" w:eastAsia="宋体" w:cs="宋体"/>
          <w:color w:val="auto"/>
          <w:kern w:val="2"/>
          <w:szCs w:val="21"/>
          <w:highlight w:val="none"/>
        </w:rPr>
        <w:t>单位名称（盖章）：</w:t>
      </w:r>
    </w:p>
    <w:p>
      <w:pPr>
        <w:pStyle w:val="121"/>
        <w:spacing w:line="500" w:lineRule="exact"/>
        <w:ind w:right="1560" w:firstLine="600"/>
        <w:jc w:val="center"/>
        <w:rPr>
          <w:rFonts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（3）监狱企业证明文件</w:t>
      </w:r>
    </w:p>
    <w:p>
      <w:pPr>
        <w:widowControl/>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bidi="ar"/>
        </w:rPr>
        <w:t>监狱企业参加政府采购活动时，应当提供由省级以上监狱管理局、戒毒管理局（含新疆生产建设兵团）出具的属于监狱企业的证明文件。</w:t>
      </w:r>
    </w:p>
    <w:p>
      <w:pPr>
        <w:widowControl/>
        <w:snapToGrid w:val="0"/>
        <w:spacing w:before="120" w:after="50"/>
        <w:rPr>
          <w:rFonts w:hint="eastAsia" w:hAnsi="宋体" w:cs="宋体"/>
          <w:b/>
          <w:color w:val="auto"/>
          <w:sz w:val="24"/>
          <w:highlight w:val="none"/>
        </w:rPr>
      </w:pPr>
    </w:p>
    <w:p>
      <w:pPr>
        <w:widowControl/>
        <w:snapToGrid w:val="0"/>
        <w:spacing w:before="120" w:after="50"/>
        <w:rPr>
          <w:rFonts w:hint="eastAsia" w:hAnsi="宋体" w:cs="宋体"/>
          <w:b/>
          <w:color w:val="auto"/>
          <w:sz w:val="24"/>
          <w:highlight w:val="none"/>
        </w:rPr>
      </w:pPr>
    </w:p>
    <w:p>
      <w:pPr>
        <w:widowControl/>
        <w:snapToGrid w:val="0"/>
        <w:spacing w:before="120" w:after="50"/>
        <w:rPr>
          <w:rFonts w:hint="eastAsia" w:hAnsi="宋体" w:cs="宋体"/>
          <w:b/>
          <w:color w:val="auto"/>
          <w:sz w:val="24"/>
          <w:highlight w:val="none"/>
        </w:rPr>
      </w:pPr>
    </w:p>
    <w:p>
      <w:pPr>
        <w:widowControl/>
        <w:snapToGrid w:val="0"/>
        <w:spacing w:before="120" w:after="50"/>
        <w:rPr>
          <w:rFonts w:hint="eastAsia" w:hAnsi="宋体" w:cs="宋体"/>
          <w:b/>
          <w:color w:val="auto"/>
          <w:sz w:val="24"/>
          <w:highlight w:val="none"/>
        </w:rPr>
      </w:pPr>
    </w:p>
    <w:p>
      <w:pPr>
        <w:widowControl/>
        <w:snapToGrid w:val="0"/>
        <w:spacing w:before="120" w:after="50"/>
        <w:rPr>
          <w:rFonts w:hint="eastAsia" w:hAnsi="宋体" w:cs="宋体"/>
          <w:b/>
          <w:color w:val="auto"/>
          <w:sz w:val="24"/>
          <w:highlight w:val="none"/>
        </w:rPr>
      </w:pPr>
    </w:p>
    <w:p>
      <w:pPr>
        <w:widowControl/>
        <w:snapToGrid w:val="0"/>
        <w:spacing w:before="120" w:after="50"/>
        <w:rPr>
          <w:rFonts w:hint="eastAsia" w:hAnsi="宋体" w:cs="宋体"/>
          <w:b/>
          <w:color w:val="auto"/>
          <w:sz w:val="24"/>
          <w:highlight w:val="none"/>
        </w:rPr>
      </w:pPr>
    </w:p>
    <w:p>
      <w:pPr>
        <w:widowControl/>
        <w:spacing w:line="360" w:lineRule="auto"/>
        <w:ind w:left="150"/>
        <w:jc w:val="center"/>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本项目的特定资格要求</w:t>
      </w:r>
    </w:p>
    <w:p>
      <w:pPr>
        <w:pStyle w:val="62"/>
        <w:rPr>
          <w:color w:val="auto"/>
          <w:highlight w:val="none"/>
        </w:rPr>
      </w:pPr>
      <w:r>
        <w:rPr>
          <w:rFonts w:hint="eastAsia" w:ascii="宋体" w:hAnsi="宋体" w:eastAsia="宋体" w:cs="宋体"/>
          <w:color w:val="auto"/>
          <w:sz w:val="21"/>
          <w:szCs w:val="21"/>
          <w:highlight w:val="none"/>
        </w:rPr>
        <w:t>（根据</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公告本项目的特定资格要求提供相应的材料；未要求的，无需提供）</w:t>
      </w:r>
    </w:p>
    <w:p>
      <w:pPr>
        <w:rPr>
          <w:color w:val="auto"/>
          <w:highlight w:val="none"/>
        </w:rPr>
      </w:pPr>
    </w:p>
    <w:p>
      <w:pPr>
        <w:pStyle w:val="20"/>
        <w:rPr>
          <w:color w:val="auto"/>
          <w:highlight w:val="none"/>
        </w:rPr>
      </w:pPr>
    </w:p>
    <w:p>
      <w:pPr>
        <w:pStyle w:val="44"/>
        <w:rPr>
          <w:color w:val="auto"/>
          <w:highlight w:val="none"/>
        </w:rPr>
      </w:pPr>
    </w:p>
    <w:p>
      <w:pPr>
        <w:rPr>
          <w:color w:val="auto"/>
          <w:highlight w:val="none"/>
        </w:rPr>
      </w:pPr>
    </w:p>
    <w:p>
      <w:pPr>
        <w:pStyle w:val="20"/>
        <w:rPr>
          <w:color w:val="auto"/>
          <w:highlight w:val="none"/>
        </w:rPr>
      </w:pPr>
    </w:p>
    <w:p>
      <w:pPr>
        <w:pStyle w:val="44"/>
        <w:rPr>
          <w:color w:val="auto"/>
          <w:highlight w:val="none"/>
        </w:rPr>
      </w:pPr>
    </w:p>
    <w:p>
      <w:pPr>
        <w:rPr>
          <w:color w:val="auto"/>
          <w:highlight w:val="none"/>
        </w:rPr>
      </w:pPr>
    </w:p>
    <w:p>
      <w:pPr>
        <w:pStyle w:val="44"/>
        <w:ind w:firstLine="210"/>
        <w:rPr>
          <w:rFonts w:hint="default" w:hAnsi="宋体" w:eastAsia="宋体" w:cs="宋体"/>
          <w:color w:val="auto"/>
          <w:sz w:val="21"/>
          <w:szCs w:val="21"/>
          <w:highlight w:val="none"/>
          <w:lang w:val="en-US" w:eastAsia="zh-CN"/>
        </w:rPr>
      </w:pPr>
    </w:p>
    <w:p>
      <w:pPr>
        <w:pStyle w:val="45"/>
        <w:ind w:left="680"/>
        <w:rPr>
          <w:color w:val="auto"/>
          <w:highlight w:val="none"/>
        </w:rPr>
      </w:pPr>
    </w:p>
    <w:p>
      <w:pPr>
        <w:snapToGrid w:val="0"/>
        <w:spacing w:line="460" w:lineRule="atLeast"/>
        <w:ind w:firstLine="422" w:firstLineChars="200"/>
        <w:textAlignment w:val="bottom"/>
        <w:rPr>
          <w:rFonts w:hint="eastAsia" w:hAnsi="宋体" w:cs="宋体"/>
          <w:b/>
          <w:color w:val="auto"/>
          <w:sz w:val="21"/>
          <w:szCs w:val="21"/>
          <w:highlight w:val="none"/>
        </w:rPr>
      </w:pPr>
      <w:bookmarkStart w:id="142" w:name="_Toc15336_WPSOffice_Level1"/>
      <w:bookmarkStart w:id="143" w:name="_Toc637_WPSOffice_Level1"/>
      <w:bookmarkStart w:id="144" w:name="_Toc5760_WPSOffice_Level1"/>
      <w:r>
        <w:rPr>
          <w:rFonts w:hint="eastAsia" w:hAnsi="宋体" w:cs="宋体"/>
          <w:b/>
          <w:color w:val="auto"/>
          <w:sz w:val="21"/>
          <w:szCs w:val="21"/>
          <w:highlight w:val="none"/>
        </w:rPr>
        <w:t>（二）商务技术文件（参考格式）</w:t>
      </w:r>
    </w:p>
    <w:p>
      <w:pPr>
        <w:snapToGrid w:val="0"/>
        <w:spacing w:before="50" w:after="50"/>
        <w:rPr>
          <w:rFonts w:hAnsi="宋体" w:cs="宋体"/>
          <w:b/>
          <w:color w:val="auto"/>
          <w:sz w:val="24"/>
          <w:highlight w:val="none"/>
        </w:rPr>
      </w:pPr>
    </w:p>
    <w:p>
      <w:pPr>
        <w:snapToGrid w:val="0"/>
        <w:spacing w:before="50" w:after="50"/>
        <w:rPr>
          <w:rFonts w:hAnsi="宋体" w:cs="宋体"/>
          <w:b/>
          <w:color w:val="auto"/>
          <w:sz w:val="24"/>
          <w:highlight w:val="none"/>
        </w:rPr>
      </w:pPr>
      <w:r>
        <w:rPr>
          <w:rFonts w:hint="eastAsia" w:hAnsi="宋体" w:cs="宋体"/>
          <w:b/>
          <w:color w:val="auto"/>
          <w:sz w:val="24"/>
          <w:highlight w:val="none"/>
        </w:rPr>
        <w:t>1.供应商技术商务标自评得分汇总表（格式参照技术商务评分表，需标注对应页码）</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72"/>
        <w:gridCol w:w="2190"/>
        <w:gridCol w:w="766"/>
        <w:gridCol w:w="111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83"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序号</w:t>
            </w:r>
          </w:p>
        </w:tc>
        <w:tc>
          <w:tcPr>
            <w:tcW w:w="1972"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评分项目</w:t>
            </w:r>
          </w:p>
        </w:tc>
        <w:tc>
          <w:tcPr>
            <w:tcW w:w="2190"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评标要点及说明</w:t>
            </w:r>
          </w:p>
        </w:tc>
        <w:tc>
          <w:tcPr>
            <w:tcW w:w="766"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分值</w:t>
            </w:r>
          </w:p>
        </w:tc>
        <w:tc>
          <w:tcPr>
            <w:tcW w:w="1110"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自评分</w:t>
            </w:r>
          </w:p>
        </w:tc>
        <w:tc>
          <w:tcPr>
            <w:tcW w:w="2325"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磋商响应文件响应页码</w:t>
            </w:r>
          </w:p>
        </w:tc>
      </w:tr>
    </w:tbl>
    <w:p>
      <w:pPr>
        <w:pStyle w:val="25"/>
        <w:snapToGrid w:val="0"/>
        <w:jc w:val="center"/>
        <w:rPr>
          <w:rFonts w:hAnsi="宋体" w:cs="Times New Roman"/>
          <w:b/>
          <w:color w:val="auto"/>
          <w:sz w:val="28"/>
          <w:szCs w:val="20"/>
          <w:highlight w:val="none"/>
        </w:rPr>
      </w:pPr>
    </w:p>
    <w:p>
      <w:pPr>
        <w:pStyle w:val="25"/>
        <w:snapToGrid w:val="0"/>
        <w:jc w:val="center"/>
        <w:rPr>
          <w:rFonts w:hAnsi="宋体" w:cs="Times New Roman"/>
          <w:b/>
          <w:color w:val="auto"/>
          <w:sz w:val="28"/>
          <w:szCs w:val="20"/>
          <w:highlight w:val="none"/>
        </w:rPr>
      </w:pP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（1）响应供应商基本情况表；（格式见附件）</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（2）服务要求、商务条款偏离表；（格式见附件）</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（3）服务方案；</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（4）本项目实施人员情况表；（格式见附件）</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（5）符合磋商采购文件规定的其他证明文件及供应商认为需加以说明的内容（可参照《技术商务分》评分表的要求提供）；</w:t>
      </w:r>
    </w:p>
    <w:p>
      <w:pPr>
        <w:autoSpaceDE/>
        <w:autoSpaceDN/>
        <w:adjustRightInd/>
        <w:spacing w:line="500" w:lineRule="exact"/>
        <w:ind w:firstLine="420" w:firstLineChars="200"/>
        <w:jc w:val="both"/>
        <w:textAlignment w:val="auto"/>
        <w:rPr>
          <w:rFonts w:hAnsi="宋体" w:cs="Arial"/>
          <w:b/>
          <w:color w:val="auto"/>
          <w:sz w:val="24"/>
          <w:szCs w:val="24"/>
          <w:highlight w:val="none"/>
        </w:rPr>
      </w:pPr>
      <w:r>
        <w:rPr>
          <w:rFonts w:hint="eastAsia" w:hAnsi="宋体" w:cs="宋体"/>
          <w:color w:val="auto"/>
          <w:sz w:val="21"/>
          <w:szCs w:val="21"/>
          <w:highlight w:val="none"/>
        </w:rPr>
        <w:t>（★商务技术响应文件中不能出现报价信息）</w:t>
      </w:r>
    </w:p>
    <w:p>
      <w:pPr>
        <w:pStyle w:val="25"/>
        <w:snapToGrid w:val="0"/>
        <w:jc w:val="center"/>
        <w:rPr>
          <w:rFonts w:hAnsi="宋体" w:cs="Times New Roman"/>
          <w:b/>
          <w:color w:val="auto"/>
          <w:sz w:val="28"/>
          <w:szCs w:val="20"/>
          <w:highlight w:val="none"/>
        </w:rPr>
      </w:pPr>
    </w:p>
    <w:p>
      <w:pPr>
        <w:widowControl/>
        <w:autoSpaceDE/>
        <w:autoSpaceDN/>
        <w:adjustRightInd/>
        <w:textAlignment w:val="auto"/>
        <w:rPr>
          <w:rFonts w:hAnsi="宋体"/>
          <w:b/>
          <w:color w:val="auto"/>
          <w:sz w:val="28"/>
          <w:highlight w:val="none"/>
        </w:rPr>
      </w:pPr>
      <w:r>
        <w:rPr>
          <w:rFonts w:hAnsi="宋体"/>
          <w:b/>
          <w:color w:val="auto"/>
          <w:sz w:val="28"/>
          <w:highlight w:val="none"/>
        </w:rPr>
        <w:br w:type="page"/>
      </w:r>
    </w:p>
    <w:p>
      <w:pPr>
        <w:pStyle w:val="25"/>
        <w:snapToGrid w:val="0"/>
        <w:jc w:val="center"/>
        <w:rPr>
          <w:rFonts w:hAnsi="宋体" w:cs="Times New Roman"/>
          <w:b/>
          <w:color w:val="auto"/>
          <w:sz w:val="28"/>
          <w:szCs w:val="20"/>
          <w:highlight w:val="none"/>
        </w:rPr>
      </w:pPr>
    </w:p>
    <w:bookmarkEnd w:id="141"/>
    <w:bookmarkEnd w:id="142"/>
    <w:bookmarkEnd w:id="143"/>
    <w:bookmarkEnd w:id="144"/>
    <w:p>
      <w:pPr>
        <w:snapToGrid w:val="0"/>
        <w:spacing w:before="50" w:after="50"/>
        <w:jc w:val="center"/>
        <w:rPr>
          <w:rFonts w:hint="eastAsia" w:hAnsi="宋体" w:cs="宋体"/>
          <w:b/>
          <w:color w:val="auto"/>
          <w:sz w:val="24"/>
          <w:szCs w:val="22"/>
          <w:highlight w:val="none"/>
        </w:rPr>
      </w:pPr>
      <w:r>
        <w:rPr>
          <w:rFonts w:hint="eastAsia" w:hAnsi="宋体" w:cs="宋体"/>
          <w:b/>
          <w:color w:val="auto"/>
          <w:sz w:val="24"/>
          <w:szCs w:val="22"/>
          <w:highlight w:val="none"/>
        </w:rPr>
        <w:t>1.</w:t>
      </w:r>
      <w:r>
        <w:rPr>
          <w:rFonts w:hint="eastAsia" w:hAnsi="宋体" w:cs="宋体"/>
          <w:b/>
          <w:color w:val="auto"/>
          <w:sz w:val="24"/>
          <w:szCs w:val="22"/>
          <w:highlight w:val="none"/>
          <w:lang w:eastAsia="zh-CN"/>
        </w:rPr>
        <w:t>响应供应商</w:t>
      </w:r>
      <w:r>
        <w:rPr>
          <w:rFonts w:hint="eastAsia" w:hAnsi="宋体" w:cs="宋体"/>
          <w:b/>
          <w:color w:val="auto"/>
          <w:sz w:val="24"/>
          <w:szCs w:val="22"/>
          <w:highlight w:val="none"/>
        </w:rPr>
        <w:t>情况介绍</w:t>
      </w:r>
    </w:p>
    <w:tbl>
      <w:tblPr>
        <w:tblStyle w:val="46"/>
        <w:tblW w:w="0" w:type="auto"/>
        <w:jc w:val="center"/>
        <w:tblLayout w:type="fixed"/>
        <w:tblCellMar>
          <w:top w:w="0" w:type="dxa"/>
          <w:left w:w="108" w:type="dxa"/>
          <w:bottom w:w="0" w:type="dxa"/>
          <w:right w:w="108" w:type="dxa"/>
        </w:tblCellMar>
      </w:tblPr>
      <w:tblGrid>
        <w:gridCol w:w="1980"/>
        <w:gridCol w:w="3443"/>
        <w:gridCol w:w="877"/>
        <w:gridCol w:w="650"/>
        <w:gridCol w:w="2500"/>
      </w:tblGrid>
      <w:tr>
        <w:tblPrEx>
          <w:tblCellMar>
            <w:top w:w="0" w:type="dxa"/>
            <w:left w:w="108" w:type="dxa"/>
            <w:bottom w:w="0" w:type="dxa"/>
            <w:right w:w="108" w:type="dxa"/>
          </w:tblCellMar>
        </w:tblPrEx>
        <w:trPr>
          <w:trHeight w:val="44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r>
      <w:tr>
        <w:tblPrEx>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固定资产净值：    （万元）</w:t>
            </w:r>
          </w:p>
        </w:tc>
      </w:tr>
      <w:tr>
        <w:tblPrEx>
          <w:tblCellMar>
            <w:top w:w="0" w:type="dxa"/>
            <w:left w:w="108" w:type="dxa"/>
            <w:bottom w:w="0" w:type="dxa"/>
            <w:right w:w="108" w:type="dxa"/>
          </w:tblCellMar>
        </w:tblPrEx>
        <w:trPr>
          <w:cantSplit/>
          <w:trHeight w:val="64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姓名：          职务：           职称：</w:t>
            </w: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姓名：          职务：           职称： </w:t>
            </w:r>
          </w:p>
        </w:tc>
      </w:tr>
      <w:tr>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hAnsi="宋体" w:cs="宋体"/>
                <w:color w:val="auto"/>
                <w:sz w:val="21"/>
                <w:szCs w:val="21"/>
                <w:highlight w:val="none"/>
              </w:rPr>
            </w:pPr>
            <w:r>
              <w:rPr>
                <w:rFonts w:hint="eastAsia" w:hAnsi="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rPr>
                <w:rFonts w:hint="eastAsia" w:hAnsi="宋体" w:cs="宋体"/>
                <w:color w:val="auto"/>
                <w:sz w:val="21"/>
                <w:szCs w:val="21"/>
                <w:highlight w:val="none"/>
              </w:rPr>
            </w:pPr>
          </w:p>
        </w:tc>
      </w:tr>
      <w:tr>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hAnsi="宋体" w:cs="宋体"/>
                <w:color w:val="auto"/>
                <w:sz w:val="21"/>
                <w:szCs w:val="21"/>
                <w:highlight w:val="none"/>
              </w:rPr>
            </w:pPr>
            <w:r>
              <w:rPr>
                <w:rFonts w:hint="eastAsia" w:hAnsi="宋体" w:cs="宋体"/>
                <w:color w:val="auto"/>
                <w:sz w:val="21"/>
                <w:szCs w:val="21"/>
                <w:highlight w:val="none"/>
                <w:lang w:eastAsia="zh-CN"/>
              </w:rPr>
              <w:t>供应商</w:t>
            </w:r>
            <w:r>
              <w:rPr>
                <w:rFonts w:hint="eastAsia" w:hAnsi="宋体" w:cs="宋体"/>
                <w:color w:val="auto"/>
                <w:sz w:val="21"/>
                <w:szCs w:val="21"/>
                <w:highlight w:val="none"/>
              </w:rPr>
              <w:t>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rPr>
                <w:rFonts w:hint="eastAsia" w:hAnsi="宋体" w:cs="宋体"/>
                <w:color w:val="auto"/>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地址：            邮编：           电话：</w:t>
            </w:r>
          </w:p>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传真： </w:t>
            </w: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名称：</w:t>
            </w:r>
          </w:p>
          <w:p>
            <w:pPr>
              <w:spacing w:before="120" w:beforeLines="50" w:after="120" w:afterLines="50" w:line="360" w:lineRule="auto"/>
              <w:rPr>
                <w:rFonts w:hint="eastAsia" w:hAnsi="宋体" w:cs="宋体"/>
                <w:color w:val="auto"/>
                <w:sz w:val="21"/>
                <w:szCs w:val="21"/>
                <w:highlight w:val="none"/>
              </w:rPr>
            </w:pPr>
            <w:r>
              <w:rPr>
                <w:rFonts w:hint="eastAsia" w:hAnsi="宋体" w:cs="宋体"/>
                <w:color w:val="auto"/>
                <w:sz w:val="21"/>
                <w:szCs w:val="21"/>
                <w:highlight w:val="none"/>
              </w:rPr>
              <w:t>帐号：</w:t>
            </w:r>
          </w:p>
        </w:tc>
      </w:tr>
      <w:tr>
        <w:tblPrEx>
          <w:tblCellMar>
            <w:top w:w="0" w:type="dxa"/>
            <w:left w:w="108" w:type="dxa"/>
            <w:bottom w:w="0" w:type="dxa"/>
            <w:right w:w="108" w:type="dxa"/>
          </w:tblCellMar>
        </w:tblPrEx>
        <w:trPr>
          <w:cantSplit/>
          <w:trHeight w:val="90"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  司组  织</w:t>
            </w:r>
          </w:p>
          <w:p>
            <w:pPr>
              <w:spacing w:before="120" w:beforeLines="50" w:after="120" w:afterLines="50"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noWrap w:val="0"/>
            <w:vAlign w:val="center"/>
          </w:tcPr>
          <w:p>
            <w:pPr>
              <w:spacing w:before="120" w:beforeLines="50" w:after="120" w:afterLines="50" w:line="360" w:lineRule="auto"/>
              <w:jc w:val="center"/>
              <w:rPr>
                <w:rFonts w:hint="eastAsia" w:hAnsi="宋体" w:cs="宋体"/>
                <w:color w:val="auto"/>
                <w:sz w:val="21"/>
                <w:szCs w:val="21"/>
                <w:highlight w:val="none"/>
              </w:rPr>
            </w:pPr>
          </w:p>
        </w:tc>
      </w:tr>
    </w:tbl>
    <w:p>
      <w:pPr>
        <w:snapToGrid w:val="0"/>
        <w:spacing w:before="50" w:after="50"/>
        <w:jc w:val="center"/>
        <w:rPr>
          <w:rFonts w:hint="eastAsia" w:hAnsi="宋体" w:cs="宋体"/>
          <w:b/>
          <w:bCs/>
          <w:color w:val="auto"/>
          <w:sz w:val="24"/>
          <w:highlight w:val="none"/>
        </w:rPr>
      </w:pPr>
    </w:p>
    <w:p>
      <w:pPr>
        <w:spacing w:line="360" w:lineRule="auto"/>
        <w:ind w:firstLine="478" w:firstLineChars="228"/>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w:t>
      </w:r>
    </w:p>
    <w:p>
      <w:pPr>
        <w:spacing w:line="360" w:lineRule="auto"/>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hAnsi="宋体" w:cs="宋体"/>
          <w:color w:val="auto"/>
          <w:sz w:val="21"/>
          <w:szCs w:val="21"/>
          <w:highlight w:val="none"/>
        </w:rPr>
        <w:t xml:space="preserve">全称（加盖公章）：                     </w:t>
      </w: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Ansi="宋体" w:cs="宋体"/>
          <w:color w:val="auto"/>
          <w:sz w:val="21"/>
          <w:highlight w:val="none"/>
        </w:rPr>
      </w:pPr>
      <w:r>
        <w:rPr>
          <w:rFonts w:hint="eastAsia" w:hAnsi="宋体" w:cs="宋体"/>
          <w:color w:val="auto"/>
          <w:sz w:val="21"/>
          <w:highlight w:val="none"/>
        </w:rPr>
        <w:t>日期：</w:t>
      </w:r>
      <w:r>
        <w:rPr>
          <w:rFonts w:hint="eastAsia" w:hAnsi="宋体" w:cs="宋体"/>
          <w:color w:val="auto"/>
          <w:sz w:val="21"/>
          <w:highlight w:val="none"/>
          <w:lang w:eastAsia="zh-CN"/>
        </w:rPr>
        <w:t>2022</w:t>
      </w:r>
      <w:r>
        <w:rPr>
          <w:rFonts w:hint="eastAsia" w:hAnsi="宋体" w:cs="宋体"/>
          <w:color w:val="auto"/>
          <w:sz w:val="21"/>
          <w:highlight w:val="none"/>
        </w:rPr>
        <w:t>年  月   日</w:t>
      </w:r>
    </w:p>
    <w:p>
      <w:pPr>
        <w:pStyle w:val="25"/>
        <w:spacing w:line="360" w:lineRule="auto"/>
        <w:ind w:firstLine="5355" w:firstLineChars="2550"/>
        <w:rPr>
          <w:rFonts w:hint="eastAsia" w:hAnsi="宋体" w:cs="宋体"/>
          <w:color w:val="auto"/>
          <w:sz w:val="21"/>
          <w:highlight w:val="none"/>
        </w:rPr>
      </w:pPr>
      <w:r>
        <w:rPr>
          <w:rFonts w:hAnsi="宋体" w:cs="宋体"/>
          <w:color w:val="auto"/>
          <w:sz w:val="21"/>
          <w:highlight w:val="none"/>
        </w:rPr>
        <w:br w:type="page"/>
      </w:r>
    </w:p>
    <w:p>
      <w:pPr>
        <w:snapToGrid w:val="0"/>
        <w:spacing w:before="50" w:after="50"/>
        <w:jc w:val="center"/>
        <w:rPr>
          <w:rFonts w:hint="eastAsia" w:hAnsi="宋体"/>
          <w:b/>
          <w:color w:val="auto"/>
          <w:sz w:val="24"/>
          <w:highlight w:val="none"/>
        </w:rPr>
      </w:pPr>
      <w:bookmarkStart w:id="145" w:name="_Toc499294831"/>
      <w:bookmarkStart w:id="146" w:name="_Toc217289142"/>
      <w:bookmarkStart w:id="147" w:name="_Toc184785940"/>
      <w:bookmarkStart w:id="148" w:name="_Toc237176518"/>
      <w:bookmarkStart w:id="149" w:name="_Toc295737640"/>
      <w:bookmarkStart w:id="150" w:name="_Toc295910888"/>
      <w:bookmarkStart w:id="151" w:name="_Toc354841325"/>
      <w:bookmarkStart w:id="152" w:name="_Toc237189792"/>
      <w:bookmarkStart w:id="153" w:name="_Toc265065994"/>
      <w:bookmarkStart w:id="154" w:name="_Toc237414020"/>
      <w:bookmarkStart w:id="155" w:name="_Toc237340119"/>
      <w:bookmarkStart w:id="156" w:name="_Toc237182511"/>
      <w:bookmarkStart w:id="157" w:name="_Toc237193463"/>
      <w:bookmarkStart w:id="158" w:name="_Toc296074351"/>
      <w:bookmarkStart w:id="159" w:name="_Toc296075062"/>
      <w:bookmarkStart w:id="160" w:name="_Toc237413925"/>
      <w:bookmarkStart w:id="161" w:name="_Toc264211082"/>
      <w:bookmarkStart w:id="162" w:name="_Toc256977550"/>
    </w:p>
    <w:p>
      <w:pPr>
        <w:snapToGrid w:val="0"/>
        <w:spacing w:before="50" w:after="50"/>
        <w:jc w:val="center"/>
        <w:rPr>
          <w:rFonts w:hint="eastAsia" w:hAnsi="宋体"/>
          <w:b/>
          <w:color w:val="auto"/>
          <w:sz w:val="24"/>
          <w:highlight w:val="none"/>
        </w:rPr>
      </w:pPr>
      <w:r>
        <w:rPr>
          <w:rFonts w:hint="eastAsia" w:hAnsi="宋体"/>
          <w:b/>
          <w:color w:val="auto"/>
          <w:sz w:val="24"/>
          <w:highlight w:val="none"/>
        </w:rPr>
        <w:t xml:space="preserve">2. </w:t>
      </w:r>
      <w:bookmarkEnd w:id="145"/>
      <w:bookmarkEnd w:id="146"/>
      <w:bookmarkEnd w:id="147"/>
      <w:bookmarkEnd w:id="148"/>
      <w:r>
        <w:rPr>
          <w:rFonts w:hint="eastAsia" w:hAnsi="宋体"/>
          <w:b/>
          <w:color w:val="auto"/>
          <w:sz w:val="24"/>
          <w:szCs w:val="24"/>
          <w:highlight w:val="none"/>
        </w:rPr>
        <w:t>服务要求、商务条款偏离表</w:t>
      </w:r>
      <w:r>
        <w:rPr>
          <w:rFonts w:hint="eastAsia" w:hAnsi="宋体"/>
          <w:b/>
          <w:color w:val="auto"/>
          <w:sz w:val="24"/>
          <w:highlight w:val="none"/>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182"/>
        <w:gridCol w:w="2259"/>
        <w:gridCol w:w="259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530" w:type="pct"/>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lang w:eastAsia="zh-CN"/>
              </w:rPr>
              <w:t>采购</w:t>
            </w:r>
            <w:r>
              <w:rPr>
                <w:rFonts w:hint="eastAsia" w:hAnsi="宋体"/>
                <w:color w:val="auto"/>
                <w:sz w:val="21"/>
                <w:szCs w:val="21"/>
                <w:highlight w:val="none"/>
              </w:rPr>
              <w:t>文件</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条目号</w:t>
            </w:r>
          </w:p>
        </w:tc>
        <w:tc>
          <w:tcPr>
            <w:tcW w:w="1146" w:type="pct"/>
            <w:noWrap w:val="0"/>
            <w:vAlign w:val="center"/>
          </w:tcPr>
          <w:p>
            <w:pPr>
              <w:spacing w:line="380" w:lineRule="exact"/>
              <w:jc w:val="center"/>
              <w:rPr>
                <w:rFonts w:hint="eastAsia" w:hAnsi="宋体"/>
                <w:color w:val="auto"/>
                <w:sz w:val="21"/>
                <w:szCs w:val="21"/>
                <w:highlight w:val="none"/>
              </w:rPr>
            </w:pPr>
            <w:r>
              <w:rPr>
                <w:rFonts w:hint="eastAsia" w:hAnsi="宋体"/>
                <w:color w:val="auto"/>
                <w:sz w:val="24"/>
                <w:highlight w:val="none"/>
                <w:lang w:eastAsia="zh-CN"/>
              </w:rPr>
              <w:t>竞争性谈判采购文件</w:t>
            </w:r>
            <w:r>
              <w:rPr>
                <w:rFonts w:hint="eastAsia" w:hAnsi="宋体"/>
                <w:color w:val="auto"/>
                <w:sz w:val="24"/>
                <w:highlight w:val="none"/>
              </w:rPr>
              <w:t>要求</w:t>
            </w:r>
          </w:p>
        </w:tc>
        <w:tc>
          <w:tcPr>
            <w:tcW w:w="1319" w:type="pc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投标文件的响应或承诺</w:t>
            </w:r>
          </w:p>
        </w:tc>
        <w:tc>
          <w:tcPr>
            <w:tcW w:w="896" w:type="pc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30" w:type="pct"/>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服务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要求</w:t>
            </w: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30" w:type="pct"/>
            <w:vMerge w:val="continue"/>
            <w:noWrap w:val="0"/>
            <w:vAlign w:val="top"/>
          </w:tcPr>
          <w:p>
            <w:pPr>
              <w:spacing w:line="380" w:lineRule="exact"/>
              <w:ind w:firstLine="210" w:firstLineChars="100"/>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30" w:type="pct"/>
            <w:vMerge w:val="continue"/>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30" w:type="pct"/>
            <w:vMerge w:val="continue"/>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30" w:type="pct"/>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商</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款</w:t>
            </w: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530" w:type="pct"/>
            <w:vMerge w:val="continue"/>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30" w:type="pct"/>
            <w:vMerge w:val="continue"/>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30" w:type="pct"/>
            <w:vMerge w:val="continue"/>
            <w:noWrap w:val="0"/>
            <w:vAlign w:val="top"/>
          </w:tcPr>
          <w:p>
            <w:pPr>
              <w:spacing w:line="380" w:lineRule="exact"/>
              <w:jc w:val="center"/>
              <w:rPr>
                <w:rFonts w:hint="eastAsia" w:hAnsi="宋体"/>
                <w:color w:val="auto"/>
                <w:sz w:val="21"/>
                <w:szCs w:val="21"/>
                <w:highlight w:val="none"/>
              </w:rPr>
            </w:pPr>
          </w:p>
        </w:tc>
        <w:tc>
          <w:tcPr>
            <w:tcW w:w="1107" w:type="pct"/>
            <w:noWrap w:val="0"/>
            <w:vAlign w:val="center"/>
          </w:tcPr>
          <w:p>
            <w:pPr>
              <w:spacing w:line="380" w:lineRule="exact"/>
              <w:jc w:val="center"/>
              <w:rPr>
                <w:rFonts w:hint="eastAsia" w:hAnsi="宋体"/>
                <w:color w:val="auto"/>
                <w:sz w:val="21"/>
                <w:szCs w:val="21"/>
                <w:highlight w:val="none"/>
              </w:rPr>
            </w:pPr>
          </w:p>
        </w:tc>
        <w:tc>
          <w:tcPr>
            <w:tcW w:w="1146" w:type="pct"/>
            <w:noWrap w:val="0"/>
            <w:vAlign w:val="center"/>
          </w:tcPr>
          <w:p>
            <w:pPr>
              <w:spacing w:line="380" w:lineRule="exact"/>
              <w:jc w:val="center"/>
              <w:rPr>
                <w:rFonts w:hint="eastAsia" w:hAnsi="宋体"/>
                <w:color w:val="auto"/>
                <w:sz w:val="21"/>
                <w:szCs w:val="21"/>
                <w:highlight w:val="none"/>
              </w:rPr>
            </w:pPr>
          </w:p>
        </w:tc>
        <w:tc>
          <w:tcPr>
            <w:tcW w:w="1319" w:type="pct"/>
            <w:noWrap w:val="0"/>
            <w:vAlign w:val="center"/>
          </w:tcPr>
          <w:p>
            <w:pPr>
              <w:spacing w:line="380" w:lineRule="exact"/>
              <w:jc w:val="center"/>
              <w:rPr>
                <w:rFonts w:hint="eastAsia" w:hAnsi="宋体"/>
                <w:color w:val="auto"/>
                <w:sz w:val="21"/>
                <w:szCs w:val="21"/>
                <w:highlight w:val="none"/>
              </w:rPr>
            </w:pPr>
          </w:p>
        </w:tc>
        <w:tc>
          <w:tcPr>
            <w:tcW w:w="896" w:type="pct"/>
            <w:noWrap w:val="0"/>
            <w:vAlign w:val="center"/>
          </w:tcPr>
          <w:p>
            <w:pPr>
              <w:spacing w:line="380" w:lineRule="exact"/>
              <w:jc w:val="center"/>
              <w:rPr>
                <w:rFonts w:hint="eastAsia" w:hAnsi="宋体"/>
                <w:color w:val="auto"/>
                <w:sz w:val="21"/>
                <w:szCs w:val="21"/>
                <w:highlight w:val="none"/>
              </w:rPr>
            </w:pPr>
          </w:p>
        </w:tc>
      </w:tr>
    </w:tbl>
    <w:p>
      <w:pPr>
        <w:spacing w:line="300" w:lineRule="auto"/>
        <w:rPr>
          <w:rFonts w:hint="eastAsia" w:hAnsi="宋体"/>
          <w:color w:val="auto"/>
          <w:sz w:val="21"/>
          <w:szCs w:val="21"/>
          <w:highlight w:val="none"/>
        </w:rPr>
      </w:pPr>
    </w:p>
    <w:p>
      <w:pPr>
        <w:spacing w:line="300" w:lineRule="auto"/>
        <w:rPr>
          <w:rFonts w:hint="eastAsia" w:hAnsi="宋体"/>
          <w:color w:val="auto"/>
          <w:sz w:val="21"/>
          <w:szCs w:val="21"/>
          <w:highlight w:val="none"/>
        </w:rPr>
      </w:pPr>
      <w:r>
        <w:rPr>
          <w:rFonts w:hint="eastAsia" w:ascii="宋体" w:hAnsi="宋体" w:eastAsia="宋体" w:cs="宋体"/>
          <w:color w:val="auto"/>
          <w:sz w:val="21"/>
          <w:szCs w:val="21"/>
          <w:highlight w:val="none"/>
        </w:rPr>
        <w:t>供应商</w:t>
      </w:r>
      <w:r>
        <w:rPr>
          <w:rFonts w:hint="eastAsia" w:hAnsi="宋体" w:cs="宋体"/>
          <w:color w:val="auto"/>
          <w:sz w:val="21"/>
          <w:szCs w:val="21"/>
          <w:highlight w:val="none"/>
        </w:rPr>
        <w:t>全称</w:t>
      </w:r>
      <w:r>
        <w:rPr>
          <w:rFonts w:hint="eastAsia" w:hAnsi="宋体"/>
          <w:color w:val="auto"/>
          <w:sz w:val="21"/>
          <w:szCs w:val="21"/>
          <w:highlight w:val="none"/>
        </w:rPr>
        <w:t xml:space="preserve">（盖章）：                </w:t>
      </w:r>
    </w:p>
    <w:p>
      <w:pPr>
        <w:spacing w:line="300" w:lineRule="auto"/>
        <w:jc w:val="center"/>
        <w:rPr>
          <w:rFonts w:hint="eastAsia" w:hAnsi="宋体"/>
          <w:color w:val="auto"/>
          <w:sz w:val="21"/>
          <w:szCs w:val="21"/>
          <w:highlight w:val="none"/>
        </w:rPr>
      </w:pPr>
    </w:p>
    <w:p>
      <w:pPr>
        <w:spacing w:line="300" w:lineRule="auto"/>
        <w:rPr>
          <w:rFonts w:hint="eastAsia" w:hAnsi="宋体"/>
          <w:color w:val="auto"/>
          <w:sz w:val="21"/>
          <w:szCs w:val="21"/>
          <w:highlight w:val="none"/>
        </w:rPr>
      </w:pPr>
      <w:r>
        <w:rPr>
          <w:rFonts w:hint="eastAsia" w:hAnsi="宋体"/>
          <w:color w:val="auto"/>
          <w:sz w:val="21"/>
          <w:szCs w:val="21"/>
          <w:highlight w:val="none"/>
        </w:rPr>
        <w:t>法定代表人或其授权代表签字：</w:t>
      </w:r>
    </w:p>
    <w:p>
      <w:pPr>
        <w:spacing w:line="300" w:lineRule="auto"/>
        <w:jc w:val="center"/>
        <w:rPr>
          <w:rFonts w:hint="eastAsia" w:hAnsi="宋体"/>
          <w:color w:val="auto"/>
          <w:sz w:val="21"/>
          <w:szCs w:val="21"/>
          <w:highlight w:val="none"/>
        </w:rPr>
      </w:pPr>
    </w:p>
    <w:p>
      <w:pPr>
        <w:snapToGrid w:val="0"/>
        <w:spacing w:before="50" w:after="50"/>
        <w:rPr>
          <w:rFonts w:hint="eastAsia" w:hAnsi="宋体"/>
          <w:color w:val="auto"/>
          <w:sz w:val="24"/>
          <w:highlight w:val="none"/>
        </w:rPr>
      </w:pPr>
      <w:r>
        <w:rPr>
          <w:rFonts w:hint="eastAsia" w:hAnsi="宋体"/>
          <w:color w:val="auto"/>
          <w:sz w:val="21"/>
          <w:szCs w:val="21"/>
          <w:highlight w:val="none"/>
        </w:rPr>
        <w:t>年    月   日</w:t>
      </w: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pStyle w:val="25"/>
        <w:spacing w:line="360" w:lineRule="auto"/>
        <w:ind w:firstLine="5355" w:firstLineChars="2550"/>
        <w:rPr>
          <w:rFonts w:hint="eastAsia" w:hAnsi="宋体" w:cs="宋体"/>
          <w:color w:val="auto"/>
          <w:sz w:val="21"/>
          <w:highlight w:val="none"/>
        </w:rPr>
      </w:pPr>
    </w:p>
    <w:p>
      <w:pPr>
        <w:spacing w:line="360" w:lineRule="exact"/>
        <w:jc w:val="center"/>
        <w:rPr>
          <w:rFonts w:hint="eastAsia" w:hAnsi="Arial" w:cs="Arial"/>
          <w:b/>
          <w:color w:val="auto"/>
          <w:sz w:val="21"/>
          <w:szCs w:val="21"/>
          <w:highlight w:val="none"/>
          <w:lang w:val="zh-CN"/>
        </w:rPr>
      </w:pPr>
      <w:r>
        <w:rPr>
          <w:rFonts w:hint="eastAsia" w:hAnsi="Arial" w:cs="Arial"/>
          <w:b/>
          <w:color w:val="auto"/>
          <w:sz w:val="21"/>
          <w:szCs w:val="21"/>
          <w:highlight w:val="none"/>
          <w:lang w:val="en-US" w:eastAsia="zh-CN"/>
        </w:rPr>
        <w:t>4</w:t>
      </w:r>
      <w:r>
        <w:rPr>
          <w:rFonts w:hint="eastAsia" w:hAnsi="Arial" w:cs="Arial"/>
          <w:b/>
          <w:color w:val="auto"/>
          <w:sz w:val="21"/>
          <w:szCs w:val="21"/>
          <w:highlight w:val="none"/>
        </w:rPr>
        <w:t>.</w:t>
      </w:r>
      <w:r>
        <w:rPr>
          <w:rFonts w:hint="eastAsia" w:hAnsi="Arial" w:cs="Arial"/>
          <w:b/>
          <w:color w:val="auto"/>
          <w:sz w:val="21"/>
          <w:szCs w:val="21"/>
          <w:highlight w:val="none"/>
          <w:lang w:val="zh-CN"/>
        </w:rPr>
        <w:t>本项目实施人员情况表</w:t>
      </w:r>
    </w:p>
    <w:p>
      <w:pPr>
        <w:rPr>
          <w:rFonts w:hint="eastAsia" w:hAnsi="宋体"/>
          <w:color w:val="auto"/>
          <w:sz w:val="21"/>
          <w:szCs w:val="21"/>
          <w:highlight w:val="none"/>
        </w:rPr>
      </w:pPr>
      <w:r>
        <w:rPr>
          <w:rFonts w:hint="eastAsia" w:hAnsi="宋体"/>
          <w:color w:val="auto"/>
          <w:sz w:val="21"/>
          <w:szCs w:val="21"/>
          <w:highlight w:val="none"/>
        </w:rPr>
        <w:t xml:space="preserve">项目名称：                                          </w:t>
      </w:r>
      <w:r>
        <w:rPr>
          <w:rFonts w:hint="eastAsia" w:hAnsi="宋体"/>
          <w:color w:val="auto"/>
          <w:sz w:val="21"/>
          <w:szCs w:val="21"/>
          <w:highlight w:val="none"/>
          <w:lang w:eastAsia="zh-CN"/>
        </w:rPr>
        <w:t>项目</w:t>
      </w:r>
      <w:r>
        <w:rPr>
          <w:rFonts w:hint="eastAsia" w:hAnsi="宋体"/>
          <w:color w:val="auto"/>
          <w:sz w:val="21"/>
          <w:szCs w:val="21"/>
          <w:highlight w:val="none"/>
        </w:rPr>
        <w:t xml:space="preserve">编号： </w:t>
      </w:r>
    </w:p>
    <w:tbl>
      <w:tblPr>
        <w:tblStyle w:val="46"/>
        <w:tblW w:w="9477"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837"/>
        <w:gridCol w:w="709"/>
        <w:gridCol w:w="709"/>
        <w:gridCol w:w="1417"/>
        <w:gridCol w:w="1276"/>
        <w:gridCol w:w="23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noWrap w:val="0"/>
            <w:vAlign w:val="center"/>
          </w:tcPr>
          <w:p>
            <w:pPr>
              <w:jc w:val="center"/>
              <w:rPr>
                <w:rFonts w:hint="eastAsia"/>
                <w:bCs/>
                <w:color w:val="auto"/>
                <w:sz w:val="21"/>
                <w:szCs w:val="21"/>
                <w:highlight w:val="none"/>
              </w:rPr>
            </w:pPr>
            <w:r>
              <w:rPr>
                <w:rFonts w:hint="eastAsia"/>
                <w:bCs/>
                <w:color w:val="auto"/>
                <w:sz w:val="21"/>
                <w:szCs w:val="21"/>
                <w:highlight w:val="none"/>
              </w:rPr>
              <w:t>姓名</w:t>
            </w:r>
          </w:p>
        </w:tc>
        <w:tc>
          <w:tcPr>
            <w:tcW w:w="1837" w:type="dxa"/>
            <w:noWrap w:val="0"/>
            <w:vAlign w:val="center"/>
          </w:tcPr>
          <w:p>
            <w:pPr>
              <w:jc w:val="center"/>
              <w:rPr>
                <w:rFonts w:hint="eastAsia"/>
                <w:bCs/>
                <w:color w:val="auto"/>
                <w:sz w:val="21"/>
                <w:szCs w:val="21"/>
                <w:highlight w:val="none"/>
              </w:rPr>
            </w:pPr>
            <w:r>
              <w:rPr>
                <w:rFonts w:hint="eastAsia"/>
                <w:bCs/>
                <w:color w:val="auto"/>
                <w:sz w:val="21"/>
                <w:szCs w:val="21"/>
                <w:highlight w:val="none"/>
              </w:rPr>
              <w:t>本项目主要工作</w:t>
            </w:r>
          </w:p>
        </w:tc>
        <w:tc>
          <w:tcPr>
            <w:tcW w:w="709" w:type="dxa"/>
            <w:noWrap w:val="0"/>
            <w:vAlign w:val="center"/>
          </w:tcPr>
          <w:p>
            <w:pPr>
              <w:jc w:val="center"/>
              <w:rPr>
                <w:rFonts w:hint="eastAsia"/>
                <w:bCs/>
                <w:color w:val="auto"/>
                <w:sz w:val="21"/>
                <w:szCs w:val="21"/>
                <w:highlight w:val="none"/>
              </w:rPr>
            </w:pPr>
            <w:r>
              <w:rPr>
                <w:rFonts w:hint="eastAsia"/>
                <w:bCs/>
                <w:color w:val="auto"/>
                <w:sz w:val="21"/>
                <w:szCs w:val="21"/>
                <w:highlight w:val="none"/>
              </w:rPr>
              <w:t>年龄</w:t>
            </w:r>
          </w:p>
        </w:tc>
        <w:tc>
          <w:tcPr>
            <w:tcW w:w="709" w:type="dxa"/>
            <w:noWrap w:val="0"/>
            <w:vAlign w:val="center"/>
          </w:tcPr>
          <w:p>
            <w:pPr>
              <w:jc w:val="center"/>
              <w:rPr>
                <w:rFonts w:hint="eastAsia"/>
                <w:bCs/>
                <w:color w:val="auto"/>
                <w:sz w:val="21"/>
                <w:szCs w:val="21"/>
                <w:highlight w:val="none"/>
              </w:rPr>
            </w:pPr>
            <w:r>
              <w:rPr>
                <w:rFonts w:hint="eastAsia"/>
                <w:bCs/>
                <w:color w:val="auto"/>
                <w:sz w:val="21"/>
                <w:szCs w:val="21"/>
                <w:highlight w:val="none"/>
              </w:rPr>
              <w:t>性别</w:t>
            </w:r>
          </w:p>
        </w:tc>
        <w:tc>
          <w:tcPr>
            <w:tcW w:w="1417" w:type="dxa"/>
            <w:noWrap w:val="0"/>
            <w:vAlign w:val="center"/>
          </w:tcPr>
          <w:p>
            <w:pPr>
              <w:jc w:val="center"/>
              <w:rPr>
                <w:rFonts w:hint="eastAsia"/>
                <w:bCs/>
                <w:color w:val="auto"/>
                <w:sz w:val="21"/>
                <w:szCs w:val="21"/>
                <w:highlight w:val="none"/>
              </w:rPr>
            </w:pPr>
            <w:r>
              <w:rPr>
                <w:rFonts w:hint="eastAsia"/>
                <w:bCs/>
                <w:color w:val="auto"/>
                <w:sz w:val="21"/>
                <w:szCs w:val="21"/>
                <w:highlight w:val="none"/>
              </w:rPr>
              <w:t>职称/职务</w:t>
            </w:r>
          </w:p>
        </w:tc>
        <w:tc>
          <w:tcPr>
            <w:tcW w:w="1276" w:type="dxa"/>
            <w:noWrap w:val="0"/>
            <w:vAlign w:val="center"/>
          </w:tcPr>
          <w:p>
            <w:pPr>
              <w:jc w:val="center"/>
              <w:rPr>
                <w:rFonts w:hint="eastAsia"/>
                <w:bCs/>
                <w:color w:val="auto"/>
                <w:sz w:val="21"/>
                <w:szCs w:val="21"/>
                <w:highlight w:val="none"/>
              </w:rPr>
            </w:pPr>
            <w:r>
              <w:rPr>
                <w:rFonts w:hint="eastAsia"/>
                <w:bCs/>
                <w:color w:val="auto"/>
                <w:sz w:val="21"/>
                <w:szCs w:val="21"/>
                <w:highlight w:val="none"/>
              </w:rPr>
              <w:t>专业/年限</w:t>
            </w:r>
          </w:p>
        </w:tc>
        <w:tc>
          <w:tcPr>
            <w:tcW w:w="2389" w:type="dxa"/>
            <w:noWrap w:val="0"/>
            <w:vAlign w:val="center"/>
          </w:tcPr>
          <w:p>
            <w:pPr>
              <w:jc w:val="center"/>
              <w:rPr>
                <w:rFonts w:hint="eastAsia"/>
                <w:bCs/>
                <w:color w:val="auto"/>
                <w:sz w:val="21"/>
                <w:szCs w:val="21"/>
                <w:highlight w:val="none"/>
              </w:rPr>
            </w:pPr>
            <w:r>
              <w:rPr>
                <w:rFonts w:hint="eastAsia"/>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jc w:val="center"/>
              <w:rPr>
                <w:rFonts w:hint="eastAsia"/>
                <w:bCs/>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hint="eastAsia"/>
                <w:color w:val="auto"/>
                <w:sz w:val="21"/>
                <w:szCs w:val="21"/>
                <w:highlight w:val="none"/>
              </w:rPr>
            </w:pPr>
          </w:p>
        </w:tc>
        <w:tc>
          <w:tcPr>
            <w:tcW w:w="1837"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709" w:type="dxa"/>
            <w:noWrap w:val="0"/>
            <w:vAlign w:val="center"/>
          </w:tcPr>
          <w:p>
            <w:pPr>
              <w:spacing w:line="360" w:lineRule="auto"/>
              <w:rPr>
                <w:rFonts w:hint="eastAsia"/>
                <w:color w:val="auto"/>
                <w:sz w:val="21"/>
                <w:szCs w:val="21"/>
                <w:highlight w:val="none"/>
              </w:rPr>
            </w:pPr>
          </w:p>
        </w:tc>
        <w:tc>
          <w:tcPr>
            <w:tcW w:w="1417" w:type="dxa"/>
            <w:noWrap w:val="0"/>
            <w:vAlign w:val="center"/>
          </w:tcPr>
          <w:p>
            <w:pPr>
              <w:spacing w:line="360" w:lineRule="auto"/>
              <w:rPr>
                <w:rFonts w:hint="eastAsia"/>
                <w:color w:val="auto"/>
                <w:sz w:val="21"/>
                <w:szCs w:val="21"/>
                <w:highlight w:val="none"/>
              </w:rPr>
            </w:pPr>
          </w:p>
        </w:tc>
        <w:tc>
          <w:tcPr>
            <w:tcW w:w="1276" w:type="dxa"/>
            <w:noWrap w:val="0"/>
            <w:vAlign w:val="center"/>
          </w:tcPr>
          <w:p>
            <w:pPr>
              <w:spacing w:line="360" w:lineRule="auto"/>
              <w:rPr>
                <w:rFonts w:hint="eastAsia"/>
                <w:color w:val="auto"/>
                <w:sz w:val="21"/>
                <w:szCs w:val="21"/>
                <w:highlight w:val="none"/>
              </w:rPr>
            </w:pPr>
          </w:p>
        </w:tc>
        <w:tc>
          <w:tcPr>
            <w:tcW w:w="2389" w:type="dxa"/>
            <w:noWrap w:val="0"/>
            <w:vAlign w:val="center"/>
          </w:tcPr>
          <w:p>
            <w:pPr>
              <w:spacing w:line="360" w:lineRule="auto"/>
              <w:rPr>
                <w:rFonts w:hint="eastAsia"/>
                <w:color w:val="auto"/>
                <w:sz w:val="21"/>
                <w:szCs w:val="21"/>
                <w:highlight w:val="none"/>
              </w:rPr>
            </w:pPr>
          </w:p>
        </w:tc>
      </w:tr>
    </w:tbl>
    <w:p>
      <w:pPr>
        <w:spacing w:line="360" w:lineRule="exact"/>
        <w:rPr>
          <w:rFonts w:hAnsi="宋体"/>
          <w:color w:val="auto"/>
          <w:sz w:val="21"/>
          <w:szCs w:val="21"/>
          <w:highlight w:val="none"/>
        </w:rPr>
      </w:pPr>
      <w:r>
        <w:rPr>
          <w:rFonts w:hint="eastAsia" w:hAnsi="宋体"/>
          <w:color w:val="auto"/>
          <w:sz w:val="21"/>
          <w:szCs w:val="21"/>
          <w:highlight w:val="none"/>
        </w:rPr>
        <w:t>注</w:t>
      </w:r>
      <w:r>
        <w:rPr>
          <w:rFonts w:hint="eastAsia" w:hAnsi="宋体"/>
          <w:color w:val="auto"/>
          <w:sz w:val="21"/>
          <w:szCs w:val="21"/>
          <w:highlight w:val="none"/>
          <w:lang w:eastAsia="zh-CN"/>
        </w:rPr>
        <w:t>：</w:t>
      </w:r>
      <w:r>
        <w:rPr>
          <w:rFonts w:hint="eastAsia" w:hAnsi="宋体"/>
          <w:color w:val="auto"/>
          <w:sz w:val="21"/>
          <w:szCs w:val="21"/>
          <w:highlight w:val="none"/>
        </w:rPr>
        <w:t>列入本表人员如要更换，需经采购单位同意；擅自更换或不到位属违约行为。</w:t>
      </w:r>
    </w:p>
    <w:p>
      <w:pPr>
        <w:spacing w:line="400" w:lineRule="atLeast"/>
        <w:ind w:left="630" w:hanging="630" w:hangingChars="300"/>
        <w:rPr>
          <w:rFonts w:hint="eastAsia" w:hAnsi="宋体"/>
          <w:color w:val="auto"/>
          <w:sz w:val="21"/>
          <w:szCs w:val="21"/>
          <w:highlight w:val="none"/>
        </w:rPr>
      </w:pPr>
    </w:p>
    <w:p>
      <w:pPr>
        <w:spacing w:line="360" w:lineRule="exact"/>
        <w:rPr>
          <w:rFonts w:hint="eastAsia" w:hAnsi="宋体"/>
          <w:color w:val="auto"/>
          <w:sz w:val="21"/>
          <w:szCs w:val="21"/>
          <w:highlight w:val="none"/>
        </w:rPr>
      </w:pPr>
      <w:r>
        <w:rPr>
          <w:rFonts w:hint="eastAsia" w:hAnsi="宋体"/>
          <w:color w:val="auto"/>
          <w:sz w:val="21"/>
          <w:szCs w:val="21"/>
          <w:highlight w:val="none"/>
        </w:rPr>
        <w:t>供应商全称（盖章）：</w:t>
      </w:r>
    </w:p>
    <w:p>
      <w:pPr>
        <w:spacing w:line="360" w:lineRule="exact"/>
        <w:rPr>
          <w:rFonts w:hint="eastAsia" w:hAnsi="宋体"/>
          <w:color w:val="auto"/>
          <w:sz w:val="21"/>
          <w:szCs w:val="21"/>
          <w:highlight w:val="none"/>
        </w:rPr>
      </w:pPr>
      <w:r>
        <w:rPr>
          <w:rFonts w:hAnsi="宋体"/>
          <w:color w:val="auto"/>
          <w:sz w:val="21"/>
          <w:szCs w:val="21"/>
          <w:highlight w:val="none"/>
        </w:rPr>
        <w:t>法定代表人或授权代表（签字或盖章）：</w:t>
      </w:r>
    </w:p>
    <w:p>
      <w:pPr>
        <w:spacing w:line="360" w:lineRule="exact"/>
        <w:rPr>
          <w:rFonts w:hint="eastAsia" w:hAnsi="宋体"/>
          <w:color w:val="auto"/>
          <w:sz w:val="21"/>
          <w:szCs w:val="21"/>
          <w:highlight w:val="none"/>
        </w:rPr>
      </w:pPr>
      <w:r>
        <w:rPr>
          <w:rFonts w:hint="eastAsia" w:hAnsi="宋体"/>
          <w:color w:val="auto"/>
          <w:sz w:val="21"/>
          <w:szCs w:val="21"/>
          <w:highlight w:val="none"/>
        </w:rPr>
        <w:t>日期：</w:t>
      </w:r>
    </w:p>
    <w:p>
      <w:pPr>
        <w:rPr>
          <w:rFonts w:hAnsi="宋体" w:cs="宋体"/>
          <w:b/>
          <w:bCs/>
          <w:color w:val="auto"/>
          <w:sz w:val="30"/>
          <w:szCs w:val="30"/>
          <w:highlight w:val="none"/>
        </w:rPr>
      </w:pPr>
      <w:r>
        <w:rPr>
          <w:rFonts w:hAnsi="宋体" w:cs="宋体"/>
          <w:b/>
          <w:bCs/>
          <w:color w:val="auto"/>
          <w:sz w:val="30"/>
          <w:szCs w:val="30"/>
          <w:highlight w:val="none"/>
        </w:rPr>
        <w:br w:type="page"/>
      </w: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snapToGrid w:val="0"/>
        <w:spacing w:line="460" w:lineRule="atLeas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（三）价格响应文件部分参考格式</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（2）报价一览表（加盖公章）（格式见附件）；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（3）供应商针对报价需要说明的其他文件和说明（格式自拟）。</w:t>
      </w:r>
    </w:p>
    <w:p>
      <w:pPr>
        <w:spacing w:line="480" w:lineRule="auto"/>
        <w:rPr>
          <w:rFonts w:hAnsi="宋体" w:cs="宋体"/>
          <w:b/>
          <w:bCs/>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pStyle w:val="44"/>
        <w:ind w:firstLine="280"/>
        <w:rPr>
          <w:color w:val="auto"/>
          <w:highlight w:val="none"/>
        </w:rPr>
      </w:pPr>
    </w:p>
    <w:p>
      <w:pPr>
        <w:spacing w:line="360" w:lineRule="auto"/>
        <w:ind w:firstLine="480"/>
        <w:rPr>
          <w:rFonts w:hAnsi="宋体" w:cs="宋体"/>
          <w:b/>
          <w:color w:val="auto"/>
          <w:sz w:val="30"/>
          <w:szCs w:val="30"/>
          <w:highlight w:val="none"/>
        </w:rPr>
      </w:pPr>
    </w:p>
    <w:p>
      <w:pPr>
        <w:pStyle w:val="20"/>
        <w:rPr>
          <w:color w:val="auto"/>
          <w:highlight w:val="none"/>
        </w:rPr>
      </w:pPr>
    </w:p>
    <w:p>
      <w:pPr>
        <w:rPr>
          <w:color w:val="auto"/>
          <w:highlight w:val="none"/>
        </w:rPr>
      </w:pPr>
    </w:p>
    <w:p>
      <w:pPr>
        <w:pStyle w:val="45"/>
        <w:rPr>
          <w:color w:val="auto"/>
          <w:highlight w:val="none"/>
        </w:rPr>
      </w:pPr>
    </w:p>
    <w:p>
      <w:pPr>
        <w:pStyle w:val="62"/>
        <w:rPr>
          <w:color w:val="auto"/>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r>
        <w:rPr>
          <w:rFonts w:hint="eastAsia" w:hAnsi="宋体" w:cs="宋体"/>
          <w:b/>
          <w:color w:val="auto"/>
          <w:sz w:val="30"/>
          <w:szCs w:val="30"/>
          <w:highlight w:val="none"/>
        </w:rPr>
        <w:t>1. 磋商响应函</w:t>
      </w:r>
    </w:p>
    <w:p>
      <w:pPr>
        <w:pStyle w:val="45"/>
        <w:ind w:left="0" w:leftChars="0" w:firstLine="0" w:firstLineChars="0"/>
        <w:jc w:val="center"/>
        <w:rPr>
          <w:rFonts w:ascii="宋体" w:hAnsi="宋体"/>
          <w:color w:val="auto"/>
          <w:highlight w:val="none"/>
        </w:rPr>
      </w:pPr>
      <w:r>
        <w:rPr>
          <w:rFonts w:hint="eastAsia" w:ascii="宋体" w:hAnsi="宋体"/>
          <w:b/>
          <w:color w:val="auto"/>
          <w:sz w:val="30"/>
          <w:szCs w:val="30"/>
          <w:highlight w:val="none"/>
        </w:rPr>
        <w:t>磋商响应函</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致：（磋商采购单位名称）：</w:t>
      </w:r>
    </w:p>
    <w:p>
      <w:pPr>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根据贵方</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标项：</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rPr>
        <w:t>的竞争性磋商采购公告/磋商响应邀请书（项目编号：     ），签字代表_____（全名）经正式授权并代表供应商（供应商名称）提交技术商务响应文件、价格响应文件正本各一份、副本份。</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据此函，签字代表宣布同意如下：</w:t>
      </w:r>
    </w:p>
    <w:p>
      <w:pPr>
        <w:snapToGrid w:val="0"/>
        <w:spacing w:line="500" w:lineRule="exact"/>
        <w:ind w:left="207" w:leftChars="61" w:firstLine="105" w:firstLineChars="50"/>
        <w:rPr>
          <w:rFonts w:hAnsi="宋体" w:cs="宋体"/>
          <w:color w:val="auto"/>
          <w:sz w:val="21"/>
          <w:szCs w:val="21"/>
          <w:highlight w:val="none"/>
        </w:rPr>
      </w:pPr>
      <w:r>
        <w:rPr>
          <w:rFonts w:hint="eastAsia" w:hAnsi="宋体" w:cs="宋体"/>
          <w:color w:val="auto"/>
          <w:sz w:val="21"/>
          <w:szCs w:val="21"/>
          <w:highlight w:val="none"/>
        </w:rPr>
        <w:t>（1）我方自愿按照磋商采购文件规定的各项要求向采购人提供项目所需专业服务。</w:t>
      </w:r>
      <w:r>
        <w:rPr>
          <w:rFonts w:hint="eastAsia" w:hAnsi="宋体"/>
          <w:color w:val="auto"/>
          <w:sz w:val="21"/>
          <w:szCs w:val="21"/>
          <w:highlight w:val="none"/>
        </w:rPr>
        <w:t>首次磋商响应报价为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元，大写</w:t>
      </w:r>
      <w:r>
        <w:rPr>
          <w:rFonts w:hint="eastAsia" w:hAnsi="宋体"/>
          <w:color w:val="auto"/>
          <w:sz w:val="21"/>
          <w:szCs w:val="21"/>
          <w:highlight w:val="none"/>
          <w:u w:val="single"/>
          <w:lang w:val="en-US" w:eastAsia="zh-CN"/>
        </w:rPr>
        <w:t xml:space="preserve">人民币                        </w:t>
      </w:r>
      <w:r>
        <w:rPr>
          <w:rFonts w:hint="eastAsia" w:hAnsi="宋体"/>
          <w:color w:val="auto"/>
          <w:sz w:val="24"/>
          <w:highlight w:val="none"/>
        </w:rPr>
        <w:t>。</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2）本供应商已详细审查全部“磋商采购文件”，包括修改文件（如有的话）以及全部参考资料和有关附件，已经了解我方对于磋商采购文件、采购过程、采购结果有依法进行询问、质疑、投诉的权利及相关渠道和要求。</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（3）本供应商在磋商之前已经与贵方进行了充分的沟通，完全理解并接受磋商采购文件的各项规定和要求，对磋商采购文件的合理性、合法性不再有异议。</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（4）本磋商响应文件有效期自递交之日起</w:t>
      </w:r>
      <w:r>
        <w:rPr>
          <w:rFonts w:hint="eastAsia" w:hAnsi="宋体" w:cs="宋体"/>
          <w:color w:val="auto"/>
          <w:sz w:val="21"/>
          <w:szCs w:val="21"/>
          <w:highlight w:val="none"/>
          <w:u w:val="single"/>
        </w:rPr>
        <w:t>__90__</w:t>
      </w:r>
      <w:r>
        <w:rPr>
          <w:rFonts w:hint="eastAsia" w:hAnsi="宋体" w:cs="宋体"/>
          <w:color w:val="auto"/>
          <w:sz w:val="21"/>
          <w:szCs w:val="21"/>
          <w:highlight w:val="none"/>
        </w:rPr>
        <w:t>天。</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（5）如成交，本磋商响应文件至本项目合同履行完毕止均保持有效，本供应商将按“磋商采购文件”及政府采购法律、法规的规定履行合同责任和义务。</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（6）供应商同意按照贵方要求提供与磋商有关的一切数据或资料。</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（7）与本磋商采购有关的一切正式往来信函请寄：</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地址：__________</w:t>
      </w:r>
      <w:r>
        <w:rPr>
          <w:rFonts w:hint="eastAsia" w:hAnsi="宋体" w:cs="宋体"/>
          <w:color w:val="auto"/>
          <w:sz w:val="21"/>
          <w:szCs w:val="21"/>
          <w:highlight w:val="none"/>
          <w:u w:val="single"/>
        </w:rPr>
        <w:t xml:space="preserve">        _</w:t>
      </w:r>
      <w:r>
        <w:rPr>
          <w:rFonts w:hint="eastAsia" w:hAnsi="宋体" w:cs="宋体"/>
          <w:color w:val="auto"/>
          <w:sz w:val="21"/>
          <w:szCs w:val="21"/>
          <w:highlight w:val="none"/>
        </w:rPr>
        <w:t>____邮编：__________   电话：______________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传真：______________法定代表人（或单位负责人）姓名 ___________  职务：_____________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供应商名称(公章):___________________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开户银行：______________银行帐号：______________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 xml:space="preserve">法定代表人（或单位负责人）或其授权代表签字:___________                      </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日期:_____年___月___日</w:t>
      </w:r>
    </w:p>
    <w:p>
      <w:pPr>
        <w:ind w:firstLine="420" w:firstLineChars="200"/>
        <w:rPr>
          <w:rFonts w:hAnsi="宋体" w:cs="宋体"/>
          <w:color w:val="auto"/>
          <w:sz w:val="21"/>
          <w:szCs w:val="21"/>
          <w:highlight w:val="none"/>
        </w:rPr>
      </w:pPr>
    </w:p>
    <w:p>
      <w:pPr>
        <w:pStyle w:val="45"/>
        <w:ind w:left="680"/>
        <w:rPr>
          <w:rFonts w:ascii="宋体" w:hAnsi="宋体"/>
          <w:color w:val="auto"/>
          <w:highlight w:val="none"/>
        </w:rPr>
      </w:pPr>
    </w:p>
    <w:p>
      <w:pPr>
        <w:snapToGrid w:val="0"/>
        <w:spacing w:line="360" w:lineRule="auto"/>
        <w:rPr>
          <w:rFonts w:hAnsi="宋体" w:cs="宋体"/>
          <w:color w:val="auto"/>
          <w:sz w:val="24"/>
          <w:highlight w:val="none"/>
        </w:rPr>
      </w:pPr>
    </w:p>
    <w:p>
      <w:pPr>
        <w:pStyle w:val="2"/>
        <w:rPr>
          <w:rFonts w:hAnsi="宋体" w:cs="宋体"/>
          <w:color w:val="auto"/>
          <w:sz w:val="24"/>
          <w:highlight w:val="none"/>
        </w:rPr>
      </w:pPr>
    </w:p>
    <w:p>
      <w:pPr>
        <w:numPr>
          <w:ilvl w:val="-1"/>
          <w:numId w:val="0"/>
        </w:numPr>
        <w:snapToGrid w:val="0"/>
        <w:spacing w:beforeLines="50" w:after="50"/>
        <w:jc w:val="center"/>
        <w:rPr>
          <w:rFonts w:hAnsi="宋体" w:cs="宋体"/>
          <w:b/>
          <w:color w:val="auto"/>
          <w:sz w:val="30"/>
          <w:szCs w:val="30"/>
          <w:highlight w:val="none"/>
        </w:rPr>
      </w:pPr>
      <w:bookmarkStart w:id="163" w:name="_Toc296075060"/>
      <w:bookmarkStart w:id="164" w:name="_Toc354841330"/>
      <w:r>
        <w:rPr>
          <w:rFonts w:hint="eastAsia" w:hAnsi="宋体" w:cs="宋体"/>
          <w:b/>
          <w:color w:val="auto"/>
          <w:sz w:val="30"/>
          <w:szCs w:val="30"/>
          <w:highlight w:val="none"/>
          <w:lang w:val="en-US" w:eastAsia="zh-CN"/>
        </w:rPr>
        <w:t>2.</w:t>
      </w:r>
      <w:r>
        <w:rPr>
          <w:rFonts w:hint="eastAsia" w:hAnsi="宋体" w:cs="宋体"/>
          <w:b/>
          <w:color w:val="auto"/>
          <w:sz w:val="30"/>
          <w:szCs w:val="30"/>
          <w:highlight w:val="none"/>
        </w:rPr>
        <w:t>报价一览表</w:t>
      </w:r>
    </w:p>
    <w:p>
      <w:pPr>
        <w:pStyle w:val="44"/>
        <w:spacing w:before="156"/>
        <w:ind w:firstLine="420" w:firstLineChars="200"/>
        <w:rPr>
          <w:rFonts w:hint="eastAsia"/>
          <w:color w:val="auto"/>
          <w:sz w:val="21"/>
          <w:szCs w:val="21"/>
          <w:highlight w:val="none"/>
        </w:rPr>
      </w:pPr>
    </w:p>
    <w:p>
      <w:pPr>
        <w:pStyle w:val="44"/>
        <w:spacing w:before="156"/>
        <w:ind w:firstLine="420" w:firstLineChars="200"/>
        <w:rPr>
          <w:rFonts w:hint="eastAsia" w:hAnsi="宋体" w:eastAsia="宋体" w:cs="宋体"/>
          <w:b/>
          <w:color w:val="auto"/>
          <w:sz w:val="21"/>
          <w:szCs w:val="21"/>
          <w:highlight w:val="none"/>
          <w:lang w:val="en-US" w:eastAsia="zh-CN"/>
        </w:rPr>
      </w:pPr>
      <w:r>
        <w:rPr>
          <w:rFonts w:hint="eastAsia"/>
          <w:color w:val="auto"/>
          <w:sz w:val="21"/>
          <w:szCs w:val="21"/>
          <w:highlight w:val="none"/>
        </w:rPr>
        <w:t xml:space="preserve">项目名称：                        项目编号：                  </w:t>
      </w:r>
      <w:r>
        <w:rPr>
          <w:rFonts w:hint="eastAsia"/>
          <w:color w:val="auto"/>
          <w:sz w:val="21"/>
          <w:szCs w:val="21"/>
          <w:highlight w:val="none"/>
          <w:lang w:val="en-US" w:eastAsia="zh-CN"/>
        </w:rPr>
        <w:t>标项：</w:t>
      </w:r>
    </w:p>
    <w:bookmarkEnd w:id="163"/>
    <w:bookmarkEnd w:id="164"/>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pPr>
              <w:spacing w:line="460" w:lineRule="exact"/>
              <w:jc w:val="center"/>
              <w:rPr>
                <w:rFonts w:hAnsi="宋体"/>
                <w:color w:val="auto"/>
                <w:sz w:val="21"/>
                <w:szCs w:val="21"/>
                <w:highlight w:val="none"/>
              </w:rPr>
            </w:pPr>
            <w:r>
              <w:rPr>
                <w:rFonts w:hint="eastAsia" w:hAnsi="宋体"/>
                <w:color w:val="auto"/>
                <w:sz w:val="21"/>
                <w:szCs w:val="21"/>
                <w:highlight w:val="none"/>
              </w:rPr>
              <w:t>序号</w:t>
            </w:r>
          </w:p>
        </w:tc>
        <w:tc>
          <w:tcPr>
            <w:tcW w:w="1656" w:type="dxa"/>
            <w:tcBorders>
              <w:left w:val="single" w:color="auto" w:sz="4" w:space="0"/>
            </w:tcBorders>
            <w:vAlign w:val="center"/>
          </w:tcPr>
          <w:p>
            <w:pPr>
              <w:spacing w:line="460" w:lineRule="exact"/>
              <w:jc w:val="center"/>
              <w:rPr>
                <w:rFonts w:hAnsi="宋体"/>
                <w:color w:val="auto"/>
                <w:sz w:val="21"/>
                <w:szCs w:val="21"/>
                <w:highlight w:val="none"/>
              </w:rPr>
            </w:pPr>
            <w:r>
              <w:rPr>
                <w:rFonts w:hint="eastAsia" w:hAnsi="宋体"/>
                <w:color w:val="auto"/>
                <w:sz w:val="21"/>
                <w:szCs w:val="21"/>
                <w:highlight w:val="none"/>
              </w:rPr>
              <w:t>服务期限</w:t>
            </w:r>
          </w:p>
        </w:tc>
        <w:tc>
          <w:tcPr>
            <w:tcW w:w="7221" w:type="dxa"/>
            <w:vAlign w:val="center"/>
          </w:tcPr>
          <w:p>
            <w:pPr>
              <w:widowControl/>
              <w:spacing w:line="460" w:lineRule="exact"/>
              <w:jc w:val="center"/>
              <w:rPr>
                <w:rFonts w:hAnsi="宋体"/>
                <w:color w:val="auto"/>
                <w:sz w:val="21"/>
                <w:szCs w:val="21"/>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780" w:type="dxa"/>
            <w:tcBorders>
              <w:right w:val="single" w:color="auto" w:sz="4" w:space="0"/>
            </w:tcBorders>
            <w:vAlign w:val="center"/>
          </w:tcPr>
          <w:p>
            <w:pPr>
              <w:spacing w:line="460" w:lineRule="exact"/>
              <w:jc w:val="center"/>
              <w:rPr>
                <w:rFonts w:hAnsi="宋体"/>
                <w:color w:val="auto"/>
                <w:sz w:val="21"/>
                <w:szCs w:val="21"/>
                <w:highlight w:val="none"/>
              </w:rPr>
            </w:pPr>
            <w:r>
              <w:rPr>
                <w:rFonts w:hint="eastAsia" w:hAnsi="宋体"/>
                <w:color w:val="auto"/>
                <w:sz w:val="21"/>
                <w:szCs w:val="21"/>
                <w:highlight w:val="none"/>
              </w:rPr>
              <w:t>1</w:t>
            </w:r>
          </w:p>
        </w:tc>
        <w:tc>
          <w:tcPr>
            <w:tcW w:w="1656" w:type="dxa"/>
            <w:tcBorders>
              <w:left w:val="single" w:color="auto" w:sz="4" w:space="0"/>
            </w:tcBorders>
            <w:vAlign w:val="center"/>
          </w:tcPr>
          <w:p>
            <w:pPr>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首次磋商报价</w:t>
            </w:r>
          </w:p>
        </w:tc>
        <w:tc>
          <w:tcPr>
            <w:tcW w:w="7221" w:type="dxa"/>
            <w:vAlign w:val="center"/>
          </w:tcPr>
          <w:p>
            <w:pPr>
              <w:spacing w:line="460" w:lineRule="exact"/>
              <w:rPr>
                <w:rFonts w:hAnsi="宋体"/>
                <w:color w:val="auto"/>
                <w:sz w:val="21"/>
                <w:szCs w:val="21"/>
                <w:highlight w:val="none"/>
              </w:rPr>
            </w:pPr>
            <w:r>
              <w:rPr>
                <w:rFonts w:hint="eastAsia" w:hAnsi="宋体"/>
                <w:color w:val="auto"/>
                <w:sz w:val="21"/>
                <w:szCs w:val="21"/>
                <w:highlight w:val="none"/>
              </w:rPr>
              <w:t>我方首次磋商报价￥：         元</w:t>
            </w:r>
          </w:p>
          <w:p>
            <w:pPr>
              <w:spacing w:line="460" w:lineRule="exact"/>
              <w:rPr>
                <w:rFonts w:hint="eastAsia" w:hAnsi="宋体"/>
                <w:color w:val="auto"/>
                <w:sz w:val="21"/>
                <w:szCs w:val="21"/>
                <w:highlight w:val="none"/>
              </w:rPr>
            </w:pPr>
          </w:p>
          <w:p>
            <w:pPr>
              <w:spacing w:line="460" w:lineRule="exact"/>
              <w:rPr>
                <w:rFonts w:hAnsi="宋体"/>
                <w:color w:val="auto"/>
                <w:sz w:val="21"/>
                <w:szCs w:val="21"/>
                <w:highlight w:val="none"/>
                <w:u w:val="single"/>
              </w:rPr>
            </w:pPr>
            <w:r>
              <w:rPr>
                <w:rFonts w:hint="eastAsia" w:hAnsi="宋体"/>
                <w:color w:val="auto"/>
                <w:sz w:val="21"/>
                <w:szCs w:val="21"/>
                <w:highlight w:val="none"/>
              </w:rPr>
              <w:t>（大写）</w:t>
            </w:r>
            <w:r>
              <w:rPr>
                <w:rFonts w:hint="eastAsia" w:hAnsi="宋体"/>
                <w:color w:val="auto"/>
                <w:sz w:val="21"/>
                <w:szCs w:val="21"/>
                <w:highlight w:val="none"/>
                <w:u w:val="single"/>
                <w:lang w:val="en-US" w:eastAsia="zh-CN"/>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spacing w:line="460" w:lineRule="exact"/>
              <w:jc w:val="center"/>
              <w:rPr>
                <w:rFonts w:hAnsi="宋体"/>
                <w:color w:val="auto"/>
                <w:sz w:val="21"/>
                <w:szCs w:val="21"/>
                <w:highlight w:val="none"/>
              </w:rPr>
            </w:pPr>
            <w:r>
              <w:rPr>
                <w:rFonts w:hint="eastAsia" w:hAnsi="宋体"/>
                <w:color w:val="auto"/>
                <w:sz w:val="21"/>
                <w:szCs w:val="21"/>
                <w:highlight w:val="none"/>
              </w:rPr>
              <w:t>2</w:t>
            </w:r>
          </w:p>
        </w:tc>
        <w:tc>
          <w:tcPr>
            <w:tcW w:w="1656" w:type="dxa"/>
            <w:tcBorders>
              <w:left w:val="single" w:color="auto" w:sz="4" w:space="0"/>
            </w:tcBorders>
            <w:vAlign w:val="center"/>
          </w:tcPr>
          <w:p>
            <w:pPr>
              <w:spacing w:line="460" w:lineRule="exact"/>
              <w:jc w:val="center"/>
              <w:rPr>
                <w:rFonts w:hAnsi="宋体"/>
                <w:color w:val="auto"/>
                <w:sz w:val="21"/>
                <w:szCs w:val="21"/>
                <w:highlight w:val="none"/>
              </w:rPr>
            </w:pPr>
            <w:r>
              <w:rPr>
                <w:rFonts w:hint="eastAsia" w:hAnsi="宋体"/>
                <w:color w:val="auto"/>
                <w:sz w:val="21"/>
                <w:szCs w:val="21"/>
                <w:highlight w:val="none"/>
              </w:rPr>
              <w:t>报价说明</w:t>
            </w:r>
          </w:p>
        </w:tc>
        <w:tc>
          <w:tcPr>
            <w:tcW w:w="7221" w:type="dxa"/>
            <w:vAlign w:val="center"/>
          </w:tcPr>
          <w:p>
            <w:pPr>
              <w:widowControl/>
              <w:spacing w:line="460" w:lineRule="exact"/>
              <w:jc w:val="both"/>
              <w:rPr>
                <w:rFonts w:hAnsi="宋体"/>
                <w:color w:val="auto"/>
                <w:sz w:val="21"/>
                <w:szCs w:val="21"/>
                <w:highlight w:val="none"/>
                <w:u w:val="single"/>
              </w:rPr>
            </w:pPr>
            <w:r>
              <w:rPr>
                <w:rFonts w:hint="eastAsia" w:hAnsi="宋体"/>
                <w:color w:val="auto"/>
                <w:sz w:val="21"/>
                <w:szCs w:val="21"/>
                <w:highlight w:val="none"/>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840" w:firstLineChars="400"/>
        <w:rPr>
          <w:rFonts w:hAnsi="宋体" w:cs="宋体"/>
          <w:color w:val="auto"/>
          <w:kern w:val="2"/>
          <w:sz w:val="21"/>
          <w:szCs w:val="21"/>
          <w:highlight w:val="none"/>
        </w:rPr>
      </w:pPr>
    </w:p>
    <w:p>
      <w:pPr>
        <w:ind w:firstLine="840" w:firstLineChars="400"/>
        <w:rPr>
          <w:rFonts w:hAnsi="宋体" w:cs="宋体"/>
          <w:color w:val="auto"/>
          <w:kern w:val="2"/>
          <w:sz w:val="21"/>
          <w:szCs w:val="21"/>
          <w:highlight w:val="none"/>
        </w:rPr>
      </w:pPr>
    </w:p>
    <w:p>
      <w:pPr>
        <w:ind w:firstLine="840" w:firstLineChars="400"/>
        <w:rPr>
          <w:rFonts w:hAnsi="宋体" w:cs="宋体"/>
          <w:color w:val="auto"/>
          <w:kern w:val="2"/>
          <w:sz w:val="21"/>
          <w:szCs w:val="21"/>
          <w:highlight w:val="none"/>
        </w:rPr>
      </w:pPr>
    </w:p>
    <w:p>
      <w:pPr>
        <w:ind w:firstLine="840" w:firstLineChars="400"/>
        <w:rPr>
          <w:rFonts w:hAnsi="宋体"/>
          <w:color w:val="auto"/>
          <w:sz w:val="21"/>
          <w:szCs w:val="21"/>
          <w:highlight w:val="none"/>
        </w:rPr>
      </w:pPr>
      <w:r>
        <w:rPr>
          <w:rFonts w:hint="eastAsia" w:hAnsi="宋体"/>
          <w:color w:val="auto"/>
          <w:sz w:val="21"/>
          <w:szCs w:val="21"/>
          <w:highlight w:val="none"/>
        </w:rPr>
        <w:t>供应商全称（加盖公章）：</w:t>
      </w:r>
    </w:p>
    <w:p>
      <w:pPr>
        <w:jc w:val="center"/>
        <w:rPr>
          <w:rFonts w:hAnsi="宋体"/>
          <w:color w:val="auto"/>
          <w:sz w:val="21"/>
          <w:szCs w:val="21"/>
          <w:highlight w:val="none"/>
        </w:rPr>
      </w:pPr>
    </w:p>
    <w:p>
      <w:pPr>
        <w:ind w:firstLine="630" w:firstLineChars="300"/>
        <w:rPr>
          <w:rFonts w:hAnsi="宋体"/>
          <w:color w:val="auto"/>
          <w:sz w:val="21"/>
          <w:szCs w:val="21"/>
          <w:highlight w:val="none"/>
        </w:rPr>
      </w:pPr>
      <w:r>
        <w:rPr>
          <w:rFonts w:hint="eastAsia" w:hAnsi="宋体"/>
          <w:color w:val="auto"/>
          <w:sz w:val="21"/>
          <w:szCs w:val="21"/>
          <w:highlight w:val="none"/>
        </w:rPr>
        <w:t>法定代表人或其授权代表签字：</w:t>
      </w:r>
    </w:p>
    <w:p>
      <w:pPr>
        <w:rPr>
          <w:smallCaps/>
          <w:color w:val="auto"/>
          <w:sz w:val="21"/>
          <w:szCs w:val="21"/>
          <w:highlight w:val="none"/>
        </w:rPr>
      </w:pPr>
    </w:p>
    <w:p>
      <w:pPr>
        <w:ind w:firstLine="630" w:firstLineChars="300"/>
        <w:rPr>
          <w:rFonts w:hAnsi="宋体"/>
          <w:color w:val="auto"/>
          <w:sz w:val="21"/>
          <w:szCs w:val="21"/>
          <w:highlight w:val="none"/>
        </w:rPr>
      </w:pPr>
      <w:r>
        <w:rPr>
          <w:rFonts w:hint="eastAsia" w:hAnsi="宋体"/>
          <w:color w:val="auto"/>
          <w:sz w:val="21"/>
          <w:szCs w:val="21"/>
          <w:highlight w:val="none"/>
        </w:rPr>
        <w:t>日期：</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年      月      日 </w:t>
      </w:r>
    </w:p>
    <w:p>
      <w:pPr>
        <w:rPr>
          <w:rFonts w:hAnsi="宋体"/>
          <w:color w:val="auto"/>
          <w:sz w:val="24"/>
          <w:highlight w:val="none"/>
        </w:rPr>
      </w:pPr>
      <w:r>
        <w:rPr>
          <w:rFonts w:hAnsi="宋体"/>
          <w:color w:val="auto"/>
          <w:sz w:val="24"/>
          <w:highlight w:val="none"/>
        </w:rPr>
        <w:br w:type="page"/>
      </w:r>
    </w:p>
    <w:p>
      <w:pPr>
        <w:numPr>
          <w:ilvl w:val="-1"/>
          <w:numId w:val="0"/>
        </w:numPr>
        <w:snapToGrid w:val="0"/>
        <w:spacing w:beforeLines="50" w:after="50"/>
        <w:jc w:val="center"/>
        <w:rPr>
          <w:rFonts w:hint="eastAsia" w:hAnsi="宋体" w:cs="宋体"/>
          <w:b/>
          <w:color w:val="auto"/>
          <w:sz w:val="30"/>
          <w:szCs w:val="30"/>
          <w:highlight w:val="none"/>
          <w:lang w:val="en-US" w:eastAsia="zh-CN"/>
        </w:rPr>
      </w:pPr>
      <w:r>
        <w:rPr>
          <w:rFonts w:hint="eastAsia" w:hAnsi="宋体" w:cs="宋体"/>
          <w:b/>
          <w:color w:val="auto"/>
          <w:sz w:val="30"/>
          <w:szCs w:val="30"/>
          <w:highlight w:val="none"/>
          <w:lang w:val="en-US" w:eastAsia="zh-CN"/>
        </w:rPr>
        <w:t>3.报价明细表</w:t>
      </w:r>
    </w:p>
    <w:p>
      <w:pPr>
        <w:numPr>
          <w:ilvl w:val="-1"/>
          <w:numId w:val="0"/>
        </w:numPr>
        <w:snapToGrid w:val="0"/>
        <w:spacing w:beforeLines="50" w:after="50"/>
        <w:jc w:val="center"/>
        <w:rPr>
          <w:rFonts w:hint="eastAsia" w:hAnsi="宋体" w:cs="宋体"/>
          <w:b/>
          <w:color w:val="auto"/>
          <w:sz w:val="30"/>
          <w:szCs w:val="30"/>
          <w:highlight w:val="none"/>
          <w:lang w:val="en-US" w:eastAsia="zh-CN"/>
        </w:rPr>
      </w:pPr>
      <w:r>
        <w:rPr>
          <w:rFonts w:hint="eastAsia" w:hAnsi="宋体" w:cs="宋体"/>
          <w:b/>
          <w:color w:val="auto"/>
          <w:sz w:val="30"/>
          <w:szCs w:val="30"/>
          <w:highlight w:val="none"/>
          <w:lang w:val="en-US" w:eastAsia="zh-CN"/>
        </w:rPr>
        <w:t>（格式自拟）</w:t>
      </w:r>
    </w:p>
    <w:p>
      <w:pPr>
        <w:rPr>
          <w:rFonts w:hAnsi="宋体"/>
          <w:b/>
          <w:color w:val="auto"/>
          <w:sz w:val="24"/>
          <w:highlight w:val="none"/>
        </w:rPr>
      </w:pPr>
    </w:p>
    <w:p>
      <w:pPr>
        <w:rPr>
          <w:rFonts w:hAnsi="宋体"/>
          <w:b/>
          <w:color w:val="auto"/>
          <w:sz w:val="24"/>
          <w:highlight w:val="none"/>
        </w:rPr>
      </w:pPr>
    </w:p>
    <w:p>
      <w:pPr>
        <w:snapToGrid w:val="0"/>
        <w:spacing w:line="500" w:lineRule="exact"/>
        <w:ind w:left="-99" w:leftChars="-29" w:right="-1323" w:rightChars="-389" w:firstLine="420" w:firstLineChars="20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pStyle w:val="44"/>
        <w:ind w:firstLine="210"/>
        <w:rPr>
          <w:rFonts w:hAnsi="宋体" w:cs="宋体"/>
          <w:color w:val="auto"/>
          <w:sz w:val="21"/>
          <w:szCs w:val="21"/>
          <w:highlight w:val="none"/>
        </w:rPr>
      </w:pPr>
    </w:p>
    <w:p>
      <w:pPr>
        <w:ind w:firstLine="720" w:firstLineChars="300"/>
        <w:rPr>
          <w:rFonts w:hAnsi="宋体" w:cs="宋体"/>
          <w:color w:val="auto"/>
          <w:sz w:val="24"/>
          <w:szCs w:val="24"/>
          <w:highlight w:val="none"/>
        </w:rPr>
      </w:pPr>
    </w:p>
    <w:p>
      <w:pPr>
        <w:snapToGrid w:val="0"/>
        <w:spacing w:before="50" w:after="50"/>
        <w:jc w:val="center"/>
        <w:rPr>
          <w:rFonts w:hAnsi="宋体" w:cs="宋体"/>
          <w:b/>
          <w:color w:val="auto"/>
          <w:sz w:val="28"/>
          <w:highlight w:val="none"/>
        </w:rPr>
      </w:pPr>
    </w:p>
    <w:p>
      <w:pPr>
        <w:pStyle w:val="45"/>
        <w:ind w:left="680"/>
        <w:rPr>
          <w:color w:val="auto"/>
          <w:highlight w:val="none"/>
        </w:rPr>
      </w:pPr>
    </w:p>
    <w:sectPr>
      <w:footerReference r:id="rId8"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ind w:right="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ind w:right="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金华市天盈财务咨询有限公司</w:t>
    </w:r>
  </w:p>
  <w:p>
    <w:pPr>
      <w:pStyle w:val="32"/>
      <w:rPr>
        <w:rFonts w:hint="default" w:eastAsia="宋体"/>
        <w:lang w:val="en-US" w:eastAsia="zh-CN"/>
      </w:rPr>
    </w:pPr>
    <w:r>
      <w:pict>
        <v:shape id="PowerPlusWaterMarkObject93626" o:spid="_x0000_s3077" o:spt="136" type="#_x0000_t136" style="position:absolute;left:0pt;height:53.95pt;width:615.1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宋体;font-size:36pt;v-text-align:center;"/>
        </v:shape>
      </w:pict>
    </w:r>
    <w:r>
      <w:rPr>
        <w:rFonts w:hint="eastAsia"/>
      </w:rPr>
      <w:t>项目编号：</w:t>
    </w:r>
    <w:r>
      <w:rPr>
        <w:rFonts w:hint="eastAsia"/>
        <w:lang w:eastAsia="zh-CN"/>
      </w:rPr>
      <w:t>TY2022-FW</w:t>
    </w:r>
    <w:r>
      <w:rPr>
        <w:rFonts w:hint="eastAsia"/>
        <w:lang w:val="en-US" w:eastAsia="zh-CN"/>
      </w:rPr>
      <w:t>209</w:t>
    </w:r>
    <w:r>
      <w:rPr>
        <w:rFonts w:hint="eastAsia"/>
        <w:lang w:eastAsia="zh-CN"/>
      </w:rPr>
      <w:t>-ZFCG</w:t>
    </w:r>
    <w:r>
      <w:rPr>
        <w:rFonts w:hint="eastAsia"/>
        <w:lang w:val="en-US" w:eastAsia="zh-CN"/>
      </w:rPr>
      <w:t>209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金华市天盈财务咨询有限公司</w:t>
    </w:r>
  </w:p>
  <w:p>
    <w:pPr>
      <w:pStyle w:val="32"/>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8185"/>
    <w:multiLevelType w:val="singleLevel"/>
    <w:tmpl w:val="90F68185"/>
    <w:lvl w:ilvl="0" w:tentative="0">
      <w:start w:val="2"/>
      <w:numFmt w:val="decimal"/>
      <w:suff w:val="nothing"/>
      <w:lvlText w:val="（%1）"/>
      <w:lvlJc w:val="left"/>
    </w:lvl>
  </w:abstractNum>
  <w:abstractNum w:abstractNumId="1">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2">
    <w:nsid w:val="441E1430"/>
    <w:multiLevelType w:val="singleLevel"/>
    <w:tmpl w:val="441E1430"/>
    <w:lvl w:ilvl="0" w:tentative="0">
      <w:start w:val="1"/>
      <w:numFmt w:val="decimal"/>
      <w:pStyle w:val="16"/>
      <w:lvlText w:val="%1."/>
      <w:lvlJc w:val="left"/>
      <w:pPr>
        <w:tabs>
          <w:tab w:val="left" w:pos="360"/>
        </w:tabs>
        <w:ind w:left="360" w:hanging="360"/>
      </w:pPr>
    </w:lvl>
  </w:abstractNum>
  <w:abstractNum w:abstractNumId="3">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1EB6"/>
    <w:rsid w:val="00003500"/>
    <w:rsid w:val="000065BD"/>
    <w:rsid w:val="00007516"/>
    <w:rsid w:val="00007883"/>
    <w:rsid w:val="00015486"/>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C059F"/>
    <w:rsid w:val="005C554E"/>
    <w:rsid w:val="005C5EE7"/>
    <w:rsid w:val="005D2E83"/>
    <w:rsid w:val="005D3D72"/>
    <w:rsid w:val="005D562F"/>
    <w:rsid w:val="005D6A25"/>
    <w:rsid w:val="005D6C05"/>
    <w:rsid w:val="005D740C"/>
    <w:rsid w:val="005E1EDB"/>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6DC6"/>
    <w:rsid w:val="00DF729B"/>
    <w:rsid w:val="00E02348"/>
    <w:rsid w:val="00E02911"/>
    <w:rsid w:val="00E07998"/>
    <w:rsid w:val="00E07AF8"/>
    <w:rsid w:val="00E10337"/>
    <w:rsid w:val="00E13B53"/>
    <w:rsid w:val="00E14370"/>
    <w:rsid w:val="00E2082C"/>
    <w:rsid w:val="00E2542A"/>
    <w:rsid w:val="00E25BEA"/>
    <w:rsid w:val="00E2700B"/>
    <w:rsid w:val="00E306F3"/>
    <w:rsid w:val="00E3172D"/>
    <w:rsid w:val="00E31932"/>
    <w:rsid w:val="00E323F8"/>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445219"/>
    <w:rsid w:val="014D3BAA"/>
    <w:rsid w:val="015C16A1"/>
    <w:rsid w:val="018D3454"/>
    <w:rsid w:val="019959C2"/>
    <w:rsid w:val="01BA3B05"/>
    <w:rsid w:val="01C56903"/>
    <w:rsid w:val="01CA78BB"/>
    <w:rsid w:val="01DF5DF4"/>
    <w:rsid w:val="02455FA1"/>
    <w:rsid w:val="02626910"/>
    <w:rsid w:val="029E56FC"/>
    <w:rsid w:val="02AD2A23"/>
    <w:rsid w:val="02B96307"/>
    <w:rsid w:val="03060223"/>
    <w:rsid w:val="032105AF"/>
    <w:rsid w:val="03490A79"/>
    <w:rsid w:val="034F0B7A"/>
    <w:rsid w:val="03C026A0"/>
    <w:rsid w:val="03F55CA4"/>
    <w:rsid w:val="045D4DF7"/>
    <w:rsid w:val="0484040B"/>
    <w:rsid w:val="049654A1"/>
    <w:rsid w:val="04C3001C"/>
    <w:rsid w:val="04D0585E"/>
    <w:rsid w:val="04DB5B34"/>
    <w:rsid w:val="058E7CD4"/>
    <w:rsid w:val="05927984"/>
    <w:rsid w:val="05AF7823"/>
    <w:rsid w:val="05B04764"/>
    <w:rsid w:val="06013D6D"/>
    <w:rsid w:val="068C52E4"/>
    <w:rsid w:val="06955EA7"/>
    <w:rsid w:val="069B76D8"/>
    <w:rsid w:val="06B0246B"/>
    <w:rsid w:val="0756081C"/>
    <w:rsid w:val="078C338B"/>
    <w:rsid w:val="079A4DBD"/>
    <w:rsid w:val="07AA5C08"/>
    <w:rsid w:val="07B80843"/>
    <w:rsid w:val="07B955D8"/>
    <w:rsid w:val="07C01C24"/>
    <w:rsid w:val="07FB532D"/>
    <w:rsid w:val="081D7F53"/>
    <w:rsid w:val="08325695"/>
    <w:rsid w:val="08367FF7"/>
    <w:rsid w:val="08413377"/>
    <w:rsid w:val="08703A48"/>
    <w:rsid w:val="08887C9C"/>
    <w:rsid w:val="08AF0B75"/>
    <w:rsid w:val="08E97758"/>
    <w:rsid w:val="090A20A4"/>
    <w:rsid w:val="093D059E"/>
    <w:rsid w:val="0965208B"/>
    <w:rsid w:val="09776999"/>
    <w:rsid w:val="09A80FE4"/>
    <w:rsid w:val="0A1E5D60"/>
    <w:rsid w:val="0A24457A"/>
    <w:rsid w:val="0A4B630F"/>
    <w:rsid w:val="0A977E58"/>
    <w:rsid w:val="0A9C00DE"/>
    <w:rsid w:val="0ADA18C7"/>
    <w:rsid w:val="0AE80332"/>
    <w:rsid w:val="0AF618DB"/>
    <w:rsid w:val="0B386664"/>
    <w:rsid w:val="0B4415AF"/>
    <w:rsid w:val="0B9747CC"/>
    <w:rsid w:val="0BA44556"/>
    <w:rsid w:val="0BBC2934"/>
    <w:rsid w:val="0BC91163"/>
    <w:rsid w:val="0C0F3806"/>
    <w:rsid w:val="0C5B2854"/>
    <w:rsid w:val="0C5B4063"/>
    <w:rsid w:val="0C7973C6"/>
    <w:rsid w:val="0C7B5FE8"/>
    <w:rsid w:val="0CBB116C"/>
    <w:rsid w:val="0CDA625B"/>
    <w:rsid w:val="0D30764E"/>
    <w:rsid w:val="0D3C3984"/>
    <w:rsid w:val="0D490CF4"/>
    <w:rsid w:val="0D541BB4"/>
    <w:rsid w:val="0D817290"/>
    <w:rsid w:val="0D96672B"/>
    <w:rsid w:val="0DB05B60"/>
    <w:rsid w:val="0E0C734D"/>
    <w:rsid w:val="0E1C7E73"/>
    <w:rsid w:val="0E1F4B47"/>
    <w:rsid w:val="0E595912"/>
    <w:rsid w:val="0E5E6AD7"/>
    <w:rsid w:val="0E7673F3"/>
    <w:rsid w:val="0E961D05"/>
    <w:rsid w:val="0EC13251"/>
    <w:rsid w:val="0EE620D8"/>
    <w:rsid w:val="0EE90115"/>
    <w:rsid w:val="0F3448DB"/>
    <w:rsid w:val="0F3F3D97"/>
    <w:rsid w:val="0FB94F18"/>
    <w:rsid w:val="0FC47D0F"/>
    <w:rsid w:val="10826810"/>
    <w:rsid w:val="10A67900"/>
    <w:rsid w:val="10A70A03"/>
    <w:rsid w:val="10C0439F"/>
    <w:rsid w:val="10CD14F1"/>
    <w:rsid w:val="115641A5"/>
    <w:rsid w:val="11695301"/>
    <w:rsid w:val="116C712B"/>
    <w:rsid w:val="118B440B"/>
    <w:rsid w:val="11A108C2"/>
    <w:rsid w:val="11A45941"/>
    <w:rsid w:val="11F27335"/>
    <w:rsid w:val="11FB2EBB"/>
    <w:rsid w:val="12145ADC"/>
    <w:rsid w:val="12180114"/>
    <w:rsid w:val="12520216"/>
    <w:rsid w:val="127453EE"/>
    <w:rsid w:val="12A74D1B"/>
    <w:rsid w:val="13791216"/>
    <w:rsid w:val="13982D2F"/>
    <w:rsid w:val="13B10B61"/>
    <w:rsid w:val="13BD571C"/>
    <w:rsid w:val="13C60336"/>
    <w:rsid w:val="13C7475D"/>
    <w:rsid w:val="13E143B5"/>
    <w:rsid w:val="13E50812"/>
    <w:rsid w:val="14130239"/>
    <w:rsid w:val="141A530F"/>
    <w:rsid w:val="14353885"/>
    <w:rsid w:val="143D2559"/>
    <w:rsid w:val="145C51BF"/>
    <w:rsid w:val="146D28CF"/>
    <w:rsid w:val="147B273E"/>
    <w:rsid w:val="14A97217"/>
    <w:rsid w:val="14CF5A97"/>
    <w:rsid w:val="14DA57A8"/>
    <w:rsid w:val="14F11464"/>
    <w:rsid w:val="14F376A5"/>
    <w:rsid w:val="150822F7"/>
    <w:rsid w:val="150F100D"/>
    <w:rsid w:val="15384F61"/>
    <w:rsid w:val="1575233D"/>
    <w:rsid w:val="15B13EC5"/>
    <w:rsid w:val="15D43A61"/>
    <w:rsid w:val="15E038B4"/>
    <w:rsid w:val="15E04FC2"/>
    <w:rsid w:val="15E239E6"/>
    <w:rsid w:val="15E25FEA"/>
    <w:rsid w:val="16236F46"/>
    <w:rsid w:val="16610EEA"/>
    <w:rsid w:val="167F4D6F"/>
    <w:rsid w:val="16A144AE"/>
    <w:rsid w:val="16AA3782"/>
    <w:rsid w:val="16CB6F28"/>
    <w:rsid w:val="16FA7A0A"/>
    <w:rsid w:val="170013CA"/>
    <w:rsid w:val="172D07F7"/>
    <w:rsid w:val="17C96D35"/>
    <w:rsid w:val="17ED3AE1"/>
    <w:rsid w:val="183B53D1"/>
    <w:rsid w:val="184679D2"/>
    <w:rsid w:val="18643A69"/>
    <w:rsid w:val="186B6C78"/>
    <w:rsid w:val="18A37798"/>
    <w:rsid w:val="18A40BC9"/>
    <w:rsid w:val="18B24BED"/>
    <w:rsid w:val="18D968AD"/>
    <w:rsid w:val="18E1010A"/>
    <w:rsid w:val="19015DC1"/>
    <w:rsid w:val="1978507C"/>
    <w:rsid w:val="19841B6B"/>
    <w:rsid w:val="19A54169"/>
    <w:rsid w:val="19A953C8"/>
    <w:rsid w:val="19B33696"/>
    <w:rsid w:val="19B665B8"/>
    <w:rsid w:val="1A725A9A"/>
    <w:rsid w:val="1A857B90"/>
    <w:rsid w:val="1ABF3D05"/>
    <w:rsid w:val="1B573C61"/>
    <w:rsid w:val="1B6344E1"/>
    <w:rsid w:val="1B8E78BF"/>
    <w:rsid w:val="1C0B1C04"/>
    <w:rsid w:val="1C1D514E"/>
    <w:rsid w:val="1C2211DF"/>
    <w:rsid w:val="1C403F49"/>
    <w:rsid w:val="1C722BE3"/>
    <w:rsid w:val="1CC5204D"/>
    <w:rsid w:val="1CEB1A91"/>
    <w:rsid w:val="1CEE71D0"/>
    <w:rsid w:val="1D917C0E"/>
    <w:rsid w:val="1DCE4A28"/>
    <w:rsid w:val="1E235123"/>
    <w:rsid w:val="1E3E054A"/>
    <w:rsid w:val="1E997443"/>
    <w:rsid w:val="1EEA5A27"/>
    <w:rsid w:val="1F257275"/>
    <w:rsid w:val="1F6C03B8"/>
    <w:rsid w:val="1F757069"/>
    <w:rsid w:val="1FBC5E96"/>
    <w:rsid w:val="200A566F"/>
    <w:rsid w:val="208517CF"/>
    <w:rsid w:val="20A225FE"/>
    <w:rsid w:val="20A6260D"/>
    <w:rsid w:val="20F1291F"/>
    <w:rsid w:val="2122071E"/>
    <w:rsid w:val="21286802"/>
    <w:rsid w:val="212B0546"/>
    <w:rsid w:val="2137688C"/>
    <w:rsid w:val="213F2E44"/>
    <w:rsid w:val="21AF00FD"/>
    <w:rsid w:val="21CC170B"/>
    <w:rsid w:val="21DE0D50"/>
    <w:rsid w:val="21DE514B"/>
    <w:rsid w:val="21EF7B8F"/>
    <w:rsid w:val="223279FD"/>
    <w:rsid w:val="223D5987"/>
    <w:rsid w:val="226014E3"/>
    <w:rsid w:val="22AE7369"/>
    <w:rsid w:val="22BE1789"/>
    <w:rsid w:val="22C07A85"/>
    <w:rsid w:val="22CB73A7"/>
    <w:rsid w:val="22DB0EF6"/>
    <w:rsid w:val="22FE28BB"/>
    <w:rsid w:val="231431F3"/>
    <w:rsid w:val="234E4319"/>
    <w:rsid w:val="235C3285"/>
    <w:rsid w:val="23872750"/>
    <w:rsid w:val="238F647C"/>
    <w:rsid w:val="23921BFE"/>
    <w:rsid w:val="23CD191B"/>
    <w:rsid w:val="23F61DDA"/>
    <w:rsid w:val="24505744"/>
    <w:rsid w:val="246C282F"/>
    <w:rsid w:val="249F2978"/>
    <w:rsid w:val="25142D0D"/>
    <w:rsid w:val="25530C99"/>
    <w:rsid w:val="25631055"/>
    <w:rsid w:val="258272C1"/>
    <w:rsid w:val="25907B05"/>
    <w:rsid w:val="25A73311"/>
    <w:rsid w:val="25D65E96"/>
    <w:rsid w:val="25E02F93"/>
    <w:rsid w:val="25EF6660"/>
    <w:rsid w:val="25FA56ED"/>
    <w:rsid w:val="260058E8"/>
    <w:rsid w:val="26505405"/>
    <w:rsid w:val="26764137"/>
    <w:rsid w:val="26C542ED"/>
    <w:rsid w:val="26DF3E73"/>
    <w:rsid w:val="26E110CA"/>
    <w:rsid w:val="26EB71C2"/>
    <w:rsid w:val="26FA5690"/>
    <w:rsid w:val="270E38A9"/>
    <w:rsid w:val="272600A4"/>
    <w:rsid w:val="27CC19C4"/>
    <w:rsid w:val="284F5047"/>
    <w:rsid w:val="28621E5A"/>
    <w:rsid w:val="28796A32"/>
    <w:rsid w:val="288B380D"/>
    <w:rsid w:val="28A11A2C"/>
    <w:rsid w:val="28B23557"/>
    <w:rsid w:val="28D5506F"/>
    <w:rsid w:val="28E1209A"/>
    <w:rsid w:val="294D7736"/>
    <w:rsid w:val="29A476BC"/>
    <w:rsid w:val="29B2410D"/>
    <w:rsid w:val="29B556A8"/>
    <w:rsid w:val="29E8364B"/>
    <w:rsid w:val="29F02D5D"/>
    <w:rsid w:val="2A1F5513"/>
    <w:rsid w:val="2A2B114A"/>
    <w:rsid w:val="2A686A9D"/>
    <w:rsid w:val="2A8C781C"/>
    <w:rsid w:val="2AA10C4C"/>
    <w:rsid w:val="2B077A85"/>
    <w:rsid w:val="2B435C4D"/>
    <w:rsid w:val="2C133B33"/>
    <w:rsid w:val="2C267E1B"/>
    <w:rsid w:val="2C536F83"/>
    <w:rsid w:val="2C8B2374"/>
    <w:rsid w:val="2C9A338A"/>
    <w:rsid w:val="2C9A5850"/>
    <w:rsid w:val="2D174711"/>
    <w:rsid w:val="2D496BA7"/>
    <w:rsid w:val="2DD56488"/>
    <w:rsid w:val="2E176B21"/>
    <w:rsid w:val="2E3B1CC9"/>
    <w:rsid w:val="2E5E499E"/>
    <w:rsid w:val="2E722425"/>
    <w:rsid w:val="2E8A228F"/>
    <w:rsid w:val="2EBA68C9"/>
    <w:rsid w:val="2F414F6C"/>
    <w:rsid w:val="2FA519A9"/>
    <w:rsid w:val="2FE332E5"/>
    <w:rsid w:val="2FEA46CA"/>
    <w:rsid w:val="2FF7505A"/>
    <w:rsid w:val="30376546"/>
    <w:rsid w:val="304B55B5"/>
    <w:rsid w:val="30646374"/>
    <w:rsid w:val="30657294"/>
    <w:rsid w:val="30D00268"/>
    <w:rsid w:val="319461ED"/>
    <w:rsid w:val="319709CA"/>
    <w:rsid w:val="31DF5830"/>
    <w:rsid w:val="32504CA6"/>
    <w:rsid w:val="326C387A"/>
    <w:rsid w:val="32722B08"/>
    <w:rsid w:val="32763776"/>
    <w:rsid w:val="327F6190"/>
    <w:rsid w:val="32892CEC"/>
    <w:rsid w:val="32A11D75"/>
    <w:rsid w:val="32AE21B2"/>
    <w:rsid w:val="32FB1E70"/>
    <w:rsid w:val="336D32B4"/>
    <w:rsid w:val="33E54780"/>
    <w:rsid w:val="341D039C"/>
    <w:rsid w:val="34203345"/>
    <w:rsid w:val="344F6E9D"/>
    <w:rsid w:val="34677222"/>
    <w:rsid w:val="347854E0"/>
    <w:rsid w:val="34853084"/>
    <w:rsid w:val="349A75F8"/>
    <w:rsid w:val="34A34A02"/>
    <w:rsid w:val="34CD4990"/>
    <w:rsid w:val="34E036EC"/>
    <w:rsid w:val="34E114C4"/>
    <w:rsid w:val="34F311E1"/>
    <w:rsid w:val="350D0E3C"/>
    <w:rsid w:val="35275627"/>
    <w:rsid w:val="35924123"/>
    <w:rsid w:val="35B83CDF"/>
    <w:rsid w:val="360D5B6A"/>
    <w:rsid w:val="362964D1"/>
    <w:rsid w:val="363627F5"/>
    <w:rsid w:val="363B4432"/>
    <w:rsid w:val="364D493D"/>
    <w:rsid w:val="367751BF"/>
    <w:rsid w:val="36914A2B"/>
    <w:rsid w:val="36F36E9C"/>
    <w:rsid w:val="3717426B"/>
    <w:rsid w:val="3792442C"/>
    <w:rsid w:val="37944D09"/>
    <w:rsid w:val="37A8011A"/>
    <w:rsid w:val="37AD3C74"/>
    <w:rsid w:val="37AD6D78"/>
    <w:rsid w:val="37C73352"/>
    <w:rsid w:val="37CF21C1"/>
    <w:rsid w:val="37D334C0"/>
    <w:rsid w:val="37D42E6B"/>
    <w:rsid w:val="37F13B89"/>
    <w:rsid w:val="380B0F62"/>
    <w:rsid w:val="38246CDA"/>
    <w:rsid w:val="385A2B16"/>
    <w:rsid w:val="388D426E"/>
    <w:rsid w:val="38912AC0"/>
    <w:rsid w:val="38C72536"/>
    <w:rsid w:val="38D94E35"/>
    <w:rsid w:val="39553AED"/>
    <w:rsid w:val="397131A8"/>
    <w:rsid w:val="399457B0"/>
    <w:rsid w:val="39C50180"/>
    <w:rsid w:val="39D50151"/>
    <w:rsid w:val="39D93A48"/>
    <w:rsid w:val="3A190C00"/>
    <w:rsid w:val="3A445910"/>
    <w:rsid w:val="3A571343"/>
    <w:rsid w:val="3A647D60"/>
    <w:rsid w:val="3A703D00"/>
    <w:rsid w:val="3A767625"/>
    <w:rsid w:val="3A8F302F"/>
    <w:rsid w:val="3A9345E1"/>
    <w:rsid w:val="3A9E12FC"/>
    <w:rsid w:val="3AD0533E"/>
    <w:rsid w:val="3AFA432C"/>
    <w:rsid w:val="3B0B74F8"/>
    <w:rsid w:val="3B156772"/>
    <w:rsid w:val="3B445AA5"/>
    <w:rsid w:val="3B547259"/>
    <w:rsid w:val="3B606A04"/>
    <w:rsid w:val="3B9637B8"/>
    <w:rsid w:val="3BBD2544"/>
    <w:rsid w:val="3BC70A39"/>
    <w:rsid w:val="3BFB431C"/>
    <w:rsid w:val="3C39733B"/>
    <w:rsid w:val="3C3C579B"/>
    <w:rsid w:val="3C3F2833"/>
    <w:rsid w:val="3C6B6E40"/>
    <w:rsid w:val="3C7A2B7A"/>
    <w:rsid w:val="3CB133AA"/>
    <w:rsid w:val="3CB37F6B"/>
    <w:rsid w:val="3CE9226D"/>
    <w:rsid w:val="3D016BDE"/>
    <w:rsid w:val="3D1B209A"/>
    <w:rsid w:val="3D7A5AB6"/>
    <w:rsid w:val="3DAF0C3B"/>
    <w:rsid w:val="3DBB29B4"/>
    <w:rsid w:val="3DC56D68"/>
    <w:rsid w:val="3E826AA7"/>
    <w:rsid w:val="3EAC30E2"/>
    <w:rsid w:val="3EB57D2C"/>
    <w:rsid w:val="3ECC0742"/>
    <w:rsid w:val="3ED6174D"/>
    <w:rsid w:val="3EE8321C"/>
    <w:rsid w:val="3EEE1457"/>
    <w:rsid w:val="3F1F07B8"/>
    <w:rsid w:val="3F370FAF"/>
    <w:rsid w:val="3F4929D1"/>
    <w:rsid w:val="3FA43784"/>
    <w:rsid w:val="3FC0065F"/>
    <w:rsid w:val="3FF37545"/>
    <w:rsid w:val="400C06A4"/>
    <w:rsid w:val="402C7073"/>
    <w:rsid w:val="40303B42"/>
    <w:rsid w:val="404301F9"/>
    <w:rsid w:val="40432D0E"/>
    <w:rsid w:val="40564E17"/>
    <w:rsid w:val="408C085E"/>
    <w:rsid w:val="40CE53B6"/>
    <w:rsid w:val="40FC6E1B"/>
    <w:rsid w:val="412B646A"/>
    <w:rsid w:val="413E6BE5"/>
    <w:rsid w:val="416A0E82"/>
    <w:rsid w:val="418577E5"/>
    <w:rsid w:val="41A548E4"/>
    <w:rsid w:val="41BB7DD9"/>
    <w:rsid w:val="41C021C7"/>
    <w:rsid w:val="41D2171A"/>
    <w:rsid w:val="424E6494"/>
    <w:rsid w:val="424F5ED1"/>
    <w:rsid w:val="426C1302"/>
    <w:rsid w:val="427375F1"/>
    <w:rsid w:val="42925DB2"/>
    <w:rsid w:val="42E859D2"/>
    <w:rsid w:val="42FA502B"/>
    <w:rsid w:val="4300438F"/>
    <w:rsid w:val="431B41AD"/>
    <w:rsid w:val="433F1E2F"/>
    <w:rsid w:val="437674CE"/>
    <w:rsid w:val="43A57ABB"/>
    <w:rsid w:val="43F71BE2"/>
    <w:rsid w:val="441E7BA8"/>
    <w:rsid w:val="442916DB"/>
    <w:rsid w:val="44407CB4"/>
    <w:rsid w:val="44651720"/>
    <w:rsid w:val="44702F00"/>
    <w:rsid w:val="44735770"/>
    <w:rsid w:val="447C7D9D"/>
    <w:rsid w:val="45313AE1"/>
    <w:rsid w:val="45585DCA"/>
    <w:rsid w:val="457E58E6"/>
    <w:rsid w:val="45896277"/>
    <w:rsid w:val="45896EC1"/>
    <w:rsid w:val="459E01AF"/>
    <w:rsid w:val="45F703F5"/>
    <w:rsid w:val="46181BCD"/>
    <w:rsid w:val="464C1B20"/>
    <w:rsid w:val="46807DCE"/>
    <w:rsid w:val="46AE0CE1"/>
    <w:rsid w:val="4701373B"/>
    <w:rsid w:val="47404FC1"/>
    <w:rsid w:val="477A0BC3"/>
    <w:rsid w:val="479D4478"/>
    <w:rsid w:val="479F28A3"/>
    <w:rsid w:val="47C359C4"/>
    <w:rsid w:val="47D67673"/>
    <w:rsid w:val="482661E0"/>
    <w:rsid w:val="482B1A8B"/>
    <w:rsid w:val="48396DA4"/>
    <w:rsid w:val="485D1948"/>
    <w:rsid w:val="4873734F"/>
    <w:rsid w:val="48986FC5"/>
    <w:rsid w:val="48B56556"/>
    <w:rsid w:val="48D02B7B"/>
    <w:rsid w:val="48D45153"/>
    <w:rsid w:val="49064F7E"/>
    <w:rsid w:val="495871E5"/>
    <w:rsid w:val="4971280A"/>
    <w:rsid w:val="497310B8"/>
    <w:rsid w:val="4A01744E"/>
    <w:rsid w:val="4A185756"/>
    <w:rsid w:val="4A3A7FEA"/>
    <w:rsid w:val="4A7045EA"/>
    <w:rsid w:val="4A8A235C"/>
    <w:rsid w:val="4AA032FE"/>
    <w:rsid w:val="4AD26BA2"/>
    <w:rsid w:val="4B1F1AB1"/>
    <w:rsid w:val="4B3C4B0D"/>
    <w:rsid w:val="4BAE4E91"/>
    <w:rsid w:val="4C022C36"/>
    <w:rsid w:val="4C225456"/>
    <w:rsid w:val="4C41343B"/>
    <w:rsid w:val="4C814408"/>
    <w:rsid w:val="4C9C1067"/>
    <w:rsid w:val="4C9C3078"/>
    <w:rsid w:val="4C9F0590"/>
    <w:rsid w:val="4CDA1C20"/>
    <w:rsid w:val="4CF976A7"/>
    <w:rsid w:val="4D500FBE"/>
    <w:rsid w:val="4D665C9B"/>
    <w:rsid w:val="4DD955AC"/>
    <w:rsid w:val="4E0C13C0"/>
    <w:rsid w:val="4E31085E"/>
    <w:rsid w:val="4F5A07CB"/>
    <w:rsid w:val="4FC713F8"/>
    <w:rsid w:val="4FD64C32"/>
    <w:rsid w:val="501E63FC"/>
    <w:rsid w:val="5096546B"/>
    <w:rsid w:val="50B67E83"/>
    <w:rsid w:val="50C86712"/>
    <w:rsid w:val="50EF18A2"/>
    <w:rsid w:val="511928C2"/>
    <w:rsid w:val="513D4999"/>
    <w:rsid w:val="514D0DD3"/>
    <w:rsid w:val="517D2D18"/>
    <w:rsid w:val="51C1454C"/>
    <w:rsid w:val="51D41818"/>
    <w:rsid w:val="51E25BCE"/>
    <w:rsid w:val="51E53B26"/>
    <w:rsid w:val="52066300"/>
    <w:rsid w:val="52163D64"/>
    <w:rsid w:val="5216413B"/>
    <w:rsid w:val="52294D04"/>
    <w:rsid w:val="525B05A6"/>
    <w:rsid w:val="52694CE1"/>
    <w:rsid w:val="52937442"/>
    <w:rsid w:val="52B36592"/>
    <w:rsid w:val="52F5579A"/>
    <w:rsid w:val="537547B6"/>
    <w:rsid w:val="53A90398"/>
    <w:rsid w:val="53AE3EFB"/>
    <w:rsid w:val="53BB3FBA"/>
    <w:rsid w:val="540B4981"/>
    <w:rsid w:val="545556E1"/>
    <w:rsid w:val="54570D10"/>
    <w:rsid w:val="54670A4D"/>
    <w:rsid w:val="54881367"/>
    <w:rsid w:val="54CA13DC"/>
    <w:rsid w:val="54D9763E"/>
    <w:rsid w:val="54FB0871"/>
    <w:rsid w:val="55051573"/>
    <w:rsid w:val="550615BA"/>
    <w:rsid w:val="550D1B96"/>
    <w:rsid w:val="5521132B"/>
    <w:rsid w:val="5532007C"/>
    <w:rsid w:val="556D36A7"/>
    <w:rsid w:val="557C668C"/>
    <w:rsid w:val="557D4C2A"/>
    <w:rsid w:val="559E6CDF"/>
    <w:rsid w:val="55AF3687"/>
    <w:rsid w:val="55CA6046"/>
    <w:rsid w:val="55CE6209"/>
    <w:rsid w:val="564F4A05"/>
    <w:rsid w:val="568616F1"/>
    <w:rsid w:val="56933DB7"/>
    <w:rsid w:val="56A04324"/>
    <w:rsid w:val="56B103C9"/>
    <w:rsid w:val="56FD70B1"/>
    <w:rsid w:val="57035BFA"/>
    <w:rsid w:val="573C5A71"/>
    <w:rsid w:val="57612F7B"/>
    <w:rsid w:val="57871924"/>
    <w:rsid w:val="57A66C73"/>
    <w:rsid w:val="57A93D4F"/>
    <w:rsid w:val="58060238"/>
    <w:rsid w:val="58177C0B"/>
    <w:rsid w:val="58200FDE"/>
    <w:rsid w:val="583703B2"/>
    <w:rsid w:val="58626F3F"/>
    <w:rsid w:val="5876262C"/>
    <w:rsid w:val="587D5FD2"/>
    <w:rsid w:val="58D145A8"/>
    <w:rsid w:val="58E5297E"/>
    <w:rsid w:val="590E560F"/>
    <w:rsid w:val="591C159C"/>
    <w:rsid w:val="595D4000"/>
    <w:rsid w:val="596C0CB3"/>
    <w:rsid w:val="59A14D98"/>
    <w:rsid w:val="59DC032B"/>
    <w:rsid w:val="59E300BE"/>
    <w:rsid w:val="5A1B4B25"/>
    <w:rsid w:val="5A1D7A3E"/>
    <w:rsid w:val="5A906D8B"/>
    <w:rsid w:val="5AB26B9A"/>
    <w:rsid w:val="5B453C88"/>
    <w:rsid w:val="5B556723"/>
    <w:rsid w:val="5B897511"/>
    <w:rsid w:val="5BB3081E"/>
    <w:rsid w:val="5BBC52F0"/>
    <w:rsid w:val="5C5876EC"/>
    <w:rsid w:val="5C853EB2"/>
    <w:rsid w:val="5C8A53FC"/>
    <w:rsid w:val="5CCE55B6"/>
    <w:rsid w:val="5D1640BF"/>
    <w:rsid w:val="5D311DC5"/>
    <w:rsid w:val="5D53240E"/>
    <w:rsid w:val="5D6F0836"/>
    <w:rsid w:val="5D6F7A0F"/>
    <w:rsid w:val="5DA1380D"/>
    <w:rsid w:val="5DA46A84"/>
    <w:rsid w:val="5DE13EC7"/>
    <w:rsid w:val="5DEB095A"/>
    <w:rsid w:val="5E233CE0"/>
    <w:rsid w:val="5EB33A22"/>
    <w:rsid w:val="5ED25F03"/>
    <w:rsid w:val="5F580303"/>
    <w:rsid w:val="5F9748E2"/>
    <w:rsid w:val="5F9A19AB"/>
    <w:rsid w:val="5FA02242"/>
    <w:rsid w:val="5FDC0215"/>
    <w:rsid w:val="60353EFA"/>
    <w:rsid w:val="60545D2B"/>
    <w:rsid w:val="607C32BD"/>
    <w:rsid w:val="60894A16"/>
    <w:rsid w:val="60C65BC2"/>
    <w:rsid w:val="6107662F"/>
    <w:rsid w:val="61246A4C"/>
    <w:rsid w:val="61330309"/>
    <w:rsid w:val="6134470D"/>
    <w:rsid w:val="61364EC7"/>
    <w:rsid w:val="615E0D9A"/>
    <w:rsid w:val="61824379"/>
    <w:rsid w:val="61830ED7"/>
    <w:rsid w:val="619B7D6F"/>
    <w:rsid w:val="61A81695"/>
    <w:rsid w:val="61DB6A02"/>
    <w:rsid w:val="6213674B"/>
    <w:rsid w:val="62222704"/>
    <w:rsid w:val="623E6C6D"/>
    <w:rsid w:val="626207B4"/>
    <w:rsid w:val="62736F7B"/>
    <w:rsid w:val="62CB0B44"/>
    <w:rsid w:val="62E76A62"/>
    <w:rsid w:val="63224191"/>
    <w:rsid w:val="633256FE"/>
    <w:rsid w:val="634C6769"/>
    <w:rsid w:val="634E3B86"/>
    <w:rsid w:val="637075F2"/>
    <w:rsid w:val="63D41042"/>
    <w:rsid w:val="63E94B92"/>
    <w:rsid w:val="6445074D"/>
    <w:rsid w:val="64533F30"/>
    <w:rsid w:val="64E23E95"/>
    <w:rsid w:val="64E262CE"/>
    <w:rsid w:val="65075D34"/>
    <w:rsid w:val="65374034"/>
    <w:rsid w:val="65404E3D"/>
    <w:rsid w:val="660E3AF5"/>
    <w:rsid w:val="66232386"/>
    <w:rsid w:val="665036EA"/>
    <w:rsid w:val="6676063C"/>
    <w:rsid w:val="667B688E"/>
    <w:rsid w:val="66992669"/>
    <w:rsid w:val="66A17AC3"/>
    <w:rsid w:val="67382613"/>
    <w:rsid w:val="673B70C8"/>
    <w:rsid w:val="67671A0B"/>
    <w:rsid w:val="67CF7A43"/>
    <w:rsid w:val="68017CF4"/>
    <w:rsid w:val="684649D2"/>
    <w:rsid w:val="6877255B"/>
    <w:rsid w:val="689F461B"/>
    <w:rsid w:val="68A357AC"/>
    <w:rsid w:val="68AD7534"/>
    <w:rsid w:val="69654FE8"/>
    <w:rsid w:val="696E10D7"/>
    <w:rsid w:val="698133DB"/>
    <w:rsid w:val="69CE37F8"/>
    <w:rsid w:val="69FE51C2"/>
    <w:rsid w:val="6A0B3BD1"/>
    <w:rsid w:val="6A227C3D"/>
    <w:rsid w:val="6A7D4A3A"/>
    <w:rsid w:val="6A841BD5"/>
    <w:rsid w:val="6A8C7EC5"/>
    <w:rsid w:val="6ADF3703"/>
    <w:rsid w:val="6AEC6191"/>
    <w:rsid w:val="6B0924B9"/>
    <w:rsid w:val="6B4E448C"/>
    <w:rsid w:val="6B623CC4"/>
    <w:rsid w:val="6B6A159A"/>
    <w:rsid w:val="6B707A89"/>
    <w:rsid w:val="6B7B2FD8"/>
    <w:rsid w:val="6B82581E"/>
    <w:rsid w:val="6B8A76A5"/>
    <w:rsid w:val="6B9C391C"/>
    <w:rsid w:val="6B9E086E"/>
    <w:rsid w:val="6BDF23AB"/>
    <w:rsid w:val="6BE27D92"/>
    <w:rsid w:val="6BF62AD3"/>
    <w:rsid w:val="6C0E085A"/>
    <w:rsid w:val="6C485068"/>
    <w:rsid w:val="6C7A2CB3"/>
    <w:rsid w:val="6C8F6881"/>
    <w:rsid w:val="6CA200F0"/>
    <w:rsid w:val="6CB643B1"/>
    <w:rsid w:val="6CC664D5"/>
    <w:rsid w:val="6CCC1595"/>
    <w:rsid w:val="6CD47737"/>
    <w:rsid w:val="6CDA3495"/>
    <w:rsid w:val="6CFF5543"/>
    <w:rsid w:val="6D173C4B"/>
    <w:rsid w:val="6D1C2E9C"/>
    <w:rsid w:val="6D57537F"/>
    <w:rsid w:val="6D6D4C33"/>
    <w:rsid w:val="6E1A17E4"/>
    <w:rsid w:val="6E242641"/>
    <w:rsid w:val="6E4351B0"/>
    <w:rsid w:val="6E645FA5"/>
    <w:rsid w:val="6ED36C87"/>
    <w:rsid w:val="6F4656AB"/>
    <w:rsid w:val="6F827D68"/>
    <w:rsid w:val="6F8C0293"/>
    <w:rsid w:val="6F9612CC"/>
    <w:rsid w:val="6FDB561C"/>
    <w:rsid w:val="6FEC3CCF"/>
    <w:rsid w:val="7012431D"/>
    <w:rsid w:val="703B46C7"/>
    <w:rsid w:val="704E0058"/>
    <w:rsid w:val="709360E4"/>
    <w:rsid w:val="709C68C5"/>
    <w:rsid w:val="710B1A72"/>
    <w:rsid w:val="713A7923"/>
    <w:rsid w:val="714817C2"/>
    <w:rsid w:val="715E5BE0"/>
    <w:rsid w:val="716F20D0"/>
    <w:rsid w:val="718B797D"/>
    <w:rsid w:val="719F4B9D"/>
    <w:rsid w:val="71D2146C"/>
    <w:rsid w:val="71DD0791"/>
    <w:rsid w:val="71FA5EAC"/>
    <w:rsid w:val="720C79C7"/>
    <w:rsid w:val="72702E16"/>
    <w:rsid w:val="72884935"/>
    <w:rsid w:val="7293145D"/>
    <w:rsid w:val="72EC05A1"/>
    <w:rsid w:val="7309206B"/>
    <w:rsid w:val="731126A2"/>
    <w:rsid w:val="73163358"/>
    <w:rsid w:val="732775A1"/>
    <w:rsid w:val="732C0EBE"/>
    <w:rsid w:val="7348691B"/>
    <w:rsid w:val="734E6AA8"/>
    <w:rsid w:val="73623730"/>
    <w:rsid w:val="73F67E0F"/>
    <w:rsid w:val="740E05A5"/>
    <w:rsid w:val="74193A07"/>
    <w:rsid w:val="741D0F88"/>
    <w:rsid w:val="74404B6F"/>
    <w:rsid w:val="747117E9"/>
    <w:rsid w:val="74B96778"/>
    <w:rsid w:val="74CC33D7"/>
    <w:rsid w:val="74D504A4"/>
    <w:rsid w:val="74F02341"/>
    <w:rsid w:val="75557769"/>
    <w:rsid w:val="75612179"/>
    <w:rsid w:val="75804A44"/>
    <w:rsid w:val="758E5771"/>
    <w:rsid w:val="7664272C"/>
    <w:rsid w:val="76F31C74"/>
    <w:rsid w:val="76F34CE3"/>
    <w:rsid w:val="773D3FAD"/>
    <w:rsid w:val="778545DD"/>
    <w:rsid w:val="77CD07C5"/>
    <w:rsid w:val="77F7189A"/>
    <w:rsid w:val="782021EC"/>
    <w:rsid w:val="782161B3"/>
    <w:rsid w:val="7899684C"/>
    <w:rsid w:val="78A35403"/>
    <w:rsid w:val="78A7633F"/>
    <w:rsid w:val="78BC2DD5"/>
    <w:rsid w:val="7914708C"/>
    <w:rsid w:val="795E502E"/>
    <w:rsid w:val="79700C54"/>
    <w:rsid w:val="79822149"/>
    <w:rsid w:val="79C92F36"/>
    <w:rsid w:val="79D33FDF"/>
    <w:rsid w:val="79DB4D33"/>
    <w:rsid w:val="79E96650"/>
    <w:rsid w:val="7A435E59"/>
    <w:rsid w:val="7A4E6909"/>
    <w:rsid w:val="7AE4629A"/>
    <w:rsid w:val="7AEC5A94"/>
    <w:rsid w:val="7AF33074"/>
    <w:rsid w:val="7B177BF8"/>
    <w:rsid w:val="7B3B43E5"/>
    <w:rsid w:val="7B3F0CBD"/>
    <w:rsid w:val="7B5047B5"/>
    <w:rsid w:val="7B511020"/>
    <w:rsid w:val="7B7A6E08"/>
    <w:rsid w:val="7BA14A1B"/>
    <w:rsid w:val="7BB823BB"/>
    <w:rsid w:val="7BEE1D56"/>
    <w:rsid w:val="7C3D3992"/>
    <w:rsid w:val="7C51410D"/>
    <w:rsid w:val="7CBD4083"/>
    <w:rsid w:val="7CCE037C"/>
    <w:rsid w:val="7D007ADB"/>
    <w:rsid w:val="7D065495"/>
    <w:rsid w:val="7D4208C3"/>
    <w:rsid w:val="7D503D83"/>
    <w:rsid w:val="7D5D3429"/>
    <w:rsid w:val="7D7965B6"/>
    <w:rsid w:val="7D9E2198"/>
    <w:rsid w:val="7DCF3DEE"/>
    <w:rsid w:val="7E2B0E32"/>
    <w:rsid w:val="7E457399"/>
    <w:rsid w:val="7E651A7E"/>
    <w:rsid w:val="7EEE727B"/>
    <w:rsid w:val="7F6300F6"/>
    <w:rsid w:val="7FA02C9E"/>
    <w:rsid w:val="7FCE604F"/>
    <w:rsid w:val="7FD53E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qFormat="1"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3">
    <w:name w:val="heading 1"/>
    <w:basedOn w:val="1"/>
    <w:next w:val="1"/>
    <w:link w:val="65"/>
    <w:qFormat/>
    <w:uiPriority w:val="99"/>
    <w:pPr>
      <w:keepNext/>
      <w:jc w:val="center"/>
      <w:outlineLvl w:val="0"/>
    </w:pPr>
    <w:rPr>
      <w:rFonts w:ascii="宋体" w:hAnsi="宋体" w:eastAsia="宋体"/>
      <w:b/>
      <w:color w:val="000000"/>
      <w:sz w:val="30"/>
    </w:rPr>
  </w:style>
  <w:style w:type="paragraph" w:styleId="4">
    <w:name w:val="heading 2"/>
    <w:basedOn w:val="1"/>
    <w:next w:val="1"/>
    <w:link w:val="66"/>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67"/>
    <w:qFormat/>
    <w:uiPriority w:val="99"/>
    <w:pPr>
      <w:keepNext/>
      <w:keepLines/>
      <w:autoSpaceDE/>
      <w:autoSpaceDN/>
      <w:spacing w:before="260" w:after="260" w:line="416" w:lineRule="atLeast"/>
      <w:jc w:val="both"/>
      <w:outlineLvl w:val="2"/>
    </w:pPr>
    <w:rPr>
      <w:rFonts w:ascii="Times New Roman"/>
      <w:b/>
      <w:sz w:val="32"/>
    </w:rPr>
  </w:style>
  <w:style w:type="paragraph" w:styleId="8">
    <w:name w:val="heading 4"/>
    <w:basedOn w:val="1"/>
    <w:next w:val="6"/>
    <w:link w:val="68"/>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6"/>
    <w:link w:val="69"/>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0">
    <w:name w:val="heading 6"/>
    <w:basedOn w:val="1"/>
    <w:next w:val="6"/>
    <w:link w:val="70"/>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1">
    <w:name w:val="heading 7"/>
    <w:basedOn w:val="1"/>
    <w:next w:val="6"/>
    <w:link w:val="71"/>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2">
    <w:name w:val="heading 8"/>
    <w:basedOn w:val="1"/>
    <w:next w:val="6"/>
    <w:link w:val="72"/>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3">
    <w:name w:val="heading 9"/>
    <w:basedOn w:val="1"/>
    <w:next w:val="6"/>
    <w:link w:val="73"/>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styleId="6">
    <w:name w:val="Normal Indent"/>
    <w:basedOn w:val="1"/>
    <w:next w:val="7"/>
    <w:link w:val="95"/>
    <w:qFormat/>
    <w:uiPriority w:val="99"/>
    <w:pPr>
      <w:autoSpaceDE/>
      <w:autoSpaceDN/>
      <w:adjustRightInd/>
      <w:ind w:firstLine="420"/>
      <w:jc w:val="both"/>
      <w:textAlignment w:val="auto"/>
    </w:pPr>
    <w:rPr>
      <w:rFonts w:ascii="Times New Roman"/>
      <w:kern w:val="2"/>
      <w:sz w:val="21"/>
    </w:rPr>
  </w:style>
  <w:style w:type="paragraph" w:styleId="7">
    <w:name w:val="toc 2"/>
    <w:basedOn w:val="1"/>
    <w:next w:val="1"/>
    <w:qFormat/>
    <w:uiPriority w:val="99"/>
    <w:pPr>
      <w:ind w:left="105" w:leftChars="31" w:right="-133" w:rightChars="-39"/>
    </w:pPr>
    <w:rPr>
      <w:rFonts w:ascii="Times New Roman"/>
      <w:smallCaps/>
      <w:sz w:val="20"/>
    </w:rPr>
  </w:style>
  <w:style w:type="paragraph" w:styleId="14">
    <w:name w:val="toc 7"/>
    <w:basedOn w:val="1"/>
    <w:next w:val="1"/>
    <w:semiHidden/>
    <w:qFormat/>
    <w:uiPriority w:val="99"/>
    <w:pPr>
      <w:ind w:left="2040"/>
    </w:pPr>
    <w:rPr>
      <w:rFonts w:ascii="Times New Roman"/>
      <w:sz w:val="18"/>
      <w:szCs w:val="18"/>
    </w:rPr>
  </w:style>
  <w:style w:type="paragraph" w:styleId="15">
    <w:name w:val="table of authorities"/>
    <w:basedOn w:val="1"/>
    <w:next w:val="1"/>
    <w:qFormat/>
    <w:locked/>
    <w:uiPriority w:val="0"/>
    <w:pPr>
      <w:ind w:left="420" w:leftChars="200"/>
    </w:pPr>
  </w:style>
  <w:style w:type="paragraph" w:styleId="16">
    <w:name w:val="List Number"/>
    <w:basedOn w:val="1"/>
    <w:semiHidden/>
    <w:unhideWhenUsed/>
    <w:qFormat/>
    <w:locked/>
    <w:uiPriority w:val="99"/>
    <w:pPr>
      <w:numPr>
        <w:ilvl w:val="0"/>
        <w:numId w:val="1"/>
      </w:numPr>
    </w:pPr>
  </w:style>
  <w:style w:type="paragraph" w:styleId="17">
    <w:name w:val="caption"/>
    <w:basedOn w:val="1"/>
    <w:next w:val="1"/>
    <w:qFormat/>
    <w:uiPriority w:val="99"/>
    <w:pPr>
      <w:spacing w:before="152" w:after="160"/>
    </w:pPr>
    <w:rPr>
      <w:rFonts w:ascii="Arial" w:hAnsi="Arial" w:eastAsia="黑体"/>
    </w:rPr>
  </w:style>
  <w:style w:type="paragraph" w:styleId="18">
    <w:name w:val="annotation text"/>
    <w:basedOn w:val="1"/>
    <w:link w:val="76"/>
    <w:semiHidden/>
    <w:qFormat/>
    <w:uiPriority w:val="99"/>
  </w:style>
  <w:style w:type="paragraph" w:styleId="19">
    <w:name w:val="Body Text 3"/>
    <w:basedOn w:val="1"/>
    <w:link w:val="78"/>
    <w:qFormat/>
    <w:uiPriority w:val="99"/>
    <w:pPr>
      <w:spacing w:line="640" w:lineRule="exact"/>
    </w:pPr>
    <w:rPr>
      <w:color w:val="000000"/>
      <w:sz w:val="28"/>
    </w:rPr>
  </w:style>
  <w:style w:type="paragraph" w:styleId="20">
    <w:name w:val="Body Text"/>
    <w:basedOn w:val="1"/>
    <w:next w:val="1"/>
    <w:link w:val="79"/>
    <w:qFormat/>
    <w:uiPriority w:val="99"/>
    <w:rPr>
      <w:sz w:val="28"/>
    </w:rPr>
  </w:style>
  <w:style w:type="paragraph" w:styleId="21">
    <w:name w:val="Body Text Indent"/>
    <w:basedOn w:val="1"/>
    <w:next w:val="6"/>
    <w:link w:val="74"/>
    <w:qFormat/>
    <w:uiPriority w:val="99"/>
    <w:pPr>
      <w:autoSpaceDE/>
      <w:autoSpaceDN/>
      <w:adjustRightInd/>
      <w:ind w:firstLine="900"/>
      <w:jc w:val="both"/>
      <w:textAlignment w:val="auto"/>
    </w:pPr>
    <w:rPr>
      <w:rFonts w:ascii="Times New Roman"/>
      <w:kern w:val="2"/>
      <w:sz w:val="28"/>
    </w:rPr>
  </w:style>
  <w:style w:type="paragraph" w:styleId="22">
    <w:name w:val="List 2"/>
    <w:basedOn w:val="1"/>
    <w:qFormat/>
    <w:uiPriority w:val="99"/>
    <w:pPr>
      <w:ind w:left="100" w:leftChars="200" w:hanging="200" w:hangingChars="200"/>
    </w:pPr>
  </w:style>
  <w:style w:type="paragraph" w:styleId="23">
    <w:name w:val="toc 5"/>
    <w:basedOn w:val="1"/>
    <w:next w:val="1"/>
    <w:semiHidden/>
    <w:qFormat/>
    <w:uiPriority w:val="99"/>
    <w:pPr>
      <w:ind w:left="1360"/>
    </w:pPr>
    <w:rPr>
      <w:rFonts w:ascii="Times New Roman"/>
      <w:sz w:val="18"/>
      <w:szCs w:val="18"/>
    </w:rPr>
  </w:style>
  <w:style w:type="paragraph" w:styleId="24">
    <w:name w:val="toc 3"/>
    <w:basedOn w:val="1"/>
    <w:next w:val="1"/>
    <w:semiHidden/>
    <w:qFormat/>
    <w:uiPriority w:val="99"/>
    <w:pPr>
      <w:ind w:left="680"/>
    </w:pPr>
    <w:rPr>
      <w:rFonts w:ascii="Times New Roman"/>
      <w:i/>
      <w:iCs/>
      <w:sz w:val="20"/>
    </w:rPr>
  </w:style>
  <w:style w:type="paragraph" w:styleId="25">
    <w:name w:val="Plain Text"/>
    <w:basedOn w:val="1"/>
    <w:next w:val="1"/>
    <w:link w:val="80"/>
    <w:qFormat/>
    <w:uiPriority w:val="0"/>
    <w:rPr>
      <w:rFonts w:hAnsi="Courier New" w:cs="Courier New"/>
      <w:szCs w:val="21"/>
    </w:rPr>
  </w:style>
  <w:style w:type="paragraph" w:styleId="26">
    <w:name w:val="toc 8"/>
    <w:basedOn w:val="1"/>
    <w:next w:val="1"/>
    <w:semiHidden/>
    <w:qFormat/>
    <w:uiPriority w:val="99"/>
    <w:pPr>
      <w:ind w:left="2380"/>
    </w:pPr>
    <w:rPr>
      <w:rFonts w:ascii="Times New Roman"/>
      <w:sz w:val="18"/>
      <w:szCs w:val="18"/>
    </w:rPr>
  </w:style>
  <w:style w:type="paragraph" w:styleId="27">
    <w:name w:val="Date"/>
    <w:basedOn w:val="1"/>
    <w:next w:val="1"/>
    <w:link w:val="81"/>
    <w:qFormat/>
    <w:uiPriority w:val="0"/>
    <w:pPr>
      <w:jc w:val="both"/>
    </w:pPr>
    <w:rPr>
      <w:sz w:val="28"/>
    </w:rPr>
  </w:style>
  <w:style w:type="paragraph" w:styleId="28">
    <w:name w:val="Body Text Indent 2"/>
    <w:basedOn w:val="1"/>
    <w:link w:val="82"/>
    <w:qFormat/>
    <w:uiPriority w:val="99"/>
    <w:pPr>
      <w:autoSpaceDE/>
      <w:autoSpaceDN/>
      <w:adjustRightInd/>
      <w:spacing w:line="360" w:lineRule="auto"/>
      <w:ind w:firstLine="720"/>
      <w:jc w:val="both"/>
      <w:textAlignment w:val="auto"/>
    </w:pPr>
    <w:rPr>
      <w:kern w:val="2"/>
      <w:sz w:val="28"/>
    </w:rPr>
  </w:style>
  <w:style w:type="paragraph" w:styleId="29">
    <w:name w:val="Balloon Text"/>
    <w:basedOn w:val="1"/>
    <w:link w:val="83"/>
    <w:semiHidden/>
    <w:qFormat/>
    <w:uiPriority w:val="99"/>
    <w:rPr>
      <w:sz w:val="18"/>
      <w:szCs w:val="18"/>
    </w:rPr>
  </w:style>
  <w:style w:type="paragraph" w:styleId="30">
    <w:name w:val="footer"/>
    <w:basedOn w:val="1"/>
    <w:link w:val="84"/>
    <w:qFormat/>
    <w:uiPriority w:val="99"/>
    <w:pPr>
      <w:tabs>
        <w:tab w:val="center" w:pos="4153"/>
        <w:tab w:val="right" w:pos="8306"/>
      </w:tabs>
      <w:snapToGrid w:val="0"/>
    </w:pPr>
    <w:rPr>
      <w:sz w:val="18"/>
    </w:rPr>
  </w:style>
  <w:style w:type="paragraph" w:styleId="31">
    <w:name w:val="envelope return"/>
    <w:basedOn w:val="1"/>
    <w:qFormat/>
    <w:locked/>
    <w:uiPriority w:val="0"/>
    <w:pPr>
      <w:snapToGrid w:val="0"/>
    </w:pPr>
    <w:rPr>
      <w:rFonts w:ascii="Arial" w:hAnsi="Arial"/>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99"/>
    <w:pPr>
      <w:spacing w:before="120" w:after="120"/>
    </w:pPr>
    <w:rPr>
      <w:rFonts w:ascii="Times New Roman"/>
      <w:b/>
      <w:bCs/>
      <w:caps/>
      <w:sz w:val="20"/>
    </w:rPr>
  </w:style>
  <w:style w:type="paragraph" w:styleId="34">
    <w:name w:val="toc 4"/>
    <w:basedOn w:val="1"/>
    <w:next w:val="1"/>
    <w:semiHidden/>
    <w:qFormat/>
    <w:uiPriority w:val="99"/>
    <w:pPr>
      <w:ind w:left="1020"/>
    </w:pPr>
    <w:rPr>
      <w:rFonts w:ascii="Times New Roman"/>
      <w:sz w:val="18"/>
      <w:szCs w:val="18"/>
    </w:rPr>
  </w:style>
  <w:style w:type="paragraph" w:styleId="35">
    <w:name w:val="footnote text"/>
    <w:basedOn w:val="1"/>
    <w:link w:val="86"/>
    <w:semiHidden/>
    <w:qFormat/>
    <w:uiPriority w:val="99"/>
    <w:pPr>
      <w:snapToGrid w:val="0"/>
    </w:pPr>
    <w:rPr>
      <w:sz w:val="18"/>
    </w:rPr>
  </w:style>
  <w:style w:type="paragraph" w:styleId="36">
    <w:name w:val="toc 6"/>
    <w:basedOn w:val="1"/>
    <w:next w:val="1"/>
    <w:semiHidden/>
    <w:qFormat/>
    <w:uiPriority w:val="99"/>
    <w:pPr>
      <w:ind w:left="1700"/>
    </w:pPr>
    <w:rPr>
      <w:rFonts w:ascii="Times New Roman"/>
      <w:sz w:val="18"/>
      <w:szCs w:val="18"/>
    </w:rPr>
  </w:style>
  <w:style w:type="paragraph" w:styleId="37">
    <w:name w:val="Body Text Indent 3"/>
    <w:basedOn w:val="1"/>
    <w:link w:val="87"/>
    <w:qFormat/>
    <w:uiPriority w:val="99"/>
    <w:pPr>
      <w:autoSpaceDE/>
      <w:autoSpaceDN/>
      <w:adjustRightInd/>
      <w:spacing w:line="360" w:lineRule="auto"/>
      <w:ind w:firstLine="540"/>
      <w:jc w:val="both"/>
      <w:textAlignment w:val="auto"/>
    </w:pPr>
    <w:rPr>
      <w:kern w:val="2"/>
      <w:sz w:val="28"/>
    </w:rPr>
  </w:style>
  <w:style w:type="paragraph" w:styleId="38">
    <w:name w:val="toc 9"/>
    <w:basedOn w:val="1"/>
    <w:next w:val="1"/>
    <w:semiHidden/>
    <w:qFormat/>
    <w:uiPriority w:val="99"/>
    <w:pPr>
      <w:ind w:left="2720"/>
    </w:pPr>
    <w:rPr>
      <w:rFonts w:ascii="Times New Roman"/>
      <w:sz w:val="18"/>
      <w:szCs w:val="18"/>
    </w:rPr>
  </w:style>
  <w:style w:type="paragraph" w:styleId="39">
    <w:name w:val="Body Text 2"/>
    <w:basedOn w:val="1"/>
    <w:link w:val="88"/>
    <w:qFormat/>
    <w:uiPriority w:val="99"/>
    <w:pPr>
      <w:jc w:val="both"/>
    </w:pPr>
    <w:rPr>
      <w:sz w:val="28"/>
    </w:rPr>
  </w:style>
  <w:style w:type="paragraph" w:styleId="40">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1">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8"/>
    <w:next w:val="18"/>
    <w:link w:val="77"/>
    <w:semiHidden/>
    <w:qFormat/>
    <w:uiPriority w:val="99"/>
    <w:rPr>
      <w:b/>
      <w:bCs/>
    </w:rPr>
  </w:style>
  <w:style w:type="paragraph" w:styleId="44">
    <w:name w:val="Body Text First Indent"/>
    <w:basedOn w:val="20"/>
    <w:next w:val="36"/>
    <w:qFormat/>
    <w:locked/>
    <w:uiPriority w:val="0"/>
    <w:pPr>
      <w:ind w:firstLine="420" w:firstLineChars="100"/>
    </w:pPr>
  </w:style>
  <w:style w:type="paragraph" w:styleId="45">
    <w:name w:val="Body Text First Indent 2"/>
    <w:basedOn w:val="21"/>
    <w:next w:val="1"/>
    <w:link w:val="75"/>
    <w:qFormat/>
    <w:uiPriority w:val="0"/>
    <w:pPr>
      <w:spacing w:after="120"/>
      <w:ind w:left="420" w:leftChars="200" w:firstLine="420"/>
    </w:pPr>
    <w:rPr>
      <w:rFonts w:cs="宋体"/>
      <w:sz w:val="21"/>
      <w:szCs w:val="21"/>
    </w:r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qFormat/>
    <w:uiPriority w:val="99"/>
    <w:rPr>
      <w:rFonts w:cs="Times New Roman"/>
    </w:rPr>
  </w:style>
  <w:style w:type="character" w:styleId="51">
    <w:name w:val="FollowedHyperlink"/>
    <w:qFormat/>
    <w:uiPriority w:val="99"/>
    <w:rPr>
      <w:rFonts w:cs="Times New Roman"/>
      <w:color w:val="3F88BF"/>
      <w:u w:val="none"/>
    </w:rPr>
  </w:style>
  <w:style w:type="character" w:styleId="52">
    <w:name w:val="Emphasis"/>
    <w:qFormat/>
    <w:uiPriority w:val="99"/>
    <w:rPr>
      <w:rFonts w:cs="Times New Roman"/>
    </w:rPr>
  </w:style>
  <w:style w:type="character" w:styleId="53">
    <w:name w:val="HTML Definition"/>
    <w:qFormat/>
    <w:uiPriority w:val="99"/>
    <w:rPr>
      <w:rFonts w:cs="Times New Roman"/>
    </w:rPr>
  </w:style>
  <w:style w:type="character" w:styleId="54">
    <w:name w:val="HTML Variable"/>
    <w:qFormat/>
    <w:uiPriority w:val="99"/>
    <w:rPr>
      <w:rFonts w:cs="Times New Roman"/>
    </w:rPr>
  </w:style>
  <w:style w:type="character" w:styleId="55">
    <w:name w:val="Hyperlink"/>
    <w:basedOn w:val="48"/>
    <w:qFormat/>
    <w:uiPriority w:val="99"/>
    <w:rPr>
      <w:rFonts w:cs="Times New Roman"/>
      <w:color w:val="3F88BF"/>
      <w:u w:val="none"/>
    </w:rPr>
  </w:style>
  <w:style w:type="character" w:styleId="56">
    <w:name w:val="HTML Code"/>
    <w:qFormat/>
    <w:uiPriority w:val="99"/>
    <w:rPr>
      <w:rFonts w:ascii="PingFang SC" w:hAnsi="PingFang SC" w:cs="PingFang SC"/>
      <w:sz w:val="20"/>
    </w:rPr>
  </w:style>
  <w:style w:type="character" w:styleId="57">
    <w:name w:val="annotation reference"/>
    <w:semiHidden/>
    <w:qFormat/>
    <w:uiPriority w:val="99"/>
    <w:rPr>
      <w:rFonts w:cs="Times New Roman"/>
      <w:sz w:val="21"/>
    </w:rPr>
  </w:style>
  <w:style w:type="character" w:styleId="58">
    <w:name w:val="HTML Cite"/>
    <w:qFormat/>
    <w:uiPriority w:val="99"/>
    <w:rPr>
      <w:rFonts w:cs="Times New Roman"/>
    </w:rPr>
  </w:style>
  <w:style w:type="character" w:styleId="59">
    <w:name w:val="footnote reference"/>
    <w:semiHidden/>
    <w:qFormat/>
    <w:uiPriority w:val="99"/>
    <w:rPr>
      <w:rFonts w:cs="Times New Roman"/>
      <w:vertAlign w:val="superscript"/>
    </w:rPr>
  </w:style>
  <w:style w:type="character" w:styleId="60">
    <w:name w:val="HTML Keyboard"/>
    <w:qFormat/>
    <w:uiPriority w:val="99"/>
    <w:rPr>
      <w:rFonts w:ascii="PingFang SC" w:hAnsi="PingFang SC" w:cs="PingFang SC"/>
      <w:sz w:val="20"/>
    </w:rPr>
  </w:style>
  <w:style w:type="character" w:styleId="61">
    <w:name w:val="HTML Sample"/>
    <w:qFormat/>
    <w:uiPriority w:val="99"/>
    <w:rPr>
      <w:rFonts w:ascii="PingFang SC" w:hAnsi="PingFang SC" w:cs="PingFang SC"/>
    </w:rPr>
  </w:style>
  <w:style w:type="paragraph" w:customStyle="1" w:styleId="62">
    <w:name w:val="xl53"/>
    <w:basedOn w:val="1"/>
    <w:next w:val="1"/>
    <w:qFormat/>
    <w:uiPriority w:val="0"/>
    <w:pPr>
      <w:spacing w:before="280" w:after="280" w:line="100" w:lineRule="exact"/>
      <w:jc w:val="center"/>
    </w:pPr>
    <w:rPr>
      <w:b/>
      <w:sz w:val="20"/>
    </w:rPr>
  </w:style>
  <w:style w:type="paragraph" w:customStyle="1" w:styleId="63">
    <w:name w:val="正文2"/>
    <w:basedOn w:val="1"/>
    <w:link w:val="123"/>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5">
    <w:name w:val="标题 1 Char"/>
    <w:link w:val="3"/>
    <w:qFormat/>
    <w:locked/>
    <w:uiPriority w:val="99"/>
    <w:rPr>
      <w:rFonts w:ascii="宋体" w:hAnsi="宋体" w:eastAsia="宋体" w:cs="Times New Roman"/>
      <w:b/>
      <w:bCs/>
      <w:kern w:val="44"/>
      <w:sz w:val="30"/>
      <w:szCs w:val="44"/>
    </w:rPr>
  </w:style>
  <w:style w:type="character" w:customStyle="1" w:styleId="66">
    <w:name w:val="标题 2 Char"/>
    <w:link w:val="4"/>
    <w:semiHidden/>
    <w:qFormat/>
    <w:locked/>
    <w:uiPriority w:val="99"/>
    <w:rPr>
      <w:rFonts w:ascii="Cambria" w:hAnsi="Cambria" w:eastAsia="宋体" w:cs="Times New Roman"/>
      <w:b/>
      <w:bCs/>
      <w:kern w:val="0"/>
      <w:sz w:val="32"/>
      <w:szCs w:val="32"/>
    </w:rPr>
  </w:style>
  <w:style w:type="character" w:customStyle="1" w:styleId="67">
    <w:name w:val="标题 3 Char"/>
    <w:link w:val="5"/>
    <w:semiHidden/>
    <w:qFormat/>
    <w:locked/>
    <w:uiPriority w:val="99"/>
    <w:rPr>
      <w:rFonts w:ascii="宋体" w:cs="Times New Roman"/>
      <w:b/>
      <w:bCs/>
      <w:kern w:val="0"/>
      <w:sz w:val="32"/>
      <w:szCs w:val="32"/>
    </w:rPr>
  </w:style>
  <w:style w:type="character" w:customStyle="1" w:styleId="68">
    <w:name w:val="标题 4 Char"/>
    <w:link w:val="8"/>
    <w:semiHidden/>
    <w:qFormat/>
    <w:locked/>
    <w:uiPriority w:val="99"/>
    <w:rPr>
      <w:rFonts w:ascii="Cambria" w:hAnsi="Cambria" w:eastAsia="宋体" w:cs="Times New Roman"/>
      <w:b/>
      <w:bCs/>
      <w:kern w:val="0"/>
      <w:sz w:val="28"/>
      <w:szCs w:val="28"/>
    </w:rPr>
  </w:style>
  <w:style w:type="character" w:customStyle="1" w:styleId="69">
    <w:name w:val="标题 5 Char"/>
    <w:link w:val="9"/>
    <w:semiHidden/>
    <w:qFormat/>
    <w:locked/>
    <w:uiPriority w:val="99"/>
    <w:rPr>
      <w:rFonts w:ascii="宋体" w:cs="Times New Roman"/>
      <w:b/>
      <w:bCs/>
      <w:kern w:val="0"/>
      <w:sz w:val="28"/>
      <w:szCs w:val="28"/>
    </w:rPr>
  </w:style>
  <w:style w:type="character" w:customStyle="1" w:styleId="70">
    <w:name w:val="标题 6 Char"/>
    <w:link w:val="10"/>
    <w:semiHidden/>
    <w:qFormat/>
    <w:locked/>
    <w:uiPriority w:val="99"/>
    <w:rPr>
      <w:rFonts w:ascii="Cambria" w:hAnsi="Cambria" w:eastAsia="宋体" w:cs="Times New Roman"/>
      <w:b/>
      <w:bCs/>
      <w:kern w:val="0"/>
      <w:sz w:val="24"/>
      <w:szCs w:val="24"/>
    </w:rPr>
  </w:style>
  <w:style w:type="character" w:customStyle="1" w:styleId="71">
    <w:name w:val="标题 7 Char"/>
    <w:link w:val="11"/>
    <w:semiHidden/>
    <w:qFormat/>
    <w:locked/>
    <w:uiPriority w:val="99"/>
    <w:rPr>
      <w:rFonts w:ascii="宋体" w:cs="Times New Roman"/>
      <w:b/>
      <w:bCs/>
      <w:kern w:val="0"/>
      <w:sz w:val="24"/>
      <w:szCs w:val="24"/>
    </w:rPr>
  </w:style>
  <w:style w:type="character" w:customStyle="1" w:styleId="72">
    <w:name w:val="标题 8 Char"/>
    <w:link w:val="12"/>
    <w:semiHidden/>
    <w:qFormat/>
    <w:locked/>
    <w:uiPriority w:val="99"/>
    <w:rPr>
      <w:rFonts w:ascii="Cambria" w:hAnsi="Cambria" w:eastAsia="宋体" w:cs="Times New Roman"/>
      <w:kern w:val="0"/>
      <w:sz w:val="24"/>
      <w:szCs w:val="24"/>
    </w:rPr>
  </w:style>
  <w:style w:type="character" w:customStyle="1" w:styleId="73">
    <w:name w:val="标题 9 Char"/>
    <w:link w:val="13"/>
    <w:semiHidden/>
    <w:qFormat/>
    <w:locked/>
    <w:uiPriority w:val="99"/>
    <w:rPr>
      <w:rFonts w:ascii="Cambria" w:hAnsi="Cambria" w:eastAsia="宋体" w:cs="Times New Roman"/>
      <w:kern w:val="0"/>
      <w:sz w:val="21"/>
      <w:szCs w:val="21"/>
    </w:rPr>
  </w:style>
  <w:style w:type="character" w:customStyle="1" w:styleId="74">
    <w:name w:val="正文文本缩进 Char"/>
    <w:link w:val="21"/>
    <w:semiHidden/>
    <w:qFormat/>
    <w:locked/>
    <w:uiPriority w:val="99"/>
    <w:rPr>
      <w:rFonts w:ascii="宋体" w:cs="Times New Roman"/>
      <w:kern w:val="0"/>
      <w:sz w:val="20"/>
      <w:szCs w:val="20"/>
    </w:rPr>
  </w:style>
  <w:style w:type="character" w:customStyle="1" w:styleId="75">
    <w:name w:val="正文首行缩进 2 Char"/>
    <w:link w:val="45"/>
    <w:semiHidden/>
    <w:qFormat/>
    <w:locked/>
    <w:uiPriority w:val="99"/>
    <w:rPr>
      <w:rFonts w:ascii="宋体" w:cs="Times New Roman"/>
      <w:kern w:val="0"/>
      <w:sz w:val="20"/>
      <w:szCs w:val="20"/>
    </w:rPr>
  </w:style>
  <w:style w:type="character" w:customStyle="1" w:styleId="76">
    <w:name w:val="批注文字 Char"/>
    <w:link w:val="18"/>
    <w:semiHidden/>
    <w:qFormat/>
    <w:locked/>
    <w:uiPriority w:val="99"/>
    <w:rPr>
      <w:rFonts w:ascii="宋体" w:cs="Times New Roman"/>
      <w:kern w:val="0"/>
      <w:sz w:val="20"/>
      <w:szCs w:val="20"/>
    </w:rPr>
  </w:style>
  <w:style w:type="character" w:customStyle="1" w:styleId="77">
    <w:name w:val="批注主题 Char"/>
    <w:link w:val="43"/>
    <w:semiHidden/>
    <w:qFormat/>
    <w:locked/>
    <w:uiPriority w:val="99"/>
    <w:rPr>
      <w:rFonts w:ascii="宋体" w:cs="Times New Roman"/>
      <w:b/>
      <w:bCs/>
      <w:kern w:val="0"/>
      <w:sz w:val="20"/>
      <w:szCs w:val="20"/>
    </w:rPr>
  </w:style>
  <w:style w:type="character" w:customStyle="1" w:styleId="78">
    <w:name w:val="正文文本 3 Char"/>
    <w:link w:val="19"/>
    <w:qFormat/>
    <w:locked/>
    <w:uiPriority w:val="99"/>
    <w:rPr>
      <w:rFonts w:ascii="宋体" w:cs="Times New Roman"/>
      <w:color w:val="000000"/>
      <w:sz w:val="28"/>
    </w:rPr>
  </w:style>
  <w:style w:type="character" w:customStyle="1" w:styleId="79">
    <w:name w:val="正文文本 Char"/>
    <w:link w:val="20"/>
    <w:semiHidden/>
    <w:qFormat/>
    <w:locked/>
    <w:uiPriority w:val="99"/>
    <w:rPr>
      <w:rFonts w:ascii="宋体" w:cs="Times New Roman"/>
      <w:kern w:val="0"/>
      <w:sz w:val="20"/>
      <w:szCs w:val="20"/>
    </w:rPr>
  </w:style>
  <w:style w:type="character" w:customStyle="1" w:styleId="80">
    <w:name w:val="纯文本 Char"/>
    <w:link w:val="25"/>
    <w:qFormat/>
    <w:locked/>
    <w:uiPriority w:val="0"/>
    <w:rPr>
      <w:rFonts w:ascii="宋体" w:hAnsi="Courier New" w:eastAsia="宋体" w:cs="Times New Roman"/>
      <w:sz w:val="21"/>
      <w:lang w:val="en-US" w:eastAsia="zh-CN"/>
    </w:rPr>
  </w:style>
  <w:style w:type="character" w:customStyle="1" w:styleId="81">
    <w:name w:val="日期 Char"/>
    <w:link w:val="27"/>
    <w:semiHidden/>
    <w:qFormat/>
    <w:locked/>
    <w:uiPriority w:val="99"/>
    <w:rPr>
      <w:rFonts w:ascii="宋体" w:cs="Times New Roman"/>
      <w:kern w:val="0"/>
      <w:sz w:val="20"/>
      <w:szCs w:val="20"/>
    </w:rPr>
  </w:style>
  <w:style w:type="character" w:customStyle="1" w:styleId="82">
    <w:name w:val="正文文本缩进 2 Char"/>
    <w:link w:val="28"/>
    <w:semiHidden/>
    <w:qFormat/>
    <w:locked/>
    <w:uiPriority w:val="99"/>
    <w:rPr>
      <w:rFonts w:ascii="宋体" w:cs="Times New Roman"/>
      <w:kern w:val="0"/>
      <w:sz w:val="20"/>
      <w:szCs w:val="20"/>
    </w:rPr>
  </w:style>
  <w:style w:type="character" w:customStyle="1" w:styleId="83">
    <w:name w:val="批注框文本 Char"/>
    <w:link w:val="29"/>
    <w:semiHidden/>
    <w:qFormat/>
    <w:locked/>
    <w:uiPriority w:val="99"/>
    <w:rPr>
      <w:rFonts w:ascii="宋体" w:cs="Times New Roman"/>
      <w:kern w:val="0"/>
      <w:sz w:val="2"/>
    </w:rPr>
  </w:style>
  <w:style w:type="character" w:customStyle="1" w:styleId="84">
    <w:name w:val="页脚 Char"/>
    <w:link w:val="30"/>
    <w:semiHidden/>
    <w:qFormat/>
    <w:locked/>
    <w:uiPriority w:val="99"/>
    <w:rPr>
      <w:rFonts w:ascii="宋体" w:cs="Times New Roman"/>
      <w:kern w:val="0"/>
      <w:sz w:val="18"/>
      <w:szCs w:val="18"/>
    </w:rPr>
  </w:style>
  <w:style w:type="character" w:customStyle="1" w:styleId="85">
    <w:name w:val="页眉 Char"/>
    <w:link w:val="32"/>
    <w:semiHidden/>
    <w:qFormat/>
    <w:locked/>
    <w:uiPriority w:val="99"/>
    <w:rPr>
      <w:rFonts w:ascii="宋体" w:cs="Times New Roman"/>
      <w:kern w:val="0"/>
      <w:sz w:val="18"/>
      <w:szCs w:val="18"/>
    </w:rPr>
  </w:style>
  <w:style w:type="character" w:customStyle="1" w:styleId="86">
    <w:name w:val="脚注文本 Char"/>
    <w:link w:val="35"/>
    <w:semiHidden/>
    <w:qFormat/>
    <w:locked/>
    <w:uiPriority w:val="99"/>
    <w:rPr>
      <w:rFonts w:ascii="宋体" w:cs="Times New Roman"/>
      <w:kern w:val="0"/>
      <w:sz w:val="18"/>
      <w:szCs w:val="18"/>
    </w:rPr>
  </w:style>
  <w:style w:type="character" w:customStyle="1" w:styleId="87">
    <w:name w:val="正文文本缩进 3 Char"/>
    <w:link w:val="37"/>
    <w:qFormat/>
    <w:locked/>
    <w:uiPriority w:val="99"/>
    <w:rPr>
      <w:rFonts w:ascii="宋体" w:cs="Times New Roman"/>
      <w:kern w:val="0"/>
      <w:sz w:val="16"/>
      <w:szCs w:val="16"/>
    </w:rPr>
  </w:style>
  <w:style w:type="character" w:customStyle="1" w:styleId="88">
    <w:name w:val="正文文本 2 Char"/>
    <w:link w:val="39"/>
    <w:semiHidden/>
    <w:qFormat/>
    <w:locked/>
    <w:uiPriority w:val="99"/>
    <w:rPr>
      <w:rFonts w:ascii="宋体" w:cs="Times New Roman"/>
      <w:kern w:val="0"/>
      <w:sz w:val="20"/>
      <w:szCs w:val="20"/>
    </w:rPr>
  </w:style>
  <w:style w:type="character" w:customStyle="1" w:styleId="89">
    <w:name w:val="HTML 预设格式 Char"/>
    <w:link w:val="40"/>
    <w:semiHidden/>
    <w:qFormat/>
    <w:locked/>
    <w:uiPriority w:val="99"/>
    <w:rPr>
      <w:rFonts w:ascii="Courier New" w:hAnsi="Courier New" w:cs="Courier New"/>
      <w:kern w:val="0"/>
      <w:sz w:val="20"/>
      <w:szCs w:val="20"/>
    </w:rPr>
  </w:style>
  <w:style w:type="character" w:customStyle="1" w:styleId="90">
    <w:name w:val="num4"/>
    <w:qFormat/>
    <w:uiPriority w:val="99"/>
    <w:rPr>
      <w:rFonts w:cs="Times New Roman"/>
      <w:b/>
      <w:color w:val="FF7800"/>
    </w:rPr>
  </w:style>
  <w:style w:type="character" w:customStyle="1" w:styleId="91">
    <w:name w:val="answer-title12"/>
    <w:qFormat/>
    <w:uiPriority w:val="99"/>
    <w:rPr>
      <w:rFonts w:cs="Times New Roman"/>
    </w:rPr>
  </w:style>
  <w:style w:type="character" w:customStyle="1" w:styleId="92">
    <w:name w:val="legend"/>
    <w:qFormat/>
    <w:uiPriority w:val="99"/>
    <w:rPr>
      <w:rFonts w:ascii="Arial" w:hAnsi="Arial" w:cs="Arial"/>
      <w:b/>
      <w:color w:val="73B304"/>
      <w:sz w:val="21"/>
      <w:szCs w:val="21"/>
      <w:shd w:val="clear" w:color="auto" w:fill="FFFFFF"/>
    </w:rPr>
  </w:style>
  <w:style w:type="character" w:customStyle="1" w:styleId="93">
    <w:name w:val="Char Char"/>
    <w:qFormat/>
    <w:uiPriority w:val="99"/>
    <w:rPr>
      <w:rFonts w:eastAsia="宋体"/>
      <w:kern w:val="2"/>
      <w:sz w:val="21"/>
      <w:lang w:val="en-US" w:eastAsia="zh-CN"/>
    </w:rPr>
  </w:style>
  <w:style w:type="character" w:customStyle="1" w:styleId="94">
    <w:name w:val="release-day"/>
    <w:qFormat/>
    <w:uiPriority w:val="99"/>
    <w:rPr>
      <w:rFonts w:cs="Times New Roman"/>
      <w:bdr w:val="single" w:color="BDEBB0" w:sz="6" w:space="0"/>
      <w:shd w:val="clear" w:color="auto" w:fill="F5FFF1"/>
    </w:rPr>
  </w:style>
  <w:style w:type="character" w:customStyle="1" w:styleId="95">
    <w:name w:val="正文缩进 Char"/>
    <w:link w:val="6"/>
    <w:qFormat/>
    <w:locked/>
    <w:uiPriority w:val="99"/>
    <w:rPr>
      <w:rFonts w:eastAsia="宋体"/>
      <w:kern w:val="2"/>
      <w:sz w:val="21"/>
      <w:lang w:val="en-US" w:eastAsia="zh-CN"/>
    </w:rPr>
  </w:style>
  <w:style w:type="character" w:customStyle="1" w:styleId="96">
    <w:name w:val="列出段落 Char"/>
    <w:link w:val="97"/>
    <w:qFormat/>
    <w:locked/>
    <w:uiPriority w:val="99"/>
    <w:rPr>
      <w:rFonts w:ascii="Calibri" w:hAnsi="Calibri"/>
      <w:kern w:val="2"/>
      <w:sz w:val="22"/>
    </w:rPr>
  </w:style>
  <w:style w:type="paragraph" w:styleId="97">
    <w:name w:val="List Paragraph"/>
    <w:basedOn w:val="1"/>
    <w:link w:val="96"/>
    <w:qFormat/>
    <w:uiPriority w:val="99"/>
    <w:pPr>
      <w:autoSpaceDE/>
      <w:autoSpaceDN/>
      <w:adjustRightInd/>
      <w:ind w:firstLine="420" w:firstLineChars="200"/>
      <w:jc w:val="both"/>
      <w:textAlignment w:val="auto"/>
    </w:pPr>
    <w:rPr>
      <w:rFonts w:ascii="Calibri" w:hAnsi="Calibri"/>
      <w:kern w:val="2"/>
      <w:sz w:val="22"/>
    </w:rPr>
  </w:style>
  <w:style w:type="character" w:customStyle="1" w:styleId="98">
    <w:name w:val="表正文 Char"/>
    <w:qFormat/>
    <w:uiPriority w:val="99"/>
    <w:rPr>
      <w:rFonts w:eastAsia="宋体"/>
      <w:kern w:val="2"/>
      <w:sz w:val="21"/>
      <w:lang w:val="en-US" w:eastAsia="zh-CN"/>
    </w:rPr>
  </w:style>
  <w:style w:type="character" w:customStyle="1" w:styleId="99">
    <w:name w:val="普通文字 Char Char1"/>
    <w:qFormat/>
    <w:uiPriority w:val="99"/>
    <w:rPr>
      <w:rFonts w:ascii="宋体" w:hAnsi="Courier New" w:eastAsia="宋体"/>
      <w:sz w:val="21"/>
      <w:lang w:val="en-US" w:eastAsia="zh-CN"/>
    </w:rPr>
  </w:style>
  <w:style w:type="character" w:customStyle="1" w:styleId="100">
    <w:name w:val="hits"/>
    <w:qFormat/>
    <w:uiPriority w:val="99"/>
    <w:rPr>
      <w:rFonts w:cs="Times New Roman"/>
    </w:rPr>
  </w:style>
  <w:style w:type="character" w:customStyle="1" w:styleId="101">
    <w:name w:val="fabu"/>
    <w:qFormat/>
    <w:uiPriority w:val="99"/>
    <w:rPr>
      <w:rFonts w:cs="Times New Roman"/>
    </w:rPr>
  </w:style>
  <w:style w:type="character" w:customStyle="1" w:styleId="102">
    <w:name w:val="kshs"/>
    <w:qFormat/>
    <w:uiPriority w:val="99"/>
    <w:rPr>
      <w:rFonts w:cs="Times New Roman"/>
    </w:rPr>
  </w:style>
  <w:style w:type="character" w:customStyle="1" w:styleId="103">
    <w:name w:val="on"/>
    <w:qFormat/>
    <w:uiPriority w:val="99"/>
    <w:rPr>
      <w:rFonts w:cs="Times New Roman"/>
      <w:color w:val="FFFFFF"/>
      <w:bdr w:val="single" w:color="D51D13" w:sz="4" w:space="0"/>
      <w:shd w:val="clear" w:color="auto" w:fill="D51D13"/>
    </w:rPr>
  </w:style>
  <w:style w:type="character" w:customStyle="1" w:styleId="104">
    <w:name w:val="on1"/>
    <w:qFormat/>
    <w:uiPriority w:val="99"/>
    <w:rPr>
      <w:rFonts w:cs="Times New Roman"/>
      <w:color w:val="FFFFFF"/>
      <w:bdr w:val="single" w:color="D51D13" w:sz="4" w:space="0"/>
      <w:shd w:val="clear" w:color="auto" w:fill="D51D13"/>
    </w:rPr>
  </w:style>
  <w:style w:type="paragraph" w:customStyle="1" w:styleId="105">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6">
    <w:name w:val="纯文本1"/>
    <w:basedOn w:val="63"/>
    <w:qFormat/>
    <w:uiPriority w:val="99"/>
    <w:pPr>
      <w:autoSpaceDE/>
      <w:autoSpaceDN/>
      <w:jc w:val="both"/>
    </w:pPr>
    <w:rPr>
      <w:rFonts w:hAnsi="Courier New" w:eastAsia="Times New Roman"/>
      <w:kern w:val="2"/>
      <w:sz w:val="26"/>
    </w:rPr>
  </w:style>
  <w:style w:type="paragraph" w:customStyle="1" w:styleId="107">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8">
    <w:name w:val="样式K"/>
    <w:basedOn w:val="20"/>
    <w:qFormat/>
    <w:uiPriority w:val="99"/>
    <w:pPr>
      <w:autoSpaceDE/>
      <w:autoSpaceDN/>
      <w:adjustRightInd/>
      <w:textAlignment w:val="auto"/>
    </w:pPr>
    <w:rPr>
      <w:rFonts w:ascii="仿宋_GB2312" w:hAnsi="Book Antiqua" w:eastAsia="仿宋_GB2312"/>
      <w:kern w:val="2"/>
      <w:sz w:val="24"/>
      <w:szCs w:val="24"/>
    </w:rPr>
  </w:style>
  <w:style w:type="paragraph" w:customStyle="1" w:styleId="109">
    <w:name w:val="正文－恩普"/>
    <w:basedOn w:val="6"/>
    <w:qFormat/>
    <w:uiPriority w:val="99"/>
    <w:pPr>
      <w:widowControl/>
      <w:spacing w:line="360" w:lineRule="auto"/>
      <w:ind w:firstLine="480" w:firstLineChars="200"/>
      <w:jc w:val="left"/>
    </w:pPr>
    <w:rPr>
      <w:kern w:val="0"/>
      <w:sz w:val="24"/>
    </w:rPr>
  </w:style>
  <w:style w:type="paragraph" w:customStyle="1" w:styleId="110">
    <w:name w:val="2"/>
    <w:basedOn w:val="1"/>
    <w:next w:val="20"/>
    <w:qFormat/>
    <w:uiPriority w:val="99"/>
    <w:rPr>
      <w:sz w:val="28"/>
    </w:rPr>
  </w:style>
  <w:style w:type="paragraph" w:customStyle="1" w:styleId="111">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2">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3">
    <w:name w:val="Char"/>
    <w:basedOn w:val="1"/>
    <w:qFormat/>
    <w:uiPriority w:val="99"/>
    <w:pPr>
      <w:autoSpaceDE/>
      <w:autoSpaceDN/>
      <w:adjustRightInd/>
      <w:jc w:val="both"/>
      <w:textAlignment w:val="auto"/>
    </w:pPr>
    <w:rPr>
      <w:rFonts w:ascii="Tahoma" w:hAnsi="Tahoma"/>
      <w:kern w:val="2"/>
      <w:sz w:val="24"/>
    </w:rPr>
  </w:style>
  <w:style w:type="paragraph" w:customStyle="1" w:styleId="114">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5">
    <w:name w:val="Char Char Char Char"/>
    <w:basedOn w:val="1"/>
    <w:qFormat/>
    <w:uiPriority w:val="99"/>
    <w:pPr>
      <w:autoSpaceDE/>
      <w:autoSpaceDN/>
      <w:adjustRightInd/>
      <w:jc w:val="both"/>
      <w:textAlignment w:val="auto"/>
    </w:pPr>
  </w:style>
  <w:style w:type="paragraph" w:customStyle="1" w:styleId="116">
    <w:name w:val="0-正文"/>
    <w:basedOn w:val="1"/>
    <w:link w:val="117"/>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7">
    <w:name w:val="0-正文 Char"/>
    <w:link w:val="116"/>
    <w:qFormat/>
    <w:locked/>
    <w:uiPriority w:val="99"/>
    <w:rPr>
      <w:rFonts w:ascii="汉仪仿宋简" w:hAnsi="仿宋"/>
      <w:sz w:val="28"/>
    </w:rPr>
  </w:style>
  <w:style w:type="paragraph" w:customStyle="1" w:styleId="118">
    <w:name w:val="样式 标题 3节内1级标记Heading 3 - oldh3H3level_3PIM 3Level 3 Head...1"/>
    <w:basedOn w:val="5"/>
    <w:link w:val="119"/>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19">
    <w:name w:val="样式 标题 3节内1级标记Heading 3 - oldh3H3level_3PIM 3Level 3 Head...1 Char"/>
    <w:link w:val="118"/>
    <w:qFormat/>
    <w:locked/>
    <w:uiPriority w:val="99"/>
    <w:rPr>
      <w:rFonts w:ascii="Arial" w:hAnsi="Arial" w:eastAsia="黑体"/>
      <w:b/>
      <w:kern w:val="2"/>
      <w:sz w:val="30"/>
    </w:rPr>
  </w:style>
  <w:style w:type="paragraph" w:customStyle="1" w:styleId="120">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1">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2">
    <w:name w:val="纯文本 Char2"/>
    <w:qFormat/>
    <w:uiPriority w:val="99"/>
    <w:rPr>
      <w:rFonts w:ascii="??" w:hAnsi="??"/>
      <w:kern w:val="2"/>
      <w:sz w:val="21"/>
      <w:lang w:val="en-US" w:eastAsia="zh-CN"/>
    </w:rPr>
  </w:style>
  <w:style w:type="character" w:customStyle="1" w:styleId="123">
    <w:name w:val="正文2 Char Char"/>
    <w:link w:val="63"/>
    <w:qFormat/>
    <w:locked/>
    <w:uiPriority w:val="99"/>
    <w:rPr>
      <w:rFonts w:eastAsia="Times New Roman"/>
      <w:kern w:val="2"/>
      <w:sz w:val="28"/>
    </w:rPr>
  </w:style>
  <w:style w:type="paragraph" w:customStyle="1" w:styleId="124">
    <w:name w:val="列出段落1"/>
    <w:basedOn w:val="1"/>
    <w:qFormat/>
    <w:uiPriority w:val="34"/>
    <w:pPr>
      <w:ind w:firstLine="420" w:firstLineChars="200"/>
    </w:pPr>
    <w:rPr>
      <w:rFonts w:ascii="Calibri" w:hAnsi="Calibri"/>
      <w:szCs w:val="22"/>
    </w:rPr>
  </w:style>
  <w:style w:type="paragraph" w:customStyle="1" w:styleId="125">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6">
    <w:name w:val="font11"/>
    <w:basedOn w:val="48"/>
    <w:qFormat/>
    <w:uiPriority w:val="0"/>
    <w:rPr>
      <w:rFonts w:hint="default" w:ascii="Times New Roman" w:hAnsi="Times New Roman" w:eastAsia="宋体" w:cs="Times New Roman"/>
      <w:bCs/>
      <w:color w:val="000000"/>
      <w:kern w:val="2"/>
      <w:sz w:val="20"/>
      <w:szCs w:val="20"/>
      <w:u w:val="none"/>
    </w:rPr>
  </w:style>
  <w:style w:type="character" w:customStyle="1" w:styleId="127">
    <w:name w:val="font31"/>
    <w:basedOn w:val="48"/>
    <w:qFormat/>
    <w:uiPriority w:val="0"/>
    <w:rPr>
      <w:rFonts w:hint="eastAsia" w:ascii="宋体" w:hAnsi="宋体" w:eastAsia="宋体" w:cs="宋体"/>
      <w:color w:val="000000"/>
      <w:sz w:val="24"/>
      <w:szCs w:val="24"/>
      <w:u w:val="none"/>
    </w:rPr>
  </w:style>
  <w:style w:type="character" w:customStyle="1" w:styleId="128">
    <w:name w:val="font01"/>
    <w:basedOn w:val="48"/>
    <w:qFormat/>
    <w:uiPriority w:val="0"/>
    <w:rPr>
      <w:rFonts w:hint="eastAsia" w:ascii="宋体" w:hAnsi="宋体" w:eastAsia="宋体" w:cs="宋体"/>
      <w:b/>
      <w:color w:val="000000"/>
      <w:sz w:val="20"/>
      <w:szCs w:val="20"/>
      <w:u w:val="none"/>
    </w:rPr>
  </w:style>
  <w:style w:type="character" w:customStyle="1" w:styleId="129">
    <w:name w:val="font21"/>
    <w:basedOn w:val="48"/>
    <w:qFormat/>
    <w:uiPriority w:val="0"/>
    <w:rPr>
      <w:rFonts w:hint="eastAsia" w:ascii="宋体" w:hAnsi="宋体" w:eastAsia="宋体" w:cs="宋体"/>
      <w:b/>
      <w:color w:val="000000"/>
      <w:sz w:val="18"/>
      <w:szCs w:val="18"/>
      <w:u w:val="none"/>
    </w:rPr>
  </w:style>
  <w:style w:type="character" w:customStyle="1" w:styleId="130">
    <w:name w:val="font51"/>
    <w:basedOn w:val="48"/>
    <w:qFormat/>
    <w:uiPriority w:val="0"/>
    <w:rPr>
      <w:rFonts w:ascii="微软雅黑" w:hAnsi="微软雅黑" w:eastAsia="微软雅黑" w:cs="微软雅黑"/>
      <w:b/>
      <w:color w:val="000000"/>
      <w:sz w:val="18"/>
      <w:szCs w:val="18"/>
      <w:u w:val="none"/>
    </w:rPr>
  </w:style>
  <w:style w:type="character" w:customStyle="1" w:styleId="131">
    <w:name w:val="font91"/>
    <w:basedOn w:val="48"/>
    <w:qFormat/>
    <w:uiPriority w:val="0"/>
    <w:rPr>
      <w:rFonts w:hint="eastAsia" w:ascii="宋体" w:hAnsi="宋体" w:eastAsia="宋体" w:cs="宋体"/>
      <w:b/>
      <w:color w:val="000000"/>
      <w:sz w:val="24"/>
      <w:szCs w:val="24"/>
      <w:u w:val="none"/>
    </w:rPr>
  </w:style>
  <w:style w:type="character" w:customStyle="1" w:styleId="132">
    <w:name w:val="font81"/>
    <w:basedOn w:val="48"/>
    <w:qFormat/>
    <w:uiPriority w:val="0"/>
    <w:rPr>
      <w:rFonts w:hint="eastAsia" w:ascii="微软雅黑" w:hAnsi="微软雅黑" w:eastAsia="微软雅黑" w:cs="微软雅黑"/>
      <w:b/>
      <w:color w:val="000000"/>
      <w:sz w:val="24"/>
      <w:szCs w:val="24"/>
      <w:u w:val="none"/>
    </w:rPr>
  </w:style>
  <w:style w:type="character" w:customStyle="1" w:styleId="133">
    <w:name w:val="font121"/>
    <w:basedOn w:val="48"/>
    <w:qFormat/>
    <w:uiPriority w:val="0"/>
    <w:rPr>
      <w:rFonts w:hint="default" w:ascii="Arial" w:hAnsi="Arial" w:cs="Arial"/>
      <w:b/>
      <w:color w:val="000000"/>
      <w:sz w:val="20"/>
      <w:szCs w:val="20"/>
      <w:u w:val="none"/>
    </w:rPr>
  </w:style>
  <w:style w:type="character" w:customStyle="1" w:styleId="134">
    <w:name w:val="font71"/>
    <w:basedOn w:val="48"/>
    <w:qFormat/>
    <w:uiPriority w:val="0"/>
    <w:rPr>
      <w:rFonts w:hint="eastAsia" w:ascii="宋体" w:hAnsi="宋体" w:eastAsia="宋体" w:cs="宋体"/>
      <w:color w:val="000000"/>
      <w:sz w:val="20"/>
      <w:szCs w:val="20"/>
      <w:u w:val="none"/>
    </w:rPr>
  </w:style>
  <w:style w:type="character" w:customStyle="1" w:styleId="135">
    <w:name w:val="font61"/>
    <w:basedOn w:val="48"/>
    <w:qFormat/>
    <w:uiPriority w:val="0"/>
    <w:rPr>
      <w:rFonts w:hint="eastAsia" w:ascii="宋体" w:hAnsi="宋体" w:eastAsia="宋体" w:cs="宋体"/>
      <w:b/>
      <w:color w:val="000000"/>
      <w:sz w:val="20"/>
      <w:szCs w:val="20"/>
      <w:u w:val="none"/>
    </w:rPr>
  </w:style>
  <w:style w:type="character" w:customStyle="1" w:styleId="136">
    <w:name w:val="font41"/>
    <w:basedOn w:val="48"/>
    <w:qFormat/>
    <w:uiPriority w:val="0"/>
    <w:rPr>
      <w:rFonts w:hint="eastAsia" w:ascii="宋体" w:hAnsi="宋体" w:eastAsia="宋体" w:cs="宋体"/>
      <w:color w:val="000000"/>
      <w:sz w:val="20"/>
      <w:szCs w:val="20"/>
      <w:u w:val="none"/>
    </w:rPr>
  </w:style>
  <w:style w:type="character" w:customStyle="1" w:styleId="137">
    <w:name w:val="bookmark-item"/>
    <w:basedOn w:val="48"/>
    <w:qFormat/>
    <w:uiPriority w:val="0"/>
  </w:style>
  <w:style w:type="character" w:customStyle="1" w:styleId="138">
    <w:name w:val="sub"/>
    <w:basedOn w:val="48"/>
    <w:qFormat/>
    <w:uiPriority w:val="0"/>
  </w:style>
  <w:style w:type="paragraph" w:customStyle="1" w:styleId="139">
    <w:name w:val="_Style 1"/>
    <w:basedOn w:val="1"/>
    <w:next w:val="41"/>
    <w:qFormat/>
    <w:uiPriority w:val="0"/>
    <w:pPr>
      <w:autoSpaceDE/>
      <w:autoSpaceDN/>
      <w:adjustRightInd/>
      <w:jc w:val="both"/>
      <w:textAlignment w:val="auto"/>
    </w:pPr>
    <w:rPr>
      <w:rFonts w:ascii="Times New Roman"/>
      <w:kern w:val="2"/>
      <w:sz w:val="24"/>
    </w:rPr>
  </w:style>
  <w:style w:type="character" w:customStyle="1" w:styleId="140">
    <w:name w:val="apple-converted-space"/>
    <w:basedOn w:val="48"/>
    <w:qFormat/>
    <w:uiPriority w:val="0"/>
  </w:style>
  <w:style w:type="character" w:customStyle="1" w:styleId="141">
    <w:name w:val="Char Char1"/>
    <w:qFormat/>
    <w:uiPriority w:val="0"/>
    <w:rPr>
      <w:rFonts w:ascii="宋体" w:hAnsi="宋体" w:eastAsia="宋体"/>
      <w:sz w:val="24"/>
      <w:szCs w:val="24"/>
      <w:lang w:val="en-US" w:eastAsia="zh-CN" w:bidi="ar-SA"/>
    </w:rPr>
  </w:style>
  <w:style w:type="paragraph" w:customStyle="1" w:styleId="142">
    <w:name w:val="样式1"/>
    <w:basedOn w:val="33"/>
    <w:qFormat/>
    <w:uiPriority w:val="0"/>
    <w:pPr>
      <w:tabs>
        <w:tab w:val="right" w:leader="dot" w:pos="8642"/>
      </w:tabs>
      <w:spacing w:before="240" w:line="360" w:lineRule="auto"/>
    </w:pPr>
    <w:rPr>
      <w:rFonts w:hAnsi="宋体"/>
      <w:sz w:val="28"/>
      <w:szCs w:val="21"/>
    </w:rPr>
  </w:style>
  <w:style w:type="character" w:customStyle="1" w:styleId="143">
    <w:name w:val="NormalCharacter"/>
    <w:semiHidden/>
    <w:qFormat/>
    <w:uiPriority w:val="0"/>
  </w:style>
  <w:style w:type="paragraph" w:customStyle="1" w:styleId="144">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5">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6">
    <w:name w:val="无"/>
    <w:qFormat/>
    <w:uiPriority w:val="0"/>
  </w:style>
  <w:style w:type="paragraph" w:customStyle="1" w:styleId="147">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9">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1">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2">
    <w:name w:val="BodyText1I2"/>
    <w:basedOn w:val="153"/>
    <w:next w:val="1"/>
    <w:qFormat/>
    <w:uiPriority w:val="0"/>
    <w:pPr>
      <w:spacing w:after="120"/>
      <w:ind w:left="420" w:leftChars="200" w:firstLine="420"/>
    </w:pPr>
    <w:rPr>
      <w:sz w:val="21"/>
      <w:szCs w:val="21"/>
    </w:rPr>
  </w:style>
  <w:style w:type="paragraph" w:customStyle="1" w:styleId="153">
    <w:name w:val="BodyTextIndent"/>
    <w:basedOn w:val="1"/>
    <w:next w:val="1"/>
    <w:qFormat/>
    <w:uiPriority w:val="0"/>
    <w:pPr>
      <w:ind w:firstLine="900"/>
      <w:jc w:val="both"/>
      <w:textAlignment w:val="auto"/>
    </w:pPr>
    <w:rPr>
      <w:rFonts w:ascii="Times New Roman"/>
      <w:kern w:val="2"/>
      <w:sz w:val="28"/>
    </w:rPr>
  </w:style>
  <w:style w:type="paragraph" w:customStyle="1" w:styleId="154">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5">
    <w:name w:val="无间隔1"/>
    <w:qFormat/>
    <w:uiPriority w:val="0"/>
    <w:pPr>
      <w:widowControl w:val="0"/>
      <w:jc w:val="both"/>
    </w:pPr>
    <w:rPr>
      <w:rFonts w:eastAsia="Times New Roman" w:asciiTheme="minorHAnsi" w:hAnsiTheme="minorHAnsi" w:cstheme="minorBidi"/>
      <w:kern w:val="2"/>
      <w:sz w:val="24"/>
      <w:szCs w:val="24"/>
      <w:lang w:val="en-US" w:eastAsia="zh-CN" w:bidi="ar-SA"/>
    </w:rPr>
  </w:style>
  <w:style w:type="paragraph" w:customStyle="1" w:styleId="156">
    <w:name w:val="样式 列表编号 + 段后: 0.5 行"/>
    <w:basedOn w:val="16"/>
    <w:qFormat/>
    <w:uiPriority w:val="0"/>
    <w:pPr>
      <w:tabs>
        <w:tab w:val="left" w:pos="454"/>
        <w:tab w:val="left" w:pos="720"/>
        <w:tab w:val="left" w:pos="927"/>
      </w:tabs>
    </w:pPr>
  </w:style>
  <w:style w:type="paragraph" w:customStyle="1" w:styleId="157">
    <w:name w:val="其他"/>
    <w:basedOn w:val="1"/>
    <w:qFormat/>
    <w:uiPriority w:val="0"/>
    <w:pPr>
      <w:widowControl w:val="0"/>
      <w:shd w:val="clear" w:color="auto" w:fill="auto"/>
      <w:spacing w:line="480" w:lineRule="auto"/>
      <w:ind w:firstLine="400"/>
    </w:pPr>
    <w:rPr>
      <w:rFonts w:ascii="黑体" w:hAnsi="黑体" w:eastAsia="黑体" w:cs="黑体"/>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8"/>
    <customShpInfo spid="_x0000_s307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34339</Words>
  <Characters>36904</Characters>
  <Lines>332</Lines>
  <Paragraphs>93</Paragraphs>
  <TotalTime>25</TotalTime>
  <ScaleCrop>false</ScaleCrop>
  <LinksUpToDate>false</LinksUpToDate>
  <CharactersWithSpaces>37840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2021-08-04T14:32:00Z</dcterms:created>
  <dc:creator>方琦</dc:creator>
  <cp:lastModifiedBy>WPS_443220290</cp:lastModifiedBy>
  <cp:lastPrinted>2021-12-17T00:58:00Z</cp:lastPrinted>
  <dcterms:modified xsi:type="dcterms:W3CDTF">2022-07-27T05:00:58Z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FDB41289431D4537A6669555A3B3C828</vt:lpwstr>
  </property>
</Properties>
</file>