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themeColor="text1"/>
          <w:sz w:val="48"/>
          <w:szCs w:val="48"/>
          <w:lang w:val="zh-CN"/>
          <w14:textFill>
            <w14:solidFill>
              <w14:schemeClr w14:val="tx1"/>
            </w14:solidFill>
          </w14:textFill>
        </w:rPr>
      </w:pPr>
    </w:p>
    <w:p>
      <w:pPr>
        <w:pStyle w:val="63"/>
        <w:rPr>
          <w:color w:val="000000" w:themeColor="text1"/>
          <w:lang w:val="zh-CN"/>
          <w14:textFill>
            <w14:solidFill>
              <w14:schemeClr w14:val="tx1"/>
            </w14:solidFill>
          </w14:textFill>
        </w:rPr>
      </w:pPr>
    </w:p>
    <w:p>
      <w:pPr>
        <w:jc w:val="center"/>
        <w:rPr>
          <w:color w:val="000000" w:themeColor="text1"/>
          <w:sz w:val="18"/>
          <w:szCs w:val="18"/>
          <w:lang w:val="zh-CN"/>
          <w14:textFill>
            <w14:solidFill>
              <w14:schemeClr w14:val="tx1"/>
            </w14:solidFill>
          </w14:textFill>
        </w:rPr>
      </w:pPr>
      <w:r>
        <w:rPr>
          <w:rFonts w:hint="eastAsia"/>
          <w:b/>
          <w:bCs/>
          <w:color w:val="000000" w:themeColor="text1"/>
          <w:sz w:val="48"/>
          <w:szCs w:val="48"/>
          <w:lang w:val="zh-CN"/>
          <w14:textFill>
            <w14:solidFill>
              <w14:schemeClr w14:val="tx1"/>
            </w14:solidFill>
          </w14:textFill>
        </w:rPr>
        <w:t>体检中心软件开发服务项目</w:t>
      </w:r>
    </w:p>
    <w:p>
      <w:pPr>
        <w:rPr>
          <w:color w:val="000000" w:themeColor="text1"/>
          <w:sz w:val="18"/>
          <w:szCs w:val="18"/>
          <w:lang w:val="zh-CN"/>
          <w14:textFill>
            <w14:solidFill>
              <w14:schemeClr w14:val="tx1"/>
            </w14:solidFill>
          </w14:textFill>
        </w:rPr>
      </w:pPr>
    </w:p>
    <w:p>
      <w:pPr>
        <w:rPr>
          <w:color w:val="000000" w:themeColor="text1"/>
          <w:sz w:val="18"/>
          <w:szCs w:val="18"/>
          <w:lang w:val="zh-CN"/>
          <w14:textFill>
            <w14:solidFill>
              <w14:schemeClr w14:val="tx1"/>
            </w14:solidFill>
          </w14:textFill>
        </w:rPr>
      </w:pPr>
    </w:p>
    <w:p>
      <w:pPr>
        <w:pStyle w:val="3"/>
        <w:ind w:firstLine="280"/>
        <w:rPr>
          <w:color w:val="000000" w:themeColor="text1"/>
          <w:lang w:val="zh-CN"/>
          <w14:textFill>
            <w14:solidFill>
              <w14:schemeClr w14:val="tx1"/>
            </w14:solidFill>
          </w14:textFill>
        </w:rPr>
      </w:pPr>
    </w:p>
    <w:p>
      <w:pPr>
        <w:pStyle w:val="3"/>
        <w:ind w:firstLine="0" w:firstLineChars="0"/>
        <w:rPr>
          <w:color w:val="000000" w:themeColor="text1"/>
          <w:lang w:val="zh-CN"/>
          <w14:textFill>
            <w14:solidFill>
              <w14:schemeClr w14:val="tx1"/>
            </w14:solidFill>
          </w14:textFill>
        </w:rPr>
      </w:pPr>
    </w:p>
    <w:p>
      <w:pPr>
        <w:rPr>
          <w:lang w:val="zh-CN"/>
        </w:rPr>
      </w:pPr>
    </w:p>
    <w:p>
      <w:pPr>
        <w:pStyle w:val="3"/>
        <w:ind w:firstLine="280"/>
        <w:rPr>
          <w:color w:val="000000" w:themeColor="text1"/>
          <w:lang w:val="zh-CN"/>
          <w14:textFill>
            <w14:solidFill>
              <w14:schemeClr w14:val="tx1"/>
            </w14:solidFill>
          </w14:textFill>
        </w:rPr>
      </w:pPr>
    </w:p>
    <w:p>
      <w:pPr>
        <w:pStyle w:val="3"/>
        <w:ind w:firstLine="280"/>
        <w:rPr>
          <w:color w:val="000000" w:themeColor="text1"/>
          <w:lang w:val="zh-CN"/>
          <w14:textFill>
            <w14:solidFill>
              <w14:schemeClr w14:val="tx1"/>
            </w14:solidFill>
          </w14:textFill>
        </w:rPr>
      </w:pPr>
    </w:p>
    <w:p>
      <w:pPr>
        <w:jc w:val="center"/>
        <w:rPr>
          <w:rFonts w:asciiTheme="minorEastAsia" w:hAnsiTheme="minorEastAsia" w:eastAsiaTheme="minorEastAsia" w:cstheme="minorEastAsia"/>
          <w:b/>
          <w:bCs/>
          <w:color w:val="000000" w:themeColor="text1"/>
          <w:sz w:val="48"/>
          <w:szCs w:val="48"/>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48"/>
          <w:szCs w:val="48"/>
          <w:lang w:val="zh-CN"/>
          <w14:textFill>
            <w14:solidFill>
              <w14:schemeClr w14:val="tx1"/>
            </w14:solidFill>
          </w14:textFill>
        </w:rPr>
        <w:t>竞争性磋商文件</w:t>
      </w:r>
    </w:p>
    <w:p>
      <w:pPr>
        <w:rPr>
          <w:color w:val="000000" w:themeColor="text1"/>
          <w:sz w:val="18"/>
          <w:szCs w:val="18"/>
          <w:lang w:val="zh-CN"/>
          <w14:textFill>
            <w14:solidFill>
              <w14:schemeClr w14:val="tx1"/>
            </w14:solidFill>
          </w14:textFill>
        </w:rPr>
      </w:pPr>
    </w:p>
    <w:p>
      <w:pPr>
        <w:pStyle w:val="43"/>
        <w:ind w:left="680"/>
        <w:rPr>
          <w:color w:val="000000" w:themeColor="text1"/>
          <w:lang w:val="zh-CN"/>
          <w14:textFill>
            <w14:solidFill>
              <w14:schemeClr w14:val="tx1"/>
            </w14:solidFill>
          </w14:textFill>
        </w:rPr>
      </w:pPr>
    </w:p>
    <w:p>
      <w:pPr>
        <w:rPr>
          <w:color w:val="000000" w:themeColor="text1"/>
          <w:sz w:val="18"/>
          <w:szCs w:val="18"/>
          <w:lang w:val="zh-CN"/>
          <w14:textFill>
            <w14:solidFill>
              <w14:schemeClr w14:val="tx1"/>
            </w14:solidFill>
          </w14:textFill>
        </w:rPr>
      </w:pPr>
    </w:p>
    <w:p>
      <w:pPr>
        <w:pStyle w:val="3"/>
        <w:ind w:firstLine="281"/>
        <w:rPr>
          <w:b/>
          <w:bCs/>
          <w:color w:val="000000" w:themeColor="text1"/>
          <w:szCs w:val="21"/>
          <w:lang w:val="zh-CN"/>
          <w14:textFill>
            <w14:solidFill>
              <w14:schemeClr w14:val="tx1"/>
            </w14:solidFill>
          </w14:textFill>
        </w:rPr>
      </w:pPr>
    </w:p>
    <w:p>
      <w:pPr>
        <w:pStyle w:val="3"/>
        <w:ind w:firstLine="281"/>
        <w:rPr>
          <w:b/>
          <w:bCs/>
          <w:color w:val="000000" w:themeColor="text1"/>
          <w:szCs w:val="21"/>
          <w:lang w:val="zh-CN"/>
          <w14:textFill>
            <w14:solidFill>
              <w14:schemeClr w14:val="tx1"/>
            </w14:solidFill>
          </w14:textFill>
        </w:rPr>
      </w:pPr>
    </w:p>
    <w:p>
      <w:pPr>
        <w:rPr>
          <w:b/>
          <w:bCs/>
          <w:color w:val="000000" w:themeColor="text1"/>
          <w:sz w:val="28"/>
          <w:szCs w:val="28"/>
          <w:lang w:val="zh-CN"/>
          <w14:textFill>
            <w14:solidFill>
              <w14:schemeClr w14:val="tx1"/>
            </w14:solidFill>
          </w14:textFill>
        </w:rPr>
      </w:pPr>
    </w:p>
    <w:p>
      <w:pPr>
        <w:pStyle w:val="5"/>
        <w:rPr>
          <w:lang w:val="zh-CN"/>
        </w:rPr>
      </w:pPr>
    </w:p>
    <w:p>
      <w:pPr>
        <w:pStyle w:val="23"/>
        <w:snapToGrid w:val="0"/>
        <w:spacing w:before="120" w:after="120" w:line="360" w:lineRule="auto"/>
        <w:ind w:firstLine="602" w:firstLineChars="200"/>
        <w:rPr>
          <w:rFonts w:hint="eastAsia" w:hAnsi="宋体" w:eastAsia="宋体"/>
          <w:b/>
          <w:bCs/>
          <w:color w:val="000000" w:themeColor="text1"/>
          <w:sz w:val="30"/>
          <w:szCs w:val="30"/>
          <w:lang w:eastAsia="zh-CN"/>
          <w14:textFill>
            <w14:solidFill>
              <w14:schemeClr w14:val="tx1"/>
            </w14:solidFill>
          </w14:textFill>
        </w:rPr>
      </w:pPr>
      <w:r>
        <w:rPr>
          <w:rFonts w:hint="eastAsia" w:hAnsi="宋体"/>
          <w:b/>
          <w:bCs/>
          <w:color w:val="000000" w:themeColor="text1"/>
          <w:sz w:val="30"/>
          <w:szCs w:val="30"/>
          <w14:textFill>
            <w14:solidFill>
              <w14:schemeClr w14:val="tx1"/>
            </w14:solidFill>
          </w14:textFill>
        </w:rPr>
        <w:t>项目编号</w:t>
      </w:r>
      <w:r>
        <w:rPr>
          <w:rFonts w:hAnsi="宋体"/>
          <w:b/>
          <w:bCs/>
          <w:color w:val="000000" w:themeColor="text1"/>
          <w:sz w:val="30"/>
          <w:szCs w:val="30"/>
          <w14:textFill>
            <w14:solidFill>
              <w14:schemeClr w14:val="tx1"/>
            </w14:solidFill>
          </w14:textFill>
        </w:rPr>
        <w:t xml:space="preserve">: </w:t>
      </w:r>
      <w:r>
        <w:rPr>
          <w:rFonts w:hint="eastAsia" w:hAnsi="宋体"/>
          <w:b/>
          <w:bCs/>
          <w:color w:val="000000" w:themeColor="text1"/>
          <w:sz w:val="30"/>
          <w:szCs w:val="30"/>
          <w14:textFill>
            <w14:solidFill>
              <w14:schemeClr w14:val="tx1"/>
            </w14:solidFill>
          </w14:textFill>
        </w:rPr>
        <w:t xml:space="preserve"> TY202</w:t>
      </w:r>
      <w:r>
        <w:rPr>
          <w:rFonts w:hint="eastAsia" w:hAnsi="宋体"/>
          <w:b/>
          <w:bCs/>
          <w:color w:val="000000" w:themeColor="text1"/>
          <w:sz w:val="30"/>
          <w:szCs w:val="30"/>
          <w:lang w:val="en-US" w:eastAsia="zh-CN"/>
          <w14:textFill>
            <w14:solidFill>
              <w14:schemeClr w14:val="tx1"/>
            </w14:solidFill>
          </w14:textFill>
        </w:rPr>
        <w:t>2</w:t>
      </w:r>
      <w:r>
        <w:rPr>
          <w:rFonts w:hint="eastAsia" w:hAnsi="宋体"/>
          <w:b/>
          <w:bCs/>
          <w:color w:val="000000" w:themeColor="text1"/>
          <w:sz w:val="30"/>
          <w:szCs w:val="30"/>
          <w14:textFill>
            <w14:solidFill>
              <w14:schemeClr w14:val="tx1"/>
            </w14:solidFill>
          </w14:textFill>
        </w:rPr>
        <w:t>-FW</w:t>
      </w:r>
      <w:r>
        <w:rPr>
          <w:rFonts w:hint="eastAsia" w:hAnsi="宋体"/>
          <w:b/>
          <w:bCs/>
          <w:color w:val="000000" w:themeColor="text1"/>
          <w:sz w:val="30"/>
          <w:szCs w:val="30"/>
          <w:lang w:eastAsia="zh-CN"/>
          <w14:textFill>
            <w14:solidFill>
              <w14:schemeClr w14:val="tx1"/>
            </w14:solidFill>
          </w14:textFill>
        </w:rPr>
        <w:t>023</w:t>
      </w:r>
      <w:r>
        <w:rPr>
          <w:rFonts w:hint="eastAsia" w:hAnsi="宋体"/>
          <w:b/>
          <w:bCs/>
          <w:color w:val="000000" w:themeColor="text1"/>
          <w:sz w:val="30"/>
          <w:szCs w:val="30"/>
          <w14:textFill>
            <w14:solidFill>
              <w14:schemeClr w14:val="tx1"/>
            </w14:solidFill>
          </w14:textFill>
        </w:rPr>
        <w:t>-ZFCG</w:t>
      </w:r>
      <w:r>
        <w:rPr>
          <w:rFonts w:hint="eastAsia" w:hAnsi="宋体"/>
          <w:b/>
          <w:bCs/>
          <w:color w:val="000000" w:themeColor="text1"/>
          <w:sz w:val="30"/>
          <w:szCs w:val="30"/>
          <w:lang w:eastAsia="zh-CN"/>
          <w14:textFill>
            <w14:solidFill>
              <w14:schemeClr w14:val="tx1"/>
            </w14:solidFill>
          </w14:textFill>
        </w:rPr>
        <w:t>023</w:t>
      </w:r>
    </w:p>
    <w:p>
      <w:pPr>
        <w:pStyle w:val="23"/>
        <w:snapToGrid w:val="0"/>
        <w:spacing w:before="120" w:after="120" w:line="360" w:lineRule="auto"/>
        <w:ind w:firstLine="602" w:firstLineChars="200"/>
        <w:rPr>
          <w:rFonts w:hint="eastAsia" w:hAnsi="宋体" w:eastAsia="宋体"/>
          <w:b/>
          <w:bCs/>
          <w:color w:val="000000" w:themeColor="text1"/>
          <w:sz w:val="30"/>
          <w:szCs w:val="30"/>
          <w:lang w:eastAsia="zh-CN"/>
          <w14:textFill>
            <w14:solidFill>
              <w14:schemeClr w14:val="tx1"/>
            </w14:solidFill>
          </w14:textFill>
        </w:rPr>
      </w:pPr>
      <w:r>
        <w:rPr>
          <w:rFonts w:hint="eastAsia" w:hAnsi="宋体"/>
          <w:b/>
          <w:bCs/>
          <w:color w:val="000000" w:themeColor="text1"/>
          <w:sz w:val="30"/>
          <w:szCs w:val="30"/>
          <w14:textFill>
            <w14:solidFill>
              <w14:schemeClr w14:val="tx1"/>
            </w14:solidFill>
          </w14:textFill>
        </w:rPr>
        <w:t xml:space="preserve">采购单位： </w:t>
      </w:r>
      <w:r>
        <w:rPr>
          <w:rFonts w:hint="eastAsia" w:hAnsi="宋体"/>
          <w:b/>
          <w:bCs/>
          <w:color w:val="000000" w:themeColor="text1"/>
          <w:sz w:val="30"/>
          <w:szCs w:val="30"/>
          <w:lang w:eastAsia="zh-CN"/>
          <w14:textFill>
            <w14:solidFill>
              <w14:schemeClr w14:val="tx1"/>
            </w14:solidFill>
          </w14:textFill>
        </w:rPr>
        <w:t>金华市婺城区人民医院</w:t>
      </w:r>
    </w:p>
    <w:p>
      <w:pPr>
        <w:pStyle w:val="23"/>
        <w:snapToGrid w:val="0"/>
        <w:spacing w:before="120" w:after="120" w:line="360" w:lineRule="auto"/>
        <w:ind w:firstLine="602" w:firstLineChars="200"/>
        <w:rPr>
          <w:rFonts w:hAnsi="宋体"/>
          <w:b/>
          <w:bCs/>
          <w:color w:val="000000" w:themeColor="text1"/>
          <w:sz w:val="30"/>
          <w:szCs w:val="30"/>
          <w14:textFill>
            <w14:solidFill>
              <w14:schemeClr w14:val="tx1"/>
            </w14:solidFill>
          </w14:textFill>
        </w:rPr>
      </w:pPr>
      <w:r>
        <w:rPr>
          <w:rFonts w:hint="eastAsia" w:hAnsi="宋体"/>
          <w:b/>
          <w:bCs/>
          <w:color w:val="000000" w:themeColor="text1"/>
          <w:sz w:val="30"/>
          <w:szCs w:val="30"/>
          <w14:textFill>
            <w14:solidFill>
              <w14:schemeClr w14:val="tx1"/>
            </w14:solidFill>
          </w14:textFill>
        </w:rPr>
        <w:t>代理机构</w:t>
      </w:r>
      <w:r>
        <w:rPr>
          <w:rFonts w:hAnsi="宋体"/>
          <w:b/>
          <w:bCs/>
          <w:color w:val="000000" w:themeColor="text1"/>
          <w:sz w:val="30"/>
          <w:szCs w:val="30"/>
          <w14:textFill>
            <w14:solidFill>
              <w14:schemeClr w14:val="tx1"/>
            </w14:solidFill>
          </w14:textFill>
        </w:rPr>
        <w:t xml:space="preserve">: </w:t>
      </w:r>
      <w:r>
        <w:rPr>
          <w:rFonts w:hint="eastAsia" w:hAnsi="宋体"/>
          <w:b/>
          <w:bCs/>
          <w:color w:val="000000" w:themeColor="text1"/>
          <w:sz w:val="30"/>
          <w:szCs w:val="30"/>
          <w14:textFill>
            <w14:solidFill>
              <w14:schemeClr w14:val="tx1"/>
            </w14:solidFill>
          </w14:textFill>
        </w:rPr>
        <w:t xml:space="preserve"> 金华市天盈财务咨询有限公司</w:t>
      </w:r>
    </w:p>
    <w:p>
      <w:pPr>
        <w:pStyle w:val="23"/>
        <w:snapToGrid w:val="0"/>
        <w:spacing w:before="120" w:after="120" w:line="360" w:lineRule="auto"/>
        <w:ind w:firstLine="602" w:firstLineChars="200"/>
        <w:rPr>
          <w:rFonts w:hAnsi="宋体"/>
          <w:b/>
          <w:color w:val="000000" w:themeColor="text1"/>
          <w:sz w:val="30"/>
          <w:szCs w:val="48"/>
          <w14:textFill>
            <w14:solidFill>
              <w14:schemeClr w14:val="tx1"/>
            </w14:solidFill>
          </w14:textFill>
        </w:rPr>
      </w:pPr>
      <w:r>
        <w:rPr>
          <w:rFonts w:hint="eastAsia" w:hAnsi="宋体"/>
          <w:b/>
          <w:bCs/>
          <w:color w:val="000000" w:themeColor="text1"/>
          <w:sz w:val="30"/>
          <w:szCs w:val="30"/>
          <w14:textFill>
            <w14:solidFill>
              <w14:schemeClr w14:val="tx1"/>
            </w14:solidFill>
          </w14:textFill>
        </w:rPr>
        <w:t xml:space="preserve">监管单位： </w:t>
      </w:r>
      <w:r>
        <w:rPr>
          <w:rFonts w:hint="eastAsia" w:hAnsi="宋体"/>
          <w:b/>
          <w:color w:val="000000" w:themeColor="text1"/>
          <w:sz w:val="30"/>
          <w:szCs w:val="48"/>
          <w14:textFill>
            <w14:solidFill>
              <w14:schemeClr w14:val="tx1"/>
            </w14:solidFill>
          </w14:textFill>
        </w:rPr>
        <w:t>金华市婺城区财政局政府采购监督管理办公室</w:t>
      </w:r>
    </w:p>
    <w:p>
      <w:pPr>
        <w:spacing w:line="480" w:lineRule="exact"/>
        <w:jc w:val="center"/>
        <w:rPr>
          <w:rFonts w:hint="eastAsia" w:asciiTheme="minorEastAsia" w:hAnsiTheme="minorEastAsia" w:eastAsiaTheme="minorEastAsia" w:cstheme="minorEastAsia"/>
          <w:b/>
          <w:bCs/>
          <w:color w:val="000000" w:themeColor="text1"/>
          <w:sz w:val="32"/>
          <w:szCs w:val="32"/>
          <w:lang w:val="zh-CN"/>
          <w14:textFill>
            <w14:solidFill>
              <w14:schemeClr w14:val="tx1"/>
            </w14:solidFill>
          </w14:textFill>
        </w:rPr>
      </w:pPr>
      <w:r>
        <w:rPr>
          <w:b/>
          <w:bCs/>
          <w:color w:val="000000" w:themeColor="text1"/>
          <w:sz w:val="32"/>
          <w:szCs w:val="32"/>
          <w:lang w:val="zh-CN"/>
          <w14:textFill>
            <w14:solidFill>
              <w14:schemeClr w14:val="tx1"/>
            </w14:solidFill>
          </w14:textFill>
        </w:rPr>
        <w:t xml:space="preserve">2 0 2 </w:t>
      </w:r>
      <w:r>
        <w:rPr>
          <w:rFonts w:hint="eastAsia"/>
          <w:b/>
          <w:bCs/>
          <w:color w:val="000000" w:themeColor="text1"/>
          <w:sz w:val="32"/>
          <w:szCs w:val="32"/>
          <w:lang w:val="en-US" w:eastAsia="zh-CN"/>
          <w14:textFill>
            <w14:solidFill>
              <w14:schemeClr w14:val="tx1"/>
            </w14:solidFill>
          </w14:textFill>
        </w:rPr>
        <w:t xml:space="preserve">2 </w:t>
      </w:r>
      <w:r>
        <w:rPr>
          <w:rFonts w:hint="eastAsia"/>
          <w:b/>
          <w:bCs/>
          <w:color w:val="000000" w:themeColor="text1"/>
          <w:sz w:val="32"/>
          <w:szCs w:val="32"/>
          <w:lang w:val="zh-CN"/>
          <w14:textFill>
            <w14:solidFill>
              <w14:schemeClr w14:val="tx1"/>
            </w14:solidFill>
          </w14:textFill>
        </w:rPr>
        <w:t xml:space="preserve">年 </w:t>
      </w:r>
      <w:r>
        <w:rPr>
          <w:rFonts w:hint="eastAsia"/>
          <w:b/>
          <w:bCs/>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2"/>
          <w:szCs w:val="32"/>
          <w:lang w:val="zh-CN"/>
          <w14:textFill>
            <w14:solidFill>
              <w14:schemeClr w14:val="tx1"/>
            </w14:solidFill>
          </w14:textFill>
        </w:rPr>
        <w:t xml:space="preserve">月 </w:t>
      </w:r>
      <w:bookmarkStart w:id="0" w:name="_Toc237182500"/>
    </w:p>
    <w:p>
      <w:pPr>
        <w:pStyle w:val="3"/>
      </w:pPr>
    </w:p>
    <w:p>
      <w:pPr>
        <w:jc w:val="center"/>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目        录</w:t>
      </w:r>
    </w:p>
    <w:p>
      <w:pPr>
        <w:pStyle w:val="43"/>
        <w:ind w:left="680"/>
        <w:rPr>
          <w:rFonts w:ascii="宋体" w:hAnsi="宋体"/>
          <w:color w:val="000000" w:themeColor="text1"/>
          <w14:textFill>
            <w14:solidFill>
              <w14:schemeClr w14:val="tx1"/>
            </w14:solidFill>
          </w14:textFill>
        </w:rPr>
      </w:pPr>
    </w:p>
    <w:p>
      <w:pPr>
        <w:pStyle w:val="31"/>
        <w:tabs>
          <w:tab w:val="right" w:leader="dot" w:pos="9638"/>
        </w:tabs>
        <w:snapToGrid w:val="0"/>
        <w:spacing w:before="0" w:after="0" w:line="480" w:lineRule="auto"/>
        <w:rPr>
          <w:rFonts w:ascii="宋体" w:hAnsi="宋体" w:cs="宋体"/>
          <w:color w:val="000000" w:themeColor="text1"/>
          <w:sz w:val="24"/>
          <w:szCs w:val="24"/>
          <w14:textFill>
            <w14:solidFill>
              <w14:schemeClr w14:val="tx1"/>
            </w14:solidFill>
          </w14:textFill>
        </w:rPr>
      </w:pPr>
      <w:r>
        <w:rPr>
          <w:rStyle w:val="54"/>
          <w:rFonts w:hint="eastAsia" w:cs="宋体"/>
          <w:color w:val="000000" w:themeColor="text1"/>
          <w14:textFill>
            <w14:solidFill>
              <w14:schemeClr w14:val="tx1"/>
            </w14:solidFill>
          </w14:textFill>
        </w:rPr>
        <w:fldChar w:fldCharType="begin"/>
      </w:r>
      <w:r>
        <w:rPr>
          <w:rStyle w:val="54"/>
          <w:rFonts w:hint="eastAsia" w:ascii="宋体" w:hAnsi="宋体" w:cs="宋体"/>
          <w:color w:val="000000" w:themeColor="text1"/>
          <w:sz w:val="24"/>
          <w:szCs w:val="24"/>
          <w14:textFill>
            <w14:solidFill>
              <w14:schemeClr w14:val="tx1"/>
            </w14:solidFill>
          </w14:textFill>
        </w:rPr>
        <w:instrText xml:space="preserve">TOC \o "1-3" \h \z \u</w:instrText>
      </w:r>
      <w:r>
        <w:rPr>
          <w:rStyle w:val="54"/>
          <w:rFonts w:hint="eastAsia" w:cs="宋体"/>
          <w:color w:val="000000" w:themeColor="text1"/>
          <w14:textFill>
            <w14:solidFill>
              <w14:schemeClr w14:val="tx1"/>
            </w14:solidFill>
          </w14:textFill>
        </w:rPr>
        <w:fldChar w:fldCharType="separate"/>
      </w:r>
      <w:r>
        <w:fldChar w:fldCharType="begin"/>
      </w:r>
      <w:r>
        <w:instrText xml:space="preserve"> HYPERLINK \l "_Toc30124" </w:instrText>
      </w:r>
      <w:r>
        <w:fldChar w:fldCharType="separate"/>
      </w:r>
      <w:r>
        <w:rPr>
          <w:rFonts w:hint="eastAsia" w:ascii="宋体" w:hAnsi="宋体" w:cs="宋体"/>
          <w:color w:val="000000" w:themeColor="text1"/>
          <w:sz w:val="24"/>
          <w:szCs w:val="24"/>
          <w14:textFill>
            <w14:solidFill>
              <w14:schemeClr w14:val="tx1"/>
            </w14:solidFill>
          </w14:textFill>
        </w:rPr>
        <w:t>第一部分  竞争性磋商公告</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_Toc30124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31"/>
        <w:tabs>
          <w:tab w:val="right" w:leader="dot" w:pos="9638"/>
        </w:tabs>
        <w:snapToGrid w:val="0"/>
        <w:spacing w:before="0" w:after="0" w:line="480" w:lineRule="auto"/>
        <w:rPr>
          <w:rFonts w:ascii="宋体" w:hAnsi="宋体" w:cs="宋体"/>
          <w:color w:val="000000" w:themeColor="text1"/>
          <w:sz w:val="24"/>
          <w:szCs w:val="24"/>
          <w14:textFill>
            <w14:solidFill>
              <w14:schemeClr w14:val="tx1"/>
            </w14:solidFill>
          </w14:textFill>
        </w:rPr>
      </w:pPr>
      <w:r>
        <w:fldChar w:fldCharType="begin"/>
      </w:r>
      <w:r>
        <w:instrText xml:space="preserve"> HYPERLINK \l "_Toc30797" </w:instrText>
      </w:r>
      <w:r>
        <w:fldChar w:fldCharType="separate"/>
      </w:r>
      <w:r>
        <w:rPr>
          <w:rFonts w:hint="eastAsia" w:ascii="宋体" w:hAnsi="宋体" w:cs="宋体"/>
          <w:color w:val="000000" w:themeColor="text1"/>
          <w:sz w:val="24"/>
          <w:szCs w:val="24"/>
          <w14:textFill>
            <w14:solidFill>
              <w14:schemeClr w14:val="tx1"/>
            </w14:solidFill>
          </w14:textFill>
        </w:rPr>
        <w:t>第二部分  采购需求</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_Toc30797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31"/>
        <w:tabs>
          <w:tab w:val="right" w:leader="dot" w:pos="9638"/>
        </w:tabs>
        <w:snapToGrid w:val="0"/>
        <w:spacing w:before="0" w:after="0" w:line="480" w:lineRule="auto"/>
        <w:rPr>
          <w:rFonts w:hint="default" w:ascii="宋体" w:hAnsi="宋体" w:eastAsia="宋体" w:cs="宋体"/>
          <w:color w:val="000000" w:themeColor="text1"/>
          <w:sz w:val="24"/>
          <w:szCs w:val="24"/>
          <w:lang w:val="en-US" w:eastAsia="zh-CN"/>
          <w14:textFill>
            <w14:solidFill>
              <w14:schemeClr w14:val="tx1"/>
            </w14:solidFill>
          </w14:textFill>
        </w:rPr>
      </w:pPr>
      <w:r>
        <w:fldChar w:fldCharType="begin"/>
      </w:r>
      <w:r>
        <w:instrText xml:space="preserve"> HYPERLINK \l "_Toc5905" </w:instrText>
      </w:r>
      <w:r>
        <w:fldChar w:fldCharType="separate"/>
      </w:r>
      <w:r>
        <w:rPr>
          <w:rFonts w:hint="eastAsia" w:ascii="宋体" w:hAnsi="宋体" w:cs="宋体"/>
          <w:color w:val="000000" w:themeColor="text1"/>
          <w:sz w:val="24"/>
          <w:szCs w:val="24"/>
          <w14:textFill>
            <w14:solidFill>
              <w14:schemeClr w14:val="tx1"/>
            </w14:solidFill>
          </w14:textFill>
        </w:rPr>
        <w:t>第三部分  响应供应商须知</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lang w:val="en-US" w:eastAsia="zh-CN"/>
          <w14:textFill>
            <w14:solidFill>
              <w14:schemeClr w14:val="tx1"/>
            </w14:solidFill>
          </w14:textFill>
        </w:rPr>
        <w:t>21</w:t>
      </w:r>
    </w:p>
    <w:p>
      <w:pPr>
        <w:pStyle w:val="31"/>
        <w:tabs>
          <w:tab w:val="right" w:leader="dot" w:pos="9638"/>
        </w:tabs>
        <w:snapToGrid w:val="0"/>
        <w:spacing w:before="0" w:after="0" w:line="480" w:lineRule="auto"/>
        <w:rPr>
          <w:rFonts w:hint="default" w:ascii="宋体" w:hAnsi="宋体" w:eastAsia="宋体" w:cs="宋体"/>
          <w:color w:val="000000" w:themeColor="text1"/>
          <w:sz w:val="24"/>
          <w:szCs w:val="24"/>
          <w:lang w:val="en-US" w:eastAsia="zh-CN"/>
          <w14:textFill>
            <w14:solidFill>
              <w14:schemeClr w14:val="tx1"/>
            </w14:solidFill>
          </w14:textFill>
        </w:rPr>
      </w:pPr>
      <w:r>
        <w:fldChar w:fldCharType="begin"/>
      </w:r>
      <w:r>
        <w:instrText xml:space="preserve"> HYPERLINK \l "_Toc14625" </w:instrText>
      </w:r>
      <w:r>
        <w:fldChar w:fldCharType="separate"/>
      </w:r>
      <w:r>
        <w:rPr>
          <w:rFonts w:hint="eastAsia" w:ascii="宋体" w:hAnsi="宋体" w:cs="宋体"/>
          <w:color w:val="000000" w:themeColor="text1"/>
          <w:sz w:val="24"/>
          <w:szCs w:val="24"/>
          <w14:textFill>
            <w14:solidFill>
              <w14:schemeClr w14:val="tx1"/>
            </w14:solidFill>
          </w14:textFill>
        </w:rPr>
        <w:t>第四部分  磋商办法及评分标准</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lang w:val="en-US" w:eastAsia="zh-CN"/>
          <w14:textFill>
            <w14:solidFill>
              <w14:schemeClr w14:val="tx1"/>
            </w14:solidFill>
          </w14:textFill>
        </w:rPr>
        <w:t>34</w:t>
      </w:r>
    </w:p>
    <w:p>
      <w:pPr>
        <w:pStyle w:val="31"/>
        <w:tabs>
          <w:tab w:val="right" w:leader="dot" w:pos="9638"/>
        </w:tabs>
        <w:snapToGrid w:val="0"/>
        <w:spacing w:before="0" w:after="0" w:line="480" w:lineRule="auto"/>
        <w:rPr>
          <w:rFonts w:hint="default" w:ascii="宋体" w:hAnsi="宋体" w:eastAsia="宋体" w:cs="宋体"/>
          <w:color w:val="000000" w:themeColor="text1"/>
          <w:sz w:val="24"/>
          <w:szCs w:val="24"/>
          <w:lang w:val="en-US" w:eastAsia="zh-CN"/>
          <w14:textFill>
            <w14:solidFill>
              <w14:schemeClr w14:val="tx1"/>
            </w14:solidFill>
          </w14:textFill>
        </w:rPr>
      </w:pPr>
      <w:r>
        <w:fldChar w:fldCharType="begin"/>
      </w:r>
      <w:r>
        <w:instrText xml:space="preserve"> HYPERLINK \l "_Toc19020" </w:instrText>
      </w:r>
      <w:r>
        <w:fldChar w:fldCharType="separate"/>
      </w:r>
      <w:r>
        <w:rPr>
          <w:rFonts w:hint="eastAsia" w:ascii="宋体" w:hAnsi="宋体" w:cs="宋体"/>
          <w:color w:val="000000" w:themeColor="text1"/>
          <w:sz w:val="24"/>
          <w:szCs w:val="24"/>
          <w14:textFill>
            <w14:solidFill>
              <w14:schemeClr w14:val="tx1"/>
            </w14:solidFill>
          </w14:textFill>
        </w:rPr>
        <w:t>第五部分  合同主要条款</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lang w:val="en-US" w:eastAsia="zh-CN"/>
          <w14:textFill>
            <w14:solidFill>
              <w14:schemeClr w14:val="tx1"/>
            </w14:solidFill>
          </w14:textFill>
        </w:rPr>
        <w:t>37</w:t>
      </w:r>
    </w:p>
    <w:p>
      <w:pPr>
        <w:pStyle w:val="31"/>
        <w:tabs>
          <w:tab w:val="right" w:leader="dot" w:pos="9638"/>
        </w:tabs>
        <w:snapToGrid w:val="0"/>
        <w:spacing w:before="0" w:after="0" w:line="480" w:lineRule="auto"/>
        <w:rPr>
          <w:rFonts w:hint="default" w:ascii="宋体" w:hAnsi="宋体" w:eastAsia="宋体" w:cs="宋体"/>
          <w:color w:val="000000" w:themeColor="text1"/>
          <w:sz w:val="24"/>
          <w:szCs w:val="24"/>
          <w:lang w:val="en-US" w:eastAsia="zh-CN"/>
          <w14:textFill>
            <w14:solidFill>
              <w14:schemeClr w14:val="tx1"/>
            </w14:solidFill>
          </w14:textFill>
        </w:rPr>
      </w:pPr>
      <w:r>
        <w:fldChar w:fldCharType="begin"/>
      </w:r>
      <w:r>
        <w:instrText xml:space="preserve"> HYPERLINK \l "_Toc28934" </w:instrText>
      </w:r>
      <w:r>
        <w:fldChar w:fldCharType="separate"/>
      </w:r>
      <w:r>
        <w:rPr>
          <w:rFonts w:hint="eastAsia" w:ascii="宋体" w:hAnsi="宋体" w:cs="宋体"/>
          <w:color w:val="000000" w:themeColor="text1"/>
          <w:sz w:val="24"/>
          <w:szCs w:val="24"/>
          <w14:textFill>
            <w14:solidFill>
              <w14:schemeClr w14:val="tx1"/>
            </w14:solidFill>
          </w14:textFill>
        </w:rPr>
        <w:t>第六部分  应递交的响应文件格式范例</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lang w:val="en-US" w:eastAsia="zh-CN"/>
          <w14:textFill>
            <w14:solidFill>
              <w14:schemeClr w14:val="tx1"/>
            </w14:solidFill>
          </w14:textFill>
        </w:rPr>
        <w:t>40</w:t>
      </w:r>
    </w:p>
    <w:p>
      <w:pPr>
        <w:snapToGrid w:val="0"/>
        <w:spacing w:line="480" w:lineRule="auto"/>
        <w:jc w:val="both"/>
        <w:rPr>
          <w:rFonts w:hAnsi="宋体" w:cs="宋体"/>
          <w:b/>
          <w:color w:val="000000" w:themeColor="text1"/>
          <w:sz w:val="21"/>
          <w14:textFill>
            <w14:solidFill>
              <w14:schemeClr w14:val="tx1"/>
            </w14:solidFill>
          </w14:textFill>
        </w:rPr>
      </w:pPr>
      <w:r>
        <w:rPr>
          <w:rFonts w:hint="eastAsia" w:hAnsi="宋体" w:cs="宋体"/>
          <w:color w:val="000000" w:themeColor="text1"/>
          <w:sz w:val="24"/>
          <w:szCs w:val="24"/>
          <w14:textFill>
            <w14:solidFill>
              <w14:schemeClr w14:val="tx1"/>
            </w14:solidFill>
          </w14:textFill>
        </w:rPr>
        <w:fldChar w:fldCharType="end"/>
      </w:r>
      <w:r>
        <w:rPr>
          <w:rFonts w:hint="eastAsia" w:hAnsi="宋体" w:cs="宋体"/>
          <w:b/>
          <w:color w:val="000000" w:themeColor="text1"/>
          <w:sz w:val="21"/>
          <w14:textFill>
            <w14:solidFill>
              <w14:schemeClr w14:val="tx1"/>
            </w14:solidFill>
          </w14:textFill>
        </w:rPr>
        <w:t>为确保招投标活动的公开、公平、公正，切实维护各方合法权益，凡在招标投标、开标评标过程中，受到敲诈、勒索或发现围标串标、虚假投标、恶意竞标等涉黑涉恶线索者，请及时保留相关证据并向有关部门举报！</w:t>
      </w:r>
    </w:p>
    <w:p>
      <w:pPr>
        <w:pStyle w:val="23"/>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举报电话：</w:t>
      </w:r>
    </w:p>
    <w:p>
      <w:pPr>
        <w:pStyle w:val="23"/>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市扫黑办  0579-82495227</w:t>
      </w:r>
    </w:p>
    <w:p>
      <w:pPr>
        <w:pStyle w:val="23"/>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市公安局  110、0579-82512110</w:t>
      </w:r>
    </w:p>
    <w:p>
      <w:pPr>
        <w:pStyle w:val="23"/>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市检察院  0579-82537082</w:t>
      </w:r>
    </w:p>
    <w:p>
      <w:pPr>
        <w:pStyle w:val="23"/>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市 法 院  0579-82688725</w:t>
      </w:r>
    </w:p>
    <w:p>
      <w:pPr>
        <w:pStyle w:val="23"/>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市公共资源交易管理办公室  0579-82469285</w:t>
      </w:r>
    </w:p>
    <w:p>
      <w:pPr>
        <w:pStyle w:val="23"/>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市公共资源交易中心  0579-83187211</w:t>
      </w:r>
    </w:p>
    <w:p>
      <w:pPr>
        <w:spacing w:line="480" w:lineRule="auto"/>
        <w:ind w:firstLine="211" w:firstLineChars="100"/>
        <w:jc w:val="both"/>
        <w:rPr>
          <w:rFonts w:hAnsi="宋体"/>
          <w:b/>
          <w:bCs/>
          <w:color w:val="000000" w:themeColor="text1"/>
          <w:sz w:val="21"/>
          <w:szCs w:val="21"/>
          <w14:textFill>
            <w14:solidFill>
              <w14:schemeClr w14:val="tx1"/>
            </w14:solidFill>
          </w14:textFill>
        </w:rPr>
      </w:pPr>
      <w:bookmarkStart w:id="1" w:name="_Toc237189781"/>
      <w:bookmarkStart w:id="2" w:name="_Toc237340100"/>
      <w:bookmarkStart w:id="3" w:name="_Toc237193452"/>
      <w:bookmarkStart w:id="4" w:name="_Toc237414001"/>
      <w:bookmarkStart w:id="5" w:name="_Toc237413905"/>
      <w:r>
        <w:rPr>
          <w:rFonts w:hint="eastAsia" w:hAnsi="宋体"/>
          <w:b/>
          <w:bCs/>
          <w:color w:val="000000" w:themeColor="text1"/>
          <w:sz w:val="21"/>
          <w:szCs w:val="21"/>
          <w14:textFill>
            <w14:solidFill>
              <w14:schemeClr w14:val="tx1"/>
            </w14:solidFill>
          </w14:textFill>
        </w:rPr>
        <w:t>温馨提示：</w:t>
      </w:r>
    </w:p>
    <w:p>
      <w:pPr>
        <w:numPr>
          <w:ilvl w:val="0"/>
          <w:numId w:val="1"/>
        </w:numPr>
        <w:spacing w:line="380" w:lineRule="exact"/>
        <w:jc w:val="both"/>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响应供应商不得向采购人、政府采购工作人员、磋商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小组</w:t>
      </w:r>
      <w:r>
        <w:rPr>
          <w:rFonts w:hint="eastAsia" w:hAnsi="宋体" w:cs="宋体"/>
          <w:b/>
          <w:color w:val="000000" w:themeColor="text1"/>
          <w:sz w:val="21"/>
          <w:szCs w:val="21"/>
          <w14:textFill>
            <w14:solidFill>
              <w14:schemeClr w14:val="tx1"/>
            </w14:solidFill>
          </w14:textFill>
        </w:rPr>
        <w:t>专家行贿，违者一经查实，将列入政府采购黑名单！</w:t>
      </w:r>
    </w:p>
    <w:p>
      <w:pPr>
        <w:numPr>
          <w:ilvl w:val="0"/>
          <w:numId w:val="1"/>
        </w:numPr>
        <w:spacing w:line="380" w:lineRule="exact"/>
        <w:jc w:val="both"/>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响应供应商可在政采云平台（http://zfcg.czt.zj.gov.cn/）进行免费注册，具体详见网站响应供应商注册要求，响应供应商获取成交资格后应在合同签订前完成注册并成为正式注册响应供应商。否则将无法完成合同签订与付款程序。</w:t>
      </w:r>
    </w:p>
    <w:p>
      <w:pPr>
        <w:tabs>
          <w:tab w:val="left" w:pos="0"/>
        </w:tabs>
        <w:spacing w:line="380" w:lineRule="exact"/>
        <w:ind w:left="562"/>
        <w:jc w:val="both"/>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（注：请认真阅读此竞争性磋商文件，并按规定制作磋商响应文件，否则我们的努力将是徒劳。）</w:t>
      </w:r>
    </w:p>
    <w:p>
      <w:pPr>
        <w:pStyle w:val="3"/>
        <w:ind w:firstLine="280"/>
        <w:rPr>
          <w:color w:val="000000" w:themeColor="text1"/>
          <w14:textFill>
            <w14:solidFill>
              <w14:schemeClr w14:val="tx1"/>
            </w14:solidFill>
          </w14:textFill>
        </w:rPr>
      </w:pPr>
      <w:r>
        <w:rPr>
          <w:color w:val="000000" w:themeColor="text1"/>
          <w14:textFill>
            <w14:solidFill>
              <w14:schemeClr w14:val="tx1"/>
            </w14:solidFill>
          </w14:textFill>
        </w:rPr>
        <w:br w:type="page"/>
      </w:r>
    </w:p>
    <w:p>
      <w:pPr>
        <w:tabs>
          <w:tab w:val="left" w:pos="0"/>
        </w:tabs>
        <w:spacing w:line="380" w:lineRule="exact"/>
        <w:ind w:left="562"/>
        <w:jc w:val="both"/>
        <w:rPr>
          <w:rFonts w:hAnsi="宋体" w:cs="宋体"/>
          <w:b/>
          <w:color w:val="000000" w:themeColor="text1"/>
          <w:sz w:val="21"/>
          <w:szCs w:val="21"/>
          <w14:textFill>
            <w14:solidFill>
              <w14:schemeClr w14:val="tx1"/>
            </w14:solidFill>
          </w14:textFill>
        </w:rPr>
      </w:pPr>
    </w:p>
    <w:bookmarkEnd w:id="0"/>
    <w:bookmarkEnd w:id="1"/>
    <w:bookmarkEnd w:id="2"/>
    <w:bookmarkEnd w:id="3"/>
    <w:bookmarkEnd w:id="4"/>
    <w:bookmarkEnd w:id="5"/>
    <w:p>
      <w:pPr>
        <w:pStyle w:val="4"/>
        <w:spacing w:line="360" w:lineRule="auto"/>
        <w:jc w:val="center"/>
        <w:rPr>
          <w:rFonts w:ascii="黑体" w:hAnsi="宋体" w:eastAsia="黑体"/>
          <w:color w:val="000000" w:themeColor="text1"/>
          <w:sz w:val="30"/>
          <w:szCs w:val="30"/>
          <w14:textFill>
            <w14:solidFill>
              <w14:schemeClr w14:val="tx1"/>
            </w14:solidFill>
          </w14:textFill>
        </w:rPr>
      </w:pPr>
      <w:bookmarkStart w:id="6" w:name="_Toc237413906"/>
      <w:bookmarkStart w:id="7" w:name="_Toc217289129"/>
      <w:bookmarkStart w:id="8" w:name="_Toc184785918"/>
      <w:bookmarkStart w:id="9" w:name="_Toc205638623"/>
      <w:bookmarkStart w:id="10" w:name="_Toc237176505"/>
      <w:bookmarkStart w:id="11" w:name="_Toc264211065"/>
      <w:bookmarkStart w:id="12" w:name="_Toc237182501"/>
      <w:bookmarkStart w:id="13" w:name="_Toc265065977"/>
      <w:bookmarkStart w:id="14" w:name="_Toc237414002"/>
      <w:bookmarkStart w:id="15" w:name="_Toc296074334"/>
      <w:bookmarkStart w:id="16" w:name="_Toc256977533"/>
      <w:bookmarkStart w:id="17" w:name="_Toc237193453"/>
      <w:bookmarkStart w:id="18" w:name="_Toc237340101"/>
      <w:bookmarkStart w:id="19" w:name="_Toc295910871"/>
      <w:bookmarkStart w:id="20" w:name="_Toc295737623"/>
      <w:bookmarkStart w:id="21" w:name="_Toc237189782"/>
      <w:bookmarkStart w:id="22" w:name="_Toc30124"/>
      <w:r>
        <w:rPr>
          <w:rFonts w:hint="eastAsia" w:ascii="黑体" w:hAnsi="宋体" w:eastAsia="黑体"/>
          <w:color w:val="000000" w:themeColor="text1"/>
          <w:sz w:val="30"/>
          <w:szCs w:val="30"/>
          <w14:textFill>
            <w14:solidFill>
              <w14:schemeClr w14:val="tx1"/>
            </w14:solidFill>
          </w14:textFill>
        </w:rPr>
        <w:t>第一部分</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hint="eastAsia" w:ascii="黑体" w:hAnsi="宋体" w:eastAsia="黑体"/>
          <w:color w:val="000000" w:themeColor="text1"/>
          <w:sz w:val="30"/>
          <w:szCs w:val="30"/>
          <w14:textFill>
            <w14:solidFill>
              <w14:schemeClr w14:val="tx1"/>
            </w14:solidFill>
          </w14:textFill>
        </w:rPr>
        <w:t xml:space="preserve"> 竞争性磋商公告</w:t>
      </w:r>
      <w:bookmarkEnd w:id="22"/>
    </w:p>
    <w:p>
      <w:pPr>
        <w:pBdr>
          <w:top w:val="single" w:color="auto" w:sz="4" w:space="1"/>
          <w:left w:val="single" w:color="auto" w:sz="4" w:space="4"/>
          <w:bottom w:val="single" w:color="auto" w:sz="4" w:space="1"/>
          <w:right w:val="single" w:color="auto" w:sz="4" w:space="4"/>
        </w:pBdr>
        <w:snapToGrid w:val="0"/>
        <w:spacing w:line="460" w:lineRule="exact"/>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460" w:lineRule="exact"/>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金华市婺城区人民医院</w:t>
      </w:r>
      <w:r>
        <w:rPr>
          <w:rFonts w:hint="eastAsia" w:hAnsi="宋体" w:cs="宋体"/>
          <w:color w:val="000000" w:themeColor="text1"/>
          <w:sz w:val="21"/>
          <w:szCs w:val="21"/>
          <w14:textFill>
            <w14:solidFill>
              <w14:schemeClr w14:val="tx1"/>
            </w14:solidFill>
          </w14:textFill>
        </w:rPr>
        <w:t>关于</w:t>
      </w:r>
      <w:r>
        <w:rPr>
          <w:rFonts w:hint="eastAsia" w:hAnsi="宋体" w:cs="宋体"/>
          <w:color w:val="000000" w:themeColor="text1"/>
          <w:sz w:val="21"/>
          <w:szCs w:val="21"/>
          <w:lang w:eastAsia="zh-CN"/>
          <w14:textFill>
            <w14:solidFill>
              <w14:schemeClr w14:val="tx1"/>
            </w14:solidFill>
          </w14:textFill>
        </w:rPr>
        <w:t>体检中心软件开发服务项目</w:t>
      </w:r>
      <w:r>
        <w:rPr>
          <w:rFonts w:hint="eastAsia" w:hAnsi="宋体" w:cs="宋体"/>
          <w:color w:val="000000" w:themeColor="text1"/>
          <w:sz w:val="21"/>
          <w:szCs w:val="21"/>
          <w14:textFill>
            <w14:solidFill>
              <w14:schemeClr w14:val="tx1"/>
            </w14:solidFill>
          </w14:textFill>
        </w:rPr>
        <w:t>的潜在供应商应在</w:t>
      </w:r>
      <w:r>
        <w:rPr>
          <w:rFonts w:hint="eastAsia" w:hAnsi="宋体"/>
          <w:color w:val="000000" w:themeColor="text1"/>
          <w:sz w:val="21"/>
          <w:szCs w:val="21"/>
          <w14:textFill>
            <w14:solidFill>
              <w14:schemeClr w14:val="tx1"/>
            </w14:solidFill>
          </w14:textFill>
        </w:rPr>
        <w:t>浙江省“政采云”平台获取</w:t>
      </w:r>
      <w:r>
        <w:rPr>
          <w:rFonts w:hint="eastAsia" w:hAnsi="宋体"/>
          <w:b/>
          <w:bCs/>
          <w:color w:val="000000" w:themeColor="text1"/>
          <w:sz w:val="21"/>
          <w:szCs w:val="21"/>
          <w14:textFill>
            <w14:solidFill>
              <w14:schemeClr w14:val="tx1"/>
            </w14:solidFill>
          </w14:textFill>
        </w:rPr>
        <w:t>磋商采购文件</w:t>
      </w:r>
      <w:r>
        <w:rPr>
          <w:rFonts w:hint="eastAsia" w:hAnsi="宋体" w:cs="宋体"/>
          <w:color w:val="000000" w:themeColor="text1"/>
          <w:sz w:val="21"/>
          <w:szCs w:val="21"/>
          <w14:textFill>
            <w14:solidFill>
              <w14:schemeClr w14:val="tx1"/>
            </w14:solidFill>
          </w14:textFill>
        </w:rPr>
        <w:t>，并于</w:t>
      </w:r>
      <w:r>
        <w:rPr>
          <w:rFonts w:hint="eastAsia" w:hAnsi="宋体" w:cs="宋体"/>
          <w:color w:val="000000" w:themeColor="text1"/>
          <w:sz w:val="21"/>
          <w:szCs w:val="21"/>
          <w:u w:val="single"/>
          <w14:textFill>
            <w14:solidFill>
              <w14:schemeClr w14:val="tx1"/>
            </w14:solidFill>
          </w14:textFill>
        </w:rPr>
        <w:t xml:space="preserve"> 202</w:t>
      </w:r>
      <w:r>
        <w:rPr>
          <w:rFonts w:hint="eastAsia" w:hAnsi="宋体" w:cs="宋体"/>
          <w:color w:val="000000" w:themeColor="text1"/>
          <w:sz w:val="21"/>
          <w:szCs w:val="21"/>
          <w:u w:val="single"/>
          <w:lang w:val="en-US" w:eastAsia="zh-CN"/>
          <w14:textFill>
            <w14:solidFill>
              <w14:schemeClr w14:val="tx1"/>
            </w14:solidFill>
          </w14:textFill>
        </w:rPr>
        <w:t>2</w:t>
      </w:r>
      <w:r>
        <w:rPr>
          <w:rFonts w:hint="eastAsia" w:hAnsi="宋体" w:cs="宋体"/>
          <w:bCs/>
          <w:color w:val="000000" w:themeColor="text1"/>
          <w:sz w:val="21"/>
          <w:szCs w:val="21"/>
          <w:u w:val="single"/>
          <w14:textFill>
            <w14:solidFill>
              <w14:schemeClr w14:val="tx1"/>
            </w14:solidFill>
          </w14:textFill>
        </w:rPr>
        <w:t>年</w:t>
      </w:r>
      <w:r>
        <w:rPr>
          <w:rFonts w:hint="eastAsia" w:hAnsi="宋体" w:cs="宋体"/>
          <w:bCs/>
          <w:color w:val="000000" w:themeColor="text1"/>
          <w:sz w:val="21"/>
          <w:szCs w:val="21"/>
          <w:u w:val="single"/>
          <w:lang w:val="en-US" w:eastAsia="zh-CN"/>
          <w14:textFill>
            <w14:solidFill>
              <w14:schemeClr w14:val="tx1"/>
            </w14:solidFill>
          </w14:textFill>
        </w:rPr>
        <w:t>5</w:t>
      </w:r>
      <w:r>
        <w:rPr>
          <w:rFonts w:hint="eastAsia" w:hAnsi="宋体" w:cs="宋体"/>
          <w:bCs/>
          <w:color w:val="000000" w:themeColor="text1"/>
          <w:sz w:val="21"/>
          <w:szCs w:val="21"/>
          <w:u w:val="single"/>
          <w14:textFill>
            <w14:solidFill>
              <w14:schemeClr w14:val="tx1"/>
            </w14:solidFill>
          </w14:textFill>
        </w:rPr>
        <w:t>月</w:t>
      </w:r>
      <w:r>
        <w:rPr>
          <w:rFonts w:hint="eastAsia" w:hAnsi="宋体" w:cs="宋体"/>
          <w:bCs/>
          <w:color w:val="000000" w:themeColor="text1"/>
          <w:sz w:val="21"/>
          <w:szCs w:val="21"/>
          <w:u w:val="single"/>
          <w:lang w:val="en-US" w:eastAsia="zh-CN"/>
          <w14:textFill>
            <w14:solidFill>
              <w14:schemeClr w14:val="tx1"/>
            </w14:solidFill>
          </w14:textFill>
        </w:rPr>
        <w:t>23</w:t>
      </w:r>
      <w:r>
        <w:rPr>
          <w:rFonts w:hint="eastAsia" w:hAnsi="宋体" w:cs="宋体"/>
          <w:bCs/>
          <w:color w:val="000000" w:themeColor="text1"/>
          <w:sz w:val="21"/>
          <w:szCs w:val="21"/>
          <w:u w:val="single"/>
          <w14:textFill>
            <w14:solidFill>
              <w14:schemeClr w14:val="tx1"/>
            </w14:solidFill>
          </w14:textFill>
        </w:rPr>
        <w:t>日</w:t>
      </w:r>
      <w:r>
        <w:rPr>
          <w:rFonts w:hint="eastAsia" w:hAnsi="宋体" w:cs="宋体"/>
          <w:bCs/>
          <w:color w:val="000000" w:themeColor="text1"/>
          <w:sz w:val="21"/>
          <w:szCs w:val="21"/>
          <w:u w:val="single"/>
          <w:lang w:val="en-US" w:eastAsia="zh-CN"/>
          <w14:textFill>
            <w14:solidFill>
              <w14:schemeClr w14:val="tx1"/>
            </w14:solidFill>
          </w14:textFill>
        </w:rPr>
        <w:t>09</w:t>
      </w:r>
      <w:r>
        <w:rPr>
          <w:rFonts w:hint="eastAsia" w:hAnsi="宋体" w:cs="宋体"/>
          <w:bCs/>
          <w:color w:val="000000" w:themeColor="text1"/>
          <w:sz w:val="21"/>
          <w:szCs w:val="21"/>
          <w:u w:val="single"/>
          <w14:textFill>
            <w14:solidFill>
              <w14:schemeClr w14:val="tx1"/>
            </w14:solidFill>
          </w14:textFill>
        </w:rPr>
        <w:t>点</w:t>
      </w:r>
      <w:r>
        <w:rPr>
          <w:rFonts w:hint="eastAsia" w:hAnsi="宋体" w:cs="宋体"/>
          <w:bCs/>
          <w:color w:val="000000" w:themeColor="text1"/>
          <w:sz w:val="21"/>
          <w:szCs w:val="21"/>
          <w:u w:val="single"/>
          <w:lang w:val="en-US" w:eastAsia="zh-CN"/>
          <w14:textFill>
            <w14:solidFill>
              <w14:schemeClr w14:val="tx1"/>
            </w14:solidFill>
          </w14:textFill>
        </w:rPr>
        <w:t>30</w:t>
      </w:r>
      <w:r>
        <w:rPr>
          <w:rFonts w:hint="eastAsia" w:hAnsi="宋体" w:cs="宋体"/>
          <w:bCs/>
          <w:color w:val="000000" w:themeColor="text1"/>
          <w:sz w:val="21"/>
          <w:szCs w:val="21"/>
          <w:u w:val="single"/>
          <w14:textFill>
            <w14:solidFill>
              <w14:schemeClr w14:val="tx1"/>
            </w14:solidFill>
          </w14:textFill>
        </w:rPr>
        <w:t>分（</w:t>
      </w:r>
      <w:r>
        <w:rPr>
          <w:rFonts w:hint="eastAsia" w:hAnsi="宋体" w:cs="宋体"/>
          <w:bCs/>
          <w:color w:val="000000" w:themeColor="text1"/>
          <w:sz w:val="21"/>
          <w:szCs w:val="21"/>
          <w14:textFill>
            <w14:solidFill>
              <w14:schemeClr w14:val="tx1"/>
            </w14:solidFill>
          </w14:textFill>
        </w:rPr>
        <w:t>北京时间）前上传</w:t>
      </w:r>
      <w:r>
        <w:rPr>
          <w:rFonts w:hint="eastAsia" w:hAnsi="宋体"/>
          <w:color w:val="000000" w:themeColor="text1"/>
          <w:sz w:val="21"/>
          <w:szCs w:val="21"/>
          <w14:textFill>
            <w14:solidFill>
              <w14:schemeClr w14:val="tx1"/>
            </w14:solidFill>
          </w14:textFill>
        </w:rPr>
        <w:t>磋商响应文件</w:t>
      </w:r>
      <w:r>
        <w:rPr>
          <w:rFonts w:hint="eastAsia" w:hAnsi="宋体" w:cs="宋体"/>
          <w:color w:val="000000" w:themeColor="text1"/>
          <w:sz w:val="21"/>
          <w:szCs w:val="21"/>
          <w14:textFill>
            <w14:solidFill>
              <w14:schemeClr w14:val="tx1"/>
            </w14:solidFill>
          </w14:textFill>
        </w:rPr>
        <w:t>。</w:t>
      </w:r>
    </w:p>
    <w:p>
      <w:pPr>
        <w:pStyle w:val="40"/>
        <w:shd w:val="clear" w:color="auto" w:fill="FFFFFF"/>
        <w:adjustRightInd w:val="0"/>
        <w:snapToGrid w:val="0"/>
        <w:spacing w:before="0" w:beforeAutospacing="0" w:after="0" w:afterAutospacing="0" w:line="500" w:lineRule="exact"/>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一、项目基本情况</w:t>
      </w:r>
    </w:p>
    <w:p>
      <w:pPr>
        <w:pStyle w:val="40"/>
        <w:shd w:val="clear" w:color="auto" w:fill="FFFFFF"/>
        <w:adjustRightInd w:val="0"/>
        <w:snapToGrid w:val="0"/>
        <w:spacing w:before="0" w:beforeAutospacing="0" w:after="0" w:afterAutospacing="0" w:line="500" w:lineRule="exact"/>
        <w:ind w:firstLine="420" w:firstLineChars="200"/>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项目编号：TY202</w:t>
      </w: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-FW</w:t>
      </w:r>
      <w:r>
        <w:rPr>
          <w:rFonts w:hint="eastAsia"/>
          <w:color w:val="000000" w:themeColor="text1"/>
          <w:sz w:val="21"/>
          <w:szCs w:val="21"/>
          <w:lang w:eastAsia="zh-CN"/>
          <w14:textFill>
            <w14:solidFill>
              <w14:schemeClr w14:val="tx1"/>
            </w14:solidFill>
          </w14:textFill>
        </w:rPr>
        <w:t>023</w:t>
      </w:r>
      <w:r>
        <w:rPr>
          <w:rFonts w:hint="eastAsia"/>
          <w:color w:val="000000" w:themeColor="text1"/>
          <w:sz w:val="21"/>
          <w:szCs w:val="21"/>
          <w14:textFill>
            <w14:solidFill>
              <w14:schemeClr w14:val="tx1"/>
            </w14:solidFill>
          </w14:textFill>
        </w:rPr>
        <w:t>-ZFCG</w:t>
      </w:r>
      <w:r>
        <w:rPr>
          <w:rFonts w:hint="eastAsia"/>
          <w:color w:val="000000" w:themeColor="text1"/>
          <w:sz w:val="21"/>
          <w:szCs w:val="21"/>
          <w:lang w:eastAsia="zh-CN"/>
          <w14:textFill>
            <w14:solidFill>
              <w14:schemeClr w14:val="tx1"/>
            </w14:solidFill>
          </w14:textFill>
        </w:rPr>
        <w:t>023</w:t>
      </w:r>
    </w:p>
    <w:p>
      <w:pPr>
        <w:tabs>
          <w:tab w:val="left" w:pos="1260"/>
        </w:tabs>
        <w:autoSpaceDE/>
        <w:autoSpaceDN/>
        <w:adjustRightInd/>
        <w:snapToGrid w:val="0"/>
        <w:spacing w:line="500" w:lineRule="exact"/>
        <w:ind w:firstLine="420" w:firstLineChars="200"/>
        <w:jc w:val="both"/>
        <w:textAlignment w:val="auto"/>
        <w:rPr>
          <w:rFonts w:hint="default" w:hAnsi="宋体" w:eastAsia="宋体"/>
          <w:b/>
          <w:bCs/>
          <w:color w:val="000000" w:themeColor="text1"/>
          <w:sz w:val="21"/>
          <w:szCs w:val="21"/>
          <w:highlight w:val="none"/>
          <w:lang w:val="en-US" w:eastAsia="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政府采购计划文号：</w:t>
      </w:r>
      <w:r>
        <w:rPr>
          <w:rFonts w:hint="eastAsia" w:hAnsi="宋体" w:cs="宋体"/>
          <w:color w:val="000000" w:themeColor="text1"/>
          <w:sz w:val="21"/>
          <w:szCs w:val="21"/>
          <w:highlight w:val="none"/>
          <w:lang w:val="en-US" w:eastAsia="zh-CN"/>
          <w14:textFill>
            <w14:solidFill>
              <w14:schemeClr w14:val="tx1"/>
            </w14:solidFill>
          </w14:textFill>
        </w:rPr>
        <w:t>临[2022]348号</w:t>
      </w:r>
    </w:p>
    <w:p>
      <w:pPr>
        <w:pStyle w:val="40"/>
        <w:shd w:val="clear" w:color="auto" w:fill="FFFFFF"/>
        <w:adjustRightInd w:val="0"/>
        <w:snapToGrid w:val="0"/>
        <w:spacing w:before="0" w:beforeAutospacing="0" w:after="0" w:afterAutospacing="0" w:line="50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采购组织类型：分散采购委托代理  </w:t>
      </w:r>
    </w:p>
    <w:p>
      <w:pPr>
        <w:pStyle w:val="40"/>
        <w:shd w:val="clear" w:color="auto" w:fill="FFFFFF"/>
        <w:adjustRightInd w:val="0"/>
        <w:snapToGrid w:val="0"/>
        <w:spacing w:before="0" w:beforeAutospacing="0" w:after="0" w:afterAutospacing="0" w:line="50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项目名称：</w:t>
      </w:r>
      <w:r>
        <w:rPr>
          <w:rFonts w:hint="eastAsia"/>
          <w:color w:val="000000" w:themeColor="text1"/>
          <w:sz w:val="21"/>
          <w:szCs w:val="21"/>
          <w:lang w:eastAsia="zh-CN"/>
          <w14:textFill>
            <w14:solidFill>
              <w14:schemeClr w14:val="tx1"/>
            </w14:solidFill>
          </w14:textFill>
        </w:rPr>
        <w:t>体检中心软件开发服务项目</w:t>
      </w:r>
      <w:r>
        <w:rPr>
          <w:rFonts w:hint="eastAsia"/>
          <w:color w:val="000000" w:themeColor="text1"/>
          <w:sz w:val="21"/>
          <w:szCs w:val="21"/>
          <w14:textFill>
            <w14:solidFill>
              <w14:schemeClr w14:val="tx1"/>
            </w14:solidFill>
          </w14:textFill>
        </w:rPr>
        <w:t> </w:t>
      </w:r>
    </w:p>
    <w:p>
      <w:pPr>
        <w:pStyle w:val="40"/>
        <w:shd w:val="clear" w:color="auto" w:fill="FFFFFF"/>
        <w:adjustRightInd w:val="0"/>
        <w:snapToGrid w:val="0"/>
        <w:spacing w:before="0" w:beforeAutospacing="0" w:after="0" w:afterAutospacing="0" w:line="50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采购方式：竞争性磋商</w:t>
      </w:r>
    </w:p>
    <w:p>
      <w:pPr>
        <w:pStyle w:val="40"/>
        <w:shd w:val="clear" w:color="auto" w:fill="FFFFFF"/>
        <w:adjustRightInd w:val="0"/>
        <w:snapToGrid w:val="0"/>
        <w:spacing w:before="0" w:beforeAutospacing="0" w:after="0" w:afterAutospacing="0" w:line="50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预算金额（人民币）：</w:t>
      </w:r>
      <w:r>
        <w:rPr>
          <w:rFonts w:hint="eastAsia"/>
          <w:color w:val="000000" w:themeColor="text1"/>
          <w:sz w:val="21"/>
          <w:szCs w:val="21"/>
          <w:lang w:val="en-US" w:eastAsia="zh-CN"/>
          <w14:textFill>
            <w14:solidFill>
              <w14:schemeClr w14:val="tx1"/>
            </w14:solidFill>
          </w14:textFill>
        </w:rPr>
        <w:t>40万元</w:t>
      </w:r>
    </w:p>
    <w:p>
      <w:pPr>
        <w:pStyle w:val="40"/>
        <w:shd w:val="clear" w:color="auto" w:fill="FFFFFF"/>
        <w:adjustRightInd w:val="0"/>
        <w:snapToGrid w:val="0"/>
        <w:spacing w:before="0" w:beforeAutospacing="0" w:after="0" w:afterAutospacing="0" w:line="500" w:lineRule="exact"/>
        <w:ind w:firstLine="420" w:firstLineChars="200"/>
        <w:rPr>
          <w:rFonts w:hint="default"/>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最高限价（人民币）：</w:t>
      </w:r>
      <w:r>
        <w:rPr>
          <w:rFonts w:hint="eastAsia" w:cs="宋体"/>
          <w:color w:val="000000"/>
          <w:kern w:val="0"/>
          <w:sz w:val="21"/>
          <w:szCs w:val="21"/>
          <w:vertAlign w:val="baseline"/>
          <w:lang w:val="en-US" w:eastAsia="zh-CN" w:bidi="ar"/>
        </w:rPr>
        <w:t>40万元</w:t>
      </w:r>
    </w:p>
    <w:p>
      <w:pPr>
        <w:pStyle w:val="40"/>
        <w:shd w:val="clear" w:color="auto" w:fill="FFFFFF"/>
        <w:adjustRightInd w:val="0"/>
        <w:snapToGrid w:val="0"/>
        <w:spacing w:before="0" w:beforeAutospacing="0" w:after="0" w:afterAutospacing="0" w:line="500" w:lineRule="exact"/>
        <w:ind w:firstLine="210" w:firstLineChars="10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采购需求：</w:t>
      </w:r>
    </w:p>
    <w:tbl>
      <w:tblPr>
        <w:tblStyle w:val="45"/>
        <w:tblW w:w="4914" w:type="pct"/>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1167"/>
        <w:gridCol w:w="4342"/>
        <w:gridCol w:w="766"/>
        <w:gridCol w:w="1477"/>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23" w:type="pct"/>
            <w:vAlign w:val="center"/>
          </w:tcPr>
          <w:p>
            <w:pPr>
              <w:snapToGrid w:val="0"/>
              <w:spacing w:line="460" w:lineRule="exact"/>
              <w:ind w:left="105" w:leftChars="31"/>
              <w:jc w:val="center"/>
              <w:rPr>
                <w:rFonts w:hint="eastAsia" w:hAnsi="宋体" w:eastAsia="宋体"/>
                <w:b/>
                <w:color w:val="000000" w:themeColor="text1"/>
                <w:sz w:val="21"/>
                <w:lang w:eastAsia="zh-CN"/>
                <w14:textFill>
                  <w14:solidFill>
                    <w14:schemeClr w14:val="tx1"/>
                  </w14:solidFill>
                </w14:textFill>
              </w:rPr>
            </w:pPr>
            <w:r>
              <w:rPr>
                <w:rFonts w:hint="eastAsia" w:hAnsi="宋体"/>
                <w:b/>
                <w:color w:val="000000" w:themeColor="text1"/>
                <w:sz w:val="21"/>
                <w:lang w:eastAsia="zh-CN"/>
                <w14:textFill>
                  <w14:solidFill>
                    <w14:schemeClr w14:val="tx1"/>
                  </w14:solidFill>
                </w14:textFill>
              </w:rPr>
              <w:t>序号</w:t>
            </w:r>
          </w:p>
        </w:tc>
        <w:tc>
          <w:tcPr>
            <w:tcW w:w="602" w:type="pct"/>
            <w:vAlign w:val="center"/>
          </w:tcPr>
          <w:p>
            <w:pPr>
              <w:snapToGrid w:val="0"/>
              <w:spacing w:line="460" w:lineRule="exact"/>
              <w:ind w:firstLine="103" w:firstLineChars="49"/>
              <w:jc w:val="center"/>
              <w:rPr>
                <w:rFonts w:hAnsi="宋体"/>
                <w:b/>
                <w:color w:val="000000" w:themeColor="text1"/>
                <w:sz w:val="21"/>
                <w14:textFill>
                  <w14:solidFill>
                    <w14:schemeClr w14:val="tx1"/>
                  </w14:solidFill>
                </w14:textFill>
              </w:rPr>
            </w:pPr>
            <w:r>
              <w:rPr>
                <w:rFonts w:hint="eastAsia" w:hAnsi="宋体"/>
                <w:b/>
                <w:color w:val="000000" w:themeColor="text1"/>
                <w:sz w:val="21"/>
                <w14:textFill>
                  <w14:solidFill>
                    <w14:schemeClr w14:val="tx1"/>
                  </w14:solidFill>
                </w14:textFill>
              </w:rPr>
              <w:t>项目内容</w:t>
            </w:r>
          </w:p>
        </w:tc>
        <w:tc>
          <w:tcPr>
            <w:tcW w:w="2240" w:type="pct"/>
            <w:vAlign w:val="center"/>
          </w:tcPr>
          <w:p>
            <w:pPr>
              <w:snapToGrid w:val="0"/>
              <w:spacing w:line="460" w:lineRule="exact"/>
              <w:ind w:firstLine="207" w:firstLineChars="98"/>
              <w:jc w:val="center"/>
              <w:rPr>
                <w:rFonts w:hAnsi="宋体"/>
                <w:b/>
                <w:color w:val="000000" w:themeColor="text1"/>
                <w:sz w:val="21"/>
                <w14:textFill>
                  <w14:solidFill>
                    <w14:schemeClr w14:val="tx1"/>
                  </w14:solidFill>
                </w14:textFill>
              </w:rPr>
            </w:pPr>
            <w:r>
              <w:rPr>
                <w:rFonts w:hint="eastAsia" w:hAnsi="宋体"/>
                <w:b/>
                <w:color w:val="000000" w:themeColor="text1"/>
                <w:sz w:val="21"/>
                <w14:textFill>
                  <w14:solidFill>
                    <w14:schemeClr w14:val="tx1"/>
                  </w14:solidFill>
                </w14:textFill>
              </w:rPr>
              <w:t>技术要求</w:t>
            </w:r>
          </w:p>
        </w:tc>
        <w:tc>
          <w:tcPr>
            <w:tcW w:w="395" w:type="pct"/>
            <w:vAlign w:val="center"/>
          </w:tcPr>
          <w:p>
            <w:pPr>
              <w:snapToGrid w:val="0"/>
              <w:spacing w:line="460" w:lineRule="exact"/>
              <w:jc w:val="center"/>
              <w:rPr>
                <w:rFonts w:hAnsi="宋体"/>
                <w:b/>
                <w:color w:val="000000" w:themeColor="text1"/>
                <w:sz w:val="21"/>
                <w14:textFill>
                  <w14:solidFill>
                    <w14:schemeClr w14:val="tx1"/>
                  </w14:solidFill>
                </w14:textFill>
              </w:rPr>
            </w:pPr>
            <w:r>
              <w:rPr>
                <w:rFonts w:hint="eastAsia" w:hAnsi="宋体"/>
                <w:b/>
                <w:color w:val="000000" w:themeColor="text1"/>
                <w:sz w:val="21"/>
                <w14:textFill>
                  <w14:solidFill>
                    <w14:schemeClr w14:val="tx1"/>
                  </w14:solidFill>
                </w14:textFill>
              </w:rPr>
              <w:t>服务机构</w:t>
            </w:r>
          </w:p>
        </w:tc>
        <w:tc>
          <w:tcPr>
            <w:tcW w:w="762" w:type="pct"/>
            <w:vAlign w:val="center"/>
          </w:tcPr>
          <w:p>
            <w:pPr>
              <w:snapToGrid w:val="0"/>
              <w:spacing w:line="460" w:lineRule="exact"/>
              <w:jc w:val="center"/>
              <w:rPr>
                <w:rFonts w:hAnsi="宋体"/>
                <w:b/>
                <w:color w:val="000000" w:themeColor="text1"/>
                <w:sz w:val="21"/>
                <w14:textFill>
                  <w14:solidFill>
                    <w14:schemeClr w14:val="tx1"/>
                  </w14:solidFill>
                </w14:textFill>
              </w:rPr>
            </w:pPr>
            <w:r>
              <w:rPr>
                <w:rFonts w:hint="eastAsia" w:hAnsi="宋体"/>
                <w:b/>
                <w:color w:val="000000" w:themeColor="text1"/>
                <w:sz w:val="21"/>
                <w14:textFill>
                  <w14:solidFill>
                    <w14:schemeClr w14:val="tx1"/>
                  </w14:solidFill>
                </w14:textFill>
              </w:rPr>
              <w:t>服务期限</w:t>
            </w:r>
          </w:p>
        </w:tc>
        <w:tc>
          <w:tcPr>
            <w:tcW w:w="675" w:type="pct"/>
            <w:vAlign w:val="center"/>
          </w:tcPr>
          <w:p>
            <w:pPr>
              <w:snapToGrid w:val="0"/>
              <w:spacing w:line="460" w:lineRule="exact"/>
              <w:jc w:val="center"/>
              <w:rPr>
                <w:rFonts w:hAnsi="宋体"/>
                <w:b/>
                <w:color w:val="000000" w:themeColor="text1"/>
                <w:sz w:val="21"/>
                <w14:textFill>
                  <w14:solidFill>
                    <w14:schemeClr w14:val="tx1"/>
                  </w14:solidFill>
                </w14:textFill>
              </w:rPr>
            </w:pPr>
            <w:r>
              <w:rPr>
                <w:rFonts w:hint="eastAsia" w:hAnsi="宋体"/>
                <w:b/>
                <w:color w:val="000000" w:themeColor="text1"/>
                <w:sz w:val="21"/>
                <w14:textFill>
                  <w14:solidFill>
                    <w14:schemeClr w14:val="tx1"/>
                  </w14:solidFill>
                </w14:textFill>
              </w:rPr>
              <w:t>最高限价</w:t>
            </w:r>
          </w:p>
          <w:p>
            <w:pPr>
              <w:snapToGrid w:val="0"/>
              <w:spacing w:line="460" w:lineRule="exact"/>
              <w:jc w:val="center"/>
              <w:rPr>
                <w:rFonts w:hAnsi="宋体"/>
                <w:b/>
                <w:color w:val="000000" w:themeColor="text1"/>
                <w:sz w:val="21"/>
                <w14:textFill>
                  <w14:solidFill>
                    <w14:schemeClr w14:val="tx1"/>
                  </w14:solidFill>
                </w14:textFill>
              </w:rPr>
            </w:pPr>
            <w:r>
              <w:rPr>
                <w:rFonts w:hint="eastAsia" w:hAnsi="宋体"/>
                <w:b/>
                <w:color w:val="000000" w:themeColor="text1"/>
                <w:sz w:val="21"/>
                <w14:textFill>
                  <w14:solidFill>
                    <w14:schemeClr w14:val="tx1"/>
                  </w14:solidFill>
                </w14:textFill>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323" w:type="pct"/>
            <w:vAlign w:val="center"/>
          </w:tcPr>
          <w:p>
            <w:pPr>
              <w:snapToGrid w:val="0"/>
              <w:spacing w:line="460" w:lineRule="exact"/>
              <w:ind w:left="105" w:leftChars="31"/>
              <w:jc w:val="center"/>
              <w:rPr>
                <w:rFonts w:hint="eastAsia" w:hAnsi="宋体" w:eastAsia="宋体"/>
                <w:b/>
                <w:color w:val="000000" w:themeColor="text1"/>
                <w:sz w:val="21"/>
                <w:lang w:eastAsia="zh-CN"/>
                <w14:textFill>
                  <w14:solidFill>
                    <w14:schemeClr w14:val="tx1"/>
                  </w14:solidFill>
                </w14:textFill>
              </w:rPr>
            </w:pPr>
            <w:r>
              <w:rPr>
                <w:rFonts w:hint="eastAsia" w:hAnsi="宋体"/>
                <w:b/>
                <w:color w:val="000000" w:themeColor="text1"/>
                <w:sz w:val="21"/>
                <w:lang w:val="en-US" w:eastAsia="zh-CN"/>
                <w14:textFill>
                  <w14:solidFill>
                    <w14:schemeClr w14:val="tx1"/>
                  </w14:solidFill>
                </w14:textFill>
              </w:rPr>
              <w:t>1</w:t>
            </w:r>
          </w:p>
        </w:tc>
        <w:tc>
          <w:tcPr>
            <w:tcW w:w="602" w:type="pct"/>
            <w:vAlign w:val="center"/>
          </w:tcPr>
          <w:p>
            <w:pPr>
              <w:pStyle w:val="40"/>
              <w:shd w:val="clear" w:color="auto" w:fill="FFFFFF"/>
              <w:spacing w:line="460" w:lineRule="exact"/>
              <w:jc w:val="center"/>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体检中心软件开发服务项目</w:t>
            </w:r>
          </w:p>
        </w:tc>
        <w:tc>
          <w:tcPr>
            <w:tcW w:w="2240" w:type="pct"/>
            <w:vAlign w:val="center"/>
          </w:tcPr>
          <w:p>
            <w:pPr>
              <w:numPr>
                <w:ilvl w:val="0"/>
                <w:numId w:val="0"/>
              </w:numPr>
              <w:shd w:val="clear" w:color="auto" w:fill="FFFFFF"/>
              <w:snapToGrid/>
              <w:spacing w:line="460" w:lineRule="exact"/>
              <w:ind w:firstLine="0" w:firstLineChars="0"/>
              <w:jc w:val="left"/>
              <w:rPr>
                <w:rFonts w:hint="eastAsia" w:hAnsi="宋体" w:cs="宋体"/>
                <w:color w:val="000000" w:themeColor="text1"/>
                <w:sz w:val="21"/>
                <w:szCs w:val="21"/>
                <w14:textFill>
                  <w14:solidFill>
                    <w14:schemeClr w14:val="tx1"/>
                  </w14:solidFill>
                </w14:textFill>
              </w:rPr>
            </w:pPr>
            <w:r>
              <w:rPr>
                <w:rFonts w:hint="eastAsia" w:ascii="宋体" w:hAnsi="宋体" w:eastAsia="宋体" w:cs="宋体"/>
                <w:b w:val="0"/>
                <w:color w:val="000000" w:themeColor="text1"/>
                <w:sz w:val="21"/>
                <w:szCs w:val="21"/>
                <w14:textFill>
                  <w14:solidFill>
                    <w14:schemeClr w14:val="tx1"/>
                  </w14:solidFill>
                </w14:textFill>
              </w:rPr>
              <w:t>体检中心信息化</w:t>
            </w:r>
            <w:r>
              <w:rPr>
                <w:rFonts w:hint="eastAsia" w:hAnsi="宋体" w:cs="宋体"/>
                <w:b w:val="0"/>
                <w:color w:val="000000" w:themeColor="text1"/>
                <w:sz w:val="21"/>
                <w:szCs w:val="21"/>
                <w:lang w:val="en-US" w:eastAsia="zh-CN"/>
                <w14:textFill>
                  <w14:solidFill>
                    <w14:schemeClr w14:val="tx1"/>
                  </w14:solidFill>
                </w14:textFill>
              </w:rPr>
              <w:t>软件开发建设</w:t>
            </w:r>
            <w:r>
              <w:rPr>
                <w:rFonts w:hint="eastAsia" w:ascii="宋体" w:hAnsi="宋体" w:eastAsia="宋体" w:cs="宋体"/>
                <w:bCs w:val="0"/>
                <w:color w:val="000000" w:themeColor="text1"/>
                <w:kern w:val="0"/>
                <w:sz w:val="21"/>
                <w:szCs w:val="21"/>
                <w:lang w:val="en-US" w:eastAsia="zh-CN" w:bidi="ar-SA"/>
                <w14:textFill>
                  <w14:solidFill>
                    <w14:schemeClr w14:val="tx1"/>
                  </w14:solidFill>
                </w14:textFill>
              </w:rPr>
              <w:t>，</w:t>
            </w:r>
            <w:r>
              <w:rPr>
                <w:rFonts w:hint="eastAsia" w:hAnsi="宋体" w:cs="宋体"/>
                <w:bCs w:val="0"/>
                <w:color w:val="000000" w:themeColor="text1"/>
                <w:kern w:val="0"/>
                <w:sz w:val="21"/>
                <w:szCs w:val="21"/>
                <w:lang w:val="en-US" w:eastAsia="zh-CN" w:bidi="ar-SA"/>
                <w14:textFill>
                  <w14:solidFill>
                    <w14:schemeClr w14:val="tx1"/>
                  </w14:solidFill>
                </w14:textFill>
              </w:rPr>
              <w:t>内容包括：</w:t>
            </w:r>
            <w:r>
              <w:rPr>
                <w:rFonts w:hint="eastAsia" w:ascii="宋体" w:hAnsi="宋体" w:eastAsia="宋体" w:cs="宋体"/>
                <w:b w:val="0"/>
                <w:bCs w:val="0"/>
                <w:color w:val="000000" w:themeColor="text1"/>
                <w:sz w:val="21"/>
                <w:szCs w:val="21"/>
                <w14:textFill>
                  <w14:solidFill>
                    <w14:schemeClr w14:val="tx1"/>
                  </w14:solidFill>
                </w14:textFill>
              </w:rPr>
              <w:t>检前管理系统</w:t>
            </w:r>
            <w:r>
              <w:rPr>
                <w:rFonts w:hint="eastAsia" w:hAnsi="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检中体检管理系统</w:t>
            </w:r>
            <w:r>
              <w:rPr>
                <w:rFonts w:hint="eastAsia" w:hAnsi="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智能导检系统</w:t>
            </w:r>
            <w:r>
              <w:rPr>
                <w:rFonts w:hint="eastAsia" w:hAnsi="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检后随访管理系统</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出院病人随访系统</w:t>
            </w:r>
            <w:r>
              <w:rPr>
                <w:rFonts w:hint="eastAsia" w:hAnsi="宋体" w:cs="宋体"/>
                <w:b w:val="0"/>
                <w:bCs w:val="0"/>
                <w:color w:val="000000" w:themeColor="text1"/>
                <w:sz w:val="21"/>
                <w:szCs w:val="21"/>
                <w:lang w:eastAsia="zh-CN"/>
                <w14:textFill>
                  <w14:solidFill>
                    <w14:schemeClr w14:val="tx1"/>
                  </w14:solidFill>
                </w14:textFill>
              </w:rPr>
              <w:t>，</w:t>
            </w:r>
            <w:r>
              <w:rPr>
                <w:rFonts w:hint="eastAsia" w:hAnsi="宋体" w:cs="宋体"/>
                <w:color w:val="000000" w:themeColor="text1"/>
                <w:sz w:val="21"/>
                <w:szCs w:val="21"/>
                <w14:textFill>
                  <w14:solidFill>
                    <w14:schemeClr w14:val="tx1"/>
                  </w14:solidFill>
                </w14:textFill>
              </w:rPr>
              <w:t>具体详见竞争性磋商文件“第二部分采购需求”中的</w:t>
            </w:r>
            <w:r>
              <w:rPr>
                <w:rFonts w:hint="eastAsia" w:hAnsi="宋体" w:cs="宋体"/>
                <w:color w:val="000000" w:themeColor="text1"/>
                <w:sz w:val="21"/>
                <w:szCs w:val="21"/>
                <w:lang w:val="en-US" w:eastAsia="zh-CN"/>
                <w14:textFill>
                  <w14:solidFill>
                    <w14:schemeClr w14:val="tx1"/>
                  </w14:solidFill>
                </w14:textFill>
              </w:rPr>
              <w:t>项目</w:t>
            </w:r>
            <w:r>
              <w:rPr>
                <w:rFonts w:hint="eastAsia" w:hAnsi="宋体" w:cs="宋体"/>
                <w:b w:val="0"/>
                <w:color w:val="000000" w:themeColor="text1"/>
                <w:sz w:val="21"/>
                <w:szCs w:val="21"/>
                <w:lang w:val="en-US" w:eastAsia="zh-CN"/>
                <w14:textFill>
                  <w14:solidFill>
                    <w14:schemeClr w14:val="tx1"/>
                  </w14:solidFill>
                </w14:textFill>
              </w:rPr>
              <w:t>功能</w:t>
            </w:r>
            <w:r>
              <w:rPr>
                <w:rFonts w:hint="eastAsia" w:ascii="宋体" w:hAnsi="宋体" w:eastAsia="宋体" w:cs="宋体"/>
                <w:b w:val="0"/>
                <w:color w:val="000000" w:themeColor="text1"/>
                <w:sz w:val="21"/>
                <w:szCs w:val="21"/>
                <w14:textFill>
                  <w14:solidFill>
                    <w14:schemeClr w14:val="tx1"/>
                  </w14:solidFill>
                </w14:textFill>
              </w:rPr>
              <w:t>要求</w:t>
            </w:r>
          </w:p>
        </w:tc>
        <w:tc>
          <w:tcPr>
            <w:tcW w:w="395" w:type="pct"/>
            <w:vAlign w:val="center"/>
          </w:tcPr>
          <w:p>
            <w:pPr>
              <w:snapToGrid w:val="0"/>
              <w:spacing w:line="460" w:lineRule="exact"/>
              <w:jc w:val="center"/>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1家</w:t>
            </w:r>
          </w:p>
        </w:tc>
        <w:tc>
          <w:tcPr>
            <w:tcW w:w="762" w:type="pct"/>
            <w:vAlign w:val="center"/>
          </w:tcPr>
          <w:p>
            <w:pPr>
              <w:snapToGrid w:val="0"/>
              <w:spacing w:line="460" w:lineRule="exact"/>
              <w:jc w:val="center"/>
              <w:rPr>
                <w:rFonts w:hAnsi="宋体"/>
                <w:color w:val="000000" w:themeColor="text1"/>
                <w:sz w:val="21"/>
                <w14:textFill>
                  <w14:solidFill>
                    <w14:schemeClr w14:val="tx1"/>
                  </w14:solidFill>
                </w14:textFill>
              </w:rPr>
            </w:pPr>
            <w:r>
              <w:rPr>
                <w:rFonts w:hint="eastAsia"/>
                <w:color w:val="000000" w:themeColor="text1"/>
                <w:sz w:val="21"/>
                <w:szCs w:val="21"/>
                <w14:textFill>
                  <w14:solidFill>
                    <w14:schemeClr w14:val="tx1"/>
                  </w14:solidFill>
                </w14:textFill>
              </w:rPr>
              <w:t>合同签订后</w:t>
            </w:r>
            <w:r>
              <w:rPr>
                <w:rFonts w:hint="eastAsia"/>
                <w:color w:val="000000" w:themeColor="text1"/>
                <w:sz w:val="21"/>
                <w:szCs w:val="21"/>
                <w:lang w:val="en-US" w:eastAsia="zh-CN"/>
                <w14:textFill>
                  <w14:solidFill>
                    <w14:schemeClr w14:val="tx1"/>
                  </w14:solidFill>
                </w14:textFill>
              </w:rPr>
              <w:t>6</w:t>
            </w:r>
            <w:r>
              <w:rPr>
                <w:rFonts w:hint="eastAsia"/>
                <w:color w:val="000000" w:themeColor="text1"/>
                <w:sz w:val="21"/>
                <w:szCs w:val="21"/>
                <w14:textFill>
                  <w14:solidFill>
                    <w14:schemeClr w14:val="tx1"/>
                  </w14:solidFill>
                </w14:textFill>
              </w:rPr>
              <w:t>个月内</w:t>
            </w:r>
            <w:r>
              <w:rPr>
                <w:rFonts w:hint="eastAsia" w:ascii="宋体" w:hAnsi="宋体" w:cs="宋体"/>
                <w:color w:val="000000"/>
                <w:kern w:val="0"/>
                <w:sz w:val="21"/>
                <w:szCs w:val="21"/>
              </w:rPr>
              <w:t>完成安装调试并上线试运行工作</w:t>
            </w:r>
          </w:p>
        </w:tc>
        <w:tc>
          <w:tcPr>
            <w:tcW w:w="675" w:type="pct"/>
            <w:vAlign w:val="center"/>
          </w:tcPr>
          <w:p>
            <w:pPr>
              <w:snapToGrid w:val="0"/>
              <w:spacing w:line="460" w:lineRule="exact"/>
              <w:jc w:val="center"/>
              <w:rPr>
                <w:rFonts w:hint="default" w:hAnsi="宋体"/>
                <w:color w:val="000000" w:themeColor="text1"/>
                <w:sz w:val="21"/>
                <w:lang w:val="en-US"/>
                <w14:textFill>
                  <w14:solidFill>
                    <w14:schemeClr w14:val="tx1"/>
                  </w14:solidFill>
                </w14:textFill>
              </w:rPr>
            </w:pPr>
            <w:r>
              <w:rPr>
                <w:rFonts w:hint="eastAsia" w:hAnsi="宋体" w:cs="宋体"/>
                <w:color w:val="000000"/>
                <w:kern w:val="0"/>
                <w:sz w:val="21"/>
                <w:szCs w:val="21"/>
                <w:vertAlign w:val="baseline"/>
                <w:lang w:val="en-US" w:eastAsia="zh-CN" w:bidi="ar"/>
              </w:rPr>
              <w:t>40万元</w:t>
            </w:r>
          </w:p>
        </w:tc>
      </w:tr>
    </w:tbl>
    <w:p>
      <w:pPr>
        <w:adjustRightInd/>
        <w:spacing w:line="500" w:lineRule="exact"/>
        <w:rPr>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 xml:space="preserve">  </w:t>
      </w:r>
      <w:r>
        <w:rPr>
          <w:rFonts w:hint="eastAsia"/>
          <w:b/>
          <w:bCs/>
          <w:color w:val="000000" w:themeColor="text1"/>
          <w:sz w:val="21"/>
          <w:szCs w:val="21"/>
          <w14:textFill>
            <w14:solidFill>
              <w14:schemeClr w14:val="tx1"/>
            </w14:solidFill>
          </w14:textFill>
        </w:rPr>
        <w:t>二、申请人的资格要求：</w:t>
      </w:r>
    </w:p>
    <w:p>
      <w:pPr>
        <w:tabs>
          <w:tab w:val="left" w:pos="1260"/>
        </w:tabs>
        <w:snapToGrid w:val="0"/>
        <w:spacing w:line="500" w:lineRule="exact"/>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pPr>
        <w:tabs>
          <w:tab w:val="left" w:pos="1260"/>
        </w:tabs>
        <w:autoSpaceDE/>
        <w:autoSpaceDN/>
        <w:adjustRightInd/>
        <w:spacing w:line="500" w:lineRule="exact"/>
        <w:ind w:firstLine="420" w:firstLineChars="200"/>
        <w:jc w:val="both"/>
        <w:textAlignment w:val="auto"/>
        <w:rPr>
          <w:rFonts w:cs="宋体" w:asciiTheme="minorEastAsia" w:hAnsiTheme="minorEastAsia"/>
          <w:color w:val="000000" w:themeColor="text1"/>
          <w:sz w:val="21"/>
          <w:szCs w:val="21"/>
          <w14:textFill>
            <w14:solidFill>
              <w14:schemeClr w14:val="tx1"/>
            </w14:solidFill>
          </w14:textFill>
        </w:rPr>
      </w:pPr>
      <w:r>
        <w:rPr>
          <w:rFonts w:hint="eastAsia" w:hAnsi="宋体"/>
          <w:sz w:val="21"/>
          <w:szCs w:val="21"/>
        </w:rPr>
        <w:t>2.落实政府采购政策需满足的资格要求：</w:t>
      </w:r>
      <w:r>
        <w:rPr>
          <w:rFonts w:hint="eastAsia" w:hAnsi="宋体" w:eastAsia="宋体" w:cs="宋体"/>
          <w:b/>
          <w:bCs/>
          <w:color w:val="auto"/>
          <w:sz w:val="21"/>
          <w:szCs w:val="21"/>
          <w:highlight w:val="none"/>
        </w:rPr>
        <w:t>本项目专门面向中小企业</w:t>
      </w:r>
      <w:r>
        <w:rPr>
          <w:rFonts w:hint="eastAsia" w:hAnsi="宋体" w:eastAsia="宋体" w:cs="宋体"/>
          <w:b/>
          <w:bCs/>
          <w:color w:val="auto"/>
          <w:sz w:val="21"/>
          <w:szCs w:val="21"/>
          <w:highlight w:val="none"/>
          <w:lang w:eastAsia="zh-CN"/>
        </w:rPr>
        <w:t>（</w:t>
      </w:r>
      <w:r>
        <w:rPr>
          <w:rFonts w:hint="eastAsia" w:hAnsi="宋体" w:eastAsia="宋体" w:cs="宋体"/>
          <w:b/>
          <w:bCs/>
          <w:color w:val="auto"/>
          <w:sz w:val="21"/>
          <w:szCs w:val="21"/>
          <w:highlight w:val="none"/>
          <w:lang w:val="en-US" w:eastAsia="zh-CN"/>
        </w:rPr>
        <w:t>包括</w:t>
      </w:r>
      <w:r>
        <w:rPr>
          <w:rFonts w:hint="eastAsia" w:hAnsi="宋体" w:eastAsia="宋体" w:cs="宋体"/>
          <w:b/>
          <w:bCs/>
          <w:color w:val="auto"/>
          <w:sz w:val="21"/>
          <w:szCs w:val="21"/>
          <w:highlight w:val="none"/>
        </w:rPr>
        <w:t>符合中小企业划分标准的个体工商户</w:t>
      </w:r>
      <w:r>
        <w:rPr>
          <w:rFonts w:hint="eastAsia" w:hAnsi="宋体" w:eastAsia="宋体" w:cs="宋体"/>
          <w:b/>
          <w:bCs/>
          <w:color w:val="auto"/>
          <w:sz w:val="21"/>
          <w:szCs w:val="21"/>
          <w:highlight w:val="none"/>
          <w:lang w:eastAsia="zh-CN"/>
        </w:rPr>
        <w:t>）</w:t>
      </w:r>
      <w:r>
        <w:rPr>
          <w:rFonts w:hint="eastAsia" w:hAnsi="宋体" w:eastAsia="宋体" w:cs="宋体"/>
          <w:b/>
          <w:bCs/>
          <w:color w:val="auto"/>
          <w:sz w:val="21"/>
          <w:szCs w:val="21"/>
          <w:highlight w:val="none"/>
        </w:rPr>
        <w:t>采购</w:t>
      </w:r>
      <w:r>
        <w:rPr>
          <w:rFonts w:hint="eastAsia" w:hAnsi="宋体" w:eastAsia="宋体" w:cs="宋体"/>
          <w:b/>
          <w:bCs/>
          <w:color w:val="auto"/>
          <w:sz w:val="21"/>
          <w:szCs w:val="21"/>
          <w:highlight w:val="none"/>
          <w:lang w:eastAsia="zh-CN"/>
        </w:rPr>
        <w:t>，</w:t>
      </w:r>
      <w:r>
        <w:rPr>
          <w:rFonts w:hint="eastAsia" w:hAnsi="宋体" w:eastAsia="宋体" w:cs="宋体"/>
          <w:b/>
          <w:bCs/>
          <w:color w:val="auto"/>
          <w:sz w:val="21"/>
          <w:szCs w:val="21"/>
          <w:highlight w:val="none"/>
          <w:lang w:val="en-US" w:eastAsia="zh-CN"/>
        </w:rPr>
        <w:t>具体要求请详见</w:t>
      </w:r>
      <w:r>
        <w:rPr>
          <w:rFonts w:hint="eastAsia" w:ascii="宋体" w:hAnsi="宋体" w:eastAsia="宋体" w:cs="宋体"/>
          <w:b/>
          <w:bCs/>
          <w:i w:val="0"/>
          <w:iCs w:val="0"/>
          <w:caps w:val="0"/>
          <w:color w:val="auto"/>
          <w:spacing w:val="0"/>
          <w:sz w:val="21"/>
          <w:szCs w:val="21"/>
          <w:highlight w:val="none"/>
          <w:shd w:val="clear" w:color="auto" w:fill="auto"/>
        </w:rPr>
        <w:t>《政府采购促进中小企业发展管理办法》（财库〔2020〕46号）</w:t>
      </w:r>
      <w:r>
        <w:rPr>
          <w:rFonts w:hint="eastAsia" w:hAnsi="宋体" w:eastAsia="宋体" w:cs="宋体"/>
          <w:b/>
          <w:bCs/>
          <w:i w:val="0"/>
          <w:iCs w:val="0"/>
          <w:caps w:val="0"/>
          <w:color w:val="auto"/>
          <w:spacing w:val="0"/>
          <w:sz w:val="21"/>
          <w:szCs w:val="21"/>
          <w:highlight w:val="none"/>
          <w:shd w:val="clear" w:color="auto" w:fill="auto"/>
          <w:lang w:val="en-US" w:eastAsia="zh-CN"/>
        </w:rPr>
        <w:t>及其相关规定。此外，监狱企业、</w:t>
      </w:r>
      <w:r>
        <w:rPr>
          <w:rFonts w:hint="eastAsia" w:ascii="宋体" w:hAnsi="宋体" w:eastAsia="宋体" w:cs="宋体"/>
          <w:b/>
          <w:bCs/>
          <w:i w:val="0"/>
          <w:iCs w:val="0"/>
          <w:caps w:val="0"/>
          <w:color w:val="auto"/>
          <w:spacing w:val="0"/>
          <w:sz w:val="21"/>
          <w:szCs w:val="21"/>
          <w:highlight w:val="none"/>
          <w:u w:val="none"/>
          <w:shd w:val="clear" w:color="auto" w:fill="auto"/>
        </w:rPr>
        <w:t>残疾人福利性单位</w:t>
      </w:r>
      <w:r>
        <w:rPr>
          <w:rFonts w:hint="eastAsia" w:hAnsi="宋体" w:eastAsia="宋体" w:cs="宋体"/>
          <w:b/>
          <w:bCs/>
          <w:color w:val="auto"/>
          <w:sz w:val="21"/>
          <w:szCs w:val="21"/>
          <w:highlight w:val="none"/>
          <w:lang w:val="en-US" w:eastAsia="zh-CN"/>
        </w:rPr>
        <w:t>在本项目</w:t>
      </w:r>
      <w:r>
        <w:rPr>
          <w:rFonts w:hint="eastAsia" w:ascii="宋体" w:hAnsi="宋体" w:eastAsia="宋体" w:cs="宋体"/>
          <w:b/>
          <w:bCs/>
          <w:i w:val="0"/>
          <w:iCs w:val="0"/>
          <w:caps w:val="0"/>
          <w:color w:val="auto"/>
          <w:spacing w:val="0"/>
          <w:sz w:val="21"/>
          <w:szCs w:val="21"/>
          <w:highlight w:val="none"/>
          <w:shd w:val="clear" w:color="auto" w:fill="auto"/>
        </w:rPr>
        <w:t>采购活动</w:t>
      </w:r>
      <w:r>
        <w:rPr>
          <w:rFonts w:hint="eastAsia" w:hAnsi="宋体" w:eastAsia="宋体" w:cs="宋体"/>
          <w:b/>
          <w:bCs/>
          <w:color w:val="auto"/>
          <w:sz w:val="21"/>
          <w:szCs w:val="21"/>
          <w:highlight w:val="none"/>
          <w:lang w:val="en-US" w:eastAsia="zh-CN"/>
        </w:rPr>
        <w:t>中视同</w:t>
      </w:r>
      <w:r>
        <w:rPr>
          <w:rFonts w:hint="eastAsia" w:hAnsi="宋体" w:eastAsia="宋体" w:cs="宋体"/>
          <w:b/>
          <w:bCs/>
          <w:color w:val="auto"/>
          <w:sz w:val="21"/>
          <w:szCs w:val="21"/>
          <w:highlight w:val="none"/>
        </w:rPr>
        <w:t>中小企业</w:t>
      </w:r>
      <w:r>
        <w:rPr>
          <w:rFonts w:hint="eastAsia" w:hAnsi="宋体" w:eastAsia="宋体" w:cs="宋体"/>
          <w:b/>
          <w:bCs/>
          <w:color w:val="auto"/>
          <w:sz w:val="21"/>
          <w:szCs w:val="21"/>
          <w:highlight w:val="none"/>
          <w:lang w:eastAsia="zh-CN"/>
        </w:rPr>
        <w:t>）</w:t>
      </w:r>
      <w:r>
        <w:rPr>
          <w:rFonts w:hint="eastAsia" w:hAnsi="宋体"/>
          <w:sz w:val="21"/>
          <w:szCs w:val="21"/>
        </w:rPr>
        <w:t>。</w:t>
      </w:r>
    </w:p>
    <w:p>
      <w:pPr>
        <w:tabs>
          <w:tab w:val="left" w:pos="1260"/>
        </w:tabs>
        <w:autoSpaceDE/>
        <w:autoSpaceDN/>
        <w:adjustRightInd/>
        <w:spacing w:line="500" w:lineRule="exact"/>
        <w:ind w:firstLine="420" w:firstLineChars="200"/>
        <w:jc w:val="both"/>
        <w:textAlignment w:val="auto"/>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hAnsi="宋体" w:cs="宋体"/>
          <w:color w:val="000000" w:themeColor="text1"/>
          <w:sz w:val="21"/>
          <w:szCs w:val="21"/>
          <w:lang w:val="en-US" w:eastAsia="zh-CN"/>
          <w14:textFill>
            <w14:solidFill>
              <w14:schemeClr w14:val="tx1"/>
            </w14:solidFill>
          </w14:textFill>
        </w:rPr>
        <w:t>3</w:t>
      </w:r>
      <w:r>
        <w:rPr>
          <w:rFonts w:hint="eastAsia" w:hAnsi="宋体" w:cs="宋体"/>
          <w:color w:val="000000" w:themeColor="text1"/>
          <w:sz w:val="21"/>
          <w:szCs w:val="21"/>
          <w14:textFill>
            <w14:solidFill>
              <w14:schemeClr w14:val="tx1"/>
            </w14:solidFill>
          </w14:textFill>
        </w:rPr>
        <w:t>.</w:t>
      </w:r>
      <w:r>
        <w:rPr>
          <w:rFonts w:hint="eastAsia" w:cs="宋体" w:asciiTheme="minorEastAsia" w:hAnsiTheme="minorEastAsia" w:eastAsiaTheme="minorEastAsia"/>
          <w:color w:val="000000" w:themeColor="text1"/>
          <w:sz w:val="21"/>
          <w:szCs w:val="21"/>
          <w14:textFill>
            <w14:solidFill>
              <w14:schemeClr w14:val="tx1"/>
            </w14:solidFill>
          </w14:textFill>
        </w:rPr>
        <w:t>本项目的</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其它</w:t>
      </w:r>
      <w:r>
        <w:rPr>
          <w:rFonts w:hint="eastAsia" w:cs="宋体" w:asciiTheme="minorEastAsia" w:hAnsiTheme="minorEastAsia" w:eastAsiaTheme="minorEastAsia"/>
          <w:color w:val="000000" w:themeColor="text1"/>
          <w:sz w:val="21"/>
          <w:szCs w:val="21"/>
          <w14:textFill>
            <w14:solidFill>
              <w14:schemeClr w14:val="tx1"/>
            </w14:solidFill>
          </w14:textFill>
        </w:rPr>
        <w:t>特定资格要求:</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无</w:t>
      </w:r>
    </w:p>
    <w:p>
      <w:pPr>
        <w:tabs>
          <w:tab w:val="left" w:pos="1260"/>
        </w:tabs>
        <w:autoSpaceDE/>
        <w:autoSpaceDN/>
        <w:adjustRightInd/>
        <w:spacing w:line="500" w:lineRule="exact"/>
        <w:ind w:firstLine="420" w:firstLineChars="200"/>
        <w:jc w:val="both"/>
        <w:textAlignment w:val="auto"/>
        <w:rPr>
          <w:rFonts w:hAnsi="宋体" w:cs="宋体"/>
          <w:b/>
          <w:color w:val="000000" w:themeColor="text1"/>
          <w:sz w:val="21"/>
          <w:szCs w:val="21"/>
          <w14:textFill>
            <w14:solidFill>
              <w14:schemeClr w14:val="tx1"/>
            </w14:solidFill>
          </w14:textFill>
        </w:rPr>
      </w:pPr>
      <w:r>
        <w:rPr>
          <w:rFonts w:hint="eastAsia" w:hAnsi="宋体" w:cs="宋体"/>
          <w:b w:val="0"/>
          <w:bCs/>
          <w:color w:val="000000" w:themeColor="text1"/>
          <w:sz w:val="21"/>
          <w:szCs w:val="21"/>
          <w:lang w:val="en-US" w:eastAsia="zh-CN"/>
          <w14:textFill>
            <w14:solidFill>
              <w14:schemeClr w14:val="tx1"/>
            </w14:solidFill>
          </w14:textFill>
        </w:rPr>
        <w:t>4</w:t>
      </w:r>
      <w:r>
        <w:rPr>
          <w:rFonts w:hint="eastAsia" w:hAnsi="宋体" w:cs="宋体"/>
          <w:b/>
          <w:color w:val="000000" w:themeColor="text1"/>
          <w:sz w:val="21"/>
          <w:szCs w:val="21"/>
          <w14:textFill>
            <w14:solidFill>
              <w14:schemeClr w14:val="tx1"/>
            </w14:solidFill>
          </w14:textFill>
        </w:rPr>
        <w:t>.</w:t>
      </w:r>
      <w:r>
        <w:rPr>
          <w:rFonts w:hAnsi="宋体" w:cs="宋体"/>
          <w:color w:val="000000" w:themeColor="text1"/>
          <w:sz w:val="21"/>
          <w:szCs w:val="21"/>
          <w14:textFill>
            <w14:solidFill>
              <w14:schemeClr w14:val="tx1"/>
            </w14:solidFill>
          </w14:textFill>
        </w:rPr>
        <w:t>本项目</w:t>
      </w:r>
      <w:r>
        <w:rPr>
          <w:rFonts w:hint="eastAsia" w:hAnsi="宋体" w:cs="宋体"/>
          <w:color w:val="000000" w:themeColor="text1"/>
          <w:sz w:val="21"/>
          <w:szCs w:val="21"/>
          <w14:textFill>
            <w14:solidFill>
              <w14:schemeClr w14:val="tx1"/>
            </w14:solidFill>
          </w14:textFill>
        </w:rPr>
        <w:t>不</w:t>
      </w:r>
      <w:r>
        <w:rPr>
          <w:rFonts w:hAnsi="宋体" w:cs="宋体"/>
          <w:color w:val="000000" w:themeColor="text1"/>
          <w:sz w:val="21"/>
          <w:szCs w:val="21"/>
          <w14:textFill>
            <w14:solidFill>
              <w14:schemeClr w14:val="tx1"/>
            </w14:solidFill>
          </w14:textFill>
        </w:rPr>
        <w:t>接受</w:t>
      </w:r>
      <w:r>
        <w:rPr>
          <w:rFonts w:hint="eastAsia" w:hAnsi="宋体" w:cs="宋体"/>
          <w:color w:val="000000" w:themeColor="text1"/>
          <w:sz w:val="21"/>
          <w:szCs w:val="21"/>
          <w:lang w:val="en-US" w:eastAsia="zh-CN"/>
          <w14:textFill>
            <w14:solidFill>
              <w14:schemeClr w14:val="tx1"/>
            </w14:solidFill>
          </w14:textFill>
        </w:rPr>
        <w:t>供应商以</w:t>
      </w:r>
      <w:r>
        <w:rPr>
          <w:rFonts w:hAnsi="宋体" w:cs="宋体"/>
          <w:color w:val="000000" w:themeColor="text1"/>
          <w:sz w:val="21"/>
          <w:szCs w:val="21"/>
          <w14:textFill>
            <w14:solidFill>
              <w14:schemeClr w14:val="tx1"/>
            </w14:solidFill>
          </w14:textFill>
        </w:rPr>
        <w:t>联合体</w:t>
      </w:r>
      <w:r>
        <w:rPr>
          <w:rFonts w:hint="eastAsia" w:hAnsi="宋体" w:cs="宋体"/>
          <w:color w:val="000000" w:themeColor="text1"/>
          <w:sz w:val="21"/>
          <w:szCs w:val="21"/>
          <w:lang w:val="en-US" w:eastAsia="zh-CN"/>
          <w14:textFill>
            <w14:solidFill>
              <w14:schemeClr w14:val="tx1"/>
            </w14:solidFill>
          </w14:textFill>
        </w:rPr>
        <w:t>形式参加磋商采购</w:t>
      </w:r>
      <w:r>
        <w:rPr>
          <w:rFonts w:hAnsi="宋体" w:cs="宋体"/>
          <w:color w:val="000000" w:themeColor="text1"/>
          <w:sz w:val="21"/>
          <w:szCs w:val="21"/>
          <w14:textFill>
            <w14:solidFill>
              <w14:schemeClr w14:val="tx1"/>
            </w14:solidFill>
          </w14:textFill>
        </w:rPr>
        <w:t>。</w:t>
      </w:r>
    </w:p>
    <w:p>
      <w:pPr>
        <w:tabs>
          <w:tab w:val="left" w:pos="1260"/>
        </w:tabs>
        <w:autoSpaceDE/>
        <w:autoSpaceDN/>
        <w:adjustRightInd/>
        <w:spacing w:line="500" w:lineRule="exact"/>
        <w:ind w:firstLine="422" w:firstLineChars="200"/>
        <w:jc w:val="both"/>
        <w:textAlignment w:val="auto"/>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三、获取磋商文件（</w:t>
      </w:r>
      <w:r>
        <w:rPr>
          <w:rFonts w:hint="eastAsia" w:cs="宋体"/>
          <w:color w:val="000000" w:themeColor="text1"/>
          <w:sz w:val="21"/>
          <w:szCs w:val="21"/>
          <w:shd w:val="clear" w:color="auto" w:fill="FFFFFF"/>
          <w14:textFill>
            <w14:solidFill>
              <w14:schemeClr w14:val="tx1"/>
            </w14:solidFill>
          </w14:textFill>
        </w:rPr>
        <w:t>采购</w:t>
      </w:r>
      <w:r>
        <w:rPr>
          <w:rFonts w:cs="宋体"/>
          <w:color w:val="000000" w:themeColor="text1"/>
          <w:sz w:val="21"/>
          <w:szCs w:val="21"/>
          <w:shd w:val="clear" w:color="auto" w:fill="FFFFFF"/>
          <w14:textFill>
            <w14:solidFill>
              <w14:schemeClr w14:val="tx1"/>
            </w14:solidFill>
          </w14:textFill>
        </w:rPr>
        <w:t>文件</w:t>
      </w:r>
      <w:r>
        <w:rPr>
          <w:rFonts w:hint="eastAsia" w:hAnsi="宋体" w:cs="宋体"/>
          <w:b/>
          <w:color w:val="000000" w:themeColor="text1"/>
          <w:sz w:val="21"/>
          <w:szCs w:val="21"/>
          <w14:textFill>
            <w14:solidFill>
              <w14:schemeClr w14:val="tx1"/>
            </w14:solidFill>
          </w14:textFill>
        </w:rPr>
        <w:t>）</w:t>
      </w:r>
    </w:p>
    <w:p>
      <w:pPr>
        <w:tabs>
          <w:tab w:val="left" w:pos="1260"/>
        </w:tabs>
        <w:autoSpaceDE/>
        <w:autoSpaceDN/>
        <w:adjustRightInd/>
        <w:spacing w:line="500" w:lineRule="exact"/>
        <w:ind w:firstLine="420"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1.时间：本项目公告发布之日起至202</w:t>
      </w:r>
      <w:r>
        <w:rPr>
          <w:rFonts w:hint="eastAsia" w:hAnsi="宋体" w:cs="宋体"/>
          <w:color w:val="000000" w:themeColor="text1"/>
          <w:sz w:val="21"/>
          <w:szCs w:val="21"/>
          <w:lang w:val="en-US" w:eastAsia="zh-CN"/>
          <w14:textFill>
            <w14:solidFill>
              <w14:schemeClr w14:val="tx1"/>
            </w14:solidFill>
          </w14:textFill>
        </w:rPr>
        <w:t>2</w:t>
      </w:r>
      <w:r>
        <w:rPr>
          <w:rFonts w:hint="eastAsia" w:hAnsi="宋体" w:cs="宋体"/>
          <w:color w:val="000000" w:themeColor="text1"/>
          <w:sz w:val="21"/>
          <w:szCs w:val="21"/>
          <w14:textFill>
            <w14:solidFill>
              <w14:schemeClr w14:val="tx1"/>
            </w14:solidFill>
          </w14:textFill>
        </w:rPr>
        <w:t>年</w:t>
      </w:r>
      <w:r>
        <w:rPr>
          <w:rFonts w:hint="eastAsia" w:hAnsi="宋体" w:cs="宋体"/>
          <w:color w:val="000000" w:themeColor="text1"/>
          <w:sz w:val="21"/>
          <w:szCs w:val="21"/>
          <w:lang w:val="en-US" w:eastAsia="zh-CN"/>
          <w14:textFill>
            <w14:solidFill>
              <w14:schemeClr w14:val="tx1"/>
            </w14:solidFill>
          </w14:textFill>
        </w:rPr>
        <w:t>5</w:t>
      </w:r>
      <w:r>
        <w:rPr>
          <w:rFonts w:hint="eastAsia" w:hAnsi="宋体" w:cs="宋体"/>
          <w:color w:val="000000" w:themeColor="text1"/>
          <w:sz w:val="21"/>
          <w:szCs w:val="21"/>
          <w14:textFill>
            <w14:solidFill>
              <w14:schemeClr w14:val="tx1"/>
            </w14:solidFill>
          </w14:textFill>
        </w:rPr>
        <w:t>月</w:t>
      </w:r>
      <w:r>
        <w:rPr>
          <w:rFonts w:hint="eastAsia" w:hAnsi="宋体" w:cs="宋体"/>
          <w:color w:val="000000" w:themeColor="text1"/>
          <w:sz w:val="21"/>
          <w:szCs w:val="21"/>
          <w:lang w:val="en-US" w:eastAsia="zh-CN"/>
          <w14:textFill>
            <w14:solidFill>
              <w14:schemeClr w14:val="tx1"/>
            </w14:solidFill>
          </w14:textFill>
        </w:rPr>
        <w:t>23</w:t>
      </w:r>
      <w:r>
        <w:rPr>
          <w:rFonts w:hint="eastAsia" w:hAnsi="宋体" w:cs="宋体"/>
          <w:color w:val="000000" w:themeColor="text1"/>
          <w:sz w:val="21"/>
          <w:szCs w:val="21"/>
          <w14:textFill>
            <w14:solidFill>
              <w14:schemeClr w14:val="tx1"/>
            </w14:solidFill>
          </w14:textFill>
        </w:rPr>
        <w:t>日，每天上午 00:00至12:00 ，下午12:00至23:59（北京时间）</w:t>
      </w:r>
    </w:p>
    <w:p>
      <w:pPr>
        <w:pStyle w:val="40"/>
        <w:spacing w:before="0" w:beforeAutospacing="0" w:after="0" w:afterAutospacing="0" w:line="500" w:lineRule="exact"/>
        <w:ind w:firstLine="420" w:firstLineChars="200"/>
        <w:rPr>
          <w:color w:val="000000" w:themeColor="text1"/>
          <w:sz w:val="21"/>
          <w:szCs w:val="21"/>
          <w:shd w:val="clear" w:color="auto" w:fill="FFFFFF"/>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2. 采购文件获取地址及方式</w:t>
      </w:r>
    </w:p>
    <w:p>
      <w:pPr>
        <w:pStyle w:val="40"/>
        <w:spacing w:before="0" w:beforeAutospacing="0" w:after="0" w:afterAutospacing="0" w:line="500" w:lineRule="exact"/>
        <w:ind w:firstLine="420" w:firstLineChars="200"/>
        <w:rPr>
          <w:color w:val="000000" w:themeColor="text1"/>
          <w:sz w:val="21"/>
          <w:szCs w:val="21"/>
          <w:shd w:val="clear" w:color="auto" w:fill="FFFFFF"/>
          <w14:textFill>
            <w14:solidFill>
              <w14:schemeClr w14:val="tx1"/>
            </w14:solidFill>
          </w14:textFill>
        </w:rPr>
      </w:pPr>
      <w:r>
        <w:rPr>
          <w:rFonts w:hint="eastAsia" w:hAnsi="Calibri" w:cs="Calibri"/>
          <w:color w:val="000000" w:themeColor="text1"/>
          <w:sz w:val="21"/>
          <w:szCs w:val="21"/>
          <w:shd w:val="clear" w:color="auto" w:fill="FFFFFF"/>
          <w14:textFill>
            <w14:solidFill>
              <w14:schemeClr w14:val="tx1"/>
            </w14:solidFill>
          </w14:textFill>
        </w:rPr>
        <w:t>（1）</w:t>
      </w:r>
      <w:r>
        <w:rPr>
          <w:rFonts w:hint="eastAsia"/>
          <w:color w:val="000000" w:themeColor="text1"/>
          <w:sz w:val="21"/>
          <w:szCs w:val="21"/>
          <w:shd w:val="clear" w:color="auto" w:fill="FFFFFF"/>
          <w14:textFill>
            <w14:solidFill>
              <w14:schemeClr w14:val="tx1"/>
            </w14:solidFill>
          </w14:textFill>
        </w:rPr>
        <w:t>获取地址（网址）：政采云平台线上获取（</w:t>
      </w:r>
      <w:r>
        <w:rPr>
          <w:rFonts w:hint="eastAsia"/>
          <w:color w:val="000000" w:themeColor="text1"/>
          <w14:textFill>
            <w14:solidFill>
              <w14:schemeClr w14:val="tx1"/>
            </w14:solidFill>
          </w14:textFill>
        </w:rPr>
        <w:t>https://www.zcygov.cn）</w:t>
      </w:r>
      <w:r>
        <w:rPr>
          <w:rFonts w:hint="eastAsia"/>
          <w:color w:val="000000" w:themeColor="text1"/>
          <w:sz w:val="21"/>
          <w:szCs w:val="21"/>
          <w:shd w:val="clear" w:color="auto" w:fill="FFFFFF"/>
          <w14:textFill>
            <w14:solidFill>
              <w14:schemeClr w14:val="tx1"/>
            </w14:solidFill>
          </w14:textFill>
        </w:rPr>
        <w:t>。</w:t>
      </w:r>
    </w:p>
    <w:p>
      <w:pPr>
        <w:pStyle w:val="40"/>
        <w:spacing w:before="0" w:beforeAutospacing="0" w:after="0" w:afterAutospacing="0" w:line="500" w:lineRule="exact"/>
        <w:rPr>
          <w:color w:val="000000" w:themeColor="text1"/>
          <w14:textFill>
            <w14:solidFill>
              <w14:schemeClr w14:val="tx1"/>
            </w14:solidFill>
          </w14:textFill>
        </w:rPr>
      </w:pPr>
      <w:r>
        <w:rPr>
          <w:color w:val="000000" w:themeColor="text1"/>
          <w:sz w:val="21"/>
          <w:szCs w:val="21"/>
          <w:shd w:val="clear" w:color="auto" w:fill="FFFFFF"/>
          <w14:textFill>
            <w14:solidFill>
              <w14:schemeClr w14:val="tx1"/>
            </w14:solidFill>
          </w14:textFill>
        </w:rPr>
        <w:t xml:space="preserve">  </w:t>
      </w:r>
      <w:r>
        <w:rPr>
          <w:rFonts w:hint="eastAsia"/>
          <w:color w:val="000000" w:themeColor="text1"/>
          <w:sz w:val="21"/>
          <w:szCs w:val="21"/>
          <w:shd w:val="clear" w:color="auto" w:fill="FFFFFF"/>
          <w14:textFill>
            <w14:solidFill>
              <w14:schemeClr w14:val="tx1"/>
            </w14:solidFill>
          </w14:textFill>
        </w:rPr>
        <w:t xml:space="preserve"> （</w:t>
      </w:r>
      <w:r>
        <w:rPr>
          <w:color w:val="000000" w:themeColor="text1"/>
          <w:sz w:val="21"/>
          <w:szCs w:val="21"/>
          <w:shd w:val="clear" w:color="auto" w:fill="FFFFFF"/>
          <w14:textFill>
            <w14:solidFill>
              <w14:schemeClr w14:val="tx1"/>
            </w14:solidFill>
          </w14:textFill>
        </w:rPr>
        <w:t>2</w:t>
      </w:r>
      <w:r>
        <w:rPr>
          <w:rFonts w:hint="eastAsia"/>
          <w:color w:val="000000" w:themeColor="text1"/>
          <w:sz w:val="21"/>
          <w:szCs w:val="21"/>
          <w:shd w:val="clear" w:color="auto" w:fill="FFFFFF"/>
          <w14:textFill>
            <w14:solidFill>
              <w14:schemeClr w14:val="tx1"/>
            </w14:solidFill>
          </w14:textFill>
        </w:rPr>
        <w:t>）</w:t>
      </w:r>
      <w:r>
        <w:rPr>
          <w:color w:val="000000" w:themeColor="text1"/>
          <w:sz w:val="21"/>
          <w:szCs w:val="21"/>
          <w:shd w:val="clear" w:color="auto" w:fill="FFFFFF"/>
          <w14:textFill>
            <w14:solidFill>
              <w14:schemeClr w14:val="tx1"/>
            </w14:solidFill>
          </w14:textFill>
        </w:rPr>
        <w:t>获取采购文件方式：供应商自行登录浙江省“政采云”平台（网址https://www.zcygov.cn）获取采购文件（供应商线上获取采购文件的流程：供应商登陆浙江省“政采云”平台并进入【项目采购】应用模块，点击左侧菜单的【获取采购文件】，点击对应项目的【申请获取采购文件】按钮，填写获取采购文件申请信息后，点右下角【确定】按钮提交）</w:t>
      </w:r>
    </w:p>
    <w:p>
      <w:pPr>
        <w:pStyle w:val="40"/>
        <w:spacing w:before="0" w:beforeAutospacing="0" w:after="0" w:afterAutospacing="0" w:line="500" w:lineRule="exact"/>
        <w:ind w:firstLine="420" w:firstLineChars="200"/>
        <w:rPr>
          <w:color w:val="000000" w:themeColor="text1"/>
          <w:sz w:val="21"/>
          <w:szCs w:val="21"/>
          <w:shd w:val="clear" w:color="auto" w:fill="FFFFFF"/>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（3）</w:t>
      </w:r>
      <w:r>
        <w:rPr>
          <w:color w:val="000000" w:themeColor="text1"/>
          <w:sz w:val="21"/>
          <w:szCs w:val="21"/>
          <w:shd w:val="clear" w:color="auto" w:fill="FFFFFF"/>
          <w14:textFill>
            <w14:solidFill>
              <w14:schemeClr w14:val="tx1"/>
            </w14:solidFill>
          </w14:textFill>
        </w:rPr>
        <w:t>售价（元）：  0 </w:t>
      </w:r>
    </w:p>
    <w:p>
      <w:pPr>
        <w:spacing w:line="500" w:lineRule="exact"/>
        <w:ind w:firstLine="422" w:firstLineChars="200"/>
        <w:rPr>
          <w:rStyle w:val="48"/>
          <w:bCs w:val="0"/>
          <w:color w:val="000000" w:themeColor="text1"/>
          <w:sz w:val="24"/>
          <w:szCs w:val="24"/>
          <w14:textFill>
            <w14:solidFill>
              <w14:schemeClr w14:val="tx1"/>
            </w14:solidFill>
          </w14:textFill>
        </w:rPr>
      </w:pPr>
      <w:r>
        <w:rPr>
          <w:rStyle w:val="48"/>
          <w:rFonts w:hint="eastAsia" w:hAnsi="宋体"/>
          <w:color w:val="000000" w:themeColor="text1"/>
          <w:sz w:val="21"/>
          <w:szCs w:val="21"/>
          <w14:textFill>
            <w14:solidFill>
              <w14:schemeClr w14:val="tx1"/>
            </w14:solidFill>
          </w14:textFill>
        </w:rPr>
        <w:t>注：（1）浙江政府采购网上随公告发布的采购文件仅供阅览；供应商应按上述方式获取采购文件；未按上述方式完成获取采购文件流程的，不得对采购文件提起质疑投诉。同时请供应商在参加投标前随时关注项目的可能更正公告情况。</w:t>
      </w:r>
    </w:p>
    <w:p>
      <w:pPr>
        <w:autoSpaceDE/>
        <w:autoSpaceDN/>
        <w:adjustRightInd/>
        <w:spacing w:line="500" w:lineRule="exact"/>
        <w:ind w:firstLine="422" w:firstLineChars="200"/>
        <w:jc w:val="both"/>
        <w:textAlignment w:val="auto"/>
        <w:rPr>
          <w:color w:val="000000" w:themeColor="text1"/>
          <w14:textFill>
            <w14:solidFill>
              <w14:schemeClr w14:val="tx1"/>
            </w14:solidFill>
          </w14:textFill>
        </w:rPr>
      </w:pPr>
      <w:r>
        <w:rPr>
          <w:rStyle w:val="48"/>
          <w:rFonts w:hint="eastAsia" w:hAnsi="宋体"/>
          <w:color w:val="000000" w:themeColor="text1"/>
          <w:sz w:val="21"/>
          <w:szCs w:val="21"/>
          <w14:textFill>
            <w14:solidFill>
              <w14:schemeClr w14:val="tx1"/>
            </w14:solidFill>
          </w14:textFill>
        </w:rPr>
        <w:t>（2）采购代理机构将拒绝接受非报名人的投标文件</w:t>
      </w:r>
      <w:r>
        <w:rPr>
          <w:rStyle w:val="48"/>
          <w:rFonts w:hint="eastAsia" w:hAnsi="宋体"/>
          <w:color w:val="000000" w:themeColor="text1"/>
          <w:sz w:val="21"/>
          <w:szCs w:val="21"/>
          <w:lang w:eastAsia="zh-CN"/>
          <w14:textFill>
            <w14:solidFill>
              <w14:schemeClr w14:val="tx1"/>
            </w14:solidFill>
          </w14:textFill>
        </w:rPr>
        <w:t>（</w:t>
      </w:r>
      <w:r>
        <w:rPr>
          <w:rStyle w:val="48"/>
          <w:rFonts w:hint="eastAsia" w:hAnsi="宋体"/>
          <w:color w:val="000000" w:themeColor="text1"/>
          <w:sz w:val="21"/>
          <w:szCs w:val="21"/>
          <w:lang w:val="en-US" w:eastAsia="zh-CN"/>
          <w14:textFill>
            <w14:solidFill>
              <w14:schemeClr w14:val="tx1"/>
            </w14:solidFill>
          </w14:textFill>
        </w:rPr>
        <w:t>即“磋商响应文件”，下同</w:t>
      </w:r>
      <w:r>
        <w:rPr>
          <w:rStyle w:val="48"/>
          <w:rFonts w:hint="eastAsia" w:hAnsi="宋体"/>
          <w:color w:val="000000" w:themeColor="text1"/>
          <w:sz w:val="21"/>
          <w:szCs w:val="21"/>
          <w:lang w:eastAsia="zh-CN"/>
          <w14:textFill>
            <w14:solidFill>
              <w14:schemeClr w14:val="tx1"/>
            </w14:solidFill>
          </w14:textFill>
        </w:rPr>
        <w:t>）</w:t>
      </w:r>
      <w:r>
        <w:rPr>
          <w:rStyle w:val="48"/>
          <w:rFonts w:hint="eastAsia" w:hAnsi="宋体"/>
          <w:color w:val="000000" w:themeColor="text1"/>
          <w:sz w:val="21"/>
          <w:szCs w:val="21"/>
          <w14:textFill>
            <w14:solidFill>
              <w14:schemeClr w14:val="tx1"/>
            </w14:solidFill>
          </w14:textFill>
        </w:rPr>
        <w:t>。</w:t>
      </w:r>
    </w:p>
    <w:p>
      <w:pPr>
        <w:tabs>
          <w:tab w:val="left" w:pos="1260"/>
        </w:tabs>
        <w:autoSpaceDE/>
        <w:autoSpaceDN/>
        <w:adjustRightInd/>
        <w:spacing w:line="500" w:lineRule="exact"/>
        <w:ind w:firstLine="422" w:firstLineChars="200"/>
        <w:jc w:val="both"/>
        <w:textAlignment w:val="auto"/>
        <w:rPr>
          <w:rFonts w:hAnsi="宋体" w:cs="宋体"/>
          <w:b/>
          <w:color w:val="000000" w:themeColor="text1"/>
          <w:sz w:val="21"/>
          <w:szCs w:val="21"/>
          <w14:textFill>
            <w14:solidFill>
              <w14:schemeClr w14:val="tx1"/>
            </w14:solidFill>
          </w14:textFill>
        </w:rPr>
      </w:pPr>
      <w:bookmarkStart w:id="23" w:name="_Toc28359082"/>
      <w:bookmarkStart w:id="24" w:name="_Toc28359005"/>
      <w:bookmarkStart w:id="25" w:name="_Toc35393793"/>
      <w:bookmarkStart w:id="26" w:name="_Toc35393624"/>
      <w:r>
        <w:rPr>
          <w:rFonts w:hint="eastAsia" w:hAnsi="宋体" w:cs="宋体"/>
          <w:b/>
          <w:color w:val="000000" w:themeColor="text1"/>
          <w:sz w:val="21"/>
          <w:szCs w:val="21"/>
          <w14:textFill>
            <w14:solidFill>
              <w14:schemeClr w14:val="tx1"/>
            </w14:solidFill>
          </w14:textFill>
        </w:rPr>
        <w:t>四、提交磋商响应文件</w:t>
      </w:r>
      <w:bookmarkEnd w:id="23"/>
      <w:bookmarkEnd w:id="24"/>
      <w:r>
        <w:rPr>
          <w:rFonts w:hint="eastAsia" w:hAnsi="宋体" w:cs="宋体"/>
          <w:b/>
          <w:color w:val="000000" w:themeColor="text1"/>
          <w:sz w:val="21"/>
          <w:szCs w:val="21"/>
          <w14:textFill>
            <w14:solidFill>
              <w14:schemeClr w14:val="tx1"/>
            </w14:solidFill>
          </w14:textFill>
        </w:rPr>
        <w:t>截止时间、开启时间和地点</w:t>
      </w:r>
      <w:bookmarkEnd w:id="25"/>
      <w:bookmarkEnd w:id="26"/>
    </w:p>
    <w:p>
      <w:pPr>
        <w:tabs>
          <w:tab w:val="left" w:pos="1260"/>
        </w:tabs>
        <w:autoSpaceDE/>
        <w:autoSpaceDN/>
        <w:adjustRightInd/>
        <w:spacing w:line="500" w:lineRule="exact"/>
        <w:ind w:firstLine="420"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1.提交</w:t>
      </w:r>
      <w:r>
        <w:rPr>
          <w:rFonts w:hint="eastAsia" w:hAnsi="宋体" w:cs="宋体"/>
          <w:b/>
          <w:color w:val="000000" w:themeColor="text1"/>
          <w:sz w:val="21"/>
          <w:szCs w:val="21"/>
          <w14:textFill>
            <w14:solidFill>
              <w14:schemeClr w14:val="tx1"/>
            </w14:solidFill>
          </w14:textFill>
        </w:rPr>
        <w:t>磋商响应</w:t>
      </w:r>
      <w:r>
        <w:rPr>
          <w:rFonts w:hint="eastAsia" w:hAnsi="宋体" w:cs="宋体"/>
          <w:color w:val="000000" w:themeColor="text1"/>
          <w:sz w:val="21"/>
          <w:szCs w:val="21"/>
          <w14:textFill>
            <w14:solidFill>
              <w14:schemeClr w14:val="tx1"/>
            </w14:solidFill>
          </w14:textFill>
        </w:rPr>
        <w:t>文件截止时间：202</w:t>
      </w:r>
      <w:r>
        <w:rPr>
          <w:rFonts w:hint="eastAsia" w:hAnsi="宋体" w:cs="宋体"/>
          <w:color w:val="000000" w:themeColor="text1"/>
          <w:sz w:val="21"/>
          <w:szCs w:val="21"/>
          <w:lang w:val="en-US" w:eastAsia="zh-CN"/>
          <w14:textFill>
            <w14:solidFill>
              <w14:schemeClr w14:val="tx1"/>
            </w14:solidFill>
          </w14:textFill>
        </w:rPr>
        <w:t>2</w:t>
      </w:r>
      <w:r>
        <w:rPr>
          <w:rFonts w:hint="eastAsia" w:hAnsi="宋体" w:cs="宋体"/>
          <w:color w:val="000000" w:themeColor="text1"/>
          <w:sz w:val="21"/>
          <w:szCs w:val="21"/>
          <w14:textFill>
            <w14:solidFill>
              <w14:schemeClr w14:val="tx1"/>
            </w14:solidFill>
          </w14:textFill>
        </w:rPr>
        <w:t>年</w:t>
      </w:r>
      <w:r>
        <w:rPr>
          <w:rFonts w:hint="eastAsia" w:hAnsi="宋体" w:cs="宋体"/>
          <w:color w:val="000000" w:themeColor="text1"/>
          <w:sz w:val="21"/>
          <w:szCs w:val="21"/>
          <w:lang w:val="en-US" w:eastAsia="zh-CN"/>
          <w14:textFill>
            <w14:solidFill>
              <w14:schemeClr w14:val="tx1"/>
            </w14:solidFill>
          </w14:textFill>
        </w:rPr>
        <w:t>5</w:t>
      </w:r>
      <w:r>
        <w:rPr>
          <w:rFonts w:hint="eastAsia" w:hAnsi="宋体" w:cs="宋体"/>
          <w:color w:val="000000" w:themeColor="text1"/>
          <w:sz w:val="21"/>
          <w:szCs w:val="21"/>
          <w14:textFill>
            <w14:solidFill>
              <w14:schemeClr w14:val="tx1"/>
            </w14:solidFill>
          </w14:textFill>
        </w:rPr>
        <w:t>月</w:t>
      </w:r>
      <w:r>
        <w:rPr>
          <w:rFonts w:hint="eastAsia" w:hAnsi="宋体" w:cs="宋体"/>
          <w:color w:val="000000" w:themeColor="text1"/>
          <w:sz w:val="21"/>
          <w:szCs w:val="21"/>
          <w:lang w:val="en-US" w:eastAsia="zh-CN"/>
          <w14:textFill>
            <w14:solidFill>
              <w14:schemeClr w14:val="tx1"/>
            </w14:solidFill>
          </w14:textFill>
        </w:rPr>
        <w:t>23</w:t>
      </w:r>
      <w:r>
        <w:rPr>
          <w:rFonts w:hint="eastAsia" w:hAnsi="宋体" w:cs="宋体"/>
          <w:color w:val="000000" w:themeColor="text1"/>
          <w:sz w:val="21"/>
          <w:szCs w:val="21"/>
          <w14:textFill>
            <w14:solidFill>
              <w14:schemeClr w14:val="tx1"/>
            </w14:solidFill>
          </w14:textFill>
        </w:rPr>
        <w:t>日</w:t>
      </w:r>
      <w:r>
        <w:rPr>
          <w:rFonts w:hint="eastAsia" w:hAnsi="宋体" w:cs="宋体"/>
          <w:color w:val="000000" w:themeColor="text1"/>
          <w:sz w:val="21"/>
          <w:szCs w:val="21"/>
          <w:lang w:val="en-US" w:eastAsia="zh-CN"/>
          <w14:textFill>
            <w14:solidFill>
              <w14:schemeClr w14:val="tx1"/>
            </w14:solidFill>
          </w14:textFill>
        </w:rPr>
        <w:t>09:30</w:t>
      </w:r>
      <w:r>
        <w:rPr>
          <w:rFonts w:hint="eastAsia" w:hAnsi="宋体" w:cs="宋体"/>
          <w:color w:val="000000" w:themeColor="text1"/>
          <w:sz w:val="21"/>
          <w:szCs w:val="21"/>
          <w14:textFill>
            <w14:solidFill>
              <w14:schemeClr w14:val="tx1"/>
            </w14:solidFill>
          </w14:textFill>
        </w:rPr>
        <w:t>时（北京时间）</w:t>
      </w:r>
    </w:p>
    <w:p>
      <w:pPr>
        <w:pStyle w:val="40"/>
        <w:spacing w:before="0" w:beforeAutospacing="0" w:after="0" w:afterAutospacing="0" w:line="500" w:lineRule="exact"/>
        <w:rPr>
          <w:color w:val="000000" w:themeColor="text1"/>
          <w:sz w:val="21"/>
          <w:szCs w:val="21"/>
          <w14:textFill>
            <w14:solidFill>
              <w14:schemeClr w14:val="tx1"/>
            </w14:solidFill>
          </w14:textFill>
        </w:rPr>
      </w:pPr>
      <w:r>
        <w:rPr>
          <w:color w:val="000000" w:themeColor="text1"/>
          <w:sz w:val="21"/>
          <w:szCs w:val="21"/>
          <w:shd w:val="clear" w:color="auto" w:fill="FFFFFF"/>
          <w14:textFill>
            <w14:solidFill>
              <w14:schemeClr w14:val="tx1"/>
            </w14:solidFill>
          </w14:textFill>
        </w:rPr>
        <w:t>投标地点（网址）：通过浙江政府采购网政府采购云平台实行在线投标响应</w:t>
      </w:r>
      <w:r>
        <w:rPr>
          <w:rFonts w:hint="eastAsia"/>
          <w:color w:val="000000" w:themeColor="text1"/>
          <w:sz w:val="21"/>
          <w:szCs w:val="21"/>
          <w:shd w:val="clear" w:color="auto" w:fill="FFFFFF"/>
          <w:lang w:eastAsia="zh-CN"/>
          <w14:textFill>
            <w14:solidFill>
              <w14:schemeClr w14:val="tx1"/>
            </w14:solidFill>
          </w14:textFill>
        </w:rPr>
        <w:t>（</w:t>
      </w:r>
      <w:r>
        <w:rPr>
          <w:rFonts w:hint="eastAsia"/>
          <w:color w:val="000000" w:themeColor="text1"/>
          <w:sz w:val="21"/>
          <w:szCs w:val="21"/>
          <w:shd w:val="clear" w:color="auto" w:fill="FFFFFF"/>
          <w:lang w:val="en-US" w:eastAsia="zh-CN"/>
          <w14:textFill>
            <w14:solidFill>
              <w14:schemeClr w14:val="tx1"/>
            </w14:solidFill>
          </w14:textFill>
        </w:rPr>
        <w:t>即“在线磋商响应”</w:t>
      </w:r>
      <w:r>
        <w:rPr>
          <w:rFonts w:hint="eastAsia"/>
          <w:color w:val="000000" w:themeColor="text1"/>
          <w:sz w:val="21"/>
          <w:szCs w:val="21"/>
          <w:shd w:val="clear" w:color="auto" w:fill="FFFFFF"/>
          <w:lang w:eastAsia="zh-CN"/>
          <w14:textFill>
            <w14:solidFill>
              <w14:schemeClr w14:val="tx1"/>
            </w14:solidFill>
          </w14:textFill>
        </w:rPr>
        <w:t>）</w:t>
      </w:r>
      <w:r>
        <w:rPr>
          <w:color w:val="000000" w:themeColor="text1"/>
          <w:sz w:val="21"/>
          <w:szCs w:val="21"/>
          <w:shd w:val="clear" w:color="auto" w:fill="FFFFFF"/>
          <w14:textFill>
            <w14:solidFill>
              <w14:schemeClr w14:val="tx1"/>
            </w14:solidFill>
          </w14:textFill>
        </w:rPr>
        <w:t>。</w:t>
      </w:r>
    </w:p>
    <w:p>
      <w:pPr>
        <w:pStyle w:val="40"/>
        <w:spacing w:before="0" w:beforeAutospacing="0" w:after="0" w:afterAutospacing="0" w:line="500" w:lineRule="exact"/>
        <w:rPr>
          <w:color w:val="000000" w:themeColor="text1"/>
          <w:sz w:val="21"/>
          <w:szCs w:val="21"/>
          <w14:textFill>
            <w14:solidFill>
              <w14:schemeClr w14:val="tx1"/>
            </w14:solidFill>
          </w14:textFill>
        </w:rPr>
      </w:pPr>
      <w:r>
        <w:rPr>
          <w:color w:val="000000" w:themeColor="text1"/>
          <w:sz w:val="21"/>
          <w:szCs w:val="21"/>
          <w:shd w:val="clear" w:color="auto" w:fill="FFFFFF"/>
          <w14:textFill>
            <w14:solidFill>
              <w14:schemeClr w14:val="tx1"/>
            </w14:solidFill>
          </w14:textFill>
        </w:rPr>
        <w:t>   开</w:t>
      </w:r>
      <w:r>
        <w:rPr>
          <w:rFonts w:hint="eastAsia"/>
          <w:b/>
          <w:color w:val="000000" w:themeColor="text1"/>
          <w:sz w:val="21"/>
          <w:szCs w:val="21"/>
          <w14:textFill>
            <w14:solidFill>
              <w14:schemeClr w14:val="tx1"/>
            </w14:solidFill>
          </w14:textFill>
        </w:rPr>
        <w:t>启</w:t>
      </w:r>
      <w:r>
        <w:rPr>
          <w:color w:val="000000" w:themeColor="text1"/>
          <w:sz w:val="21"/>
          <w:szCs w:val="21"/>
          <w:shd w:val="clear" w:color="auto" w:fill="FFFFFF"/>
          <w14:textFill>
            <w14:solidFill>
              <w14:schemeClr w14:val="tx1"/>
            </w14:solidFill>
          </w14:textFill>
        </w:rPr>
        <w:t>时间</w:t>
      </w:r>
      <w:r>
        <w:rPr>
          <w:rFonts w:hint="eastAsia"/>
          <w:color w:val="000000" w:themeColor="text1"/>
          <w:sz w:val="21"/>
          <w:szCs w:val="21"/>
          <w14:textFill>
            <w14:solidFill>
              <w14:schemeClr w14:val="tx1"/>
            </w14:solidFill>
          </w14:textFill>
        </w:rPr>
        <w:t>202</w:t>
      </w: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年</w:t>
      </w:r>
      <w:r>
        <w:rPr>
          <w:rFonts w:hint="eastAsia"/>
          <w:color w:val="000000" w:themeColor="text1"/>
          <w:sz w:val="21"/>
          <w:szCs w:val="21"/>
          <w:lang w:val="en-US" w:eastAsia="zh-CN"/>
          <w14:textFill>
            <w14:solidFill>
              <w14:schemeClr w14:val="tx1"/>
            </w14:solidFill>
          </w14:textFill>
        </w:rPr>
        <w:t>5</w:t>
      </w:r>
      <w:r>
        <w:rPr>
          <w:rFonts w:hint="eastAsia"/>
          <w:color w:val="000000" w:themeColor="text1"/>
          <w:sz w:val="21"/>
          <w:szCs w:val="21"/>
          <w14:textFill>
            <w14:solidFill>
              <w14:schemeClr w14:val="tx1"/>
            </w14:solidFill>
          </w14:textFill>
        </w:rPr>
        <w:t>月</w:t>
      </w:r>
      <w:r>
        <w:rPr>
          <w:rFonts w:hint="eastAsia"/>
          <w:color w:val="000000" w:themeColor="text1"/>
          <w:sz w:val="21"/>
          <w:szCs w:val="21"/>
          <w:lang w:val="en-US" w:eastAsia="zh-CN"/>
          <w14:textFill>
            <w14:solidFill>
              <w14:schemeClr w14:val="tx1"/>
            </w14:solidFill>
          </w14:textFill>
        </w:rPr>
        <w:t xml:space="preserve"> 23 </w:t>
      </w:r>
      <w:r>
        <w:rPr>
          <w:rFonts w:hint="eastAsia"/>
          <w:color w:val="000000" w:themeColor="text1"/>
          <w:sz w:val="21"/>
          <w:szCs w:val="21"/>
          <w14:textFill>
            <w14:solidFill>
              <w14:schemeClr w14:val="tx1"/>
            </w14:solidFill>
          </w14:textFill>
        </w:rPr>
        <w:t>日</w:t>
      </w:r>
      <w:r>
        <w:rPr>
          <w:rFonts w:hint="eastAsia"/>
          <w:color w:val="000000" w:themeColor="text1"/>
          <w:sz w:val="21"/>
          <w:szCs w:val="21"/>
          <w:lang w:val="en-US" w:eastAsia="zh-CN"/>
          <w14:textFill>
            <w14:solidFill>
              <w14:schemeClr w14:val="tx1"/>
            </w14:solidFill>
          </w14:textFill>
        </w:rPr>
        <w:t>09:30</w:t>
      </w:r>
      <w:r>
        <w:rPr>
          <w:rFonts w:hint="eastAsia"/>
          <w:color w:val="000000" w:themeColor="text1"/>
          <w:sz w:val="21"/>
          <w:szCs w:val="21"/>
          <w14:textFill>
            <w14:solidFill>
              <w14:schemeClr w14:val="tx1"/>
            </w14:solidFill>
          </w14:textFill>
        </w:rPr>
        <w:t>时</w:t>
      </w:r>
      <w:r>
        <w:rPr>
          <w:color w:val="000000" w:themeColor="text1"/>
          <w:sz w:val="21"/>
          <w:szCs w:val="21"/>
          <w:shd w:val="clear" w:color="auto" w:fill="FFFFFF"/>
          <w14:textFill>
            <w14:solidFill>
              <w14:schemeClr w14:val="tx1"/>
            </w14:solidFill>
          </w14:textFill>
        </w:rPr>
        <w:t>（北京时间）</w:t>
      </w:r>
    </w:p>
    <w:p>
      <w:pPr>
        <w:pStyle w:val="40"/>
        <w:spacing w:before="0" w:beforeAutospacing="0" w:after="0" w:afterAutospacing="0" w:line="500" w:lineRule="exact"/>
        <w:rPr>
          <w:rFonts w:ascii="Times New Roman"/>
          <w:color w:val="000000" w:themeColor="text1"/>
          <w:sz w:val="21"/>
          <w:szCs w:val="21"/>
          <w14:textFill>
            <w14:solidFill>
              <w14:schemeClr w14:val="tx1"/>
            </w14:solidFill>
          </w14:textFill>
        </w:rPr>
      </w:pPr>
      <w:r>
        <w:rPr>
          <w:color w:val="000000" w:themeColor="text1"/>
          <w:sz w:val="21"/>
          <w:szCs w:val="21"/>
          <w:shd w:val="clear" w:color="auto" w:fill="FFFFFF"/>
          <w14:textFill>
            <w14:solidFill>
              <w14:schemeClr w14:val="tx1"/>
            </w14:solidFill>
          </w14:textFill>
        </w:rPr>
        <w:t>   开</w:t>
      </w:r>
      <w:r>
        <w:rPr>
          <w:rFonts w:hint="eastAsia"/>
          <w:b/>
          <w:color w:val="000000" w:themeColor="text1"/>
          <w:sz w:val="21"/>
          <w:szCs w:val="21"/>
          <w14:textFill>
            <w14:solidFill>
              <w14:schemeClr w14:val="tx1"/>
            </w14:solidFill>
          </w14:textFill>
        </w:rPr>
        <w:t>启</w:t>
      </w:r>
      <w:r>
        <w:rPr>
          <w:color w:val="000000" w:themeColor="text1"/>
          <w:sz w:val="21"/>
          <w:szCs w:val="21"/>
          <w:shd w:val="clear" w:color="auto" w:fill="FFFFFF"/>
          <w14:textFill>
            <w14:solidFill>
              <w14:schemeClr w14:val="tx1"/>
            </w14:solidFill>
          </w14:textFill>
        </w:rPr>
        <w:t>地点（网址）：</w:t>
      </w:r>
      <w:r>
        <w:rPr>
          <w:color w:val="000000" w:themeColor="text1"/>
          <w:sz w:val="21"/>
          <w:szCs w:val="21"/>
          <w14:textFill>
            <w14:solidFill>
              <w14:schemeClr w14:val="tx1"/>
            </w14:solidFill>
          </w14:textFill>
        </w:rPr>
        <w:t>金华市双龙南街858号金华财富大厦（金华市行政服务中心新办事大厅4楼开标</w:t>
      </w:r>
      <w:r>
        <w:rPr>
          <w:rFonts w:hint="eastAsia"/>
          <w:color w:val="000000" w:themeColor="text1"/>
          <w:sz w:val="21"/>
          <w:szCs w:val="21"/>
          <w14:textFill>
            <w14:solidFill>
              <w14:schemeClr w14:val="tx1"/>
            </w14:solidFill>
          </w14:textFill>
        </w:rPr>
        <w:t>5</w:t>
      </w:r>
      <w:r>
        <w:rPr>
          <w:color w:val="000000" w:themeColor="text1"/>
          <w:sz w:val="21"/>
          <w:szCs w:val="21"/>
          <w14:textFill>
            <w14:solidFill>
              <w14:schemeClr w14:val="tx1"/>
            </w14:solidFill>
          </w14:textFill>
        </w:rPr>
        <w:t>室）</w:t>
      </w:r>
      <w:r>
        <w:rPr>
          <w:rFonts w:hint="eastAsia"/>
          <w:color w:val="000000" w:themeColor="text1"/>
          <w:sz w:val="21"/>
          <w:szCs w:val="21"/>
          <w14:textFill>
            <w14:solidFill>
              <w14:schemeClr w14:val="tx1"/>
            </w14:solidFill>
          </w14:textFill>
        </w:rPr>
        <w:t>，本项目</w:t>
      </w:r>
      <w:r>
        <w:rPr>
          <w:color w:val="000000" w:themeColor="text1"/>
          <w:sz w:val="21"/>
          <w:szCs w:val="21"/>
          <w:shd w:val="clear" w:color="auto" w:fill="FFFFFF"/>
          <w14:textFill>
            <w14:solidFill>
              <w14:schemeClr w14:val="tx1"/>
            </w14:solidFill>
          </w14:textFill>
        </w:rPr>
        <w:t>通过浙江政府采购网政府采</w:t>
      </w:r>
      <w:r>
        <w:rPr>
          <w:rFonts w:ascii="Times New Roman"/>
          <w:color w:val="000000" w:themeColor="text1"/>
          <w:sz w:val="21"/>
          <w:szCs w:val="21"/>
          <w14:textFill>
            <w14:solidFill>
              <w14:schemeClr w14:val="tx1"/>
            </w14:solidFill>
          </w14:textFill>
        </w:rPr>
        <w:t>购云平台在线开标，</w:t>
      </w:r>
      <w:r>
        <w:rPr>
          <w:rStyle w:val="48"/>
          <w:rFonts w:ascii="Times New Roman"/>
          <w:b w:val="0"/>
          <w:color w:val="000000" w:themeColor="text1"/>
          <w:sz w:val="21"/>
          <w:szCs w:val="21"/>
          <w14:textFill>
            <w14:solidFill>
              <w14:schemeClr w14:val="tx1"/>
            </w14:solidFill>
          </w14:textFill>
        </w:rPr>
        <w:t>供应商无需到开标现场，但须准时在线参加，</w:t>
      </w:r>
      <w:r>
        <w:rPr>
          <w:rStyle w:val="48"/>
          <w:rFonts w:ascii="Times New Roman"/>
          <w:b w:val="0"/>
          <w:bCs w:val="0"/>
          <w:color w:val="000000" w:themeColor="text1"/>
          <w:sz w:val="21"/>
          <w:szCs w:val="21"/>
          <w14:textFill>
            <w14:solidFill>
              <w14:schemeClr w14:val="tx1"/>
            </w14:solidFill>
          </w14:textFill>
        </w:rPr>
        <w:t>直至评审结束。</w:t>
      </w:r>
      <w:r>
        <w:rPr>
          <w:rFonts w:ascii="Times New Roman"/>
          <w:color w:val="000000" w:themeColor="text1"/>
          <w:sz w:val="21"/>
          <w:szCs w:val="21"/>
          <w14:textFill>
            <w14:solidFill>
              <w14:schemeClr w14:val="tx1"/>
            </w14:solidFill>
          </w14:textFill>
        </w:rPr>
        <w:t>开标</w:t>
      </w:r>
      <w:r>
        <w:rPr>
          <w:color w:val="000000" w:themeColor="text1"/>
          <w:sz w:val="21"/>
          <w:szCs w:val="21"/>
          <w14:textFill>
            <w14:solidFill>
              <w14:schemeClr w14:val="tx1"/>
            </w14:solidFill>
          </w14:textFill>
        </w:rPr>
        <w:t>截止</w:t>
      </w:r>
      <w:r>
        <w:rPr>
          <w:rFonts w:ascii="Times New Roman"/>
          <w:color w:val="000000" w:themeColor="text1"/>
          <w:sz w:val="21"/>
          <w:szCs w:val="21"/>
          <w14:textFill>
            <w14:solidFill>
              <w14:schemeClr w14:val="tx1"/>
            </w14:solidFill>
          </w14:textFill>
        </w:rPr>
        <w:t>时间后</w:t>
      </w:r>
      <w:r>
        <w:rPr>
          <w:color w:val="000000" w:themeColor="text1"/>
          <w:sz w:val="21"/>
          <w:szCs w:val="21"/>
          <w14:textFill>
            <w14:solidFill>
              <w14:schemeClr w14:val="tx1"/>
            </w14:solidFill>
          </w14:textFill>
        </w:rPr>
        <w:t>30分钟以</w:t>
      </w:r>
      <w:r>
        <w:rPr>
          <w:rFonts w:ascii="Times New Roman"/>
          <w:color w:val="000000" w:themeColor="text1"/>
          <w:sz w:val="21"/>
          <w:szCs w:val="21"/>
          <w14:textFill>
            <w14:solidFill>
              <w14:schemeClr w14:val="tx1"/>
            </w14:solidFill>
          </w14:textFill>
        </w:rPr>
        <w:t>内供应商登录“政采云”平台，用“项目采购-开标评标”功能进行解密投标文件。若供应商在规定时间内投标文件无法解密或解密失败（含未提交），则投标无效。</w:t>
      </w:r>
    </w:p>
    <w:p>
      <w:pPr>
        <w:pStyle w:val="40"/>
        <w:spacing w:before="0" w:beforeAutospacing="0" w:after="0" w:afterAutospacing="0" w:line="500" w:lineRule="exact"/>
        <w:ind w:firstLine="422" w:firstLineChars="200"/>
        <w:jc w:val="both"/>
        <w:rPr>
          <w:color w:val="000000" w:themeColor="text1"/>
          <w:sz w:val="21"/>
          <w:szCs w:val="21"/>
          <w14:textFill>
            <w14:solidFill>
              <w14:schemeClr w14:val="tx1"/>
            </w14:solidFill>
          </w14:textFill>
        </w:rPr>
      </w:pPr>
      <w:bookmarkStart w:id="27" w:name="_Toc28359007"/>
      <w:bookmarkStart w:id="28" w:name="_Toc35393794"/>
      <w:bookmarkStart w:id="29" w:name="_Toc28359084"/>
      <w:bookmarkStart w:id="30" w:name="_Toc35393625"/>
      <w:r>
        <w:rPr>
          <w:rStyle w:val="48"/>
          <w:color w:val="000000" w:themeColor="text1"/>
          <w:sz w:val="21"/>
          <w:szCs w:val="21"/>
          <w:shd w:val="clear" w:color="auto" w:fill="FFFFFF"/>
          <w14:textFill>
            <w14:solidFill>
              <w14:schemeClr w14:val="tx1"/>
            </w14:solidFill>
          </w14:textFill>
        </w:rPr>
        <w:t>五、公告期限及其他事项</w:t>
      </w:r>
    </w:p>
    <w:p>
      <w:pPr>
        <w:tabs>
          <w:tab w:val="left" w:pos="1260"/>
        </w:tabs>
        <w:autoSpaceDE/>
        <w:autoSpaceDN/>
        <w:adjustRightInd/>
        <w:spacing w:line="500" w:lineRule="exact"/>
        <w:ind w:firstLine="420" w:firstLineChars="200"/>
        <w:jc w:val="both"/>
        <w:textAlignment w:val="auto"/>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供应商认为采购文件使自己的权益受到损害的，可以自收到采购文件之日（获取采购文件截止日之后收到采购文件的，以获取截止日为准）或者采购文件公告期限届满之日（即为采购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应在法定质疑期内一次性提出针对同一采购程序环节的质疑。</w:t>
      </w:r>
    </w:p>
    <w:p>
      <w:pPr>
        <w:tabs>
          <w:tab w:val="left" w:pos="1260"/>
        </w:tabs>
        <w:autoSpaceDE/>
        <w:autoSpaceDN/>
        <w:adjustRightInd/>
        <w:spacing w:line="500" w:lineRule="exact"/>
        <w:ind w:firstLine="420" w:firstLineChars="200"/>
        <w:jc w:val="both"/>
        <w:textAlignment w:val="auto"/>
        <w:rPr>
          <w:rStyle w:val="48"/>
          <w:rFonts w:hAnsi="宋体"/>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根据《浙江省政府采购供应商注册及诚信管理暂行办法》(浙财采监【2009】28号)文件，请各投标供应商及时办理浙江政府采购网“政府采购供应商注册”手续。如中标供应商未在浙江省政府采购网正式注册入库的，采购代理机构将暂缓发出中标通知书，因此造成的后果由该供应商承担。</w:t>
      </w:r>
    </w:p>
    <w:p>
      <w:pPr>
        <w:spacing w:line="500" w:lineRule="exact"/>
        <w:ind w:firstLine="420" w:firstLineChars="200"/>
        <w:jc w:val="both"/>
        <w:rPr>
          <w:color w:val="000000" w:themeColor="text1"/>
          <w:sz w:val="21"/>
          <w:szCs w:val="21"/>
          <w14:textFill>
            <w14:solidFill>
              <w14:schemeClr w14:val="tx1"/>
            </w14:solidFill>
          </w14:textFill>
        </w:rPr>
      </w:pPr>
      <w:r>
        <w:rPr>
          <w:rStyle w:val="48"/>
          <w:rFonts w:hint="eastAsia" w:hAnsi="宋体"/>
          <w:b w:val="0"/>
          <w:bCs w:val="0"/>
          <w:color w:val="000000" w:themeColor="text1"/>
          <w:sz w:val="21"/>
          <w:szCs w:val="21"/>
          <w14:textFill>
            <w14:solidFill>
              <w14:schemeClr w14:val="tx1"/>
            </w14:solidFill>
          </w14:textFill>
        </w:rPr>
        <w:t>3.供</w:t>
      </w:r>
      <w:r>
        <w:rPr>
          <w:rFonts w:hint="eastAsia" w:hAnsi="宋体" w:cs="宋体"/>
          <w:color w:val="000000" w:themeColor="text1"/>
          <w:sz w:val="21"/>
          <w:szCs w:val="21"/>
          <w14:textFill>
            <w14:solidFill>
              <w14:schemeClr w14:val="tx1"/>
            </w14:solidFill>
          </w14:textFill>
        </w:rPr>
        <w:t>应商注册网址：</w:t>
      </w:r>
      <w:r>
        <w:rPr>
          <w:rFonts w:hint="eastAsia" w:hAnsi="宋体" w:cs="宋体"/>
          <w:color w:val="000000" w:themeColor="text1"/>
          <w:kern w:val="2"/>
          <w:sz w:val="21"/>
          <w:szCs w:val="21"/>
          <w14:textFill>
            <w14:solidFill>
              <w14:schemeClr w14:val="tx1"/>
            </w14:solidFill>
          </w14:textFill>
        </w:rPr>
        <w:t>浙江政府采购网：</w:t>
      </w:r>
      <w:r>
        <w:fldChar w:fldCharType="begin"/>
      </w:r>
      <w:r>
        <w:instrText xml:space="preserve"> HYPERLINK "https://middle.zcygov.cn/settle-front/" \l "/registry" </w:instrText>
      </w:r>
      <w:r>
        <w:fldChar w:fldCharType="separate"/>
      </w:r>
      <w:r>
        <w:rPr>
          <w:rFonts w:hint="eastAsia"/>
          <w:color w:val="000000" w:themeColor="text1"/>
          <w:sz w:val="21"/>
          <w14:textFill>
            <w14:solidFill>
              <w14:schemeClr w14:val="tx1"/>
            </w14:solidFill>
          </w14:textFill>
        </w:rPr>
        <w:t>https://middle.zcygov.cn/settle-front/#/registry</w:t>
      </w:r>
      <w:r>
        <w:rPr>
          <w:rFonts w:hint="eastAsia"/>
          <w:color w:val="000000" w:themeColor="text1"/>
          <w:sz w:val="21"/>
          <w14:textFill>
            <w14:solidFill>
              <w14:schemeClr w14:val="tx1"/>
            </w14:solidFill>
          </w14:textFill>
        </w:rPr>
        <w:fldChar w:fldCharType="end"/>
      </w:r>
    </w:p>
    <w:p>
      <w:pPr>
        <w:tabs>
          <w:tab w:val="left" w:pos="1260"/>
        </w:tabs>
        <w:autoSpaceDE/>
        <w:autoSpaceDN/>
        <w:adjustRightInd/>
        <w:spacing w:line="500" w:lineRule="exact"/>
        <w:ind w:firstLine="422" w:firstLineChars="200"/>
        <w:jc w:val="both"/>
        <w:textAlignment w:val="auto"/>
        <w:rPr>
          <w:rFonts w:hAnsi="宋体" w:cs="宋体"/>
          <w:color w:val="000000" w:themeColor="text1"/>
          <w:sz w:val="21"/>
          <w:szCs w:val="21"/>
          <w:shd w:val="clear" w:color="auto" w:fill="FFFFFF"/>
          <w14:textFill>
            <w14:solidFill>
              <w14:schemeClr w14:val="tx1"/>
            </w14:solidFill>
          </w14:textFill>
        </w:rPr>
      </w:pPr>
      <w:r>
        <w:rPr>
          <w:rFonts w:hint="eastAsia" w:hAnsi="宋体" w:cs="宋体"/>
          <w:b/>
          <w:color w:val="000000" w:themeColor="text1"/>
          <w:sz w:val="21"/>
          <w:szCs w:val="21"/>
          <w14:textFill>
            <w14:solidFill>
              <w14:schemeClr w14:val="tx1"/>
            </w14:solidFill>
          </w14:textFill>
        </w:rPr>
        <w:t>六、公告地址：</w:t>
      </w:r>
      <w:r>
        <w:rPr>
          <w:rFonts w:hint="eastAsia" w:hAnsi="宋体" w:cs="宋体"/>
          <w:color w:val="000000" w:themeColor="text1"/>
          <w:sz w:val="21"/>
          <w:szCs w:val="21"/>
          <w14:textFill>
            <w14:solidFill>
              <w14:schemeClr w14:val="tx1"/>
            </w14:solidFill>
          </w14:textFill>
        </w:rPr>
        <w:t>浙江政府采购网(http://zfcg.czt.zj.gov.cn/)。</w:t>
      </w:r>
    </w:p>
    <w:p>
      <w:pPr>
        <w:pStyle w:val="40"/>
        <w:spacing w:before="0" w:beforeAutospacing="0" w:after="0" w:afterAutospacing="0" w:line="500" w:lineRule="exact"/>
        <w:ind w:firstLine="422" w:firstLineChars="200"/>
        <w:rPr>
          <w:color w:val="000000" w:themeColor="text1"/>
          <w:sz w:val="21"/>
          <w:szCs w:val="21"/>
          <w14:textFill>
            <w14:solidFill>
              <w14:schemeClr w14:val="tx1"/>
            </w14:solidFill>
          </w14:textFill>
        </w:rPr>
      </w:pPr>
      <w:r>
        <w:rPr>
          <w:rStyle w:val="48"/>
          <w:color w:val="000000" w:themeColor="text1"/>
          <w:sz w:val="21"/>
          <w:szCs w:val="21"/>
          <w:shd w:val="clear" w:color="auto" w:fill="FFFFFF"/>
          <w14:textFill>
            <w14:solidFill>
              <w14:schemeClr w14:val="tx1"/>
            </w14:solidFill>
          </w14:textFill>
        </w:rPr>
        <w:t>七、电子投标事项特别说明</w:t>
      </w:r>
    </w:p>
    <w:p>
      <w:pPr>
        <w:pStyle w:val="40"/>
        <w:spacing w:before="0" w:beforeAutospacing="0" w:after="0" w:afterAutospacing="0" w:line="500" w:lineRule="exact"/>
        <w:ind w:firstLine="420" w:firstLineChars="200"/>
        <w:rPr>
          <w:color w:val="000000" w:themeColor="text1"/>
          <w:sz w:val="21"/>
          <w:szCs w:val="21"/>
          <w:shd w:val="clear" w:color="auto" w:fill="FFFFFF"/>
          <w14:textFill>
            <w14:solidFill>
              <w14:schemeClr w14:val="tx1"/>
            </w14:solidFill>
          </w14:textFill>
        </w:rPr>
      </w:pPr>
      <w:r>
        <w:rPr>
          <w:color w:val="000000" w:themeColor="text1"/>
          <w:sz w:val="21"/>
          <w:szCs w:val="21"/>
          <w:shd w:val="clear" w:color="auto" w:fill="FFFFFF"/>
          <w14:textFill>
            <w14:solidFill>
              <w14:schemeClr w14:val="tx1"/>
            </w14:solidFill>
          </w14:textFill>
        </w:rPr>
        <w:t>1.本项目实行电子投标，</w:t>
      </w:r>
      <w:r>
        <w:rPr>
          <w:rFonts w:hint="eastAsia"/>
          <w:color w:val="000000" w:themeColor="text1"/>
          <w:sz w:val="21"/>
          <w:szCs w:val="21"/>
          <w:shd w:val="clear" w:color="auto" w:fill="FFFFFF"/>
          <w14:textFill>
            <w14:solidFill>
              <w14:schemeClr w14:val="tx1"/>
            </w14:solidFill>
          </w14:textFill>
        </w:rPr>
        <w:t>磋商响应</w:t>
      </w:r>
      <w:r>
        <w:rPr>
          <w:color w:val="000000" w:themeColor="text1"/>
          <w:sz w:val="21"/>
          <w:szCs w:val="21"/>
          <w:shd w:val="clear" w:color="auto" w:fill="FFFFFF"/>
          <w14:textFill>
            <w14:solidFill>
              <w14:schemeClr w14:val="tx1"/>
            </w14:solidFill>
          </w14:textFill>
        </w:rPr>
        <w:t>供应商应按照本项目采购文件和政采云平台的要求编制、加密并递交响应文件。供应商在使用系统进行</w:t>
      </w:r>
      <w:r>
        <w:rPr>
          <w:rFonts w:hint="eastAsia"/>
          <w:color w:val="000000" w:themeColor="text1"/>
          <w:sz w:val="21"/>
          <w:szCs w:val="21"/>
          <w:shd w:val="clear" w:color="auto" w:fill="FFFFFF"/>
          <w14:textFill>
            <w14:solidFill>
              <w14:schemeClr w14:val="tx1"/>
            </w14:solidFill>
          </w14:textFill>
        </w:rPr>
        <w:t>磋商响应</w:t>
      </w:r>
      <w:r>
        <w:rPr>
          <w:color w:val="000000" w:themeColor="text1"/>
          <w:sz w:val="21"/>
          <w:szCs w:val="21"/>
          <w:shd w:val="clear" w:color="auto" w:fill="FFFFFF"/>
          <w14:textFill>
            <w14:solidFill>
              <w14:schemeClr w14:val="tx1"/>
            </w14:solidFill>
          </w14:textFill>
        </w:rPr>
        <w:t>的过程中遇到涉及平台使用的任何问题，可致电政采云平台技术支持热线咨询，联系方式：400-881-7190。</w:t>
      </w:r>
    </w:p>
    <w:p>
      <w:pPr>
        <w:pStyle w:val="40"/>
        <w:spacing w:before="0" w:beforeAutospacing="0" w:after="0" w:afterAutospacing="0" w:line="500" w:lineRule="exact"/>
        <w:ind w:firstLine="420" w:firstLineChars="200"/>
        <w:rPr>
          <w:color w:val="000000" w:themeColor="text1"/>
          <w:sz w:val="21"/>
          <w:szCs w:val="21"/>
          <w:shd w:val="clear" w:color="auto" w:fill="FFFFFF"/>
          <w14:textFill>
            <w14:solidFill>
              <w14:schemeClr w14:val="tx1"/>
            </w14:solidFill>
          </w14:textFill>
        </w:rPr>
      </w:pPr>
      <w:r>
        <w:rPr>
          <w:color w:val="000000" w:themeColor="text1"/>
          <w:sz w:val="21"/>
          <w:szCs w:val="21"/>
          <w:shd w:val="clear" w:color="auto" w:fill="FFFFFF"/>
          <w14:textFill>
            <w14:solidFill>
              <w14:schemeClr w14:val="tx1"/>
            </w14:solidFill>
          </w14:textFill>
        </w:rPr>
        <w:t>2.供应商应在开标前完成 CA 数字证书办理。（办理流程详见http://zfcg.czt.zj.gov.cn/bidClientTemplate/2019-05-27/12945.html）。完成 CA 数字证书办理预计一周左右，建议各供应商抓紧时间办理。</w:t>
      </w:r>
    </w:p>
    <w:p>
      <w:pPr>
        <w:pStyle w:val="40"/>
        <w:spacing w:before="0" w:beforeAutospacing="0" w:after="0" w:afterAutospacing="0" w:line="500" w:lineRule="exact"/>
        <w:ind w:firstLine="420" w:firstLineChars="200"/>
        <w:rPr>
          <w:color w:val="000000" w:themeColor="text1"/>
          <w:sz w:val="21"/>
          <w:szCs w:val="21"/>
          <w:shd w:val="clear" w:color="auto" w:fill="FFFFFF"/>
          <w14:textFill>
            <w14:solidFill>
              <w14:schemeClr w14:val="tx1"/>
            </w14:solidFill>
          </w14:textFill>
        </w:rPr>
      </w:pPr>
      <w:r>
        <w:rPr>
          <w:color w:val="000000" w:themeColor="text1"/>
          <w:sz w:val="21"/>
          <w:szCs w:val="21"/>
          <w:shd w:val="clear" w:color="auto" w:fill="FFFFFF"/>
          <w14:textFill>
            <w14:solidFill>
              <w14:schemeClr w14:val="tx1"/>
            </w14:solidFill>
          </w14:textFill>
        </w:rPr>
        <w:t>3.供应商通过政采云平台“电子交易客户端”制作响应文件，电子投标工具请供应商自行前往浙江省政府采购网下载并安装，（下载网址： http://zfcg.czt.zj.gov.cn/bidClientTemplate/2019-05-27/12946.html）。</w:t>
      </w:r>
    </w:p>
    <w:p>
      <w:pPr>
        <w:pStyle w:val="40"/>
        <w:spacing w:before="0" w:beforeAutospacing="0" w:after="0" w:afterAutospacing="0" w:line="500" w:lineRule="exact"/>
        <w:ind w:firstLine="420" w:firstLineChars="200"/>
        <w:rPr>
          <w:color w:val="000000" w:themeColor="text1"/>
          <w:sz w:val="21"/>
          <w:szCs w:val="21"/>
          <w:shd w:val="clear" w:color="auto" w:fill="FFFFFF"/>
          <w14:textFill>
            <w14:solidFill>
              <w14:schemeClr w14:val="tx1"/>
            </w14:solidFill>
          </w14:textFill>
        </w:rPr>
      </w:pPr>
      <w:r>
        <w:rPr>
          <w:color w:val="000000" w:themeColor="text1"/>
          <w:sz w:val="21"/>
          <w:szCs w:val="21"/>
          <w:shd w:val="clear" w:color="auto" w:fill="FFFFFF"/>
          <w14:textFill>
            <w14:solidFill>
              <w14:schemeClr w14:val="tx1"/>
            </w14:solidFill>
          </w14:textFill>
        </w:rPr>
        <w:t>4.供应商将加密的电子版响应文件于</w:t>
      </w:r>
      <w:r>
        <w:rPr>
          <w:rFonts w:hint="eastAsia"/>
          <w:color w:val="000000" w:themeColor="text1"/>
          <w:sz w:val="21"/>
          <w:szCs w:val="21"/>
          <w:shd w:val="clear" w:color="auto" w:fill="FFFFFF"/>
          <w14:textFill>
            <w14:solidFill>
              <w14:schemeClr w14:val="tx1"/>
            </w14:solidFill>
          </w14:textFill>
        </w:rPr>
        <w:t>磋商响应</w:t>
      </w:r>
      <w:r>
        <w:rPr>
          <w:color w:val="000000" w:themeColor="text1"/>
          <w:sz w:val="21"/>
          <w:szCs w:val="21"/>
          <w:shd w:val="clear" w:color="auto" w:fill="FFFFFF"/>
          <w14:textFill>
            <w14:solidFill>
              <w14:schemeClr w14:val="tx1"/>
            </w14:solidFill>
          </w14:textFill>
        </w:rPr>
        <w:t>截止时间前上传到政采云系统中。</w:t>
      </w:r>
    </w:p>
    <w:p>
      <w:pPr>
        <w:pStyle w:val="40"/>
        <w:spacing w:before="0" w:beforeAutospacing="0" w:after="0" w:afterAutospacing="0" w:line="500" w:lineRule="exact"/>
        <w:ind w:firstLine="420" w:firstLineChars="200"/>
        <w:rPr>
          <w:color w:val="000000" w:themeColor="text1"/>
          <w:sz w:val="21"/>
          <w:szCs w:val="21"/>
          <w:shd w:val="clear" w:color="auto" w:fill="FFFFFF"/>
          <w14:textFill>
            <w14:solidFill>
              <w14:schemeClr w14:val="tx1"/>
            </w14:solidFill>
          </w14:textFill>
        </w:rPr>
      </w:pPr>
      <w:r>
        <w:rPr>
          <w:color w:val="000000" w:themeColor="text1"/>
          <w:sz w:val="21"/>
          <w:szCs w:val="21"/>
          <w:shd w:val="clear" w:color="auto" w:fill="FFFFFF"/>
          <w14:textFill>
            <w14:solidFill>
              <w14:schemeClr w14:val="tx1"/>
            </w14:solidFill>
          </w14:textFill>
        </w:rPr>
        <w:t>5.具体的响应文件加密上传等操作详见政采云平台操作指南。https://edu.zcygov.cn/luban/e-biding?utm=a0004.2ef5001f.0001.0109.da8b35e0da8611e98d8937b7ef8a3544 。</w:t>
      </w:r>
    </w:p>
    <w:p>
      <w:pPr>
        <w:pStyle w:val="40"/>
        <w:spacing w:before="0" w:beforeAutospacing="0" w:after="0" w:afterAutospacing="0" w:line="500" w:lineRule="exact"/>
        <w:ind w:firstLine="420" w:firstLineChars="200"/>
        <w:rPr>
          <w:color w:val="000000" w:themeColor="text1"/>
          <w:sz w:val="21"/>
          <w:szCs w:val="21"/>
          <w:shd w:val="clear" w:color="auto" w:fill="FFFFFF"/>
          <w14:textFill>
            <w14:solidFill>
              <w14:schemeClr w14:val="tx1"/>
            </w14:solidFill>
          </w14:textFill>
        </w:rPr>
      </w:pPr>
      <w:r>
        <w:rPr>
          <w:color w:val="000000" w:themeColor="text1"/>
          <w:sz w:val="21"/>
          <w:szCs w:val="21"/>
          <w:shd w:val="clear" w:color="auto" w:fill="FFFFFF"/>
          <w14:textFill>
            <w14:solidFill>
              <w14:schemeClr w14:val="tx1"/>
            </w14:solidFill>
          </w14:textFill>
        </w:rPr>
        <w:t>注：建议使用谷歌浏览器，使用其他浏览器可能发生无法解密等未知情况。</w:t>
      </w:r>
    </w:p>
    <w:p>
      <w:pPr>
        <w:pStyle w:val="40"/>
        <w:spacing w:before="0" w:beforeAutospacing="0" w:after="0" w:afterAutospacing="0" w:line="500" w:lineRule="exact"/>
        <w:ind w:firstLine="420" w:firstLineChars="200"/>
        <w:rPr>
          <w:color w:val="000000" w:themeColor="text1"/>
          <w:sz w:val="21"/>
          <w:szCs w:val="21"/>
          <w:shd w:val="clear" w:color="auto" w:fill="FFFFFF"/>
          <w14:textFill>
            <w14:solidFill>
              <w14:schemeClr w14:val="tx1"/>
            </w14:solidFill>
          </w14:textFill>
        </w:rPr>
      </w:pPr>
      <w:r>
        <w:rPr>
          <w:color w:val="000000" w:themeColor="text1"/>
          <w:sz w:val="21"/>
          <w:szCs w:val="21"/>
          <w:shd w:val="clear" w:color="auto" w:fill="FFFFFF"/>
          <w14:textFill>
            <w14:solidFill>
              <w14:schemeClr w14:val="tx1"/>
            </w14:solidFill>
          </w14:textFill>
        </w:rPr>
        <w:t>6.供应商应当在</w:t>
      </w:r>
      <w:r>
        <w:rPr>
          <w:rFonts w:hint="eastAsia"/>
          <w:color w:val="000000" w:themeColor="text1"/>
          <w:sz w:val="21"/>
          <w:szCs w:val="21"/>
          <w:shd w:val="clear" w:color="auto" w:fill="FFFFFF"/>
          <w14:textFill>
            <w14:solidFill>
              <w14:schemeClr w14:val="tx1"/>
            </w14:solidFill>
          </w14:textFill>
        </w:rPr>
        <w:t>磋商响应</w:t>
      </w:r>
      <w:r>
        <w:rPr>
          <w:color w:val="000000" w:themeColor="text1"/>
          <w:sz w:val="21"/>
          <w:szCs w:val="21"/>
          <w:shd w:val="clear" w:color="auto" w:fill="FFFFFF"/>
          <w14:textFill>
            <w14:solidFill>
              <w14:schemeClr w14:val="tx1"/>
            </w14:solidFill>
          </w14:textFill>
        </w:rPr>
        <w:t>截止时间前完成电子响应文件的传输递交，并可以补充、修改或者撤回电子响应文件。补充或者修改电子响应文件的，应当先行撤回原文件，补充、修改后重新传输递交。</w:t>
      </w:r>
      <w:r>
        <w:rPr>
          <w:rFonts w:hint="eastAsia"/>
          <w:color w:val="000000" w:themeColor="text1"/>
          <w:sz w:val="21"/>
          <w:szCs w:val="21"/>
          <w:shd w:val="clear" w:color="auto" w:fill="FFFFFF"/>
          <w14:textFill>
            <w14:solidFill>
              <w14:schemeClr w14:val="tx1"/>
            </w14:solidFill>
          </w14:textFill>
        </w:rPr>
        <w:t>磋商响应</w:t>
      </w:r>
      <w:r>
        <w:rPr>
          <w:color w:val="000000" w:themeColor="text1"/>
          <w:sz w:val="21"/>
          <w:szCs w:val="21"/>
          <w:shd w:val="clear" w:color="auto" w:fill="FFFFFF"/>
          <w14:textFill>
            <w14:solidFill>
              <w14:schemeClr w14:val="tx1"/>
            </w14:solidFill>
          </w14:textFill>
        </w:rPr>
        <w:t>截止时间前未完成传输的，视为撤回响应文件。</w:t>
      </w:r>
      <w:r>
        <w:rPr>
          <w:rFonts w:hint="eastAsia"/>
          <w:color w:val="000000" w:themeColor="text1"/>
          <w:sz w:val="21"/>
          <w:szCs w:val="21"/>
          <w:shd w:val="clear" w:color="auto" w:fill="FFFFFF"/>
          <w14:textFill>
            <w14:solidFill>
              <w14:schemeClr w14:val="tx1"/>
            </w14:solidFill>
          </w14:textFill>
        </w:rPr>
        <w:t>磋商</w:t>
      </w:r>
      <w:r>
        <w:rPr>
          <w:color w:val="000000" w:themeColor="text1"/>
          <w:sz w:val="21"/>
          <w:szCs w:val="21"/>
          <w:shd w:val="clear" w:color="auto" w:fill="FFFFFF"/>
          <w14:textFill>
            <w14:solidFill>
              <w14:schemeClr w14:val="tx1"/>
            </w14:solidFill>
          </w14:textFill>
        </w:rPr>
        <w:t>响应截止时间后送达的</w:t>
      </w:r>
      <w:r>
        <w:rPr>
          <w:rFonts w:hint="eastAsia"/>
          <w:color w:val="000000" w:themeColor="text1"/>
          <w:sz w:val="21"/>
          <w:szCs w:val="21"/>
          <w:shd w:val="clear" w:color="auto" w:fill="FFFFFF"/>
          <w14:textFill>
            <w14:solidFill>
              <w14:schemeClr w14:val="tx1"/>
            </w14:solidFill>
          </w14:textFill>
        </w:rPr>
        <w:t>磋商响应</w:t>
      </w:r>
      <w:r>
        <w:rPr>
          <w:color w:val="000000" w:themeColor="text1"/>
          <w:sz w:val="21"/>
          <w:szCs w:val="21"/>
          <w:shd w:val="clear" w:color="auto" w:fill="FFFFFF"/>
          <w14:textFill>
            <w14:solidFill>
              <w14:schemeClr w14:val="tx1"/>
            </w14:solidFill>
          </w14:textFill>
        </w:rPr>
        <w:t>、响应文件，将被政采云平台拒收。</w:t>
      </w:r>
      <w:bookmarkEnd w:id="27"/>
      <w:bookmarkEnd w:id="28"/>
      <w:bookmarkEnd w:id="29"/>
      <w:bookmarkEnd w:id="30"/>
    </w:p>
    <w:p>
      <w:pPr>
        <w:pStyle w:val="96"/>
        <w:spacing w:line="500" w:lineRule="exact"/>
        <w:ind w:firstLine="422"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lang w:val="en-US" w:eastAsia="zh-CN"/>
          <w14:textFill>
            <w14:solidFill>
              <w14:schemeClr w14:val="tx1"/>
            </w14:solidFill>
          </w14:textFill>
        </w:rPr>
        <w:t>八</w:t>
      </w:r>
      <w:r>
        <w:rPr>
          <w:rFonts w:hint="eastAsia" w:asciiTheme="minorEastAsia" w:hAnsiTheme="minorEastAsia" w:eastAsiaTheme="minorEastAsia"/>
          <w:b/>
          <w:bCs/>
          <w:color w:val="000000" w:themeColor="text1"/>
          <w:sz w:val="21"/>
          <w:szCs w:val="21"/>
          <w14:textFill>
            <w14:solidFill>
              <w14:schemeClr w14:val="tx1"/>
            </w14:solidFill>
          </w14:textFill>
        </w:rPr>
        <w:t>、对本次采购提出询问、质疑、投诉，请按以下方式联系。</w:t>
      </w:r>
      <w:r>
        <w:rPr>
          <w:rFonts w:hint="eastAsia" w:asciiTheme="minorEastAsia" w:hAnsiTheme="minorEastAsia" w:eastAsiaTheme="minorEastAsia"/>
          <w:color w:val="000000" w:themeColor="text1"/>
          <w:sz w:val="21"/>
          <w:szCs w:val="21"/>
          <w14:textFill>
            <w14:solidFill>
              <w14:schemeClr w14:val="tx1"/>
            </w14:solidFill>
          </w14:textFill>
        </w:rPr>
        <w:t>　　　　　　　　　　　　</w:t>
      </w:r>
    </w:p>
    <w:p>
      <w:pPr>
        <w:pStyle w:val="40"/>
        <w:shd w:val="clear" w:color="auto" w:fill="FFFFFF"/>
        <w:adjustRightInd w:val="0"/>
        <w:snapToGrid w:val="0"/>
        <w:spacing w:before="0" w:beforeAutospacing="0" w:after="0" w:afterAutospacing="0" w:line="50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1.采购人信息</w:t>
      </w:r>
    </w:p>
    <w:p>
      <w:pPr>
        <w:pStyle w:val="40"/>
        <w:shd w:val="clear" w:color="auto" w:fill="FFFFFF"/>
        <w:adjustRightInd w:val="0"/>
        <w:snapToGrid w:val="0"/>
        <w:spacing w:before="0" w:beforeAutospacing="0" w:after="0" w:afterAutospacing="0" w:line="500" w:lineRule="exact"/>
        <w:rPr>
          <w:rFonts w:hint="eastAsia" w:ascii="宋体" w:hAnsi="宋体" w:eastAsia="宋体" w:cs="宋体"/>
          <w:color w:val="000000" w:themeColor="text1"/>
          <w:kern w:val="2"/>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  名    称：</w:t>
      </w:r>
      <w:r>
        <w:rPr>
          <w:rFonts w:hint="eastAsia" w:ascii="宋体" w:hAnsi="宋体" w:eastAsia="宋体" w:cs="宋体"/>
          <w:color w:val="000000" w:themeColor="text1"/>
          <w:kern w:val="2"/>
          <w:sz w:val="21"/>
          <w:szCs w:val="21"/>
          <w14:textFill>
            <w14:solidFill>
              <w14:schemeClr w14:val="tx1"/>
            </w14:solidFill>
          </w14:textFill>
        </w:rPr>
        <w:t>金华市婺城区人民医院  　　　　　　　　　　　</w:t>
      </w:r>
    </w:p>
    <w:p>
      <w:pPr>
        <w:pStyle w:val="40"/>
        <w:shd w:val="clear" w:color="auto" w:fill="FFFFFF"/>
        <w:adjustRightInd w:val="0"/>
        <w:snapToGrid w:val="0"/>
        <w:spacing w:before="0" w:beforeAutospacing="0" w:after="0" w:afterAutospacing="0" w:line="500" w:lineRule="exact"/>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   地    址：金华市婺城区白龙桥镇金衢路3339号  　</w:t>
      </w:r>
    </w:p>
    <w:p>
      <w:pPr>
        <w:pStyle w:val="40"/>
        <w:shd w:val="clear" w:color="auto" w:fill="FFFFFF"/>
        <w:adjustRightInd w:val="0"/>
        <w:snapToGrid w:val="0"/>
        <w:spacing w:before="0" w:beforeAutospacing="0" w:after="0" w:afterAutospacing="0" w:line="500" w:lineRule="exact"/>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   项目联系人（询问）：刘俊生 　　　　　　　　　　</w:t>
      </w:r>
    </w:p>
    <w:p>
      <w:pPr>
        <w:pStyle w:val="40"/>
        <w:shd w:val="clear" w:color="auto" w:fill="FFFFFF"/>
        <w:adjustRightInd w:val="0"/>
        <w:spacing w:beforeAutospacing="0" w:afterAutospacing="0" w:line="500" w:lineRule="exact"/>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   项目联系方式（询问）：0579-82140335</w:t>
      </w:r>
    </w:p>
    <w:p>
      <w:pPr>
        <w:shd w:val="clear" w:color="auto" w:fill="FFFFFF"/>
        <w:tabs>
          <w:tab w:val="left" w:pos="1260"/>
        </w:tabs>
        <w:adjustRightInd/>
        <w:snapToGrid w:val="0"/>
        <w:spacing w:line="500" w:lineRule="exact"/>
        <w:ind w:firstLine="315" w:firstLineChars="150"/>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 质疑联系人（询问）：刘俊生　   　　</w:t>
      </w:r>
    </w:p>
    <w:p>
      <w:pPr>
        <w:shd w:val="clear" w:color="auto" w:fill="FFFFFF"/>
        <w:tabs>
          <w:tab w:val="left" w:pos="1260"/>
        </w:tabs>
        <w:adjustRightInd/>
        <w:snapToGrid w:val="0"/>
        <w:spacing w:line="500" w:lineRule="exact"/>
        <w:ind w:firstLine="525" w:firstLineChars="250"/>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质疑联系方式（询问）：0579-82140335</w:t>
      </w:r>
    </w:p>
    <w:p>
      <w:pPr>
        <w:tabs>
          <w:tab w:val="left" w:pos="1260"/>
        </w:tabs>
        <w:adjustRightInd/>
        <w:spacing w:line="500" w:lineRule="exact"/>
        <w:ind w:firstLine="525" w:firstLineChars="25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2.采购代理机构信息</w:t>
      </w:r>
    </w:p>
    <w:p>
      <w:pPr>
        <w:pStyle w:val="40"/>
        <w:shd w:val="clear" w:color="auto" w:fill="FFFFFF"/>
        <w:adjustRightInd w:val="0"/>
        <w:snapToGrid w:val="0"/>
        <w:spacing w:before="0" w:beforeAutospacing="0" w:after="0" w:afterAutospacing="0" w:line="50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名    称： </w:t>
      </w:r>
      <w:r>
        <w:rPr>
          <w:rStyle w:val="136"/>
          <w:rFonts w:hint="eastAsia" w:asciiTheme="minorEastAsia" w:hAnsiTheme="minorEastAsia" w:eastAsiaTheme="minorEastAsia"/>
          <w:color w:val="000000" w:themeColor="text1"/>
          <w:sz w:val="21"/>
          <w:szCs w:val="21"/>
          <w14:textFill>
            <w14:solidFill>
              <w14:schemeClr w14:val="tx1"/>
            </w14:solidFill>
          </w14:textFill>
        </w:rPr>
        <w:t>金华市天盈财务咨询有限公司</w:t>
      </w:r>
      <w:r>
        <w:rPr>
          <w:rFonts w:hint="eastAsia" w:asciiTheme="minorEastAsia" w:hAnsiTheme="minorEastAsia" w:eastAsiaTheme="minorEastAsia"/>
          <w:color w:val="000000" w:themeColor="text1"/>
          <w:sz w:val="21"/>
          <w:szCs w:val="21"/>
          <w14:textFill>
            <w14:solidFill>
              <w14:schemeClr w14:val="tx1"/>
            </w14:solidFill>
          </w14:textFill>
        </w:rPr>
        <w:t> 　　　　　　　　　　　</w:t>
      </w:r>
    </w:p>
    <w:p>
      <w:pPr>
        <w:pStyle w:val="40"/>
        <w:shd w:val="clear" w:color="auto" w:fill="FFFFFF"/>
        <w:adjustRightInd w:val="0"/>
        <w:snapToGrid w:val="0"/>
        <w:spacing w:before="0" w:beforeAutospacing="0" w:after="0" w:afterAutospacing="0" w:line="50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地    址： </w:t>
      </w:r>
      <w:r>
        <w:rPr>
          <w:rStyle w:val="136"/>
          <w:rFonts w:hint="eastAsia" w:asciiTheme="minorEastAsia" w:hAnsiTheme="minorEastAsia" w:eastAsiaTheme="minorEastAsia"/>
          <w:color w:val="000000" w:themeColor="text1"/>
          <w:sz w:val="21"/>
          <w:szCs w:val="21"/>
          <w14:textFill>
            <w14:solidFill>
              <w14:schemeClr w14:val="tx1"/>
            </w14:solidFill>
          </w14:textFill>
        </w:rPr>
        <w:t>金华市创新街18号南楼四楼，农科教大楼西侧</w:t>
      </w:r>
      <w:r>
        <w:rPr>
          <w:rFonts w:hint="eastAsia" w:asciiTheme="minorEastAsia" w:hAnsiTheme="minorEastAsia" w:eastAsiaTheme="minorEastAsia"/>
          <w:color w:val="000000" w:themeColor="text1"/>
          <w:sz w:val="21"/>
          <w:szCs w:val="21"/>
          <w14:textFill>
            <w14:solidFill>
              <w14:schemeClr w14:val="tx1"/>
            </w14:solidFill>
          </w14:textFill>
        </w:rPr>
        <w:t> </w:t>
      </w:r>
    </w:p>
    <w:p>
      <w:pPr>
        <w:pStyle w:val="40"/>
        <w:shd w:val="clear" w:color="auto" w:fill="FFFFFF"/>
        <w:adjustRightInd w:val="0"/>
        <w:snapToGrid w:val="0"/>
        <w:spacing w:before="0" w:beforeAutospacing="0" w:after="0" w:afterAutospacing="0" w:line="50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项目联系人（询问）：蒋剑梅 　   　　　　　　　　　　　</w:t>
      </w:r>
    </w:p>
    <w:p>
      <w:pPr>
        <w:pStyle w:val="40"/>
        <w:shd w:val="clear" w:color="auto" w:fill="FFFFFF"/>
        <w:adjustRightInd w:val="0"/>
        <w:snapToGrid w:val="0"/>
        <w:spacing w:before="0" w:beforeAutospacing="0" w:after="0" w:afterAutospacing="0" w:line="50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项目联系方式（询问）：</w:t>
      </w:r>
      <w:r>
        <w:rPr>
          <w:rFonts w:hint="eastAsia"/>
          <w:color w:val="000000" w:themeColor="text1"/>
          <w:sz w:val="21"/>
          <w:szCs w:val="21"/>
          <w14:textFill>
            <w14:solidFill>
              <w14:schemeClr w14:val="tx1"/>
            </w14:solidFill>
          </w14:textFill>
        </w:rPr>
        <w:t>0579-82162001</w:t>
      </w:r>
    </w:p>
    <w:p>
      <w:pPr>
        <w:shd w:val="clear" w:color="auto" w:fill="FFFFFF"/>
        <w:tabs>
          <w:tab w:val="left" w:pos="1260"/>
        </w:tabs>
        <w:adjustRightInd/>
        <w:snapToGrid w:val="0"/>
        <w:spacing w:line="500" w:lineRule="exact"/>
        <w:ind w:firstLine="315" w:firstLineChars="150"/>
        <w:jc w:val="both"/>
        <w:rPr>
          <w:rFonts w:hAnsi="宋体" w:cs="宋体"/>
          <w:sz w:val="21"/>
          <w:szCs w:val="21"/>
        </w:rPr>
      </w:pPr>
      <w:r>
        <w:rPr>
          <w:rFonts w:hint="eastAsia" w:asciiTheme="minorEastAsia" w:hAnsiTheme="minorEastAsia" w:eastAsiaTheme="minorEastAsia"/>
          <w:color w:val="000000" w:themeColor="text1"/>
          <w:sz w:val="21"/>
          <w:szCs w:val="21"/>
          <w14:textFill>
            <w14:solidFill>
              <w14:schemeClr w14:val="tx1"/>
            </w14:solidFill>
          </w14:textFill>
        </w:rPr>
        <w:t> </w:t>
      </w:r>
      <w:r>
        <w:rPr>
          <w:rFonts w:hint="eastAsia" w:hAnsi="宋体" w:cs="宋体"/>
          <w:sz w:val="21"/>
          <w:szCs w:val="21"/>
        </w:rPr>
        <w:t>质疑联系人（询问）：夏翰宇　   　　</w:t>
      </w:r>
    </w:p>
    <w:p>
      <w:pPr>
        <w:tabs>
          <w:tab w:val="left" w:pos="1260"/>
        </w:tabs>
        <w:adjustRightInd/>
        <w:spacing w:line="500" w:lineRule="exact"/>
        <w:ind w:firstLine="525" w:firstLineChars="250"/>
        <w:jc w:val="both"/>
        <w:rPr>
          <w:rFonts w:asciiTheme="minorEastAsia" w:hAnsiTheme="minorEastAsia" w:eastAsiaTheme="minorEastAsia"/>
          <w:color w:val="000000" w:themeColor="text1"/>
          <w:sz w:val="21"/>
          <w:szCs w:val="21"/>
          <w14:textFill>
            <w14:solidFill>
              <w14:schemeClr w14:val="tx1"/>
            </w14:solidFill>
          </w14:textFill>
        </w:rPr>
      </w:pPr>
      <w:r>
        <w:rPr>
          <w:rFonts w:hint="eastAsia" w:hAnsi="宋体" w:cs="宋体"/>
          <w:sz w:val="21"/>
          <w:szCs w:val="21"/>
        </w:rPr>
        <w:t>质疑联系方式（询问）：0579-82474058</w:t>
      </w:r>
    </w:p>
    <w:p>
      <w:pPr>
        <w:pStyle w:val="40"/>
        <w:shd w:val="clear" w:color="auto" w:fill="FFFFFF"/>
        <w:adjustRightInd w:val="0"/>
        <w:snapToGrid w:val="0"/>
        <w:spacing w:before="0" w:beforeAutospacing="0" w:after="0" w:afterAutospacing="0" w:line="500" w:lineRule="exact"/>
        <w:ind w:firstLine="210" w:firstLineChars="1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3.同级政府采购监督管理部门</w:t>
      </w:r>
    </w:p>
    <w:p>
      <w:pPr>
        <w:pStyle w:val="40"/>
        <w:shd w:val="clear" w:color="auto" w:fill="FFFFFF"/>
        <w:adjustRightInd w:val="0"/>
        <w:snapToGrid w:val="0"/>
        <w:spacing w:before="0" w:beforeAutospacing="0" w:after="0" w:afterAutospacing="0" w:line="500" w:lineRule="exact"/>
        <w:ind w:firstLine="525" w:firstLineChars="25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名    称：金华市婺城区财政局政府采购监督管理办公室</w:t>
      </w:r>
    </w:p>
    <w:p>
      <w:pPr>
        <w:pStyle w:val="40"/>
        <w:shd w:val="clear" w:color="auto" w:fill="FFFFFF"/>
        <w:adjustRightInd w:val="0"/>
        <w:snapToGrid w:val="0"/>
        <w:spacing w:before="0" w:beforeAutospacing="0" w:after="0" w:afterAutospacing="0" w:line="500" w:lineRule="exact"/>
        <w:ind w:firstLine="525" w:firstLineChars="25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联系电话：</w:t>
      </w:r>
      <w:r>
        <w:rPr>
          <w:rFonts w:asciiTheme="minorEastAsia" w:hAnsiTheme="minorEastAsia" w:eastAsiaTheme="minorEastAsia"/>
          <w:color w:val="000000" w:themeColor="text1"/>
          <w:sz w:val="21"/>
          <w:szCs w:val="21"/>
          <w14:textFill>
            <w14:solidFill>
              <w14:schemeClr w14:val="tx1"/>
            </w14:solidFill>
          </w14:textFill>
        </w:rPr>
        <w:t>0579-</w:t>
      </w:r>
      <w:r>
        <w:rPr>
          <w:rFonts w:hint="eastAsia" w:asciiTheme="minorEastAsia" w:hAnsiTheme="minorEastAsia" w:eastAsiaTheme="minorEastAsia"/>
          <w:color w:val="000000" w:themeColor="text1"/>
          <w:sz w:val="21"/>
          <w:szCs w:val="21"/>
          <w14:textFill>
            <w14:solidFill>
              <w14:schemeClr w14:val="tx1"/>
            </w14:solidFill>
          </w14:textFill>
        </w:rPr>
        <w:t>82487292</w:t>
      </w:r>
    </w:p>
    <w:p>
      <w:pPr>
        <w:pStyle w:val="40"/>
        <w:spacing w:before="0" w:beforeAutospacing="0" w:after="0" w:afterAutospacing="0" w:line="500" w:lineRule="exact"/>
        <w:ind w:firstLine="422" w:firstLineChars="200"/>
        <w:rPr>
          <w:rStyle w:val="48"/>
          <w:color w:val="000000" w:themeColor="text1"/>
          <w:sz w:val="21"/>
          <w:szCs w:val="21"/>
          <w:shd w:val="clear" w:color="auto" w:fill="FFFFFF"/>
          <w14:textFill>
            <w14:solidFill>
              <w14:schemeClr w14:val="tx1"/>
            </w14:solidFill>
          </w14:textFill>
        </w:rPr>
      </w:pPr>
      <w:r>
        <w:rPr>
          <w:rStyle w:val="48"/>
          <w:rFonts w:hint="eastAsia"/>
          <w:color w:val="000000" w:themeColor="text1"/>
          <w:sz w:val="21"/>
          <w:szCs w:val="21"/>
          <w:shd w:val="clear" w:color="auto" w:fill="FFFFFF"/>
          <w14:textFill>
            <w14:solidFill>
              <w14:schemeClr w14:val="tx1"/>
            </w14:solidFill>
          </w14:textFill>
        </w:rPr>
        <w:t>十、政府采购金融服务：</w:t>
      </w:r>
    </w:p>
    <w:p>
      <w:pPr>
        <w:pStyle w:val="40"/>
        <w:spacing w:before="0" w:beforeAutospacing="0" w:after="0" w:afterAutospacing="0" w:line="500" w:lineRule="exact"/>
        <w:ind w:firstLine="422" w:firstLineChars="200"/>
        <w:rPr>
          <w:rStyle w:val="48"/>
          <w:color w:val="000000" w:themeColor="text1"/>
          <w:sz w:val="21"/>
          <w:szCs w:val="21"/>
          <w:shd w:val="clear" w:color="auto" w:fill="FFFFFF"/>
          <w14:textFill>
            <w14:solidFill>
              <w14:schemeClr w14:val="tx1"/>
            </w14:solidFill>
          </w14:textFill>
        </w:rPr>
      </w:pPr>
      <w:r>
        <w:rPr>
          <w:rStyle w:val="48"/>
          <w:rFonts w:hint="eastAsia"/>
          <w:color w:val="000000" w:themeColor="text1"/>
          <w:sz w:val="21"/>
          <w:szCs w:val="21"/>
          <w:shd w:val="clear" w:color="auto" w:fill="FFFFFF"/>
          <w14:textFill>
            <w14:solidFill>
              <w14:schemeClr w14:val="tx1"/>
            </w14:solidFill>
          </w14:textFill>
        </w:rPr>
        <w:t>为扩大政府采购金融服务面，除政采云网上金融服务合作银行外，金华市范围增加线下合作银行两家，具体信息如下：</w:t>
      </w:r>
    </w:p>
    <w:p>
      <w:pPr>
        <w:pStyle w:val="40"/>
        <w:spacing w:before="0" w:beforeAutospacing="0" w:after="0" w:afterAutospacing="0" w:line="500" w:lineRule="exact"/>
        <w:ind w:firstLine="422" w:firstLineChars="200"/>
        <w:rPr>
          <w:rStyle w:val="48"/>
          <w:sz w:val="21"/>
          <w:szCs w:val="21"/>
          <w:shd w:val="clear" w:color="auto" w:fill="FFFFFF"/>
        </w:rPr>
      </w:pPr>
      <w:r>
        <w:rPr>
          <w:rStyle w:val="48"/>
          <w:sz w:val="21"/>
          <w:szCs w:val="21"/>
          <w:shd w:val="clear" w:color="auto" w:fill="FFFFFF"/>
        </w:rPr>
        <w:t xml:space="preserve">金华银行文创支行   联系人：   </w:t>
      </w:r>
      <w:r>
        <w:rPr>
          <w:rStyle w:val="48"/>
          <w:rFonts w:hint="eastAsia"/>
          <w:sz w:val="21"/>
          <w:szCs w:val="21"/>
          <w:shd w:val="clear" w:color="auto" w:fill="FFFFFF"/>
        </w:rPr>
        <w:t>张琳俊</w:t>
      </w:r>
    </w:p>
    <w:p>
      <w:pPr>
        <w:pStyle w:val="40"/>
        <w:spacing w:before="0" w:beforeAutospacing="0" w:after="0" w:afterAutospacing="0" w:line="500" w:lineRule="exact"/>
        <w:ind w:firstLine="422" w:firstLineChars="200"/>
        <w:rPr>
          <w:rStyle w:val="48"/>
          <w:sz w:val="21"/>
          <w:szCs w:val="21"/>
          <w:shd w:val="clear" w:color="auto" w:fill="FFFFFF"/>
        </w:rPr>
      </w:pPr>
      <w:r>
        <w:rPr>
          <w:rStyle w:val="48"/>
          <w:sz w:val="21"/>
          <w:szCs w:val="21"/>
          <w:shd w:val="clear" w:color="auto" w:fill="FFFFFF"/>
        </w:rPr>
        <w:t xml:space="preserve">                   联系电话： </w:t>
      </w:r>
      <w:r>
        <w:rPr>
          <w:rStyle w:val="48"/>
          <w:rFonts w:hint="eastAsia"/>
          <w:sz w:val="21"/>
          <w:szCs w:val="21"/>
          <w:shd w:val="clear" w:color="auto" w:fill="FFFFFF"/>
        </w:rPr>
        <w:t xml:space="preserve">13586975082 </w:t>
      </w:r>
    </w:p>
    <w:p>
      <w:pPr>
        <w:pStyle w:val="40"/>
        <w:spacing w:before="0" w:beforeAutospacing="0" w:after="0" w:afterAutospacing="0" w:line="500" w:lineRule="exact"/>
        <w:ind w:firstLine="422" w:firstLineChars="200"/>
        <w:rPr>
          <w:rStyle w:val="48"/>
          <w:sz w:val="21"/>
          <w:szCs w:val="21"/>
          <w:shd w:val="clear" w:color="auto" w:fill="FFFFFF"/>
        </w:rPr>
      </w:pPr>
      <w:r>
        <w:rPr>
          <w:rStyle w:val="48"/>
          <w:sz w:val="21"/>
          <w:szCs w:val="21"/>
          <w:shd w:val="clear" w:color="auto" w:fill="FFFFFF"/>
        </w:rPr>
        <w:t xml:space="preserve">                              0579 </w:t>
      </w:r>
      <w:r>
        <w:rPr>
          <w:rStyle w:val="48"/>
          <w:rFonts w:hint="eastAsia"/>
          <w:sz w:val="21"/>
          <w:szCs w:val="21"/>
          <w:shd w:val="clear" w:color="auto" w:fill="FFFFFF"/>
        </w:rPr>
        <w:t>82479020</w:t>
      </w:r>
    </w:p>
    <w:p>
      <w:pPr>
        <w:pStyle w:val="40"/>
        <w:spacing w:before="0" w:beforeAutospacing="0" w:after="0" w:afterAutospacing="0" w:line="500" w:lineRule="exact"/>
        <w:ind w:firstLine="422" w:firstLineChars="200"/>
        <w:rPr>
          <w:rStyle w:val="48"/>
          <w:sz w:val="21"/>
          <w:szCs w:val="21"/>
          <w:shd w:val="clear" w:color="auto" w:fill="FFFFFF"/>
        </w:rPr>
      </w:pPr>
      <w:r>
        <w:rPr>
          <w:rStyle w:val="48"/>
          <w:sz w:val="21"/>
          <w:szCs w:val="21"/>
          <w:shd w:val="clear" w:color="auto" w:fill="FFFFFF"/>
        </w:rPr>
        <w:t xml:space="preserve">浙商银行金华分行   联系人：   朱晨祥 </w:t>
      </w:r>
    </w:p>
    <w:p>
      <w:pPr>
        <w:pStyle w:val="40"/>
        <w:spacing w:before="0" w:beforeAutospacing="0" w:after="0" w:afterAutospacing="0" w:line="500" w:lineRule="exact"/>
        <w:ind w:firstLine="422" w:firstLineChars="200"/>
        <w:rPr>
          <w:rStyle w:val="48"/>
          <w:sz w:val="21"/>
          <w:szCs w:val="21"/>
          <w:shd w:val="clear" w:color="auto" w:fill="FFFFFF"/>
        </w:rPr>
      </w:pPr>
      <w:r>
        <w:rPr>
          <w:rStyle w:val="48"/>
          <w:sz w:val="21"/>
          <w:szCs w:val="21"/>
          <w:shd w:val="clear" w:color="auto" w:fill="FFFFFF"/>
        </w:rPr>
        <w:t xml:space="preserve">                   联系电话： 15857978811</w:t>
      </w:r>
    </w:p>
    <w:p>
      <w:pPr>
        <w:pStyle w:val="40"/>
        <w:spacing w:before="0" w:beforeAutospacing="0" w:after="0" w:afterAutospacing="0" w:line="500" w:lineRule="exact"/>
        <w:ind w:firstLine="422" w:firstLineChars="200"/>
        <w:rPr>
          <w:rStyle w:val="48"/>
          <w:color w:val="000000" w:themeColor="text1"/>
          <w:sz w:val="21"/>
          <w:szCs w:val="21"/>
          <w:shd w:val="clear" w:color="auto" w:fill="FFFFFF"/>
          <w14:textFill>
            <w14:solidFill>
              <w14:schemeClr w14:val="tx1"/>
            </w14:solidFill>
          </w14:textFill>
        </w:rPr>
      </w:pPr>
      <w:r>
        <w:rPr>
          <w:rStyle w:val="48"/>
          <w:sz w:val="21"/>
          <w:szCs w:val="21"/>
          <w:shd w:val="clear" w:color="auto" w:fill="FFFFFF"/>
        </w:rPr>
        <w:t xml:space="preserve">                              0579 82999581</w:t>
      </w:r>
    </w:p>
    <w:p>
      <w:pPr>
        <w:pStyle w:val="40"/>
        <w:shd w:val="clear" w:color="auto" w:fill="FFFFFF"/>
        <w:adjustRightInd w:val="0"/>
        <w:snapToGrid w:val="0"/>
        <w:spacing w:before="0" w:beforeAutospacing="0" w:after="0" w:afterAutospacing="0" w:line="500" w:lineRule="exact"/>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br w:type="page"/>
      </w:r>
    </w:p>
    <w:p>
      <w:pPr>
        <w:pStyle w:val="4"/>
        <w:spacing w:line="360" w:lineRule="auto"/>
        <w:ind w:left="360" w:leftChars="106" w:firstLine="2714" w:firstLineChars="901"/>
        <w:rPr>
          <w:rFonts w:ascii="黑体" w:hAnsi="宋体" w:eastAsia="黑体"/>
          <w:color w:val="000000" w:themeColor="text1"/>
          <w:sz w:val="30"/>
          <w:szCs w:val="30"/>
          <w14:textFill>
            <w14:solidFill>
              <w14:schemeClr w14:val="tx1"/>
            </w14:solidFill>
          </w14:textFill>
        </w:rPr>
      </w:pPr>
      <w:bookmarkStart w:id="31" w:name="_Toc30797"/>
      <w:bookmarkStart w:id="32" w:name="_Toc217289130"/>
      <w:bookmarkStart w:id="33" w:name="_Toc184785919"/>
      <w:bookmarkStart w:id="34" w:name="_Toc237176506"/>
      <w:bookmarkStart w:id="35" w:name="_Toc295737624"/>
      <w:bookmarkStart w:id="36" w:name="_Toc237340102"/>
      <w:bookmarkStart w:id="37" w:name="_Toc237193454"/>
      <w:bookmarkStart w:id="38" w:name="_Toc256977534"/>
      <w:bookmarkStart w:id="39" w:name="_Toc265065978"/>
      <w:bookmarkStart w:id="40" w:name="_Toc237414003"/>
      <w:bookmarkStart w:id="41" w:name="_Toc237413907"/>
      <w:bookmarkStart w:id="42" w:name="_Toc237182502"/>
      <w:bookmarkStart w:id="43" w:name="_Toc295910872"/>
      <w:bookmarkStart w:id="44" w:name="_Toc237189783"/>
      <w:bookmarkStart w:id="45" w:name="_Toc296074335"/>
      <w:bookmarkStart w:id="46" w:name="_Toc264211066"/>
      <w:r>
        <w:rPr>
          <w:rFonts w:hint="eastAsia" w:ascii="黑体" w:hAnsi="宋体" w:eastAsia="黑体"/>
          <w:color w:val="000000" w:themeColor="text1"/>
          <w:sz w:val="30"/>
          <w:szCs w:val="30"/>
          <w14:textFill>
            <w14:solidFill>
              <w14:schemeClr w14:val="tx1"/>
            </w14:solidFill>
          </w14:textFill>
        </w:rPr>
        <w:t>第二部分  采购需求</w:t>
      </w:r>
      <w:bookmarkEnd w:id="31"/>
    </w:p>
    <w:p>
      <w:pPr>
        <w:spacing w:line="460" w:lineRule="exact"/>
        <w:ind w:firstLine="632" w:firstLineChars="300"/>
        <w:rPr>
          <w:rFonts w:hint="eastAsia" w:ascii="宋体" w:hAnsi="宋体" w:cs="宋体"/>
          <w:b/>
          <w:color w:val="000000"/>
          <w:kern w:val="0"/>
          <w:sz w:val="21"/>
          <w:szCs w:val="21"/>
        </w:rPr>
      </w:pPr>
      <w:bookmarkStart w:id="47" w:name="_Toc13784_WPSOffice_Level1"/>
      <w:bookmarkStart w:id="48" w:name="_Toc342633574"/>
      <w:bookmarkStart w:id="49" w:name="_Toc14294_WPSOffice_Level1"/>
      <w:bookmarkStart w:id="50" w:name="_Toc29945_WPSOffice_Level1"/>
      <w:bookmarkStart w:id="51" w:name="_Toc4853_WPSOffice_Level1"/>
      <w:bookmarkStart w:id="52" w:name="_Toc4494_WPSOffice_Level1"/>
      <w:bookmarkStart w:id="53" w:name="_Toc16694"/>
      <w:bookmarkStart w:id="54" w:name="_Toc5905"/>
      <w:r>
        <w:rPr>
          <w:rFonts w:hint="eastAsia" w:ascii="宋体" w:hAnsi="宋体" w:cs="宋体"/>
          <w:b/>
          <w:color w:val="000000"/>
          <w:kern w:val="0"/>
          <w:sz w:val="21"/>
          <w:szCs w:val="21"/>
        </w:rPr>
        <w:t>一、采购内容</w:t>
      </w:r>
    </w:p>
    <w:tbl>
      <w:tblPr>
        <w:tblStyle w:val="45"/>
        <w:tblW w:w="0" w:type="auto"/>
        <w:tblInd w:w="119"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2"/>
        <w:gridCol w:w="3032"/>
        <w:gridCol w:w="889"/>
        <w:gridCol w:w="2437"/>
        <w:gridCol w:w="247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782" w:type="dxa"/>
            <w:noWrap w:val="0"/>
            <w:vAlign w:val="center"/>
          </w:tcPr>
          <w:p>
            <w:pPr>
              <w:spacing w:line="460" w:lineRule="exact"/>
              <w:ind w:firstLine="0" w:firstLineChars="0"/>
              <w:jc w:val="center"/>
              <w:rPr>
                <w:rFonts w:hint="eastAsia" w:ascii="宋体" w:hAnsi="宋体" w:eastAsia="宋体" w:cs="宋体"/>
                <w:caps w:val="0"/>
                <w:sz w:val="21"/>
                <w:szCs w:val="21"/>
              </w:rPr>
            </w:pPr>
            <w:r>
              <w:rPr>
                <w:rFonts w:hint="eastAsia" w:ascii="宋体" w:hAnsi="宋体" w:eastAsia="宋体" w:cs="宋体"/>
                <w:caps w:val="0"/>
                <w:sz w:val="21"/>
                <w:szCs w:val="21"/>
              </w:rPr>
              <w:t>序号</w:t>
            </w:r>
          </w:p>
        </w:tc>
        <w:tc>
          <w:tcPr>
            <w:tcW w:w="3032" w:type="dxa"/>
            <w:noWrap w:val="0"/>
            <w:vAlign w:val="center"/>
          </w:tcPr>
          <w:p>
            <w:pPr>
              <w:spacing w:line="460" w:lineRule="exact"/>
              <w:ind w:firstLine="0" w:firstLineChars="0"/>
              <w:jc w:val="center"/>
              <w:rPr>
                <w:rFonts w:hint="eastAsia" w:ascii="宋体" w:hAnsi="宋体" w:eastAsia="宋体" w:cs="宋体"/>
                <w:caps w:val="0"/>
                <w:sz w:val="21"/>
                <w:szCs w:val="21"/>
              </w:rPr>
            </w:pPr>
            <w:r>
              <w:rPr>
                <w:rFonts w:hint="eastAsia" w:ascii="宋体" w:hAnsi="宋体" w:eastAsia="宋体" w:cs="宋体"/>
                <w:caps w:val="0"/>
                <w:sz w:val="21"/>
                <w:szCs w:val="21"/>
              </w:rPr>
              <w:t>采购内容</w:t>
            </w:r>
          </w:p>
        </w:tc>
        <w:tc>
          <w:tcPr>
            <w:tcW w:w="889" w:type="dxa"/>
            <w:noWrap w:val="0"/>
            <w:vAlign w:val="center"/>
          </w:tcPr>
          <w:p>
            <w:pPr>
              <w:spacing w:line="460" w:lineRule="exact"/>
              <w:ind w:firstLine="0" w:firstLineChars="0"/>
              <w:jc w:val="center"/>
              <w:rPr>
                <w:rFonts w:hint="eastAsia" w:ascii="宋体" w:hAnsi="宋体" w:eastAsia="宋体" w:cs="宋体"/>
                <w:caps w:val="0"/>
                <w:sz w:val="21"/>
                <w:szCs w:val="21"/>
              </w:rPr>
            </w:pPr>
            <w:r>
              <w:rPr>
                <w:rFonts w:hint="eastAsia" w:ascii="宋体" w:hAnsi="宋体" w:eastAsia="宋体" w:cs="宋体"/>
                <w:caps w:val="0"/>
                <w:sz w:val="21"/>
                <w:szCs w:val="21"/>
              </w:rPr>
              <w:t>数量</w:t>
            </w:r>
          </w:p>
        </w:tc>
        <w:tc>
          <w:tcPr>
            <w:tcW w:w="2437" w:type="dxa"/>
            <w:noWrap w:val="0"/>
            <w:vAlign w:val="center"/>
          </w:tcPr>
          <w:p>
            <w:pPr>
              <w:spacing w:line="460" w:lineRule="exact"/>
              <w:ind w:firstLine="0" w:firstLineChars="0"/>
              <w:jc w:val="center"/>
              <w:rPr>
                <w:rFonts w:hint="eastAsia" w:ascii="宋体" w:hAnsi="宋体" w:eastAsia="宋体" w:cs="宋体"/>
                <w:caps w:val="0"/>
                <w:sz w:val="21"/>
                <w:szCs w:val="21"/>
              </w:rPr>
            </w:pPr>
            <w:r>
              <w:rPr>
                <w:rFonts w:hint="eastAsia" w:ascii="宋体" w:hAnsi="宋体" w:eastAsia="宋体" w:cs="宋体"/>
                <w:caps w:val="0"/>
                <w:sz w:val="21"/>
                <w:szCs w:val="21"/>
              </w:rPr>
              <w:t>工期</w:t>
            </w:r>
          </w:p>
        </w:tc>
        <w:tc>
          <w:tcPr>
            <w:tcW w:w="2472" w:type="dxa"/>
            <w:noWrap w:val="0"/>
            <w:vAlign w:val="center"/>
          </w:tcPr>
          <w:p>
            <w:pPr>
              <w:spacing w:line="460" w:lineRule="exact"/>
              <w:ind w:firstLine="0" w:firstLineChars="0"/>
              <w:jc w:val="center"/>
              <w:rPr>
                <w:rFonts w:hint="eastAsia" w:ascii="宋体" w:hAnsi="宋体" w:eastAsia="宋体" w:cs="宋体"/>
                <w:caps w:val="0"/>
                <w:sz w:val="21"/>
                <w:szCs w:val="21"/>
              </w:rPr>
            </w:pPr>
            <w:r>
              <w:rPr>
                <w:rFonts w:hint="eastAsia" w:ascii="宋体" w:hAnsi="宋体" w:eastAsia="宋体" w:cs="宋体"/>
                <w:caps w:val="0"/>
                <w:sz w:val="21"/>
                <w:szCs w:val="21"/>
                <w:lang w:eastAsia="zh-CN"/>
              </w:rPr>
              <w:t>服务单位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782" w:type="dxa"/>
            <w:noWrap w:val="0"/>
            <w:vAlign w:val="center"/>
          </w:tcPr>
          <w:p>
            <w:pPr>
              <w:spacing w:line="460" w:lineRule="exact"/>
              <w:ind w:firstLine="0" w:firstLineChars="0"/>
              <w:jc w:val="center"/>
              <w:rPr>
                <w:rFonts w:hint="eastAsia" w:ascii="宋体" w:hAnsi="宋体" w:eastAsia="宋体" w:cs="宋体"/>
                <w:caps w:val="0"/>
                <w:sz w:val="21"/>
                <w:szCs w:val="21"/>
              </w:rPr>
            </w:pPr>
            <w:r>
              <w:rPr>
                <w:rFonts w:hint="eastAsia" w:ascii="宋体" w:hAnsi="宋体" w:eastAsia="宋体" w:cs="宋体"/>
                <w:caps w:val="0"/>
                <w:sz w:val="21"/>
                <w:szCs w:val="21"/>
              </w:rPr>
              <w:t>1</w:t>
            </w:r>
          </w:p>
        </w:tc>
        <w:tc>
          <w:tcPr>
            <w:tcW w:w="3032" w:type="dxa"/>
            <w:noWrap w:val="0"/>
            <w:vAlign w:val="center"/>
          </w:tcPr>
          <w:p>
            <w:pPr>
              <w:spacing w:line="46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i w:val="0"/>
                <w:iCs w:val="0"/>
                <w:caps w:val="0"/>
                <w:spacing w:val="0"/>
                <w:sz w:val="21"/>
                <w:szCs w:val="21"/>
              </w:rPr>
              <w:t>体检中心</w:t>
            </w:r>
            <w:r>
              <w:rPr>
                <w:rFonts w:hint="eastAsia" w:ascii="宋体" w:hAnsi="宋体" w:eastAsia="宋体" w:cs="宋体"/>
                <w:i w:val="0"/>
                <w:iCs w:val="0"/>
                <w:caps w:val="0"/>
                <w:spacing w:val="0"/>
                <w:sz w:val="21"/>
                <w:szCs w:val="21"/>
                <w:lang w:val="en-US" w:eastAsia="zh-CN"/>
              </w:rPr>
              <w:t>信息化</w:t>
            </w:r>
            <w:r>
              <w:rPr>
                <w:rFonts w:hint="eastAsia" w:ascii="宋体" w:hAnsi="宋体" w:eastAsia="宋体" w:cs="宋体"/>
                <w:i w:val="0"/>
                <w:iCs w:val="0"/>
                <w:caps w:val="0"/>
                <w:spacing w:val="0"/>
                <w:sz w:val="21"/>
                <w:szCs w:val="21"/>
              </w:rPr>
              <w:t>软件开发</w:t>
            </w:r>
          </w:p>
        </w:tc>
        <w:tc>
          <w:tcPr>
            <w:tcW w:w="889" w:type="dxa"/>
            <w:noWrap w:val="0"/>
            <w:vAlign w:val="center"/>
          </w:tcPr>
          <w:p>
            <w:pPr>
              <w:spacing w:line="460" w:lineRule="exact"/>
              <w:ind w:firstLine="0" w:firstLineChars="0"/>
              <w:jc w:val="center"/>
              <w:rPr>
                <w:rFonts w:hint="eastAsia" w:ascii="宋体" w:hAnsi="宋体" w:eastAsia="宋体" w:cs="宋体"/>
                <w:sz w:val="21"/>
                <w:szCs w:val="21"/>
                <w:lang w:val="en-GB"/>
              </w:rPr>
            </w:pPr>
            <w:r>
              <w:rPr>
                <w:rFonts w:hint="eastAsia" w:ascii="宋体" w:hAnsi="宋体" w:eastAsia="宋体" w:cs="宋体"/>
                <w:sz w:val="21"/>
                <w:szCs w:val="21"/>
                <w:lang w:val="en-GB"/>
              </w:rPr>
              <w:t>1套</w:t>
            </w:r>
          </w:p>
        </w:tc>
        <w:tc>
          <w:tcPr>
            <w:tcW w:w="2437" w:type="dxa"/>
            <w:noWrap w:val="0"/>
            <w:vAlign w:val="center"/>
          </w:tcPr>
          <w:p>
            <w:pPr>
              <w:spacing w:line="460" w:lineRule="exact"/>
              <w:ind w:firstLine="0" w:firstLineChars="0"/>
              <w:jc w:val="center"/>
              <w:rPr>
                <w:rFonts w:hint="default" w:ascii="宋体" w:hAnsi="宋体" w:eastAsia="宋体" w:cs="宋体"/>
                <w:sz w:val="21"/>
                <w:szCs w:val="21"/>
              </w:rPr>
            </w:pPr>
            <w:r>
              <w:rPr>
                <w:rFonts w:hint="eastAsia" w:ascii="宋体" w:hAnsi="宋体" w:eastAsia="宋体" w:cs="宋体"/>
                <w:sz w:val="21"/>
                <w:szCs w:val="21"/>
              </w:rPr>
              <w:t>合同签订后</w:t>
            </w:r>
            <w:r>
              <w:rPr>
                <w:rFonts w:hint="eastAsia" w:ascii="宋体" w:hAnsi="宋体" w:eastAsia="宋体" w:cs="宋体"/>
                <w:sz w:val="21"/>
                <w:szCs w:val="21"/>
                <w:lang w:val="en-US" w:eastAsia="zh-CN"/>
              </w:rPr>
              <w:t>6</w:t>
            </w:r>
            <w:r>
              <w:rPr>
                <w:rFonts w:hint="eastAsia" w:ascii="宋体" w:hAnsi="宋体" w:eastAsia="宋体" w:cs="宋体"/>
                <w:sz w:val="21"/>
                <w:szCs w:val="21"/>
              </w:rPr>
              <w:t>个月</w:t>
            </w:r>
            <w:r>
              <w:rPr>
                <w:rFonts w:hint="eastAsia" w:ascii="宋体" w:hAnsi="宋体" w:eastAsia="宋体" w:cs="宋体"/>
                <w:sz w:val="21"/>
                <w:szCs w:val="21"/>
                <w:lang w:val="en-US" w:eastAsia="zh-CN"/>
              </w:rPr>
              <w:t>内运行</w:t>
            </w:r>
          </w:p>
        </w:tc>
        <w:tc>
          <w:tcPr>
            <w:tcW w:w="2472" w:type="dxa"/>
            <w:noWrap w:val="0"/>
            <w:vAlign w:val="center"/>
          </w:tcPr>
          <w:p>
            <w:pPr>
              <w:spacing w:line="4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金华市婺城区人民</w:t>
            </w:r>
            <w:r>
              <w:rPr>
                <w:rFonts w:hint="eastAsia" w:ascii="宋体" w:hAnsi="宋体" w:eastAsia="宋体" w:cs="宋体"/>
                <w:sz w:val="21"/>
                <w:szCs w:val="21"/>
              </w:rPr>
              <w:t>医院</w:t>
            </w:r>
          </w:p>
        </w:tc>
      </w:tr>
    </w:tbl>
    <w:p>
      <w:pPr>
        <w:spacing w:line="500" w:lineRule="exact"/>
        <w:ind w:firstLine="422" w:firstLineChars="200"/>
        <w:rPr>
          <w:rFonts w:hint="eastAsia" w:ascii="宋体" w:hAnsi="宋体" w:eastAsia="宋体" w:cs="宋体"/>
          <w:b/>
          <w:bCs/>
          <w:sz w:val="21"/>
          <w:szCs w:val="21"/>
        </w:rPr>
      </w:pPr>
      <w:r>
        <w:rPr>
          <w:rFonts w:hint="eastAsia" w:hAnsi="宋体" w:cs="宋体"/>
          <w:b/>
          <w:bCs/>
          <w:color w:val="000000"/>
          <w:sz w:val="21"/>
          <w:szCs w:val="21"/>
          <w:lang w:eastAsia="zh-CN"/>
        </w:rPr>
        <w:t>二、</w:t>
      </w:r>
      <w:r>
        <w:rPr>
          <w:rFonts w:hint="eastAsia"/>
          <w:color w:val="000000" w:themeColor="text1"/>
          <w:sz w:val="21"/>
          <w:szCs w:val="21"/>
          <w14:textFill>
            <w14:solidFill>
              <w14:schemeClr w14:val="tx1"/>
            </w14:solidFill>
          </w14:textFill>
        </w:rPr>
        <w:t>项目</w:t>
      </w:r>
      <w:r>
        <w:rPr>
          <w:rFonts w:hint="eastAsia"/>
          <w:color w:val="000000" w:themeColor="text1"/>
          <w:sz w:val="21"/>
          <w:szCs w:val="21"/>
          <w:lang w:val="en-US" w:eastAsia="zh-CN"/>
          <w14:textFill>
            <w14:solidFill>
              <w14:schemeClr w14:val="tx1"/>
            </w14:solidFill>
          </w14:textFill>
        </w:rPr>
        <w:t>功能</w:t>
      </w:r>
      <w:r>
        <w:rPr>
          <w:rFonts w:hint="eastAsia"/>
          <w:color w:val="000000" w:themeColor="text1"/>
          <w:sz w:val="21"/>
          <w:szCs w:val="21"/>
          <w14:textFill>
            <w14:solidFill>
              <w14:schemeClr w14:val="tx1"/>
            </w14:solidFill>
          </w14:textFill>
        </w:rPr>
        <w:t>要求</w:t>
      </w:r>
    </w:p>
    <w:p>
      <w:pPr>
        <w:spacing w:line="5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rPr>
        <w:t>一</w:t>
      </w:r>
      <w:r>
        <w:rPr>
          <w:rFonts w:hint="eastAsia" w:ascii="宋体" w:hAnsi="宋体" w:eastAsia="宋体" w:cs="宋体"/>
          <w:b/>
          <w:bCs/>
          <w:sz w:val="21"/>
          <w:szCs w:val="21"/>
          <w:lang w:eastAsia="zh-CN"/>
        </w:rPr>
        <w:t>）</w:t>
      </w:r>
      <w:r>
        <w:rPr>
          <w:rFonts w:hint="eastAsia" w:ascii="宋体" w:hAnsi="宋体" w:eastAsia="宋体" w:cs="宋体"/>
          <w:b/>
          <w:bCs/>
          <w:sz w:val="21"/>
          <w:szCs w:val="21"/>
        </w:rPr>
        <w:t>检前管理系统功能要求</w:t>
      </w:r>
    </w:p>
    <w:p>
      <w:pPr>
        <w:spacing w:line="5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1</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医护管理端</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rPr>
        <w:t>1</w:t>
      </w:r>
      <w:r>
        <w:rPr>
          <w:rFonts w:hint="eastAsia" w:ascii="宋体" w:hAnsi="宋体" w:eastAsia="宋体" w:cs="宋体"/>
          <w:b/>
          <w:bCs/>
          <w:sz w:val="21"/>
          <w:szCs w:val="21"/>
          <w:lang w:eastAsia="zh-CN"/>
        </w:rPr>
        <w:t>）</w:t>
      </w:r>
      <w:r>
        <w:rPr>
          <w:rFonts w:hint="eastAsia" w:ascii="宋体" w:hAnsi="宋体" w:eastAsia="宋体" w:cs="宋体"/>
          <w:b/>
          <w:bCs/>
          <w:sz w:val="21"/>
          <w:szCs w:val="21"/>
        </w:rPr>
        <w:t>预约排班设置：</w:t>
      </w:r>
      <w:r>
        <w:rPr>
          <w:rFonts w:hint="eastAsia" w:ascii="宋体" w:hAnsi="宋体" w:eastAsia="宋体" w:cs="宋体"/>
          <w:sz w:val="21"/>
          <w:szCs w:val="21"/>
        </w:rPr>
        <w:t>支持号源全局管控，可以设置每天开放的预约人数，可按天设置允许预约总人数，还可以细分到具体每个单位每天可预约的人数；支持针对特殊的项目可限制项目预约总数，超过限制人数或项目数时，客户自助预约平台不能再进行预约，但体检中心工作人员仍可再预约，系统需要进行提示；</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rPr>
        <w:t>2</w:t>
      </w:r>
      <w:r>
        <w:rPr>
          <w:rFonts w:hint="eastAsia" w:ascii="宋体" w:hAnsi="宋体" w:eastAsia="宋体" w:cs="宋体"/>
          <w:b/>
          <w:bCs/>
          <w:sz w:val="21"/>
          <w:szCs w:val="21"/>
          <w:lang w:eastAsia="zh-CN"/>
        </w:rPr>
        <w:t>）</w:t>
      </w:r>
      <w:r>
        <w:rPr>
          <w:rFonts w:hint="eastAsia" w:ascii="宋体" w:hAnsi="宋体" w:eastAsia="宋体" w:cs="宋体"/>
          <w:b/>
          <w:bCs/>
          <w:sz w:val="21"/>
          <w:szCs w:val="21"/>
        </w:rPr>
        <w:t>问卷管理：</w:t>
      </w:r>
      <w:r>
        <w:rPr>
          <w:rFonts w:hint="eastAsia" w:ascii="宋体" w:hAnsi="宋体" w:eastAsia="宋体" w:cs="宋体"/>
          <w:sz w:val="21"/>
          <w:szCs w:val="21"/>
        </w:rPr>
        <w:t>支持根据不同体检机构的情况，设置个性化问卷套餐题目及相关联项目配置；系统自带问卷题库，支持自定义增删改；</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rPr>
        <w:t>3</w:t>
      </w:r>
      <w:r>
        <w:rPr>
          <w:rFonts w:hint="eastAsia" w:ascii="宋体" w:hAnsi="宋体" w:eastAsia="宋体" w:cs="宋体"/>
          <w:b/>
          <w:bCs/>
          <w:sz w:val="21"/>
          <w:szCs w:val="21"/>
          <w:lang w:eastAsia="zh-CN"/>
        </w:rPr>
        <w:t>）</w:t>
      </w:r>
      <w:r>
        <w:rPr>
          <w:rFonts w:hint="eastAsia" w:ascii="宋体" w:hAnsi="宋体" w:eastAsia="宋体" w:cs="宋体"/>
          <w:b/>
          <w:bCs/>
          <w:sz w:val="21"/>
          <w:szCs w:val="21"/>
        </w:rPr>
        <w:t>预约管理：</w:t>
      </w:r>
      <w:r>
        <w:rPr>
          <w:rFonts w:hint="eastAsia" w:ascii="宋体" w:hAnsi="宋体" w:eastAsia="宋体" w:cs="宋体"/>
          <w:sz w:val="21"/>
          <w:szCs w:val="21"/>
        </w:rPr>
        <w:t>客户自助预约信息无缝对接体检中心管理系统，支持客户预约信息查询、预约日志查询，医护端支持人工添加客户预约信息（如电话预约信息等）；支持对客户预约的项目进行审核（如客户预约不合理的，可将审核意见自动短信通知客户）以及更改客户预约日期等；</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rPr>
        <w:t>4</w:t>
      </w:r>
      <w:r>
        <w:rPr>
          <w:rFonts w:hint="eastAsia" w:ascii="宋体" w:hAnsi="宋体" w:eastAsia="宋体" w:cs="宋体"/>
          <w:b/>
          <w:bCs/>
          <w:sz w:val="21"/>
          <w:szCs w:val="21"/>
          <w:lang w:eastAsia="zh-CN"/>
        </w:rPr>
        <w:t>）</w:t>
      </w:r>
      <w:r>
        <w:rPr>
          <w:rFonts w:hint="eastAsia" w:ascii="宋体" w:hAnsi="宋体" w:eastAsia="宋体" w:cs="宋体"/>
          <w:b/>
          <w:bCs/>
          <w:sz w:val="21"/>
          <w:szCs w:val="21"/>
        </w:rPr>
        <w:t>检前提醒：</w:t>
      </w:r>
      <w:r>
        <w:rPr>
          <w:rFonts w:hint="eastAsia" w:ascii="宋体" w:hAnsi="宋体" w:eastAsia="宋体" w:cs="宋体"/>
          <w:sz w:val="21"/>
          <w:szCs w:val="21"/>
        </w:rPr>
        <w:t>支持在预约日期前通过短信或微信对客户进行来检提醒。</w:t>
      </w:r>
    </w:p>
    <w:p>
      <w:pPr>
        <w:spacing w:line="5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2</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客户微信端</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身份验证：</w:t>
      </w:r>
      <w:r>
        <w:rPr>
          <w:rFonts w:hint="eastAsia" w:ascii="宋体" w:hAnsi="宋体" w:eastAsia="宋体" w:cs="宋体"/>
          <w:sz w:val="21"/>
          <w:szCs w:val="21"/>
        </w:rPr>
        <w:t>体检客户关注机构微信公众号进入体检预约模块，首次登录需进行身份验证及绑定；</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个人预约：</w:t>
      </w:r>
      <w:r>
        <w:rPr>
          <w:rFonts w:hint="eastAsia" w:ascii="宋体" w:hAnsi="宋体" w:eastAsia="宋体" w:cs="宋体"/>
          <w:sz w:val="21"/>
          <w:szCs w:val="21"/>
        </w:rPr>
        <w:t>体检客户可根据医护端设置的预约规则进行体检预约，支持仅预约体检时间，支持个性化问卷推荐套餐、标准套餐、自选项目模式；个性化问卷预约首先需要客户确认“知情同意书”，并从个人基本情况、家族史、既往史、体感情况、生活习惯、检查结果等多维度进行问卷调查，系统根据客户如实填写的问卷内容，自动生成三个不同检查深度的个性化体检套餐；预约完成后，系统自动生成预约二维码，客户可凭此码或二代身份证到体检中心自助服务终端或前台打印体检指引单；</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单位体检预约</w:t>
      </w:r>
      <w:r>
        <w:rPr>
          <w:rFonts w:hint="eastAsia" w:ascii="宋体" w:hAnsi="宋体" w:eastAsia="宋体" w:cs="宋体"/>
          <w:sz w:val="21"/>
          <w:szCs w:val="21"/>
        </w:rPr>
        <w:t>：支持团检排期精细化管理，合理分配同一时段不同企业团检号源；支持人员名单备单批量导入；支持设置指定单位是否开放微信预约功能，支持设置开启家属预约（关联体检单位享有的一些优惠条件）；</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体检支付：</w:t>
      </w:r>
      <w:r>
        <w:rPr>
          <w:rFonts w:hint="eastAsia" w:ascii="宋体" w:hAnsi="宋体" w:eastAsia="宋体" w:cs="宋体"/>
          <w:sz w:val="21"/>
          <w:szCs w:val="21"/>
        </w:rPr>
        <w:t>客户预约完成后可通过微信、支付宝等方式支付体检费用；</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个人中心：</w:t>
      </w:r>
      <w:r>
        <w:rPr>
          <w:rFonts w:hint="eastAsia" w:ascii="宋体" w:hAnsi="宋体" w:eastAsia="宋体" w:cs="宋体"/>
          <w:sz w:val="21"/>
          <w:szCs w:val="21"/>
        </w:rPr>
        <w:t>支持查看预约记录、密码修改、卡包管理及其他设置。</w:t>
      </w:r>
    </w:p>
    <w:p>
      <w:pPr>
        <w:spacing w:line="5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3</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微信端功能定制</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体检服务：</w:t>
      </w:r>
      <w:r>
        <w:rPr>
          <w:rFonts w:hint="eastAsia" w:ascii="宋体" w:hAnsi="宋体" w:eastAsia="宋体" w:cs="宋体"/>
          <w:sz w:val="21"/>
          <w:szCs w:val="21"/>
        </w:rPr>
        <w:t>支持根据体检机构业务需要，定制机构介绍、体检流程介绍、体检须知、一键导航等功能；</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报告查看：</w:t>
      </w:r>
      <w:r>
        <w:rPr>
          <w:rFonts w:hint="eastAsia" w:ascii="宋体" w:hAnsi="宋体" w:eastAsia="宋体" w:cs="宋体"/>
          <w:sz w:val="21"/>
          <w:szCs w:val="21"/>
        </w:rPr>
        <w:t>支持体检客户微信端查看历年历次体检报告；</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微信导检：</w:t>
      </w:r>
      <w:r>
        <w:rPr>
          <w:rFonts w:hint="eastAsia" w:ascii="宋体" w:hAnsi="宋体" w:eastAsia="宋体" w:cs="宋体"/>
          <w:sz w:val="21"/>
          <w:szCs w:val="21"/>
        </w:rPr>
        <w:t>支持微信端导检提醒，提升体检客户体验感；</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亲属管理：</w:t>
      </w:r>
      <w:r>
        <w:rPr>
          <w:rFonts w:hint="eastAsia" w:ascii="宋体" w:hAnsi="宋体" w:eastAsia="宋体" w:cs="宋体"/>
          <w:sz w:val="21"/>
          <w:szCs w:val="21"/>
        </w:rPr>
        <w:t>支持亲属关联及绑定，可查看亲属体检数据；</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健康资讯：</w:t>
      </w:r>
      <w:r>
        <w:rPr>
          <w:rFonts w:hint="eastAsia" w:ascii="宋体" w:hAnsi="宋体" w:eastAsia="宋体" w:cs="宋体"/>
          <w:sz w:val="21"/>
          <w:szCs w:val="21"/>
        </w:rPr>
        <w:t>支持健康资讯管理，可在微信公众号定期推送宣教文章及资讯等。</w:t>
      </w:r>
    </w:p>
    <w:p>
      <w:pPr>
        <w:spacing w:line="500" w:lineRule="exact"/>
        <w:ind w:firstLine="422" w:firstLineChars="200"/>
        <w:rPr>
          <w:rFonts w:hint="eastAsia" w:ascii="宋体" w:hAnsi="宋体" w:eastAsia="宋体" w:cs="宋体"/>
          <w:b/>
          <w:bCs/>
          <w:sz w:val="21"/>
          <w:szCs w:val="21"/>
        </w:rPr>
      </w:pPr>
      <w:bookmarkStart w:id="55" w:name="_Hlk75096073"/>
      <w:r>
        <w:rPr>
          <w:rFonts w:hint="eastAsia" w:ascii="宋体" w:hAnsi="宋体" w:eastAsia="宋体" w:cs="宋体"/>
          <w:b/>
          <w:bCs/>
          <w:sz w:val="21"/>
          <w:szCs w:val="21"/>
          <w:lang w:eastAsia="zh-CN"/>
        </w:rPr>
        <w:t>（</w:t>
      </w:r>
      <w:r>
        <w:rPr>
          <w:rFonts w:hint="eastAsia" w:ascii="宋体" w:hAnsi="宋体" w:eastAsia="宋体" w:cs="宋体"/>
          <w:b/>
          <w:bCs/>
          <w:sz w:val="21"/>
          <w:szCs w:val="21"/>
        </w:rPr>
        <w:t>二</w:t>
      </w:r>
      <w:r>
        <w:rPr>
          <w:rFonts w:hint="eastAsia" w:ascii="宋体" w:hAnsi="宋体" w:eastAsia="宋体" w:cs="宋体"/>
          <w:b/>
          <w:bCs/>
          <w:sz w:val="21"/>
          <w:szCs w:val="21"/>
          <w:lang w:eastAsia="zh-CN"/>
        </w:rPr>
        <w:t>）</w:t>
      </w:r>
      <w:r>
        <w:rPr>
          <w:rFonts w:hint="eastAsia" w:ascii="宋体" w:hAnsi="宋体" w:eastAsia="宋体" w:cs="宋体"/>
          <w:b/>
          <w:bCs/>
          <w:sz w:val="21"/>
          <w:szCs w:val="21"/>
        </w:rPr>
        <w:t>检中体检管理系统功能要求</w:t>
      </w:r>
    </w:p>
    <w:p>
      <w:pPr>
        <w:spacing w:line="5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1</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技术参数</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rPr>
        <w:t>1</w:t>
      </w:r>
      <w:r>
        <w:rPr>
          <w:rFonts w:hint="eastAsia" w:ascii="宋体" w:hAnsi="宋体" w:eastAsia="宋体" w:cs="宋体"/>
          <w:b/>
          <w:bCs/>
          <w:sz w:val="21"/>
          <w:szCs w:val="21"/>
          <w:lang w:eastAsia="zh-CN"/>
        </w:rPr>
        <w:t>）</w:t>
      </w:r>
      <w:r>
        <w:rPr>
          <w:rFonts w:hint="eastAsia" w:ascii="宋体" w:hAnsi="宋体" w:eastAsia="宋体" w:cs="宋体"/>
          <w:b/>
          <w:bCs/>
          <w:sz w:val="21"/>
          <w:szCs w:val="21"/>
        </w:rPr>
        <w:t>系统架构：</w:t>
      </w:r>
      <w:r>
        <w:rPr>
          <w:rFonts w:hint="eastAsia" w:ascii="宋体" w:hAnsi="宋体" w:eastAsia="宋体" w:cs="宋体"/>
          <w:sz w:val="21"/>
          <w:szCs w:val="21"/>
        </w:rPr>
        <w:t>系统框架要求严格遵循以B/S架构为主、C/S架构为辅的搭建模式，其中功能实现采用B/S架构，与硬件设备通讯采用C/S架构，能更好的提升用户体验；</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数据库环境：</w:t>
      </w:r>
      <w:r>
        <w:rPr>
          <w:rFonts w:hint="eastAsia" w:ascii="宋体" w:hAnsi="宋体" w:eastAsia="宋体" w:cs="宋体"/>
          <w:sz w:val="21"/>
          <w:szCs w:val="21"/>
        </w:rPr>
        <w:t>数据库服务器能适配Windows，Web服务器能适配到Windows、Linux服务器系统；</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客户端运行环境：</w:t>
      </w:r>
      <w:r>
        <w:rPr>
          <w:rFonts w:hint="eastAsia" w:ascii="宋体" w:hAnsi="宋体" w:eastAsia="宋体" w:cs="宋体"/>
          <w:sz w:val="21"/>
          <w:szCs w:val="21"/>
        </w:rPr>
        <w:t>客户端软件能适配到Windows、Android、Mac 系统，客户端可以用浏览器打开并进行相关操作；</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eastAsia="zh-CN"/>
        </w:rPr>
        <w:t>（</w:t>
      </w:r>
      <w:r>
        <w:rPr>
          <w:rFonts w:hint="eastAsia" w:ascii="宋体" w:hAnsi="宋体" w:eastAsia="宋体" w:cs="宋体"/>
          <w:b/>
          <w:bCs/>
          <w:sz w:val="21"/>
          <w:szCs w:val="21"/>
        </w:rPr>
        <w:t>4</w:t>
      </w:r>
      <w:r>
        <w:rPr>
          <w:rFonts w:hint="eastAsia" w:ascii="宋体" w:hAnsi="宋体" w:eastAsia="宋体" w:cs="宋体"/>
          <w:b/>
          <w:bCs/>
          <w:sz w:val="21"/>
          <w:szCs w:val="21"/>
          <w:lang w:eastAsia="zh-CN"/>
        </w:rPr>
        <w:t>）</w:t>
      </w:r>
      <w:r>
        <w:rPr>
          <w:rFonts w:hint="eastAsia" w:ascii="宋体" w:hAnsi="宋体" w:eastAsia="宋体" w:cs="宋体"/>
          <w:b/>
          <w:bCs/>
          <w:sz w:val="21"/>
          <w:szCs w:val="21"/>
        </w:rPr>
        <w:t>研发效率与系统扩展性：</w:t>
      </w:r>
      <w:r>
        <w:rPr>
          <w:rFonts w:hint="eastAsia" w:ascii="宋体" w:hAnsi="宋体" w:eastAsia="宋体" w:cs="宋体"/>
          <w:sz w:val="21"/>
          <w:szCs w:val="21"/>
        </w:rPr>
        <w:t>基于Java语言研发，采用前后端分离、数据段整合的模式，以达到交付过程顺畅、需求响应迅速、扩展能力强大的目标。</w:t>
      </w:r>
    </w:p>
    <w:p>
      <w:pPr>
        <w:spacing w:line="5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2</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功能参数</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系统基础设置：</w:t>
      </w:r>
      <w:r>
        <w:rPr>
          <w:rFonts w:hint="eastAsia" w:ascii="宋体" w:hAnsi="宋体" w:eastAsia="宋体" w:cs="宋体"/>
          <w:sz w:val="21"/>
          <w:szCs w:val="21"/>
        </w:rPr>
        <w:t>支持体检科室、体检项目、常见结果、组合项目及组合关系设置，同时支持项目类别、体检类别、年龄阶段设置，另外为了满足各体检中心的不同业务需求，系统支持客户属性设置、报表格式设置及系统参数设置等；</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体检预约管理：</w:t>
      </w:r>
      <w:r>
        <w:rPr>
          <w:rFonts w:hint="eastAsia" w:ascii="宋体" w:hAnsi="宋体" w:eastAsia="宋体" w:cs="宋体"/>
          <w:sz w:val="21"/>
          <w:szCs w:val="21"/>
        </w:rPr>
        <w:t>支持客户预约登记及查询、预约日志查询、预约排班设置；支持在线自助选项及自助选项设置；</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体检问卷管理：</w:t>
      </w:r>
      <w:r>
        <w:rPr>
          <w:rFonts w:hint="eastAsia" w:ascii="宋体" w:hAnsi="宋体" w:eastAsia="宋体" w:cs="宋体"/>
          <w:sz w:val="21"/>
          <w:szCs w:val="21"/>
        </w:rPr>
        <w:t>系统内置1+X问卷，支持根据医院自身要求定制开发1+X问卷；支持客户问卷查看、问卷种类设置及问卷题目设置；</w:t>
      </w:r>
    </w:p>
    <w:p>
      <w:pPr>
        <w:spacing w:line="5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体检流程管理：</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①体检检前准备：</w:t>
      </w:r>
      <w:r>
        <w:rPr>
          <w:rFonts w:hint="eastAsia" w:ascii="宋体" w:hAnsi="宋体" w:eastAsia="宋体" w:cs="宋体"/>
          <w:sz w:val="21"/>
          <w:szCs w:val="21"/>
        </w:rPr>
        <w:t>支持体检单位设置、体检套餐设置、客户资料搜索、个人体检登记、单位体检登记、单位体检批量导入等，方便完成体检前的信息登记、项目输入及体检单据打印等；</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②体检类型：</w:t>
      </w:r>
      <w:r>
        <w:rPr>
          <w:rFonts w:hint="eastAsia" w:ascii="宋体" w:hAnsi="宋体" w:eastAsia="宋体" w:cs="宋体"/>
          <w:sz w:val="21"/>
          <w:szCs w:val="21"/>
        </w:rPr>
        <w:t>支持多种体检类型：能够同时兼容健康体检（干部健康体检、公务员体检、教师体检、学生体检、普通人员健康体检、从业人员体检、证件体检、驾驶员换证体检、儿童健康体检、入托体检、运动员体检、征兵体检）等多种体检类型；</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③个人体检登记：</w:t>
      </w:r>
      <w:r>
        <w:rPr>
          <w:rFonts w:hint="eastAsia" w:ascii="宋体" w:hAnsi="宋体" w:eastAsia="宋体" w:cs="宋体"/>
          <w:sz w:val="21"/>
          <w:szCs w:val="21"/>
        </w:rPr>
        <w:t>支持二代身份证读取功能；可按科室、套餐、类别等条件录入体检项目；支持克隆登记功能，可以复制本人往年体检项目及基本资料，也可以复制其他客户的体检项目，并在此基础上进行调整，以提高登记工作效率；</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★④客户属性设置：</w:t>
      </w:r>
      <w:r>
        <w:rPr>
          <w:rFonts w:hint="eastAsia" w:ascii="宋体" w:hAnsi="宋体" w:eastAsia="宋体" w:cs="宋体"/>
          <w:sz w:val="21"/>
          <w:szCs w:val="21"/>
        </w:rPr>
        <w:t>可设置客户的属性如VIP、投诉、黑名单等，并按照通知方案，在客户来检时第一时间通过短信通知到相关人员；在体检流程中，如客户资料查询、开始体检登记、体检医生诊台、主检医生诊台均可显示客户标签；</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★⑤VIP客户亲属关联：</w:t>
      </w:r>
      <w:r>
        <w:rPr>
          <w:rFonts w:hint="eastAsia" w:ascii="宋体" w:hAnsi="宋体" w:eastAsia="宋体" w:cs="宋体"/>
          <w:sz w:val="21"/>
          <w:szCs w:val="21"/>
        </w:rPr>
        <w:t>对于VIP体检客户，其家属或朋友来体检时，可与VIP客户进行信息关联设置，方便开展优质服务；</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⑥特殊体检开单：</w:t>
      </w:r>
      <w:r>
        <w:rPr>
          <w:rFonts w:hint="eastAsia" w:ascii="宋体" w:hAnsi="宋体" w:eastAsia="宋体" w:cs="宋体"/>
          <w:sz w:val="21"/>
          <w:szCs w:val="21"/>
        </w:rPr>
        <w:t>支持部分特殊体检开单不登记真实姓名，以代号或数字代替，后续体检报告中均以代号打印体检报告；系统可以提供独立的字段记录客户真实姓名，以备将来查找；支持无姓名批量备单；</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⑦特殊检查项目处理：</w:t>
      </w:r>
      <w:r>
        <w:rPr>
          <w:rFonts w:hint="eastAsia" w:ascii="宋体" w:hAnsi="宋体" w:eastAsia="宋体" w:cs="宋体"/>
          <w:sz w:val="21"/>
          <w:szCs w:val="21"/>
        </w:rPr>
        <w:t>系统可设置特殊检查项目，可在体检指引单自动打印知情同意书（如乙肝检查项目）；特殊检查项目报告可设置不与主报告一起打印；知情同意书可实现通过高拍仪电子存档；</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⑧单位体检登记：</w:t>
      </w:r>
      <w:r>
        <w:rPr>
          <w:rFonts w:hint="eastAsia" w:ascii="宋体" w:hAnsi="宋体" w:eastAsia="宋体" w:cs="宋体"/>
          <w:sz w:val="21"/>
          <w:szCs w:val="21"/>
        </w:rPr>
        <w:t>支持批量导入团体体检信息，包括客户基本资料、单位支付金额、折扣率、套餐、体检类型、加做项目、备注信息等；导入信息可根据客户身份证、电话、姓名等信息自动识别是否是同一人；针对导入信息校验功能，支持身份证号、电话号码、性别、年龄等信息的校验，如电话号码位数不对，身份证性别与导入表格不对应等；支持一个客户导入时预约多个套餐、单独加做某些项目功能；支持自动及手动匹配套餐功能，可根据单位套餐设置的性别、年龄段、婚姻状况，结合客户的资料，在不指定套餐情况下，可自动给客户匹配一个合适的套餐；如果导入资料中有部门信息，支持在单位下自动创建部门功能，并将客户自动归入到指定部门下；完成导入后，体检指引单可单个或批量打印；</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⑨体检登记信息校验：</w:t>
      </w:r>
      <w:r>
        <w:rPr>
          <w:rFonts w:hint="eastAsia" w:ascii="宋体" w:hAnsi="宋体" w:eastAsia="宋体" w:cs="宋体"/>
          <w:sz w:val="21"/>
          <w:szCs w:val="21"/>
        </w:rPr>
        <w:t>可实现对体检登记信息逻辑性错误的验证，性别不符项目不能选择、重复检查项目不能选择、关联性检查项目不能漏选，如男性不能选择女性的检查项目，选择了肝功能八项后再选择功能十二项提示项目重复，选择TCT项目时自动带出妇科检查项目等；</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⑩指引单、条码打印：</w:t>
      </w:r>
      <w:r>
        <w:rPr>
          <w:rFonts w:hint="eastAsia" w:ascii="宋体" w:hAnsi="宋体" w:eastAsia="宋体" w:cs="宋体"/>
          <w:sz w:val="21"/>
          <w:szCs w:val="21"/>
        </w:rPr>
        <w:t>根据体检项目的情况打印指引单及条码，条码数自动计算。既可以在前台集中打印，也可以在医生诊台、采血处等分散打印自各诊室条码，同时具有条码补打功能，补打条码时支持打印指定项目条码，避免浪费；</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val="en-US" w:eastAsia="zh-CN"/>
        </w:rPr>
        <w:t>⑪</w:t>
      </w:r>
      <w:r>
        <w:rPr>
          <w:rFonts w:hint="eastAsia" w:ascii="宋体" w:hAnsi="宋体" w:eastAsia="宋体" w:cs="宋体"/>
          <w:b/>
          <w:bCs/>
          <w:sz w:val="21"/>
          <w:szCs w:val="21"/>
        </w:rPr>
        <w:t>检验标本采集管理：</w:t>
      </w:r>
      <w:r>
        <w:rPr>
          <w:rFonts w:hint="eastAsia" w:ascii="宋体" w:hAnsi="宋体" w:eastAsia="宋体" w:cs="宋体"/>
          <w:sz w:val="21"/>
          <w:szCs w:val="21"/>
        </w:rPr>
        <w:t>具备检验采血管理功能，采血界面能显示客户的基本资料及项目，项目根据不同采血管进行分组显示；采血时可拍照及打印条码，打印条码数量系统自动计算；</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⑫体检医生诊台：</w:t>
      </w:r>
      <w:r>
        <w:rPr>
          <w:rFonts w:hint="eastAsia" w:ascii="宋体" w:hAnsi="宋体" w:eastAsia="宋体" w:cs="宋体"/>
          <w:sz w:val="21"/>
          <w:szCs w:val="21"/>
        </w:rPr>
        <w:t>具备完善的检查结果知识库模板，医生只需勾选阳性结果后即可自动产生诊断和建议；系统自动判断项目结果是否异常，异常结果自动加入小结中；支持科室医生直接进行加项并诊间支付；具有防漏检和拒检登记功能，提供多种查询报表，以便查阅未检人员、未检项目；并且可以记录拒检项目；具备提醒诊断功能，支持手工输入或模板输入，也可以另存为模板；提醒诊断可以输入客户的既往病史及当次检查的注意事项，也可以直接将项目的小结一键导入到提醒诊断中；医生诊台可以显示客户历次体检的提醒诊断，方便进行相互验证，避免医疗纠纷；具备完善的历年结果对比功能，所有项目可自动列出近三次或手动添加查看多次体检详细结果，同时数值型结果可以在医生诊台通过曲线图表的方式查看每个项目历年结果的变化情况，及时发现并有效杜绝医疗隐患；</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5</w:t>
      </w:r>
      <w:r>
        <w:rPr>
          <w:rFonts w:hint="eastAsia" w:ascii="宋体" w:hAnsi="宋体" w:eastAsia="宋体" w:cs="宋体"/>
          <w:b/>
          <w:bCs/>
          <w:sz w:val="21"/>
          <w:szCs w:val="21"/>
          <w:lang w:eastAsia="zh-CN"/>
        </w:rPr>
        <w:t>）</w:t>
      </w:r>
      <w:r>
        <w:rPr>
          <w:rFonts w:hint="eastAsia" w:ascii="宋体" w:hAnsi="宋体" w:eastAsia="宋体" w:cs="宋体"/>
          <w:b/>
          <w:bCs/>
          <w:sz w:val="21"/>
          <w:szCs w:val="21"/>
        </w:rPr>
        <w:t>结果复核功能：</w:t>
      </w:r>
      <w:r>
        <w:rPr>
          <w:rFonts w:hint="eastAsia" w:ascii="宋体" w:hAnsi="宋体" w:eastAsia="宋体" w:cs="宋体"/>
          <w:sz w:val="21"/>
          <w:szCs w:val="21"/>
        </w:rPr>
        <w:t>支持体检结果复核及查询，支持体检流程复核、复核项目设置。医技科室、普检科室在检查后，系统可以进行结果交叉复核，严格查对，权责分明，有效杜绝医疗隐患；系统可进行除血液标本之外特殊标本自动比对功能，一目了然显示哪个标本可能缺失；</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6</w:t>
      </w:r>
      <w:r>
        <w:rPr>
          <w:rFonts w:hint="eastAsia" w:ascii="宋体" w:hAnsi="宋体" w:eastAsia="宋体" w:cs="宋体"/>
          <w:b/>
          <w:bCs/>
          <w:sz w:val="21"/>
          <w:szCs w:val="21"/>
          <w:lang w:eastAsia="zh-CN"/>
        </w:rPr>
        <w:t>）</w:t>
      </w:r>
      <w:r>
        <w:rPr>
          <w:rFonts w:hint="eastAsia" w:ascii="宋体" w:hAnsi="宋体" w:eastAsia="宋体" w:cs="宋体"/>
          <w:b/>
          <w:bCs/>
          <w:sz w:val="21"/>
          <w:szCs w:val="21"/>
        </w:rPr>
        <w:t>主检医生平台：</w:t>
      </w:r>
      <w:r>
        <w:rPr>
          <w:rFonts w:hint="eastAsia" w:ascii="宋体" w:hAnsi="宋体" w:eastAsia="宋体" w:cs="宋体"/>
          <w:sz w:val="21"/>
          <w:szCs w:val="21"/>
        </w:rPr>
        <w:t>主检平台要求支持初检、主检二级管理，初检完成一些简单的、常识性报告修正，主检审核把关；界面可直观显示客户历年体检情况，对多次体检客户至少自动显示最近三次的体检结果，数值型结果可显示历次结果曲线图；对于结果不齐的项目（含单项漏结果）及拒检、续检项目能一目了然显示；</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★个性化主检：</w:t>
      </w:r>
      <w:r>
        <w:rPr>
          <w:rFonts w:hint="eastAsia" w:ascii="宋体" w:hAnsi="宋体" w:eastAsia="宋体" w:cs="宋体"/>
          <w:sz w:val="21"/>
          <w:szCs w:val="21"/>
        </w:rPr>
        <w:t>主检建议可以根据性别、年龄段等自动生成不同的建议，可以把相关性的诊断自动或手动合并生成一个建议，以提高主检的工效率和整个报告的质量；支持重要阳性结果自动放在最前面，也可手动调整阳性结果的位置，相应的建议自动改变顺序进行位置对应；提供主检诊断字典并支持自定义增删改，且不定期更新；支持主检任务分配、批量总检处理、主检进度查询及主检工作量统计；</w:t>
      </w:r>
    </w:p>
    <w:p>
      <w:pPr>
        <w:spacing w:line="5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7</w:t>
      </w:r>
      <w:r>
        <w:rPr>
          <w:rFonts w:hint="eastAsia" w:ascii="宋体" w:hAnsi="宋体" w:eastAsia="宋体" w:cs="宋体"/>
          <w:b/>
          <w:bCs/>
          <w:sz w:val="21"/>
          <w:szCs w:val="21"/>
          <w:lang w:eastAsia="zh-CN"/>
        </w:rPr>
        <w:t>）</w:t>
      </w:r>
      <w:r>
        <w:rPr>
          <w:rFonts w:hint="eastAsia" w:ascii="宋体" w:hAnsi="宋体" w:eastAsia="宋体" w:cs="宋体"/>
          <w:b/>
          <w:bCs/>
          <w:sz w:val="21"/>
          <w:szCs w:val="21"/>
        </w:rPr>
        <w:t>体检报告管理：</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①个人体检报告：</w:t>
      </w:r>
      <w:r>
        <w:rPr>
          <w:rFonts w:hint="eastAsia" w:ascii="宋体" w:hAnsi="宋体" w:eastAsia="宋体" w:cs="宋体"/>
          <w:sz w:val="21"/>
          <w:szCs w:val="21"/>
        </w:rPr>
        <w:t>可根据需求设置客户是否需要纸质报告，并提供单个报告打印和批量报告打印功能；体检报告可以根据需求定义导出内容，并可用Excel文件、PDF文件等格式导出电子档案；具备完善的纸质报告流转管理流程，详细记录报告流转过程，可以随时查看到报告当前由何人保管以及存放在何处等；体检报告及胶片实行仓储式管理，查看便捷，可在系统上进行报告发放、单页报告出入柜管理、交接班管理；对于需要邮寄的报告，可以记录收件地址，直接打印邮寄快递单；</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②单位体检报告：</w:t>
      </w:r>
      <w:r>
        <w:rPr>
          <w:rFonts w:hint="eastAsia" w:ascii="宋体" w:hAnsi="宋体" w:eastAsia="宋体" w:cs="宋体"/>
          <w:sz w:val="21"/>
          <w:szCs w:val="21"/>
        </w:rPr>
        <w:t>系统支持生成单位体检汇总报告，包括封面、体检单位基本信息、整体阳性结果汇总、阳性结果分布情况、检出前十阳性结果统计、女性相关阳性结果统计、常见慢病情况统计、重要阳性结果指导意见、结尾等；根据不同单位情况，以上报告模块可灵活设置是否需要出现在单位报告中；生成的团体检报告可进行修改，修改之后可以保存在系统中，并且可以审核，审核之后只有审核人才能再修改；同一个单位可以生成多份单位体检报告，且都可以在系统中存档及查询；单位体检报告可导出PDF、Word格式电子档；</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8</w:t>
      </w:r>
      <w:r>
        <w:rPr>
          <w:rFonts w:hint="eastAsia" w:ascii="宋体" w:hAnsi="宋体" w:eastAsia="宋体" w:cs="宋体"/>
          <w:b/>
          <w:bCs/>
          <w:sz w:val="21"/>
          <w:szCs w:val="21"/>
          <w:lang w:eastAsia="zh-CN"/>
        </w:rPr>
        <w:t>）</w:t>
      </w:r>
      <w:r>
        <w:rPr>
          <w:rFonts w:hint="eastAsia" w:ascii="宋体" w:hAnsi="宋体" w:eastAsia="宋体" w:cs="宋体"/>
          <w:b/>
          <w:bCs/>
          <w:sz w:val="21"/>
          <w:szCs w:val="21"/>
        </w:rPr>
        <w:t>体检完成管理：</w:t>
      </w:r>
      <w:r>
        <w:rPr>
          <w:rFonts w:hint="eastAsia" w:ascii="宋体" w:hAnsi="宋体" w:eastAsia="宋体" w:cs="宋体"/>
          <w:sz w:val="21"/>
          <w:szCs w:val="21"/>
        </w:rPr>
        <w:t>支持体检结束后设置体检完成功能；可在体检完成时设置客户项目拒检、续检，并记录原因；可在体检完成时设置客户报告领取方式，包括发放单位、邮寄、个人自取；对于邮寄的报告需要记录客户的邮寄地址，并在后续流程中直接将该地址打印到快递单上，以提高工作效率及减少差错率，邮寄方式支持标识多个客户共寄一份快递；</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★导引单存档：</w:t>
      </w:r>
      <w:r>
        <w:rPr>
          <w:rFonts w:hint="eastAsia" w:ascii="宋体" w:hAnsi="宋体" w:eastAsia="宋体" w:cs="宋体"/>
          <w:sz w:val="21"/>
          <w:szCs w:val="21"/>
        </w:rPr>
        <w:t>体检导引单有时会记录客户重要信息，系统可以进行电子化存档，并且可以在前台开单、医生诊台、主检医生、报告打印等界面查阅导引单电子存档图片；</w:t>
      </w:r>
    </w:p>
    <w:p>
      <w:pPr>
        <w:spacing w:line="5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8</w:t>
      </w:r>
      <w:r>
        <w:rPr>
          <w:rFonts w:hint="eastAsia" w:ascii="宋体" w:hAnsi="宋体" w:eastAsia="宋体" w:cs="宋体"/>
          <w:b/>
          <w:bCs/>
          <w:sz w:val="21"/>
          <w:szCs w:val="21"/>
          <w:lang w:eastAsia="zh-CN"/>
        </w:rPr>
        <w:t>）</w:t>
      </w:r>
      <w:r>
        <w:rPr>
          <w:rFonts w:hint="eastAsia" w:ascii="宋体" w:hAnsi="宋体" w:eastAsia="宋体" w:cs="宋体"/>
          <w:b/>
          <w:bCs/>
          <w:sz w:val="21"/>
          <w:szCs w:val="21"/>
        </w:rPr>
        <w:t>查询统计管理：</w:t>
      </w:r>
    </w:p>
    <w:p>
      <w:pPr>
        <w:spacing w:line="5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①运营数据统计报表：</w:t>
      </w:r>
      <w:r>
        <w:rPr>
          <w:rFonts w:hint="eastAsia" w:ascii="宋体" w:hAnsi="宋体" w:eastAsia="宋体" w:cs="宋体"/>
          <w:sz w:val="21"/>
          <w:szCs w:val="21"/>
        </w:rPr>
        <w:t>体检金额统计模块可统计每个客户的体检金额、实际金额、折扣、单位付费金额、个人付费金额等；业务量统计模块，可按单位、时间范围、体检类别等条件统计体检收入情况，包括合计的单位支付金额、个人支付金额、平均金额等；客户分布情况统计模块，可按照各年龄段、性别统计客户体检金额、平均金额、自付金额等，以了解和分析各类人群体检消费习惯；业务量对比统计模块，可按月、年对比统计体检人数、体检金额、平均金额情况；单位历年对比统计模块，可以统计同一个单位历年到检情况对比，包括人数、体检金额、平均金额，以方便开展针对性营销活动；体检项目销售统计模块，可以统计某时间范围内各个项目的销售数量、销售金额，依据从高到低进行排序；单位历年到检情况统计模块，可以统计历年来检单位到检情况，如去年来检过的，今年未到检的可一目了然显示，方便业务部门跟进了解；各报表支持以Excel\Word\PDF等格式导出电子文档；</w:t>
      </w:r>
    </w:p>
    <w:p>
      <w:pPr>
        <w:spacing w:line="5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②个人、单位收费结算：</w:t>
      </w:r>
      <w:r>
        <w:rPr>
          <w:rFonts w:hint="eastAsia" w:ascii="宋体" w:hAnsi="宋体" w:eastAsia="宋体" w:cs="宋体"/>
          <w:sz w:val="21"/>
          <w:szCs w:val="21"/>
        </w:rPr>
        <w:t>提供多种收费结算模式，可按打折、套餐、固定金额等多种方式收费；针对单位可以设置部分项目免费或单项价格优惠；支持现金支付、微信支付、支付宝支付、充值卡支付等多种支付形式；支持单项退费及收费，支持自定义发票抬头收费。强大的团体结算功能，结算后可控制单位不能新增人员及继续体检；发票可自定义抬头，开票记录系统详细记录；针对单位可按大单位或子单位分别结算，可分多次结算；</w:t>
      </w:r>
    </w:p>
    <w:p>
      <w:pPr>
        <w:spacing w:line="5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③工作量类统计报表：</w:t>
      </w:r>
      <w:r>
        <w:rPr>
          <w:rFonts w:hint="eastAsia" w:ascii="宋体" w:hAnsi="宋体" w:eastAsia="宋体" w:cs="宋体"/>
          <w:sz w:val="21"/>
          <w:szCs w:val="21"/>
        </w:rPr>
        <w:t>开单工作量统计报表，可以统计登记人员工作量，可区分个人体检和团单开单数；医生工作量统计报表，支持按医生、诊室、时间段来统计医生工作量，包括检查项目数及金额；采血工作量统计报表，可统计时间范围内每个抽血人员的工作量；主检医生工作量，可按医生、时间范围条件统计初检医生、主检医生的工作量分别是多少；项目开出数量统计，可以统计指定项目在一定的时间范围内开出的总数；也可以统计一定时间范围内选择了某个项目的所有人员清单；以上所有报表，都支持以Excel\Word\PDF等格式导出电子文档；</w:t>
      </w:r>
    </w:p>
    <w:p>
      <w:pPr>
        <w:spacing w:line="5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④体检流程统计报表：</w:t>
      </w:r>
      <w:r>
        <w:rPr>
          <w:rFonts w:hint="eastAsia" w:ascii="宋体" w:hAnsi="宋体" w:eastAsia="宋体" w:cs="宋体"/>
          <w:sz w:val="21"/>
          <w:szCs w:val="21"/>
        </w:rPr>
        <w:t>操作日志查询模块，可以查询到整个系统各种操作日志，如删除人员、删除项目、修改结果、新增项目、打印报告、取消主检等操作痕迹；体检结果进度查询模块，可查询指定单位或日期范围的体检客户所有结果的完成情况，如检验结果有没有漏传、漏项等；单位到检查询模块，可查询单位客户到检情况，如已检客户清单、未检客户清单、客户体检项目详细清单、单位客户体检项目进度汇总等；体检中心实时压力分析模块，可实时显示当前体检中心在检人员情况，如在检人数、完成人数、每个时间点参检人数等；以上所有报表，要都支持以Excel\Word\PDF等格式导出电子文档；</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⑤体检结果统计报表：</w:t>
      </w:r>
      <w:r>
        <w:rPr>
          <w:rFonts w:hint="eastAsia" w:ascii="宋体" w:hAnsi="宋体" w:eastAsia="宋体" w:cs="宋体"/>
          <w:sz w:val="21"/>
          <w:szCs w:val="21"/>
        </w:rPr>
        <w:t>可查询统计医生上报的危急值、重要阳性、一般阳性人员清单；阳性结果分布统计模块，可按年龄段、时间范围、性别、单位统计各种阳性结果的人数、检出率等数据；阳性结果人员清单统计，可按年龄段、时间范围、性别、单位统计各种阳性结果的人员清单；主检报告汇总统计，可按指定单位或时间范围将所有已主检客户的综述汇总统计显示；体检结果按条件查询统计，可由工作员依据自己所需的条件查询体检数据，并显示需要的其它数据，如查询血糖大于6.1的客户，并且将其糖化血红蛋白、甘油三酯、体检指数结果显示到查询页面中；以上所有报表，都支持以Excel\Word\PDF等格式导出电子文档；</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9</w:t>
      </w:r>
      <w:r>
        <w:rPr>
          <w:rFonts w:hint="eastAsia" w:ascii="宋体" w:hAnsi="宋体" w:eastAsia="宋体" w:cs="宋体"/>
          <w:b/>
          <w:bCs/>
          <w:sz w:val="21"/>
          <w:szCs w:val="21"/>
          <w:lang w:eastAsia="zh-CN"/>
        </w:rPr>
        <w:t>）</w:t>
      </w:r>
      <w:r>
        <w:rPr>
          <w:rFonts w:hint="eastAsia" w:ascii="宋体" w:hAnsi="宋体" w:eastAsia="宋体" w:cs="宋体"/>
          <w:b/>
          <w:bCs/>
          <w:sz w:val="21"/>
          <w:szCs w:val="21"/>
        </w:rPr>
        <w:t xml:space="preserve">第三方接口管理： </w:t>
      </w:r>
      <w:r>
        <w:rPr>
          <w:rFonts w:hint="eastAsia" w:ascii="宋体" w:hAnsi="宋体" w:eastAsia="宋体" w:cs="宋体"/>
          <w:sz w:val="21"/>
          <w:szCs w:val="21"/>
        </w:rPr>
        <w:t>支持与医院HIS、LIS、PACS接口，实现与院内其它系统的互联互通，支持项目明细对照及组合项目对照；支持与内镜检查、心电图、动脉硬化、脑血管、人体成分、糖筛、骨密度、身高体重、血压、碳呼气实验等仪器的接口，能获取图片及文字报告；</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10</w:t>
      </w:r>
      <w:r>
        <w:rPr>
          <w:rFonts w:hint="eastAsia" w:ascii="宋体" w:hAnsi="宋体" w:eastAsia="宋体" w:cs="宋体"/>
          <w:b/>
          <w:bCs/>
          <w:sz w:val="21"/>
          <w:szCs w:val="21"/>
          <w:lang w:eastAsia="zh-CN"/>
        </w:rPr>
        <w:t>）</w:t>
      </w:r>
      <w:r>
        <w:rPr>
          <w:rFonts w:hint="eastAsia" w:ascii="宋体" w:hAnsi="宋体" w:eastAsia="宋体" w:cs="宋体"/>
          <w:b/>
          <w:bCs/>
          <w:sz w:val="21"/>
          <w:szCs w:val="21"/>
        </w:rPr>
        <w:t>短信微信管理：</w:t>
      </w:r>
      <w:r>
        <w:rPr>
          <w:rFonts w:hint="eastAsia" w:ascii="宋体" w:hAnsi="宋体" w:eastAsia="宋体" w:cs="宋体"/>
          <w:sz w:val="21"/>
          <w:szCs w:val="21"/>
        </w:rPr>
        <w:t>支持单条、批量短信发送，可设置短信发送时间，可查看客户短信回复情况；支持消息群组设置、通知方案设置，支持短信模板维护及微信模板维护；可通过手机号码、时间段、管理师、短信类别等方式进行短信统计。</w:t>
      </w:r>
    </w:p>
    <w:p>
      <w:pPr>
        <w:spacing w:line="5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3</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系统特色功能：</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eastAsia="zh-CN"/>
        </w:rPr>
        <w:t>）</w:t>
      </w:r>
      <w:r>
        <w:rPr>
          <w:rFonts w:hint="eastAsia" w:ascii="宋体" w:hAnsi="宋体" w:eastAsia="宋体" w:cs="宋体"/>
          <w:b/>
          <w:bCs/>
          <w:sz w:val="21"/>
          <w:szCs w:val="21"/>
        </w:rPr>
        <w:t>系统权限管理：</w:t>
      </w:r>
      <w:r>
        <w:rPr>
          <w:rFonts w:hint="eastAsia" w:ascii="宋体" w:hAnsi="宋体" w:eastAsia="宋体" w:cs="宋体"/>
          <w:sz w:val="21"/>
          <w:szCs w:val="21"/>
        </w:rPr>
        <w:t>系统管理员为每个工作人员开通帐号并提供初始化密码；权限支持采用角色的方式进行分配，同一个工作岗位员工只需要选择一个岗位角色即可完成权限设置；对离职及调离岗位人员可设置帐号停用；具备完善的权限管理机制，能够进行菜单权限管理、医生的科室权限限制、重要页面具体功能（如删除按钮权限）控制，对所有检查结果的改动具有合理的控制功能，防止检查结果的随意修改；</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w:t>
      </w:r>
      <w:r>
        <w:rPr>
          <w:rFonts w:hint="eastAsia" w:ascii="宋体" w:hAnsi="宋体" w:eastAsia="宋体" w:cs="宋体"/>
          <w:b/>
          <w:bCs/>
          <w:sz w:val="21"/>
          <w:szCs w:val="21"/>
        </w:rPr>
        <w:t>一号制管理及历年历次数据对比：</w:t>
      </w:r>
      <w:r>
        <w:rPr>
          <w:rFonts w:hint="eastAsia" w:ascii="宋体" w:hAnsi="宋体" w:eastAsia="宋体" w:cs="宋体"/>
          <w:sz w:val="21"/>
          <w:szCs w:val="21"/>
        </w:rPr>
        <w:t>具有体检档案号“一号制”的功能，防止同一个人的多次体检使用不同的体检档案号；对于同一个档案号的客户，可以在医生诊台、主检医生诊台、客户中心等界面进行对比显示，数值型结果可以显示历年结果曲线图；</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3</w:t>
      </w:r>
      <w:r>
        <w:rPr>
          <w:rFonts w:hint="eastAsia" w:ascii="宋体" w:hAnsi="宋体" w:eastAsia="宋体" w:cs="宋体"/>
          <w:b/>
          <w:bCs/>
          <w:sz w:val="21"/>
          <w:szCs w:val="21"/>
          <w:lang w:eastAsia="zh-CN"/>
        </w:rPr>
        <w:t>）</w:t>
      </w:r>
      <w:r>
        <w:rPr>
          <w:rFonts w:hint="eastAsia" w:ascii="宋体" w:hAnsi="宋体" w:eastAsia="宋体" w:cs="宋体"/>
          <w:b/>
          <w:bCs/>
          <w:sz w:val="21"/>
          <w:szCs w:val="21"/>
        </w:rPr>
        <w:t>特殊客户权限管理：</w:t>
      </w:r>
      <w:r>
        <w:rPr>
          <w:rFonts w:hint="eastAsia" w:ascii="宋体" w:hAnsi="宋体" w:eastAsia="宋体" w:cs="宋体"/>
          <w:sz w:val="21"/>
          <w:szCs w:val="21"/>
        </w:rPr>
        <w:t>可设置指定客户的人员类别，如重要客户、保密客户等；针对客户类别，可设置工作人员对该类客户资料的查看权限，无该类别客户管理权限的人员不能查看客户的任何资料；</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4</w:t>
      </w:r>
      <w:r>
        <w:rPr>
          <w:rFonts w:hint="eastAsia" w:ascii="宋体" w:hAnsi="宋体" w:eastAsia="宋体" w:cs="宋体"/>
          <w:b/>
          <w:bCs/>
          <w:sz w:val="21"/>
          <w:szCs w:val="21"/>
          <w:lang w:eastAsia="zh-CN"/>
        </w:rPr>
        <w:t>）</w:t>
      </w:r>
      <w:r>
        <w:rPr>
          <w:rFonts w:hint="eastAsia" w:ascii="宋体" w:hAnsi="宋体" w:eastAsia="宋体" w:cs="宋体"/>
          <w:b/>
          <w:bCs/>
          <w:sz w:val="21"/>
          <w:szCs w:val="21"/>
        </w:rPr>
        <w:t>第三方电子报告：</w:t>
      </w:r>
      <w:r>
        <w:rPr>
          <w:rFonts w:hint="eastAsia" w:ascii="宋体" w:hAnsi="宋体" w:eastAsia="宋体" w:cs="宋体"/>
          <w:sz w:val="21"/>
          <w:szCs w:val="21"/>
        </w:rPr>
        <w:t>系统可以将第三方电子报告导入到体检系统，支持PDF、JPG、BMP等格式；</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5</w:t>
      </w:r>
      <w:r>
        <w:rPr>
          <w:rFonts w:hint="eastAsia" w:ascii="宋体" w:hAnsi="宋体" w:eastAsia="宋体" w:cs="宋体"/>
          <w:b/>
          <w:bCs/>
          <w:sz w:val="21"/>
          <w:szCs w:val="21"/>
          <w:lang w:eastAsia="zh-CN"/>
        </w:rPr>
        <w:t>）</w:t>
      </w:r>
      <w:r>
        <w:rPr>
          <w:rFonts w:hint="eastAsia" w:ascii="宋体" w:hAnsi="宋体" w:eastAsia="宋体" w:cs="宋体"/>
          <w:b/>
          <w:bCs/>
          <w:sz w:val="21"/>
          <w:szCs w:val="21"/>
        </w:rPr>
        <w:t>危急值及重要阳性结果上报功能：</w:t>
      </w:r>
      <w:r>
        <w:rPr>
          <w:rFonts w:hint="eastAsia" w:ascii="宋体" w:hAnsi="宋体" w:eastAsia="宋体" w:cs="宋体"/>
          <w:sz w:val="21"/>
          <w:szCs w:val="21"/>
        </w:rPr>
        <w:t>具有危急值及重要阳性结果上报功能，分为危急值、重要阳性、一般阳性几种类别；危急值及重要阳性上报可以在医生诊台界面上直接上报，提高医生工作效率；检验数值型结果根据系统设置可自动上报危急值及重要阳性；</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6</w:t>
      </w:r>
      <w:r>
        <w:rPr>
          <w:rFonts w:hint="eastAsia" w:ascii="宋体" w:hAnsi="宋体" w:eastAsia="宋体" w:cs="宋体"/>
          <w:b/>
          <w:bCs/>
          <w:sz w:val="21"/>
          <w:szCs w:val="21"/>
          <w:lang w:eastAsia="zh-CN"/>
        </w:rPr>
        <w:t>）</w:t>
      </w:r>
      <w:r>
        <w:rPr>
          <w:rFonts w:hint="eastAsia" w:ascii="宋体" w:hAnsi="宋体" w:eastAsia="宋体" w:cs="宋体"/>
          <w:b/>
          <w:bCs/>
          <w:sz w:val="21"/>
          <w:szCs w:val="21"/>
        </w:rPr>
        <w:t>差错警示功能：</w:t>
      </w:r>
      <w:r>
        <w:rPr>
          <w:rFonts w:hint="eastAsia" w:ascii="宋体" w:hAnsi="宋体" w:eastAsia="宋体" w:cs="宋体"/>
          <w:sz w:val="21"/>
          <w:szCs w:val="21"/>
        </w:rPr>
        <w:t>支持自定义建立纠错知识库，当出现低级逻辑性错误（如历年体检身高超出合理范围）时系统可以自动提示；</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7</w:t>
      </w:r>
      <w:r>
        <w:rPr>
          <w:rFonts w:hint="eastAsia" w:ascii="宋体" w:hAnsi="宋体" w:eastAsia="宋体" w:cs="宋体"/>
          <w:b/>
          <w:bCs/>
          <w:sz w:val="21"/>
          <w:szCs w:val="21"/>
          <w:lang w:eastAsia="zh-CN"/>
        </w:rPr>
        <w:t>）</w:t>
      </w:r>
      <w:r>
        <w:rPr>
          <w:rFonts w:hint="eastAsia" w:ascii="宋体" w:hAnsi="宋体" w:eastAsia="宋体" w:cs="宋体"/>
          <w:b/>
          <w:bCs/>
          <w:sz w:val="21"/>
          <w:szCs w:val="21"/>
        </w:rPr>
        <w:t>工单管理：</w:t>
      </w:r>
      <w:r>
        <w:rPr>
          <w:rFonts w:hint="eastAsia" w:ascii="宋体" w:hAnsi="宋体" w:eastAsia="宋体" w:cs="宋体"/>
          <w:sz w:val="21"/>
          <w:szCs w:val="21"/>
        </w:rPr>
        <w:t>系统具有工单管理功能，针对客户资料异常、结果输入超期、体检结果异常、报告总检超期、报告打印超期等任务类别，可以自动产生工单并推送给相关责任人，责任人可对工单可进行转交、拒绝、完成等状态处理。体检中心管理人员可对所有工单进行实时查询监控，及时掌握重要任务完成进度；</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8</w:t>
      </w:r>
      <w:r>
        <w:rPr>
          <w:rFonts w:hint="eastAsia" w:ascii="宋体" w:hAnsi="宋体" w:eastAsia="宋体" w:cs="宋体"/>
          <w:b/>
          <w:bCs/>
          <w:sz w:val="21"/>
          <w:szCs w:val="21"/>
          <w:lang w:eastAsia="zh-CN"/>
        </w:rPr>
        <w:t>）</w:t>
      </w:r>
      <w:r>
        <w:rPr>
          <w:rFonts w:hint="eastAsia" w:ascii="宋体" w:hAnsi="宋体" w:eastAsia="宋体" w:cs="宋体"/>
          <w:b/>
          <w:bCs/>
          <w:sz w:val="21"/>
          <w:szCs w:val="21"/>
        </w:rPr>
        <w:t>今日数据：</w:t>
      </w:r>
      <w:r>
        <w:rPr>
          <w:rFonts w:hint="eastAsia" w:ascii="宋体" w:hAnsi="宋体" w:eastAsia="宋体" w:cs="宋体"/>
          <w:sz w:val="21"/>
          <w:szCs w:val="21"/>
        </w:rPr>
        <w:t>系统可实时显示体检中心动态数据，不同用户权限显示内容可通过权限控制，如当前体检中心压力图、当日客户到检分布情况、当日营收、当日在检单位、个人今日任务、通知公告、我的工单、重点关注客户等；</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9</w:t>
      </w:r>
      <w:r>
        <w:rPr>
          <w:rFonts w:hint="eastAsia" w:ascii="宋体" w:hAnsi="宋体" w:eastAsia="宋体" w:cs="宋体"/>
          <w:b/>
          <w:bCs/>
          <w:sz w:val="21"/>
          <w:szCs w:val="21"/>
          <w:lang w:eastAsia="zh-CN"/>
        </w:rPr>
        <w:t>）</w:t>
      </w:r>
      <w:r>
        <w:rPr>
          <w:rFonts w:hint="eastAsia" w:ascii="宋体" w:hAnsi="宋体" w:eastAsia="宋体" w:cs="宋体"/>
          <w:b/>
          <w:bCs/>
          <w:sz w:val="21"/>
          <w:szCs w:val="21"/>
        </w:rPr>
        <w:t>系统操作痕迹管理：</w:t>
      </w:r>
      <w:r>
        <w:rPr>
          <w:rFonts w:hint="eastAsia" w:ascii="宋体" w:hAnsi="宋体" w:eastAsia="宋体" w:cs="宋体"/>
          <w:sz w:val="21"/>
          <w:szCs w:val="21"/>
        </w:rPr>
        <w:t>系统可记录并追溯操作日志，比如添加项目、删除结果、打印报告、修改资料等，可以有效规范医护人员的操作，避免客户资料损失；支持误删除的客户资料一键恢复。</w:t>
      </w:r>
      <w:bookmarkEnd w:id="55"/>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三</w:t>
      </w:r>
      <w:r>
        <w:rPr>
          <w:rFonts w:hint="eastAsia" w:ascii="宋体" w:hAnsi="宋体" w:eastAsia="宋体" w:cs="宋体"/>
          <w:b/>
          <w:bCs/>
          <w:sz w:val="21"/>
          <w:szCs w:val="21"/>
          <w:lang w:eastAsia="zh-CN"/>
        </w:rPr>
        <w:t>）</w:t>
      </w:r>
      <w:r>
        <w:rPr>
          <w:rFonts w:hint="eastAsia" w:ascii="宋体" w:hAnsi="宋体" w:eastAsia="宋体" w:cs="宋体"/>
          <w:b/>
          <w:bCs/>
          <w:sz w:val="21"/>
          <w:szCs w:val="21"/>
        </w:rPr>
        <w:t>智能导检系统功能要求</w:t>
      </w:r>
    </w:p>
    <w:p>
      <w:pPr>
        <w:spacing w:line="5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1</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导检医护端</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eastAsia="zh-CN"/>
        </w:rPr>
        <w:t>）</w:t>
      </w:r>
      <w:r>
        <w:rPr>
          <w:rFonts w:hint="eastAsia" w:ascii="宋体" w:hAnsi="宋体" w:eastAsia="宋体" w:cs="宋体"/>
          <w:b/>
          <w:bCs/>
          <w:sz w:val="21"/>
          <w:szCs w:val="21"/>
        </w:rPr>
        <w:t>系统设置：</w:t>
      </w:r>
      <w:r>
        <w:rPr>
          <w:rFonts w:hint="eastAsia" w:ascii="宋体" w:hAnsi="宋体" w:eastAsia="宋体" w:cs="宋体"/>
          <w:sz w:val="21"/>
          <w:szCs w:val="21"/>
        </w:rPr>
        <w:t>支持用户多角色、多权限配置管理；支持体检诊台设置、体检区域设置、导检屏幕设置、体检检线设置等；</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w:t>
      </w:r>
      <w:r>
        <w:rPr>
          <w:rFonts w:hint="eastAsia" w:ascii="宋体" w:hAnsi="宋体" w:eastAsia="宋体" w:cs="宋体"/>
          <w:b/>
          <w:bCs/>
          <w:sz w:val="21"/>
          <w:szCs w:val="21"/>
        </w:rPr>
        <w:t>开始体检登记：</w:t>
      </w:r>
      <w:r>
        <w:rPr>
          <w:rFonts w:hint="eastAsia" w:ascii="宋体" w:hAnsi="宋体" w:eastAsia="宋体" w:cs="宋体"/>
          <w:sz w:val="21"/>
          <w:szCs w:val="21"/>
        </w:rPr>
        <w:t>支持体检中心前台及自助机签到自动进入导检队列，智能提示首检科室，支持记录客户体检全流程时间节点；</w:t>
      </w:r>
    </w:p>
    <w:p>
      <w:pPr>
        <w:spacing w:line="5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3</w:t>
      </w:r>
      <w:r>
        <w:rPr>
          <w:rFonts w:hint="eastAsia" w:ascii="宋体" w:hAnsi="宋体" w:eastAsia="宋体" w:cs="宋体"/>
          <w:b/>
          <w:bCs/>
          <w:sz w:val="21"/>
          <w:szCs w:val="21"/>
          <w:lang w:eastAsia="zh-CN"/>
        </w:rPr>
        <w:t>）</w:t>
      </w:r>
      <w:r>
        <w:rPr>
          <w:rFonts w:hint="eastAsia" w:ascii="宋体" w:hAnsi="宋体" w:eastAsia="宋体" w:cs="宋体"/>
          <w:b/>
          <w:bCs/>
          <w:sz w:val="21"/>
          <w:szCs w:val="21"/>
        </w:rPr>
        <w:t>医生工作站：</w:t>
      </w:r>
      <w:r>
        <w:rPr>
          <w:rFonts w:hint="eastAsia" w:ascii="宋体" w:hAnsi="宋体" w:eastAsia="宋体" w:cs="宋体"/>
          <w:sz w:val="21"/>
          <w:szCs w:val="21"/>
        </w:rPr>
        <w:t>实时显示本科室最新的候诊队列信息；支持呼叫、重呼、挂起、选呼、呼叫下一人等功能；</w:t>
      </w:r>
    </w:p>
    <w:p>
      <w:pPr>
        <w:spacing w:line="5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4</w:t>
      </w:r>
      <w:r>
        <w:rPr>
          <w:rFonts w:hint="eastAsia" w:ascii="宋体" w:hAnsi="宋体" w:eastAsia="宋体" w:cs="宋体"/>
          <w:b/>
          <w:bCs/>
          <w:sz w:val="21"/>
          <w:szCs w:val="21"/>
          <w:lang w:eastAsia="zh-CN"/>
        </w:rPr>
        <w:t>）</w:t>
      </w:r>
      <w:r>
        <w:rPr>
          <w:rFonts w:hint="eastAsia" w:ascii="宋体" w:hAnsi="宋体" w:eastAsia="宋体" w:cs="宋体"/>
          <w:b/>
          <w:bCs/>
          <w:sz w:val="21"/>
          <w:szCs w:val="21"/>
        </w:rPr>
        <w:t>导检控制总台：</w:t>
      </w:r>
      <w:r>
        <w:rPr>
          <w:rFonts w:hint="eastAsia" w:ascii="宋体" w:hAnsi="宋体" w:eastAsia="宋体" w:cs="宋体"/>
          <w:sz w:val="21"/>
          <w:szCs w:val="21"/>
        </w:rPr>
        <w:t>可视化展示体检中心各区域各科室队列信息及未排队人员信息，支持医护人员增开科室、关闭科室以及队列调整。</w:t>
      </w:r>
    </w:p>
    <w:p>
      <w:pPr>
        <w:spacing w:line="5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智能导诊规则</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eastAsia="zh-CN"/>
        </w:rPr>
        <w:t>）</w:t>
      </w:r>
      <w:r>
        <w:rPr>
          <w:rFonts w:hint="eastAsia" w:ascii="宋体" w:hAnsi="宋体" w:eastAsia="宋体" w:cs="宋体"/>
          <w:b/>
          <w:bCs/>
          <w:sz w:val="21"/>
          <w:szCs w:val="21"/>
        </w:rPr>
        <w:t>智能分配：</w:t>
      </w:r>
      <w:r>
        <w:rPr>
          <w:rFonts w:hint="eastAsia" w:ascii="宋体" w:hAnsi="宋体" w:eastAsia="宋体" w:cs="宋体"/>
          <w:sz w:val="21"/>
          <w:szCs w:val="21"/>
        </w:rPr>
        <w:t>系统具有队列智能化分配功能，能够根据体检中心实际运行情况实时自动调整排队策略，并将排队信息实时展示在窗口屏、综合屏、导检台、医生工作站以及经过验证的微信公众号上；遵循科室分区原则（男宾区、女宾区、普检区、深度体检区等）；遵循空腹项目、特殊项目、特殊条件等优先原则；遵循时间最短原则；遵循区域优先、距离优先、排序优先、人数优先原则；遵循VIP优先、老年人优先原则；</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w:t>
      </w:r>
      <w:r>
        <w:rPr>
          <w:rFonts w:hint="eastAsia" w:ascii="宋体" w:hAnsi="宋体" w:eastAsia="宋体" w:cs="宋体"/>
          <w:b/>
          <w:bCs/>
          <w:sz w:val="21"/>
          <w:szCs w:val="21"/>
        </w:rPr>
        <w:t>智能优化：</w:t>
      </w:r>
      <w:r>
        <w:rPr>
          <w:rFonts w:hint="eastAsia" w:ascii="宋体" w:hAnsi="宋体" w:eastAsia="宋体" w:cs="宋体"/>
          <w:sz w:val="21"/>
          <w:szCs w:val="21"/>
        </w:rPr>
        <w:t>支持体检人员过号后自动挂起，挂起规则可配置；支持过号再分配到其他检查科室或重新签到进入正常队列，可配置优先入队列规则，支持医护人员转移科室及调整体检人员队列；</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3</w:t>
      </w:r>
      <w:r>
        <w:rPr>
          <w:rFonts w:hint="eastAsia" w:ascii="宋体" w:hAnsi="宋体" w:eastAsia="宋体" w:cs="宋体"/>
          <w:b/>
          <w:bCs/>
          <w:sz w:val="21"/>
          <w:szCs w:val="21"/>
          <w:lang w:eastAsia="zh-CN"/>
        </w:rPr>
        <w:t>）</w:t>
      </w:r>
      <w:r>
        <w:rPr>
          <w:rFonts w:hint="eastAsia" w:ascii="宋体" w:hAnsi="宋体" w:eastAsia="宋体" w:cs="宋体"/>
          <w:b/>
          <w:bCs/>
          <w:sz w:val="21"/>
          <w:szCs w:val="21"/>
        </w:rPr>
        <w:t>智能提醒：</w:t>
      </w:r>
      <w:r>
        <w:rPr>
          <w:rFonts w:hint="eastAsia" w:ascii="宋体" w:hAnsi="宋体" w:eastAsia="宋体" w:cs="宋体"/>
          <w:sz w:val="21"/>
          <w:szCs w:val="21"/>
        </w:rPr>
        <w:t>支持通过医生工作站、科室屏、综合显示屏、分诊台、微信等多种终端发布信息，为体检客户推送最优体检路径；支持体检者在自助查询机查询当前排队情况及体检项目完成情况；支持客户就检信息微信端全程指引，实时掌握已检、未检等信息。</w:t>
      </w:r>
    </w:p>
    <w:p>
      <w:pPr>
        <w:spacing w:line="5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3</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特色功能</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eastAsia="zh-CN"/>
        </w:rPr>
        <w:t>）</w:t>
      </w:r>
      <w:r>
        <w:rPr>
          <w:rFonts w:hint="eastAsia" w:ascii="宋体" w:hAnsi="宋体" w:eastAsia="宋体" w:cs="宋体"/>
          <w:b/>
          <w:bCs/>
          <w:sz w:val="21"/>
          <w:szCs w:val="21"/>
        </w:rPr>
        <w:t>二次体检项目：</w:t>
      </w:r>
      <w:r>
        <w:rPr>
          <w:rFonts w:hint="eastAsia" w:ascii="宋体" w:hAnsi="宋体" w:eastAsia="宋体" w:cs="宋体"/>
          <w:sz w:val="21"/>
          <w:szCs w:val="21"/>
        </w:rPr>
        <w:t>支持C13、C14等检查项目二次导检；</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w:t>
      </w:r>
      <w:r>
        <w:rPr>
          <w:rFonts w:hint="eastAsia" w:ascii="宋体" w:hAnsi="宋体" w:eastAsia="宋体" w:cs="宋体"/>
          <w:b/>
          <w:bCs/>
          <w:sz w:val="21"/>
          <w:szCs w:val="21"/>
        </w:rPr>
        <w:t>体检早餐管理：</w:t>
      </w:r>
      <w:r>
        <w:rPr>
          <w:rFonts w:hint="eastAsia" w:ascii="宋体" w:hAnsi="宋体" w:eastAsia="宋体" w:cs="宋体"/>
          <w:sz w:val="21"/>
          <w:szCs w:val="21"/>
        </w:rPr>
        <w:t>可显示未吃早餐、已吃早餐及正在吃早餐客户，支持后台数据统计，为体检中心合理备餐提供数据依据；</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3</w:t>
      </w:r>
      <w:r>
        <w:rPr>
          <w:rFonts w:hint="eastAsia" w:ascii="宋体" w:hAnsi="宋体" w:eastAsia="宋体" w:cs="宋体"/>
          <w:b/>
          <w:bCs/>
          <w:sz w:val="21"/>
          <w:szCs w:val="21"/>
          <w:lang w:eastAsia="zh-CN"/>
        </w:rPr>
        <w:t>）</w:t>
      </w:r>
      <w:r>
        <w:rPr>
          <w:rFonts w:hint="eastAsia" w:ascii="宋体" w:hAnsi="宋体" w:eastAsia="宋体" w:cs="宋体"/>
          <w:b/>
          <w:bCs/>
          <w:sz w:val="21"/>
          <w:szCs w:val="21"/>
        </w:rPr>
        <w:t>客户车辆管理：</w:t>
      </w:r>
      <w:r>
        <w:rPr>
          <w:rFonts w:hint="eastAsia" w:ascii="宋体" w:hAnsi="宋体" w:eastAsia="宋体" w:cs="宋体"/>
          <w:sz w:val="21"/>
          <w:szCs w:val="21"/>
        </w:rPr>
        <w:t>支持查询及记录客户车辆信息，发放停车券，支持数据统计功能。</w:t>
      </w:r>
    </w:p>
    <w:p>
      <w:pPr>
        <w:spacing w:line="5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四</w:t>
      </w:r>
      <w:r>
        <w:rPr>
          <w:rFonts w:hint="eastAsia" w:ascii="宋体" w:hAnsi="宋体" w:eastAsia="宋体" w:cs="宋体"/>
          <w:b/>
          <w:bCs/>
          <w:sz w:val="21"/>
          <w:szCs w:val="21"/>
          <w:lang w:eastAsia="zh-CN"/>
        </w:rPr>
        <w:t>）</w:t>
      </w:r>
      <w:r>
        <w:rPr>
          <w:rFonts w:hint="eastAsia" w:ascii="宋体" w:hAnsi="宋体" w:eastAsia="宋体" w:cs="宋体"/>
          <w:b/>
          <w:bCs/>
          <w:sz w:val="21"/>
          <w:szCs w:val="21"/>
        </w:rPr>
        <w:t>检后随访管理系统功能要求</w:t>
      </w:r>
    </w:p>
    <w:p>
      <w:pPr>
        <w:spacing w:line="5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1</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任务管理</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eastAsia="zh-CN"/>
        </w:rPr>
        <w:t>）</w:t>
      </w:r>
      <w:r>
        <w:rPr>
          <w:rFonts w:hint="eastAsia" w:ascii="宋体" w:hAnsi="宋体" w:eastAsia="宋体" w:cs="宋体"/>
          <w:b/>
          <w:bCs/>
          <w:sz w:val="21"/>
          <w:szCs w:val="21"/>
        </w:rPr>
        <w:t>今日任务：</w:t>
      </w:r>
      <w:r>
        <w:rPr>
          <w:rFonts w:hint="eastAsia" w:ascii="宋体" w:hAnsi="宋体" w:eastAsia="宋体" w:cs="宋体"/>
          <w:sz w:val="21"/>
          <w:szCs w:val="21"/>
        </w:rPr>
        <w:t>当日需回访客户的任务汇总，可根据客户性别、回访方式、回访时间、回访状态、重要阳性等级、管理/风险等级等条件进行自定义检索筛选；管理人员可了解所有医护人员的回访任务完成情况；</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w:t>
      </w:r>
      <w:r>
        <w:rPr>
          <w:rFonts w:hint="eastAsia" w:ascii="宋体" w:hAnsi="宋体" w:eastAsia="宋体" w:cs="宋体"/>
          <w:b/>
          <w:bCs/>
          <w:sz w:val="21"/>
          <w:szCs w:val="21"/>
        </w:rPr>
        <w:t>待发布：</w:t>
      </w:r>
      <w:r>
        <w:rPr>
          <w:rFonts w:hint="eastAsia" w:ascii="宋体" w:hAnsi="宋体" w:eastAsia="宋体" w:cs="宋体"/>
          <w:sz w:val="21"/>
          <w:szCs w:val="21"/>
        </w:rPr>
        <w:t>当日已总检且打印报告的客户，健康管理师可根据客户的阳性结果等级创建回访计划；</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3</w:t>
      </w:r>
      <w:r>
        <w:rPr>
          <w:rFonts w:hint="eastAsia" w:ascii="宋体" w:hAnsi="宋体" w:eastAsia="宋体" w:cs="宋体"/>
          <w:b/>
          <w:bCs/>
          <w:sz w:val="21"/>
          <w:szCs w:val="21"/>
          <w:lang w:eastAsia="zh-CN"/>
        </w:rPr>
        <w:t>）</w:t>
      </w:r>
      <w:r>
        <w:rPr>
          <w:rFonts w:hint="eastAsia" w:ascii="宋体" w:hAnsi="宋体" w:eastAsia="宋体" w:cs="宋体"/>
          <w:b/>
          <w:bCs/>
          <w:sz w:val="21"/>
          <w:szCs w:val="21"/>
        </w:rPr>
        <w:t>重大阳性：</w:t>
      </w:r>
      <w:r>
        <w:rPr>
          <w:rFonts w:hint="eastAsia" w:ascii="宋体" w:hAnsi="宋体" w:eastAsia="宋体" w:cs="宋体"/>
          <w:sz w:val="21"/>
          <w:szCs w:val="21"/>
        </w:rPr>
        <w:t>根据科室上报情况，系统自动生成重大阳性（重要阳性）回访任务；</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4</w:t>
      </w:r>
      <w:r>
        <w:rPr>
          <w:rFonts w:hint="eastAsia" w:ascii="宋体" w:hAnsi="宋体" w:eastAsia="宋体" w:cs="宋体"/>
          <w:b/>
          <w:bCs/>
          <w:sz w:val="21"/>
          <w:szCs w:val="21"/>
          <w:lang w:eastAsia="zh-CN"/>
        </w:rPr>
        <w:t>）</w:t>
      </w:r>
      <w:r>
        <w:rPr>
          <w:rFonts w:hint="eastAsia" w:ascii="宋体" w:hAnsi="宋体" w:eastAsia="宋体" w:cs="宋体"/>
          <w:b/>
          <w:bCs/>
          <w:sz w:val="21"/>
          <w:szCs w:val="21"/>
        </w:rPr>
        <w:t>任务统计：</w:t>
      </w:r>
      <w:r>
        <w:rPr>
          <w:rFonts w:hint="eastAsia" w:ascii="宋体" w:hAnsi="宋体" w:eastAsia="宋体" w:cs="宋体"/>
          <w:sz w:val="21"/>
          <w:szCs w:val="21"/>
        </w:rPr>
        <w:t>支持根据时间段、回访人员等条件，统计该时间段内医护人员及科室的客户回访情况。</w:t>
      </w:r>
    </w:p>
    <w:p>
      <w:pPr>
        <w:spacing w:line="5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2</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客户管理</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eastAsia="zh-CN"/>
        </w:rPr>
        <w:t>）</w:t>
      </w:r>
      <w:r>
        <w:rPr>
          <w:rFonts w:hint="eastAsia" w:ascii="宋体" w:hAnsi="宋体" w:eastAsia="宋体" w:cs="宋体"/>
          <w:b/>
          <w:bCs/>
          <w:sz w:val="21"/>
          <w:szCs w:val="21"/>
        </w:rPr>
        <w:t>客户检索：</w:t>
      </w:r>
      <w:r>
        <w:rPr>
          <w:rFonts w:hint="eastAsia" w:ascii="宋体" w:hAnsi="宋体" w:eastAsia="宋体" w:cs="宋体"/>
          <w:sz w:val="21"/>
          <w:szCs w:val="21"/>
        </w:rPr>
        <w:t>可通过姓名、体检编号、体检流水号、年龄段、体检日期、手机号码、单位、报告状态、阳性级别、所属医护人员等信息检索客户资料，并可就此进入客户个人中心；管理人员可通过此页面调整或转移健康管理师名下的客户；</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w:t>
      </w:r>
      <w:r>
        <w:rPr>
          <w:rFonts w:hint="eastAsia" w:ascii="宋体" w:hAnsi="宋体" w:eastAsia="宋体" w:cs="宋体"/>
          <w:b/>
          <w:bCs/>
          <w:sz w:val="21"/>
          <w:szCs w:val="21"/>
        </w:rPr>
        <w:t>基本信息：</w:t>
      </w:r>
      <w:r>
        <w:rPr>
          <w:rFonts w:hint="eastAsia" w:ascii="宋体" w:hAnsi="宋体" w:eastAsia="宋体" w:cs="宋体"/>
          <w:sz w:val="21"/>
          <w:szCs w:val="21"/>
        </w:rPr>
        <w:t>包括客户姓名、体检编号、手机号码、年龄、身份证号、疾病风险等级、电话记录（录音）、单位、所属健康管理师、转归情况、阳性级别及其他备注信息等；</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3</w:t>
      </w:r>
      <w:r>
        <w:rPr>
          <w:rFonts w:hint="eastAsia" w:ascii="宋体" w:hAnsi="宋体" w:eastAsia="宋体" w:cs="宋体"/>
          <w:b/>
          <w:bCs/>
          <w:sz w:val="21"/>
          <w:szCs w:val="21"/>
          <w:lang w:eastAsia="zh-CN"/>
        </w:rPr>
        <w:t>）</w:t>
      </w:r>
      <w:r>
        <w:rPr>
          <w:rFonts w:hint="eastAsia" w:ascii="宋体" w:hAnsi="宋体" w:eastAsia="宋体" w:cs="宋体"/>
          <w:b/>
          <w:bCs/>
          <w:sz w:val="21"/>
          <w:szCs w:val="21"/>
        </w:rPr>
        <w:t>体检报告：</w:t>
      </w:r>
      <w:r>
        <w:rPr>
          <w:rFonts w:hint="eastAsia" w:ascii="宋体" w:hAnsi="宋体" w:eastAsia="宋体" w:cs="宋体"/>
          <w:sz w:val="21"/>
          <w:szCs w:val="21"/>
        </w:rPr>
        <w:t>客户历年历次体检报告汇总，可查阅历年报告详情，可对比分析历年结果；</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4</w:t>
      </w:r>
      <w:r>
        <w:rPr>
          <w:rFonts w:hint="eastAsia" w:ascii="宋体" w:hAnsi="宋体" w:eastAsia="宋体" w:cs="宋体"/>
          <w:b/>
          <w:bCs/>
          <w:sz w:val="21"/>
          <w:szCs w:val="21"/>
          <w:lang w:eastAsia="zh-CN"/>
        </w:rPr>
        <w:t>）</w:t>
      </w:r>
      <w:r>
        <w:rPr>
          <w:rFonts w:hint="eastAsia" w:ascii="宋体" w:hAnsi="宋体" w:eastAsia="宋体" w:cs="宋体"/>
          <w:b/>
          <w:bCs/>
          <w:sz w:val="21"/>
          <w:szCs w:val="21"/>
        </w:rPr>
        <w:t>健康调查表：</w:t>
      </w:r>
      <w:r>
        <w:rPr>
          <w:rFonts w:hint="eastAsia" w:ascii="宋体" w:hAnsi="宋体" w:eastAsia="宋体" w:cs="宋体"/>
          <w:sz w:val="21"/>
          <w:szCs w:val="21"/>
        </w:rPr>
        <w:t>客户基本信息调查表，包含家族史、既往史、现病史、一般情况、生活习惯等调查内容（吸烟、饮酒、饮食、运动、睡眠等）；</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5</w:t>
      </w:r>
      <w:r>
        <w:rPr>
          <w:rFonts w:hint="eastAsia" w:ascii="宋体" w:hAnsi="宋体" w:eastAsia="宋体" w:cs="宋体"/>
          <w:b/>
          <w:bCs/>
          <w:sz w:val="21"/>
          <w:szCs w:val="21"/>
          <w:lang w:eastAsia="zh-CN"/>
        </w:rPr>
        <w:t>）</w:t>
      </w:r>
      <w:r>
        <w:rPr>
          <w:rFonts w:hint="eastAsia" w:ascii="宋体" w:hAnsi="宋体" w:eastAsia="宋体" w:cs="宋体"/>
          <w:b/>
          <w:bCs/>
          <w:sz w:val="21"/>
          <w:szCs w:val="21"/>
        </w:rPr>
        <w:t>咨询记录：</w:t>
      </w:r>
      <w:r>
        <w:rPr>
          <w:rFonts w:hint="eastAsia" w:ascii="宋体" w:hAnsi="宋体" w:eastAsia="宋体" w:cs="宋体"/>
          <w:sz w:val="21"/>
          <w:szCs w:val="21"/>
        </w:rPr>
        <w:t>客户历次主动咨询记录，可细分为网络咨询、电话咨询、现场咨询等；</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6</w:t>
      </w:r>
      <w:r>
        <w:rPr>
          <w:rFonts w:hint="eastAsia" w:ascii="宋体" w:hAnsi="宋体" w:eastAsia="宋体" w:cs="宋体"/>
          <w:b/>
          <w:bCs/>
          <w:sz w:val="21"/>
          <w:szCs w:val="21"/>
          <w:lang w:eastAsia="zh-CN"/>
        </w:rPr>
        <w:t>）</w:t>
      </w:r>
      <w:r>
        <w:rPr>
          <w:rFonts w:hint="eastAsia" w:ascii="宋体" w:hAnsi="宋体" w:eastAsia="宋体" w:cs="宋体"/>
          <w:b/>
          <w:bCs/>
          <w:sz w:val="21"/>
          <w:szCs w:val="21"/>
        </w:rPr>
        <w:t>回访记录：</w:t>
      </w:r>
      <w:r>
        <w:rPr>
          <w:rFonts w:hint="eastAsia" w:ascii="宋体" w:hAnsi="宋体" w:eastAsia="宋体" w:cs="宋体"/>
          <w:sz w:val="21"/>
          <w:szCs w:val="21"/>
        </w:rPr>
        <w:t>查看健康管理师主动回访记录，包括历次回访内容汇总，可对当次回访内容进行文字记录，同时可对客户的依从性进行评价；</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7</w:t>
      </w:r>
      <w:r>
        <w:rPr>
          <w:rFonts w:hint="eastAsia" w:ascii="宋体" w:hAnsi="宋体" w:eastAsia="宋体" w:cs="宋体"/>
          <w:b/>
          <w:bCs/>
          <w:sz w:val="21"/>
          <w:szCs w:val="21"/>
          <w:lang w:eastAsia="zh-CN"/>
        </w:rPr>
        <w:t>）</w:t>
      </w:r>
      <w:r>
        <w:rPr>
          <w:rFonts w:hint="eastAsia" w:ascii="宋体" w:hAnsi="宋体" w:eastAsia="宋体" w:cs="宋体"/>
          <w:b/>
          <w:bCs/>
          <w:sz w:val="21"/>
          <w:szCs w:val="21"/>
        </w:rPr>
        <w:t>短信记录：</w:t>
      </w:r>
      <w:r>
        <w:rPr>
          <w:rFonts w:hint="eastAsia" w:ascii="宋体" w:hAnsi="宋体" w:eastAsia="宋体" w:cs="宋体"/>
          <w:sz w:val="21"/>
          <w:szCs w:val="21"/>
        </w:rPr>
        <w:t>健康管理师发送给客户的短信记录汇总，包括已发送的短信内容、发送时间等。</w:t>
      </w:r>
    </w:p>
    <w:p>
      <w:pPr>
        <w:spacing w:line="5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3</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短信管理</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eastAsia="zh-CN"/>
        </w:rPr>
        <w:t>）</w:t>
      </w:r>
      <w:r>
        <w:rPr>
          <w:rFonts w:hint="eastAsia" w:ascii="宋体" w:hAnsi="宋体" w:eastAsia="宋体" w:cs="宋体"/>
          <w:b/>
          <w:bCs/>
          <w:sz w:val="21"/>
          <w:szCs w:val="21"/>
        </w:rPr>
        <w:t>短信发送：</w:t>
      </w:r>
      <w:r>
        <w:rPr>
          <w:rFonts w:hint="eastAsia" w:ascii="宋体" w:hAnsi="宋体" w:eastAsia="宋体" w:cs="宋体"/>
          <w:sz w:val="21"/>
          <w:szCs w:val="21"/>
        </w:rPr>
        <w:t>可单独发送或群发消息，且可预设发送时间；</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w:t>
      </w:r>
      <w:r>
        <w:rPr>
          <w:rFonts w:hint="eastAsia" w:ascii="宋体" w:hAnsi="宋体" w:eastAsia="宋体" w:cs="宋体"/>
          <w:b/>
          <w:bCs/>
          <w:sz w:val="21"/>
          <w:szCs w:val="21"/>
        </w:rPr>
        <w:t>短信统计：</w:t>
      </w:r>
      <w:r>
        <w:rPr>
          <w:rFonts w:hint="eastAsia" w:ascii="宋体" w:hAnsi="宋体" w:eastAsia="宋体" w:cs="宋体"/>
          <w:sz w:val="21"/>
          <w:szCs w:val="21"/>
        </w:rPr>
        <w:t>可汇总已发送的短信记录，支持按时间、健康管理师、短信类别等条件进行统计；</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3</w:t>
      </w:r>
      <w:r>
        <w:rPr>
          <w:rFonts w:hint="eastAsia" w:ascii="宋体" w:hAnsi="宋体" w:eastAsia="宋体" w:cs="宋体"/>
          <w:b/>
          <w:bCs/>
          <w:sz w:val="21"/>
          <w:szCs w:val="21"/>
          <w:lang w:eastAsia="zh-CN"/>
        </w:rPr>
        <w:t>）</w:t>
      </w:r>
      <w:r>
        <w:rPr>
          <w:rFonts w:hint="eastAsia" w:ascii="宋体" w:hAnsi="宋体" w:eastAsia="宋体" w:cs="宋体"/>
          <w:b/>
          <w:bCs/>
          <w:sz w:val="21"/>
          <w:szCs w:val="21"/>
        </w:rPr>
        <w:t>添加短信模板：</w:t>
      </w:r>
      <w:r>
        <w:rPr>
          <w:rFonts w:hint="eastAsia" w:ascii="宋体" w:hAnsi="宋体" w:eastAsia="宋体" w:cs="宋体"/>
          <w:sz w:val="21"/>
          <w:szCs w:val="21"/>
        </w:rPr>
        <w:t>支持自定义添加不同类别的短信模板，支持按客户姓名、性别等条件自动匹配；</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4</w:t>
      </w:r>
      <w:r>
        <w:rPr>
          <w:rFonts w:hint="eastAsia" w:ascii="宋体" w:hAnsi="宋体" w:eastAsia="宋体" w:cs="宋体"/>
          <w:b/>
          <w:bCs/>
          <w:sz w:val="21"/>
          <w:szCs w:val="21"/>
          <w:lang w:eastAsia="zh-CN"/>
        </w:rPr>
        <w:t>）</w:t>
      </w:r>
      <w:r>
        <w:rPr>
          <w:rFonts w:hint="eastAsia" w:ascii="宋体" w:hAnsi="宋体" w:eastAsia="宋体" w:cs="宋体"/>
          <w:b/>
          <w:bCs/>
          <w:sz w:val="21"/>
          <w:szCs w:val="21"/>
        </w:rPr>
        <w:t>收到的短信：</w:t>
      </w:r>
      <w:r>
        <w:rPr>
          <w:rFonts w:hint="eastAsia" w:ascii="宋体" w:hAnsi="宋体" w:eastAsia="宋体" w:cs="宋体"/>
          <w:sz w:val="21"/>
          <w:szCs w:val="21"/>
        </w:rPr>
        <w:t>可汇总客户回复的短信内容，后台可显示“未回复”或“已回复（如电话回复、短信回复）”状态。</w:t>
      </w:r>
    </w:p>
    <w:p>
      <w:pPr>
        <w:spacing w:line="5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4</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投诉及预约管理</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eastAsia="zh-CN"/>
        </w:rPr>
        <w:t>）</w:t>
      </w:r>
      <w:r>
        <w:rPr>
          <w:rFonts w:hint="eastAsia" w:ascii="宋体" w:hAnsi="宋体" w:eastAsia="宋体" w:cs="宋体"/>
          <w:b/>
          <w:bCs/>
          <w:sz w:val="21"/>
          <w:szCs w:val="21"/>
        </w:rPr>
        <w:t>投诉管理：</w:t>
      </w:r>
      <w:r>
        <w:rPr>
          <w:rFonts w:hint="eastAsia" w:ascii="宋体" w:hAnsi="宋体" w:eastAsia="宋体" w:cs="宋体"/>
          <w:sz w:val="21"/>
          <w:szCs w:val="21"/>
        </w:rPr>
        <w:t>可查看客户通过个人终端发起的投诉信息，管理人员及医护人员可回复处理或反馈给相关科室；医护人员也可手动记录客户的投诉信息，并反馈到相关责任科室；</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w:t>
      </w:r>
      <w:r>
        <w:rPr>
          <w:rFonts w:hint="eastAsia" w:ascii="宋体" w:hAnsi="宋体" w:eastAsia="宋体" w:cs="宋体"/>
          <w:b/>
          <w:bCs/>
          <w:sz w:val="21"/>
          <w:szCs w:val="21"/>
        </w:rPr>
        <w:t>预约汇总</w:t>
      </w:r>
      <w:r>
        <w:rPr>
          <w:rFonts w:hint="eastAsia" w:ascii="宋体" w:hAnsi="宋体" w:eastAsia="宋体" w:cs="宋体"/>
          <w:sz w:val="21"/>
          <w:szCs w:val="21"/>
        </w:rPr>
        <w:t>：可以通过姓名、手机号码、预约日期等信息检索预约信息，医护人员也可在此页面直接添加预约信息。</w:t>
      </w:r>
    </w:p>
    <w:p>
      <w:pPr>
        <w:spacing w:line="5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统计分析</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疾病统计：</w:t>
      </w:r>
      <w:r>
        <w:rPr>
          <w:rFonts w:hint="eastAsia" w:ascii="宋体" w:hAnsi="宋体" w:eastAsia="宋体" w:cs="宋体"/>
          <w:sz w:val="21"/>
          <w:szCs w:val="21"/>
        </w:rPr>
        <w:t>可通过体检日期、单位、年龄段、项目及阳性结果设置等条件统计相关的信息。</w:t>
      </w:r>
    </w:p>
    <w:p>
      <w:pPr>
        <w:spacing w:line="5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6</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系统设置</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eastAsia="zh-CN"/>
        </w:rPr>
        <w:t>）</w:t>
      </w:r>
      <w:r>
        <w:rPr>
          <w:rFonts w:hint="eastAsia" w:ascii="宋体" w:hAnsi="宋体" w:eastAsia="宋体" w:cs="宋体"/>
          <w:b/>
          <w:bCs/>
          <w:sz w:val="21"/>
          <w:szCs w:val="21"/>
        </w:rPr>
        <w:t>流量统计：</w:t>
      </w:r>
      <w:r>
        <w:rPr>
          <w:rFonts w:hint="eastAsia" w:ascii="宋体" w:hAnsi="宋体" w:eastAsia="宋体" w:cs="宋体"/>
          <w:sz w:val="21"/>
          <w:szCs w:val="21"/>
        </w:rPr>
        <w:t>可以查询个人客户后台登录的记录；</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w:t>
      </w:r>
      <w:r>
        <w:rPr>
          <w:rFonts w:hint="eastAsia" w:ascii="宋体" w:hAnsi="宋体" w:eastAsia="宋体" w:cs="宋体"/>
          <w:b/>
          <w:bCs/>
          <w:sz w:val="21"/>
          <w:szCs w:val="21"/>
        </w:rPr>
        <w:t>健康管理师分配：</w:t>
      </w:r>
      <w:r>
        <w:rPr>
          <w:rFonts w:hint="eastAsia" w:ascii="宋体" w:hAnsi="宋体" w:eastAsia="宋体" w:cs="宋体"/>
          <w:sz w:val="21"/>
          <w:szCs w:val="21"/>
        </w:rPr>
        <w:t>可以给健康管理师按设定好的规则分配任务。</w:t>
      </w:r>
    </w:p>
    <w:p>
      <w:pPr>
        <w:spacing w:line="5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五</w:t>
      </w:r>
      <w:r>
        <w:rPr>
          <w:rFonts w:hint="eastAsia" w:ascii="宋体" w:hAnsi="宋体" w:eastAsia="宋体" w:cs="宋体"/>
          <w:b/>
          <w:bCs/>
          <w:sz w:val="21"/>
          <w:szCs w:val="21"/>
          <w:lang w:eastAsia="zh-CN"/>
        </w:rPr>
        <w:t>）</w:t>
      </w:r>
      <w:r>
        <w:rPr>
          <w:rFonts w:hint="eastAsia" w:ascii="宋体" w:hAnsi="宋体" w:eastAsia="宋体" w:cs="宋体"/>
          <w:b/>
          <w:bCs/>
          <w:sz w:val="21"/>
          <w:szCs w:val="21"/>
        </w:rPr>
        <w:t>出院病人随访系统功能要求</w:t>
      </w:r>
    </w:p>
    <w:p>
      <w:pPr>
        <w:spacing w:line="5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1</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病人随访平台</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支持对医院的住院病人的综合回访；</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支持与医院病人信息的无缝对接；</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3</w:t>
      </w:r>
      <w:r>
        <w:rPr>
          <w:rFonts w:hint="eastAsia" w:ascii="宋体" w:hAnsi="宋体" w:eastAsia="宋体" w:cs="宋体"/>
          <w:b/>
          <w:bCs/>
          <w:sz w:val="21"/>
          <w:szCs w:val="21"/>
          <w:lang w:eastAsia="zh-CN"/>
        </w:rPr>
        <w:t>）</w:t>
      </w:r>
      <w:r>
        <w:rPr>
          <w:rFonts w:hint="eastAsia" w:ascii="宋体" w:hAnsi="宋体" w:eastAsia="宋体" w:cs="宋体"/>
          <w:sz w:val="21"/>
          <w:szCs w:val="21"/>
        </w:rPr>
        <w:t>支持智能回访，如：随访计划制定与监督、指导建议、随访工作安排等管理；</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支持“一键拨号”和全程录音功能；</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支持全院开展“三级”随访管理体系；</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支持医院开展“三级“随访工作监督管理；</w:t>
      </w:r>
    </w:p>
    <w:p>
      <w:pPr>
        <w:spacing w:line="5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2</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智能提醒</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系统每天会自动通过短信通知相关人员对满意度调查所收集的信息进行处理，如：投诉及表扬的跟踪处理、病人留言的理会等；</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系统自动提醒随访计划内容；</w:t>
      </w:r>
    </w:p>
    <w:p>
      <w:pPr>
        <w:spacing w:line="5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3</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患者反馈</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支持患者进行投诉登记，可以针对具体科室，也可以具体到某个人，投诉内容描述、投诉述求（如：要求赔偿、要求退款、要求相关当事人道歉、要求处分当事人、电话说明原委、其他）、病人联系电话；</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支持患者对相关医护人员或科室进行表扬登记；</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 xml:space="preserve">支持患者留言，主要通过电脑文字的形式进行表述，如：院长留言、给XXX科室的一封信、致XXX医生/护士等； </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支持患者预约功能，患者可以根据自身的情况，把大致的想法和安排留言给医院、相关科室、相关医生等；</w:t>
      </w:r>
    </w:p>
    <w:p>
      <w:pPr>
        <w:spacing w:line="5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4</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短信评价平台</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 xml:space="preserve">支持定义自动发送内容模板，如：病人生日祝福、用药提醒、出院当日注意事项告知等； </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支持其他形式未完成的评价转由短信发送评价信息；</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支持医院对患者回复的短信进行自定义“解读”的设定，如遇到一些生辟字、方言土语等情况；</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支持通过短信发布相关公告信息；</w:t>
      </w:r>
    </w:p>
    <w:p>
      <w:pPr>
        <w:spacing w:line="5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5</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健康知识库</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系统提供不少于2600多种常见疾病健康指导知识内容；</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支持医院自行对知识库内容进行调整与增减；</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系统能够为相关疾病进行制定专有的随访计划；</w:t>
      </w:r>
    </w:p>
    <w:p>
      <w:pPr>
        <w:spacing w:line="50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系统支持病人的疾病内容进行自动匹配出相关随访计划内容；</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系统支持通过电话、短信等多种方式给出相关疾病健康指导；</w:t>
      </w:r>
    </w:p>
    <w:p>
      <w:pPr>
        <w:spacing w:line="5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6</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统计报表</w:t>
      </w:r>
    </w:p>
    <w:p>
      <w:pPr>
        <w:spacing w:line="500" w:lineRule="exact"/>
        <w:ind w:firstLine="211" w:firstLineChars="100"/>
        <w:rPr>
          <w:rFonts w:hint="eastAsia" w:ascii="宋体" w:hAnsi="宋体" w:eastAsia="宋体" w:cs="宋体"/>
          <w:sz w:val="21"/>
          <w:szCs w:val="21"/>
        </w:rPr>
      </w:pPr>
      <w:r>
        <w:rPr>
          <w:rFonts w:hint="eastAsia" w:ascii="宋体" w:hAnsi="宋体" w:eastAsia="宋体" w:cs="宋体"/>
          <w:b/>
          <w:bCs/>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针对满意度调查的统计分析（科室满意度排名、科室满意度走势图）等，对投诉表扬的内容的统计（各种途径获得的有效信息）；</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支持医院各方面评价统计及走势分析；</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支持历年数据对比分析；</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支持对每种方式进行的满意度评价进行统计分析；</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支持定制医院所需要的个性化报表。</w:t>
      </w:r>
    </w:p>
    <w:p>
      <w:pPr>
        <w:spacing w:line="500" w:lineRule="exact"/>
        <w:ind w:firstLine="422" w:firstLineChars="200"/>
        <w:jc w:val="left"/>
        <w:outlineLvl w:val="0"/>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三、</w:t>
      </w:r>
      <w:r>
        <w:rPr>
          <w:rFonts w:hint="eastAsia" w:ascii="宋体" w:hAnsi="宋体" w:eastAsia="宋体" w:cs="宋体"/>
          <w:b/>
          <w:bCs/>
          <w:color w:val="000000"/>
          <w:sz w:val="21"/>
          <w:szCs w:val="21"/>
        </w:rPr>
        <w:t>HIS系统提供以下视图接口</w:t>
      </w:r>
    </w:p>
    <w:p>
      <w:pPr>
        <w:spacing w:line="500" w:lineRule="exact"/>
        <w:ind w:firstLine="422" w:firstLineChars="200"/>
        <w:jc w:val="left"/>
        <w:outlineLvl w:val="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 xml:space="preserve">住院记录表（v_sfjk_zybrxx）   </w:t>
      </w:r>
    </w:p>
    <w:tbl>
      <w:tblPr>
        <w:tblStyle w:val="45"/>
        <w:tblW w:w="4699" w:type="pct"/>
        <w:tblInd w:w="3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7"/>
        <w:gridCol w:w="1412"/>
        <w:gridCol w:w="2039"/>
        <w:gridCol w:w="4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4" w:type="pct"/>
            <w:noWrap w:val="0"/>
            <w:vAlign w:val="top"/>
          </w:tcPr>
          <w:p>
            <w:pPr>
              <w:spacing w:line="4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字段描述</w:t>
            </w:r>
          </w:p>
        </w:tc>
        <w:tc>
          <w:tcPr>
            <w:tcW w:w="762" w:type="pct"/>
            <w:noWrap w:val="0"/>
            <w:vAlign w:val="top"/>
          </w:tcPr>
          <w:p>
            <w:pPr>
              <w:spacing w:line="4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字段名称</w:t>
            </w:r>
          </w:p>
        </w:tc>
        <w:tc>
          <w:tcPr>
            <w:tcW w:w="1100" w:type="pct"/>
            <w:noWrap w:val="0"/>
            <w:vAlign w:val="top"/>
          </w:tcPr>
          <w:p>
            <w:pPr>
              <w:spacing w:line="4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数据类型</w:t>
            </w:r>
          </w:p>
        </w:tc>
        <w:tc>
          <w:tcPr>
            <w:tcW w:w="2241" w:type="pct"/>
            <w:noWrap w:val="0"/>
            <w:vAlign w:val="top"/>
          </w:tcPr>
          <w:p>
            <w:pPr>
              <w:spacing w:line="4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4" w:type="pct"/>
            <w:noWrap w:val="0"/>
            <w:vAlign w:val="top"/>
          </w:tcPr>
          <w:p>
            <w:pPr>
              <w:spacing w:line="4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人员编号</w:t>
            </w:r>
          </w:p>
        </w:tc>
        <w:tc>
          <w:tcPr>
            <w:tcW w:w="762"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brbh </w:t>
            </w:r>
          </w:p>
        </w:tc>
        <w:tc>
          <w:tcPr>
            <w:tcW w:w="1100"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varchar(50)</w:t>
            </w:r>
          </w:p>
        </w:tc>
        <w:tc>
          <w:tcPr>
            <w:tcW w:w="2241" w:type="pct"/>
            <w:noWrap w:val="0"/>
            <w:vAlign w:val="top"/>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登记个人信息的编号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4"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登记号</w:t>
            </w:r>
          </w:p>
        </w:tc>
        <w:tc>
          <w:tcPr>
            <w:tcW w:w="762"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djh</w:t>
            </w:r>
          </w:p>
        </w:tc>
        <w:tc>
          <w:tcPr>
            <w:tcW w:w="1100"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Varchar(50)</w:t>
            </w:r>
          </w:p>
        </w:tc>
        <w:tc>
          <w:tcPr>
            <w:tcW w:w="2241" w:type="pct"/>
            <w:noWrap w:val="0"/>
            <w:vAlign w:val="top"/>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登记号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4" w:type="pct"/>
            <w:noWrap w:val="0"/>
            <w:vAlign w:val="top"/>
          </w:tcPr>
          <w:p>
            <w:pPr>
              <w:spacing w:line="4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住院编号</w:t>
            </w:r>
          </w:p>
        </w:tc>
        <w:tc>
          <w:tcPr>
            <w:tcW w:w="762"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zybh</w:t>
            </w:r>
          </w:p>
        </w:tc>
        <w:tc>
          <w:tcPr>
            <w:tcW w:w="1100"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varchar(50)</w:t>
            </w:r>
          </w:p>
        </w:tc>
        <w:tc>
          <w:tcPr>
            <w:tcW w:w="2241" w:type="pct"/>
            <w:noWrap w:val="0"/>
            <w:vAlign w:val="top"/>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病人每次住院的唯一标识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4" w:type="pct"/>
            <w:noWrap w:val="0"/>
            <w:vAlign w:val="top"/>
          </w:tcPr>
          <w:p>
            <w:pPr>
              <w:spacing w:line="4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姓名</w:t>
            </w:r>
          </w:p>
        </w:tc>
        <w:tc>
          <w:tcPr>
            <w:tcW w:w="762"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brxm</w:t>
            </w:r>
          </w:p>
        </w:tc>
        <w:tc>
          <w:tcPr>
            <w:tcW w:w="1100"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varchar(20)</w:t>
            </w:r>
          </w:p>
        </w:tc>
        <w:tc>
          <w:tcPr>
            <w:tcW w:w="2241" w:type="pct"/>
            <w:noWrap w:val="0"/>
            <w:vAlign w:val="top"/>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病人的姓名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trPr>
        <w:tc>
          <w:tcPr>
            <w:tcW w:w="894" w:type="pct"/>
            <w:noWrap w:val="0"/>
            <w:vAlign w:val="top"/>
          </w:tcPr>
          <w:p>
            <w:pPr>
              <w:spacing w:line="4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性别</w:t>
            </w:r>
          </w:p>
        </w:tc>
        <w:tc>
          <w:tcPr>
            <w:tcW w:w="762" w:type="pct"/>
            <w:noWrap w:val="0"/>
            <w:vAlign w:val="center"/>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brxb</w:t>
            </w:r>
          </w:p>
        </w:tc>
        <w:tc>
          <w:tcPr>
            <w:tcW w:w="1100" w:type="pct"/>
            <w:noWrap w:val="0"/>
            <w:vAlign w:val="center"/>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int</w:t>
            </w:r>
          </w:p>
        </w:tc>
        <w:tc>
          <w:tcPr>
            <w:tcW w:w="2241" w:type="pct"/>
            <w:noWrap w:val="0"/>
            <w:vAlign w:val="top"/>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性别(直接获取1(男)或2(女)9（不详）)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4" w:type="pct"/>
            <w:noWrap w:val="0"/>
            <w:vAlign w:val="top"/>
          </w:tcPr>
          <w:p>
            <w:pPr>
              <w:spacing w:line="4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出生日期</w:t>
            </w:r>
          </w:p>
        </w:tc>
        <w:tc>
          <w:tcPr>
            <w:tcW w:w="762"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csrq</w:t>
            </w:r>
          </w:p>
        </w:tc>
        <w:tc>
          <w:tcPr>
            <w:tcW w:w="1100"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datetime</w:t>
            </w:r>
          </w:p>
        </w:tc>
        <w:tc>
          <w:tcPr>
            <w:tcW w:w="2241" w:type="pct"/>
            <w:noWrap w:val="0"/>
            <w:vAlign w:val="top"/>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个人信息里的出生日期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94"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身份证编号</w:t>
            </w:r>
          </w:p>
        </w:tc>
        <w:tc>
          <w:tcPr>
            <w:tcW w:w="762"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sfzh</w:t>
            </w:r>
          </w:p>
        </w:tc>
        <w:tc>
          <w:tcPr>
            <w:tcW w:w="1100"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varchar(18)</w:t>
            </w:r>
          </w:p>
        </w:tc>
        <w:tc>
          <w:tcPr>
            <w:tcW w:w="2241" w:type="pct"/>
            <w:noWrap w:val="0"/>
            <w:vAlign w:val="top"/>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个人身份证号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94"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住院日期</w:t>
            </w:r>
          </w:p>
        </w:tc>
        <w:tc>
          <w:tcPr>
            <w:tcW w:w="762"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zyrq</w:t>
            </w:r>
          </w:p>
        </w:tc>
        <w:tc>
          <w:tcPr>
            <w:tcW w:w="1100"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datetime</w:t>
            </w:r>
          </w:p>
        </w:tc>
        <w:tc>
          <w:tcPr>
            <w:tcW w:w="2241" w:type="pct"/>
            <w:noWrap w:val="0"/>
            <w:vAlign w:val="top"/>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每次住院的住院日期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94"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出院日期</w:t>
            </w:r>
          </w:p>
        </w:tc>
        <w:tc>
          <w:tcPr>
            <w:tcW w:w="762"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cyrq</w:t>
            </w:r>
          </w:p>
        </w:tc>
        <w:tc>
          <w:tcPr>
            <w:tcW w:w="1100"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datetime</w:t>
            </w:r>
          </w:p>
        </w:tc>
        <w:tc>
          <w:tcPr>
            <w:tcW w:w="2241" w:type="pct"/>
            <w:noWrap w:val="0"/>
            <w:vAlign w:val="top"/>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每次住院的出院日期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4"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科室ID</w:t>
            </w:r>
          </w:p>
        </w:tc>
        <w:tc>
          <w:tcPr>
            <w:tcW w:w="762"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brks</w:t>
            </w:r>
          </w:p>
        </w:tc>
        <w:tc>
          <w:tcPr>
            <w:tcW w:w="1100"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varchar(50)</w:t>
            </w:r>
          </w:p>
        </w:tc>
        <w:tc>
          <w:tcPr>
            <w:tcW w:w="2241" w:type="pct"/>
            <w:noWrap w:val="0"/>
            <w:vAlign w:val="top"/>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出院前所在的科室ID号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4"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就诊卡号</w:t>
            </w:r>
          </w:p>
        </w:tc>
        <w:tc>
          <w:tcPr>
            <w:tcW w:w="762"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jzkh</w:t>
            </w:r>
          </w:p>
        </w:tc>
        <w:tc>
          <w:tcPr>
            <w:tcW w:w="1100"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varchar(50)</w:t>
            </w:r>
          </w:p>
        </w:tc>
        <w:tc>
          <w:tcPr>
            <w:tcW w:w="2241" w:type="pct"/>
            <w:noWrap w:val="0"/>
            <w:vAlign w:val="top"/>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就诊卡、银医卡、一卡通等卡号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4"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主治医生工号</w:t>
            </w:r>
          </w:p>
        </w:tc>
        <w:tc>
          <w:tcPr>
            <w:tcW w:w="762"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zzys</w:t>
            </w:r>
          </w:p>
        </w:tc>
        <w:tc>
          <w:tcPr>
            <w:tcW w:w="1100"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varchar(20)</w:t>
            </w:r>
          </w:p>
        </w:tc>
        <w:tc>
          <w:tcPr>
            <w:tcW w:w="2241" w:type="pct"/>
            <w:noWrap w:val="0"/>
            <w:vAlign w:val="top"/>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本次住院主治医生工卡号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4"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管床医生工号</w:t>
            </w:r>
          </w:p>
        </w:tc>
        <w:tc>
          <w:tcPr>
            <w:tcW w:w="762"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gcys</w:t>
            </w:r>
          </w:p>
        </w:tc>
        <w:tc>
          <w:tcPr>
            <w:tcW w:w="1100"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varchar(20)</w:t>
            </w:r>
          </w:p>
        </w:tc>
        <w:tc>
          <w:tcPr>
            <w:tcW w:w="2241" w:type="pct"/>
            <w:noWrap w:val="0"/>
            <w:vAlign w:val="top"/>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本次住院的管床医生工卡号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4"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入院诊断</w:t>
            </w:r>
          </w:p>
        </w:tc>
        <w:tc>
          <w:tcPr>
            <w:tcW w:w="762"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ryzd</w:t>
            </w:r>
          </w:p>
        </w:tc>
        <w:tc>
          <w:tcPr>
            <w:tcW w:w="1100"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varchar(500)</w:t>
            </w:r>
          </w:p>
        </w:tc>
        <w:tc>
          <w:tcPr>
            <w:tcW w:w="2241" w:type="pct"/>
            <w:noWrap w:val="0"/>
            <w:vAlign w:val="top"/>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本次住院诊断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4"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总费用</w:t>
            </w:r>
          </w:p>
        </w:tc>
        <w:tc>
          <w:tcPr>
            <w:tcW w:w="762"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zfy</w:t>
            </w:r>
          </w:p>
        </w:tc>
        <w:tc>
          <w:tcPr>
            <w:tcW w:w="1100"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decimal(18, 2)</w:t>
            </w:r>
          </w:p>
        </w:tc>
        <w:tc>
          <w:tcPr>
            <w:tcW w:w="2241" w:type="pct"/>
            <w:noWrap w:val="0"/>
            <w:vAlign w:val="top"/>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本次住院的总费用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trPr>
        <w:tc>
          <w:tcPr>
            <w:tcW w:w="894" w:type="pct"/>
            <w:noWrap w:val="0"/>
            <w:vAlign w:val="center"/>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医保类型</w:t>
            </w:r>
          </w:p>
        </w:tc>
        <w:tc>
          <w:tcPr>
            <w:tcW w:w="762" w:type="pct"/>
            <w:noWrap w:val="0"/>
            <w:vAlign w:val="center"/>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yblx</w:t>
            </w:r>
          </w:p>
        </w:tc>
        <w:tc>
          <w:tcPr>
            <w:tcW w:w="1100" w:type="pct"/>
            <w:noWrap w:val="0"/>
            <w:vAlign w:val="center"/>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varchar(30)</w:t>
            </w:r>
          </w:p>
        </w:tc>
        <w:tc>
          <w:tcPr>
            <w:tcW w:w="2241" w:type="pct"/>
            <w:noWrap w:val="0"/>
            <w:vAlign w:val="top"/>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sz w:val="21"/>
                <w:szCs w:val="21"/>
              </w:rPr>
              <w:t>如果此病人为医保病人，则记录反映本次住院支付方案的医保类别（需提供对应编码）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4"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医保费用</w:t>
            </w:r>
          </w:p>
        </w:tc>
        <w:tc>
          <w:tcPr>
            <w:tcW w:w="762"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ybfy</w:t>
            </w:r>
          </w:p>
        </w:tc>
        <w:tc>
          <w:tcPr>
            <w:tcW w:w="1100"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decimal(18, 2)</w:t>
            </w:r>
          </w:p>
        </w:tc>
        <w:tc>
          <w:tcPr>
            <w:tcW w:w="2241" w:type="pct"/>
            <w:noWrap w:val="0"/>
            <w:vAlign w:val="top"/>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sz w:val="21"/>
                <w:szCs w:val="21"/>
              </w:rPr>
              <w:t>医疗保险号所对应的医保费用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894"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出院诊断</w:t>
            </w:r>
          </w:p>
        </w:tc>
        <w:tc>
          <w:tcPr>
            <w:tcW w:w="762"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cyzd</w:t>
            </w:r>
          </w:p>
        </w:tc>
        <w:tc>
          <w:tcPr>
            <w:tcW w:w="1100"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varchar(500)</w:t>
            </w:r>
          </w:p>
        </w:tc>
        <w:tc>
          <w:tcPr>
            <w:tcW w:w="2241" w:type="pct"/>
            <w:noWrap w:val="0"/>
            <w:vAlign w:val="top"/>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本次住院出院医生给的诊断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4"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ICD10</w:t>
            </w:r>
          </w:p>
        </w:tc>
        <w:tc>
          <w:tcPr>
            <w:tcW w:w="762"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icd</w:t>
            </w:r>
          </w:p>
        </w:tc>
        <w:tc>
          <w:tcPr>
            <w:tcW w:w="1100"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varchar(500)</w:t>
            </w:r>
          </w:p>
        </w:tc>
        <w:tc>
          <w:tcPr>
            <w:tcW w:w="2241" w:type="pct"/>
            <w:noWrap w:val="0"/>
            <w:vAlign w:val="top"/>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ICD10疾病编码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4"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病人症状</w:t>
            </w:r>
          </w:p>
        </w:tc>
        <w:tc>
          <w:tcPr>
            <w:tcW w:w="762"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brzz</w:t>
            </w:r>
          </w:p>
        </w:tc>
        <w:tc>
          <w:tcPr>
            <w:tcW w:w="1100"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Varchar（max）</w:t>
            </w:r>
          </w:p>
        </w:tc>
        <w:tc>
          <w:tcPr>
            <w:tcW w:w="2241" w:type="pct"/>
            <w:noWrap w:val="0"/>
            <w:vAlign w:val="top"/>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病人症状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trPr>
        <w:tc>
          <w:tcPr>
            <w:tcW w:w="894" w:type="pct"/>
            <w:noWrap w:val="0"/>
            <w:vAlign w:val="center"/>
          </w:tcPr>
          <w:p>
            <w:pPr>
              <w:autoSpaceDN w:val="0"/>
              <w:spacing w:line="460" w:lineRule="exact"/>
              <w:jc w:val="both"/>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门诊号码</w:t>
            </w:r>
          </w:p>
        </w:tc>
        <w:tc>
          <w:tcPr>
            <w:tcW w:w="762" w:type="pct"/>
            <w:noWrap w:val="0"/>
            <w:vAlign w:val="center"/>
          </w:tcPr>
          <w:p>
            <w:pPr>
              <w:autoSpaceDN w:val="0"/>
              <w:spacing w:line="460" w:lineRule="exact"/>
              <w:jc w:val="both"/>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mzhm</w:t>
            </w:r>
          </w:p>
        </w:tc>
        <w:tc>
          <w:tcPr>
            <w:tcW w:w="1100" w:type="pct"/>
            <w:noWrap w:val="0"/>
            <w:vAlign w:val="center"/>
          </w:tcPr>
          <w:p>
            <w:pPr>
              <w:autoSpaceDN w:val="0"/>
              <w:spacing w:line="460" w:lineRule="exact"/>
              <w:jc w:val="both"/>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varchar(50)</w:t>
            </w:r>
          </w:p>
        </w:tc>
        <w:tc>
          <w:tcPr>
            <w:tcW w:w="2241" w:type="pct"/>
            <w:noWrap w:val="0"/>
            <w:vAlign w:val="top"/>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如果是门诊住院显示门诊号，不是则为‘’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94"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现住地址</w:t>
            </w:r>
          </w:p>
        </w:tc>
        <w:tc>
          <w:tcPr>
            <w:tcW w:w="762"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xzdz</w:t>
            </w:r>
          </w:p>
        </w:tc>
        <w:tc>
          <w:tcPr>
            <w:tcW w:w="1100"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varchar(200)</w:t>
            </w:r>
          </w:p>
        </w:tc>
        <w:tc>
          <w:tcPr>
            <w:tcW w:w="2241" w:type="pct"/>
            <w:noWrap w:val="0"/>
            <w:vAlign w:val="top"/>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能联系到病人（</w:t>
            </w:r>
            <w:r>
              <w:rPr>
                <w:rFonts w:hint="eastAsia" w:ascii="宋体" w:hAnsi="宋体" w:eastAsia="宋体" w:cs="宋体"/>
                <w:sz w:val="21"/>
                <w:szCs w:val="21"/>
              </w:rPr>
              <w:t>通信地址</w:t>
            </w: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exact"/>
        </w:trPr>
        <w:tc>
          <w:tcPr>
            <w:tcW w:w="894"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手机号码</w:t>
            </w:r>
          </w:p>
        </w:tc>
        <w:tc>
          <w:tcPr>
            <w:tcW w:w="762"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sjhm</w:t>
            </w:r>
          </w:p>
        </w:tc>
        <w:tc>
          <w:tcPr>
            <w:tcW w:w="1100"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Varchar(50)</w:t>
            </w:r>
          </w:p>
        </w:tc>
        <w:tc>
          <w:tcPr>
            <w:tcW w:w="2241" w:type="pct"/>
            <w:noWrap w:val="0"/>
            <w:vAlign w:val="top"/>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本人手机号码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trPr>
        <w:tc>
          <w:tcPr>
            <w:tcW w:w="894"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p>
        </w:tc>
        <w:tc>
          <w:tcPr>
            <w:tcW w:w="762"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lxdh</w:t>
            </w:r>
          </w:p>
        </w:tc>
        <w:tc>
          <w:tcPr>
            <w:tcW w:w="1100"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varchar(60)</w:t>
            </w:r>
          </w:p>
        </w:tc>
        <w:tc>
          <w:tcPr>
            <w:tcW w:w="2241" w:type="pct"/>
            <w:noWrap w:val="0"/>
            <w:vAlign w:val="top"/>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本人电话(座机)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4"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其他地址</w:t>
            </w:r>
          </w:p>
        </w:tc>
        <w:tc>
          <w:tcPr>
            <w:tcW w:w="762"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qtdz</w:t>
            </w:r>
          </w:p>
        </w:tc>
        <w:tc>
          <w:tcPr>
            <w:tcW w:w="1100"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varchar(200)</w:t>
            </w:r>
          </w:p>
        </w:tc>
        <w:tc>
          <w:tcPr>
            <w:tcW w:w="2241" w:type="pct"/>
            <w:noWrap w:val="0"/>
            <w:vAlign w:val="top"/>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（联系人地址）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4"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联系人姓名</w:t>
            </w:r>
          </w:p>
        </w:tc>
        <w:tc>
          <w:tcPr>
            <w:tcW w:w="762"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lxrxm</w:t>
            </w:r>
          </w:p>
        </w:tc>
        <w:tc>
          <w:tcPr>
            <w:tcW w:w="1100"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varchar(200)</w:t>
            </w:r>
          </w:p>
        </w:tc>
        <w:tc>
          <w:tcPr>
            <w:tcW w:w="2241" w:type="pct"/>
            <w:noWrap w:val="0"/>
            <w:vAlign w:val="top"/>
          </w:tcPr>
          <w:p>
            <w:pPr>
              <w:autoSpaceDN w:val="0"/>
              <w:spacing w:line="460" w:lineRule="exact"/>
              <w:jc w:val="left"/>
              <w:textAlignment w:val="bottom"/>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4"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联系人电话</w:t>
            </w:r>
          </w:p>
        </w:tc>
        <w:tc>
          <w:tcPr>
            <w:tcW w:w="762"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lxrdh</w:t>
            </w:r>
          </w:p>
        </w:tc>
        <w:tc>
          <w:tcPr>
            <w:tcW w:w="1100"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varchar(60)</w:t>
            </w:r>
          </w:p>
        </w:tc>
        <w:tc>
          <w:tcPr>
            <w:tcW w:w="2241" w:type="pct"/>
            <w:noWrap w:val="0"/>
            <w:vAlign w:val="top"/>
          </w:tcPr>
          <w:p>
            <w:pPr>
              <w:autoSpaceDN w:val="0"/>
              <w:spacing w:line="460" w:lineRule="exact"/>
              <w:jc w:val="left"/>
              <w:textAlignment w:val="bottom"/>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94"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床位号</w:t>
            </w:r>
          </w:p>
        </w:tc>
        <w:tc>
          <w:tcPr>
            <w:tcW w:w="762"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cwh</w:t>
            </w:r>
          </w:p>
        </w:tc>
        <w:tc>
          <w:tcPr>
            <w:tcW w:w="1100"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varchar(50)</w:t>
            </w:r>
          </w:p>
        </w:tc>
        <w:tc>
          <w:tcPr>
            <w:tcW w:w="2241" w:type="pct"/>
            <w:noWrap w:val="0"/>
            <w:vAlign w:val="top"/>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住院床号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4"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出院转归</w:t>
            </w:r>
          </w:p>
        </w:tc>
        <w:tc>
          <w:tcPr>
            <w:tcW w:w="762"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CYZG</w:t>
            </w:r>
          </w:p>
        </w:tc>
        <w:tc>
          <w:tcPr>
            <w:tcW w:w="1100"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Varchar(50)</w:t>
            </w:r>
          </w:p>
        </w:tc>
        <w:tc>
          <w:tcPr>
            <w:tcW w:w="2241" w:type="pct"/>
            <w:noWrap w:val="0"/>
            <w:vAlign w:val="top"/>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治愈、转院、自院出院、死亡等</w:t>
            </w:r>
          </w:p>
        </w:tc>
      </w:tr>
    </w:tbl>
    <w:p>
      <w:pPr>
        <w:spacing w:line="460" w:lineRule="exact"/>
        <w:ind w:firstLine="422" w:firstLineChars="200"/>
        <w:jc w:val="left"/>
        <w:outlineLvl w:val="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住院明细表 （v_sfjk_zybrmx）</w:t>
      </w:r>
    </w:p>
    <w:tbl>
      <w:tblPr>
        <w:tblStyle w:val="45"/>
        <w:tblW w:w="4711" w:type="pct"/>
        <w:tblInd w:w="3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4"/>
        <w:gridCol w:w="2207"/>
        <w:gridCol w:w="2190"/>
        <w:gridCol w:w="3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07"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住院编号</w:t>
            </w:r>
          </w:p>
        </w:tc>
        <w:tc>
          <w:tcPr>
            <w:tcW w:w="1188"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zybh</w:t>
            </w:r>
          </w:p>
        </w:tc>
        <w:tc>
          <w:tcPr>
            <w:tcW w:w="1179"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varchar(40)</w:t>
            </w:r>
          </w:p>
        </w:tc>
        <w:tc>
          <w:tcPr>
            <w:tcW w:w="1724"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每次住院的唯一标识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07"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项目名称</w:t>
            </w:r>
          </w:p>
        </w:tc>
        <w:tc>
          <w:tcPr>
            <w:tcW w:w="1188"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xmmc</w:t>
            </w:r>
          </w:p>
        </w:tc>
        <w:tc>
          <w:tcPr>
            <w:tcW w:w="1179"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varchar(500)</w:t>
            </w:r>
          </w:p>
        </w:tc>
        <w:tc>
          <w:tcPr>
            <w:tcW w:w="1724"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使用的药物或药剂名称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07"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用法</w:t>
            </w:r>
          </w:p>
        </w:tc>
        <w:tc>
          <w:tcPr>
            <w:tcW w:w="1188"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ypyf</w:t>
            </w:r>
          </w:p>
        </w:tc>
        <w:tc>
          <w:tcPr>
            <w:tcW w:w="1179"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varchar(200)</w:t>
            </w:r>
          </w:p>
        </w:tc>
        <w:tc>
          <w:tcPr>
            <w:tcW w:w="1724"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如口服，外用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07"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结果</w:t>
            </w:r>
          </w:p>
        </w:tc>
        <w:tc>
          <w:tcPr>
            <w:tcW w:w="1188"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jcjg</w:t>
            </w:r>
          </w:p>
        </w:tc>
        <w:tc>
          <w:tcPr>
            <w:tcW w:w="1179"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varchar(1000)</w:t>
            </w:r>
          </w:p>
        </w:tc>
        <w:tc>
          <w:tcPr>
            <w:tcW w:w="1724"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使用结果，没有可为“”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07"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总量</w:t>
            </w:r>
          </w:p>
        </w:tc>
        <w:tc>
          <w:tcPr>
            <w:tcW w:w="1188"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zsl</w:t>
            </w:r>
          </w:p>
        </w:tc>
        <w:tc>
          <w:tcPr>
            <w:tcW w:w="1179"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varchar(50)</w:t>
            </w:r>
          </w:p>
        </w:tc>
        <w:tc>
          <w:tcPr>
            <w:tcW w:w="1724"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使用总量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07"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总费用</w:t>
            </w:r>
          </w:p>
        </w:tc>
        <w:tc>
          <w:tcPr>
            <w:tcW w:w="1188"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zfy</w:t>
            </w:r>
          </w:p>
        </w:tc>
        <w:tc>
          <w:tcPr>
            <w:tcW w:w="1179"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decimal(18, 2)</w:t>
            </w:r>
          </w:p>
        </w:tc>
        <w:tc>
          <w:tcPr>
            <w:tcW w:w="1724"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本次药剂总费用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07"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执行科室</w:t>
            </w:r>
          </w:p>
        </w:tc>
        <w:tc>
          <w:tcPr>
            <w:tcW w:w="1188"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zxks</w:t>
            </w:r>
          </w:p>
        </w:tc>
        <w:tc>
          <w:tcPr>
            <w:tcW w:w="1179"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varchar(50)</w:t>
            </w:r>
          </w:p>
        </w:tc>
        <w:tc>
          <w:tcPr>
            <w:tcW w:w="1724" w:type="pct"/>
            <w:noWrap w:val="0"/>
            <w:vAlign w:val="bottom"/>
          </w:tcPr>
          <w:p>
            <w:pPr>
              <w:autoSpaceDN w:val="0"/>
              <w:spacing w:line="460" w:lineRule="exact"/>
              <w:jc w:val="lef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费用的执行科室</w:t>
            </w:r>
          </w:p>
        </w:tc>
      </w:tr>
    </w:tbl>
    <w:p>
      <w:pPr>
        <w:spacing w:line="460" w:lineRule="exact"/>
        <w:ind w:firstLine="0" w:firstLineChars="0"/>
        <w:jc w:val="left"/>
        <w:outlineLvl w:val="9"/>
        <w:rPr>
          <w:rFonts w:hint="eastAsia" w:ascii="宋体" w:hAnsi="宋体" w:eastAsia="宋体" w:cs="宋体"/>
          <w:b/>
          <w:bCs/>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b/>
          <w:bCs/>
          <w:color w:val="000000"/>
          <w:sz w:val="21"/>
          <w:szCs w:val="21"/>
        </w:rPr>
        <w:t xml:space="preserve"> 3</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获取HIS科室信息表（v_sfjk_ksxx）</w:t>
      </w:r>
    </w:p>
    <w:tbl>
      <w:tblPr>
        <w:tblStyle w:val="45"/>
        <w:tblW w:w="9461"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156"/>
        <w:gridCol w:w="1425"/>
        <w:gridCol w:w="5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字段描述</w:t>
            </w:r>
          </w:p>
        </w:tc>
        <w:tc>
          <w:tcPr>
            <w:tcW w:w="1156"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字段名称</w:t>
            </w:r>
          </w:p>
        </w:tc>
        <w:tc>
          <w:tcPr>
            <w:tcW w:w="1425"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数据类型</w:t>
            </w:r>
          </w:p>
        </w:tc>
        <w:tc>
          <w:tcPr>
            <w:tcW w:w="59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科室ID</w:t>
            </w:r>
          </w:p>
        </w:tc>
        <w:tc>
          <w:tcPr>
            <w:tcW w:w="1156"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ksid</w:t>
            </w:r>
          </w:p>
        </w:tc>
        <w:tc>
          <w:tcPr>
            <w:tcW w:w="1425"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Varchar(50)</w:t>
            </w:r>
          </w:p>
        </w:tc>
        <w:tc>
          <w:tcPr>
            <w:tcW w:w="59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科室名称</w:t>
            </w:r>
          </w:p>
        </w:tc>
        <w:tc>
          <w:tcPr>
            <w:tcW w:w="1156"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ksmc</w:t>
            </w:r>
          </w:p>
        </w:tc>
        <w:tc>
          <w:tcPr>
            <w:tcW w:w="1425"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Varchar(50)</w:t>
            </w:r>
          </w:p>
        </w:tc>
        <w:tc>
          <w:tcPr>
            <w:tcW w:w="59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科室描述</w:t>
            </w:r>
          </w:p>
        </w:tc>
        <w:tc>
          <w:tcPr>
            <w:tcW w:w="1156"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ksms</w:t>
            </w:r>
          </w:p>
        </w:tc>
        <w:tc>
          <w:tcPr>
            <w:tcW w:w="1425"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Varchar(50)</w:t>
            </w:r>
          </w:p>
        </w:tc>
        <w:tc>
          <w:tcPr>
            <w:tcW w:w="59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科室类型</w:t>
            </w:r>
          </w:p>
        </w:tc>
        <w:tc>
          <w:tcPr>
            <w:tcW w:w="1156"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lx</w:t>
            </w:r>
          </w:p>
        </w:tc>
        <w:tc>
          <w:tcPr>
            <w:tcW w:w="1425"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Varchar(50)</w:t>
            </w:r>
          </w:p>
        </w:tc>
        <w:tc>
          <w:tcPr>
            <w:tcW w:w="5907" w:type="dxa"/>
            <w:vMerge w:val="restart"/>
            <w:tcBorders>
              <w:top w:val="single" w:color="auto" w:sz="4" w:space="0"/>
              <w:left w:val="single" w:color="auto" w:sz="4" w:space="0"/>
              <w:right w:val="single" w:color="auto" w:sz="4" w:space="0"/>
            </w:tcBorders>
            <w:noWrap w:val="0"/>
            <w:vAlign w:val="top"/>
          </w:tcPr>
          <w:p>
            <w:pPr>
              <w:spacing w:line="4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门诊就诊科室</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住院科室（即病人所在科室）</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行政科室 4</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医技科室</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 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辅助科室</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6其他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97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eastAsia" w:ascii="宋体" w:hAnsi="宋体" w:eastAsia="宋体" w:cs="宋体"/>
                <w:color w:val="000000"/>
                <w:sz w:val="21"/>
                <w:szCs w:val="21"/>
              </w:rPr>
            </w:pPr>
          </w:p>
        </w:tc>
        <w:tc>
          <w:tcPr>
            <w:tcW w:w="1156"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eastAsia" w:ascii="宋体" w:hAnsi="宋体" w:eastAsia="宋体" w:cs="宋体"/>
                <w:color w:val="000000"/>
                <w:sz w:val="21"/>
                <w:szCs w:val="21"/>
              </w:rPr>
            </w:pPr>
          </w:p>
        </w:tc>
        <w:tc>
          <w:tcPr>
            <w:tcW w:w="1425"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eastAsia" w:ascii="宋体" w:hAnsi="宋体" w:eastAsia="宋体" w:cs="宋体"/>
                <w:color w:val="000000"/>
                <w:sz w:val="21"/>
                <w:szCs w:val="21"/>
              </w:rPr>
            </w:pPr>
          </w:p>
        </w:tc>
        <w:tc>
          <w:tcPr>
            <w:tcW w:w="5907" w:type="dxa"/>
            <w:vMerge w:val="continue"/>
            <w:tcBorders>
              <w:left w:val="single" w:color="auto" w:sz="4" w:space="0"/>
              <w:bottom w:val="single" w:color="auto" w:sz="4" w:space="0"/>
              <w:right w:val="single" w:color="auto" w:sz="4" w:space="0"/>
            </w:tcBorders>
            <w:noWrap w:val="0"/>
            <w:vAlign w:val="top"/>
          </w:tcPr>
          <w:p>
            <w:pPr>
              <w:spacing w:line="460" w:lineRule="exact"/>
              <w:jc w:val="left"/>
              <w:rPr>
                <w:rFonts w:hint="eastAsia" w:ascii="宋体" w:hAnsi="宋体" w:eastAsia="宋体" w:cs="宋体"/>
                <w:color w:val="000000"/>
                <w:sz w:val="21"/>
                <w:szCs w:val="21"/>
              </w:rPr>
            </w:pPr>
          </w:p>
        </w:tc>
      </w:tr>
    </w:tbl>
    <w:p>
      <w:pPr>
        <w:spacing w:line="460" w:lineRule="exact"/>
        <w:ind w:firstLine="422" w:firstLineChars="200"/>
        <w:jc w:val="left"/>
        <w:rPr>
          <w:rFonts w:hint="eastAsia" w:ascii="宋体" w:hAnsi="宋体" w:eastAsia="宋体" w:cs="宋体"/>
          <w:b/>
          <w:bCs/>
          <w:color w:val="000000"/>
          <w:sz w:val="21"/>
          <w:szCs w:val="21"/>
        </w:rPr>
      </w:pPr>
    </w:p>
    <w:p>
      <w:pPr>
        <w:spacing w:line="460" w:lineRule="exact"/>
        <w:ind w:firstLine="422" w:firstLineChars="200"/>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4</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医护人员信息表（ v_sfjk_yshsxx）</w:t>
      </w:r>
    </w:p>
    <w:tbl>
      <w:tblPr>
        <w:tblStyle w:val="45"/>
        <w:tblW w:w="9557"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1156"/>
        <w:gridCol w:w="1425"/>
        <w:gridCol w:w="5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75"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字段描述</w:t>
            </w:r>
          </w:p>
        </w:tc>
        <w:tc>
          <w:tcPr>
            <w:tcW w:w="1156"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字段名称</w:t>
            </w:r>
          </w:p>
        </w:tc>
        <w:tc>
          <w:tcPr>
            <w:tcW w:w="1425"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数据类型</w:t>
            </w:r>
          </w:p>
        </w:tc>
        <w:tc>
          <w:tcPr>
            <w:tcW w:w="5201"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75"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用户ID</w:t>
            </w:r>
          </w:p>
        </w:tc>
        <w:tc>
          <w:tcPr>
            <w:tcW w:w="1156"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yhid</w:t>
            </w:r>
          </w:p>
        </w:tc>
        <w:tc>
          <w:tcPr>
            <w:tcW w:w="1425"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Varchar(50)</w:t>
            </w:r>
          </w:p>
        </w:tc>
        <w:tc>
          <w:tcPr>
            <w:tcW w:w="5201"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75"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用户名称</w:t>
            </w:r>
          </w:p>
        </w:tc>
        <w:tc>
          <w:tcPr>
            <w:tcW w:w="1156"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yhmc</w:t>
            </w:r>
          </w:p>
        </w:tc>
        <w:tc>
          <w:tcPr>
            <w:tcW w:w="1425"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Varchar(50)</w:t>
            </w:r>
          </w:p>
        </w:tc>
        <w:tc>
          <w:tcPr>
            <w:tcW w:w="5201"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75"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科室ID</w:t>
            </w:r>
          </w:p>
        </w:tc>
        <w:tc>
          <w:tcPr>
            <w:tcW w:w="1156"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ksid</w:t>
            </w:r>
          </w:p>
        </w:tc>
        <w:tc>
          <w:tcPr>
            <w:tcW w:w="1425"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Varchar(50)</w:t>
            </w:r>
          </w:p>
        </w:tc>
        <w:tc>
          <w:tcPr>
            <w:tcW w:w="5201"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75"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人员类型</w:t>
            </w:r>
          </w:p>
        </w:tc>
        <w:tc>
          <w:tcPr>
            <w:tcW w:w="1156"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lx</w:t>
            </w:r>
          </w:p>
        </w:tc>
        <w:tc>
          <w:tcPr>
            <w:tcW w:w="1425"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int</w:t>
            </w:r>
          </w:p>
        </w:tc>
        <w:tc>
          <w:tcPr>
            <w:tcW w:w="5201"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1 医生，2 护士, 3行政人员</w:t>
            </w:r>
          </w:p>
        </w:tc>
      </w:tr>
    </w:tbl>
    <w:p>
      <w:pPr>
        <w:spacing w:line="46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病例系统提供以下视图（可选项，即如果不需要看病历内容可不做接口）</w:t>
      </w:r>
    </w:p>
    <w:p>
      <w:pPr>
        <w:spacing w:line="46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电子病历表（v_sfjk_zyblxx）</w:t>
      </w:r>
    </w:p>
    <w:tbl>
      <w:tblPr>
        <w:tblStyle w:val="45"/>
        <w:tblW w:w="9575"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4"/>
        <w:gridCol w:w="1275"/>
        <w:gridCol w:w="2268"/>
        <w:gridCol w:w="3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04" w:type="dxa"/>
            <w:noWrap w:val="0"/>
            <w:vAlign w:val="top"/>
          </w:tcPr>
          <w:p>
            <w:pPr>
              <w:autoSpaceDN w:val="0"/>
              <w:spacing w:line="460" w:lineRule="exact"/>
              <w:jc w:val="left"/>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住院编号</w:t>
            </w:r>
          </w:p>
        </w:tc>
        <w:tc>
          <w:tcPr>
            <w:tcW w:w="1275" w:type="dxa"/>
            <w:noWrap w:val="0"/>
            <w:vAlign w:val="top"/>
          </w:tcPr>
          <w:p>
            <w:pPr>
              <w:autoSpaceDN w:val="0"/>
              <w:spacing w:line="460" w:lineRule="exact"/>
              <w:jc w:val="left"/>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zybh</w:t>
            </w:r>
          </w:p>
        </w:tc>
        <w:tc>
          <w:tcPr>
            <w:tcW w:w="2268" w:type="dxa"/>
            <w:noWrap w:val="0"/>
            <w:vAlign w:val="top"/>
          </w:tcPr>
          <w:p>
            <w:pPr>
              <w:autoSpaceDN w:val="0"/>
              <w:spacing w:line="460" w:lineRule="exact"/>
              <w:jc w:val="left"/>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varchar(50)</w:t>
            </w:r>
          </w:p>
        </w:tc>
        <w:tc>
          <w:tcPr>
            <w:tcW w:w="3928" w:type="dxa"/>
            <w:noWrap w:val="0"/>
            <w:vAlign w:val="top"/>
          </w:tcPr>
          <w:p>
            <w:pPr>
              <w:autoSpaceDN w:val="0"/>
              <w:spacing w:line="460" w:lineRule="exact"/>
              <w:jc w:val="left"/>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每次病人住院唯一标识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04" w:type="dxa"/>
            <w:noWrap w:val="0"/>
            <w:vAlign w:val="top"/>
          </w:tcPr>
          <w:p>
            <w:pPr>
              <w:autoSpaceDN w:val="0"/>
              <w:spacing w:line="460" w:lineRule="exact"/>
              <w:jc w:val="left"/>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排序</w:t>
            </w:r>
          </w:p>
        </w:tc>
        <w:tc>
          <w:tcPr>
            <w:tcW w:w="1275" w:type="dxa"/>
            <w:noWrap w:val="0"/>
            <w:vAlign w:val="top"/>
          </w:tcPr>
          <w:p>
            <w:pPr>
              <w:autoSpaceDN w:val="0"/>
              <w:spacing w:line="460" w:lineRule="exact"/>
              <w:jc w:val="left"/>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px</w:t>
            </w:r>
          </w:p>
        </w:tc>
        <w:tc>
          <w:tcPr>
            <w:tcW w:w="2268" w:type="dxa"/>
            <w:noWrap w:val="0"/>
            <w:vAlign w:val="top"/>
          </w:tcPr>
          <w:p>
            <w:pPr>
              <w:autoSpaceDN w:val="0"/>
              <w:spacing w:line="460" w:lineRule="exact"/>
              <w:jc w:val="left"/>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Int</w:t>
            </w:r>
          </w:p>
        </w:tc>
        <w:tc>
          <w:tcPr>
            <w:tcW w:w="3928" w:type="dxa"/>
            <w:noWrap w:val="0"/>
            <w:vAlign w:val="top"/>
          </w:tcPr>
          <w:p>
            <w:pPr>
              <w:autoSpaceDN w:val="0"/>
              <w:spacing w:line="460" w:lineRule="exact"/>
              <w:jc w:val="left"/>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04" w:type="dxa"/>
            <w:noWrap w:val="0"/>
            <w:vAlign w:val="top"/>
          </w:tcPr>
          <w:p>
            <w:pPr>
              <w:autoSpaceDN w:val="0"/>
              <w:spacing w:line="460" w:lineRule="exact"/>
              <w:jc w:val="left"/>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病历名称</w:t>
            </w:r>
          </w:p>
        </w:tc>
        <w:tc>
          <w:tcPr>
            <w:tcW w:w="1275" w:type="dxa"/>
            <w:noWrap w:val="0"/>
            <w:vAlign w:val="top"/>
          </w:tcPr>
          <w:p>
            <w:pPr>
              <w:autoSpaceDN w:val="0"/>
              <w:spacing w:line="460" w:lineRule="exact"/>
              <w:jc w:val="left"/>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blmc</w:t>
            </w:r>
          </w:p>
        </w:tc>
        <w:tc>
          <w:tcPr>
            <w:tcW w:w="2268" w:type="dxa"/>
            <w:noWrap w:val="0"/>
            <w:vAlign w:val="top"/>
          </w:tcPr>
          <w:p>
            <w:pPr>
              <w:autoSpaceDN w:val="0"/>
              <w:spacing w:line="460" w:lineRule="exact"/>
              <w:jc w:val="left"/>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varchar(50)</w:t>
            </w:r>
          </w:p>
        </w:tc>
        <w:tc>
          <w:tcPr>
            <w:tcW w:w="3928" w:type="dxa"/>
            <w:noWrap w:val="0"/>
            <w:vAlign w:val="top"/>
          </w:tcPr>
          <w:p>
            <w:pPr>
              <w:autoSpaceDN w:val="0"/>
              <w:spacing w:line="460" w:lineRule="exact"/>
              <w:jc w:val="left"/>
              <w:textAlignment w:val="bottom"/>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04" w:type="dxa"/>
            <w:noWrap w:val="0"/>
            <w:vAlign w:val="top"/>
          </w:tcPr>
          <w:p>
            <w:pPr>
              <w:autoSpaceDN w:val="0"/>
              <w:spacing w:line="460" w:lineRule="exact"/>
              <w:jc w:val="left"/>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p>
        </w:tc>
        <w:tc>
          <w:tcPr>
            <w:tcW w:w="1275" w:type="dxa"/>
            <w:noWrap w:val="0"/>
            <w:vAlign w:val="top"/>
          </w:tcPr>
          <w:p>
            <w:pPr>
              <w:autoSpaceDN w:val="0"/>
              <w:spacing w:line="460" w:lineRule="exact"/>
              <w:jc w:val="left"/>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xmmc</w:t>
            </w:r>
          </w:p>
        </w:tc>
        <w:tc>
          <w:tcPr>
            <w:tcW w:w="2268" w:type="dxa"/>
            <w:noWrap w:val="0"/>
            <w:vAlign w:val="top"/>
          </w:tcPr>
          <w:p>
            <w:pPr>
              <w:autoSpaceDN w:val="0"/>
              <w:spacing w:line="460" w:lineRule="exact"/>
              <w:jc w:val="left"/>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varchar(50)</w:t>
            </w:r>
          </w:p>
        </w:tc>
        <w:tc>
          <w:tcPr>
            <w:tcW w:w="3928" w:type="dxa"/>
            <w:noWrap w:val="0"/>
            <w:vAlign w:val="top"/>
          </w:tcPr>
          <w:p>
            <w:pPr>
              <w:autoSpaceDN w:val="0"/>
              <w:spacing w:line="460" w:lineRule="exact"/>
              <w:jc w:val="left"/>
              <w:textAlignment w:val="bottom"/>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04" w:type="dxa"/>
            <w:noWrap w:val="0"/>
            <w:vAlign w:val="top"/>
          </w:tcPr>
          <w:p>
            <w:pPr>
              <w:autoSpaceDN w:val="0"/>
              <w:spacing w:line="460" w:lineRule="exact"/>
              <w:jc w:val="left"/>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内容</w:t>
            </w:r>
          </w:p>
        </w:tc>
        <w:tc>
          <w:tcPr>
            <w:tcW w:w="1275" w:type="dxa"/>
            <w:noWrap w:val="0"/>
            <w:vAlign w:val="top"/>
          </w:tcPr>
          <w:p>
            <w:pPr>
              <w:autoSpaceDN w:val="0"/>
              <w:spacing w:line="460" w:lineRule="exact"/>
              <w:jc w:val="left"/>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nr</w:t>
            </w:r>
          </w:p>
        </w:tc>
        <w:tc>
          <w:tcPr>
            <w:tcW w:w="2268" w:type="dxa"/>
            <w:noWrap w:val="0"/>
            <w:vAlign w:val="top"/>
          </w:tcPr>
          <w:p>
            <w:pPr>
              <w:autoSpaceDN w:val="0"/>
              <w:spacing w:line="460" w:lineRule="exact"/>
              <w:jc w:val="left"/>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Text</w:t>
            </w:r>
          </w:p>
        </w:tc>
        <w:tc>
          <w:tcPr>
            <w:tcW w:w="3928" w:type="dxa"/>
            <w:noWrap w:val="0"/>
            <w:vAlign w:val="top"/>
          </w:tcPr>
          <w:p>
            <w:pPr>
              <w:autoSpaceDN w:val="0"/>
              <w:spacing w:line="460" w:lineRule="exact"/>
              <w:jc w:val="left"/>
              <w:textAlignment w:val="bottom"/>
              <w:rPr>
                <w:rFonts w:hint="eastAsia" w:ascii="宋体" w:hAnsi="宋体" w:eastAsia="宋体" w:cs="宋体"/>
                <w:color w:val="000000" w:themeColor="text1"/>
                <w:sz w:val="21"/>
                <w:szCs w:val="21"/>
                <w14:textFill>
                  <w14:solidFill>
                    <w14:schemeClr w14:val="tx1"/>
                  </w14:solidFill>
                </w14:textFill>
              </w:rPr>
            </w:pPr>
          </w:p>
        </w:tc>
      </w:tr>
    </w:tbl>
    <w:p>
      <w:pPr>
        <w:spacing w:line="46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电子病历例子如下</w:t>
      </w:r>
    </w:p>
    <w:tbl>
      <w:tblPr>
        <w:tblStyle w:val="45"/>
        <w:tblW w:w="4881" w:type="pct"/>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719"/>
        <w:gridCol w:w="1157"/>
        <w:gridCol w:w="1146"/>
        <w:gridCol w:w="5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684" w:type="pct"/>
            <w:noWrap w:val="0"/>
            <w:vAlign w:val="center"/>
          </w:tcPr>
          <w:p>
            <w:pPr>
              <w:spacing w:line="4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住院编号</w:t>
            </w:r>
          </w:p>
        </w:tc>
        <w:tc>
          <w:tcPr>
            <w:tcW w:w="373" w:type="pct"/>
            <w:noWrap w:val="0"/>
            <w:vAlign w:val="center"/>
          </w:tcPr>
          <w:p>
            <w:pPr>
              <w:spacing w:line="4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排序</w:t>
            </w:r>
          </w:p>
        </w:tc>
        <w:tc>
          <w:tcPr>
            <w:tcW w:w="601" w:type="pct"/>
            <w:noWrap w:val="0"/>
            <w:vAlign w:val="center"/>
          </w:tcPr>
          <w:p>
            <w:pPr>
              <w:spacing w:line="4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病历名称</w:t>
            </w:r>
          </w:p>
        </w:tc>
        <w:tc>
          <w:tcPr>
            <w:tcW w:w="595" w:type="pct"/>
            <w:noWrap w:val="0"/>
            <w:vAlign w:val="center"/>
          </w:tcPr>
          <w:p>
            <w:pPr>
              <w:spacing w:line="4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p>
        </w:tc>
        <w:tc>
          <w:tcPr>
            <w:tcW w:w="2745" w:type="pct"/>
            <w:noWrap w:val="0"/>
            <w:vAlign w:val="center"/>
          </w:tcPr>
          <w:p>
            <w:pPr>
              <w:spacing w:line="4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exact"/>
        </w:trPr>
        <w:tc>
          <w:tcPr>
            <w:tcW w:w="684" w:type="pct"/>
            <w:noWrap w:val="0"/>
            <w:vAlign w:val="center"/>
          </w:tcPr>
          <w:p>
            <w:pPr>
              <w:spacing w:line="46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EFF9FF"/>
                <w14:textFill>
                  <w14:solidFill>
                    <w14:schemeClr w14:val="tx1"/>
                  </w14:solidFill>
                </w14:textFill>
              </w:rPr>
              <w:t>1088521-1</w:t>
            </w:r>
          </w:p>
        </w:tc>
        <w:tc>
          <w:tcPr>
            <w:tcW w:w="373" w:type="pct"/>
            <w:noWrap w:val="0"/>
            <w:vAlign w:val="center"/>
          </w:tcPr>
          <w:p>
            <w:pPr>
              <w:spacing w:line="46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01" w:type="pct"/>
            <w:noWrap w:val="0"/>
            <w:vAlign w:val="center"/>
          </w:tcPr>
          <w:p>
            <w:pPr>
              <w:spacing w:line="46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现病史</w:t>
            </w:r>
          </w:p>
        </w:tc>
        <w:tc>
          <w:tcPr>
            <w:tcW w:w="595" w:type="pct"/>
            <w:noWrap w:val="0"/>
            <w:vAlign w:val="center"/>
          </w:tcPr>
          <w:p>
            <w:pPr>
              <w:spacing w:line="460" w:lineRule="exact"/>
              <w:jc w:val="left"/>
              <w:rPr>
                <w:rFonts w:hint="eastAsia" w:ascii="宋体" w:hAnsi="宋体" w:eastAsia="宋体" w:cs="宋体"/>
                <w:color w:val="000000" w:themeColor="text1"/>
                <w:sz w:val="21"/>
                <w:szCs w:val="21"/>
                <w14:textFill>
                  <w14:solidFill>
                    <w14:schemeClr w14:val="tx1"/>
                  </w14:solidFill>
                </w14:textFill>
              </w:rPr>
            </w:pPr>
          </w:p>
        </w:tc>
        <w:tc>
          <w:tcPr>
            <w:tcW w:w="2745" w:type="pct"/>
            <w:noWrap w:val="0"/>
            <w:vAlign w:val="center"/>
          </w:tcPr>
          <w:p>
            <w:pPr>
              <w:spacing w:line="46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患者平素月经规律，几年多前无明显诱因出现下腹痛，时伴腰部不适，有时可放射至会阴部、肛门、大腿，常于月经来潮时出现，经期加重，并持续整个经期，LMP2009年08月11日月经来潮，经量明显增多，经期延长，伴痛经，为求进一步诊断就诊我院，检查发现盆腔囊肿，要求手术,门诊"以卵巢巧克力囊肿"收入院。 患者自发病以来，睡眠好，体重无明显减轻。</w:t>
            </w:r>
          </w:p>
          <w:p>
            <w:pPr>
              <w:spacing w:line="460" w:lineRule="exact"/>
              <w:jc w:val="left"/>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exact"/>
        </w:trPr>
        <w:tc>
          <w:tcPr>
            <w:tcW w:w="684" w:type="pct"/>
            <w:noWrap w:val="0"/>
            <w:vAlign w:val="center"/>
          </w:tcPr>
          <w:p>
            <w:pPr>
              <w:spacing w:line="46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EFF9FF"/>
                <w14:textFill>
                  <w14:solidFill>
                    <w14:schemeClr w14:val="tx1"/>
                  </w14:solidFill>
                </w14:textFill>
              </w:rPr>
              <w:t>1088521-1</w:t>
            </w:r>
          </w:p>
        </w:tc>
        <w:tc>
          <w:tcPr>
            <w:tcW w:w="373" w:type="pct"/>
            <w:noWrap w:val="0"/>
            <w:vAlign w:val="center"/>
          </w:tcPr>
          <w:p>
            <w:pPr>
              <w:spacing w:line="46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601" w:type="pct"/>
            <w:noWrap w:val="0"/>
            <w:vAlign w:val="center"/>
          </w:tcPr>
          <w:p>
            <w:pPr>
              <w:spacing w:line="46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既往史</w:t>
            </w:r>
          </w:p>
        </w:tc>
        <w:tc>
          <w:tcPr>
            <w:tcW w:w="595" w:type="pct"/>
            <w:noWrap w:val="0"/>
            <w:vAlign w:val="center"/>
          </w:tcPr>
          <w:p>
            <w:pPr>
              <w:spacing w:line="460" w:lineRule="exact"/>
              <w:jc w:val="left"/>
              <w:rPr>
                <w:rFonts w:hint="eastAsia" w:ascii="宋体" w:hAnsi="宋体" w:eastAsia="宋体" w:cs="宋体"/>
                <w:color w:val="000000" w:themeColor="text1"/>
                <w:sz w:val="21"/>
                <w:szCs w:val="21"/>
                <w14:textFill>
                  <w14:solidFill>
                    <w14:schemeClr w14:val="tx1"/>
                  </w14:solidFill>
                </w14:textFill>
              </w:rPr>
            </w:pPr>
          </w:p>
        </w:tc>
        <w:tc>
          <w:tcPr>
            <w:tcW w:w="2745" w:type="pct"/>
            <w:noWrap w:val="0"/>
            <w:vAlign w:val="center"/>
          </w:tcPr>
          <w:p>
            <w:pPr>
              <w:spacing w:line="46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否认高血压、心脏病史；否认糖尿病、脑血管病、精神疾病史；否认肝炎史、否认结核史；否认手术、外伤、输血史；否认食物、药物过敏史；预防接种史不详。既往回顾无异常。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84" w:type="pct"/>
            <w:noWrap w:val="0"/>
            <w:vAlign w:val="center"/>
          </w:tcPr>
          <w:p>
            <w:pPr>
              <w:spacing w:line="46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EFF9FF"/>
                <w14:textFill>
                  <w14:solidFill>
                    <w14:schemeClr w14:val="tx1"/>
                  </w14:solidFill>
                </w14:textFill>
              </w:rPr>
              <w:t>1088521-1</w:t>
            </w:r>
          </w:p>
        </w:tc>
        <w:tc>
          <w:tcPr>
            <w:tcW w:w="373" w:type="pct"/>
            <w:noWrap w:val="0"/>
            <w:vAlign w:val="center"/>
          </w:tcPr>
          <w:p>
            <w:pPr>
              <w:spacing w:line="46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601" w:type="pct"/>
            <w:noWrap w:val="0"/>
            <w:vAlign w:val="center"/>
          </w:tcPr>
          <w:p>
            <w:pPr>
              <w:spacing w:line="46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辅助检查</w:t>
            </w:r>
          </w:p>
        </w:tc>
        <w:tc>
          <w:tcPr>
            <w:tcW w:w="595" w:type="pct"/>
            <w:noWrap w:val="0"/>
            <w:vAlign w:val="center"/>
          </w:tcPr>
          <w:p>
            <w:pPr>
              <w:spacing w:line="460" w:lineRule="exact"/>
              <w:jc w:val="left"/>
              <w:rPr>
                <w:rFonts w:hint="eastAsia" w:ascii="宋体" w:hAnsi="宋体" w:eastAsia="宋体" w:cs="宋体"/>
                <w:color w:val="000000" w:themeColor="text1"/>
                <w:sz w:val="21"/>
                <w:szCs w:val="21"/>
                <w14:textFill>
                  <w14:solidFill>
                    <w14:schemeClr w14:val="tx1"/>
                  </w14:solidFill>
                </w14:textFill>
              </w:rPr>
            </w:pPr>
          </w:p>
        </w:tc>
        <w:tc>
          <w:tcPr>
            <w:tcW w:w="2745" w:type="pct"/>
            <w:noWrap w:val="0"/>
            <w:vAlign w:val="center"/>
          </w:tcPr>
          <w:p>
            <w:pPr>
              <w:spacing w:line="46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超声检查提示：左侧附件探及一囊肿囊内有细小的絮状光点。 CA125： 出院诊断： 初步诊断： 修正诊断： 补充诊断：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trPr>
        <w:tc>
          <w:tcPr>
            <w:tcW w:w="684" w:type="pct"/>
            <w:noWrap w:val="0"/>
            <w:vAlign w:val="top"/>
          </w:tcPr>
          <w:p>
            <w:pPr>
              <w:spacing w:line="46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EFF9FF"/>
                <w14:textFill>
                  <w14:solidFill>
                    <w14:schemeClr w14:val="tx1"/>
                  </w14:solidFill>
                </w14:textFill>
              </w:rPr>
              <w:t>1088521-1</w:t>
            </w:r>
          </w:p>
        </w:tc>
        <w:tc>
          <w:tcPr>
            <w:tcW w:w="373" w:type="pct"/>
            <w:noWrap w:val="0"/>
            <w:vAlign w:val="top"/>
          </w:tcPr>
          <w:p>
            <w:pPr>
              <w:spacing w:line="46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601" w:type="pct"/>
            <w:noWrap w:val="0"/>
            <w:vAlign w:val="top"/>
          </w:tcPr>
          <w:p>
            <w:pPr>
              <w:spacing w:line="46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主诉</w:t>
            </w:r>
          </w:p>
        </w:tc>
        <w:tc>
          <w:tcPr>
            <w:tcW w:w="595" w:type="pct"/>
            <w:noWrap w:val="0"/>
            <w:vAlign w:val="top"/>
          </w:tcPr>
          <w:p>
            <w:pPr>
              <w:spacing w:line="460" w:lineRule="exact"/>
              <w:jc w:val="left"/>
              <w:rPr>
                <w:rFonts w:hint="eastAsia" w:ascii="宋体" w:hAnsi="宋体" w:eastAsia="宋体" w:cs="宋体"/>
                <w:color w:val="000000" w:themeColor="text1"/>
                <w:sz w:val="21"/>
                <w:szCs w:val="21"/>
                <w14:textFill>
                  <w14:solidFill>
                    <w14:schemeClr w14:val="tx1"/>
                  </w14:solidFill>
                </w14:textFill>
              </w:rPr>
            </w:pPr>
          </w:p>
        </w:tc>
        <w:tc>
          <w:tcPr>
            <w:tcW w:w="2745" w:type="pct"/>
            <w:noWrap w:val="0"/>
            <w:vAlign w:val="top"/>
          </w:tcPr>
          <w:p>
            <w:pPr>
              <w:spacing w:line="460" w:lineRule="exact"/>
              <w:jc w:val="left"/>
              <w:rPr>
                <w:rFonts w:hint="eastAsia" w:ascii="宋体" w:hAnsi="宋体" w:eastAsia="宋体" w:cs="宋体"/>
                <w:color w:val="000000" w:themeColor="text1"/>
                <w:sz w:val="21"/>
                <w:szCs w:val="21"/>
                <w14:textFill>
                  <w14:solidFill>
                    <w14:schemeClr w14:val="tx1"/>
                  </w14:solidFill>
                </w14:textFill>
              </w:rPr>
            </w:pPr>
          </w:p>
          <w:p>
            <w:pPr>
              <w:spacing w:line="46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月经经期延长4次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trPr>
        <w:tc>
          <w:tcPr>
            <w:tcW w:w="684" w:type="pct"/>
            <w:noWrap w:val="0"/>
            <w:vAlign w:val="top"/>
          </w:tcPr>
          <w:p>
            <w:pPr>
              <w:spacing w:line="46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EFF9FF"/>
                <w14:textFill>
                  <w14:solidFill>
                    <w14:schemeClr w14:val="tx1"/>
                  </w14:solidFill>
                </w14:textFill>
              </w:rPr>
              <w:t>1088521-1</w:t>
            </w:r>
          </w:p>
        </w:tc>
        <w:tc>
          <w:tcPr>
            <w:tcW w:w="373" w:type="pct"/>
            <w:noWrap w:val="0"/>
            <w:vAlign w:val="top"/>
          </w:tcPr>
          <w:p>
            <w:pPr>
              <w:spacing w:line="46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601" w:type="pct"/>
            <w:noWrap w:val="0"/>
            <w:vAlign w:val="top"/>
          </w:tcPr>
          <w:p>
            <w:pPr>
              <w:spacing w:line="46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出院医嘱</w:t>
            </w:r>
          </w:p>
        </w:tc>
        <w:tc>
          <w:tcPr>
            <w:tcW w:w="595" w:type="pct"/>
            <w:noWrap w:val="0"/>
            <w:vAlign w:val="top"/>
          </w:tcPr>
          <w:p>
            <w:pPr>
              <w:spacing w:line="460" w:lineRule="exact"/>
              <w:jc w:val="left"/>
              <w:rPr>
                <w:rFonts w:hint="eastAsia" w:ascii="宋体" w:hAnsi="宋体" w:eastAsia="宋体" w:cs="宋体"/>
                <w:color w:val="000000" w:themeColor="text1"/>
                <w:sz w:val="21"/>
                <w:szCs w:val="21"/>
                <w14:textFill>
                  <w14:solidFill>
                    <w14:schemeClr w14:val="tx1"/>
                  </w14:solidFill>
                </w14:textFill>
              </w:rPr>
            </w:pPr>
          </w:p>
        </w:tc>
        <w:tc>
          <w:tcPr>
            <w:tcW w:w="2745" w:type="pct"/>
            <w:noWrap w:val="0"/>
            <w:vAlign w:val="top"/>
          </w:tcPr>
          <w:p>
            <w:pPr>
              <w:spacing w:line="460" w:lineRule="exact"/>
              <w:jc w:val="left"/>
              <w:rPr>
                <w:rFonts w:hint="eastAsia" w:ascii="宋体" w:hAnsi="宋体" w:eastAsia="宋体" w:cs="宋体"/>
                <w:color w:val="000000" w:themeColor="text1"/>
                <w:sz w:val="21"/>
                <w:szCs w:val="21"/>
                <w14:textFill>
                  <w14:solidFill>
                    <w14:schemeClr w14:val="tx1"/>
                  </w14:solidFill>
                </w14:textFill>
              </w:rPr>
            </w:pPr>
          </w:p>
          <w:p>
            <w:pPr>
              <w:spacing w:line="46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出院医生医嘱</w:t>
            </w:r>
          </w:p>
        </w:tc>
      </w:tr>
    </w:tbl>
    <w:p>
      <w:pPr>
        <w:spacing w:line="500" w:lineRule="exact"/>
        <w:ind w:firstLine="422" w:firstLineChars="200"/>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四</w:t>
      </w:r>
      <w:r>
        <w:rPr>
          <w:rFonts w:hint="eastAsia" w:ascii="宋体" w:hAnsi="宋体" w:eastAsia="宋体" w:cs="宋体"/>
          <w:b/>
          <w:bCs/>
          <w:color w:val="000000"/>
          <w:kern w:val="0"/>
          <w:sz w:val="21"/>
          <w:szCs w:val="21"/>
        </w:rPr>
        <w:t>、商务要求</w:t>
      </w:r>
    </w:p>
    <w:p>
      <w:pPr>
        <w:widowControl/>
        <w:spacing w:line="50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（一）售后服务要求</w:t>
      </w:r>
    </w:p>
    <w:p>
      <w:pPr>
        <w:widowControl/>
        <w:spacing w:line="50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质保期要求：本项目的软件质保期为一年</w:t>
      </w:r>
      <w:r>
        <w:rPr>
          <w:rFonts w:hint="eastAsia" w:ascii="宋体" w:hAnsi="宋体" w:eastAsia="宋体" w:cs="宋体"/>
          <w:sz w:val="21"/>
          <w:szCs w:val="21"/>
        </w:rPr>
        <w:t>（质保期从项目验收合格之日起计</w:t>
      </w:r>
      <w:r>
        <w:rPr>
          <w:rFonts w:hint="eastAsia" w:ascii="宋体" w:hAnsi="宋体" w:eastAsia="宋体" w:cs="宋体"/>
          <w:sz w:val="21"/>
          <w:szCs w:val="21"/>
          <w:lang w:eastAsia="zh-CN"/>
        </w:rPr>
        <w:t>）</w:t>
      </w:r>
      <w:r>
        <w:rPr>
          <w:rFonts w:hint="eastAsia" w:ascii="宋体" w:hAnsi="宋体" w:eastAsia="宋体" w:cs="宋体"/>
          <w:color w:val="000000"/>
          <w:kern w:val="0"/>
          <w:sz w:val="21"/>
          <w:szCs w:val="21"/>
        </w:rPr>
        <w:t>。</w:t>
      </w:r>
    </w:p>
    <w:p>
      <w:pPr>
        <w:widowControl/>
        <w:spacing w:line="50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技术支持要求：质保期内出现问题，</w:t>
      </w: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小时内响应，</w:t>
      </w:r>
      <w:r>
        <w:rPr>
          <w:rFonts w:hint="eastAsia" w:ascii="宋体" w:hAnsi="宋体" w:eastAsia="宋体" w:cs="宋体"/>
          <w:color w:val="000000"/>
          <w:kern w:val="0"/>
          <w:sz w:val="21"/>
          <w:szCs w:val="21"/>
          <w:lang w:val="en-US" w:eastAsia="zh-CN"/>
        </w:rPr>
        <w:t>8</w:t>
      </w:r>
      <w:r>
        <w:rPr>
          <w:rFonts w:hint="eastAsia" w:ascii="宋体" w:hAnsi="宋体" w:eastAsia="宋体" w:cs="宋体"/>
          <w:color w:val="000000"/>
          <w:kern w:val="0"/>
          <w:sz w:val="21"/>
          <w:szCs w:val="21"/>
        </w:rPr>
        <w:t>小时内到达现场，24小时内解决问题，提供不间断的服务直到系统正常运行，提供固定1名技术客服人员随时提供技术服务。质保期内，</w:t>
      </w:r>
      <w:r>
        <w:rPr>
          <w:rFonts w:hint="eastAsia" w:ascii="宋体" w:hAnsi="宋体" w:eastAsia="宋体" w:cs="宋体"/>
          <w:color w:val="000000"/>
          <w:kern w:val="0"/>
          <w:sz w:val="21"/>
          <w:szCs w:val="21"/>
          <w:lang w:eastAsia="zh-CN"/>
        </w:rPr>
        <w:t>成交</w:t>
      </w:r>
      <w:r>
        <w:rPr>
          <w:rFonts w:hint="eastAsia" w:ascii="宋体" w:hAnsi="宋体" w:eastAsia="宋体" w:cs="宋体"/>
          <w:color w:val="000000"/>
          <w:kern w:val="0"/>
          <w:sz w:val="21"/>
          <w:szCs w:val="21"/>
        </w:rPr>
        <w:t>供应商应免费维护。</w:t>
      </w:r>
    </w:p>
    <w:p>
      <w:pPr>
        <w:pStyle w:val="3"/>
        <w:spacing w:after="0" w:line="5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3</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热线电话服务提供技术咨询、故障诊断、故障排除、以及现场支持等具体的技术支持工作，并对客户投诉做出相应处理。</w:t>
      </w:r>
    </w:p>
    <w:p>
      <w:pPr>
        <w:widowControl/>
        <w:spacing w:line="50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4</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免费升级服务：</w:t>
      </w:r>
      <w:r>
        <w:rPr>
          <w:rFonts w:hint="eastAsia" w:ascii="宋体" w:hAnsi="宋体" w:eastAsia="宋体" w:cs="宋体"/>
          <w:color w:val="000000"/>
          <w:kern w:val="0"/>
          <w:sz w:val="21"/>
          <w:szCs w:val="21"/>
          <w:lang w:eastAsia="zh-CN"/>
        </w:rPr>
        <w:t>成交</w:t>
      </w:r>
      <w:r>
        <w:rPr>
          <w:rFonts w:hint="eastAsia" w:ascii="宋体" w:hAnsi="宋体" w:eastAsia="宋体" w:cs="宋体"/>
          <w:color w:val="000000"/>
          <w:kern w:val="0"/>
          <w:sz w:val="21"/>
          <w:szCs w:val="21"/>
        </w:rPr>
        <w:t>供应商应伴随软件产品的更新，为采购人提供系统同版本的升级服务。</w:t>
      </w:r>
    </w:p>
    <w:p>
      <w:pPr>
        <w:widowControl/>
        <w:spacing w:line="50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sz w:val="21"/>
          <w:szCs w:val="21"/>
        </w:rPr>
        <w:t>定期巡检与调优系统，复杂的运行环境等种种原因会造成系统性能的逐渐下降。通过定期的技术检查，可及时排除故障隐患，以免问题发生后影响业务运作，还能及时调优系统性能，使系统始终处于高效率运行状态。</w:t>
      </w:r>
    </w:p>
    <w:p>
      <w:pPr>
        <w:widowControl/>
        <w:spacing w:line="50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6</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质保期内各类费用均应包含在</w:t>
      </w:r>
      <w:r>
        <w:rPr>
          <w:rFonts w:hint="eastAsia" w:ascii="宋体" w:hAnsi="宋体" w:eastAsia="宋体" w:cs="宋体"/>
          <w:color w:val="000000"/>
          <w:kern w:val="0"/>
          <w:sz w:val="21"/>
          <w:szCs w:val="21"/>
          <w:lang w:eastAsia="zh-CN"/>
        </w:rPr>
        <w:t>本次磋商</w:t>
      </w:r>
      <w:r>
        <w:rPr>
          <w:rFonts w:hint="eastAsia" w:ascii="宋体" w:hAnsi="宋体" w:eastAsia="宋体" w:cs="宋体"/>
          <w:color w:val="000000"/>
          <w:kern w:val="0"/>
          <w:sz w:val="21"/>
          <w:szCs w:val="21"/>
        </w:rPr>
        <w:t>报价中。</w:t>
      </w:r>
    </w:p>
    <w:p>
      <w:pPr>
        <w:widowControl/>
        <w:spacing w:line="50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7.</w:t>
      </w:r>
      <w:r>
        <w:rPr>
          <w:rFonts w:hint="eastAsia" w:ascii="宋体" w:hAnsi="宋体" w:eastAsia="宋体" w:cs="宋体"/>
          <w:color w:val="000000"/>
          <w:kern w:val="0"/>
          <w:sz w:val="21"/>
          <w:szCs w:val="21"/>
        </w:rPr>
        <w:t>免费更新知识库服务：在服务期内，</w:t>
      </w:r>
      <w:r>
        <w:rPr>
          <w:rFonts w:hint="eastAsia" w:ascii="宋体" w:hAnsi="宋体" w:eastAsia="宋体" w:cs="宋体"/>
          <w:color w:val="000000"/>
          <w:kern w:val="0"/>
          <w:sz w:val="21"/>
          <w:szCs w:val="21"/>
          <w:lang w:eastAsia="zh-CN"/>
        </w:rPr>
        <w:t>成交</w:t>
      </w:r>
      <w:r>
        <w:rPr>
          <w:rFonts w:hint="eastAsia" w:ascii="宋体" w:hAnsi="宋体" w:eastAsia="宋体" w:cs="宋体"/>
          <w:color w:val="000000"/>
          <w:kern w:val="0"/>
          <w:sz w:val="21"/>
          <w:szCs w:val="21"/>
        </w:rPr>
        <w:t>供应商提供1年4次知识库的更新服务。</w:t>
      </w:r>
    </w:p>
    <w:p>
      <w:pPr>
        <w:widowControl/>
        <w:spacing w:line="500" w:lineRule="exact"/>
        <w:ind w:firstLine="420" w:firstLineChars="200"/>
        <w:jc w:val="left"/>
        <w:rPr>
          <w:rFonts w:hint="eastAsia" w:ascii="宋体" w:hAnsi="宋体" w:eastAsia="宋体" w:cs="宋体"/>
          <w:color w:val="000000"/>
          <w:kern w:val="0"/>
          <w:sz w:val="21"/>
          <w:szCs w:val="21"/>
        </w:rPr>
      </w:pPr>
      <w:bookmarkStart w:id="56" w:name="_Toc13333"/>
      <w:r>
        <w:rPr>
          <w:rFonts w:hint="eastAsia" w:ascii="宋体" w:hAnsi="宋体" w:eastAsia="宋体" w:cs="宋体"/>
          <w:color w:val="000000"/>
          <w:kern w:val="0"/>
          <w:sz w:val="21"/>
          <w:szCs w:val="21"/>
        </w:rPr>
        <w:t>（二）培训要求</w:t>
      </w:r>
      <w:bookmarkEnd w:id="56"/>
    </w:p>
    <w:p>
      <w:pPr>
        <w:widowControl/>
        <w:spacing w:line="50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eastAsia="zh-CN"/>
        </w:rPr>
        <w:t>.成交</w:t>
      </w:r>
      <w:r>
        <w:rPr>
          <w:rFonts w:hint="eastAsia" w:ascii="宋体" w:hAnsi="宋体" w:eastAsia="宋体" w:cs="宋体"/>
          <w:color w:val="000000"/>
          <w:kern w:val="0"/>
          <w:sz w:val="21"/>
          <w:szCs w:val="21"/>
        </w:rPr>
        <w:t>供应商须在</w:t>
      </w:r>
      <w:r>
        <w:rPr>
          <w:rFonts w:hint="eastAsia" w:ascii="宋体" w:hAnsi="宋体" w:eastAsia="宋体" w:cs="宋体"/>
          <w:color w:val="000000"/>
          <w:kern w:val="0"/>
          <w:sz w:val="21"/>
          <w:szCs w:val="21"/>
          <w:lang w:eastAsia="zh-CN"/>
        </w:rPr>
        <w:t>磋商响应</w:t>
      </w:r>
      <w:r>
        <w:rPr>
          <w:rFonts w:hint="eastAsia" w:ascii="宋体" w:hAnsi="宋体" w:eastAsia="宋体" w:cs="宋体"/>
          <w:color w:val="000000"/>
          <w:kern w:val="0"/>
          <w:sz w:val="21"/>
          <w:szCs w:val="21"/>
        </w:rPr>
        <w:t>文件中提供详细的培训计划，包括培训内容、培训时间等。须根据医疗机构规模组织针对系统的维护及操作培训，从现场调试开始，对操作人员进行现场培训，直到操作人员能使系统正常运行为止。</w:t>
      </w:r>
    </w:p>
    <w:p>
      <w:pPr>
        <w:widowControl/>
        <w:spacing w:line="50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r>
        <w:rPr>
          <w:rFonts w:hint="eastAsia" w:ascii="宋体" w:hAnsi="宋体" w:eastAsia="宋体" w:cs="宋体"/>
          <w:color w:val="000000"/>
          <w:kern w:val="0"/>
          <w:sz w:val="21"/>
          <w:szCs w:val="21"/>
          <w:lang w:eastAsia="zh-CN"/>
        </w:rPr>
        <w:t>.成交</w:t>
      </w:r>
      <w:r>
        <w:rPr>
          <w:rFonts w:hint="eastAsia" w:ascii="宋体" w:hAnsi="宋体" w:eastAsia="宋体" w:cs="宋体"/>
          <w:color w:val="000000"/>
          <w:kern w:val="0"/>
          <w:sz w:val="21"/>
          <w:szCs w:val="21"/>
        </w:rPr>
        <w:t>供应商派出的培训教员应具备丰富的相同课程教学经验，培训分角色进行，各种使用角色分批培训，力争达到最好的培训效果。</w:t>
      </w:r>
    </w:p>
    <w:p>
      <w:pPr>
        <w:widowControl/>
        <w:spacing w:line="50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所有的培训费用均应包含在</w:t>
      </w:r>
      <w:r>
        <w:rPr>
          <w:rFonts w:hint="eastAsia" w:ascii="宋体" w:hAnsi="宋体" w:eastAsia="宋体" w:cs="宋体"/>
          <w:color w:val="000000"/>
          <w:kern w:val="0"/>
          <w:sz w:val="21"/>
          <w:szCs w:val="21"/>
          <w:lang w:eastAsia="zh-CN"/>
        </w:rPr>
        <w:t>磋商</w:t>
      </w:r>
      <w:r>
        <w:rPr>
          <w:rFonts w:hint="eastAsia" w:ascii="宋体" w:hAnsi="宋体" w:eastAsia="宋体" w:cs="宋体"/>
          <w:color w:val="000000"/>
          <w:kern w:val="0"/>
          <w:sz w:val="21"/>
          <w:szCs w:val="21"/>
        </w:rPr>
        <w:t>报价中。</w:t>
      </w:r>
    </w:p>
    <w:p>
      <w:pPr>
        <w:widowControl/>
        <w:spacing w:line="500" w:lineRule="exact"/>
        <w:ind w:firstLine="420" w:firstLineChars="200"/>
        <w:jc w:val="left"/>
        <w:rPr>
          <w:rFonts w:hint="eastAsia" w:ascii="宋体" w:hAnsi="宋体" w:eastAsia="宋体" w:cs="宋体"/>
          <w:color w:val="000000"/>
          <w:kern w:val="0"/>
          <w:sz w:val="21"/>
          <w:szCs w:val="21"/>
        </w:rPr>
      </w:pPr>
      <w:bookmarkStart w:id="57" w:name="_Toc26456"/>
      <w:r>
        <w:rPr>
          <w:rFonts w:hint="eastAsia" w:ascii="宋体" w:hAnsi="宋体" w:eastAsia="宋体" w:cs="宋体"/>
          <w:color w:val="000000"/>
          <w:kern w:val="0"/>
          <w:sz w:val="21"/>
          <w:szCs w:val="21"/>
        </w:rPr>
        <w:t>（三）工期要求</w:t>
      </w:r>
      <w:bookmarkEnd w:id="57"/>
    </w:p>
    <w:p>
      <w:pPr>
        <w:widowControl/>
        <w:spacing w:line="50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合同签订后</w:t>
      </w:r>
      <w:r>
        <w:rPr>
          <w:rFonts w:hint="eastAsia" w:ascii="宋体" w:hAnsi="宋体" w:eastAsia="宋体" w:cs="宋体"/>
          <w:color w:val="000000"/>
          <w:kern w:val="0"/>
          <w:sz w:val="21"/>
          <w:szCs w:val="21"/>
          <w:lang w:val="en-US" w:eastAsia="zh-CN"/>
        </w:rPr>
        <w:t>6</w:t>
      </w:r>
      <w:r>
        <w:rPr>
          <w:rFonts w:hint="eastAsia" w:ascii="宋体" w:hAnsi="宋体" w:eastAsia="宋体" w:cs="宋体"/>
          <w:color w:val="000000"/>
          <w:kern w:val="0"/>
          <w:sz w:val="21"/>
          <w:szCs w:val="21"/>
        </w:rPr>
        <w:t>个月内完成安装调试并上线试运行工作。</w:t>
      </w:r>
    </w:p>
    <w:p>
      <w:pPr>
        <w:widowControl/>
        <w:spacing w:line="500" w:lineRule="exact"/>
        <w:ind w:firstLine="420" w:firstLineChars="200"/>
        <w:jc w:val="left"/>
        <w:rPr>
          <w:rFonts w:hint="eastAsia" w:ascii="宋体" w:hAnsi="宋体" w:eastAsia="宋体" w:cs="宋体"/>
          <w:color w:val="000000"/>
          <w:kern w:val="0"/>
          <w:sz w:val="21"/>
          <w:szCs w:val="21"/>
        </w:rPr>
      </w:pPr>
      <w:bookmarkStart w:id="58" w:name="_Toc17650"/>
      <w:r>
        <w:rPr>
          <w:rFonts w:hint="eastAsia" w:ascii="宋体" w:hAnsi="宋体" w:eastAsia="宋体" w:cs="宋体"/>
          <w:color w:val="000000"/>
          <w:kern w:val="0"/>
          <w:sz w:val="21"/>
          <w:szCs w:val="21"/>
        </w:rPr>
        <w:t>（四）验收要求</w:t>
      </w:r>
      <w:bookmarkEnd w:id="58"/>
    </w:p>
    <w:p>
      <w:pPr>
        <w:widowControl/>
        <w:spacing w:line="50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软件安装、开发实施并调试完成后，经过用户的认可后，由用户组织初验。软件安装调试完成并通过初步验收后，投入试运行，在试运行期间，</w:t>
      </w:r>
      <w:r>
        <w:rPr>
          <w:rFonts w:hint="eastAsia" w:ascii="宋体" w:hAnsi="宋体" w:eastAsia="宋体" w:cs="宋体"/>
          <w:color w:val="000000"/>
          <w:sz w:val="21"/>
          <w:szCs w:val="21"/>
          <w:lang w:eastAsia="zh-CN"/>
        </w:rPr>
        <w:t>成交</w:t>
      </w:r>
      <w:r>
        <w:rPr>
          <w:rFonts w:hint="eastAsia" w:ascii="宋体" w:hAnsi="宋体" w:eastAsia="宋体" w:cs="宋体"/>
          <w:color w:val="000000"/>
          <w:sz w:val="21"/>
          <w:szCs w:val="21"/>
        </w:rPr>
        <w:t>供应商应使任何故障或问题都能在收到故障通知后尽快（节、假日也不例外）被修复和解决，并给出详细修复细节报告，所有试运行期间软件的修改和变化都应在试运行结束后提供书面和电子文档给用户。试运行时间为15日，之后若无功能性缺陷及重大故障，由用户组织终验。</w:t>
      </w:r>
    </w:p>
    <w:p>
      <w:pPr>
        <w:widowControl/>
        <w:spacing w:line="500" w:lineRule="exact"/>
        <w:ind w:firstLine="420" w:firstLineChars="200"/>
        <w:jc w:val="left"/>
        <w:rPr>
          <w:rFonts w:hint="eastAsia" w:ascii="宋体" w:hAnsi="宋体" w:cs="宋体"/>
          <w:color w:val="000000"/>
          <w:kern w:val="0"/>
          <w:sz w:val="21"/>
          <w:szCs w:val="21"/>
        </w:rPr>
      </w:pP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项目最终验收时，</w:t>
      </w:r>
      <w:r>
        <w:rPr>
          <w:rFonts w:hint="eastAsia" w:ascii="宋体" w:hAnsi="宋体" w:eastAsia="宋体" w:cs="宋体"/>
          <w:color w:val="000000"/>
          <w:kern w:val="0"/>
          <w:sz w:val="21"/>
          <w:szCs w:val="21"/>
          <w:lang w:eastAsia="zh-CN"/>
        </w:rPr>
        <w:t>成交</w:t>
      </w:r>
      <w:r>
        <w:rPr>
          <w:rFonts w:hint="eastAsia" w:ascii="宋体" w:hAnsi="宋体" w:eastAsia="宋体" w:cs="宋体"/>
          <w:color w:val="000000"/>
          <w:kern w:val="0"/>
          <w:sz w:val="21"/>
          <w:szCs w:val="21"/>
        </w:rPr>
        <w:t>供应商将如下项目文档完整移交采购人，主要提交如下内容（包括但不限</w:t>
      </w:r>
      <w:r>
        <w:rPr>
          <w:rFonts w:hint="eastAsia" w:ascii="宋体" w:hAnsi="宋体" w:cs="宋体"/>
          <w:color w:val="000000"/>
          <w:kern w:val="0"/>
          <w:sz w:val="21"/>
          <w:szCs w:val="21"/>
        </w:rPr>
        <w:t xml:space="preserve">于）： </w:t>
      </w:r>
    </w:p>
    <w:p>
      <w:pPr>
        <w:widowControl/>
        <w:spacing w:line="500" w:lineRule="exact"/>
        <w:ind w:firstLine="210" w:firstLineChars="100"/>
        <w:jc w:val="left"/>
        <w:rPr>
          <w:rFonts w:hint="eastAsia" w:ascii="宋体" w:hAnsi="宋体" w:cs="宋体"/>
          <w:color w:val="000000"/>
          <w:kern w:val="0"/>
          <w:sz w:val="21"/>
          <w:szCs w:val="21"/>
        </w:rPr>
      </w:pPr>
      <w:r>
        <w:rPr>
          <w:rFonts w:hint="eastAsia" w:hAnsi="宋体" w:cs="宋体"/>
          <w:color w:val="000000"/>
          <w:kern w:val="0"/>
          <w:sz w:val="21"/>
          <w:szCs w:val="21"/>
          <w:lang w:eastAsia="zh-CN"/>
        </w:rPr>
        <w:t>（</w:t>
      </w:r>
      <w:r>
        <w:rPr>
          <w:rFonts w:hint="eastAsia" w:hAnsi="宋体" w:cs="宋体"/>
          <w:color w:val="000000"/>
          <w:kern w:val="0"/>
          <w:sz w:val="21"/>
          <w:szCs w:val="21"/>
          <w:lang w:val="en-US" w:eastAsia="zh-CN"/>
        </w:rPr>
        <w:t>1）</w:t>
      </w:r>
      <w:r>
        <w:rPr>
          <w:rFonts w:hint="eastAsia" w:ascii="宋体" w:hAnsi="宋体" w:cs="宋体"/>
          <w:color w:val="000000"/>
          <w:kern w:val="0"/>
          <w:sz w:val="21"/>
          <w:szCs w:val="21"/>
        </w:rPr>
        <w:t>提交的技术文档包括：</w:t>
      </w:r>
    </w:p>
    <w:p>
      <w:pPr>
        <w:widowControl/>
        <w:spacing w:line="500" w:lineRule="exact"/>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1）项目建设方案；</w:t>
      </w:r>
    </w:p>
    <w:p>
      <w:pPr>
        <w:widowControl/>
        <w:spacing w:line="500" w:lineRule="exact"/>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2）管理员手册及运行维护方案、用户操作手册；</w:t>
      </w:r>
    </w:p>
    <w:p>
      <w:pPr>
        <w:widowControl/>
        <w:spacing w:line="500" w:lineRule="exact"/>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3）系统备份方案；</w:t>
      </w:r>
    </w:p>
    <w:p>
      <w:pPr>
        <w:widowControl/>
        <w:spacing w:line="500" w:lineRule="exact"/>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4）应急方案。</w:t>
      </w:r>
    </w:p>
    <w:p>
      <w:pPr>
        <w:widowControl/>
        <w:spacing w:line="500" w:lineRule="exact"/>
        <w:ind w:firstLine="420" w:firstLineChars="200"/>
        <w:jc w:val="left"/>
        <w:rPr>
          <w:rFonts w:hint="default" w:ascii="宋体" w:hAnsi="宋体" w:cs="宋体"/>
          <w:color w:val="000000"/>
          <w:kern w:val="0"/>
          <w:sz w:val="21"/>
          <w:szCs w:val="21"/>
        </w:rPr>
      </w:pPr>
      <w:r>
        <w:rPr>
          <w:rFonts w:hint="eastAsia" w:hAnsi="宋体" w:cs="宋体"/>
          <w:color w:val="000000"/>
          <w:kern w:val="0"/>
          <w:sz w:val="21"/>
          <w:szCs w:val="21"/>
          <w:lang w:val="en-US" w:eastAsia="zh-CN"/>
        </w:rPr>
        <w:t>5）</w:t>
      </w:r>
      <w:r>
        <w:rPr>
          <w:rFonts w:hint="eastAsia" w:hAnsi="宋体" w:cs="宋体"/>
          <w:sz w:val="21"/>
          <w:szCs w:val="21"/>
        </w:rPr>
        <w:t>软件</w:t>
      </w:r>
      <w:r>
        <w:rPr>
          <w:rFonts w:hint="eastAsia" w:hAnsi="宋体" w:cs="宋体"/>
          <w:sz w:val="21"/>
          <w:szCs w:val="21"/>
          <w:lang w:val="en-US" w:eastAsia="zh-CN"/>
        </w:rPr>
        <w:t>定制开发部分</w:t>
      </w:r>
      <w:r>
        <w:rPr>
          <w:rFonts w:hint="eastAsia" w:hAnsi="宋体" w:cs="宋体"/>
          <w:sz w:val="21"/>
          <w:szCs w:val="21"/>
        </w:rPr>
        <w:t>源</w:t>
      </w:r>
      <w:r>
        <w:rPr>
          <w:rFonts w:hint="eastAsia" w:hAnsi="宋体" w:cs="宋体"/>
          <w:sz w:val="21"/>
          <w:szCs w:val="21"/>
          <w:lang w:eastAsia="zh-CN"/>
        </w:rPr>
        <w:t>代</w:t>
      </w:r>
      <w:r>
        <w:rPr>
          <w:rFonts w:hint="eastAsia" w:hAnsi="宋体" w:cs="宋体"/>
          <w:sz w:val="21"/>
          <w:szCs w:val="21"/>
        </w:rPr>
        <w:t>码</w:t>
      </w:r>
    </w:p>
    <w:p>
      <w:pPr>
        <w:widowControl/>
        <w:spacing w:line="500" w:lineRule="exact"/>
        <w:ind w:firstLine="210" w:firstLineChars="100"/>
        <w:jc w:val="left"/>
        <w:rPr>
          <w:rFonts w:hint="eastAsia" w:ascii="宋体" w:hAnsi="宋体" w:cs="宋体"/>
          <w:color w:val="000000"/>
          <w:kern w:val="0"/>
          <w:sz w:val="21"/>
          <w:szCs w:val="21"/>
        </w:rPr>
      </w:pPr>
      <w:r>
        <w:rPr>
          <w:rFonts w:hint="eastAsia" w:hAnsi="宋体" w:cs="宋体"/>
          <w:color w:val="000000"/>
          <w:kern w:val="0"/>
          <w:sz w:val="21"/>
          <w:szCs w:val="21"/>
          <w:lang w:eastAsia="zh-CN"/>
        </w:rPr>
        <w:t>（</w:t>
      </w:r>
      <w:r>
        <w:rPr>
          <w:rFonts w:hint="eastAsia" w:hAnsi="宋体" w:cs="宋体"/>
          <w:color w:val="000000"/>
          <w:kern w:val="0"/>
          <w:sz w:val="21"/>
          <w:szCs w:val="21"/>
          <w:lang w:val="en-US" w:eastAsia="zh-CN"/>
        </w:rPr>
        <w:t>2）成交</w:t>
      </w:r>
      <w:r>
        <w:rPr>
          <w:rFonts w:hint="eastAsia" w:ascii="宋体" w:hAnsi="宋体" w:cs="宋体"/>
          <w:color w:val="000000"/>
          <w:kern w:val="0"/>
          <w:sz w:val="21"/>
          <w:szCs w:val="21"/>
        </w:rPr>
        <w:t>供应商在项目验收时向用户随软件交付完整的技术文档，提交的技术文档内容必须与所提供的产品相一致，并应尽可能详细。</w:t>
      </w:r>
    </w:p>
    <w:p>
      <w:pPr>
        <w:widowControl/>
        <w:spacing w:line="500" w:lineRule="exact"/>
        <w:ind w:firstLine="420" w:firstLineChars="200"/>
        <w:jc w:val="left"/>
        <w:rPr>
          <w:rFonts w:hint="eastAsia" w:ascii="宋体" w:hAnsi="宋体" w:cs="宋体"/>
          <w:color w:val="000000"/>
          <w:kern w:val="0"/>
          <w:sz w:val="21"/>
          <w:szCs w:val="21"/>
        </w:rPr>
      </w:pPr>
      <w:r>
        <w:rPr>
          <w:rFonts w:hint="eastAsia" w:hAnsi="宋体" w:cs="宋体"/>
          <w:color w:val="000000"/>
          <w:kern w:val="0"/>
          <w:sz w:val="21"/>
          <w:szCs w:val="21"/>
          <w:lang w:val="en-US" w:eastAsia="zh-CN"/>
        </w:rPr>
        <w:t>3.</w:t>
      </w:r>
      <w:r>
        <w:rPr>
          <w:rFonts w:hint="eastAsia" w:ascii="宋体" w:hAnsi="宋体" w:cs="宋体"/>
          <w:color w:val="000000"/>
          <w:kern w:val="0"/>
          <w:sz w:val="21"/>
          <w:szCs w:val="21"/>
        </w:rPr>
        <w:t>验收形式：业务系统用户单位出具正式《验收报告》，并由使用用户签字盖章。</w:t>
      </w:r>
    </w:p>
    <w:p>
      <w:pPr>
        <w:widowControl/>
        <w:spacing w:line="500" w:lineRule="exact"/>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（五）付款方式</w:t>
      </w:r>
      <w:r>
        <w:rPr>
          <w:rFonts w:hint="eastAsia" w:ascii="宋体" w:hAnsi="宋体" w:cs="宋体"/>
          <w:color w:val="000000"/>
          <w:kern w:val="0"/>
          <w:sz w:val="21"/>
          <w:szCs w:val="21"/>
        </w:rPr>
        <w:tab/>
      </w:r>
    </w:p>
    <w:p>
      <w:pPr>
        <w:widowControl/>
        <w:spacing w:line="500" w:lineRule="exact"/>
        <w:ind w:firstLine="420" w:firstLineChars="200"/>
        <w:jc w:val="left"/>
        <w:rPr>
          <w:rFonts w:hint="eastAsia" w:ascii="宋体" w:hAnsi="宋体" w:cs="宋体"/>
          <w:color w:val="000000"/>
          <w:kern w:val="0"/>
          <w:sz w:val="21"/>
          <w:szCs w:val="21"/>
        </w:rPr>
      </w:pPr>
      <w:r>
        <w:rPr>
          <w:rFonts w:hint="eastAsia" w:hAnsi="宋体" w:cs="宋体"/>
          <w:color w:val="000000"/>
          <w:kern w:val="0"/>
          <w:sz w:val="21"/>
          <w:szCs w:val="21"/>
          <w:lang w:val="en-US" w:eastAsia="zh-CN"/>
        </w:rPr>
        <w:t>1.</w:t>
      </w:r>
      <w:r>
        <w:rPr>
          <w:rFonts w:hint="eastAsia" w:ascii="宋体" w:hAnsi="宋体" w:cs="宋体"/>
          <w:color w:val="000000"/>
          <w:kern w:val="0"/>
          <w:sz w:val="21"/>
          <w:szCs w:val="21"/>
        </w:rPr>
        <w:t>合同签订后，支付合同总金额的</w:t>
      </w: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rPr>
        <w:t>0%作为预付款，项目</w:t>
      </w:r>
      <w:r>
        <w:rPr>
          <w:rFonts w:hint="eastAsia" w:ascii="宋体" w:hAnsi="宋体" w:cs="宋体"/>
          <w:color w:val="000000"/>
          <w:kern w:val="0"/>
          <w:sz w:val="21"/>
          <w:szCs w:val="21"/>
          <w:lang w:val="en-US" w:eastAsia="zh-CN"/>
        </w:rPr>
        <w:t>验收</w:t>
      </w:r>
      <w:r>
        <w:rPr>
          <w:rFonts w:hint="eastAsia" w:ascii="宋体" w:hAnsi="宋体" w:cs="宋体"/>
          <w:color w:val="000000"/>
          <w:kern w:val="0"/>
          <w:sz w:val="21"/>
          <w:szCs w:val="21"/>
        </w:rPr>
        <w:t>通过后支付合同总金额的</w:t>
      </w:r>
      <w:r>
        <w:rPr>
          <w:rFonts w:hint="eastAsia" w:ascii="宋体" w:hAnsi="宋体" w:cs="宋体"/>
          <w:color w:val="000000"/>
          <w:kern w:val="0"/>
          <w:sz w:val="21"/>
          <w:szCs w:val="21"/>
          <w:lang w:val="en-US" w:eastAsia="zh-CN"/>
        </w:rPr>
        <w:t>55</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验收满1年后15工作日内</w:t>
      </w:r>
      <w:r>
        <w:rPr>
          <w:rFonts w:hint="eastAsia" w:ascii="宋体" w:hAnsi="宋体" w:cs="宋体"/>
          <w:color w:val="000000"/>
          <w:kern w:val="0"/>
          <w:sz w:val="21"/>
          <w:szCs w:val="21"/>
        </w:rPr>
        <w:t>支付合同总金额的</w:t>
      </w: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rPr>
        <w:t>%。</w:t>
      </w:r>
    </w:p>
    <w:p>
      <w:pPr>
        <w:widowControl/>
        <w:spacing w:line="500" w:lineRule="exact"/>
        <w:ind w:firstLine="420" w:firstLineChars="200"/>
        <w:jc w:val="left"/>
        <w:rPr>
          <w:rFonts w:hint="eastAsia" w:hAnsi="宋体" w:cs="宋体"/>
          <w:color w:val="000000"/>
          <w:sz w:val="21"/>
          <w:szCs w:val="21"/>
        </w:rPr>
      </w:pPr>
      <w:r>
        <w:rPr>
          <w:rFonts w:hint="eastAsia" w:hAnsi="宋体" w:cs="宋体"/>
          <w:color w:val="000000"/>
          <w:sz w:val="21"/>
          <w:szCs w:val="21"/>
        </w:rPr>
        <w:t>2.成交人办理费用结算时须提供正式</w:t>
      </w:r>
      <w:r>
        <w:rPr>
          <w:rFonts w:hint="eastAsia" w:hAnsi="宋体" w:cs="宋体"/>
          <w:color w:val="000000"/>
          <w:sz w:val="21"/>
          <w:szCs w:val="21"/>
          <w:lang w:val="en-US" w:eastAsia="zh-CN"/>
        </w:rPr>
        <w:t>税务</w:t>
      </w:r>
      <w:r>
        <w:rPr>
          <w:rFonts w:hint="eastAsia" w:hAnsi="宋体" w:cs="宋体"/>
          <w:color w:val="000000"/>
          <w:sz w:val="21"/>
          <w:szCs w:val="21"/>
        </w:rPr>
        <w:t>发票</w:t>
      </w:r>
      <w:bookmarkStart w:id="59" w:name="_Toc17275"/>
      <w:bookmarkStart w:id="60" w:name="_Toc1478"/>
      <w:bookmarkStart w:id="61" w:name="_Toc14760"/>
      <w:r>
        <w:rPr>
          <w:rFonts w:hint="eastAsia" w:hAnsi="宋体" w:cs="宋体"/>
          <w:color w:val="000000"/>
          <w:sz w:val="21"/>
          <w:szCs w:val="21"/>
        </w:rPr>
        <w:t>。</w:t>
      </w:r>
      <w:bookmarkEnd w:id="59"/>
      <w:bookmarkEnd w:id="60"/>
      <w:bookmarkEnd w:id="61"/>
    </w:p>
    <w:p>
      <w:pPr>
        <w:widowControl/>
        <w:spacing w:line="500" w:lineRule="exact"/>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（六）报价方式</w:t>
      </w:r>
    </w:p>
    <w:p>
      <w:pPr>
        <w:pStyle w:val="149"/>
        <w:spacing w:line="500" w:lineRule="exact"/>
        <w:ind w:left="0" w:leftChars="0" w:right="0" w:firstLine="420" w:firstLineChars="200"/>
        <w:jc w:val="left"/>
        <w:rPr>
          <w:rFonts w:hint="eastAsia" w:ascii="宋体" w:hAnsi="宋体" w:cs="宋体"/>
          <w:b w:val="0"/>
          <w:bCs w:val="0"/>
          <w:color w:val="000000"/>
          <w:sz w:val="21"/>
        </w:rPr>
      </w:pPr>
      <w:r>
        <w:rPr>
          <w:rFonts w:hint="eastAsia" w:ascii="宋体" w:hAnsi="宋体" w:cs="宋体"/>
          <w:b w:val="0"/>
          <w:bCs w:val="0"/>
          <w:color w:val="000000"/>
          <w:sz w:val="21"/>
        </w:rPr>
        <w:t>投标总价应包括本</w:t>
      </w:r>
      <w:r>
        <w:rPr>
          <w:rFonts w:hint="eastAsia" w:hAnsi="宋体"/>
          <w:b w:val="0"/>
          <w:bCs/>
          <w:sz w:val="21"/>
        </w:rPr>
        <w:t>项目实施人员费用、</w:t>
      </w:r>
      <w:r>
        <w:rPr>
          <w:rFonts w:hint="eastAsia" w:hAnsi="宋体"/>
          <w:b w:val="0"/>
          <w:bCs/>
          <w:sz w:val="21"/>
          <w:lang w:val="en-US" w:eastAsia="zh-CN"/>
        </w:rPr>
        <w:t>系统</w:t>
      </w:r>
      <w:r>
        <w:rPr>
          <w:rFonts w:hint="eastAsia" w:hAnsi="宋体"/>
          <w:b w:val="0"/>
          <w:bCs/>
          <w:sz w:val="21"/>
        </w:rPr>
        <w:t>开发、安装、调试、测试、</w:t>
      </w:r>
      <w:r>
        <w:rPr>
          <w:rFonts w:hint="eastAsia" w:hAnsi="宋体"/>
          <w:b w:val="0"/>
          <w:bCs/>
          <w:sz w:val="21"/>
          <w:lang w:val="en-US" w:eastAsia="zh-CN"/>
        </w:rPr>
        <w:t>系统集成、</w:t>
      </w:r>
      <w:r>
        <w:rPr>
          <w:rFonts w:hint="eastAsia" w:hAnsi="宋体"/>
          <w:b w:val="0"/>
          <w:bCs/>
          <w:sz w:val="21"/>
        </w:rPr>
        <w:t>技术交底、技术培训、售后服务、验收、培训、采购代理服务费、</w:t>
      </w:r>
      <w:r>
        <w:rPr>
          <w:rFonts w:hint="eastAsia" w:ascii="宋体" w:hAnsi="宋体" w:cs="宋体"/>
          <w:b w:val="0"/>
          <w:bCs w:val="0"/>
          <w:color w:val="000000"/>
          <w:kern w:val="0"/>
          <w:sz w:val="21"/>
        </w:rPr>
        <w:t>第三方接口费用</w:t>
      </w:r>
      <w:r>
        <w:rPr>
          <w:rFonts w:hint="eastAsia" w:ascii="宋体" w:hAnsi="宋体" w:cs="宋体"/>
          <w:b w:val="0"/>
          <w:bCs w:val="0"/>
          <w:color w:val="000000"/>
          <w:kern w:val="0"/>
          <w:sz w:val="21"/>
          <w:lang w:eastAsia="zh-CN"/>
        </w:rPr>
        <w:t>、</w:t>
      </w:r>
      <w:r>
        <w:rPr>
          <w:rFonts w:hint="eastAsia" w:ascii="宋体" w:hAnsi="宋体" w:cs="宋体"/>
          <w:b w:val="0"/>
          <w:bCs w:val="0"/>
          <w:color w:val="000000"/>
          <w:kern w:val="0"/>
          <w:sz w:val="21"/>
        </w:rPr>
        <w:t>质保期内各类费用</w:t>
      </w:r>
      <w:r>
        <w:rPr>
          <w:rFonts w:hint="eastAsia" w:ascii="宋体" w:hAnsi="宋体" w:cs="宋体"/>
          <w:b w:val="0"/>
          <w:bCs w:val="0"/>
          <w:color w:val="000000"/>
          <w:kern w:val="0"/>
          <w:sz w:val="21"/>
          <w:lang w:eastAsia="zh-CN"/>
        </w:rPr>
        <w:t>及</w:t>
      </w:r>
      <w:r>
        <w:rPr>
          <w:rFonts w:hint="eastAsia" w:hAnsi="宋体"/>
          <w:b w:val="0"/>
          <w:bCs/>
          <w:sz w:val="21"/>
        </w:rPr>
        <w:t>其他配套服务等一切税金和</w:t>
      </w:r>
      <w:r>
        <w:rPr>
          <w:rFonts w:hint="eastAsia" w:ascii="宋体" w:hAnsi="宋体" w:cs="宋体"/>
          <w:b w:val="0"/>
          <w:bCs w:val="0"/>
          <w:color w:val="000000"/>
          <w:sz w:val="21"/>
        </w:rPr>
        <w:t>潜在可能涉及的一切</w:t>
      </w:r>
      <w:r>
        <w:rPr>
          <w:rFonts w:hint="eastAsia" w:hAnsi="宋体"/>
          <w:b w:val="0"/>
          <w:bCs/>
          <w:sz w:val="21"/>
        </w:rPr>
        <w:t>费用</w:t>
      </w:r>
      <w:r>
        <w:rPr>
          <w:rFonts w:hint="eastAsia" w:ascii="宋体" w:hAnsi="宋体" w:cs="宋体"/>
          <w:b w:val="0"/>
          <w:bCs w:val="0"/>
          <w:color w:val="000000"/>
          <w:sz w:val="21"/>
        </w:rPr>
        <w:t>。供应商应认真计算可能发生的各相关费用并计入投标报价内，在项目实施过程中不得藉此要求增加任何费用。</w:t>
      </w:r>
    </w:p>
    <w:p>
      <w:pPr>
        <w:spacing w:line="500" w:lineRule="exact"/>
        <w:rPr>
          <w:rFonts w:hAnsi="宋体" w:cs="宋体"/>
          <w:b/>
          <w:sz w:val="21"/>
          <w:szCs w:val="21"/>
        </w:rPr>
      </w:pPr>
      <w:r>
        <w:rPr>
          <w:rFonts w:hint="eastAsia" w:hAnsi="宋体" w:cs="宋体"/>
          <w:b/>
          <w:sz w:val="21"/>
          <w:szCs w:val="21"/>
        </w:rPr>
        <w:t xml:space="preserve">    （七）其他要求 </w:t>
      </w:r>
    </w:p>
    <w:p>
      <w:pPr>
        <w:numPr>
          <w:ilvl w:val="0"/>
          <w:numId w:val="0"/>
        </w:numPr>
        <w:adjustRightInd/>
        <w:spacing w:line="500" w:lineRule="exact"/>
        <w:ind w:firstLine="0" w:firstLineChars="0"/>
        <w:textAlignment w:val="auto"/>
        <w:rPr>
          <w:rFonts w:hAnsi="宋体"/>
          <w:color w:val="000000"/>
          <w:sz w:val="21"/>
          <w:szCs w:val="21"/>
        </w:rPr>
      </w:pPr>
      <w:r>
        <w:rPr>
          <w:rFonts w:hint="eastAsia" w:hAnsi="宋体" w:cs="宋体"/>
          <w:sz w:val="21"/>
          <w:szCs w:val="21"/>
        </w:rPr>
        <w:t xml:space="preserve">    供应商须保证所提供产品具有合法的版权或使用权，本项目采购的产品，如在本项目范围内使用过程中出现版权或使用权纠纷，应由成交人负责，采购人和采购机构不承担任何责</w:t>
      </w:r>
      <w:r>
        <w:rPr>
          <w:rFonts w:hint="eastAsia" w:hAnsi="宋体" w:cs="宋体"/>
          <w:sz w:val="21"/>
          <w:szCs w:val="21"/>
          <w:lang w:val="en-US" w:eastAsia="zh-CN"/>
        </w:rPr>
        <w:t>任。</w:t>
      </w:r>
      <w:bookmarkEnd w:id="47"/>
      <w:bookmarkEnd w:id="48"/>
      <w:bookmarkEnd w:id="49"/>
      <w:bookmarkEnd w:id="50"/>
      <w:bookmarkEnd w:id="51"/>
      <w:bookmarkEnd w:id="52"/>
      <w:bookmarkEnd w:id="53"/>
    </w:p>
    <w:p>
      <w:pPr>
        <w:rPr>
          <w:rFonts w:ascii="黑体" w:hAnsi="宋体" w:eastAsia="黑体"/>
          <w:color w:val="000000" w:themeColor="text1"/>
          <w:sz w:val="30"/>
          <w:szCs w:val="30"/>
          <w14:textFill>
            <w14:solidFill>
              <w14:schemeClr w14:val="tx1"/>
            </w14:solidFill>
          </w14:textFill>
        </w:rPr>
      </w:pPr>
      <w:r>
        <w:rPr>
          <w:color w:val="000000" w:themeColor="text1"/>
          <w:lang w:val="zh-CN"/>
          <w14:textFill>
            <w14:solidFill>
              <w14:schemeClr w14:val="tx1"/>
            </w14:solidFill>
          </w14:textFill>
        </w:rPr>
        <w:br w:type="page"/>
      </w:r>
    </w:p>
    <w:p>
      <w:pPr>
        <w:pStyle w:val="4"/>
        <w:spacing w:line="360" w:lineRule="auto"/>
        <w:jc w:val="center"/>
        <w:rPr>
          <w:rFonts w:ascii="黑体" w:hAnsi="宋体" w:eastAsia="黑体"/>
          <w:color w:val="000000" w:themeColor="text1"/>
          <w:sz w:val="30"/>
          <w:szCs w:val="30"/>
          <w14:textFill>
            <w14:solidFill>
              <w14:schemeClr w14:val="tx1"/>
            </w14:solidFill>
          </w14:textFill>
        </w:rPr>
      </w:pPr>
      <w:r>
        <w:rPr>
          <w:rFonts w:hint="eastAsia" w:ascii="黑体" w:hAnsi="宋体" w:eastAsia="黑体"/>
          <w:color w:val="000000" w:themeColor="text1"/>
          <w:sz w:val="30"/>
          <w:szCs w:val="30"/>
          <w14:textFill>
            <w14:solidFill>
              <w14:schemeClr w14:val="tx1"/>
            </w14:solidFill>
          </w14:textFill>
        </w:rPr>
        <w:t>第三部分</w:t>
      </w:r>
      <w:bookmarkEnd w:id="32"/>
      <w:bookmarkEnd w:id="33"/>
      <w:bookmarkEnd w:id="34"/>
      <w:r>
        <w:rPr>
          <w:rFonts w:hint="eastAsia" w:ascii="黑体" w:hAnsi="宋体" w:eastAsia="黑体"/>
          <w:color w:val="000000" w:themeColor="text1"/>
          <w:sz w:val="30"/>
          <w:szCs w:val="30"/>
          <w14:textFill>
            <w14:solidFill>
              <w14:schemeClr w14:val="tx1"/>
            </w14:solidFill>
          </w14:textFill>
        </w:rPr>
        <w:t xml:space="preserve">  响应供应商须知</w:t>
      </w:r>
      <w:bookmarkEnd w:id="35"/>
      <w:bookmarkEnd w:id="36"/>
      <w:bookmarkEnd w:id="37"/>
      <w:bookmarkEnd w:id="38"/>
      <w:bookmarkEnd w:id="39"/>
      <w:bookmarkEnd w:id="40"/>
      <w:bookmarkEnd w:id="41"/>
      <w:bookmarkEnd w:id="42"/>
      <w:bookmarkEnd w:id="43"/>
      <w:bookmarkEnd w:id="44"/>
      <w:bookmarkEnd w:id="45"/>
      <w:bookmarkEnd w:id="46"/>
      <w:bookmarkEnd w:id="54"/>
    </w:p>
    <w:p>
      <w:pPr>
        <w:snapToGrid w:val="0"/>
        <w:spacing w:beforeLines="50" w:afterLines="50" w:line="276" w:lineRule="auto"/>
        <w:ind w:left="238"/>
        <w:jc w:val="center"/>
        <w:outlineLvl w:val="1"/>
        <w:rPr>
          <w:rFonts w:ascii="黑体" w:hAnsi="宋体" w:eastAsia="黑体"/>
          <w:b/>
          <w:color w:val="000000" w:themeColor="text1"/>
          <w:sz w:val="30"/>
          <w:szCs w:val="30"/>
          <w14:textFill>
            <w14:solidFill>
              <w14:schemeClr w14:val="tx1"/>
            </w14:solidFill>
          </w14:textFill>
        </w:rPr>
      </w:pPr>
      <w:bookmarkStart w:id="62" w:name="_Toc519072689"/>
      <w:bookmarkStart w:id="63" w:name="_Toc374366047"/>
      <w:bookmarkStart w:id="64" w:name="_Toc421647255"/>
      <w:bookmarkStart w:id="65" w:name="_Toc30749"/>
      <w:r>
        <w:rPr>
          <w:rFonts w:hint="eastAsia" w:ascii="黑体" w:hAnsi="宋体" w:eastAsia="黑体"/>
          <w:b/>
          <w:color w:val="000000" w:themeColor="text1"/>
          <w:sz w:val="30"/>
          <w:szCs w:val="30"/>
          <w14:textFill>
            <w14:solidFill>
              <w14:schemeClr w14:val="tx1"/>
            </w14:solidFill>
          </w14:textFill>
        </w:rPr>
        <w:t>前附表</w:t>
      </w:r>
      <w:bookmarkEnd w:id="62"/>
      <w:bookmarkEnd w:id="63"/>
      <w:bookmarkEnd w:id="64"/>
      <w:bookmarkEnd w:id="65"/>
    </w:p>
    <w:tbl>
      <w:tblPr>
        <w:tblStyle w:val="45"/>
        <w:tblW w:w="97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8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序号</w:t>
            </w:r>
          </w:p>
        </w:tc>
        <w:tc>
          <w:tcPr>
            <w:tcW w:w="8878" w:type="dxa"/>
            <w:tcBorders>
              <w:top w:val="single" w:color="auto" w:sz="4" w:space="0"/>
              <w:left w:val="single" w:color="auto" w:sz="4" w:space="0"/>
              <w:bottom w:val="single" w:color="auto" w:sz="4" w:space="0"/>
            </w:tcBorders>
            <w:vAlign w:val="center"/>
          </w:tcPr>
          <w:p>
            <w:pPr>
              <w:snapToGrid w:val="0"/>
              <w:spacing w:line="460" w:lineRule="exact"/>
              <w:jc w:val="center"/>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1</w:t>
            </w:r>
          </w:p>
        </w:tc>
        <w:tc>
          <w:tcPr>
            <w:tcW w:w="8878" w:type="dxa"/>
            <w:tcBorders>
              <w:top w:val="single" w:color="auto" w:sz="4" w:space="0"/>
              <w:left w:val="single" w:color="auto" w:sz="4" w:space="0"/>
              <w:bottom w:val="single" w:color="auto" w:sz="4" w:space="0"/>
            </w:tcBorders>
            <w:vAlign w:val="center"/>
          </w:tcPr>
          <w:p>
            <w:pPr>
              <w:snapToGrid w:val="0"/>
              <w:spacing w:line="460" w:lineRule="exact"/>
              <w:rPr>
                <w:rFonts w:hint="eastAsia" w:hAnsi="宋体" w:eastAsia="宋体" w:cs="Arial"/>
                <w:color w:val="000000" w:themeColor="text1"/>
                <w:sz w:val="21"/>
                <w:szCs w:val="21"/>
                <w:lang w:eastAsia="zh-CN"/>
                <w14:textFill>
                  <w14:solidFill>
                    <w14:schemeClr w14:val="tx1"/>
                  </w14:solidFill>
                </w14:textFill>
              </w:rPr>
            </w:pPr>
            <w:r>
              <w:rPr>
                <w:rFonts w:hint="eastAsia" w:hAnsi="宋体" w:cs="Arial"/>
                <w:color w:val="000000" w:themeColor="text1"/>
                <w:sz w:val="21"/>
                <w:szCs w:val="21"/>
                <w14:textFill>
                  <w14:solidFill>
                    <w14:schemeClr w14:val="tx1"/>
                  </w14:solidFill>
                </w14:textFill>
              </w:rPr>
              <w:t>项目名称：</w:t>
            </w:r>
            <w:r>
              <w:rPr>
                <w:rFonts w:hint="eastAsia" w:hAnsi="宋体" w:cs="Arial"/>
                <w:color w:val="000000" w:themeColor="text1"/>
                <w:sz w:val="21"/>
                <w:szCs w:val="21"/>
                <w:lang w:eastAsia="zh-CN"/>
                <w14:textFill>
                  <w14:solidFill>
                    <w14:schemeClr w14:val="tx1"/>
                  </w14:solidFill>
                </w14:textFill>
              </w:rPr>
              <w:t>体检中心软件开发服务项目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2</w:t>
            </w:r>
          </w:p>
        </w:tc>
        <w:tc>
          <w:tcPr>
            <w:tcW w:w="8878" w:type="dxa"/>
            <w:tcBorders>
              <w:top w:val="single" w:color="auto" w:sz="4" w:space="0"/>
              <w:left w:val="single" w:color="auto" w:sz="4" w:space="0"/>
              <w:bottom w:val="single" w:color="auto" w:sz="4" w:space="0"/>
            </w:tcBorders>
            <w:vAlign w:val="center"/>
          </w:tcPr>
          <w:p>
            <w:pPr>
              <w:snapToGrid w:val="0"/>
              <w:spacing w:line="460" w:lineRule="exact"/>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磋商报价及费用：</w:t>
            </w:r>
          </w:p>
          <w:p>
            <w:pPr>
              <w:pStyle w:val="4"/>
              <w:snapToGrid w:val="0"/>
              <w:spacing w:line="460" w:lineRule="exact"/>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1</w:t>
            </w:r>
            <w:r>
              <w:rPr>
                <w:rFonts w:hint="eastAsia" w:hAnsi="宋体" w:cs="Arial"/>
                <w:color w:val="000000" w:themeColor="text1"/>
                <w:sz w:val="21"/>
                <w:szCs w:val="21"/>
                <w14:textFill>
                  <w14:solidFill>
                    <w14:schemeClr w14:val="tx1"/>
                  </w14:solidFill>
                </w14:textFill>
              </w:rPr>
              <w:t>.本项目竞争性磋商应以人民币报价；</w:t>
            </w:r>
          </w:p>
          <w:p>
            <w:pPr>
              <w:snapToGrid w:val="0"/>
              <w:spacing w:line="460" w:lineRule="exact"/>
              <w:rPr>
                <w:rFonts w:hAnsi="宋体" w:cs="Arial"/>
                <w:b/>
                <w:color w:val="000000" w:themeColor="text1"/>
                <w:sz w:val="21"/>
                <w:szCs w:val="21"/>
                <w14:textFill>
                  <w14:solidFill>
                    <w14:schemeClr w14:val="tx1"/>
                  </w14:solidFill>
                </w14:textFill>
              </w:rPr>
            </w:pPr>
            <w:r>
              <w:rPr>
                <w:rFonts w:hAnsi="宋体" w:cs="Arial"/>
                <w:b/>
                <w:color w:val="000000" w:themeColor="text1"/>
                <w:sz w:val="21"/>
                <w:szCs w:val="21"/>
                <w14:textFill>
                  <w14:solidFill>
                    <w14:schemeClr w14:val="tx1"/>
                  </w14:solidFill>
                </w14:textFill>
              </w:rPr>
              <w:t>2</w:t>
            </w:r>
            <w:r>
              <w:rPr>
                <w:rFonts w:hint="eastAsia" w:hAnsi="宋体" w:cs="Arial"/>
                <w:b/>
                <w:color w:val="000000" w:themeColor="text1"/>
                <w:sz w:val="21"/>
                <w:szCs w:val="21"/>
                <w14:textFill>
                  <w14:solidFill>
                    <w14:schemeClr w14:val="tx1"/>
                  </w14:solidFill>
                </w14:textFill>
              </w:rPr>
              <w:t>.不论磋商结果如何，响应供应商均应自行承担所有与竞争性磋商有关的全部费用；</w:t>
            </w:r>
          </w:p>
          <w:p>
            <w:pPr>
              <w:snapToGrid w:val="0"/>
              <w:spacing w:line="460" w:lineRule="exact"/>
              <w:rPr>
                <w:rFonts w:hAnsi="宋体" w:cs="Arial"/>
                <w:color w:val="000000" w:themeColor="text1"/>
                <w:sz w:val="21"/>
                <w:szCs w:val="21"/>
                <w14:textFill>
                  <w14:solidFill>
                    <w14:schemeClr w14:val="tx1"/>
                  </w14:solidFill>
                </w14:textFill>
              </w:rPr>
            </w:pPr>
            <w:r>
              <w:rPr>
                <w:rFonts w:hAnsi="宋体" w:cs="Arial"/>
                <w:b/>
                <w:color w:val="000000" w:themeColor="text1"/>
                <w:sz w:val="21"/>
                <w:szCs w:val="21"/>
                <w14:textFill>
                  <w14:solidFill>
                    <w14:schemeClr w14:val="tx1"/>
                  </w14:solidFill>
                </w14:textFill>
              </w:rPr>
              <w:t>3</w:t>
            </w:r>
            <w:r>
              <w:rPr>
                <w:rFonts w:hint="eastAsia" w:hAnsi="宋体" w:cs="Arial"/>
                <w:b/>
                <w:color w:val="000000" w:themeColor="text1"/>
                <w:sz w:val="21"/>
                <w:szCs w:val="21"/>
                <w14:textFill>
                  <w14:solidFill>
                    <w14:schemeClr w14:val="tx1"/>
                  </w14:solidFill>
                </w14:textFill>
              </w:rPr>
              <w:t>.响应供应商取得成交资格后，须向招标代理机构支付</w:t>
            </w:r>
            <w:r>
              <w:rPr>
                <w:rFonts w:hint="eastAsia" w:hAnsi="宋体" w:cs="Arial"/>
                <w:b/>
                <w:color w:val="000000" w:themeColor="text1"/>
                <w:sz w:val="21"/>
                <w:szCs w:val="21"/>
                <w:lang w:val="en-US" w:eastAsia="zh-CN"/>
                <w14:textFill>
                  <w14:solidFill>
                    <w14:schemeClr w14:val="tx1"/>
                  </w14:solidFill>
                </w14:textFill>
              </w:rPr>
              <w:t>成交金额1.5%</w:t>
            </w:r>
            <w:r>
              <w:rPr>
                <w:rFonts w:hint="eastAsia" w:hAnsi="宋体" w:cs="Arial"/>
                <w:b/>
                <w:color w:val="000000" w:themeColor="text1"/>
                <w:sz w:val="21"/>
                <w:szCs w:val="21"/>
                <w14:textFill>
                  <w14:solidFill>
                    <w14:schemeClr w14:val="tx1"/>
                  </w14:solidFill>
                </w14:textFill>
              </w:rPr>
              <w:t>的采购代理服务费，成交人在收到中标通知书的同时向招标代理机构</w:t>
            </w:r>
            <w:r>
              <w:rPr>
                <w:rFonts w:hint="eastAsia" w:asciiTheme="minorEastAsia" w:hAnsiTheme="minorEastAsia" w:eastAsiaTheme="minorEastAsia" w:cstheme="minorEastAsia"/>
                <w:b/>
                <w:color w:val="000000" w:themeColor="text1"/>
                <w:sz w:val="21"/>
                <w:szCs w:val="21"/>
                <w14:textFill>
                  <w14:solidFill>
                    <w14:schemeClr w14:val="tx1"/>
                  </w14:solidFill>
                </w14:textFill>
              </w:rPr>
              <w:t>以银行转账等形式</w:t>
            </w:r>
            <w:r>
              <w:rPr>
                <w:rFonts w:hint="eastAsia" w:hAnsi="宋体" w:cs="Arial"/>
                <w:b/>
                <w:color w:val="000000" w:themeColor="text1"/>
                <w:sz w:val="21"/>
                <w:szCs w:val="21"/>
                <w14:textFill>
                  <w14:solidFill>
                    <w14:schemeClr w14:val="tx1"/>
                  </w14:solidFill>
                </w14:textFill>
              </w:rPr>
              <w:t>支付采购代理服务费</w:t>
            </w:r>
            <w:r>
              <w:rPr>
                <w:rFonts w:hint="eastAsia" w:asciiTheme="minorEastAsia" w:hAnsiTheme="minorEastAsia" w:eastAsiaTheme="minorEastAsia" w:cstheme="minorEastAsia"/>
                <w:b/>
                <w:color w:val="000000" w:themeColor="text1"/>
                <w:sz w:val="21"/>
                <w:szCs w:val="21"/>
                <w14:textFill>
                  <w14:solidFill>
                    <w14:schemeClr w14:val="tx1"/>
                  </w14:solidFill>
                </w14:textFill>
              </w:rPr>
              <w:t>： 户名：金华市天盈财务咨询有限公司  开户银行：金华银行股份有限公司多湖支行  银行账号：0188990822000064。（汇款用途请注明“采购代理服务费”及项目编号 ：</w:t>
            </w: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023</w:t>
            </w:r>
            <w:r>
              <w:rPr>
                <w:rFonts w:hint="eastAsia" w:asciiTheme="minorEastAsia" w:hAnsiTheme="minorEastAsia" w:eastAsiaTheme="minorEastAsia" w:cstheme="minorEastAsia"/>
                <w:b/>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3</w:t>
            </w:r>
          </w:p>
        </w:tc>
        <w:tc>
          <w:tcPr>
            <w:tcW w:w="8878" w:type="dxa"/>
            <w:tcBorders>
              <w:top w:val="single" w:color="auto" w:sz="4" w:space="0"/>
              <w:left w:val="single" w:color="auto" w:sz="4" w:space="0"/>
              <w:bottom w:val="single" w:color="auto" w:sz="4" w:space="0"/>
            </w:tcBorders>
            <w:vAlign w:val="center"/>
          </w:tcPr>
          <w:p>
            <w:pPr>
              <w:snapToGrid w:val="0"/>
              <w:spacing w:line="460" w:lineRule="exact"/>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答疑与澄清：</w:t>
            </w:r>
          </w:p>
          <w:p>
            <w:pPr>
              <w:snapToGrid w:val="0"/>
              <w:spacing w:line="460" w:lineRule="exact"/>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响应供应商如认为磋商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文件表述不清晰、存在歧视性、排他性或者其他违法内容的，应当于磋商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响应文件递交</w:t>
            </w:r>
            <w:r>
              <w:rPr>
                <w:rFonts w:hint="eastAsia" w:hAnsi="宋体" w:cs="Arial"/>
                <w:color w:val="000000" w:themeColor="text1"/>
                <w:sz w:val="21"/>
                <w:szCs w:val="21"/>
                <w14:textFill>
                  <w14:solidFill>
                    <w14:schemeClr w14:val="tx1"/>
                  </w14:solidFill>
                </w14:textFill>
              </w:rPr>
              <w:t>截止时间</w:t>
            </w:r>
            <w:r>
              <w:rPr>
                <w:rFonts w:hAnsi="宋体" w:cs="Arial"/>
                <w:color w:val="000000" w:themeColor="text1"/>
                <w:sz w:val="21"/>
                <w:szCs w:val="21"/>
                <w14:textFill>
                  <w14:solidFill>
                    <w14:schemeClr w14:val="tx1"/>
                  </w14:solidFill>
                </w14:textFill>
              </w:rPr>
              <w:t>5</w:t>
            </w:r>
            <w:r>
              <w:rPr>
                <w:rFonts w:hint="eastAsia" w:hAnsi="宋体" w:cs="Arial"/>
                <w:color w:val="000000" w:themeColor="text1"/>
                <w:sz w:val="21"/>
                <w:szCs w:val="21"/>
                <w14:textFill>
                  <w14:solidFill>
                    <w14:schemeClr w14:val="tx1"/>
                  </w14:solidFill>
                </w14:textFill>
              </w:rPr>
              <w:t>日前，以书面形式要求磋商采购单位作出书面解释、澄清；磋商采购单位将于磋商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响应文件递交</w:t>
            </w:r>
            <w:r>
              <w:rPr>
                <w:rFonts w:hint="eastAsia" w:hAnsi="宋体" w:cs="Arial"/>
                <w:color w:val="000000" w:themeColor="text1"/>
                <w:sz w:val="21"/>
                <w:szCs w:val="21"/>
                <w14:textFill>
                  <w14:solidFill>
                    <w14:schemeClr w14:val="tx1"/>
                  </w14:solidFill>
                </w14:textFill>
              </w:rPr>
              <w:t>截止时间</w:t>
            </w:r>
            <w:r>
              <w:rPr>
                <w:rFonts w:hAnsi="宋体" w:cs="Arial"/>
                <w:color w:val="000000" w:themeColor="text1"/>
                <w:sz w:val="21"/>
                <w:szCs w:val="21"/>
                <w14:textFill>
                  <w14:solidFill>
                    <w14:schemeClr w14:val="tx1"/>
                  </w14:solidFill>
                </w14:textFill>
              </w:rPr>
              <w:t>5</w:t>
            </w:r>
            <w:r>
              <w:rPr>
                <w:rFonts w:hint="eastAsia" w:hAnsi="宋体" w:cs="Arial"/>
                <w:color w:val="000000" w:themeColor="text1"/>
                <w:sz w:val="21"/>
                <w:szCs w:val="21"/>
                <w14:textFill>
                  <w14:solidFill>
                    <w14:schemeClr w14:val="tx1"/>
                  </w14:solidFill>
                </w14:textFill>
              </w:rPr>
              <w:t>日前答疑；答疑内容是磋商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文件的组成部份，并将以书面形式送达所有已报名的响应供应商；因其他紧急情况影响本项目正常磋商采购活动的，磋商采购单位将于磋商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响应文件递交</w:t>
            </w:r>
            <w:r>
              <w:rPr>
                <w:rFonts w:hint="eastAsia" w:hAnsi="宋体" w:cs="Arial"/>
                <w:color w:val="000000" w:themeColor="text1"/>
                <w:sz w:val="21"/>
                <w:szCs w:val="21"/>
                <w14:textFill>
                  <w14:solidFill>
                    <w14:schemeClr w14:val="tx1"/>
                  </w14:solidFill>
                </w14:textFill>
              </w:rPr>
              <w:t>截止日期</w:t>
            </w:r>
            <w:r>
              <w:rPr>
                <w:rFonts w:hAnsi="宋体" w:cs="Arial"/>
                <w:color w:val="000000" w:themeColor="text1"/>
                <w:sz w:val="21"/>
                <w:szCs w:val="21"/>
                <w14:textFill>
                  <w14:solidFill>
                    <w14:schemeClr w14:val="tx1"/>
                  </w14:solidFill>
                </w14:textFill>
              </w:rPr>
              <w:t>3</w:t>
            </w:r>
            <w:r>
              <w:rPr>
                <w:rFonts w:hint="eastAsia" w:hAnsi="宋体" w:cs="Arial"/>
                <w:color w:val="000000" w:themeColor="text1"/>
                <w:sz w:val="21"/>
                <w:szCs w:val="21"/>
                <w14:textFill>
                  <w14:solidFill>
                    <w14:schemeClr w14:val="tx1"/>
                  </w14:solidFill>
                </w14:textFill>
              </w:rPr>
              <w:t>天前书面通知所有已报名的响应供应商。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4</w:t>
            </w:r>
          </w:p>
        </w:tc>
        <w:tc>
          <w:tcPr>
            <w:tcW w:w="8878" w:type="dxa"/>
            <w:tcBorders>
              <w:top w:val="single" w:color="auto" w:sz="4" w:space="0"/>
              <w:left w:val="single" w:color="auto" w:sz="4" w:space="0"/>
              <w:bottom w:val="single" w:color="auto" w:sz="4" w:space="0"/>
            </w:tcBorders>
            <w:vAlign w:val="center"/>
          </w:tcPr>
          <w:p>
            <w:pPr>
              <w:tabs>
                <w:tab w:val="left" w:pos="1260"/>
              </w:tabs>
              <w:autoSpaceDE/>
              <w:autoSpaceDN/>
              <w:snapToGrid/>
              <w:spacing w:line="460" w:lineRule="exact"/>
              <w:jc w:val="both"/>
              <w:textAlignment w:val="auto"/>
              <w:rPr>
                <w:rFonts w:hAnsi="宋体" w:cs="宋体"/>
                <w:sz w:val="21"/>
                <w:szCs w:val="21"/>
              </w:rPr>
            </w:pPr>
            <w:r>
              <w:rPr>
                <w:rFonts w:hint="eastAsia" w:hAnsi="宋体" w:cs="宋体"/>
                <w:color w:val="000000" w:themeColor="text1"/>
                <w:sz w:val="21"/>
                <w:szCs w:val="21"/>
                <w14:textFill>
                  <w14:solidFill>
                    <w14:schemeClr w14:val="tx1"/>
                  </w14:solidFill>
                </w14:textFill>
              </w:rPr>
              <w:t>磋商响应文件（磋商响应文件）的递交：</w:t>
            </w:r>
          </w:p>
          <w:p>
            <w:pPr>
              <w:tabs>
                <w:tab w:val="left" w:pos="1260"/>
              </w:tabs>
              <w:autoSpaceDE/>
              <w:autoSpaceDN/>
              <w:spacing w:line="460" w:lineRule="exact"/>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本项目磋商响应文件分资格文件、商务技术文件、报价文件三部分。磋商响应供应商应以以下方式递交磋商响应文件：</w:t>
            </w:r>
          </w:p>
          <w:p>
            <w:pPr>
              <w:numPr>
                <w:ilvl w:val="-1"/>
                <w:numId w:val="0"/>
              </w:numPr>
              <w:tabs>
                <w:tab w:val="left" w:pos="1260"/>
              </w:tabs>
              <w:autoSpaceDE/>
              <w:autoSpaceDN/>
              <w:spacing w:line="460" w:lineRule="exact"/>
              <w:jc w:val="both"/>
              <w:textAlignment w:val="auto"/>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★1.本项目实行“网上电子磋商响应、电子评标”，磋商响应供应商应于磋商响截止时间前在“政采云”（ 电子交易客户端）上传输、递交电子版磋商响应文件（包括资格文件、商务技术文件和报价文件）；</w:t>
            </w:r>
          </w:p>
          <w:p>
            <w:pPr>
              <w:numPr>
                <w:ilvl w:val="-1"/>
                <w:numId w:val="0"/>
              </w:numPr>
              <w:tabs>
                <w:tab w:val="left" w:pos="1260"/>
              </w:tabs>
              <w:autoSpaceDE/>
              <w:autoSpaceDN/>
              <w:spacing w:line="460" w:lineRule="exact"/>
              <w:jc w:val="both"/>
              <w:textAlignment w:val="auto"/>
              <w:rPr>
                <w:rFonts w:hAnsi="宋体"/>
                <w:color w:val="000000" w:themeColor="text1"/>
                <w14:textFill>
                  <w14:solidFill>
                    <w14:schemeClr w14:val="tx1"/>
                  </w14:solidFill>
                </w14:textFill>
              </w:rPr>
            </w:pPr>
            <w:r>
              <w:rPr>
                <w:rFonts w:hint="eastAsia" w:hAnsi="宋体" w:cs="宋体"/>
                <w:bCs/>
                <w:color w:val="auto"/>
                <w:sz w:val="21"/>
                <w:szCs w:val="21"/>
                <w:highlight w:val="none"/>
              </w:rPr>
              <w:t>2.本</w:t>
            </w:r>
            <w:r>
              <w:rPr>
                <w:rFonts w:hint="eastAsia" w:hAnsi="宋体" w:cs="宋体"/>
                <w:bCs/>
                <w:color w:val="auto"/>
                <w:sz w:val="21"/>
                <w:szCs w:val="21"/>
                <w:highlight w:val="none"/>
                <w:lang w:val="en-US" w:eastAsia="zh-CN"/>
              </w:rPr>
              <w:t>磋商响应</w:t>
            </w:r>
            <w:r>
              <w:rPr>
                <w:rFonts w:hint="eastAsia" w:hAnsi="宋体" w:cs="宋体"/>
                <w:bCs/>
                <w:color w:val="auto"/>
                <w:sz w:val="21"/>
                <w:szCs w:val="21"/>
                <w:highlight w:val="none"/>
                <w:lang w:eastAsia="zh-CN"/>
              </w:rPr>
              <w:t>文件</w:t>
            </w:r>
            <w:r>
              <w:rPr>
                <w:rFonts w:hint="eastAsia" w:hAnsi="宋体" w:cs="宋体"/>
                <w:bCs/>
                <w:color w:val="auto"/>
                <w:sz w:val="21"/>
                <w:szCs w:val="21"/>
                <w:highlight w:val="none"/>
              </w:rPr>
              <w:t>所涉及的法定代表人或其授权代表签字或盖章的内容，如果</w:t>
            </w:r>
            <w:r>
              <w:rPr>
                <w:rFonts w:hint="eastAsia" w:hAnsi="宋体" w:cs="宋体"/>
                <w:bCs/>
                <w:color w:val="auto"/>
                <w:sz w:val="21"/>
                <w:szCs w:val="21"/>
                <w:highlight w:val="none"/>
                <w:lang w:val="en-US" w:eastAsia="zh-CN"/>
              </w:rPr>
              <w:t>磋商响应供应商</w:t>
            </w:r>
            <w:r>
              <w:rPr>
                <w:rFonts w:hint="eastAsia" w:hAnsi="宋体" w:cs="宋体"/>
                <w:bCs/>
                <w:color w:val="auto"/>
                <w:sz w:val="21"/>
                <w:szCs w:val="21"/>
                <w:highlight w:val="none"/>
              </w:rPr>
              <w:t>没有法定代表人电子签章，涉及到法定代表人或其授权代表签字或盖章的内容，</w:t>
            </w:r>
            <w:r>
              <w:rPr>
                <w:rFonts w:hint="eastAsia" w:hAnsi="宋体" w:cs="宋体"/>
                <w:bCs/>
                <w:color w:val="auto"/>
                <w:sz w:val="21"/>
                <w:szCs w:val="21"/>
                <w:highlight w:val="none"/>
                <w:lang w:val="en-US" w:eastAsia="zh-CN"/>
              </w:rPr>
              <w:t>磋商响应供应商</w:t>
            </w:r>
            <w:r>
              <w:rPr>
                <w:rFonts w:hint="eastAsia" w:hAnsi="宋体" w:cs="宋体"/>
                <w:bCs/>
                <w:color w:val="auto"/>
                <w:sz w:val="21"/>
                <w:szCs w:val="21"/>
                <w:highlight w:val="none"/>
              </w:rPr>
              <w:t>可以线下签字或盖章后扫描上传。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Ansi="宋体" w:cs="Arial"/>
                <w:color w:val="000000" w:themeColor="text1"/>
                <w:sz w:val="21"/>
                <w:szCs w:val="21"/>
                <w14:textFill>
                  <w14:solidFill>
                    <w14:schemeClr w14:val="tx1"/>
                  </w14:solidFill>
                </w14:textFill>
              </w:rPr>
            </w:pPr>
            <w:r>
              <w:rPr>
                <w:rFonts w:hint="eastAsia" w:hAnsi="宋体" w:cs="宋体"/>
                <w:sz w:val="21"/>
                <w:szCs w:val="21"/>
              </w:rPr>
              <w:t>5</w:t>
            </w:r>
          </w:p>
        </w:tc>
        <w:tc>
          <w:tcPr>
            <w:tcW w:w="8878" w:type="dxa"/>
            <w:tcBorders>
              <w:top w:val="single" w:color="auto" w:sz="4" w:space="0"/>
              <w:left w:val="single" w:color="auto" w:sz="4" w:space="0"/>
              <w:bottom w:val="single" w:color="auto" w:sz="4" w:space="0"/>
            </w:tcBorders>
            <w:vAlign w:val="center"/>
          </w:tcPr>
          <w:p>
            <w:pPr>
              <w:snapToGrid w:val="0"/>
              <w:spacing w:line="460" w:lineRule="exact"/>
              <w:rPr>
                <w:rFonts w:hAnsi="宋体" w:cs="宋体"/>
                <w:sz w:val="21"/>
                <w:szCs w:val="21"/>
              </w:rPr>
            </w:pPr>
            <w:r>
              <w:rPr>
                <w:rFonts w:hint="eastAsia" w:hAnsi="宋体" w:cs="宋体"/>
                <w:sz w:val="21"/>
                <w:szCs w:val="21"/>
              </w:rPr>
              <w:t>投标截止时间及地点：</w:t>
            </w:r>
          </w:p>
          <w:p>
            <w:pPr>
              <w:snapToGrid w:val="0"/>
              <w:spacing w:line="460" w:lineRule="exact"/>
              <w:rPr>
                <w:rFonts w:hAnsi="宋体" w:cs="宋体"/>
                <w:bCs/>
                <w:sz w:val="21"/>
                <w:szCs w:val="21"/>
              </w:rPr>
            </w:pPr>
            <w:r>
              <w:rPr>
                <w:rFonts w:hint="eastAsia" w:hAnsi="宋体" w:cs="宋体"/>
                <w:sz w:val="21"/>
                <w:szCs w:val="21"/>
              </w:rPr>
              <w:t>供应商应当在投标截止时间前在“政采云”（电子交易平台）上自行上传加密的电子投标（响应）文件。投标截止时间后递交的电子投标（响应）文件，将被政采云平台拒收。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Ansi="宋体" w:cs="Arial"/>
                <w:color w:val="000000" w:themeColor="text1"/>
                <w:sz w:val="21"/>
                <w:szCs w:val="21"/>
                <w14:textFill>
                  <w14:solidFill>
                    <w14:schemeClr w14:val="tx1"/>
                  </w14:solidFill>
                </w14:textFill>
              </w:rPr>
            </w:pPr>
            <w:r>
              <w:rPr>
                <w:rFonts w:hint="eastAsia" w:hAnsi="宋体" w:cs="宋体"/>
                <w:sz w:val="21"/>
                <w:szCs w:val="21"/>
              </w:rPr>
              <w:t>6</w:t>
            </w:r>
          </w:p>
        </w:tc>
        <w:tc>
          <w:tcPr>
            <w:tcW w:w="8878" w:type="dxa"/>
            <w:tcBorders>
              <w:top w:val="single" w:color="auto" w:sz="4" w:space="0"/>
              <w:left w:val="single" w:color="auto" w:sz="4" w:space="0"/>
              <w:bottom w:val="single" w:color="auto" w:sz="4" w:space="0"/>
            </w:tcBorders>
            <w:vAlign w:val="center"/>
          </w:tcPr>
          <w:p>
            <w:pPr>
              <w:snapToGrid w:val="0"/>
              <w:spacing w:line="460" w:lineRule="exact"/>
              <w:jc w:val="both"/>
              <w:textAlignment w:val="bottom"/>
              <w:rPr>
                <w:rFonts w:hAnsi="宋体" w:cs="宋体"/>
                <w:sz w:val="21"/>
                <w:szCs w:val="21"/>
              </w:rPr>
            </w:pPr>
            <w:r>
              <w:rPr>
                <w:rFonts w:hint="eastAsia" w:hAnsi="宋体" w:cs="宋体"/>
                <w:sz w:val="21"/>
                <w:szCs w:val="21"/>
              </w:rPr>
              <w:t>开标时间及地点：</w:t>
            </w:r>
            <w:r>
              <w:rPr>
                <w:rFonts w:hint="eastAsia" w:hAnsi="宋体" w:cs="宋体"/>
                <w:sz w:val="21"/>
              </w:rPr>
              <w:t>202</w:t>
            </w:r>
            <w:r>
              <w:rPr>
                <w:rFonts w:hint="eastAsia" w:hAnsi="宋体" w:cs="宋体"/>
                <w:sz w:val="21"/>
                <w:lang w:val="en-US" w:eastAsia="zh-CN"/>
              </w:rPr>
              <w:t>2</w:t>
            </w:r>
            <w:r>
              <w:rPr>
                <w:rFonts w:hint="eastAsia" w:hAnsi="宋体" w:cs="宋体"/>
                <w:sz w:val="21"/>
              </w:rPr>
              <w:t>年</w:t>
            </w:r>
            <w:r>
              <w:rPr>
                <w:rFonts w:hint="eastAsia" w:hAnsi="宋体" w:cs="宋体"/>
                <w:sz w:val="21"/>
                <w:lang w:val="en-US" w:eastAsia="zh-CN"/>
              </w:rPr>
              <w:t>5</w:t>
            </w:r>
            <w:r>
              <w:rPr>
                <w:rFonts w:hint="eastAsia" w:hAnsi="宋体" w:cs="宋体"/>
                <w:sz w:val="21"/>
              </w:rPr>
              <w:t>月</w:t>
            </w:r>
            <w:r>
              <w:rPr>
                <w:rFonts w:hint="eastAsia" w:hAnsi="宋体" w:cs="宋体"/>
                <w:sz w:val="21"/>
                <w:lang w:val="en-US" w:eastAsia="zh-CN"/>
              </w:rPr>
              <w:t>23</w:t>
            </w:r>
            <w:r>
              <w:rPr>
                <w:rFonts w:hint="eastAsia" w:hAnsi="宋体" w:cs="宋体"/>
                <w:sz w:val="21"/>
              </w:rPr>
              <w:t>日</w:t>
            </w:r>
            <w:r>
              <w:rPr>
                <w:rFonts w:hint="eastAsia" w:hAnsi="宋体" w:cs="宋体"/>
                <w:sz w:val="21"/>
                <w:lang w:val="en-US" w:eastAsia="zh-CN"/>
              </w:rPr>
              <w:t>09:30</w:t>
            </w:r>
            <w:r>
              <w:rPr>
                <w:rFonts w:hint="eastAsia" w:hAnsi="宋体" w:cs="宋体"/>
                <w:sz w:val="21"/>
                <w:szCs w:val="21"/>
              </w:rPr>
              <w:t>时，金华市双龙南街858号金华财富大厦（金华市行政服务中心新办事大厅4楼开标 5 室）</w:t>
            </w:r>
          </w:p>
          <w:p>
            <w:pPr>
              <w:snapToGrid w:val="0"/>
              <w:spacing w:line="460" w:lineRule="exact"/>
              <w:jc w:val="both"/>
              <w:textAlignment w:val="bottom"/>
              <w:rPr>
                <w:rFonts w:hAnsi="宋体" w:cs="宋体"/>
                <w:bCs/>
                <w:sz w:val="21"/>
                <w:szCs w:val="21"/>
              </w:rPr>
            </w:pPr>
            <w:r>
              <w:rPr>
                <w:rFonts w:hint="eastAsia" w:hAnsi="宋体" w:cs="宋体"/>
                <w:sz w:val="21"/>
                <w:szCs w:val="21"/>
              </w:rPr>
              <w:t>截止开标时间，政采云（电子交易平台）自动提取所有</w:t>
            </w:r>
            <w:r>
              <w:rPr>
                <w:rFonts w:hint="eastAsia" w:ascii="Times New Roman" w:hAnsi="宋体" w:cs="宋体"/>
                <w:bCs/>
                <w:sz w:val="21"/>
                <w:szCs w:val="21"/>
              </w:rPr>
              <w:t>磋商响应文件</w:t>
            </w:r>
            <w:r>
              <w:rPr>
                <w:rFonts w:hint="eastAsia" w:hAnsi="宋体" w:cs="宋体"/>
                <w:sz w:val="21"/>
                <w:szCs w:val="21"/>
              </w:rPr>
              <w:t>，</w:t>
            </w:r>
            <w:r>
              <w:rPr>
                <w:rFonts w:hint="eastAsia" w:hAnsi="宋体" w:cs="宋体"/>
                <w:color w:val="000000" w:themeColor="text1"/>
                <w:sz w:val="21"/>
                <w:szCs w:val="21"/>
                <w14:textFill>
                  <w14:solidFill>
                    <w14:schemeClr w14:val="tx1"/>
                  </w14:solidFill>
                </w14:textFill>
              </w:rPr>
              <w:t>磋商响应供应商</w:t>
            </w:r>
            <w:r>
              <w:rPr>
                <w:rFonts w:hint="eastAsia" w:hAnsi="宋体" w:cs="宋体"/>
                <w:sz w:val="21"/>
                <w:szCs w:val="21"/>
              </w:rPr>
              <w:t>须在解密时限内完成解密，解密时限为30分钟，</w:t>
            </w:r>
            <w:r>
              <w:rPr>
                <w:rFonts w:hint="eastAsia" w:hAnsi="宋体" w:cs="宋体"/>
                <w:color w:val="000000" w:themeColor="text1"/>
                <w:sz w:val="21"/>
                <w:szCs w:val="21"/>
                <w14:textFill>
                  <w14:solidFill>
                    <w14:schemeClr w14:val="tx1"/>
                  </w14:solidFill>
                </w14:textFill>
              </w:rPr>
              <w:t>磋商响应供应商</w:t>
            </w:r>
            <w:r>
              <w:rPr>
                <w:rFonts w:hint="eastAsia" w:hAnsi="宋体" w:cs="宋体"/>
                <w:sz w:val="21"/>
                <w:szCs w:val="21"/>
              </w:rPr>
              <w:t>在规定的时间内都已解密完成，则系统自动结束解密，采购代理机构开启</w:t>
            </w:r>
            <w:r>
              <w:rPr>
                <w:rFonts w:hint="eastAsia" w:ascii="Times New Roman" w:hAnsi="宋体" w:cs="宋体"/>
                <w:bCs/>
                <w:sz w:val="21"/>
                <w:szCs w:val="21"/>
              </w:rPr>
              <w:t>磋商响应文件</w:t>
            </w:r>
            <w:r>
              <w:rPr>
                <w:rFonts w:hint="eastAsia" w:hAnsi="宋体" w:cs="宋体"/>
                <w:sz w:val="21"/>
                <w:szCs w:val="21"/>
              </w:rPr>
              <w:t>；除另有规定外，</w:t>
            </w:r>
            <w:r>
              <w:rPr>
                <w:rFonts w:hint="eastAsia" w:hAnsi="宋体" w:cs="宋体"/>
                <w:color w:val="000000" w:themeColor="text1"/>
                <w:sz w:val="21"/>
                <w:szCs w:val="21"/>
                <w14:textFill>
                  <w14:solidFill>
                    <w14:schemeClr w14:val="tx1"/>
                  </w14:solidFill>
                </w14:textFill>
              </w:rPr>
              <w:t>磋商响应供应商</w:t>
            </w:r>
            <w:r>
              <w:rPr>
                <w:rFonts w:hint="eastAsia" w:hAnsi="宋体" w:cs="宋体"/>
                <w:sz w:val="21"/>
                <w:szCs w:val="21"/>
              </w:rPr>
              <w:t>未能在约定的解密时限内完成解密的，系统将默认其自动放弃投标。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7</w:t>
            </w:r>
          </w:p>
        </w:tc>
        <w:tc>
          <w:tcPr>
            <w:tcW w:w="8878" w:type="dxa"/>
            <w:tcBorders>
              <w:top w:val="single" w:color="auto" w:sz="4" w:space="0"/>
              <w:left w:val="single" w:color="auto" w:sz="4" w:space="0"/>
              <w:bottom w:val="single" w:color="auto" w:sz="4" w:space="0"/>
            </w:tcBorders>
            <w:vAlign w:val="center"/>
          </w:tcPr>
          <w:p>
            <w:pPr>
              <w:snapToGrid w:val="0"/>
              <w:spacing w:line="460" w:lineRule="exact"/>
              <w:textAlignment w:val="bottom"/>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磋商办法：综合评分法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8</w:t>
            </w:r>
          </w:p>
        </w:tc>
        <w:tc>
          <w:tcPr>
            <w:tcW w:w="8878" w:type="dxa"/>
            <w:tcBorders>
              <w:top w:val="single" w:color="auto" w:sz="4" w:space="0"/>
              <w:left w:val="single" w:color="auto" w:sz="4" w:space="0"/>
              <w:bottom w:val="single" w:color="auto" w:sz="4" w:space="0"/>
            </w:tcBorders>
            <w:vAlign w:val="center"/>
          </w:tcPr>
          <w:p>
            <w:pPr>
              <w:snapToGrid w:val="0"/>
              <w:spacing w:line="460" w:lineRule="exact"/>
              <w:textAlignment w:val="bottom"/>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磋商结果公示：浙江政府采购网</w:t>
            </w:r>
            <w:r>
              <w:rPr>
                <w:rFonts w:hint="eastAsia" w:hAnsi="宋体"/>
                <w:color w:val="000000" w:themeColor="text1"/>
                <w:sz w:val="21"/>
                <w:szCs w:val="21"/>
                <w14:textFill>
                  <w14:solidFill>
                    <w14:schemeClr w14:val="tx1"/>
                  </w14:solidFill>
                </w14:textFill>
              </w:rPr>
              <w:t>http://zfcg.czt.zj.gov.cn/</w:t>
            </w:r>
            <w:r>
              <w:rPr>
                <w:rFonts w:hAnsi="宋体" w:cs="Arial"/>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9</w:t>
            </w:r>
          </w:p>
        </w:tc>
        <w:tc>
          <w:tcPr>
            <w:tcW w:w="8878" w:type="dxa"/>
            <w:tcBorders>
              <w:top w:val="single" w:color="auto" w:sz="4" w:space="0"/>
              <w:left w:val="single" w:color="auto" w:sz="4" w:space="0"/>
              <w:bottom w:val="single" w:color="auto" w:sz="4" w:space="0"/>
            </w:tcBorders>
            <w:vAlign w:val="center"/>
          </w:tcPr>
          <w:p>
            <w:pPr>
              <w:snapToGrid w:val="0"/>
              <w:spacing w:line="460" w:lineRule="exact"/>
              <w:textAlignment w:val="bottom"/>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签订合同时间：成交通知书发出后</w:t>
            </w:r>
            <w:r>
              <w:rPr>
                <w:rFonts w:hint="eastAsia" w:hAnsi="宋体" w:cs="Arial"/>
                <w:color w:val="000000" w:themeColor="text1"/>
                <w:sz w:val="21"/>
                <w:szCs w:val="21"/>
                <w:lang w:eastAsia="zh-CN"/>
                <w14:textFill>
                  <w14:solidFill>
                    <w14:schemeClr w14:val="tx1"/>
                  </w14:solidFill>
                </w14:textFill>
              </w:rPr>
              <w:t>20日</w:t>
            </w:r>
            <w:r>
              <w:rPr>
                <w:rFonts w:hint="eastAsia" w:hAnsi="宋体" w:cs="Arial"/>
                <w:color w:val="000000" w:themeColor="text1"/>
                <w:sz w:val="21"/>
                <w:szCs w:val="21"/>
                <w14:textFill>
                  <w14:solidFill>
                    <w14:schemeClr w14:val="tx1"/>
                  </w14:solidFill>
                </w14:textFill>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10</w:t>
            </w:r>
          </w:p>
        </w:tc>
        <w:tc>
          <w:tcPr>
            <w:tcW w:w="8878" w:type="dxa"/>
            <w:tcBorders>
              <w:top w:val="single" w:color="auto" w:sz="4" w:space="0"/>
              <w:left w:val="single" w:color="auto" w:sz="4" w:space="0"/>
              <w:bottom w:val="single" w:color="auto" w:sz="4" w:space="0"/>
            </w:tcBorders>
            <w:vAlign w:val="center"/>
          </w:tcPr>
          <w:p>
            <w:pPr>
              <w:snapToGrid w:val="0"/>
              <w:spacing w:line="460" w:lineRule="exact"/>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磋商响应文件有效期：</w:t>
            </w:r>
            <w:r>
              <w:rPr>
                <w:rFonts w:hAnsi="宋体" w:cs="Arial"/>
                <w:color w:val="000000" w:themeColor="text1"/>
                <w:sz w:val="21"/>
                <w:szCs w:val="21"/>
                <w14:textFill>
                  <w14:solidFill>
                    <w14:schemeClr w14:val="tx1"/>
                  </w14:solidFill>
                </w14:textFill>
              </w:rPr>
              <w:t>90</w:t>
            </w:r>
            <w:r>
              <w:rPr>
                <w:rFonts w:hint="eastAsia" w:hAnsi="宋体" w:cs="Arial"/>
                <w:color w:val="000000" w:themeColor="text1"/>
                <w:sz w:val="21"/>
                <w:szCs w:val="21"/>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11</w:t>
            </w:r>
          </w:p>
        </w:tc>
        <w:tc>
          <w:tcPr>
            <w:tcW w:w="8878" w:type="dxa"/>
            <w:tcBorders>
              <w:top w:val="single" w:color="auto" w:sz="4" w:space="0"/>
              <w:left w:val="single" w:color="auto" w:sz="4" w:space="0"/>
              <w:bottom w:val="single" w:color="auto" w:sz="4" w:space="0"/>
            </w:tcBorders>
            <w:vAlign w:val="center"/>
          </w:tcPr>
          <w:p>
            <w:pPr>
              <w:snapToGrid w:val="0"/>
              <w:spacing w:line="460" w:lineRule="exact"/>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解释：本磋商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文件的解释权属于</w:t>
            </w:r>
            <w:r>
              <w:rPr>
                <w:rFonts w:hint="eastAsia" w:asciiTheme="minorEastAsia" w:hAnsiTheme="minorEastAsia" w:eastAsiaTheme="minorEastAsia" w:cstheme="minorEastAsia"/>
                <w:color w:val="000000" w:themeColor="text1"/>
                <w:sz w:val="21"/>
                <w:szCs w:val="21"/>
                <w14:textFill>
                  <w14:solidFill>
                    <w14:schemeClr w14:val="tx1"/>
                  </w14:solidFill>
                </w14:textFill>
              </w:rPr>
              <w:t>磋商</w:t>
            </w:r>
            <w:r>
              <w:rPr>
                <w:rFonts w:hint="eastAsia" w:hAnsi="宋体" w:cs="Arial"/>
                <w:color w:val="000000" w:themeColor="text1"/>
                <w:sz w:val="21"/>
                <w:szCs w:val="21"/>
                <w14:textFill>
                  <w14:solidFill>
                    <w14:schemeClr w14:val="tx1"/>
                  </w14:solidFill>
                </w14:textFill>
              </w:rPr>
              <w:t>采购单位。</w:t>
            </w:r>
          </w:p>
        </w:tc>
      </w:tr>
    </w:tbl>
    <w:p>
      <w:pPr>
        <w:autoSpaceDE/>
        <w:autoSpaceDN/>
        <w:adjustRightInd/>
        <w:spacing w:line="500" w:lineRule="exact"/>
        <w:ind w:firstLine="422" w:firstLineChars="200"/>
        <w:jc w:val="both"/>
        <w:textAlignment w:val="auto"/>
        <w:rPr>
          <w:rFonts w:hint="eastAsia" w:ascii="宋体" w:hAnsi="宋体" w:eastAsia="宋体" w:cs="宋体"/>
          <w:b/>
          <w:color w:val="000000" w:themeColor="text1"/>
          <w:sz w:val="21"/>
          <w:szCs w:val="21"/>
          <w14:textFill>
            <w14:solidFill>
              <w14:schemeClr w14:val="tx1"/>
            </w14:solidFill>
          </w14:textFill>
        </w:rPr>
      </w:pPr>
      <w:bookmarkStart w:id="66" w:name="_Toc217289131"/>
      <w:bookmarkStart w:id="67" w:name="_Toc184785920"/>
      <w:bookmarkStart w:id="68" w:name="_Toc237176507"/>
      <w:r>
        <w:rPr>
          <w:rFonts w:hint="eastAsia" w:ascii="宋体" w:hAnsi="宋体" w:eastAsia="宋体" w:cs="宋体"/>
          <w:b/>
          <w:color w:val="000000" w:themeColor="text1"/>
          <w:sz w:val="21"/>
          <w:szCs w:val="21"/>
          <w14:textFill>
            <w14:solidFill>
              <w14:schemeClr w14:val="tx1"/>
            </w14:solidFill>
          </w14:textFill>
        </w:rPr>
        <w:t>一 .总  则</w:t>
      </w:r>
    </w:p>
    <w:p>
      <w:pPr>
        <w:autoSpaceDE/>
        <w:autoSpaceDN/>
        <w:adjustRightInd/>
        <w:spacing w:line="500" w:lineRule="exact"/>
        <w:ind w:firstLine="422" w:firstLineChars="200"/>
        <w:jc w:val="both"/>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（一） 适用范围</w:t>
      </w:r>
    </w:p>
    <w:p>
      <w:pPr>
        <w:autoSpaceDE/>
        <w:autoSpaceDN/>
        <w:adjustRightInd/>
        <w:spacing w:line="500" w:lineRule="exact"/>
        <w:ind w:firstLine="420" w:firstLineChars="2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本磋商文件适用于</w:t>
      </w:r>
      <w:r>
        <w:rPr>
          <w:rFonts w:hint="eastAsia" w:ascii="宋体" w:hAnsi="宋体" w:eastAsia="宋体" w:cs="宋体"/>
          <w:color w:val="000000" w:themeColor="text1"/>
          <w:sz w:val="21"/>
          <w:szCs w:val="21"/>
          <w:lang w:eastAsia="zh-CN"/>
          <w14:textFill>
            <w14:solidFill>
              <w14:schemeClr w14:val="tx1"/>
            </w14:solidFill>
          </w14:textFill>
        </w:rPr>
        <w:t>体检中心软件开发服务项目</w:t>
      </w:r>
      <w:r>
        <w:rPr>
          <w:rFonts w:hint="eastAsia" w:ascii="宋体" w:hAnsi="宋体" w:eastAsia="宋体" w:cs="宋体"/>
          <w:color w:val="000000" w:themeColor="text1"/>
          <w:sz w:val="21"/>
          <w:szCs w:val="21"/>
          <w14:textFill>
            <w14:solidFill>
              <w14:schemeClr w14:val="tx1"/>
            </w14:solidFill>
          </w14:textFill>
        </w:rPr>
        <w:t>的竞争性磋商采购、磋商响应、确定成交人、验收、合同履约、付款等行为（法律、法规另有规定的，从其规定）。</w:t>
      </w:r>
    </w:p>
    <w:p>
      <w:pPr>
        <w:autoSpaceDE/>
        <w:autoSpaceDN/>
        <w:adjustRightInd/>
        <w:spacing w:line="500" w:lineRule="exact"/>
        <w:ind w:firstLine="316" w:firstLineChars="150"/>
        <w:jc w:val="both"/>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（二）定义</w:t>
      </w:r>
    </w:p>
    <w:p>
      <w:pPr>
        <w:autoSpaceDE/>
        <w:autoSpaceDN/>
        <w:adjustRightInd/>
        <w:spacing w:line="500" w:lineRule="exact"/>
        <w:ind w:firstLine="420" w:firstLineChars="2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1.磋商采购单位系指组织本次竞争性磋商采购的政府采购代理机构和采购单位（“采购人”）。</w:t>
      </w:r>
    </w:p>
    <w:p>
      <w:pPr>
        <w:autoSpaceDE/>
        <w:autoSpaceDN/>
        <w:adjustRightInd/>
        <w:spacing w:line="500" w:lineRule="exact"/>
        <w:ind w:firstLine="420" w:firstLineChars="2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b/>
          <w:bCs/>
          <w:color w:val="000000" w:themeColor="text1"/>
          <w:sz w:val="21"/>
          <w:szCs w:val="21"/>
          <w14:textFill>
            <w14:solidFill>
              <w14:schemeClr w14:val="tx1"/>
            </w14:solidFill>
          </w14:textFill>
        </w:rPr>
        <w:t>“响应供应商”</w:t>
      </w:r>
      <w:r>
        <w:rPr>
          <w:rFonts w:hint="eastAsia" w:ascii="宋体" w:hAnsi="宋体" w:eastAsia="宋体" w:cs="宋体"/>
          <w:b/>
          <w:bCs/>
          <w:color w:val="000000" w:themeColor="text1"/>
          <w:sz w:val="21"/>
          <w:szCs w:val="21"/>
          <w:lang w:eastAsia="zh-CN"/>
          <w14:textFill>
            <w14:solidFill>
              <w14:schemeClr w14:val="tx1"/>
            </w14:solidFill>
          </w14:textFill>
        </w:rPr>
        <w:t>（</w:t>
      </w:r>
      <w:r>
        <w:rPr>
          <w:rFonts w:hint="eastAsia" w:ascii="宋体" w:hAnsi="宋体" w:eastAsia="宋体" w:cs="宋体"/>
          <w:b/>
          <w:bCs/>
          <w:color w:val="000000" w:themeColor="text1"/>
          <w:sz w:val="21"/>
          <w:szCs w:val="21"/>
          <w:lang w:val="en-US" w:eastAsia="zh-CN"/>
          <w14:textFill>
            <w14:solidFill>
              <w14:schemeClr w14:val="tx1"/>
            </w14:solidFill>
          </w14:textFill>
        </w:rPr>
        <w:t>又称“投标人”</w:t>
      </w:r>
      <w:r>
        <w:rPr>
          <w:rFonts w:hint="eastAsia" w:ascii="宋体" w:hAnsi="宋体" w:eastAsia="宋体" w:cs="宋体"/>
          <w:b/>
          <w:bCs/>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系指响应采购方的采购需求并向磋商采购单位提交</w:t>
      </w:r>
      <w:r>
        <w:rPr>
          <w:rFonts w:hint="eastAsia" w:ascii="宋体" w:hAnsi="宋体" w:eastAsia="宋体" w:cs="宋体"/>
          <w:b/>
          <w:bCs/>
          <w:color w:val="000000" w:themeColor="text1"/>
          <w:sz w:val="21"/>
          <w:szCs w:val="21"/>
          <w14:textFill>
            <w14:solidFill>
              <w14:schemeClr w14:val="tx1"/>
            </w14:solidFill>
          </w14:textFill>
        </w:rPr>
        <w:t>磋商响应文件</w:t>
      </w:r>
      <w:r>
        <w:rPr>
          <w:rFonts w:hint="eastAsia" w:ascii="宋体" w:hAnsi="宋体" w:eastAsia="宋体" w:cs="宋体"/>
          <w:b/>
          <w:bCs/>
          <w:color w:val="000000" w:themeColor="text1"/>
          <w:sz w:val="21"/>
          <w:szCs w:val="21"/>
          <w:lang w:eastAsia="zh-CN"/>
          <w14:textFill>
            <w14:solidFill>
              <w14:schemeClr w14:val="tx1"/>
            </w14:solidFill>
          </w14:textFill>
        </w:rPr>
        <w:t>（</w:t>
      </w:r>
      <w:r>
        <w:rPr>
          <w:rFonts w:hint="eastAsia" w:ascii="宋体" w:hAnsi="宋体" w:eastAsia="宋体" w:cs="宋体"/>
          <w:b/>
          <w:bCs/>
          <w:color w:val="000000" w:themeColor="text1"/>
          <w:sz w:val="21"/>
          <w:szCs w:val="21"/>
          <w:lang w:val="en-US" w:eastAsia="zh-CN"/>
          <w14:textFill>
            <w14:solidFill>
              <w14:schemeClr w14:val="tx1"/>
            </w14:solidFill>
          </w14:textFill>
        </w:rPr>
        <w:t>又称“投标文件”</w:t>
      </w:r>
      <w:r>
        <w:rPr>
          <w:rFonts w:hint="eastAsia" w:ascii="宋体" w:hAnsi="宋体" w:eastAsia="宋体" w:cs="宋体"/>
          <w:b/>
          <w:bCs/>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的单位或个人。</w:t>
      </w:r>
    </w:p>
    <w:p>
      <w:pPr>
        <w:autoSpaceDE/>
        <w:autoSpaceDN/>
        <w:adjustRightInd/>
        <w:spacing w:line="500" w:lineRule="exact"/>
        <w:ind w:firstLine="420" w:firstLineChars="2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3.“服务”系指采购文件规定供应商须承担的</w:t>
      </w:r>
      <w:r>
        <w:rPr>
          <w:rFonts w:hint="eastAsia" w:ascii="宋体" w:hAnsi="宋体" w:eastAsia="宋体" w:cs="宋体"/>
          <w:color w:val="000000" w:themeColor="text1"/>
          <w:sz w:val="21"/>
          <w:szCs w:val="21"/>
          <w:lang w:val="en-US" w:eastAsia="zh-CN"/>
          <w14:textFill>
            <w14:solidFill>
              <w14:schemeClr w14:val="tx1"/>
            </w14:solidFill>
          </w14:textFill>
        </w:rPr>
        <w:t>软件开发服务</w:t>
      </w:r>
      <w:r>
        <w:rPr>
          <w:rFonts w:hint="eastAsia" w:ascii="宋体" w:hAnsi="宋体" w:eastAsia="宋体" w:cs="宋体"/>
          <w:color w:val="000000" w:themeColor="text1"/>
          <w:sz w:val="21"/>
          <w:szCs w:val="21"/>
          <w14:textFill>
            <w14:solidFill>
              <w14:schemeClr w14:val="tx1"/>
            </w14:solidFill>
          </w14:textFill>
        </w:rPr>
        <w:t>以及有关的伴随服务。</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4.“项目”系指响应供应商按磋商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文件规定向采购人提供的专业服务和项目成果。</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5.“书面形式”包括信函、传真、电报等。</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6.“★”系指实质性要求条款，</w:t>
      </w:r>
      <w:r>
        <w:rPr>
          <w:rFonts w:hint="eastAsia" w:hAnsi="宋体" w:cs="宋体"/>
          <w:sz w:val="21"/>
        </w:rPr>
        <w:t>“▲”</w:t>
      </w:r>
      <w:r>
        <w:rPr>
          <w:rFonts w:hint="eastAsia" w:hAnsi="宋体" w:cs="Arial"/>
          <w:color w:val="000000" w:themeColor="text1"/>
          <w:sz w:val="21"/>
          <w:szCs w:val="21"/>
          <w14:textFill>
            <w14:solidFill>
              <w14:schemeClr w14:val="tx1"/>
            </w14:solidFill>
          </w14:textFill>
        </w:rPr>
        <w:t>系指</w:t>
      </w:r>
      <w:r>
        <w:rPr>
          <w:rFonts w:hint="eastAsia" w:hAnsi="宋体" w:cs="宋体"/>
          <w:sz w:val="21"/>
        </w:rPr>
        <w:t>重</w:t>
      </w:r>
      <w:r>
        <w:rPr>
          <w:rFonts w:hint="eastAsia" w:hAnsi="宋体" w:cs="宋体"/>
          <w:sz w:val="21"/>
          <w:szCs w:val="21"/>
        </w:rPr>
        <w:t>要条款</w:t>
      </w:r>
      <w:r>
        <w:rPr>
          <w:rFonts w:hint="eastAsia" w:hAnsi="宋体" w:cs="Arial"/>
          <w:color w:val="000000" w:themeColor="text1"/>
          <w:sz w:val="21"/>
          <w:szCs w:val="21"/>
          <w14:textFill>
            <w14:solidFill>
              <w14:schemeClr w14:val="tx1"/>
            </w14:solidFill>
          </w14:textFill>
        </w:rPr>
        <w:t>。</w:t>
      </w:r>
    </w:p>
    <w:p>
      <w:pPr>
        <w:autoSpaceDE/>
        <w:autoSpaceDN/>
        <w:adjustRightInd/>
        <w:spacing w:line="500" w:lineRule="exact"/>
        <w:ind w:firstLine="316" w:firstLineChars="150"/>
        <w:jc w:val="both"/>
        <w:textAlignment w:val="auto"/>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（三）采购方式</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本次采购采用竞争性磋商方式进行。</w:t>
      </w:r>
    </w:p>
    <w:p>
      <w:pPr>
        <w:autoSpaceDE/>
        <w:autoSpaceDN/>
        <w:adjustRightInd/>
        <w:spacing w:line="500" w:lineRule="exact"/>
        <w:ind w:firstLine="316" w:firstLineChars="150"/>
        <w:jc w:val="both"/>
        <w:textAlignment w:val="auto"/>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（四）磋商委托</w:t>
      </w:r>
    </w:p>
    <w:p>
      <w:pPr>
        <w:autoSpaceDE/>
        <w:autoSpaceDN/>
        <w:adjustRightInd/>
        <w:spacing w:line="500" w:lineRule="exact"/>
        <w:ind w:firstLine="525" w:firstLineChars="250"/>
        <w:jc w:val="both"/>
        <w:textAlignment w:val="auto"/>
        <w:rPr>
          <w:rFonts w:hAnsi="宋体" w:cs="Arial"/>
          <w:b/>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响应供应商代表须携带有效身份证件。如响应供应商代表不是法定代表人（或单位负责人），须有法定代表人（或单位负责人）出具的授权委托书（正本用原件，副本用复印件）。</w:t>
      </w:r>
    </w:p>
    <w:p>
      <w:pPr>
        <w:autoSpaceDE/>
        <w:autoSpaceDN/>
        <w:adjustRightInd/>
        <w:spacing w:line="500" w:lineRule="exact"/>
        <w:ind w:firstLine="316" w:firstLineChars="150"/>
        <w:jc w:val="both"/>
        <w:textAlignment w:val="auto"/>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（五）磋商费用</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不论磋商结果如何，响应供应商均应自行承担所有与本次竞争性磋商有关的全部费用（磋商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文件有</w:t>
      </w:r>
      <w:r>
        <w:rPr>
          <w:rFonts w:hint="eastAsia" w:asciiTheme="minorEastAsia" w:hAnsiTheme="minorEastAsia" w:eastAsiaTheme="minorEastAsia" w:cstheme="minorEastAsia"/>
          <w:color w:val="000000" w:themeColor="text1"/>
          <w:sz w:val="21"/>
          <w:szCs w:val="21"/>
          <w14:textFill>
            <w14:solidFill>
              <w14:schemeClr w14:val="tx1"/>
            </w14:solidFill>
          </w14:textFill>
        </w:rPr>
        <w:t>相反</w:t>
      </w:r>
      <w:r>
        <w:rPr>
          <w:rFonts w:hint="eastAsia" w:hAnsi="宋体" w:cs="Arial"/>
          <w:color w:val="000000" w:themeColor="text1"/>
          <w:sz w:val="21"/>
          <w:szCs w:val="21"/>
          <w14:textFill>
            <w14:solidFill>
              <w14:schemeClr w14:val="tx1"/>
            </w14:solidFill>
          </w14:textFill>
        </w:rPr>
        <w:t>规定除外）。</w:t>
      </w:r>
    </w:p>
    <w:p>
      <w:pPr>
        <w:autoSpaceDE/>
        <w:autoSpaceDN/>
        <w:adjustRightInd/>
        <w:spacing w:line="500" w:lineRule="exact"/>
        <w:ind w:firstLine="316" w:firstLineChars="150"/>
        <w:jc w:val="both"/>
        <w:textAlignment w:val="auto"/>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（六）联合体的竞争性磋商</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本项目不接受</w:t>
      </w:r>
      <w:r>
        <w:rPr>
          <w:rFonts w:hint="eastAsia" w:asciiTheme="minorEastAsia" w:hAnsiTheme="minorEastAsia" w:eastAsiaTheme="minorEastAsia" w:cstheme="minorEastAsia"/>
          <w:color w:val="000000" w:themeColor="text1"/>
          <w:sz w:val="21"/>
          <w:szCs w:val="21"/>
          <w14:textFill>
            <w14:solidFill>
              <w14:schemeClr w14:val="tx1"/>
            </w14:solidFill>
          </w14:textFill>
        </w:rPr>
        <w:t>供应商以</w:t>
      </w:r>
      <w:r>
        <w:rPr>
          <w:rFonts w:hint="eastAsia" w:hAnsi="宋体" w:cs="Arial"/>
          <w:color w:val="000000" w:themeColor="text1"/>
          <w:sz w:val="21"/>
          <w:szCs w:val="21"/>
          <w14:textFill>
            <w14:solidFill>
              <w14:schemeClr w14:val="tx1"/>
            </w14:solidFill>
          </w14:textFill>
        </w:rPr>
        <w:t>联合体</w:t>
      </w:r>
      <w:r>
        <w:rPr>
          <w:rFonts w:hint="eastAsia" w:asciiTheme="minorEastAsia" w:hAnsiTheme="minorEastAsia" w:eastAsiaTheme="minorEastAsia" w:cstheme="minorEastAsia"/>
          <w:color w:val="000000" w:themeColor="text1"/>
          <w:sz w:val="21"/>
          <w:szCs w:val="21"/>
          <w14:textFill>
            <w14:solidFill>
              <w14:schemeClr w14:val="tx1"/>
            </w14:solidFill>
          </w14:textFill>
        </w:rPr>
        <w:t>形式</w:t>
      </w:r>
      <w:r>
        <w:rPr>
          <w:rFonts w:hint="eastAsia" w:hAnsi="宋体" w:cs="Arial"/>
          <w:color w:val="000000" w:themeColor="text1"/>
          <w:sz w:val="21"/>
          <w:szCs w:val="21"/>
          <w14:textFill>
            <w14:solidFill>
              <w14:schemeClr w14:val="tx1"/>
            </w14:solidFill>
          </w14:textFill>
        </w:rPr>
        <w:t>参与磋商。</w:t>
      </w:r>
    </w:p>
    <w:p>
      <w:pPr>
        <w:autoSpaceDE/>
        <w:autoSpaceDN/>
        <w:adjustRightInd/>
        <w:spacing w:line="500" w:lineRule="exact"/>
        <w:ind w:firstLine="316" w:firstLineChars="150"/>
        <w:jc w:val="both"/>
        <w:textAlignment w:val="auto"/>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（七）转包与分包</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1</w:t>
      </w:r>
      <w:r>
        <w:rPr>
          <w:rFonts w:hint="eastAsia" w:hAnsi="宋体" w:cs="Arial"/>
          <w:color w:val="000000" w:themeColor="text1"/>
          <w:sz w:val="21"/>
          <w:szCs w:val="21"/>
          <w14:textFill>
            <w14:solidFill>
              <w14:schemeClr w14:val="tx1"/>
            </w14:solidFill>
          </w14:textFill>
        </w:rPr>
        <w:t>.本项目不允许转包。</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2</w:t>
      </w:r>
      <w:r>
        <w:rPr>
          <w:rFonts w:hint="eastAsia" w:hAnsi="宋体" w:cs="Arial"/>
          <w:color w:val="000000" w:themeColor="text1"/>
          <w:sz w:val="21"/>
          <w:szCs w:val="21"/>
          <w14:textFill>
            <w14:solidFill>
              <w14:schemeClr w14:val="tx1"/>
            </w14:solidFill>
          </w14:textFill>
        </w:rPr>
        <w:t>.</w:t>
      </w:r>
      <w:r>
        <w:rPr>
          <w:rFonts w:hint="eastAsia" w:hAnsi="宋体" w:cs="宋体"/>
          <w:color w:val="000000" w:themeColor="text1"/>
          <w:sz w:val="21"/>
          <w:szCs w:val="21"/>
          <w14:textFill>
            <w14:solidFill>
              <w14:schemeClr w14:val="tx1"/>
            </w14:solidFill>
          </w14:textFill>
        </w:rPr>
        <w:t>非经采购单位允许，</w:t>
      </w:r>
      <w:r>
        <w:rPr>
          <w:rFonts w:hint="eastAsia" w:hAnsi="宋体" w:cs="Arial"/>
          <w:color w:val="000000" w:themeColor="text1"/>
          <w:sz w:val="21"/>
          <w:szCs w:val="21"/>
          <w14:textFill>
            <w14:solidFill>
              <w14:schemeClr w14:val="tx1"/>
            </w14:solidFill>
          </w14:textFill>
        </w:rPr>
        <w:t>本项目不可以分包。</w:t>
      </w:r>
    </w:p>
    <w:p>
      <w:pPr>
        <w:autoSpaceDE/>
        <w:autoSpaceDN/>
        <w:adjustRightInd/>
        <w:spacing w:line="500" w:lineRule="exact"/>
        <w:ind w:firstLine="316" w:firstLineChars="150"/>
        <w:jc w:val="both"/>
        <w:textAlignment w:val="auto"/>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（八）特别说明：</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1</w:t>
      </w:r>
      <w:r>
        <w:rPr>
          <w:rFonts w:hint="eastAsia" w:hAnsi="宋体" w:cs="Arial"/>
          <w:color w:val="000000" w:themeColor="text1"/>
          <w:sz w:val="21"/>
          <w:szCs w:val="21"/>
          <w14:textFill>
            <w14:solidFill>
              <w14:schemeClr w14:val="tx1"/>
            </w14:solidFill>
          </w14:textFill>
        </w:rPr>
        <w:t>.多家供应商参加竞争性磋商，如其中两家或两家以上供应商的法定代表人（或单位负责人）为同一人或相互之间存在投资关系且达到控股的，</w:t>
      </w:r>
      <w:r>
        <w:rPr>
          <w:rFonts w:hint="eastAsia" w:hAnsi="宋体" w:cs="宋体"/>
          <w:color w:val="000000" w:themeColor="text1"/>
          <w:sz w:val="21"/>
          <w:szCs w:val="21"/>
          <w14:textFill>
            <w14:solidFill>
              <w14:schemeClr w14:val="tx1"/>
            </w14:solidFill>
          </w14:textFill>
        </w:rPr>
        <w:t>同时提供的是同一品牌产品的，应当按一个供应商认定</w:t>
      </w:r>
      <w:r>
        <w:rPr>
          <w:rFonts w:hint="eastAsia" w:hAnsi="宋体" w:cs="Arial"/>
          <w:color w:val="000000" w:themeColor="text1"/>
          <w:sz w:val="21"/>
          <w:szCs w:val="21"/>
          <w14:textFill>
            <w14:solidFill>
              <w14:schemeClr w14:val="tx1"/>
            </w14:solidFill>
          </w14:textFill>
        </w:rPr>
        <w:t>。评审时，取其中通过资格审查后的报价最低一家为有效供应商；当报价相同时，则以技术标最优一家为有效供应商；均相同时，由磋商小组集体决定。</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2</w:t>
      </w:r>
      <w:r>
        <w:rPr>
          <w:rFonts w:hint="eastAsia" w:hAnsi="宋体" w:cs="Arial"/>
          <w:color w:val="000000" w:themeColor="text1"/>
          <w:sz w:val="21"/>
          <w:szCs w:val="21"/>
          <w14:textFill>
            <w14:solidFill>
              <w14:schemeClr w14:val="tx1"/>
            </w14:solidFill>
          </w14:textFill>
        </w:rPr>
        <w:t>.响应供应商参加竞争性磋商所使用的资格、信誉、荣誉、业绩与企业认证必须为本单位所拥有。响应供应商参加竞争性磋商所使用的采购项目实施人员必须为本单位员工。</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3</w:t>
      </w:r>
      <w:r>
        <w:rPr>
          <w:rFonts w:hint="eastAsia" w:hAnsi="宋体" w:cs="Arial"/>
          <w:color w:val="000000" w:themeColor="text1"/>
          <w:sz w:val="21"/>
          <w:szCs w:val="21"/>
          <w14:textFill>
            <w14:solidFill>
              <w14:schemeClr w14:val="tx1"/>
            </w14:solidFill>
          </w14:textFill>
        </w:rPr>
        <w:t>.响应供应商应仔细阅读磋商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文件的所有内容，按照磋商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文件的要求提交磋商响应文件。响应供应商必须对磋商响应文件所提供的全部资料的真实性承担法律责任，并无条件接受采购代理机构、采购人及政府采购监督管理部门等对其中任何资料进行核实的要求。</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4</w:t>
      </w:r>
      <w:r>
        <w:rPr>
          <w:rFonts w:hint="eastAsia" w:hAnsi="宋体" w:cs="Arial"/>
          <w:color w:val="000000" w:themeColor="text1"/>
          <w:sz w:val="21"/>
          <w:szCs w:val="21"/>
          <w14:textFill>
            <w14:solidFill>
              <w14:schemeClr w14:val="tx1"/>
            </w14:solidFill>
          </w14:textFill>
        </w:rPr>
        <w:t>.响应供应商在竞争性磋商采购活动中提供任何虚假材料均视为无效，并将报请监管部门查处；成交后发现的</w:t>
      </w:r>
      <w:r>
        <w:rPr>
          <w:rFonts w:hAnsi="宋体" w:cs="Arial"/>
          <w:color w:val="000000" w:themeColor="text1"/>
          <w:sz w:val="21"/>
          <w:szCs w:val="21"/>
          <w14:textFill>
            <w14:solidFill>
              <w14:schemeClr w14:val="tx1"/>
            </w14:solidFill>
          </w14:textFill>
        </w:rPr>
        <w:t>,</w:t>
      </w:r>
      <w:r>
        <w:rPr>
          <w:rFonts w:hint="eastAsia" w:hAnsi="宋体" w:cs="Arial"/>
          <w:color w:val="000000" w:themeColor="text1"/>
          <w:sz w:val="21"/>
          <w:szCs w:val="21"/>
          <w14:textFill>
            <w14:solidFill>
              <w14:schemeClr w14:val="tx1"/>
            </w14:solidFill>
          </w14:textFill>
        </w:rPr>
        <w:t>成交供应商须依照《中华人民共和国消费者权益保护法》第</w:t>
      </w:r>
      <w:r>
        <w:rPr>
          <w:rFonts w:hAnsi="宋体" w:cs="Arial"/>
          <w:color w:val="000000" w:themeColor="text1"/>
          <w:sz w:val="21"/>
          <w:szCs w:val="21"/>
          <w14:textFill>
            <w14:solidFill>
              <w14:schemeClr w14:val="tx1"/>
            </w14:solidFill>
          </w14:textFill>
        </w:rPr>
        <w:t>49</w:t>
      </w:r>
      <w:r>
        <w:rPr>
          <w:rFonts w:hint="eastAsia" w:hAnsi="宋体" w:cs="Arial"/>
          <w:color w:val="000000" w:themeColor="text1"/>
          <w:sz w:val="21"/>
          <w:szCs w:val="21"/>
          <w14:textFill>
            <w14:solidFill>
              <w14:schemeClr w14:val="tx1"/>
            </w14:solidFill>
          </w14:textFill>
        </w:rPr>
        <w:t>条之规定双倍赔偿采购人，且民事赔偿并不免除违法响应供应商的行政与刑事责任。</w:t>
      </w:r>
    </w:p>
    <w:p>
      <w:pPr>
        <w:autoSpaceDE/>
        <w:autoSpaceDN/>
        <w:adjustRightInd/>
        <w:spacing w:line="500" w:lineRule="exact"/>
        <w:ind w:firstLine="316" w:firstLineChars="150"/>
        <w:jc w:val="both"/>
        <w:textAlignment w:val="auto"/>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（九）质疑和投诉</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1</w:t>
      </w:r>
      <w:r>
        <w:rPr>
          <w:rFonts w:hint="eastAsia" w:hAnsi="宋体" w:cs="Arial"/>
          <w:color w:val="000000" w:themeColor="text1"/>
          <w:sz w:val="21"/>
          <w:szCs w:val="21"/>
          <w14:textFill>
            <w14:solidFill>
              <w14:schemeClr w14:val="tx1"/>
            </w14:solidFill>
          </w14:textFill>
        </w:rPr>
        <w:t>.响应供应商认为磋商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磋商采购过程或成交结果使自己的合法权益受到损害的，应当在知道或者应知其权益受到损害之日起七个工作日内，以书面形式向采购人、采购代理机构提出质疑。响应供应商对磋商采购单位的质疑答复不满意或者磋商采购单位未在规定时间内作出答复的，可以在答复期满后十五个工作日内向同级采购监管部门投诉。</w:t>
      </w:r>
    </w:p>
    <w:p>
      <w:pPr>
        <w:autoSpaceDE/>
        <w:autoSpaceDN/>
        <w:adjustRightInd/>
        <w:spacing w:line="500" w:lineRule="exact"/>
        <w:ind w:firstLine="420" w:firstLineChars="200"/>
        <w:jc w:val="both"/>
        <w:textAlignment w:val="auto"/>
        <w:rPr>
          <w:rFonts w:hAnsi="宋体" w:cs="Arial"/>
          <w:b/>
          <w:color w:val="000000" w:themeColor="text1"/>
          <w:sz w:val="24"/>
          <w:szCs w:val="24"/>
          <w14:textFill>
            <w14:solidFill>
              <w14:schemeClr w14:val="tx1"/>
            </w14:solidFill>
          </w14:textFill>
        </w:rPr>
      </w:pPr>
      <w:r>
        <w:rPr>
          <w:rFonts w:hAnsi="宋体" w:cs="Arial"/>
          <w:color w:val="000000" w:themeColor="text1"/>
          <w:sz w:val="21"/>
          <w:szCs w:val="21"/>
          <w14:textFill>
            <w14:solidFill>
              <w14:schemeClr w14:val="tx1"/>
            </w14:solidFill>
          </w14:textFill>
        </w:rPr>
        <w:t>2</w:t>
      </w:r>
      <w:r>
        <w:rPr>
          <w:rFonts w:hint="eastAsia" w:hAnsi="宋体" w:cs="Arial"/>
          <w:color w:val="000000" w:themeColor="text1"/>
          <w:sz w:val="21"/>
          <w:szCs w:val="21"/>
          <w14:textFill>
            <w14:solidFill>
              <w14:schemeClr w14:val="tx1"/>
            </w14:solidFill>
          </w14:textFill>
        </w:rPr>
        <w:t>.质疑、投诉应当</w:t>
      </w:r>
      <w:r>
        <w:rPr>
          <w:rFonts w:hint="eastAsia" w:hAnsi="宋体" w:cs="宋体"/>
          <w:color w:val="000000" w:themeColor="text1"/>
          <w:sz w:val="21"/>
          <w:szCs w:val="21"/>
          <w14:textFill>
            <w14:solidFill>
              <w14:schemeClr w14:val="tx1"/>
            </w14:solidFill>
          </w14:textFill>
        </w:rPr>
        <w:t>符合中华人民共和国财政部令第</w:t>
      </w:r>
      <w:r>
        <w:rPr>
          <w:rFonts w:hAnsi="宋体" w:cs="宋体"/>
          <w:color w:val="000000" w:themeColor="text1"/>
          <w:sz w:val="21"/>
          <w:szCs w:val="21"/>
          <w14:textFill>
            <w14:solidFill>
              <w14:schemeClr w14:val="tx1"/>
            </w14:solidFill>
          </w14:textFill>
        </w:rPr>
        <w:t>94</w:t>
      </w:r>
      <w:r>
        <w:rPr>
          <w:rFonts w:hint="eastAsia" w:hAnsi="宋体" w:cs="宋体"/>
          <w:color w:val="000000" w:themeColor="text1"/>
          <w:sz w:val="21"/>
          <w:szCs w:val="21"/>
          <w14:textFill>
            <w14:solidFill>
              <w14:schemeClr w14:val="tx1"/>
            </w14:solidFill>
          </w14:textFill>
        </w:rPr>
        <w:t>号《政府采购质疑和投诉办法</w:t>
      </w:r>
      <w:r>
        <w:rPr>
          <w:rFonts w:hint="eastAsia" w:asciiTheme="minorEastAsia" w:hAnsiTheme="minorEastAsia" w:eastAsiaTheme="minorEastAsia" w:cstheme="minorEastAsia"/>
          <w:color w:val="000000" w:themeColor="text1"/>
          <w:sz w:val="21"/>
          <w:szCs w:val="21"/>
          <w14:textFill>
            <w14:solidFill>
              <w14:schemeClr w14:val="tx1"/>
            </w14:solidFill>
          </w14:textFill>
        </w:rPr>
        <w:t>》、财库【</w:t>
      </w:r>
      <w:r>
        <w:rPr>
          <w:rFonts w:hAnsi="宋体" w:cs="宋体"/>
          <w:color w:val="000000" w:themeColor="text1"/>
          <w:sz w:val="21"/>
          <w:szCs w:val="21"/>
          <w14:textFill>
            <w14:solidFill>
              <w14:schemeClr w14:val="tx1"/>
            </w14:solidFill>
          </w14:textFill>
        </w:rPr>
        <w:t>2014</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Ansi="宋体" w:cs="宋体"/>
          <w:color w:val="000000" w:themeColor="text1"/>
          <w:sz w:val="21"/>
          <w:szCs w:val="21"/>
          <w14:textFill>
            <w14:solidFill>
              <w14:schemeClr w14:val="tx1"/>
            </w14:solidFill>
          </w14:textFill>
        </w:rPr>
        <w:t>214</w:t>
      </w:r>
      <w:r>
        <w:rPr>
          <w:rFonts w:hint="eastAsia" w:hAnsi="宋体" w:cs="宋体"/>
          <w:color w:val="000000" w:themeColor="text1"/>
          <w:sz w:val="21"/>
          <w:szCs w:val="21"/>
          <w14:textFill>
            <w14:solidFill>
              <w14:schemeClr w14:val="tx1"/>
            </w14:solidFill>
          </w14:textFill>
        </w:rPr>
        <w:t>号《政府采购竞争性磋商采购方式管理暂行办法》</w:t>
      </w:r>
      <w:r>
        <w:rPr>
          <w:rFonts w:hint="eastAsia" w:asciiTheme="minorEastAsia" w:hAnsiTheme="minorEastAsia" w:eastAsiaTheme="minorEastAsia" w:cstheme="minorEastAsia"/>
          <w:color w:val="000000" w:themeColor="text1"/>
          <w:sz w:val="21"/>
          <w:szCs w:val="21"/>
          <w14:textFill>
            <w14:solidFill>
              <w14:schemeClr w14:val="tx1"/>
            </w14:solidFill>
          </w14:textFill>
        </w:rPr>
        <w:t>等</w:t>
      </w:r>
      <w:r>
        <w:rPr>
          <w:rFonts w:hint="eastAsia" w:hAnsi="宋体" w:cs="宋体"/>
          <w:color w:val="000000" w:themeColor="text1"/>
          <w:sz w:val="21"/>
          <w:szCs w:val="21"/>
          <w14:textFill>
            <w14:solidFill>
              <w14:schemeClr w14:val="tx1"/>
            </w14:solidFill>
          </w14:textFill>
        </w:rPr>
        <w:t>的规定，并</w:t>
      </w:r>
      <w:r>
        <w:rPr>
          <w:rFonts w:hint="eastAsia" w:hAnsi="宋体" w:cs="Arial"/>
          <w:color w:val="000000" w:themeColor="text1"/>
          <w:sz w:val="21"/>
          <w:szCs w:val="21"/>
          <w14:textFill>
            <w14:solidFill>
              <w14:schemeClr w14:val="tx1"/>
            </w14:solidFill>
          </w14:textFill>
        </w:rPr>
        <w:t>分别采用财政部发布的《政府采购供应商质疑函范本》和《政府采购供应商投诉书范本》等书面形式，质疑书、投诉书均应明确阐述磋商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文件、磋商采购过程或成交结果中使自己合法权益受到损害的实质性内容，提供相关事实、依据和证据及其来源或线索，便于有关单位调查、答复和处理。</w:t>
      </w:r>
    </w:p>
    <w:p>
      <w:pPr>
        <w:autoSpaceDE/>
        <w:autoSpaceDN/>
        <w:adjustRightInd/>
        <w:spacing w:line="500" w:lineRule="exact"/>
        <w:ind w:firstLine="482" w:firstLineChars="200"/>
        <w:jc w:val="both"/>
        <w:textAlignment w:val="auto"/>
        <w:rPr>
          <w:rFonts w:hAnsi="宋体" w:cs="Arial"/>
          <w:b/>
          <w:color w:val="000000" w:themeColor="text1"/>
          <w:sz w:val="24"/>
          <w:szCs w:val="24"/>
          <w14:textFill>
            <w14:solidFill>
              <w14:schemeClr w14:val="tx1"/>
            </w14:solidFill>
          </w14:textFill>
        </w:rPr>
      </w:pPr>
      <w:r>
        <w:rPr>
          <w:rFonts w:hint="eastAsia" w:hAnsi="宋体" w:cs="Arial"/>
          <w:b/>
          <w:color w:val="000000" w:themeColor="text1"/>
          <w:sz w:val="24"/>
          <w:szCs w:val="24"/>
          <w14:textFill>
            <w14:solidFill>
              <w14:schemeClr w14:val="tx1"/>
            </w14:solidFill>
          </w14:textFill>
        </w:rPr>
        <w:t>二．磋商文件</w:t>
      </w:r>
    </w:p>
    <w:p>
      <w:pPr>
        <w:pStyle w:val="96"/>
        <w:numPr>
          <w:ilvl w:val="0"/>
          <w:numId w:val="2"/>
        </w:numPr>
        <w:spacing w:line="500" w:lineRule="exact"/>
        <w:ind w:firstLineChars="0"/>
        <w:rPr>
          <w:rFonts w:hAnsi="宋体" w:cs="Arial"/>
          <w:b/>
          <w:color w:val="000000" w:themeColor="text1"/>
          <w:szCs w:val="21"/>
          <w14:textFill>
            <w14:solidFill>
              <w14:schemeClr w14:val="tx1"/>
            </w14:solidFill>
          </w14:textFill>
        </w:rPr>
      </w:pPr>
      <w:r>
        <w:rPr>
          <w:rFonts w:hint="eastAsia" w:hAnsi="宋体" w:cs="Arial"/>
          <w:b/>
          <w:color w:val="000000" w:themeColor="text1"/>
          <w:szCs w:val="21"/>
          <w14:textFill>
            <w14:solidFill>
              <w14:schemeClr w14:val="tx1"/>
            </w14:solidFill>
          </w14:textFill>
        </w:rPr>
        <w:t>磋商文件的构成。本磋商文件由以下部份组成：</w:t>
      </w:r>
    </w:p>
    <w:p>
      <w:pPr>
        <w:pStyle w:val="115"/>
        <w:spacing w:line="500" w:lineRule="exact"/>
        <w:rPr>
          <w:rFonts w:asci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.竞争性磋商公告</w:t>
      </w:r>
    </w:p>
    <w:p>
      <w:pPr>
        <w:pStyle w:val="115"/>
        <w:spacing w:line="500" w:lineRule="exact"/>
        <w:rPr>
          <w:rFonts w:asci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.采购需求</w:t>
      </w:r>
    </w:p>
    <w:p>
      <w:pPr>
        <w:pStyle w:val="115"/>
        <w:spacing w:line="500" w:lineRule="exact"/>
        <w:rPr>
          <w:rFonts w:asci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.响应供应商须知</w:t>
      </w:r>
    </w:p>
    <w:p>
      <w:pPr>
        <w:pStyle w:val="115"/>
        <w:spacing w:line="500" w:lineRule="exact"/>
        <w:rPr>
          <w:rFonts w:asci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4</w:t>
      </w:r>
      <w:r>
        <w:rPr>
          <w:rFonts w:hint="eastAsia" w:ascii="宋体" w:hAnsi="宋体"/>
          <w:color w:val="000000" w:themeColor="text1"/>
          <w:sz w:val="21"/>
          <w:szCs w:val="21"/>
          <w14:textFill>
            <w14:solidFill>
              <w14:schemeClr w14:val="tx1"/>
            </w14:solidFill>
          </w14:textFill>
        </w:rPr>
        <w:t>.磋商办法及评分标准</w:t>
      </w:r>
    </w:p>
    <w:p>
      <w:pPr>
        <w:pStyle w:val="115"/>
        <w:spacing w:line="500" w:lineRule="exact"/>
        <w:rPr>
          <w:rFonts w:asci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5</w:t>
      </w:r>
      <w:r>
        <w:rPr>
          <w:rFonts w:hint="eastAsia" w:ascii="宋体" w:hAnsi="宋体"/>
          <w:color w:val="000000" w:themeColor="text1"/>
          <w:sz w:val="21"/>
          <w:szCs w:val="21"/>
          <w14:textFill>
            <w14:solidFill>
              <w14:schemeClr w14:val="tx1"/>
            </w14:solidFill>
          </w14:textFill>
        </w:rPr>
        <w:t>.合同主要条款</w:t>
      </w:r>
    </w:p>
    <w:p>
      <w:pPr>
        <w:pStyle w:val="115"/>
        <w:spacing w:line="500" w:lineRule="exact"/>
        <w:rPr>
          <w:rFonts w:asci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6</w:t>
      </w:r>
      <w:r>
        <w:rPr>
          <w:rFonts w:hint="eastAsia" w:ascii="宋体" w:hAnsi="宋体"/>
          <w:color w:val="000000" w:themeColor="text1"/>
          <w:sz w:val="21"/>
          <w:szCs w:val="21"/>
          <w14:textFill>
            <w14:solidFill>
              <w14:schemeClr w14:val="tx1"/>
            </w14:solidFill>
          </w14:textFill>
        </w:rPr>
        <w:t>.应提交的响应文件格式范例</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7</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hAnsi="宋体" w:cs="Arial"/>
          <w:color w:val="000000" w:themeColor="text1"/>
          <w:sz w:val="21"/>
          <w:szCs w:val="21"/>
          <w14:textFill>
            <w14:solidFill>
              <w14:schemeClr w14:val="tx1"/>
            </w14:solidFill>
          </w14:textFill>
        </w:rPr>
        <w:t>本项目磋商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文件的澄清、答复、修改、补充的内容（如有）</w:t>
      </w:r>
    </w:p>
    <w:p>
      <w:pPr>
        <w:autoSpaceDE/>
        <w:autoSpaceDN/>
        <w:adjustRightInd/>
        <w:spacing w:line="500" w:lineRule="exact"/>
        <w:ind w:firstLine="211" w:firstLineChars="100"/>
        <w:jc w:val="both"/>
        <w:textAlignment w:val="auto"/>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（二）响应供应商的风险</w:t>
      </w:r>
    </w:p>
    <w:p>
      <w:pPr>
        <w:autoSpaceDE/>
        <w:autoSpaceDN/>
        <w:adjustRightInd/>
        <w:spacing w:line="500" w:lineRule="exact"/>
        <w:ind w:firstLine="420" w:firstLineChars="200"/>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1</w:t>
      </w:r>
      <w:r>
        <w:rPr>
          <w:rFonts w:hint="eastAsia" w:hAnsi="宋体" w:cs="Arial"/>
          <w:color w:val="000000" w:themeColor="text1"/>
          <w:sz w:val="21"/>
          <w:szCs w:val="21"/>
          <w14:textFill>
            <w14:solidFill>
              <w14:schemeClr w14:val="tx1"/>
            </w14:solidFill>
          </w14:textFill>
        </w:rPr>
        <w:t>.响应供应商没有按照磋商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文件要求提供全部资料，或者响应供应商没有对磋商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文件在各方面作出实质性响应是响应供应商的风险，并可能导致其</w:t>
      </w:r>
      <w:r>
        <w:rPr>
          <w:rFonts w:hint="eastAsia" w:asciiTheme="minorEastAsia" w:hAnsiTheme="minorEastAsia" w:eastAsiaTheme="minorEastAsia" w:cstheme="minorEastAsia"/>
          <w:color w:val="000000" w:themeColor="text1"/>
          <w:sz w:val="21"/>
          <w:szCs w:val="21"/>
          <w14:textFill>
            <w14:solidFill>
              <w14:schemeClr w14:val="tx1"/>
            </w14:solidFill>
          </w14:textFill>
        </w:rPr>
        <w:t>递交的</w:t>
      </w:r>
      <w:r>
        <w:rPr>
          <w:rFonts w:hint="eastAsia" w:hAnsi="宋体" w:cs="Arial"/>
          <w:color w:val="000000" w:themeColor="text1"/>
          <w:sz w:val="21"/>
          <w:szCs w:val="21"/>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响应文件</w:t>
      </w:r>
      <w:r>
        <w:rPr>
          <w:rFonts w:hint="eastAsia" w:hAnsi="宋体" w:cs="Arial"/>
          <w:color w:val="000000" w:themeColor="text1"/>
          <w:sz w:val="21"/>
          <w:szCs w:val="21"/>
          <w14:textFill>
            <w14:solidFill>
              <w14:schemeClr w14:val="tx1"/>
            </w14:solidFill>
          </w14:textFill>
        </w:rPr>
        <w:t>被拒绝。</w:t>
      </w:r>
    </w:p>
    <w:p>
      <w:pPr>
        <w:pStyle w:val="43"/>
        <w:spacing w:after="0" w:line="500" w:lineRule="exact"/>
        <w:ind w:left="0" w:leftChars="0" w:firstLineChars="200"/>
        <w:jc w:val="left"/>
        <w:rPr>
          <w:rFonts w:ascii="宋体" w:cs="Arial"/>
          <w:color w:val="000000" w:themeColor="text1"/>
          <w:kern w:val="0"/>
          <w14:textFill>
            <w14:solidFill>
              <w14:schemeClr w14:val="tx1"/>
            </w14:solidFill>
          </w14:textFill>
        </w:rPr>
      </w:pPr>
      <w:r>
        <w:rPr>
          <w:rFonts w:ascii="宋体" w:hAnsi="宋体" w:cs="Arial"/>
          <w:color w:val="000000" w:themeColor="text1"/>
          <w:kern w:val="0"/>
          <w14:textFill>
            <w14:solidFill>
              <w14:schemeClr w14:val="tx1"/>
            </w14:solidFill>
          </w14:textFill>
        </w:rPr>
        <w:t>2</w:t>
      </w:r>
      <w:r>
        <w:rPr>
          <w:rFonts w:hint="eastAsia" w:ascii="宋体" w:hAnsi="宋体" w:cs="Arial"/>
          <w:color w:val="000000" w:themeColor="text1"/>
          <w:kern w:val="0"/>
          <w14:textFill>
            <w14:solidFill>
              <w14:schemeClr w14:val="tx1"/>
            </w14:solidFill>
          </w14:textFill>
        </w:rPr>
        <w:t>.采购人、采购代理机构不保证所有已完成报名的供应商都符合资格要求。</w:t>
      </w:r>
    </w:p>
    <w:p>
      <w:pPr>
        <w:autoSpaceDE/>
        <w:autoSpaceDN/>
        <w:adjustRightInd/>
        <w:spacing w:line="500" w:lineRule="exact"/>
        <w:ind w:firstLine="316" w:firstLineChars="150"/>
        <w:jc w:val="both"/>
        <w:textAlignment w:val="auto"/>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（三）磋商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采购</w:t>
      </w:r>
      <w:r>
        <w:rPr>
          <w:rFonts w:hint="eastAsia" w:hAnsi="宋体" w:cs="Arial"/>
          <w:b/>
          <w:color w:val="000000" w:themeColor="text1"/>
          <w:sz w:val="21"/>
          <w:szCs w:val="21"/>
          <w14:textFill>
            <w14:solidFill>
              <w14:schemeClr w14:val="tx1"/>
            </w14:solidFill>
          </w14:textFill>
        </w:rPr>
        <w:t>文件的澄清与修改</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1</w:t>
      </w:r>
      <w:r>
        <w:rPr>
          <w:rFonts w:hint="eastAsia" w:hAnsi="宋体" w:cs="Arial"/>
          <w:color w:val="000000" w:themeColor="text1"/>
          <w:sz w:val="21"/>
          <w:szCs w:val="21"/>
          <w14:textFill>
            <w14:solidFill>
              <w14:schemeClr w14:val="tx1"/>
            </w14:solidFill>
          </w14:textFill>
        </w:rPr>
        <w:t>.响应供应商应认真阅读本磋商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文件，发现其中有误或有不合理要求的，响应供应商必须在</w:t>
      </w:r>
      <w:r>
        <w:rPr>
          <w:rFonts w:hint="eastAsia" w:hAnsi="宋体" w:cs="Arial"/>
          <w:b/>
          <w:color w:val="000000" w:themeColor="text1"/>
          <w:sz w:val="21"/>
          <w:szCs w:val="21"/>
          <w14:textFill>
            <w14:solidFill>
              <w14:schemeClr w14:val="tx1"/>
            </w14:solidFill>
          </w14:textFill>
        </w:rPr>
        <w:t>磋商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响应文件递交</w:t>
      </w:r>
      <w:r>
        <w:rPr>
          <w:rFonts w:hint="eastAsia" w:hAnsi="宋体" w:cs="Arial"/>
          <w:b/>
          <w:color w:val="000000" w:themeColor="text1"/>
          <w:sz w:val="21"/>
          <w:szCs w:val="21"/>
          <w14:textFill>
            <w14:solidFill>
              <w14:schemeClr w14:val="tx1"/>
            </w14:solidFill>
          </w14:textFill>
        </w:rPr>
        <w:t>截止时间</w:t>
      </w:r>
      <w:r>
        <w:rPr>
          <w:rFonts w:hAnsi="宋体" w:cs="Arial"/>
          <w:b/>
          <w:color w:val="000000" w:themeColor="text1"/>
          <w:sz w:val="21"/>
          <w:szCs w:val="21"/>
          <w14:textFill>
            <w14:solidFill>
              <w14:schemeClr w14:val="tx1"/>
            </w14:solidFill>
          </w14:textFill>
        </w:rPr>
        <w:t>5</w:t>
      </w:r>
      <w:r>
        <w:rPr>
          <w:rFonts w:hint="eastAsia" w:hAnsi="宋体" w:cs="Arial"/>
          <w:b/>
          <w:color w:val="000000" w:themeColor="text1"/>
          <w:sz w:val="21"/>
          <w:szCs w:val="21"/>
          <w14:textFill>
            <w14:solidFill>
              <w14:schemeClr w14:val="tx1"/>
            </w14:solidFill>
          </w14:textFill>
        </w:rPr>
        <w:t>日前以书面形式要求磋商采购单位澄清。</w:t>
      </w:r>
      <w:r>
        <w:rPr>
          <w:rFonts w:hint="eastAsia" w:hAnsi="宋体" w:cs="Arial"/>
          <w:color w:val="000000" w:themeColor="text1"/>
          <w:sz w:val="21"/>
          <w:szCs w:val="21"/>
          <w14:textFill>
            <w14:solidFill>
              <w14:schemeClr w14:val="tx1"/>
            </w14:solidFill>
          </w14:textFill>
        </w:rPr>
        <w:t>采购代理机构对已发出的磋商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文件进行必要澄清、答复、修改或补充的，应当在磋商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文件要求提交磋商响应文件截止时间</w:t>
      </w:r>
      <w:r>
        <w:rPr>
          <w:rFonts w:hAnsi="宋体" w:cs="Arial"/>
          <w:color w:val="000000" w:themeColor="text1"/>
          <w:sz w:val="21"/>
          <w:szCs w:val="21"/>
          <w14:textFill>
            <w14:solidFill>
              <w14:schemeClr w14:val="tx1"/>
            </w14:solidFill>
          </w14:textFill>
        </w:rPr>
        <w:t>5</w:t>
      </w:r>
      <w:r>
        <w:rPr>
          <w:rFonts w:hint="eastAsia" w:hAnsi="宋体" w:cs="Arial"/>
          <w:color w:val="000000" w:themeColor="text1"/>
          <w:sz w:val="21"/>
          <w:szCs w:val="21"/>
          <w14:textFill>
            <w14:solidFill>
              <w14:schemeClr w14:val="tx1"/>
            </w14:solidFill>
          </w14:textFill>
        </w:rPr>
        <w:t>日前，在财政部门指定的政府采购信息发布媒体上发布更正公告，并以书面形式通知所有磋商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文件收受人。</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2</w:t>
      </w:r>
      <w:r>
        <w:rPr>
          <w:rFonts w:hint="eastAsia" w:hAnsi="宋体" w:cs="Arial"/>
          <w:color w:val="000000" w:themeColor="text1"/>
          <w:sz w:val="21"/>
          <w:szCs w:val="21"/>
          <w14:textFill>
            <w14:solidFill>
              <w14:schemeClr w14:val="tx1"/>
            </w14:solidFill>
          </w14:textFill>
        </w:rPr>
        <w:t>.采购代理机构必须以书面形式答复响应供应商要求澄清的问题，并将不包含问题来源的答复书面通知所有购买磋商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文件的响应供应商；除书面答复以外的其他澄清方式及澄清内容均无效。</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hAnsi="宋体" w:cs="Arial"/>
          <w:color w:val="000000" w:themeColor="text1"/>
          <w:sz w:val="21"/>
          <w:szCs w:val="21"/>
          <w14:textFill>
            <w14:solidFill>
              <w14:schemeClr w14:val="tx1"/>
            </w14:solidFill>
          </w14:textFill>
        </w:rPr>
        <w:t>磋商采购文件澄清、答复、修改、补充的内容为磋商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文件的组成部分。当磋商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文件与磋商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文件的答复、澄清、修改、补充通知就同一内容的表述不一致时，以最后发出的书面文件为准。</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hAnsi="宋体" w:cs="Arial"/>
          <w:color w:val="000000" w:themeColor="text1"/>
          <w:sz w:val="21"/>
          <w:szCs w:val="21"/>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文件的澄清、答复、修改或补充都应该通过本代理机构以法定形式发布，采购人非通过本机构，不得擅自澄清、答复、修改或补充磋商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w:t>
      </w:r>
    </w:p>
    <w:p>
      <w:pPr>
        <w:autoSpaceDE/>
        <w:autoSpaceDN/>
        <w:adjustRightInd/>
        <w:spacing w:line="500" w:lineRule="exact"/>
        <w:ind w:firstLine="482" w:firstLineChars="200"/>
        <w:jc w:val="both"/>
        <w:textAlignment w:val="auto"/>
        <w:rPr>
          <w:rFonts w:hAnsi="宋体" w:cs="Arial"/>
          <w:b/>
          <w:color w:val="000000" w:themeColor="text1"/>
          <w:sz w:val="24"/>
          <w:szCs w:val="24"/>
          <w14:textFill>
            <w14:solidFill>
              <w14:schemeClr w14:val="tx1"/>
            </w14:solidFill>
          </w14:textFill>
        </w:rPr>
      </w:pPr>
      <w:r>
        <w:rPr>
          <w:rFonts w:hint="eastAsia" w:hAnsi="宋体" w:cs="Arial"/>
          <w:b/>
          <w:color w:val="000000" w:themeColor="text1"/>
          <w:sz w:val="24"/>
          <w:szCs w:val="24"/>
          <w14:textFill>
            <w14:solidFill>
              <w14:schemeClr w14:val="tx1"/>
            </w14:solidFill>
          </w14:textFill>
        </w:rPr>
        <w:t>三．磋商响应文件的编制</w:t>
      </w:r>
    </w:p>
    <w:p>
      <w:pPr>
        <w:autoSpaceDE/>
        <w:autoSpaceDN/>
        <w:adjustRightInd/>
        <w:spacing w:line="500" w:lineRule="exact"/>
        <w:ind w:firstLine="422" w:firstLineChars="200"/>
        <w:jc w:val="both"/>
        <w:textAlignment w:val="auto"/>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（一）磋商响应文件的组成</w:t>
      </w:r>
    </w:p>
    <w:p>
      <w:pPr>
        <w:snapToGrid w:val="0"/>
        <w:spacing w:line="500" w:lineRule="exact"/>
        <w:ind w:firstLine="422" w:firstLineChars="200"/>
        <w:outlineLvl w:val="0"/>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1.</w:t>
      </w:r>
      <w:r>
        <w:rPr>
          <w:rFonts w:hAnsi="宋体" w:cs="宋体"/>
          <w:b/>
          <w:color w:val="000000" w:themeColor="text1"/>
          <w:sz w:val="21"/>
          <w:szCs w:val="21"/>
          <w14:textFill>
            <w14:solidFill>
              <w14:schemeClr w14:val="tx1"/>
            </w14:solidFill>
          </w14:textFill>
        </w:rPr>
        <w:t>磋商响应文件</w:t>
      </w:r>
      <w:r>
        <w:rPr>
          <w:rFonts w:hint="eastAsia" w:hAnsi="宋体" w:cs="宋体"/>
          <w:b/>
          <w:color w:val="000000" w:themeColor="text1"/>
          <w:sz w:val="21"/>
          <w:szCs w:val="21"/>
          <w14:textFill>
            <w14:solidFill>
              <w14:schemeClr w14:val="tx1"/>
            </w14:solidFill>
          </w14:textFill>
        </w:rPr>
        <w:t>为电子投标文件。</w:t>
      </w:r>
    </w:p>
    <w:p>
      <w:pPr>
        <w:snapToGrid w:val="0"/>
        <w:spacing w:line="500" w:lineRule="exact"/>
        <w:ind w:firstLine="422" w:firstLineChars="200"/>
        <w:outlineLvl w:val="0"/>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1.1电子投标文件：电子投标文件按政采云平台供应商项目采购-电子交易操作指南（</w:t>
      </w:r>
      <w:r>
        <w:rPr>
          <w:rFonts w:cs="宋体"/>
          <w:color w:val="000000" w:themeColor="text1"/>
          <w:sz w:val="21"/>
          <w:szCs w:val="21"/>
          <w:shd w:val="clear" w:color="auto" w:fill="FFFFFF"/>
          <w14:textFill>
            <w14:solidFill>
              <w14:schemeClr w14:val="tx1"/>
            </w14:solidFill>
          </w14:textFill>
        </w:rPr>
        <w:t>https://edu.zcygov.cn/luban/e-biding?utm=a0004.2ef5001f.0001.0109.da8b35e0da8611e98d8937b7ef8a3544</w:t>
      </w:r>
      <w:r>
        <w:rPr>
          <w:rFonts w:hint="eastAsia" w:hAnsi="宋体" w:cs="宋体"/>
          <w:b/>
          <w:color w:val="000000" w:themeColor="text1"/>
          <w:sz w:val="21"/>
          <w:szCs w:val="21"/>
          <w14:textFill>
            <w14:solidFill>
              <w14:schemeClr w14:val="tx1"/>
            </w14:solidFill>
          </w14:textFill>
        </w:rPr>
        <w:t>）及本采购文件要求制作、加密并递交；</w:t>
      </w:r>
    </w:p>
    <w:p>
      <w:pPr>
        <w:snapToGrid w:val="0"/>
        <w:spacing w:line="500" w:lineRule="exact"/>
        <w:ind w:firstLine="422" w:firstLineChars="200"/>
        <w:outlineLvl w:val="0"/>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（二）投标文件的组成</w:t>
      </w:r>
    </w:p>
    <w:p>
      <w:pPr>
        <w:snapToGrid w:val="0"/>
        <w:spacing w:line="500" w:lineRule="exact"/>
        <w:ind w:firstLine="422" w:firstLineChars="200"/>
        <w:outlineLvl w:val="0"/>
        <w:rPr>
          <w:rFonts w:hAnsi="宋体" w:cs="宋体"/>
          <w:b/>
          <w:color w:val="000000" w:themeColor="text1"/>
          <w:sz w:val="21"/>
          <w:szCs w:val="21"/>
          <w14:textFill>
            <w14:solidFill>
              <w14:schemeClr w14:val="tx1"/>
            </w14:solidFill>
          </w14:textFill>
        </w:rPr>
      </w:pPr>
      <w:r>
        <w:rPr>
          <w:rFonts w:hAnsi="宋体" w:cs="宋体"/>
          <w:b/>
          <w:color w:val="000000" w:themeColor="text1"/>
          <w:sz w:val="21"/>
          <w:szCs w:val="21"/>
          <w14:textFill>
            <w14:solidFill>
              <w14:schemeClr w14:val="tx1"/>
            </w14:solidFill>
          </w14:textFill>
        </w:rPr>
        <w:t>磋商响应文件</w:t>
      </w:r>
      <w:r>
        <w:rPr>
          <w:rFonts w:hint="eastAsia" w:hAnsi="宋体" w:cs="宋体"/>
          <w:b/>
          <w:color w:val="000000" w:themeColor="text1"/>
          <w:sz w:val="21"/>
          <w:szCs w:val="21"/>
          <w14:textFill>
            <w14:solidFill>
              <w14:schemeClr w14:val="tx1"/>
            </w14:solidFill>
          </w14:textFill>
        </w:rPr>
        <w:t>（电子投标文件）由资格文件、商务技术</w:t>
      </w:r>
      <w:r>
        <w:rPr>
          <w:rFonts w:hint="eastAsia" w:hAnsi="宋体" w:cs="Arial"/>
          <w:b/>
          <w:color w:val="000000" w:themeColor="text1"/>
          <w:sz w:val="21"/>
          <w:szCs w:val="21"/>
          <w14:textFill>
            <w14:solidFill>
              <w14:schemeClr w14:val="tx1"/>
            </w14:solidFill>
          </w14:textFill>
        </w:rPr>
        <w:t>响应文件</w:t>
      </w:r>
      <w:r>
        <w:rPr>
          <w:rFonts w:hint="eastAsia" w:hAnsi="宋体" w:cs="宋体"/>
          <w:b/>
          <w:color w:val="000000" w:themeColor="text1"/>
          <w:sz w:val="21"/>
          <w:szCs w:val="21"/>
          <w14:textFill>
            <w14:solidFill>
              <w14:schemeClr w14:val="tx1"/>
            </w14:solidFill>
          </w14:textFill>
        </w:rPr>
        <w:t>和</w:t>
      </w:r>
      <w:r>
        <w:rPr>
          <w:rFonts w:hint="eastAsia" w:hAnsi="宋体" w:cs="Arial"/>
          <w:b/>
          <w:color w:val="000000" w:themeColor="text1"/>
          <w:sz w:val="21"/>
          <w:szCs w:val="21"/>
          <w14:textFill>
            <w14:solidFill>
              <w14:schemeClr w14:val="tx1"/>
            </w14:solidFill>
          </w14:textFill>
        </w:rPr>
        <w:t>价格响应文件三</w:t>
      </w:r>
      <w:r>
        <w:rPr>
          <w:rFonts w:hint="eastAsia" w:hAnsi="宋体" w:cs="宋体"/>
          <w:b/>
          <w:color w:val="000000" w:themeColor="text1"/>
          <w:sz w:val="21"/>
          <w:szCs w:val="21"/>
          <w14:textFill>
            <w14:solidFill>
              <w14:schemeClr w14:val="tx1"/>
            </w14:solidFill>
          </w14:textFill>
        </w:rPr>
        <w:t>部份组成。</w:t>
      </w:r>
    </w:p>
    <w:p>
      <w:pPr>
        <w:snapToGrid w:val="0"/>
        <w:spacing w:line="500" w:lineRule="exact"/>
        <w:ind w:firstLine="422" w:firstLineChars="200"/>
        <w:outlineLvl w:val="0"/>
        <w:rPr>
          <w:rFonts w:hAnsi="宋体" w:cs="宋体"/>
          <w:b/>
          <w:color w:val="000000" w:themeColor="text1"/>
          <w:sz w:val="21"/>
          <w:szCs w:val="21"/>
          <w14:textFill>
            <w14:solidFill>
              <w14:schemeClr w14:val="tx1"/>
            </w14:solidFill>
          </w14:textFill>
        </w:rPr>
      </w:pPr>
      <w:r>
        <w:rPr>
          <w:rFonts w:hAnsi="宋体" w:cs="宋体"/>
          <w:b/>
          <w:color w:val="000000" w:themeColor="text1"/>
          <w:sz w:val="21"/>
          <w:szCs w:val="21"/>
          <w14:textFill>
            <w14:solidFill>
              <w14:schemeClr w14:val="tx1"/>
            </w14:solidFill>
          </w14:textFill>
        </w:rPr>
        <w:t>磋商响应文件</w:t>
      </w:r>
      <w:r>
        <w:rPr>
          <w:rFonts w:hint="eastAsia" w:hAnsi="宋体" w:cs="宋体"/>
          <w:b/>
          <w:color w:val="000000" w:themeColor="text1"/>
          <w:sz w:val="21"/>
          <w:szCs w:val="21"/>
          <w14:textFill>
            <w14:solidFill>
              <w14:schemeClr w14:val="tx1"/>
            </w14:solidFill>
          </w14:textFill>
        </w:rPr>
        <w:t>（电子投标文件）中所须加盖公章部分均采用CA签章。</w:t>
      </w:r>
    </w:p>
    <w:p>
      <w:pPr>
        <w:snapToGrid w:val="0"/>
        <w:spacing w:line="500" w:lineRule="exact"/>
        <w:ind w:firstLine="422" w:firstLineChars="200"/>
        <w:outlineLvl w:val="0"/>
        <w:rPr>
          <w:rFonts w:hAnsi="宋体" w:cs="宋体"/>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注：本项目磋商响应价格的信息只允许出现在“</w:t>
      </w:r>
      <w:r>
        <w:rPr>
          <w:rFonts w:hint="eastAsia" w:hAnsi="宋体" w:cs="Arial"/>
          <w:b/>
          <w:color w:val="000000" w:themeColor="text1"/>
          <w:sz w:val="21"/>
          <w:szCs w:val="21"/>
          <w14:textFill>
            <w14:solidFill>
              <w14:schemeClr w14:val="tx1"/>
            </w14:solidFill>
          </w14:textFill>
        </w:rPr>
        <w:t>价格响应文件</w:t>
      </w:r>
      <w:r>
        <w:rPr>
          <w:rFonts w:hint="eastAsia" w:hAnsi="宋体" w:cs="宋体"/>
          <w:b/>
          <w:color w:val="000000" w:themeColor="text1"/>
          <w:sz w:val="21"/>
          <w:szCs w:val="21"/>
          <w14:textFill>
            <w14:solidFill>
              <w14:schemeClr w14:val="tx1"/>
            </w14:solidFill>
          </w14:textFill>
        </w:rPr>
        <w:t>”中，不得出现在资格文件、商务技术</w:t>
      </w:r>
      <w:r>
        <w:rPr>
          <w:rFonts w:hint="eastAsia" w:hAnsi="宋体" w:cs="Arial"/>
          <w:b/>
          <w:color w:val="000000" w:themeColor="text1"/>
          <w:sz w:val="21"/>
          <w:szCs w:val="21"/>
          <w14:textFill>
            <w14:solidFill>
              <w14:schemeClr w14:val="tx1"/>
            </w14:solidFill>
          </w14:textFill>
        </w:rPr>
        <w:t>响应文件</w:t>
      </w:r>
      <w:r>
        <w:rPr>
          <w:rFonts w:hint="eastAsia" w:hAnsi="宋体" w:cs="宋体"/>
          <w:b/>
          <w:color w:val="000000" w:themeColor="text1"/>
          <w:sz w:val="21"/>
          <w:szCs w:val="21"/>
          <w14:textFill>
            <w14:solidFill>
              <w14:schemeClr w14:val="tx1"/>
            </w14:solidFill>
          </w14:textFill>
        </w:rPr>
        <w:t>中。</w:t>
      </w:r>
    </w:p>
    <w:p>
      <w:pPr>
        <w:snapToGrid w:val="0"/>
        <w:spacing w:line="500" w:lineRule="exact"/>
        <w:ind w:firstLine="422" w:firstLineChars="200"/>
        <w:textAlignment w:val="bottom"/>
        <w:rPr>
          <w:color w:val="000000" w:themeColor="text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1.资格文件部分</w:t>
      </w:r>
    </w:p>
    <w:p>
      <w:pPr>
        <w:pStyle w:val="96"/>
        <w:spacing w:line="500" w:lineRule="exact"/>
        <w:ind w:left="420" w:firstLine="0" w:firstLineChars="0"/>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（1）</w:t>
      </w:r>
      <w:r>
        <w:rPr>
          <w:rFonts w:hAnsi="宋体" w:cs="Arial"/>
          <w:color w:val="000000" w:themeColor="text1"/>
          <w:sz w:val="21"/>
          <w:szCs w:val="21"/>
          <w14:textFill>
            <w14:solidFill>
              <w14:schemeClr w14:val="tx1"/>
            </w14:solidFill>
          </w14:textFill>
        </w:rPr>
        <w:t>营业执照</w:t>
      </w:r>
      <w:r>
        <w:rPr>
          <w:rFonts w:hint="eastAsia" w:hAnsi="宋体" w:cs="Arial"/>
          <w:color w:val="000000" w:themeColor="text1"/>
          <w:sz w:val="21"/>
          <w:szCs w:val="21"/>
          <w14:textFill>
            <w14:solidFill>
              <w14:schemeClr w14:val="tx1"/>
            </w14:solidFill>
          </w14:textFill>
        </w:rPr>
        <w:t>副本、资质证书</w:t>
      </w:r>
      <w:r>
        <w:rPr>
          <w:rFonts w:hint="eastAsia" w:hAnsi="宋体"/>
          <w:color w:val="000000" w:themeColor="text1"/>
          <w:sz w:val="21"/>
          <w:szCs w:val="21"/>
          <w14:textFill>
            <w14:solidFill>
              <w14:schemeClr w14:val="tx1"/>
            </w14:solidFill>
          </w14:textFill>
        </w:rPr>
        <w:t>的</w:t>
      </w:r>
      <w:r>
        <w:rPr>
          <w:rFonts w:hint="eastAsia" w:hAnsi="宋体" w:cs="Arial"/>
          <w:color w:val="000000" w:themeColor="text1"/>
          <w:sz w:val="21"/>
          <w:szCs w:val="21"/>
          <w14:textFill>
            <w14:solidFill>
              <w14:schemeClr w14:val="tx1"/>
            </w14:solidFill>
          </w14:textFill>
        </w:rPr>
        <w:t>复印件；</w:t>
      </w:r>
    </w:p>
    <w:p>
      <w:pPr>
        <w:pStyle w:val="96"/>
        <w:spacing w:line="500" w:lineRule="exact"/>
        <w:ind w:left="420" w:firstLine="0" w:firstLineChars="0"/>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（2）</w:t>
      </w:r>
      <w:r>
        <w:rPr>
          <w:rFonts w:hAnsi="宋体" w:cs="Arial"/>
          <w:color w:val="000000" w:themeColor="text1"/>
          <w:sz w:val="21"/>
          <w:szCs w:val="21"/>
          <w14:textFill>
            <w14:solidFill>
              <w14:schemeClr w14:val="tx1"/>
            </w14:solidFill>
          </w14:textFill>
        </w:rPr>
        <w:t>法定代表人授权委托书</w:t>
      </w:r>
      <w:r>
        <w:rPr>
          <w:rFonts w:hint="eastAsia" w:hAnsi="宋体" w:cs="Arial"/>
          <w:color w:val="000000" w:themeColor="text1"/>
          <w:sz w:val="21"/>
          <w:szCs w:val="21"/>
          <w14:textFill>
            <w14:solidFill>
              <w14:schemeClr w14:val="tx1"/>
            </w14:solidFill>
          </w14:textFill>
        </w:rPr>
        <w:t>（</w:t>
      </w:r>
      <w:r>
        <w:rPr>
          <w:rFonts w:hAnsi="宋体" w:cs="Arial"/>
          <w:color w:val="000000" w:themeColor="text1"/>
          <w:sz w:val="21"/>
          <w:szCs w:val="21"/>
          <w14:textFill>
            <w14:solidFill>
              <w14:schemeClr w14:val="tx1"/>
            </w14:solidFill>
          </w14:textFill>
        </w:rPr>
        <w:t>格式见附件</w:t>
      </w:r>
      <w:r>
        <w:rPr>
          <w:rFonts w:hint="eastAsia" w:hAnsi="宋体" w:cs="Arial"/>
          <w:color w:val="000000" w:themeColor="text1"/>
          <w:sz w:val="21"/>
          <w:szCs w:val="21"/>
          <w14:textFill>
            <w14:solidFill>
              <w14:schemeClr w14:val="tx1"/>
            </w14:solidFill>
          </w14:textFill>
        </w:rPr>
        <w:t>）；</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（3</w:t>
      </w:r>
      <w:r>
        <w:rPr>
          <w:rFonts w:hAnsi="宋体" w:cs="Arial"/>
          <w:color w:val="000000" w:themeColor="text1"/>
          <w:sz w:val="21"/>
          <w:szCs w:val="21"/>
          <w14:textFill>
            <w14:solidFill>
              <w14:schemeClr w14:val="tx1"/>
            </w14:solidFill>
          </w14:textFill>
        </w:rPr>
        <w:t>）</w:t>
      </w:r>
      <w:r>
        <w:rPr>
          <w:rFonts w:hint="eastAsia" w:hAnsi="宋体" w:cs="Arial"/>
          <w:color w:val="000000" w:themeColor="text1"/>
          <w:sz w:val="21"/>
          <w:szCs w:val="21"/>
          <w14:textFill>
            <w14:solidFill>
              <w14:schemeClr w14:val="tx1"/>
            </w14:solidFill>
          </w14:textFill>
        </w:rPr>
        <w:t>出具最近一个季度缴纳税款及社保款凭证（复印件加盖单位公章）；</w:t>
      </w:r>
    </w:p>
    <w:p>
      <w:pPr>
        <w:widowControl/>
        <w:autoSpaceDE/>
        <w:autoSpaceDN/>
        <w:adjustRightInd/>
        <w:spacing w:line="500" w:lineRule="exact"/>
        <w:ind w:firstLine="420" w:firstLineChars="200"/>
        <w:textAlignment w:val="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（4）具有良好的商业信誉和健全的财务会计制度的书面声明</w:t>
      </w:r>
      <w:r>
        <w:rPr>
          <w:rFonts w:hint="eastAsia" w:hAnsi="宋体" w:cs="宋体"/>
          <w:color w:val="000000" w:themeColor="text1"/>
          <w:sz w:val="21"/>
          <w:szCs w:val="21"/>
          <w14:textFill>
            <w14:solidFill>
              <w14:schemeClr w14:val="tx1"/>
            </w14:solidFill>
          </w14:textFill>
        </w:rPr>
        <w:t>（格式见附件）</w:t>
      </w:r>
      <w:r>
        <w:rPr>
          <w:rFonts w:hint="eastAsia" w:hAnsi="宋体"/>
          <w:color w:val="000000" w:themeColor="text1"/>
          <w:sz w:val="21"/>
          <w:szCs w:val="21"/>
          <w14:textFill>
            <w14:solidFill>
              <w14:schemeClr w14:val="tx1"/>
            </w14:solidFill>
          </w14:textFill>
        </w:rPr>
        <w:t>；</w:t>
      </w:r>
    </w:p>
    <w:p>
      <w:pPr>
        <w:widowControl/>
        <w:autoSpaceDE/>
        <w:autoSpaceDN/>
        <w:adjustRightInd/>
        <w:spacing w:line="500" w:lineRule="exact"/>
        <w:ind w:firstLine="420" w:firstLineChars="200"/>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（5）具有履行合同所必须的设备和专业技术能力的书面声明（格式见附件）；</w:t>
      </w:r>
    </w:p>
    <w:p>
      <w:pPr>
        <w:widowControl/>
        <w:autoSpaceDE/>
        <w:autoSpaceDN/>
        <w:adjustRightInd/>
        <w:spacing w:line="500" w:lineRule="exact"/>
        <w:ind w:firstLine="420"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 xml:space="preserve">（6）参加政府采购活动前三年内（开标之日往前推算），在经营活动中没有重大违法记录的书面声明（格式见附件）； </w:t>
      </w:r>
    </w:p>
    <w:p>
      <w:pPr>
        <w:snapToGrid w:val="0"/>
        <w:spacing w:line="500" w:lineRule="exact"/>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（7）未被“信用中国”（www.creditchina.gov.cn）、中国政府采购网（www.ccgp.gov.cn）列入失信被执行人、重大税收违法案件当事人名单、政府采购严重违法失信行为记录名单的相关截图证明。</w:t>
      </w:r>
    </w:p>
    <w:p>
      <w:pPr>
        <w:pStyle w:val="96"/>
        <w:spacing w:line="500" w:lineRule="exact"/>
        <w:ind w:left="420" w:firstLine="0" w:firstLineChars="0"/>
        <w:rPr>
          <w:rFonts w:hAnsi="宋体" w:cs="宋体"/>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（8）提供《无围标串标等负面行为承诺书》</w:t>
      </w:r>
      <w:r>
        <w:rPr>
          <w:rFonts w:hint="eastAsia" w:hAnsi="宋体" w:cs="宋体"/>
          <w:color w:val="000000" w:themeColor="text1"/>
          <w:sz w:val="21"/>
          <w:szCs w:val="21"/>
          <w14:textFill>
            <w14:solidFill>
              <w14:schemeClr w14:val="tx1"/>
            </w14:solidFill>
          </w14:textFill>
        </w:rPr>
        <w:t>（格式见附件）</w:t>
      </w:r>
    </w:p>
    <w:p>
      <w:pPr>
        <w:widowControl/>
        <w:autoSpaceDE/>
        <w:autoSpaceDN/>
        <w:adjustRightInd/>
        <w:spacing w:line="500" w:lineRule="exact"/>
        <w:ind w:firstLine="422" w:firstLineChars="200"/>
        <w:jc w:val="both"/>
        <w:textAlignment w:val="auto"/>
        <w:rPr>
          <w:rFonts w:hint="eastAsia" w:hAnsi="宋体" w:cs="Arial"/>
          <w:color w:val="auto"/>
          <w:sz w:val="21"/>
          <w:szCs w:val="21"/>
          <w:highlight w:val="none"/>
        </w:rPr>
      </w:pPr>
      <w:r>
        <w:rPr>
          <w:rFonts w:hint="eastAsia" w:hAnsi="宋体" w:cs="宋体"/>
          <w:b/>
          <w:bCs/>
          <w:color w:val="auto"/>
          <w:sz w:val="21"/>
          <w:szCs w:val="21"/>
          <w:highlight w:val="none"/>
          <w:lang w:bidi="ar"/>
        </w:rPr>
        <w:t>（</w:t>
      </w:r>
      <w:r>
        <w:rPr>
          <w:rFonts w:hint="eastAsia" w:hAnsi="宋体" w:cs="宋体"/>
          <w:b/>
          <w:bCs/>
          <w:color w:val="auto"/>
          <w:sz w:val="21"/>
          <w:szCs w:val="21"/>
          <w:highlight w:val="none"/>
          <w:lang w:val="en-US" w:eastAsia="zh-CN" w:bidi="ar"/>
        </w:rPr>
        <w:t>9</w:t>
      </w:r>
      <w:r>
        <w:rPr>
          <w:rFonts w:hint="eastAsia" w:hAnsi="宋体" w:cs="宋体"/>
          <w:b/>
          <w:bCs/>
          <w:color w:val="auto"/>
          <w:sz w:val="21"/>
          <w:szCs w:val="21"/>
          <w:highlight w:val="none"/>
          <w:lang w:bidi="ar"/>
        </w:rPr>
        <w:t>）</w:t>
      </w:r>
      <w:r>
        <w:rPr>
          <w:rFonts w:hint="eastAsia" w:hAnsi="宋体" w:cs="宋体"/>
          <w:b/>
          <w:bCs/>
          <w:color w:val="auto"/>
          <w:sz w:val="21"/>
          <w:szCs w:val="21"/>
          <w:highlight w:val="none"/>
          <w:lang w:eastAsia="zh-CN" w:bidi="ar"/>
        </w:rPr>
        <w:t>《</w:t>
      </w:r>
      <w:r>
        <w:rPr>
          <w:rFonts w:hint="eastAsia" w:hAnsi="宋体" w:cs="宋体"/>
          <w:b/>
          <w:bCs/>
          <w:color w:val="auto"/>
          <w:sz w:val="21"/>
          <w:szCs w:val="21"/>
          <w:highlight w:val="none"/>
          <w:lang w:bidi="ar"/>
        </w:rPr>
        <w:t>中小企业声明函</w:t>
      </w:r>
      <w:r>
        <w:rPr>
          <w:rFonts w:hint="eastAsia" w:hAnsi="宋体" w:cs="宋体"/>
          <w:b/>
          <w:bCs/>
          <w:color w:val="auto"/>
          <w:sz w:val="21"/>
          <w:szCs w:val="21"/>
          <w:highlight w:val="none"/>
          <w:lang w:eastAsia="zh-CN" w:bidi="ar"/>
        </w:rPr>
        <w:t>》（</w:t>
      </w:r>
      <w:r>
        <w:rPr>
          <w:rFonts w:hint="eastAsia" w:hAnsi="宋体" w:cs="宋体"/>
          <w:b/>
          <w:bCs/>
          <w:color w:val="auto"/>
          <w:sz w:val="21"/>
          <w:szCs w:val="21"/>
          <w:highlight w:val="none"/>
          <w:lang w:val="en-US" w:eastAsia="zh-CN" w:bidi="ar"/>
        </w:rPr>
        <w:t>或</w:t>
      </w:r>
      <w:r>
        <w:rPr>
          <w:rFonts w:hint="eastAsia" w:hAnsi="宋体" w:cs="宋体"/>
          <w:b/>
          <w:bCs/>
          <w:color w:val="auto"/>
          <w:sz w:val="21"/>
          <w:szCs w:val="21"/>
          <w:highlight w:val="none"/>
          <w:lang w:eastAsia="zh-CN" w:bidi="ar"/>
        </w:rPr>
        <w:t>《</w:t>
      </w:r>
      <w:r>
        <w:rPr>
          <w:rFonts w:hint="eastAsia" w:hAnsi="宋体" w:eastAsia="宋体" w:cs="宋体"/>
          <w:color w:val="auto"/>
          <w:sz w:val="21"/>
          <w:szCs w:val="21"/>
          <w:highlight w:val="none"/>
        </w:rPr>
        <w:t>残疾人福利性单位声明函</w:t>
      </w:r>
      <w:r>
        <w:rPr>
          <w:rFonts w:hint="eastAsia" w:hAnsi="宋体" w:cs="宋体"/>
          <w:b/>
          <w:bCs/>
          <w:color w:val="auto"/>
          <w:sz w:val="21"/>
          <w:szCs w:val="21"/>
          <w:highlight w:val="none"/>
          <w:lang w:eastAsia="zh-CN" w:bidi="ar"/>
        </w:rPr>
        <w:t>》、《</w:t>
      </w:r>
      <w:r>
        <w:rPr>
          <w:rFonts w:hint="eastAsia" w:hAnsi="宋体" w:eastAsia="宋体" w:cs="宋体"/>
          <w:color w:val="auto"/>
          <w:sz w:val="21"/>
          <w:szCs w:val="21"/>
          <w:highlight w:val="none"/>
        </w:rPr>
        <w:t>监狱企业证明文件</w:t>
      </w:r>
      <w:r>
        <w:rPr>
          <w:rFonts w:hint="eastAsia" w:hAnsi="宋体" w:cs="宋体"/>
          <w:b/>
          <w:bCs/>
          <w:color w:val="auto"/>
          <w:sz w:val="21"/>
          <w:szCs w:val="21"/>
          <w:highlight w:val="none"/>
          <w:lang w:eastAsia="zh-CN" w:bidi="ar"/>
        </w:rPr>
        <w:t>》）</w:t>
      </w:r>
      <w:r>
        <w:rPr>
          <w:rFonts w:hint="eastAsia" w:hAnsi="宋体" w:cs="宋体"/>
          <w:b/>
          <w:bCs/>
          <w:color w:val="auto"/>
          <w:sz w:val="21"/>
          <w:szCs w:val="21"/>
          <w:highlight w:val="none"/>
          <w:lang w:bidi="ar"/>
        </w:rPr>
        <w:t>（格式见附件）。</w:t>
      </w:r>
      <w:r>
        <w:rPr>
          <w:rFonts w:hint="eastAsia" w:hAnsi="宋体" w:cs="Arial"/>
          <w:b/>
          <w:bCs/>
          <w:color w:val="auto"/>
          <w:sz w:val="21"/>
          <w:szCs w:val="21"/>
          <w:highlight w:val="none"/>
        </w:rPr>
        <w:t>（本项目</w:t>
      </w:r>
      <w:r>
        <w:rPr>
          <w:rFonts w:hint="eastAsia" w:hAnsi="宋体" w:cs="Arial"/>
          <w:b/>
          <w:bCs/>
          <w:color w:val="auto"/>
          <w:sz w:val="21"/>
          <w:szCs w:val="21"/>
          <w:highlight w:val="none"/>
          <w:lang w:val="en-US" w:eastAsia="zh-CN"/>
        </w:rPr>
        <w:t>专门面向</w:t>
      </w:r>
      <w:r>
        <w:rPr>
          <w:rFonts w:hint="eastAsia" w:hAnsi="宋体" w:cs="Arial"/>
          <w:b/>
          <w:bCs/>
          <w:color w:val="auto"/>
          <w:sz w:val="21"/>
          <w:szCs w:val="21"/>
          <w:highlight w:val="none"/>
        </w:rPr>
        <w:t>中小企业</w:t>
      </w:r>
      <w:r>
        <w:rPr>
          <w:rFonts w:hint="eastAsia" w:hAnsi="宋体" w:cs="Arial"/>
          <w:b/>
          <w:bCs/>
          <w:color w:val="auto"/>
          <w:sz w:val="21"/>
          <w:szCs w:val="21"/>
          <w:highlight w:val="none"/>
          <w:lang w:val="en-US" w:eastAsia="zh-CN"/>
        </w:rPr>
        <w:t>采购，</w:t>
      </w:r>
      <w:r>
        <w:rPr>
          <w:rFonts w:hint="eastAsia" w:hAnsi="宋体" w:cs="Arial"/>
          <w:b/>
          <w:bCs/>
          <w:color w:val="auto"/>
          <w:sz w:val="21"/>
          <w:szCs w:val="21"/>
          <w:highlight w:val="none"/>
        </w:rPr>
        <w:t>采购标的对应的中小企业划分标准所属行</w:t>
      </w:r>
      <w:r>
        <w:rPr>
          <w:rFonts w:hint="eastAsia" w:ascii="宋体" w:hAnsi="宋体" w:eastAsia="宋体" w:cs="Arial"/>
          <w:b/>
          <w:bCs/>
          <w:color w:val="auto"/>
          <w:sz w:val="21"/>
          <w:szCs w:val="21"/>
          <w:highlight w:val="none"/>
        </w:rPr>
        <w:t>业为“</w:t>
      </w:r>
      <w:r>
        <w:rPr>
          <w:rFonts w:hint="eastAsia" w:ascii="宋体" w:hAnsi="宋体" w:eastAsia="宋体" w:cs="Arial"/>
          <w:b/>
          <w:bCs/>
          <w:color w:val="auto"/>
          <w:sz w:val="21"/>
          <w:szCs w:val="21"/>
          <w:highlight w:val="none"/>
          <w:lang w:eastAsia="zh-CN"/>
        </w:rPr>
        <w:t>软件和信息技术服务业</w:t>
      </w:r>
      <w:r>
        <w:rPr>
          <w:rFonts w:hint="eastAsia" w:ascii="宋体" w:hAnsi="宋体" w:eastAsia="宋体" w:cs="Arial"/>
          <w:b/>
          <w:bCs/>
          <w:color w:val="auto"/>
          <w:sz w:val="21"/>
          <w:szCs w:val="21"/>
          <w:highlight w:val="none"/>
        </w:rPr>
        <w:t>”</w:t>
      </w:r>
      <w:r>
        <w:rPr>
          <w:rFonts w:hint="eastAsia" w:ascii="宋体" w:hAnsi="宋体" w:eastAsia="宋体" w:cs="Arial"/>
          <w:b/>
          <w:bCs/>
          <w:color w:val="auto"/>
          <w:sz w:val="21"/>
          <w:szCs w:val="21"/>
          <w:highlight w:val="none"/>
          <w:lang w:eastAsia="zh-CN"/>
        </w:rPr>
        <w:t>；</w:t>
      </w:r>
      <w:r>
        <w:rPr>
          <w:rFonts w:hint="eastAsia" w:hAnsi="宋体" w:eastAsia="宋体" w:cs="宋体"/>
          <w:b/>
          <w:bCs/>
          <w:i w:val="0"/>
          <w:iCs w:val="0"/>
          <w:caps w:val="0"/>
          <w:color w:val="auto"/>
          <w:spacing w:val="0"/>
          <w:sz w:val="21"/>
          <w:szCs w:val="21"/>
          <w:highlight w:val="none"/>
          <w:shd w:val="clear" w:color="auto" w:fill="auto"/>
          <w:lang w:val="en-US" w:eastAsia="zh-CN"/>
        </w:rPr>
        <w:t>此外，监狱企业、</w:t>
      </w:r>
      <w:r>
        <w:rPr>
          <w:rFonts w:hint="eastAsia" w:ascii="宋体" w:hAnsi="宋体" w:eastAsia="宋体" w:cs="宋体"/>
          <w:b/>
          <w:bCs/>
          <w:i w:val="0"/>
          <w:iCs w:val="0"/>
          <w:caps w:val="0"/>
          <w:color w:val="auto"/>
          <w:spacing w:val="0"/>
          <w:sz w:val="21"/>
          <w:szCs w:val="21"/>
          <w:highlight w:val="none"/>
          <w:u w:val="none"/>
          <w:shd w:val="clear" w:color="auto" w:fill="auto"/>
        </w:rPr>
        <w:t>残疾人福利性单位</w:t>
      </w:r>
      <w:r>
        <w:rPr>
          <w:rFonts w:hint="eastAsia" w:hAnsi="宋体" w:eastAsia="宋体" w:cs="宋体"/>
          <w:b/>
          <w:bCs/>
          <w:color w:val="auto"/>
          <w:sz w:val="21"/>
          <w:szCs w:val="21"/>
          <w:highlight w:val="none"/>
          <w:lang w:val="en-US" w:eastAsia="zh-CN"/>
        </w:rPr>
        <w:t>在本项目</w:t>
      </w:r>
      <w:r>
        <w:rPr>
          <w:rFonts w:hint="eastAsia" w:ascii="宋体" w:hAnsi="宋体" w:eastAsia="宋体" w:cs="宋体"/>
          <w:b/>
          <w:bCs/>
          <w:i w:val="0"/>
          <w:iCs w:val="0"/>
          <w:caps w:val="0"/>
          <w:color w:val="auto"/>
          <w:spacing w:val="0"/>
          <w:sz w:val="21"/>
          <w:szCs w:val="21"/>
          <w:highlight w:val="none"/>
          <w:shd w:val="clear" w:color="auto" w:fill="auto"/>
        </w:rPr>
        <w:t>采购活动</w:t>
      </w:r>
      <w:r>
        <w:rPr>
          <w:rFonts w:hint="eastAsia" w:hAnsi="宋体" w:eastAsia="宋体" w:cs="宋体"/>
          <w:b/>
          <w:bCs/>
          <w:color w:val="auto"/>
          <w:sz w:val="21"/>
          <w:szCs w:val="21"/>
          <w:highlight w:val="none"/>
          <w:lang w:val="en-US" w:eastAsia="zh-CN"/>
        </w:rPr>
        <w:t>中视同</w:t>
      </w:r>
      <w:r>
        <w:rPr>
          <w:rFonts w:hint="eastAsia" w:hAnsi="宋体" w:eastAsia="宋体" w:cs="宋体"/>
          <w:b/>
          <w:bCs/>
          <w:color w:val="auto"/>
          <w:sz w:val="21"/>
          <w:szCs w:val="21"/>
          <w:highlight w:val="none"/>
        </w:rPr>
        <w:t>中小企业</w:t>
      </w:r>
      <w:r>
        <w:rPr>
          <w:rFonts w:hint="eastAsia" w:hAnsi="宋体" w:eastAsia="宋体" w:cs="宋体"/>
          <w:b/>
          <w:bCs/>
          <w:color w:val="auto"/>
          <w:sz w:val="21"/>
          <w:szCs w:val="21"/>
          <w:highlight w:val="none"/>
          <w:lang w:eastAsia="zh-CN"/>
        </w:rPr>
        <w:t>。</w:t>
      </w:r>
      <w:r>
        <w:rPr>
          <w:rFonts w:hint="eastAsia" w:hAnsi="宋体" w:cs="Arial"/>
          <w:b/>
          <w:bCs/>
          <w:color w:val="auto"/>
          <w:sz w:val="21"/>
          <w:szCs w:val="21"/>
          <w:highlight w:val="none"/>
          <w:lang w:val="en-US" w:eastAsia="zh-CN"/>
        </w:rPr>
        <w:t>响应供应商如未如实提供《</w:t>
      </w:r>
      <w:r>
        <w:rPr>
          <w:rFonts w:hint="eastAsia" w:hAnsi="宋体" w:cs="宋体"/>
          <w:b/>
          <w:bCs/>
          <w:color w:val="auto"/>
          <w:sz w:val="21"/>
          <w:szCs w:val="21"/>
          <w:highlight w:val="none"/>
          <w:lang w:bidi="ar"/>
        </w:rPr>
        <w:t>中小企业声明函</w:t>
      </w:r>
      <w:r>
        <w:rPr>
          <w:rFonts w:hint="eastAsia" w:hAnsi="宋体" w:cs="Arial"/>
          <w:b/>
          <w:bCs/>
          <w:color w:val="auto"/>
          <w:sz w:val="21"/>
          <w:szCs w:val="21"/>
          <w:highlight w:val="none"/>
          <w:lang w:val="en-US" w:eastAsia="zh-CN"/>
        </w:rPr>
        <w:t>》</w:t>
      </w:r>
      <w:r>
        <w:rPr>
          <w:rFonts w:hint="eastAsia" w:hAnsi="宋体" w:cs="宋体"/>
          <w:b/>
          <w:bCs/>
          <w:color w:val="auto"/>
          <w:sz w:val="21"/>
          <w:szCs w:val="21"/>
          <w:highlight w:val="none"/>
          <w:lang w:eastAsia="zh-CN" w:bidi="ar"/>
        </w:rPr>
        <w:t>（</w:t>
      </w:r>
      <w:r>
        <w:rPr>
          <w:rFonts w:hint="eastAsia" w:hAnsi="宋体" w:cs="宋体"/>
          <w:b/>
          <w:bCs/>
          <w:color w:val="auto"/>
          <w:sz w:val="21"/>
          <w:szCs w:val="21"/>
          <w:highlight w:val="none"/>
          <w:lang w:val="en-US" w:eastAsia="zh-CN" w:bidi="ar"/>
        </w:rPr>
        <w:t>或</w:t>
      </w:r>
      <w:r>
        <w:rPr>
          <w:rFonts w:hint="eastAsia" w:hAnsi="宋体" w:cs="宋体"/>
          <w:b/>
          <w:bCs/>
          <w:color w:val="auto"/>
          <w:sz w:val="21"/>
          <w:szCs w:val="21"/>
          <w:highlight w:val="none"/>
          <w:lang w:eastAsia="zh-CN" w:bidi="ar"/>
        </w:rPr>
        <w:t>《</w:t>
      </w:r>
      <w:r>
        <w:rPr>
          <w:rFonts w:hint="eastAsia" w:hAnsi="宋体" w:eastAsia="宋体" w:cs="宋体"/>
          <w:color w:val="auto"/>
          <w:sz w:val="21"/>
          <w:szCs w:val="21"/>
          <w:highlight w:val="none"/>
        </w:rPr>
        <w:t>残疾人福利性单位声明函</w:t>
      </w:r>
      <w:r>
        <w:rPr>
          <w:rFonts w:hint="eastAsia" w:hAnsi="宋体" w:cs="宋体"/>
          <w:b/>
          <w:bCs/>
          <w:color w:val="auto"/>
          <w:sz w:val="21"/>
          <w:szCs w:val="21"/>
          <w:highlight w:val="none"/>
          <w:lang w:eastAsia="zh-CN" w:bidi="ar"/>
        </w:rPr>
        <w:t>》、《</w:t>
      </w:r>
      <w:r>
        <w:rPr>
          <w:rFonts w:hint="eastAsia" w:hAnsi="宋体" w:eastAsia="宋体" w:cs="宋体"/>
          <w:color w:val="auto"/>
          <w:sz w:val="21"/>
          <w:szCs w:val="21"/>
          <w:highlight w:val="none"/>
        </w:rPr>
        <w:t>监狱企业证明文件</w:t>
      </w:r>
      <w:r>
        <w:rPr>
          <w:rFonts w:hint="eastAsia" w:hAnsi="宋体" w:cs="宋体"/>
          <w:b/>
          <w:bCs/>
          <w:color w:val="auto"/>
          <w:sz w:val="21"/>
          <w:szCs w:val="21"/>
          <w:highlight w:val="none"/>
          <w:lang w:eastAsia="zh-CN" w:bidi="ar"/>
        </w:rPr>
        <w:t>》）</w:t>
      </w:r>
      <w:r>
        <w:rPr>
          <w:rFonts w:hint="eastAsia" w:hAnsi="宋体" w:cs="Arial"/>
          <w:b/>
          <w:bCs/>
          <w:color w:val="auto"/>
          <w:sz w:val="21"/>
          <w:szCs w:val="21"/>
          <w:highlight w:val="none"/>
          <w:lang w:val="en-US" w:eastAsia="zh-CN"/>
        </w:rPr>
        <w:t>，视同不符合投标资格要求，其投标无效。</w:t>
      </w:r>
      <w:r>
        <w:rPr>
          <w:rFonts w:hint="eastAsia" w:hAnsi="宋体" w:cs="Arial"/>
          <w:b/>
          <w:bCs/>
          <w:color w:val="auto"/>
          <w:sz w:val="21"/>
          <w:szCs w:val="21"/>
          <w:highlight w:val="none"/>
        </w:rPr>
        <w:t>）</w:t>
      </w:r>
    </w:p>
    <w:p>
      <w:pPr>
        <w:autoSpaceDE/>
        <w:autoSpaceDN/>
        <w:adjustRightInd/>
        <w:spacing w:line="500" w:lineRule="exact"/>
        <w:ind w:firstLine="420" w:firstLineChars="200"/>
        <w:jc w:val="both"/>
        <w:textAlignment w:val="auto"/>
        <w:rPr>
          <w:rFonts w:hint="eastAsia" w:hAnsi="宋体" w:cs="Arial"/>
          <w:b/>
          <w:color w:val="000000" w:themeColor="text1"/>
          <w:sz w:val="21"/>
          <w:szCs w:val="21"/>
          <w14:textFill>
            <w14:solidFill>
              <w14:schemeClr w14:val="tx1"/>
            </w14:solidFill>
          </w14:textFill>
        </w:rPr>
      </w:pPr>
      <w:r>
        <w:rPr>
          <w:rFonts w:hint="eastAsia" w:hAnsi="宋体" w:cs="宋体"/>
          <w:sz w:val="21"/>
          <w:szCs w:val="21"/>
        </w:rPr>
        <w:t>（</w:t>
      </w:r>
      <w:r>
        <w:rPr>
          <w:rFonts w:hint="eastAsia" w:hAnsi="宋体" w:cs="宋体"/>
          <w:sz w:val="21"/>
          <w:szCs w:val="21"/>
          <w:lang w:val="en-US" w:eastAsia="zh-CN"/>
        </w:rPr>
        <w:t>10</w:t>
      </w:r>
      <w:r>
        <w:rPr>
          <w:rFonts w:hint="eastAsia" w:hAnsi="宋体" w:cs="宋体"/>
          <w:sz w:val="21"/>
          <w:szCs w:val="21"/>
        </w:rPr>
        <w:t>）资格要求中所需要的其他资质证书或证明材料（如有）。</w:t>
      </w:r>
    </w:p>
    <w:p>
      <w:pPr>
        <w:autoSpaceDE/>
        <w:autoSpaceDN/>
        <w:adjustRightInd/>
        <w:spacing w:line="500" w:lineRule="exact"/>
        <w:ind w:firstLine="422"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2.</w:t>
      </w:r>
      <w:r>
        <w:rPr>
          <w:rFonts w:hint="eastAsia" w:hAnsi="宋体" w:cs="宋体"/>
          <w:b/>
          <w:bCs/>
          <w:color w:val="000000" w:themeColor="text1"/>
          <w:sz w:val="21"/>
          <w:szCs w:val="21"/>
          <w14:textFill>
            <w14:solidFill>
              <w14:schemeClr w14:val="tx1"/>
            </w14:solidFill>
          </w14:textFill>
        </w:rPr>
        <w:t>商务技术文件</w:t>
      </w:r>
    </w:p>
    <w:p>
      <w:pPr>
        <w:pStyle w:val="96"/>
        <w:snapToGrid w:val="0"/>
        <w:spacing w:line="500" w:lineRule="exact"/>
        <w:ind w:left="420" w:firstLine="0" w:firstLineChars="0"/>
        <w:textAlignment w:val="bottom"/>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（1）响应供应商</w:t>
      </w:r>
      <w:r>
        <w:rPr>
          <w:rFonts w:hAnsi="宋体" w:cs="宋体"/>
          <w:color w:val="000000" w:themeColor="text1"/>
          <w:sz w:val="21"/>
          <w:szCs w:val="21"/>
          <w14:textFill>
            <w14:solidFill>
              <w14:schemeClr w14:val="tx1"/>
            </w14:solidFill>
          </w14:textFill>
        </w:rPr>
        <w:t>情况表</w:t>
      </w:r>
      <w:r>
        <w:rPr>
          <w:rFonts w:hint="eastAsia" w:hAnsi="宋体" w:cs="宋体"/>
          <w:color w:val="000000" w:themeColor="text1"/>
          <w:sz w:val="21"/>
          <w:szCs w:val="21"/>
          <w14:textFill>
            <w14:solidFill>
              <w14:schemeClr w14:val="tx1"/>
            </w14:solidFill>
          </w14:textFill>
        </w:rPr>
        <w:t>（</w:t>
      </w:r>
      <w:r>
        <w:rPr>
          <w:rFonts w:hAnsi="宋体" w:cs="宋体"/>
          <w:color w:val="000000" w:themeColor="text1"/>
          <w:sz w:val="21"/>
          <w:szCs w:val="21"/>
          <w14:textFill>
            <w14:solidFill>
              <w14:schemeClr w14:val="tx1"/>
            </w14:solidFill>
          </w14:textFill>
        </w:rPr>
        <w:t>格式见附件</w:t>
      </w:r>
      <w:r>
        <w:rPr>
          <w:rFonts w:hint="eastAsia" w:hAnsi="宋体" w:cs="宋体"/>
          <w:color w:val="000000" w:themeColor="text1"/>
          <w:sz w:val="21"/>
          <w:szCs w:val="21"/>
          <w14:textFill>
            <w14:solidFill>
              <w14:schemeClr w14:val="tx1"/>
            </w14:solidFill>
          </w14:textFill>
        </w:rPr>
        <w:t>）；</w:t>
      </w:r>
    </w:p>
    <w:p>
      <w:pPr>
        <w:snapToGrid w:val="0"/>
        <w:spacing w:line="500" w:lineRule="exact"/>
        <w:ind w:firstLine="420" w:firstLineChars="200"/>
        <w:jc w:val="both"/>
        <w:textAlignment w:val="bottom"/>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（2）服务条款对比表；（格式见附件）</w:t>
      </w:r>
    </w:p>
    <w:p>
      <w:pPr>
        <w:autoSpaceDE/>
        <w:autoSpaceDN/>
        <w:adjustRightInd/>
        <w:spacing w:line="500" w:lineRule="exact"/>
        <w:ind w:firstLine="420" w:firstLineChars="200"/>
        <w:jc w:val="both"/>
        <w:textAlignment w:val="auto"/>
        <w:rPr>
          <w:rFonts w:hAnsi="宋体"/>
          <w:sz w:val="21"/>
          <w:szCs w:val="21"/>
        </w:rPr>
      </w:pPr>
      <w:r>
        <w:rPr>
          <w:rFonts w:hint="eastAsia" w:hAnsi="宋体"/>
          <w:color w:val="000000" w:themeColor="text1"/>
          <w:sz w:val="21"/>
          <w:szCs w:val="21"/>
          <w14:textFill>
            <w14:solidFill>
              <w14:schemeClr w14:val="tx1"/>
            </w14:solidFill>
          </w14:textFill>
        </w:rPr>
        <w:t>（3）</w:t>
      </w:r>
      <w:r>
        <w:rPr>
          <w:rFonts w:hint="eastAsia" w:hAnsi="宋体"/>
          <w:sz w:val="21"/>
          <w:szCs w:val="21"/>
        </w:rPr>
        <w:t>拟投入本项目的服务团队人员表；（格式见附件）</w:t>
      </w:r>
    </w:p>
    <w:p>
      <w:pPr>
        <w:autoSpaceDE/>
        <w:autoSpaceDN/>
        <w:adjustRightInd/>
        <w:spacing w:line="500" w:lineRule="exact"/>
        <w:ind w:firstLine="420" w:firstLineChars="200"/>
        <w:jc w:val="both"/>
        <w:textAlignment w:val="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（4）商务条款偏离表；（格式见附件）</w:t>
      </w:r>
    </w:p>
    <w:p>
      <w:pPr>
        <w:autoSpaceDE/>
        <w:autoSpaceDN/>
        <w:adjustRightInd/>
        <w:spacing w:line="500" w:lineRule="exact"/>
        <w:ind w:firstLine="420"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（5）</w:t>
      </w:r>
      <w:r>
        <w:rPr>
          <w:rFonts w:hint="eastAsia" w:hAnsi="宋体" w:cs="宋体"/>
          <w:sz w:val="21"/>
          <w:szCs w:val="21"/>
        </w:rPr>
        <w:t>响应供应商2019年1月1日以来至今同类项目服务业绩（提供合同复印件加盖单位公章）</w:t>
      </w:r>
      <w:r>
        <w:rPr>
          <w:rFonts w:hint="eastAsia" w:hAnsi="宋体" w:cs="宋体"/>
          <w:color w:val="000000" w:themeColor="text1"/>
          <w:sz w:val="21"/>
          <w:szCs w:val="21"/>
          <w14:textFill>
            <w14:solidFill>
              <w14:schemeClr w14:val="tx1"/>
            </w14:solidFill>
          </w14:textFill>
        </w:rPr>
        <w:t>格式见附件）；</w:t>
      </w:r>
    </w:p>
    <w:p>
      <w:pPr>
        <w:autoSpaceDE/>
        <w:autoSpaceDN/>
        <w:adjustRightInd/>
        <w:spacing w:line="500" w:lineRule="exact"/>
        <w:ind w:firstLine="420" w:firstLineChars="200"/>
        <w:jc w:val="both"/>
        <w:textAlignment w:val="auto"/>
        <w:rPr>
          <w:rFonts w:hAnsi="宋体" w:cs="宋体"/>
          <w:bCs/>
          <w:color w:val="000000" w:themeColor="text1"/>
          <w:sz w:val="21"/>
          <w:szCs w:val="21"/>
          <w14:textFill>
            <w14:solidFill>
              <w14:schemeClr w14:val="tx1"/>
            </w14:solidFill>
          </w14:textFill>
        </w:rPr>
      </w:pPr>
      <w:r>
        <w:rPr>
          <w:rFonts w:hint="eastAsia" w:hAnsi="宋体" w:cs="宋体"/>
          <w:sz w:val="21"/>
          <w:szCs w:val="21"/>
        </w:rPr>
        <w:t>（6）</w:t>
      </w:r>
      <w:r>
        <w:rPr>
          <w:rFonts w:hint="eastAsia" w:hAnsi="宋体" w:cs="宋体"/>
          <w:bCs/>
          <w:color w:val="000000" w:themeColor="text1"/>
          <w:sz w:val="21"/>
          <w:szCs w:val="21"/>
          <w14:textFill>
            <w14:solidFill>
              <w14:schemeClr w14:val="tx1"/>
            </w14:solidFill>
          </w14:textFill>
        </w:rPr>
        <w:t>针对本项目的详细服务方案（格式自拟）；</w:t>
      </w:r>
    </w:p>
    <w:p>
      <w:pPr>
        <w:autoSpaceDE/>
        <w:autoSpaceDN/>
        <w:adjustRightInd/>
        <w:spacing w:line="500" w:lineRule="exact"/>
        <w:ind w:firstLine="420" w:firstLineChars="200"/>
        <w:jc w:val="both"/>
        <w:textAlignment w:val="auto"/>
        <w:rPr>
          <w:rFonts w:hAnsi="宋体" w:cs="宋体"/>
          <w:bCs/>
          <w:sz w:val="21"/>
          <w:szCs w:val="21"/>
        </w:rPr>
      </w:pPr>
      <w:r>
        <w:rPr>
          <w:rFonts w:hint="eastAsia" w:hAnsi="宋体" w:cs="宋体"/>
          <w:bCs/>
          <w:sz w:val="21"/>
          <w:szCs w:val="21"/>
        </w:rPr>
        <w:t>①对本项目的需求理解，重点难点的分析等；</w:t>
      </w:r>
    </w:p>
    <w:p>
      <w:pPr>
        <w:spacing w:line="500" w:lineRule="exact"/>
        <w:ind w:firstLine="420" w:firstLineChars="200"/>
      </w:pPr>
      <w:r>
        <w:rPr>
          <w:rFonts w:hint="eastAsia" w:hAnsi="宋体" w:cs="宋体"/>
          <w:bCs/>
          <w:sz w:val="21"/>
          <w:szCs w:val="21"/>
        </w:rPr>
        <w:t>②</w:t>
      </w:r>
      <w:r>
        <w:rPr>
          <w:rFonts w:hint="eastAsia" w:ascii="宋体" w:hAnsi="宋体" w:eastAsia="宋体" w:cs="宋体"/>
          <w:bCs/>
          <w:color w:val="000000" w:themeColor="text1"/>
          <w:sz w:val="21"/>
          <w:szCs w:val="21"/>
          <w14:textFill>
            <w14:solidFill>
              <w14:schemeClr w14:val="tx1"/>
            </w14:solidFill>
          </w14:textFill>
        </w:rPr>
        <w:t>项目</w:t>
      </w:r>
      <w:r>
        <w:rPr>
          <w:rFonts w:hint="eastAsia" w:hAnsi="宋体" w:cs="宋体"/>
          <w:bCs/>
          <w:color w:val="000000" w:themeColor="text1"/>
          <w:sz w:val="21"/>
          <w:szCs w:val="21"/>
          <w:lang w:val="en-US" w:eastAsia="zh-CN"/>
          <w14:textFill>
            <w14:solidFill>
              <w14:schemeClr w14:val="tx1"/>
            </w14:solidFill>
          </w14:textFill>
        </w:rPr>
        <w:t>详细</w:t>
      </w:r>
      <w:r>
        <w:rPr>
          <w:rFonts w:hint="eastAsia" w:hAnsi="宋体" w:cs="宋体"/>
          <w:bCs/>
          <w:sz w:val="21"/>
          <w:szCs w:val="21"/>
        </w:rPr>
        <w:t>服务方案：</w:t>
      </w:r>
      <w:r>
        <w:rPr>
          <w:rFonts w:hint="eastAsia" w:cs="宋体"/>
          <w:sz w:val="21"/>
          <w:szCs w:val="21"/>
        </w:rPr>
        <w:t>本项目</w:t>
      </w:r>
      <w:r>
        <w:rPr>
          <w:rFonts w:hint="eastAsia" w:cs="宋体"/>
          <w:sz w:val="21"/>
          <w:szCs w:val="21"/>
          <w:lang w:val="en-US" w:eastAsia="zh-CN"/>
        </w:rPr>
        <w:t>详细</w:t>
      </w:r>
      <w:r>
        <w:rPr>
          <w:rFonts w:hint="eastAsia" w:cs="宋体"/>
          <w:sz w:val="21"/>
          <w:szCs w:val="21"/>
        </w:rPr>
        <w:t>服务方案</w:t>
      </w:r>
      <w:r>
        <w:rPr>
          <w:rFonts w:hint="eastAsia"/>
          <w:sz w:val="21"/>
          <w:szCs w:val="21"/>
        </w:rPr>
        <w:t>（至少包括项目技术保障及服务实施方案、服务质量保证措施及承诺、</w:t>
      </w:r>
      <w:r>
        <w:rPr>
          <w:rFonts w:hint="eastAsia" w:hAnsi="宋体" w:cs="宋体"/>
          <w:bCs/>
          <w:sz w:val="21"/>
          <w:szCs w:val="21"/>
        </w:rPr>
        <w:t>明确服务方法、</w:t>
      </w:r>
      <w:r>
        <w:rPr>
          <w:rFonts w:hint="eastAsia" w:hAnsi="宋体" w:cs="宋体"/>
          <w:bCs/>
          <w:sz w:val="21"/>
          <w:szCs w:val="21"/>
          <w:lang w:val="en-US" w:eastAsia="zh-CN"/>
        </w:rPr>
        <w:t>服务</w:t>
      </w:r>
      <w:r>
        <w:rPr>
          <w:rFonts w:hint="eastAsia" w:hAnsi="宋体" w:cs="宋体"/>
          <w:bCs/>
          <w:sz w:val="21"/>
          <w:szCs w:val="21"/>
        </w:rPr>
        <w:t>期、内容、</w:t>
      </w:r>
      <w:r>
        <w:rPr>
          <w:rStyle w:val="142"/>
          <w:rFonts w:hAnsi="宋体"/>
          <w:sz w:val="21"/>
          <w:szCs w:val="21"/>
        </w:rPr>
        <w:t>项目实施的技术力量和人力资源安排</w:t>
      </w:r>
      <w:r>
        <w:rPr>
          <w:rFonts w:hint="eastAsia" w:hAnsi="宋体" w:cs="宋体"/>
          <w:bCs/>
          <w:sz w:val="21"/>
          <w:szCs w:val="21"/>
        </w:rPr>
        <w:t>及技术保障；</w:t>
      </w:r>
      <w:r>
        <w:rPr>
          <w:rFonts w:hint="eastAsia"/>
          <w:sz w:val="21"/>
          <w:szCs w:val="21"/>
        </w:rPr>
        <w:t>突发事件紧急预案、</w:t>
      </w:r>
      <w:r>
        <w:rPr>
          <w:rFonts w:hint="eastAsia" w:cs="宋体"/>
          <w:sz w:val="21"/>
          <w:szCs w:val="21"/>
        </w:rPr>
        <w:t>技术培训、售后服务的内容和措施</w:t>
      </w:r>
      <w:r>
        <w:rPr>
          <w:rFonts w:hint="eastAsia"/>
          <w:sz w:val="21"/>
          <w:szCs w:val="21"/>
        </w:rPr>
        <w:t>等内容）</w:t>
      </w:r>
    </w:p>
    <w:p>
      <w:pPr>
        <w:autoSpaceDE/>
        <w:autoSpaceDN/>
        <w:adjustRightInd/>
        <w:spacing w:line="500" w:lineRule="exact"/>
        <w:ind w:firstLine="420"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（7）响应供应商</w:t>
      </w:r>
      <w:r>
        <w:rPr>
          <w:rFonts w:hint="eastAsia" w:hAnsi="宋体" w:cs="宋体"/>
          <w:bCs/>
          <w:color w:val="000000" w:themeColor="text1"/>
          <w:sz w:val="21"/>
          <w:szCs w:val="21"/>
          <w14:textFill>
            <w14:solidFill>
              <w14:schemeClr w14:val="tx1"/>
            </w14:solidFill>
          </w14:textFill>
        </w:rPr>
        <w:t>针对本项目的优惠条件及合理化建议</w:t>
      </w:r>
      <w:r>
        <w:rPr>
          <w:rFonts w:hint="eastAsia" w:hAnsi="宋体" w:cs="宋体"/>
          <w:color w:val="000000" w:themeColor="text1"/>
          <w:sz w:val="21"/>
          <w:szCs w:val="21"/>
          <w14:textFill>
            <w14:solidFill>
              <w14:schemeClr w14:val="tx1"/>
            </w14:solidFill>
          </w14:textFill>
        </w:rPr>
        <w:t>；</w:t>
      </w:r>
    </w:p>
    <w:p>
      <w:pPr>
        <w:snapToGrid w:val="0"/>
        <w:spacing w:line="500" w:lineRule="exact"/>
        <w:ind w:firstLine="420" w:firstLineChars="200"/>
        <w:jc w:val="both"/>
        <w:textAlignment w:val="bottom"/>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（8）评分规则中涉及的所需提供的资料；</w:t>
      </w:r>
    </w:p>
    <w:p>
      <w:pPr>
        <w:snapToGrid w:val="0"/>
        <w:spacing w:line="500" w:lineRule="exact"/>
        <w:ind w:firstLine="420" w:firstLineChars="200"/>
        <w:jc w:val="both"/>
        <w:textAlignment w:val="bottom"/>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（9）磋商响应供应商需要说明的其他文件和说明（格式自拟）。</w:t>
      </w:r>
    </w:p>
    <w:p>
      <w:pPr>
        <w:autoSpaceDE/>
        <w:autoSpaceDN/>
        <w:adjustRightInd/>
        <w:spacing w:line="500" w:lineRule="exact"/>
        <w:ind w:firstLine="422" w:firstLineChars="200"/>
        <w:jc w:val="both"/>
        <w:textAlignment w:val="auto"/>
        <w:rPr>
          <w:rFonts w:ascii="Calibri" w:hAnsi="宋体" w:cs="Arial"/>
          <w:b/>
          <w:color w:val="000000" w:themeColor="text1"/>
          <w:kern w:val="2"/>
          <w:sz w:val="21"/>
          <w:szCs w:val="21"/>
          <w14:textFill>
            <w14:solidFill>
              <w14:schemeClr w14:val="tx1"/>
            </w14:solidFill>
          </w14:textFill>
        </w:rPr>
      </w:pPr>
      <w:r>
        <w:rPr>
          <w:rFonts w:hint="eastAsia" w:ascii="Calibri" w:hAnsi="宋体" w:cs="Arial"/>
          <w:b/>
          <w:color w:val="000000" w:themeColor="text1"/>
          <w:kern w:val="2"/>
          <w:sz w:val="21"/>
          <w:szCs w:val="21"/>
          <w14:textFill>
            <w14:solidFill>
              <w14:schemeClr w14:val="tx1"/>
            </w14:solidFill>
          </w14:textFill>
        </w:rPr>
        <w:t>（★技术商务标中不能出现报价内容）</w:t>
      </w:r>
    </w:p>
    <w:p>
      <w:pPr>
        <w:autoSpaceDE/>
        <w:autoSpaceDN/>
        <w:adjustRightInd/>
        <w:spacing w:line="500" w:lineRule="exact"/>
        <w:ind w:firstLine="422" w:firstLineChars="200"/>
        <w:jc w:val="both"/>
        <w:textAlignment w:val="auto"/>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3.价格响应文件部分</w:t>
      </w:r>
    </w:p>
    <w:p>
      <w:pPr>
        <w:autoSpaceDE/>
        <w:autoSpaceDN/>
        <w:snapToGrid w:val="0"/>
        <w:spacing w:line="500" w:lineRule="exact"/>
        <w:ind w:firstLine="420"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（1）磋商响应函（加盖公章）（格式见附件）；</w:t>
      </w:r>
    </w:p>
    <w:p>
      <w:pPr>
        <w:autoSpaceDE/>
        <w:autoSpaceDN/>
        <w:snapToGrid w:val="0"/>
        <w:spacing w:line="500" w:lineRule="exact"/>
        <w:ind w:firstLine="420"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（2）磋商报价一览表（加盖公章）（格式见附件）；</w:t>
      </w:r>
    </w:p>
    <w:p>
      <w:pPr>
        <w:autoSpaceDE/>
        <w:autoSpaceDN/>
        <w:snapToGrid w:val="0"/>
        <w:spacing w:line="500" w:lineRule="exact"/>
        <w:ind w:firstLine="420"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（3）供应商针对报价需要说明的其他文件和说明（格式自拟）。</w:t>
      </w:r>
    </w:p>
    <w:p>
      <w:pPr>
        <w:autoSpaceDE/>
        <w:autoSpaceDN/>
        <w:spacing w:line="500" w:lineRule="exact"/>
        <w:ind w:firstLine="420" w:firstLineChars="200"/>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备注：供应商必须按后附表规定的格式完整、清晰、正确的填写，磋商报价一览表中不得填报有选择性的报价方案。</w:t>
      </w:r>
    </w:p>
    <w:p>
      <w:pPr>
        <w:autoSpaceDE/>
        <w:autoSpaceDN/>
        <w:adjustRightInd/>
        <w:spacing w:line="500" w:lineRule="exact"/>
        <w:ind w:firstLine="422" w:firstLineChars="200"/>
        <w:jc w:val="both"/>
        <w:textAlignment w:val="auto"/>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w:t>
      </w:r>
      <w:r>
        <w:rPr>
          <w:rFonts w:hint="eastAsia" w:hAnsi="宋体" w:cs="宋体"/>
          <w:b/>
          <w:color w:val="000000" w:themeColor="text1"/>
          <w:sz w:val="21"/>
          <w:szCs w:val="21"/>
          <w:lang w:val="en-US" w:eastAsia="zh-CN"/>
          <w14:textFill>
            <w14:solidFill>
              <w14:schemeClr w14:val="tx1"/>
            </w14:solidFill>
          </w14:textFill>
        </w:rPr>
        <w:t>三</w:t>
      </w:r>
      <w:r>
        <w:rPr>
          <w:rFonts w:hint="eastAsia" w:hAnsi="宋体" w:cs="宋体"/>
          <w:b/>
          <w:color w:val="000000" w:themeColor="text1"/>
          <w:sz w:val="21"/>
          <w:szCs w:val="21"/>
          <w14:textFill>
            <w14:solidFill>
              <w14:schemeClr w14:val="tx1"/>
            </w14:solidFill>
          </w14:textFill>
        </w:rPr>
        <w:t>）磋商响应文件的语言及计量</w:t>
      </w:r>
    </w:p>
    <w:p>
      <w:pPr>
        <w:autoSpaceDE/>
        <w:autoSpaceDN/>
        <w:adjustRightInd/>
        <w:spacing w:line="500" w:lineRule="exact"/>
        <w:ind w:firstLine="420"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★1.磋商响应文件以及供应商与磋商采购单位就有关磋商事宜的所有来往函电，均应以中文汉语书写。除签名、盖章、专用名称等特殊情形外，以中文汉语以外的文字表述的磋商响应文件视同未提供。</w:t>
      </w:r>
    </w:p>
    <w:p>
      <w:pPr>
        <w:autoSpaceDE/>
        <w:autoSpaceDN/>
        <w:adjustRightInd/>
        <w:spacing w:line="500" w:lineRule="exact"/>
        <w:ind w:firstLine="420"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★2.计量单位：磋商采购文件已有明确规定的，使用磋商采购文件规定的计量单位；磋商采购文件没有规定的，应采用中华人民共和国法定计量单位（货币单位：人民币元），否则视同未响应。</w:t>
      </w:r>
    </w:p>
    <w:p>
      <w:pPr>
        <w:autoSpaceDE/>
        <w:autoSpaceDN/>
        <w:adjustRightInd/>
        <w:spacing w:line="500" w:lineRule="exact"/>
        <w:ind w:firstLine="422" w:firstLineChars="200"/>
        <w:jc w:val="both"/>
        <w:textAlignment w:val="auto"/>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w:t>
      </w:r>
      <w:r>
        <w:rPr>
          <w:rFonts w:hint="eastAsia" w:hAnsi="宋体" w:cs="宋体"/>
          <w:b/>
          <w:color w:val="000000" w:themeColor="text1"/>
          <w:sz w:val="21"/>
          <w:szCs w:val="21"/>
          <w:lang w:val="en-US" w:eastAsia="zh-CN"/>
          <w14:textFill>
            <w14:solidFill>
              <w14:schemeClr w14:val="tx1"/>
            </w14:solidFill>
          </w14:textFill>
        </w:rPr>
        <w:t>四</w:t>
      </w:r>
      <w:r>
        <w:rPr>
          <w:rFonts w:hint="eastAsia" w:hAnsi="宋体" w:cs="宋体"/>
          <w:b/>
          <w:color w:val="000000" w:themeColor="text1"/>
          <w:sz w:val="21"/>
          <w:szCs w:val="21"/>
          <w14:textFill>
            <w14:solidFill>
              <w14:schemeClr w14:val="tx1"/>
            </w14:solidFill>
          </w14:textFill>
        </w:rPr>
        <w:t>）磋商报价</w:t>
      </w:r>
    </w:p>
    <w:p>
      <w:pPr>
        <w:autoSpaceDE/>
        <w:autoSpaceDN/>
        <w:adjustRightInd/>
        <w:snapToGrid w:val="0"/>
        <w:spacing w:line="500" w:lineRule="exact"/>
        <w:ind w:firstLine="420"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1.磋商报价应按竞争性磋商采购文件中相关附表格式填写。</w:t>
      </w:r>
    </w:p>
    <w:p>
      <w:pPr>
        <w:autoSpaceDE/>
        <w:autoSpaceDN/>
        <w:adjustRightInd/>
        <w:snapToGrid w:val="0"/>
        <w:spacing w:line="500" w:lineRule="exact"/>
        <w:ind w:firstLine="420"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2.最终</w:t>
      </w:r>
      <w:r>
        <w:rPr>
          <w:rFonts w:hint="eastAsia" w:hAnsi="宋体" w:cs="Arial"/>
          <w:color w:val="000000" w:themeColor="text1"/>
          <w:sz w:val="21"/>
          <w:szCs w:val="21"/>
          <w14:textFill>
            <w14:solidFill>
              <w14:schemeClr w14:val="tx1"/>
            </w14:solidFill>
          </w14:textFill>
        </w:rPr>
        <w:t>磋商报价</w:t>
      </w:r>
      <w:r>
        <w:rPr>
          <w:rFonts w:hAnsi="宋体" w:cs="Arial"/>
          <w:color w:val="000000" w:themeColor="text1"/>
          <w:sz w:val="21"/>
          <w:szCs w:val="21"/>
          <w14:textFill>
            <w14:solidFill>
              <w14:schemeClr w14:val="tx1"/>
            </w14:solidFill>
          </w14:textFill>
        </w:rPr>
        <w:t>是履行合同的最终</w:t>
      </w:r>
      <w:r>
        <w:rPr>
          <w:rFonts w:hint="eastAsia" w:hAnsi="宋体" w:cs="Arial"/>
          <w:color w:val="000000" w:themeColor="text1"/>
          <w:sz w:val="21"/>
          <w:szCs w:val="21"/>
          <w14:textFill>
            <w14:solidFill>
              <w14:schemeClr w14:val="tx1"/>
            </w14:solidFill>
          </w14:textFill>
        </w:rPr>
        <w:t>结算总</w:t>
      </w:r>
      <w:r>
        <w:rPr>
          <w:rFonts w:hAnsi="宋体" w:cs="Arial"/>
          <w:color w:val="000000" w:themeColor="text1"/>
          <w:sz w:val="21"/>
          <w:szCs w:val="21"/>
          <w14:textFill>
            <w14:solidFill>
              <w14:schemeClr w14:val="tx1"/>
            </w14:solidFill>
          </w14:textFill>
        </w:rPr>
        <w:t>价</w:t>
      </w:r>
      <w:r>
        <w:rPr>
          <w:rFonts w:hint="eastAsia" w:hAnsi="宋体" w:cs="Arial"/>
          <w:color w:val="000000" w:themeColor="text1"/>
          <w:sz w:val="21"/>
          <w:szCs w:val="21"/>
          <w14:textFill>
            <w14:solidFill>
              <w14:schemeClr w14:val="tx1"/>
            </w14:solidFill>
          </w14:textFill>
        </w:rPr>
        <w:t>，系指磋商</w:t>
      </w:r>
      <w:r>
        <w:rPr>
          <w:rFonts w:hAnsi="宋体" w:cs="Arial"/>
          <w:color w:val="000000" w:themeColor="text1"/>
          <w:sz w:val="21"/>
          <w:szCs w:val="21"/>
          <w14:textFill>
            <w14:solidFill>
              <w14:schemeClr w14:val="tx1"/>
            </w14:solidFill>
          </w14:textFill>
        </w:rPr>
        <w:t>文件所确定</w:t>
      </w:r>
      <w:r>
        <w:rPr>
          <w:rFonts w:hint="eastAsia" w:hAnsi="宋体" w:cs="Arial"/>
          <w:color w:val="000000" w:themeColor="text1"/>
          <w:sz w:val="21"/>
          <w:szCs w:val="21"/>
          <w14:textFill>
            <w14:solidFill>
              <w14:schemeClr w14:val="tx1"/>
            </w14:solidFill>
          </w14:textFill>
        </w:rPr>
        <w:t>采购</w:t>
      </w:r>
      <w:r>
        <w:rPr>
          <w:rFonts w:hAnsi="宋体" w:cs="Arial"/>
          <w:color w:val="000000" w:themeColor="text1"/>
          <w:sz w:val="21"/>
          <w:szCs w:val="21"/>
          <w14:textFill>
            <w14:solidFill>
              <w14:schemeClr w14:val="tx1"/>
            </w14:solidFill>
          </w14:textFill>
        </w:rPr>
        <w:t>范围内全部工作内容的价格表现，</w:t>
      </w:r>
      <w:r>
        <w:rPr>
          <w:rFonts w:hint="eastAsia" w:hAnsi="宋体" w:cs="宋体"/>
          <w:color w:val="000000" w:themeColor="text1"/>
          <w:sz w:val="21"/>
          <w:szCs w:val="21"/>
          <w14:textFill>
            <w14:solidFill>
              <w14:schemeClr w14:val="tx1"/>
            </w14:solidFill>
          </w14:textFill>
        </w:rPr>
        <w:t>应包含</w:t>
      </w:r>
      <w:r>
        <w:rPr>
          <w:rFonts w:hint="eastAsia" w:ascii="宋体" w:hAnsi="宋体" w:cs="宋体"/>
          <w:b w:val="0"/>
          <w:bCs w:val="0"/>
          <w:color w:val="000000"/>
          <w:sz w:val="21"/>
        </w:rPr>
        <w:t>本</w:t>
      </w:r>
      <w:r>
        <w:rPr>
          <w:rFonts w:hint="eastAsia" w:hAnsi="宋体"/>
          <w:b w:val="0"/>
          <w:bCs/>
          <w:sz w:val="21"/>
        </w:rPr>
        <w:t>项目实施人员费用、</w:t>
      </w:r>
      <w:r>
        <w:rPr>
          <w:rFonts w:hint="eastAsia" w:hAnsi="宋体"/>
          <w:b w:val="0"/>
          <w:bCs/>
          <w:sz w:val="21"/>
          <w:lang w:val="en-US" w:eastAsia="zh-CN"/>
        </w:rPr>
        <w:t>系统</w:t>
      </w:r>
      <w:r>
        <w:rPr>
          <w:rFonts w:hint="eastAsia" w:hAnsi="宋体"/>
          <w:b w:val="0"/>
          <w:bCs/>
          <w:sz w:val="21"/>
        </w:rPr>
        <w:t>开发、安装、调试、测试、</w:t>
      </w:r>
      <w:r>
        <w:rPr>
          <w:rFonts w:hint="eastAsia" w:hAnsi="宋体"/>
          <w:b w:val="0"/>
          <w:bCs/>
          <w:sz w:val="21"/>
          <w:lang w:val="en-US" w:eastAsia="zh-CN"/>
        </w:rPr>
        <w:t>系统集成、</w:t>
      </w:r>
      <w:r>
        <w:rPr>
          <w:rFonts w:hint="eastAsia" w:hAnsi="宋体"/>
          <w:b w:val="0"/>
          <w:bCs/>
          <w:sz w:val="21"/>
        </w:rPr>
        <w:t>技术交底、技术培训、售后服务、验收、培训、采购代理服务费、</w:t>
      </w:r>
      <w:r>
        <w:rPr>
          <w:rFonts w:hint="eastAsia" w:ascii="宋体" w:hAnsi="宋体" w:cs="宋体"/>
          <w:b w:val="0"/>
          <w:bCs w:val="0"/>
          <w:color w:val="000000"/>
          <w:kern w:val="0"/>
          <w:sz w:val="21"/>
        </w:rPr>
        <w:t>第三方接口费用</w:t>
      </w:r>
      <w:r>
        <w:rPr>
          <w:rFonts w:hint="eastAsia" w:ascii="宋体" w:hAnsi="宋体" w:cs="宋体"/>
          <w:b w:val="0"/>
          <w:bCs w:val="0"/>
          <w:color w:val="000000"/>
          <w:kern w:val="0"/>
          <w:sz w:val="21"/>
          <w:lang w:eastAsia="zh-CN"/>
        </w:rPr>
        <w:t>、</w:t>
      </w:r>
      <w:r>
        <w:rPr>
          <w:rFonts w:hint="eastAsia" w:ascii="宋体" w:hAnsi="宋体" w:cs="宋体"/>
          <w:b w:val="0"/>
          <w:bCs w:val="0"/>
          <w:color w:val="000000"/>
          <w:kern w:val="0"/>
          <w:sz w:val="21"/>
        </w:rPr>
        <w:t>质保期内各类费用</w:t>
      </w:r>
      <w:r>
        <w:rPr>
          <w:rFonts w:hint="eastAsia" w:ascii="宋体" w:hAnsi="宋体" w:cs="宋体"/>
          <w:b w:val="0"/>
          <w:bCs w:val="0"/>
          <w:color w:val="000000"/>
          <w:kern w:val="0"/>
          <w:sz w:val="21"/>
          <w:lang w:eastAsia="zh-CN"/>
        </w:rPr>
        <w:t>及</w:t>
      </w:r>
      <w:r>
        <w:rPr>
          <w:rFonts w:hint="eastAsia" w:hAnsi="宋体"/>
          <w:b w:val="0"/>
          <w:bCs/>
          <w:sz w:val="21"/>
        </w:rPr>
        <w:t>其他配套服务等一切税金和</w:t>
      </w:r>
      <w:r>
        <w:rPr>
          <w:rFonts w:hint="eastAsia" w:ascii="宋体" w:hAnsi="宋体" w:cs="宋体"/>
          <w:b w:val="0"/>
          <w:bCs w:val="0"/>
          <w:color w:val="000000"/>
          <w:sz w:val="21"/>
        </w:rPr>
        <w:t>潜在可能涉及的一切</w:t>
      </w:r>
      <w:r>
        <w:rPr>
          <w:rFonts w:hint="eastAsia" w:hAnsi="宋体"/>
          <w:b w:val="0"/>
          <w:bCs/>
          <w:sz w:val="21"/>
        </w:rPr>
        <w:t>费用</w:t>
      </w:r>
      <w:r>
        <w:rPr>
          <w:rFonts w:hint="eastAsia" w:ascii="宋体" w:hAnsi="宋体" w:cs="宋体"/>
          <w:b w:val="0"/>
          <w:bCs w:val="0"/>
          <w:color w:val="000000"/>
          <w:sz w:val="21"/>
        </w:rPr>
        <w:t>。</w:t>
      </w:r>
      <w:r>
        <w:rPr>
          <w:rFonts w:hint="eastAsia" w:hAnsi="宋体" w:cs="Arial"/>
          <w:color w:val="000000" w:themeColor="text1"/>
          <w:sz w:val="21"/>
          <w:szCs w:val="21"/>
          <w14:textFill>
            <w14:solidFill>
              <w14:schemeClr w14:val="tx1"/>
            </w14:solidFill>
          </w14:textFill>
        </w:rPr>
        <w:t>磋商响应供应商</w:t>
      </w:r>
      <w:r>
        <w:rPr>
          <w:rFonts w:hAnsi="宋体" w:cs="Arial"/>
          <w:color w:val="000000" w:themeColor="text1"/>
          <w:sz w:val="21"/>
          <w:szCs w:val="21"/>
          <w14:textFill>
            <w14:solidFill>
              <w14:schemeClr w14:val="tx1"/>
            </w14:solidFill>
          </w14:textFill>
        </w:rPr>
        <w:t>须充分考虑实际服务内容和需求，针对自身实际情况，核算所需的成本及合理的利润，自行报价</w:t>
      </w:r>
      <w:r>
        <w:rPr>
          <w:rFonts w:hint="eastAsia" w:hAnsi="宋体" w:cs="Arial"/>
          <w:color w:val="000000" w:themeColor="text1"/>
          <w:sz w:val="21"/>
          <w:szCs w:val="21"/>
          <w14:textFill>
            <w14:solidFill>
              <w14:schemeClr w14:val="tx1"/>
            </w14:solidFill>
          </w14:textFill>
        </w:rPr>
        <w:t>，</w:t>
      </w:r>
      <w:r>
        <w:rPr>
          <w:rFonts w:hAnsi="宋体" w:cs="Arial"/>
          <w:color w:val="000000" w:themeColor="text1"/>
          <w:sz w:val="21"/>
          <w:szCs w:val="21"/>
          <w14:textFill>
            <w14:solidFill>
              <w14:schemeClr w14:val="tx1"/>
            </w14:solidFill>
          </w14:textFill>
        </w:rPr>
        <w:t>结算时由</w:t>
      </w:r>
      <w:r>
        <w:rPr>
          <w:rFonts w:hint="eastAsia" w:hAnsi="宋体" w:cs="Arial"/>
          <w:color w:val="000000" w:themeColor="text1"/>
          <w:sz w:val="21"/>
          <w:szCs w:val="21"/>
          <w14:textFill>
            <w14:solidFill>
              <w14:schemeClr w14:val="tx1"/>
            </w14:solidFill>
          </w14:textFill>
        </w:rPr>
        <w:t>磋商供应供应商</w:t>
      </w:r>
      <w:r>
        <w:rPr>
          <w:rFonts w:hAnsi="宋体" w:cs="Arial"/>
          <w:color w:val="000000" w:themeColor="text1"/>
          <w:sz w:val="21"/>
          <w:szCs w:val="21"/>
          <w14:textFill>
            <w14:solidFill>
              <w14:schemeClr w14:val="tx1"/>
            </w14:solidFill>
          </w14:textFill>
        </w:rPr>
        <w:t>开具正式发票</w:t>
      </w:r>
      <w:r>
        <w:rPr>
          <w:rFonts w:hint="eastAsia" w:hAnsi="宋体" w:cs="Arial"/>
          <w:color w:val="000000" w:themeColor="text1"/>
          <w:sz w:val="21"/>
          <w:szCs w:val="21"/>
          <w14:textFill>
            <w14:solidFill>
              <w14:schemeClr w14:val="tx1"/>
            </w14:solidFill>
          </w14:textFill>
        </w:rPr>
        <w:t>。</w:t>
      </w:r>
    </w:p>
    <w:p>
      <w:pPr>
        <w:widowControl/>
        <w:autoSpaceDE/>
        <w:autoSpaceDN/>
        <w:adjustRightInd/>
        <w:spacing w:line="500" w:lineRule="exact"/>
        <w:ind w:firstLine="420"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3.本项目竞争性磋商</w:t>
      </w:r>
      <w:r>
        <w:rPr>
          <w:rFonts w:hint="eastAsia" w:hAnsi="宋体" w:cs="宋体"/>
          <w:color w:val="000000" w:themeColor="text1"/>
          <w:sz w:val="21"/>
          <w:szCs w:val="21"/>
          <w:lang w:val="en-US" w:eastAsia="zh-CN"/>
          <w14:textFill>
            <w14:solidFill>
              <w14:schemeClr w14:val="tx1"/>
            </w14:solidFill>
          </w14:textFill>
        </w:rPr>
        <w:t>报价</w:t>
      </w:r>
      <w:r>
        <w:rPr>
          <w:rFonts w:hint="eastAsia" w:hAnsi="宋体" w:cs="宋体"/>
          <w:color w:val="000000" w:themeColor="text1"/>
          <w:sz w:val="21"/>
          <w:szCs w:val="21"/>
          <w14:textFill>
            <w14:solidFill>
              <w14:schemeClr w14:val="tx1"/>
            </w14:solidFill>
          </w14:textFill>
        </w:rPr>
        <w:t>高于最高限价的报价将作无效报价处理。</w:t>
      </w:r>
    </w:p>
    <w:p>
      <w:pPr>
        <w:autoSpaceDE/>
        <w:autoSpaceDN/>
        <w:adjustRightInd/>
        <w:snapToGrid w:val="0"/>
        <w:spacing w:line="500" w:lineRule="exact"/>
        <w:ind w:firstLine="422" w:firstLineChars="200"/>
        <w:textAlignment w:val="auto"/>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4.首次磋商报价</w:t>
      </w:r>
    </w:p>
    <w:p>
      <w:pPr>
        <w:autoSpaceDE/>
        <w:autoSpaceDN/>
        <w:adjustRightInd/>
        <w:snapToGrid w:val="0"/>
        <w:spacing w:line="500" w:lineRule="exact"/>
        <w:ind w:firstLine="420" w:firstLineChars="200"/>
        <w:textAlignment w:val="auto"/>
        <w:rPr>
          <w:rFonts w:hAnsi="宋体" w:cs="宋体"/>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w:t>
      </w:r>
      <w:r>
        <w:rPr>
          <w:rFonts w:hint="eastAsia" w:hAnsi="宋体" w:cs="宋体"/>
          <w:b/>
          <w:color w:val="000000" w:themeColor="text1"/>
          <w:sz w:val="21"/>
          <w:szCs w:val="21"/>
          <w14:textFill>
            <w14:solidFill>
              <w14:schemeClr w14:val="tx1"/>
            </w14:solidFill>
          </w14:textFill>
        </w:rPr>
        <w:t>供应商在价格响应文件中应就本项目的服务费进行首次磋商报价</w:t>
      </w:r>
      <w:r>
        <w:rPr>
          <w:rFonts w:hint="eastAsia" w:hAnsi="宋体" w:cs="宋体"/>
          <w:bCs/>
          <w:color w:val="000000" w:themeColor="text1"/>
          <w:sz w:val="21"/>
          <w:szCs w:val="21"/>
          <w14:textFill>
            <w14:solidFill>
              <w14:schemeClr w14:val="tx1"/>
            </w14:solidFill>
          </w14:textFill>
        </w:rPr>
        <w:t>。供</w:t>
      </w:r>
      <w:r>
        <w:rPr>
          <w:rFonts w:hint="eastAsia" w:hAnsi="宋体" w:cs="宋体"/>
          <w:color w:val="000000" w:themeColor="text1"/>
          <w:sz w:val="21"/>
          <w:szCs w:val="21"/>
          <w14:textFill>
            <w14:solidFill>
              <w14:schemeClr w14:val="tx1"/>
            </w14:solidFill>
          </w14:textFill>
        </w:rPr>
        <w:t>应商应结合自身综合实力、市场行情、本项目具体特点和技术要求进行首次磋商报价。</w:t>
      </w:r>
    </w:p>
    <w:p>
      <w:pPr>
        <w:autoSpaceDE/>
        <w:autoSpaceDN/>
        <w:adjustRightInd/>
        <w:snapToGrid w:val="0"/>
        <w:spacing w:line="500" w:lineRule="exact"/>
        <w:ind w:firstLine="420"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（2）磋商响应文件只允许有一个首次磋商报价。</w:t>
      </w:r>
    </w:p>
    <w:p>
      <w:pPr>
        <w:snapToGrid w:val="0"/>
        <w:spacing w:line="500" w:lineRule="exact"/>
        <w:ind w:firstLine="422" w:firstLineChars="200"/>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5.最终磋商报价</w:t>
      </w:r>
    </w:p>
    <w:p>
      <w:pPr>
        <w:snapToGrid w:val="0"/>
        <w:spacing w:line="500" w:lineRule="exact"/>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在磋商谈判过程中，磋商小组可与供应商进行多轮谈判、磋商；供应商应按磋商小组要求</w:t>
      </w:r>
      <w:r>
        <w:rPr>
          <w:rFonts w:hint="eastAsia" w:hAnsi="宋体" w:cs="宋体"/>
          <w:color w:val="000000" w:themeColor="text1"/>
          <w:sz w:val="21"/>
          <w:szCs w:val="21"/>
          <w:shd w:val="clear" w:color="auto" w:fill="FFFFFF"/>
          <w14:textFill>
            <w14:solidFill>
              <w14:schemeClr w14:val="tx1"/>
            </w14:solidFill>
          </w14:textFill>
        </w:rPr>
        <w:t>在规定时间内进行最终</w:t>
      </w:r>
      <w:r>
        <w:rPr>
          <w:rFonts w:hint="eastAsia" w:hAnsi="宋体" w:cs="宋体"/>
          <w:color w:val="000000" w:themeColor="text1"/>
          <w:sz w:val="21"/>
          <w:szCs w:val="21"/>
          <w14:textFill>
            <w14:solidFill>
              <w14:schemeClr w14:val="tx1"/>
            </w14:solidFill>
          </w14:textFill>
        </w:rPr>
        <w:t>磋商</w:t>
      </w:r>
      <w:r>
        <w:rPr>
          <w:rFonts w:hint="eastAsia" w:hAnsi="宋体" w:cs="宋体"/>
          <w:color w:val="000000" w:themeColor="text1"/>
          <w:sz w:val="21"/>
          <w:szCs w:val="21"/>
          <w:shd w:val="clear" w:color="auto" w:fill="FFFFFF"/>
          <w14:textFill>
            <w14:solidFill>
              <w14:schemeClr w14:val="tx1"/>
            </w14:solidFill>
          </w14:textFill>
        </w:rPr>
        <w:t>报价</w:t>
      </w:r>
      <w:r>
        <w:rPr>
          <w:rFonts w:hint="eastAsia" w:hAnsi="宋体" w:cs="宋体"/>
          <w:color w:val="000000" w:themeColor="text1"/>
          <w:sz w:val="21"/>
          <w:szCs w:val="21"/>
          <w14:textFill>
            <w14:solidFill>
              <w14:schemeClr w14:val="tx1"/>
            </w14:solidFill>
          </w14:textFill>
        </w:rPr>
        <w:t>，被认可并接受的最终磋商报价是履行合同的服务结算总价。</w:t>
      </w:r>
    </w:p>
    <w:p>
      <w:pPr>
        <w:autoSpaceDE/>
        <w:autoSpaceDN/>
        <w:adjustRightInd/>
        <w:spacing w:line="500" w:lineRule="exact"/>
        <w:ind w:firstLine="422" w:firstLineChars="200"/>
        <w:jc w:val="both"/>
        <w:textAlignment w:val="auto"/>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（四）磋商响应文件的有效期</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w:t>
      </w:r>
      <w:r>
        <w:rPr>
          <w:rFonts w:hAnsi="宋体" w:cs="Arial"/>
          <w:color w:val="000000" w:themeColor="text1"/>
          <w:sz w:val="21"/>
          <w:szCs w:val="21"/>
          <w14:textFill>
            <w14:solidFill>
              <w14:schemeClr w14:val="tx1"/>
            </w14:solidFill>
          </w14:textFill>
        </w:rPr>
        <w:t>1</w:t>
      </w:r>
      <w:r>
        <w:rPr>
          <w:rFonts w:hint="eastAsia" w:hAnsi="宋体" w:cs="Arial"/>
          <w:color w:val="000000" w:themeColor="text1"/>
          <w:sz w:val="21"/>
          <w:szCs w:val="21"/>
          <w14:textFill>
            <w14:solidFill>
              <w14:schemeClr w14:val="tx1"/>
            </w14:solidFill>
          </w14:textFill>
        </w:rPr>
        <w:t>.自磋商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响应</w:t>
      </w:r>
      <w:r>
        <w:rPr>
          <w:rFonts w:hint="eastAsia" w:hAnsi="宋体" w:cs="Arial"/>
          <w:color w:val="000000" w:themeColor="text1"/>
          <w:sz w:val="21"/>
          <w:szCs w:val="21"/>
          <w14:textFill>
            <w14:solidFill>
              <w14:schemeClr w14:val="tx1"/>
            </w14:solidFill>
          </w14:textFill>
        </w:rPr>
        <w:t>文件递交截止日起</w:t>
      </w:r>
      <w:r>
        <w:rPr>
          <w:rFonts w:hAnsi="宋体" w:cs="Arial"/>
          <w:color w:val="000000" w:themeColor="text1"/>
          <w:sz w:val="21"/>
          <w:szCs w:val="21"/>
          <w14:textFill>
            <w14:solidFill>
              <w14:schemeClr w14:val="tx1"/>
            </w14:solidFill>
          </w14:textFill>
        </w:rPr>
        <w:t>90</w:t>
      </w:r>
      <w:r>
        <w:rPr>
          <w:rFonts w:hint="eastAsia" w:hAnsi="宋体" w:cs="Arial"/>
          <w:color w:val="000000" w:themeColor="text1"/>
          <w:sz w:val="21"/>
          <w:szCs w:val="21"/>
          <w14:textFill>
            <w14:solidFill>
              <w14:schemeClr w14:val="tx1"/>
            </w14:solidFill>
          </w14:textFill>
        </w:rPr>
        <w:t>天磋商响应文件应保持有效。有效期不足的磋商响应文件将被拒绝。</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2</w:t>
      </w:r>
      <w:r>
        <w:rPr>
          <w:rFonts w:hint="eastAsia" w:hAnsi="宋体" w:cs="Arial"/>
          <w:color w:val="000000" w:themeColor="text1"/>
          <w:sz w:val="21"/>
          <w:szCs w:val="21"/>
          <w14:textFill>
            <w14:solidFill>
              <w14:schemeClr w14:val="tx1"/>
            </w14:solidFill>
          </w14:textFill>
        </w:rPr>
        <w:t>.在特殊情况下，</w:t>
      </w:r>
      <w:r>
        <w:rPr>
          <w:rFonts w:hint="eastAsia" w:asciiTheme="minorEastAsia" w:hAnsiTheme="minorEastAsia" w:eastAsiaTheme="minorEastAsia" w:cstheme="minorEastAsia"/>
          <w:color w:val="000000" w:themeColor="text1"/>
          <w:sz w:val="21"/>
          <w:szCs w:val="21"/>
          <w14:textFill>
            <w14:solidFill>
              <w14:schemeClr w14:val="tx1"/>
            </w14:solidFill>
          </w14:textFill>
        </w:rPr>
        <w:t>磋商</w:t>
      </w:r>
      <w:r>
        <w:rPr>
          <w:rFonts w:hint="eastAsia" w:hAnsi="宋体" w:cs="Arial"/>
          <w:color w:val="000000" w:themeColor="text1"/>
          <w:sz w:val="21"/>
          <w:szCs w:val="21"/>
          <w14:textFill>
            <w14:solidFill>
              <w14:schemeClr w14:val="tx1"/>
            </w14:solidFill>
          </w14:textFill>
        </w:rPr>
        <w:t>采购</w:t>
      </w:r>
      <w:r>
        <w:rPr>
          <w:rFonts w:hint="eastAsia" w:asciiTheme="minorEastAsia" w:hAnsiTheme="minorEastAsia" w:eastAsiaTheme="minorEastAsia" w:cstheme="minorEastAsia"/>
          <w:color w:val="000000" w:themeColor="text1"/>
          <w:sz w:val="21"/>
          <w:szCs w:val="21"/>
          <w14:textFill>
            <w14:solidFill>
              <w14:schemeClr w14:val="tx1"/>
            </w14:solidFill>
          </w14:textFill>
        </w:rPr>
        <w:t>单位</w:t>
      </w:r>
      <w:r>
        <w:rPr>
          <w:rFonts w:hint="eastAsia" w:hAnsi="宋体" w:cs="Arial"/>
          <w:color w:val="000000" w:themeColor="text1"/>
          <w:sz w:val="21"/>
          <w:szCs w:val="21"/>
          <w14:textFill>
            <w14:solidFill>
              <w14:schemeClr w14:val="tx1"/>
            </w14:solidFill>
          </w14:textFill>
        </w:rPr>
        <w:t>可与供应商协商延长磋商响应文件的有效期，这种要求和答复均以书面形式进行。</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3</w:t>
      </w:r>
      <w:r>
        <w:rPr>
          <w:rFonts w:hint="eastAsia" w:hAnsi="宋体" w:cs="Arial"/>
          <w:color w:val="000000" w:themeColor="text1"/>
          <w:sz w:val="21"/>
          <w:szCs w:val="21"/>
          <w14:textFill>
            <w14:solidFill>
              <w14:schemeClr w14:val="tx1"/>
            </w14:solidFill>
          </w14:textFill>
        </w:rPr>
        <w:t>.响应供应商可拒绝接受延期要求。同意延长有效期的</w:t>
      </w:r>
      <w:r>
        <w:rPr>
          <w:rFonts w:hint="eastAsia" w:asciiTheme="minorEastAsia" w:hAnsiTheme="minorEastAsia" w:eastAsiaTheme="minorEastAsia" w:cstheme="minorEastAsia"/>
          <w:color w:val="000000" w:themeColor="text1"/>
          <w:sz w:val="21"/>
          <w:szCs w:val="21"/>
          <w14:textFill>
            <w14:solidFill>
              <w14:schemeClr w14:val="tx1"/>
            </w14:solidFill>
          </w14:textFill>
        </w:rPr>
        <w:t>供应商</w:t>
      </w:r>
      <w:r>
        <w:rPr>
          <w:rFonts w:hint="eastAsia" w:hAnsi="宋体" w:cs="Arial"/>
          <w:color w:val="000000" w:themeColor="text1"/>
          <w:sz w:val="21"/>
          <w:szCs w:val="21"/>
          <w14:textFill>
            <w14:solidFill>
              <w14:schemeClr w14:val="tx1"/>
            </w14:solidFill>
          </w14:textFill>
        </w:rPr>
        <w:t>不能以此为由修改磋商响应文件</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4</w:t>
      </w:r>
      <w:r>
        <w:rPr>
          <w:rFonts w:hint="eastAsia" w:hAnsi="宋体" w:cs="Arial"/>
          <w:color w:val="000000" w:themeColor="text1"/>
          <w:sz w:val="21"/>
          <w:szCs w:val="21"/>
          <w14:textFill>
            <w14:solidFill>
              <w14:schemeClr w14:val="tx1"/>
            </w14:solidFill>
          </w14:textFill>
        </w:rPr>
        <w:t>.成交供应商的磋商响应文件自磋商之日起至合同履行完毕止均应保持有效。</w:t>
      </w:r>
    </w:p>
    <w:p>
      <w:pPr>
        <w:autoSpaceDE/>
        <w:autoSpaceDN/>
        <w:adjustRightInd/>
        <w:spacing w:line="500" w:lineRule="exact"/>
        <w:ind w:firstLine="316" w:firstLineChars="150"/>
        <w:jc w:val="both"/>
        <w:textAlignment w:val="auto"/>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（五）磋商响应文件的签署和份数</w:t>
      </w:r>
    </w:p>
    <w:p>
      <w:pPr>
        <w:widowControl/>
        <w:snapToGrid w:val="0"/>
        <w:spacing w:line="500" w:lineRule="exact"/>
        <w:ind w:firstLine="420"/>
        <w:rPr>
          <w:rFonts w:hAnsi="宋体" w:cs="宋体"/>
          <w:color w:val="000000" w:themeColor="text1"/>
          <w:sz w:val="21"/>
          <w14:textFill>
            <w14:solidFill>
              <w14:schemeClr w14:val="tx1"/>
            </w14:solidFill>
          </w14:textFill>
        </w:rPr>
      </w:pPr>
      <w:r>
        <w:rPr>
          <w:rFonts w:hint="eastAsia" w:hAnsi="宋体" w:cs="宋体"/>
          <w:color w:val="000000" w:themeColor="text1"/>
          <w:sz w:val="21"/>
          <w:szCs w:val="24"/>
          <w14:textFill>
            <w14:solidFill>
              <w14:schemeClr w14:val="tx1"/>
            </w14:solidFill>
          </w14:textFill>
        </w:rPr>
        <w:t>1.</w:t>
      </w:r>
      <w:r>
        <w:rPr>
          <w:rFonts w:hint="eastAsia" w:hAnsi="宋体" w:cs="宋体"/>
          <w:color w:val="000000" w:themeColor="text1"/>
          <w:sz w:val="21"/>
          <w14:textFill>
            <w14:solidFill>
              <w14:schemeClr w14:val="tx1"/>
            </w14:solidFill>
          </w14:textFill>
        </w:rPr>
        <w:t>电子</w:t>
      </w:r>
      <w:r>
        <w:rPr>
          <w:rFonts w:hint="eastAsia" w:hAnsi="宋体" w:cs="Arial"/>
          <w:color w:val="000000" w:themeColor="text1"/>
          <w:sz w:val="21"/>
          <w:szCs w:val="21"/>
          <w14:textFill>
            <w14:solidFill>
              <w14:schemeClr w14:val="tx1"/>
            </w14:solidFill>
          </w14:textFill>
        </w:rPr>
        <w:t>磋商响应文件（投标文件）</w:t>
      </w:r>
      <w:r>
        <w:rPr>
          <w:rFonts w:hint="eastAsia" w:hAnsi="宋体" w:cs="宋体"/>
          <w:color w:val="000000" w:themeColor="text1"/>
          <w:sz w:val="21"/>
          <w14:textFill>
            <w14:solidFill>
              <w14:schemeClr w14:val="tx1"/>
            </w14:solidFill>
          </w14:textFill>
        </w:rPr>
        <w:t>部分：</w:t>
      </w:r>
    </w:p>
    <w:p>
      <w:pPr>
        <w:widowControl/>
        <w:snapToGrid w:val="0"/>
        <w:spacing w:line="500" w:lineRule="exact"/>
        <w:ind w:firstLine="42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供应商应根据“政采云供应商项目采购-电子交易操作指南”及本采购文件规定的格式和顺序编制电子投标文件并进行关联定位。</w:t>
      </w:r>
    </w:p>
    <w:p>
      <w:pPr>
        <w:autoSpaceDE/>
        <w:autoSpaceDN/>
        <w:adjustRightInd/>
        <w:spacing w:line="500" w:lineRule="exact"/>
        <w:ind w:firstLine="316" w:firstLineChars="150"/>
        <w:jc w:val="both"/>
        <w:textAlignment w:val="auto"/>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（六）磋商响应文件（投标文件）的包装、递交、修改和撤回</w:t>
      </w:r>
    </w:p>
    <w:p>
      <w:pPr>
        <w:widowControl/>
        <w:autoSpaceDE/>
        <w:autoSpaceDN/>
        <w:adjustRightInd/>
        <w:snapToGrid w:val="0"/>
        <w:spacing w:line="500" w:lineRule="exact"/>
        <w:ind w:firstLine="420"/>
        <w:jc w:val="both"/>
        <w:textAlignment w:val="auto"/>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1．供应商应当在投标截止时间前在“政采云”（</w:t>
      </w:r>
      <w:r>
        <w:rPr>
          <w:rFonts w:hint="eastAsia" w:hAnsi="宋体" w:cs="宋体"/>
          <w:color w:val="000000" w:themeColor="text1"/>
          <w:sz w:val="21"/>
          <w:szCs w:val="21"/>
          <w:shd w:val="clear" w:color="auto" w:fill="FFFFFF"/>
          <w14:textFill>
            <w14:solidFill>
              <w14:schemeClr w14:val="tx1"/>
            </w14:solidFill>
          </w14:textFill>
        </w:rPr>
        <w:t xml:space="preserve"> 电子交易客户端</w:t>
      </w:r>
      <w:r>
        <w:rPr>
          <w:rFonts w:hint="eastAsia" w:hAnsi="宋体" w:cs="宋体"/>
          <w:b/>
          <w:bCs/>
          <w:color w:val="000000" w:themeColor="text1"/>
          <w:sz w:val="21"/>
          <w:szCs w:val="21"/>
          <w14:textFill>
            <w14:solidFill>
              <w14:schemeClr w14:val="tx1"/>
            </w14:solidFill>
          </w14:textFill>
        </w:rPr>
        <w:t>）上自行上传加密的电子投标文件。</w:t>
      </w:r>
    </w:p>
    <w:p>
      <w:pPr>
        <w:autoSpaceDE/>
        <w:autoSpaceDN/>
        <w:adjustRightInd/>
        <w:spacing w:line="500" w:lineRule="exact"/>
        <w:ind w:firstLine="420"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 供应商未在“政采云”（</w:t>
      </w:r>
      <w:r>
        <w:rPr>
          <w:rFonts w:hint="eastAsia" w:hAnsi="宋体" w:cs="宋体"/>
          <w:color w:val="000000" w:themeColor="text1"/>
          <w:sz w:val="21"/>
          <w:szCs w:val="21"/>
          <w:shd w:val="clear" w:color="auto" w:fill="FFFFFF"/>
          <w14:textFill>
            <w14:solidFill>
              <w14:schemeClr w14:val="tx1"/>
            </w14:solidFill>
          </w14:textFill>
        </w:rPr>
        <w:t xml:space="preserve"> 电子交易客户端</w:t>
      </w:r>
      <w:r>
        <w:rPr>
          <w:rFonts w:hint="eastAsia" w:hAnsi="宋体" w:cs="宋体"/>
          <w:color w:val="000000" w:themeColor="text1"/>
          <w:sz w:val="21"/>
          <w:szCs w:val="21"/>
          <w14:textFill>
            <w14:solidFill>
              <w14:schemeClr w14:val="tx1"/>
            </w14:solidFill>
          </w14:textFill>
        </w:rPr>
        <w:t>）上自行上传加密的电子投标文件的，投标无效。</w:t>
      </w:r>
    </w:p>
    <w:p>
      <w:pPr>
        <w:autoSpaceDE/>
        <w:autoSpaceDN/>
        <w:adjustRightInd/>
        <w:spacing w:line="500" w:lineRule="exact"/>
        <w:ind w:firstLine="422"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3. 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r>
        <w:rPr>
          <w:rFonts w:hint="eastAsia" w:hAnsi="宋体" w:cs="宋体"/>
          <w:color w:val="000000" w:themeColor="text1"/>
          <w:sz w:val="21"/>
          <w:szCs w:val="21"/>
          <w14:textFill>
            <w14:solidFill>
              <w14:schemeClr w14:val="tx1"/>
            </w14:solidFill>
          </w14:textFill>
        </w:rPr>
        <w:br w:type="textWrapping"/>
      </w:r>
      <w:r>
        <w:rPr>
          <w:rFonts w:hint="eastAsia" w:hAnsi="宋体" w:cs="宋体"/>
          <w:color w:val="000000" w:themeColor="text1"/>
          <w:sz w:val="21"/>
          <w:szCs w:val="21"/>
          <w14:textFill>
            <w14:solidFill>
              <w14:schemeClr w14:val="tx1"/>
            </w14:solidFill>
          </w14:textFill>
        </w:rPr>
        <w:t xml:space="preserve">    4.截止开标时间，政采云（</w:t>
      </w:r>
      <w:r>
        <w:rPr>
          <w:rFonts w:hint="eastAsia" w:hAnsi="宋体" w:cs="宋体"/>
          <w:color w:val="000000" w:themeColor="text1"/>
          <w:sz w:val="21"/>
          <w:szCs w:val="21"/>
          <w:shd w:val="clear" w:color="auto" w:fill="FFFFFF"/>
          <w14:textFill>
            <w14:solidFill>
              <w14:schemeClr w14:val="tx1"/>
            </w14:solidFill>
          </w14:textFill>
        </w:rPr>
        <w:t>电子交易客户端</w:t>
      </w:r>
      <w:r>
        <w:rPr>
          <w:rFonts w:hint="eastAsia" w:hAnsi="宋体" w:cs="宋体"/>
          <w:color w:val="000000" w:themeColor="text1"/>
          <w:sz w:val="21"/>
          <w:szCs w:val="21"/>
          <w14:textFill>
            <w14:solidFill>
              <w14:schemeClr w14:val="tx1"/>
            </w14:solidFill>
          </w14:textFill>
        </w:rPr>
        <w:t>）自动提取所有投标文件，供应商须在解密时限内完成解密，解密时限由财政部门设置，供应商在规定的时间内都已解密完成，则系统自动结束解密，采购代理机构开启投标文件；供应商超过解密时限的，系统默认自动放弃。</w:t>
      </w:r>
    </w:p>
    <w:p>
      <w:pPr>
        <w:autoSpaceDE/>
        <w:autoSpaceDN/>
        <w:adjustRightInd/>
        <w:spacing w:line="500" w:lineRule="exact"/>
        <w:ind w:firstLine="211" w:firstLineChars="100"/>
        <w:jc w:val="both"/>
        <w:textAlignment w:val="auto"/>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（七）磋商响应文件无效的情形</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实质上没有响应磋商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要求的磋商响应文件将被视为无效。响应供应商不得通过修正或撤消不合要求的偏离或保留从而使其磋商响应文件成为实质上响应采购方的需求，但经磋商小组认定属于响应供应商疏忽、笔误所造成的差错，应当允许其在磋商结束之前进行修改或者补正（可以是复印件、传真件等，原件必须加盖单位公章）。修改或者补正磋商响应文件必须以书面形式进行，并应在成交结果公告之前查核原件。限期内不补正或经补正后仍不符合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文件要求的，应认定其为无效。响应供应商修改、补正磋商响应文件后，不影响磋商小组对其磋商响应文件所作的评价和评分结果。</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1</w:t>
      </w:r>
      <w:r>
        <w:rPr>
          <w:rFonts w:hint="eastAsia" w:hAnsi="宋体" w:cs="Arial"/>
          <w:color w:val="000000" w:themeColor="text1"/>
          <w:sz w:val="21"/>
          <w:szCs w:val="21"/>
          <w14:textFill>
            <w14:solidFill>
              <w14:schemeClr w14:val="tx1"/>
            </w14:solidFill>
          </w14:textFill>
        </w:rPr>
        <w:t>.在符合性审查和商务评审时，如发现下列情形之一的，磋商响应文件将被视为无效：</w:t>
      </w:r>
    </w:p>
    <w:p>
      <w:pPr>
        <w:autoSpaceDE/>
        <w:autoSpaceDN/>
        <w:adjustRightInd/>
        <w:spacing w:line="500" w:lineRule="exact"/>
        <w:ind w:firstLine="315" w:firstLineChars="15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w:t>
      </w:r>
      <w:r>
        <w:rPr>
          <w:rFonts w:hAnsi="宋体" w:cs="Arial"/>
          <w:color w:val="000000" w:themeColor="text1"/>
          <w:sz w:val="21"/>
          <w:szCs w:val="21"/>
          <w14:textFill>
            <w14:solidFill>
              <w14:schemeClr w14:val="tx1"/>
            </w14:solidFill>
          </w14:textFill>
        </w:rPr>
        <w:t>1</w:t>
      </w:r>
      <w:r>
        <w:rPr>
          <w:rFonts w:hint="eastAsia" w:hAnsi="宋体" w:cs="Arial"/>
          <w:color w:val="000000" w:themeColor="text1"/>
          <w:sz w:val="21"/>
          <w:szCs w:val="21"/>
          <w14:textFill>
            <w14:solidFill>
              <w14:schemeClr w14:val="tx1"/>
            </w14:solidFill>
          </w14:textFill>
        </w:rPr>
        <w:t>）资格证明文件不全的，或者不符合磋商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文件标明的资格要求的；</w:t>
      </w:r>
    </w:p>
    <w:p>
      <w:pPr>
        <w:autoSpaceDE/>
        <w:autoSpaceDN/>
        <w:adjustRightInd/>
        <w:spacing w:line="500" w:lineRule="exact"/>
        <w:ind w:firstLine="315" w:firstLineChars="15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w:t>
      </w:r>
      <w:r>
        <w:rPr>
          <w:rFonts w:hAnsi="宋体" w:cs="Arial"/>
          <w:color w:val="000000" w:themeColor="text1"/>
          <w:sz w:val="21"/>
          <w:szCs w:val="21"/>
          <w14:textFill>
            <w14:solidFill>
              <w14:schemeClr w14:val="tx1"/>
            </w14:solidFill>
          </w14:textFill>
        </w:rPr>
        <w:t>2</w:t>
      </w:r>
      <w:r>
        <w:rPr>
          <w:rFonts w:hint="eastAsia" w:hAnsi="宋体" w:cs="Arial"/>
          <w:color w:val="000000" w:themeColor="text1"/>
          <w:sz w:val="21"/>
          <w:szCs w:val="21"/>
          <w14:textFill>
            <w14:solidFill>
              <w14:schemeClr w14:val="tx1"/>
            </w14:solidFill>
          </w14:textFill>
        </w:rPr>
        <w:t>）磋商响应文件无法定代表人（或单位负责人）或其授权委托人签字</w:t>
      </w:r>
      <w:r>
        <w:rPr>
          <w:rFonts w:hAnsi="宋体" w:cs="Arial"/>
          <w:color w:val="000000" w:themeColor="text1"/>
          <w:sz w:val="21"/>
          <w:szCs w:val="21"/>
          <w14:textFill>
            <w14:solidFill>
              <w14:schemeClr w14:val="tx1"/>
            </w14:solidFill>
          </w14:textFill>
        </w:rPr>
        <w:t>,</w:t>
      </w:r>
      <w:r>
        <w:rPr>
          <w:rFonts w:hint="eastAsia" w:hAnsi="宋体" w:cs="Arial"/>
          <w:color w:val="000000" w:themeColor="text1"/>
          <w:sz w:val="21"/>
          <w:szCs w:val="21"/>
          <w14:textFill>
            <w14:solidFill>
              <w14:schemeClr w14:val="tx1"/>
            </w14:solidFill>
          </w14:textFill>
        </w:rPr>
        <w:t>或未提供法定代表人授权委托书或者填写项目不齐全的；</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w:t>
      </w:r>
      <w:r>
        <w:rPr>
          <w:rFonts w:hAnsi="宋体" w:cs="Arial"/>
          <w:color w:val="000000" w:themeColor="text1"/>
          <w:sz w:val="21"/>
          <w:szCs w:val="21"/>
          <w14:textFill>
            <w14:solidFill>
              <w14:schemeClr w14:val="tx1"/>
            </w14:solidFill>
          </w14:textFill>
        </w:rPr>
        <w:t>3</w:t>
      </w:r>
      <w:r>
        <w:rPr>
          <w:rFonts w:hint="eastAsia" w:hAnsi="宋体" w:cs="Arial"/>
          <w:color w:val="000000" w:themeColor="text1"/>
          <w:sz w:val="21"/>
          <w:szCs w:val="21"/>
          <w14:textFill>
            <w14:solidFill>
              <w14:schemeClr w14:val="tx1"/>
            </w14:solidFill>
          </w14:textFill>
        </w:rPr>
        <w:t>）授权代表人未能出具身份证明或与法定代表人（或单位负责人）授权委托人身份不符的；</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w:t>
      </w:r>
      <w:r>
        <w:rPr>
          <w:rFonts w:hAnsi="宋体" w:cs="Arial"/>
          <w:color w:val="000000" w:themeColor="text1"/>
          <w:sz w:val="21"/>
          <w:szCs w:val="21"/>
          <w14:textFill>
            <w14:solidFill>
              <w14:schemeClr w14:val="tx1"/>
            </w14:solidFill>
          </w14:textFill>
        </w:rPr>
        <w:t>4</w:t>
      </w:r>
      <w:r>
        <w:rPr>
          <w:rFonts w:hint="eastAsia" w:hAnsi="宋体" w:cs="Arial"/>
          <w:color w:val="000000" w:themeColor="text1"/>
          <w:sz w:val="21"/>
          <w:szCs w:val="21"/>
          <w14:textFill>
            <w14:solidFill>
              <w14:schemeClr w14:val="tx1"/>
            </w14:solidFill>
          </w14:textFill>
        </w:rPr>
        <w:t>）磋商响应文件格式不规范、项目不齐全或者内容虚假的；</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w:t>
      </w:r>
      <w:r>
        <w:rPr>
          <w:rFonts w:hAnsi="宋体" w:cs="Arial"/>
          <w:color w:val="000000" w:themeColor="text1"/>
          <w:sz w:val="21"/>
          <w:szCs w:val="21"/>
          <w14:textFill>
            <w14:solidFill>
              <w14:schemeClr w14:val="tx1"/>
            </w14:solidFill>
          </w14:textFill>
        </w:rPr>
        <w:t>5</w:t>
      </w:r>
      <w:r>
        <w:rPr>
          <w:rFonts w:hint="eastAsia" w:hAnsi="宋体" w:cs="Arial"/>
          <w:color w:val="000000" w:themeColor="text1"/>
          <w:sz w:val="21"/>
          <w:szCs w:val="21"/>
          <w14:textFill>
            <w14:solidFill>
              <w14:schemeClr w14:val="tx1"/>
            </w14:solidFill>
          </w14:textFill>
        </w:rPr>
        <w:t>）磋商响应文件的实质性内容未使用中文表述、意思表述不明确、前后矛盾或者使用计量单位不符合磋商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文件要求的（经磋商小组认定并允许其当场更正的笔误除外）；</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（6）磋商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响应</w:t>
      </w:r>
      <w:r>
        <w:rPr>
          <w:rFonts w:hint="eastAsia" w:hAnsi="宋体" w:cs="Arial"/>
          <w:color w:val="000000" w:themeColor="text1"/>
          <w:sz w:val="21"/>
          <w:szCs w:val="21"/>
          <w14:textFill>
            <w14:solidFill>
              <w14:schemeClr w14:val="tx1"/>
            </w14:solidFill>
          </w14:textFill>
        </w:rPr>
        <w:t>文件有效期、服务期、付款方式不符合磋商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文件中规定的实质性要求的；</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（7）未实质性响应磋商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文件要求或者磋商响应文件有采购</w:t>
      </w:r>
      <w:r>
        <w:rPr>
          <w:rFonts w:hint="eastAsia" w:asciiTheme="minorEastAsia" w:hAnsiTheme="minorEastAsia" w:eastAsiaTheme="minorEastAsia" w:cstheme="minorEastAsia"/>
          <w:color w:val="000000" w:themeColor="text1"/>
          <w:sz w:val="21"/>
          <w:szCs w:val="21"/>
          <w14:textFill>
            <w14:solidFill>
              <w14:schemeClr w14:val="tx1"/>
            </w14:solidFill>
          </w14:textFill>
        </w:rPr>
        <w:t>人</w:t>
      </w:r>
      <w:r>
        <w:rPr>
          <w:rFonts w:hint="eastAsia" w:hAnsi="宋体" w:cs="Arial"/>
          <w:color w:val="000000" w:themeColor="text1"/>
          <w:sz w:val="21"/>
          <w:szCs w:val="21"/>
          <w14:textFill>
            <w14:solidFill>
              <w14:schemeClr w14:val="tx1"/>
            </w14:solidFill>
          </w14:textFill>
        </w:rPr>
        <w:t>不能接受的附加条件的。</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2</w:t>
      </w:r>
      <w:r>
        <w:rPr>
          <w:rFonts w:hint="eastAsia" w:hAnsi="宋体" w:cs="Arial"/>
          <w:color w:val="000000" w:themeColor="text1"/>
          <w:sz w:val="21"/>
          <w:szCs w:val="21"/>
          <w14:textFill>
            <w14:solidFill>
              <w14:schemeClr w14:val="tx1"/>
            </w14:solidFill>
          </w14:textFill>
        </w:rPr>
        <w:t>.在技术评审时，如发现下列情形之一的，磋商响应文件将被视为无效：</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w:t>
      </w:r>
      <w:r>
        <w:rPr>
          <w:rFonts w:hAnsi="宋体" w:cs="Arial"/>
          <w:color w:val="000000" w:themeColor="text1"/>
          <w:sz w:val="21"/>
          <w:szCs w:val="21"/>
          <w14:textFill>
            <w14:solidFill>
              <w14:schemeClr w14:val="tx1"/>
            </w14:solidFill>
          </w14:textFill>
        </w:rPr>
        <w:t>1</w:t>
      </w:r>
      <w:r>
        <w:rPr>
          <w:rFonts w:hint="eastAsia" w:hAnsi="宋体" w:cs="Arial"/>
          <w:color w:val="000000" w:themeColor="text1"/>
          <w:sz w:val="21"/>
          <w:szCs w:val="21"/>
          <w14:textFill>
            <w14:solidFill>
              <w14:schemeClr w14:val="tx1"/>
            </w14:solidFill>
          </w14:textFill>
        </w:rPr>
        <w:t>）不符合法律、法规和磋商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文件中规定的其他实质性要求的（磋商小组一致认定）的；</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w:t>
      </w:r>
      <w:r>
        <w:rPr>
          <w:rFonts w:hAnsi="宋体" w:cs="Arial"/>
          <w:color w:val="000000" w:themeColor="text1"/>
          <w:sz w:val="21"/>
          <w:szCs w:val="21"/>
          <w14:textFill>
            <w14:solidFill>
              <w14:schemeClr w14:val="tx1"/>
            </w14:solidFill>
          </w14:textFill>
        </w:rPr>
        <w:t>2</w:t>
      </w:r>
      <w:r>
        <w:rPr>
          <w:rFonts w:hint="eastAsia" w:hAnsi="宋体" w:cs="Arial"/>
          <w:color w:val="000000" w:themeColor="text1"/>
          <w:sz w:val="21"/>
          <w:szCs w:val="21"/>
          <w14:textFill>
            <w14:solidFill>
              <w14:schemeClr w14:val="tx1"/>
            </w14:solidFill>
          </w14:textFill>
        </w:rPr>
        <w:t>）未提供或未如实提供供应货物的技术参数，或者磋商响应文件标明的响应或偏离与事实不符或虚假响应的；</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w:t>
      </w:r>
      <w:r>
        <w:rPr>
          <w:rFonts w:hAnsi="宋体" w:cs="Arial"/>
          <w:color w:val="000000" w:themeColor="text1"/>
          <w:sz w:val="21"/>
          <w:szCs w:val="21"/>
          <w14:textFill>
            <w14:solidFill>
              <w14:schemeClr w14:val="tx1"/>
            </w14:solidFill>
          </w14:textFill>
        </w:rPr>
        <w:t>3</w:t>
      </w:r>
      <w:r>
        <w:rPr>
          <w:rFonts w:hint="eastAsia" w:hAnsi="宋体" w:cs="Arial"/>
          <w:color w:val="000000" w:themeColor="text1"/>
          <w:sz w:val="21"/>
          <w:szCs w:val="21"/>
          <w14:textFill>
            <w14:solidFill>
              <w14:schemeClr w14:val="tx1"/>
            </w14:solidFill>
          </w14:textFill>
        </w:rPr>
        <w:t>）</w:t>
      </w:r>
      <w:r>
        <w:rPr>
          <w:rFonts w:hint="eastAsia" w:hAnsi="宋体" w:cs="宋体"/>
          <w:color w:val="000000" w:themeColor="text1"/>
          <w:sz w:val="21"/>
          <w:szCs w:val="21"/>
          <w14:textFill>
            <w14:solidFill>
              <w14:schemeClr w14:val="tx1"/>
            </w14:solidFill>
          </w14:textFill>
        </w:rPr>
        <w:t>明显不符合采购文件要求的服务要求、服务质量标准，或者与采购文件中标“★”的服务要求发生实质性偏离且未经磋商小组及采购方代表确认的</w:t>
      </w:r>
      <w:r>
        <w:rPr>
          <w:rFonts w:hint="eastAsia" w:hAnsi="宋体" w:cs="Arial"/>
          <w:color w:val="000000" w:themeColor="text1"/>
          <w:sz w:val="21"/>
          <w:szCs w:val="21"/>
          <w14:textFill>
            <w14:solidFill>
              <w14:schemeClr w14:val="tx1"/>
            </w14:solidFill>
          </w14:textFill>
        </w:rPr>
        <w:t>；</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w:t>
      </w:r>
      <w:r>
        <w:rPr>
          <w:rFonts w:hAnsi="宋体" w:cs="Arial"/>
          <w:color w:val="000000" w:themeColor="text1"/>
          <w:sz w:val="21"/>
          <w:szCs w:val="21"/>
          <w14:textFill>
            <w14:solidFill>
              <w14:schemeClr w14:val="tx1"/>
            </w14:solidFill>
          </w14:textFill>
        </w:rPr>
        <w:t>4</w:t>
      </w:r>
      <w:r>
        <w:rPr>
          <w:rFonts w:hint="eastAsia" w:hAnsi="宋体" w:cs="Arial"/>
          <w:color w:val="000000" w:themeColor="text1"/>
          <w:sz w:val="21"/>
          <w:szCs w:val="21"/>
          <w14:textFill>
            <w14:solidFill>
              <w14:schemeClr w14:val="tx1"/>
            </w14:solidFill>
          </w14:textFill>
        </w:rPr>
        <w:t>）技术方案不明确，存在一个或一个以上备选（替代）方案的；</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w:t>
      </w:r>
      <w:r>
        <w:rPr>
          <w:rFonts w:hAnsi="宋体" w:cs="Arial"/>
          <w:color w:val="000000" w:themeColor="text1"/>
          <w:sz w:val="21"/>
          <w:szCs w:val="21"/>
          <w14:textFill>
            <w14:solidFill>
              <w14:schemeClr w14:val="tx1"/>
            </w14:solidFill>
          </w14:textFill>
        </w:rPr>
        <w:t>5</w:t>
      </w:r>
      <w:r>
        <w:rPr>
          <w:rFonts w:hint="eastAsia" w:hAnsi="宋体" w:cs="Arial"/>
          <w:color w:val="000000" w:themeColor="text1"/>
          <w:sz w:val="21"/>
          <w:szCs w:val="21"/>
          <w14:textFill>
            <w14:solidFill>
              <w14:schemeClr w14:val="tx1"/>
            </w14:solidFill>
          </w14:textFill>
        </w:rPr>
        <w:t>）与其他参加本次磋商的响应供应商的磋商响应文件（技术文件）的文字表述内容相同连续</w:t>
      </w:r>
      <w:r>
        <w:rPr>
          <w:rFonts w:hAnsi="宋体" w:cs="Arial"/>
          <w:color w:val="000000" w:themeColor="text1"/>
          <w:sz w:val="21"/>
          <w:szCs w:val="21"/>
          <w14:textFill>
            <w14:solidFill>
              <w14:schemeClr w14:val="tx1"/>
            </w14:solidFill>
          </w14:textFill>
        </w:rPr>
        <w:t>20</w:t>
      </w:r>
      <w:r>
        <w:rPr>
          <w:rFonts w:hint="eastAsia" w:hAnsi="宋体" w:cs="Arial"/>
          <w:color w:val="000000" w:themeColor="text1"/>
          <w:sz w:val="21"/>
          <w:szCs w:val="21"/>
          <w14:textFill>
            <w14:solidFill>
              <w14:schemeClr w14:val="tx1"/>
            </w14:solidFill>
          </w14:textFill>
        </w:rPr>
        <w:t>行以上或者差错相同</w:t>
      </w:r>
      <w:r>
        <w:rPr>
          <w:rFonts w:hAnsi="宋体" w:cs="Arial"/>
          <w:color w:val="000000" w:themeColor="text1"/>
          <w:sz w:val="21"/>
          <w:szCs w:val="21"/>
          <w14:textFill>
            <w14:solidFill>
              <w14:schemeClr w14:val="tx1"/>
            </w14:solidFill>
          </w14:textFill>
        </w:rPr>
        <w:t>2</w:t>
      </w:r>
      <w:r>
        <w:rPr>
          <w:rFonts w:hint="eastAsia" w:hAnsi="宋体" w:cs="Arial"/>
          <w:color w:val="000000" w:themeColor="text1"/>
          <w:sz w:val="21"/>
          <w:szCs w:val="21"/>
          <w14:textFill>
            <w14:solidFill>
              <w14:schemeClr w14:val="tx1"/>
            </w14:solidFill>
          </w14:textFill>
        </w:rPr>
        <w:t>处以上的。</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w:t>
      </w:r>
      <w:r>
        <w:rPr>
          <w:rFonts w:hAnsi="宋体" w:cs="Arial"/>
          <w:color w:val="000000" w:themeColor="text1"/>
          <w:sz w:val="21"/>
          <w:szCs w:val="21"/>
          <w14:textFill>
            <w14:solidFill>
              <w14:schemeClr w14:val="tx1"/>
            </w14:solidFill>
          </w14:textFill>
        </w:rPr>
        <w:t>6</w:t>
      </w:r>
      <w:r>
        <w:rPr>
          <w:rFonts w:hint="eastAsia" w:hAnsi="宋体" w:cs="Arial"/>
          <w:color w:val="000000" w:themeColor="text1"/>
          <w:sz w:val="21"/>
          <w:szCs w:val="21"/>
          <w14:textFill>
            <w14:solidFill>
              <w14:schemeClr w14:val="tx1"/>
            </w14:solidFill>
          </w14:textFill>
        </w:rPr>
        <w:t>）提供不真实材料的；</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w:t>
      </w:r>
      <w:r>
        <w:rPr>
          <w:rFonts w:hAnsi="宋体" w:cs="Arial"/>
          <w:color w:val="000000" w:themeColor="text1"/>
          <w:sz w:val="21"/>
          <w:szCs w:val="21"/>
          <w14:textFill>
            <w14:solidFill>
              <w14:schemeClr w14:val="tx1"/>
            </w14:solidFill>
          </w14:textFill>
        </w:rPr>
        <w:t>7</w:t>
      </w:r>
      <w:r>
        <w:rPr>
          <w:rFonts w:hint="eastAsia" w:hAnsi="宋体" w:cs="Arial"/>
          <w:color w:val="000000" w:themeColor="text1"/>
          <w:sz w:val="21"/>
          <w:szCs w:val="21"/>
          <w14:textFill>
            <w14:solidFill>
              <w14:schemeClr w14:val="tx1"/>
            </w14:solidFill>
          </w14:textFill>
        </w:rPr>
        <w:t>）法律、法规、规章等规定的其他情形。</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3</w:t>
      </w:r>
      <w:r>
        <w:rPr>
          <w:rFonts w:hint="eastAsia" w:hAnsi="宋体" w:cs="Arial"/>
          <w:color w:val="000000" w:themeColor="text1"/>
          <w:sz w:val="21"/>
          <w:szCs w:val="21"/>
          <w14:textFill>
            <w14:solidFill>
              <w14:schemeClr w14:val="tx1"/>
            </w14:solidFill>
          </w14:textFill>
        </w:rPr>
        <w:t>.在报价评审时，如发现下列情形之一的，磋商响应文件将被视为无效：</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w:t>
      </w:r>
      <w:r>
        <w:rPr>
          <w:rFonts w:hAnsi="宋体" w:cs="Arial"/>
          <w:color w:val="000000" w:themeColor="text1"/>
          <w:sz w:val="21"/>
          <w:szCs w:val="21"/>
          <w14:textFill>
            <w14:solidFill>
              <w14:schemeClr w14:val="tx1"/>
            </w14:solidFill>
          </w14:textFill>
        </w:rPr>
        <w:t>1</w:t>
      </w:r>
      <w:r>
        <w:rPr>
          <w:rFonts w:hint="eastAsia" w:hAnsi="宋体" w:cs="Arial"/>
          <w:color w:val="000000" w:themeColor="text1"/>
          <w:sz w:val="21"/>
          <w:szCs w:val="21"/>
          <w14:textFill>
            <w14:solidFill>
              <w14:schemeClr w14:val="tx1"/>
            </w14:solidFill>
          </w14:textFill>
        </w:rPr>
        <w:t>）未采用人民币报价或者未按照磋商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文件标明的</w:t>
      </w:r>
      <w:r>
        <w:rPr>
          <w:rFonts w:hint="eastAsia" w:asciiTheme="minorEastAsia" w:hAnsiTheme="minorEastAsia" w:eastAsiaTheme="minorEastAsia" w:cstheme="minorEastAsia"/>
          <w:color w:val="000000" w:themeColor="text1"/>
          <w:sz w:val="21"/>
          <w:szCs w:val="21"/>
          <w14:textFill>
            <w14:solidFill>
              <w14:schemeClr w14:val="tx1"/>
            </w14:solidFill>
          </w14:textFill>
        </w:rPr>
        <w:t>报价方式</w:t>
      </w:r>
      <w:r>
        <w:rPr>
          <w:rFonts w:hint="eastAsia" w:hAnsi="宋体" w:cs="Arial"/>
          <w:color w:val="000000" w:themeColor="text1"/>
          <w:sz w:val="21"/>
          <w:szCs w:val="21"/>
          <w14:textFill>
            <w14:solidFill>
              <w14:schemeClr w14:val="tx1"/>
            </w14:solidFill>
          </w14:textFill>
        </w:rPr>
        <w:t>报价的；</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w:t>
      </w:r>
      <w:r>
        <w:rPr>
          <w:rFonts w:hAnsi="宋体" w:cs="Arial"/>
          <w:color w:val="000000" w:themeColor="text1"/>
          <w:sz w:val="21"/>
          <w:szCs w:val="21"/>
          <w14:textFill>
            <w14:solidFill>
              <w14:schemeClr w14:val="tx1"/>
            </w14:solidFill>
          </w14:textFill>
        </w:rPr>
        <w:t>2</w:t>
      </w:r>
      <w:r>
        <w:rPr>
          <w:rFonts w:hint="eastAsia" w:hAnsi="宋体" w:cs="Arial"/>
          <w:color w:val="000000" w:themeColor="text1"/>
          <w:sz w:val="21"/>
          <w:szCs w:val="21"/>
          <w14:textFill>
            <w14:solidFill>
              <w14:schemeClr w14:val="tx1"/>
            </w14:solidFill>
          </w14:textFill>
        </w:rPr>
        <w:t>）报价超出最高限价，采购人不能支付的；</w:t>
      </w:r>
    </w:p>
    <w:p>
      <w:pPr>
        <w:autoSpaceDE/>
        <w:autoSpaceDN/>
        <w:adjustRightInd/>
        <w:spacing w:line="500" w:lineRule="exact"/>
        <w:ind w:firstLine="420" w:firstLineChars="200"/>
        <w:jc w:val="both"/>
        <w:textAlignment w:val="auto"/>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（3）报价明显低于其他通过符合性审查供应商的报价，供应商不能证明其报价合理性的，磋商小组将其作为无效报价处理的。</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4</w:t>
      </w:r>
      <w:r>
        <w:rPr>
          <w:rFonts w:hint="eastAsia" w:hAnsi="宋体" w:cs="Arial"/>
          <w:color w:val="000000" w:themeColor="text1"/>
          <w:sz w:val="21"/>
          <w:szCs w:val="21"/>
          <w14:textFill>
            <w14:solidFill>
              <w14:schemeClr w14:val="tx1"/>
            </w14:solidFill>
          </w14:textFill>
        </w:rPr>
        <w:t>.被拒绝的磋商响应文件为无效磋商响应文件。</w:t>
      </w:r>
    </w:p>
    <w:p>
      <w:pPr>
        <w:autoSpaceDE/>
        <w:autoSpaceDN/>
        <w:adjustRightInd/>
        <w:spacing w:line="500" w:lineRule="exact"/>
        <w:ind w:firstLine="361" w:firstLineChars="150"/>
        <w:jc w:val="both"/>
        <w:textAlignment w:val="auto"/>
        <w:rPr>
          <w:rFonts w:hAnsi="宋体" w:cs="Arial"/>
          <w:b/>
          <w:color w:val="000000" w:themeColor="text1"/>
          <w:sz w:val="24"/>
          <w:szCs w:val="24"/>
          <w14:textFill>
            <w14:solidFill>
              <w14:schemeClr w14:val="tx1"/>
            </w14:solidFill>
          </w14:textFill>
        </w:rPr>
      </w:pPr>
      <w:r>
        <w:rPr>
          <w:rFonts w:hint="eastAsia" w:hAnsi="宋体" w:cs="Arial"/>
          <w:b/>
          <w:color w:val="000000" w:themeColor="text1"/>
          <w:sz w:val="24"/>
          <w:szCs w:val="24"/>
          <w14:textFill>
            <w14:solidFill>
              <w14:schemeClr w14:val="tx1"/>
            </w14:solidFill>
          </w14:textFill>
        </w:rPr>
        <w:t>四、磋商</w:t>
      </w:r>
      <w:r>
        <w:rPr>
          <w:rFonts w:hint="eastAsia" w:asciiTheme="minorEastAsia" w:hAnsiTheme="minorEastAsia" w:eastAsiaTheme="minorEastAsia" w:cstheme="minorEastAsia"/>
          <w:b/>
          <w:color w:val="000000" w:themeColor="text1"/>
          <w:sz w:val="24"/>
          <w:szCs w:val="24"/>
          <w14:textFill>
            <w14:solidFill>
              <w14:schemeClr w14:val="tx1"/>
            </w14:solidFill>
          </w14:textFill>
        </w:rPr>
        <w:t>流程</w:t>
      </w:r>
    </w:p>
    <w:p>
      <w:pPr>
        <w:autoSpaceDE/>
        <w:autoSpaceDN/>
        <w:adjustRightInd/>
        <w:spacing w:line="500" w:lineRule="exact"/>
        <w:ind w:firstLine="315" w:firstLineChars="15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（一）磋商准备</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采购代理机构将在规定的时间和地点</w:t>
      </w:r>
      <w:r>
        <w:rPr>
          <w:rFonts w:hint="eastAsia" w:asciiTheme="minorEastAsia" w:hAnsiTheme="minorEastAsia" w:eastAsiaTheme="minorEastAsia" w:cstheme="minorEastAsia"/>
          <w:color w:val="000000" w:themeColor="text1"/>
          <w:sz w:val="21"/>
          <w:szCs w:val="21"/>
          <w14:textFill>
            <w14:solidFill>
              <w14:schemeClr w14:val="tx1"/>
            </w14:solidFill>
          </w14:textFill>
        </w:rPr>
        <w:t>举行</w:t>
      </w:r>
      <w:r>
        <w:rPr>
          <w:rFonts w:hint="eastAsia" w:hAnsi="宋体" w:cs="Arial"/>
          <w:color w:val="000000" w:themeColor="text1"/>
          <w:sz w:val="21"/>
          <w:szCs w:val="21"/>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会议，</w:t>
      </w:r>
      <w:r>
        <w:rPr>
          <w:rFonts w:hint="eastAsia" w:hAnsi="宋体" w:cs="Arial"/>
          <w:color w:val="000000" w:themeColor="text1"/>
          <w:sz w:val="21"/>
          <w:szCs w:val="21"/>
          <w14:textFill>
            <w14:solidFill>
              <w14:schemeClr w14:val="tx1"/>
            </w14:solidFill>
          </w14:textFill>
        </w:rPr>
        <w:t>响应供应商的法定代表人（或单位负责人）或其授权代表应参加磋商会议并签到。响应供应商的法定代表人（或单位负责人）或其授权代表未按时签到的，视同放弃磋商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活动的</w:t>
      </w:r>
      <w:r>
        <w:rPr>
          <w:rFonts w:hint="eastAsia" w:hAnsi="宋体" w:cs="Arial"/>
          <w:color w:val="000000" w:themeColor="text1"/>
          <w:sz w:val="21"/>
          <w:szCs w:val="21"/>
          <w14:textFill>
            <w14:solidFill>
              <w14:schemeClr w14:val="tx1"/>
            </w14:solidFill>
          </w14:textFill>
        </w:rPr>
        <w:t>监督权利、认可磋商结果。</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（二）磋商程序</w:t>
      </w:r>
    </w:p>
    <w:p>
      <w:pPr>
        <w:autoSpaceDE/>
        <w:autoSpaceDN/>
        <w:adjustRightInd/>
        <w:spacing w:line="500" w:lineRule="exact"/>
        <w:ind w:firstLine="525" w:firstLineChars="25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1</w:t>
      </w:r>
      <w:r>
        <w:rPr>
          <w:rFonts w:hint="eastAsia" w:hAnsi="宋体" w:cs="Arial"/>
          <w:color w:val="000000" w:themeColor="text1"/>
          <w:sz w:val="21"/>
          <w:szCs w:val="21"/>
          <w14:textFill>
            <w14:solidFill>
              <w14:schemeClr w14:val="tx1"/>
            </w14:solidFill>
          </w14:textFill>
        </w:rPr>
        <w:t>.磋商会议</w:t>
      </w:r>
      <w:r>
        <w:rPr>
          <w:rFonts w:hAnsi="宋体" w:cs="Arial"/>
          <w:color w:val="000000" w:themeColor="text1"/>
          <w:sz w:val="21"/>
          <w:szCs w:val="21"/>
          <w14:textFill>
            <w14:solidFill>
              <w14:schemeClr w14:val="tx1"/>
            </w14:solidFill>
          </w14:textFill>
        </w:rPr>
        <w:t>由采购代理机构主持，主持人宣布</w:t>
      </w:r>
      <w:r>
        <w:rPr>
          <w:rFonts w:hint="eastAsia" w:hAnsi="宋体" w:cs="Arial"/>
          <w:color w:val="000000" w:themeColor="text1"/>
          <w:sz w:val="21"/>
          <w:szCs w:val="21"/>
          <w14:textFill>
            <w14:solidFill>
              <w14:schemeClr w14:val="tx1"/>
            </w14:solidFill>
          </w14:textFill>
        </w:rPr>
        <w:t>磋商</w:t>
      </w:r>
      <w:r>
        <w:rPr>
          <w:rFonts w:hAnsi="宋体" w:cs="Arial"/>
          <w:color w:val="000000" w:themeColor="text1"/>
          <w:sz w:val="21"/>
          <w:szCs w:val="21"/>
          <w14:textFill>
            <w14:solidFill>
              <w14:schemeClr w14:val="tx1"/>
            </w14:solidFill>
          </w14:textFill>
        </w:rPr>
        <w:t>会议开始；</w:t>
      </w:r>
    </w:p>
    <w:p>
      <w:pPr>
        <w:autoSpaceDE/>
        <w:autoSpaceDN/>
        <w:adjustRightInd/>
        <w:spacing w:line="500" w:lineRule="exact"/>
        <w:ind w:firstLine="525" w:firstLineChars="25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2.在开标后投标供应商登陆“政采云”平台，用“项目采购-开标评标”功能进行解密（</w:t>
      </w:r>
      <w:r>
        <w:rPr>
          <w:rFonts w:hAnsi="宋体" w:cs="Arial"/>
          <w:color w:val="000000" w:themeColor="text1"/>
          <w:sz w:val="21"/>
          <w:szCs w:val="21"/>
          <w14:textFill>
            <w14:solidFill>
              <w14:schemeClr w14:val="tx1"/>
            </w14:solidFill>
          </w14:textFill>
        </w:rPr>
        <w:t>磋商响应文件</w:t>
      </w:r>
      <w:r>
        <w:rPr>
          <w:rFonts w:hint="eastAsia" w:hAnsi="宋体" w:cs="宋体"/>
          <w:color w:val="000000" w:themeColor="text1"/>
          <w:sz w:val="21"/>
          <w:szCs w:val="21"/>
          <w14:textFill>
            <w14:solidFill>
              <w14:schemeClr w14:val="tx1"/>
            </w14:solidFill>
          </w14:textFill>
        </w:rPr>
        <w:t>）投标文件。若投标供应商在规定时间内无法解密或解密失败的，视为投标文件撤回。</w:t>
      </w:r>
    </w:p>
    <w:p>
      <w:pPr>
        <w:autoSpaceDE/>
        <w:autoSpaceDN/>
        <w:adjustRightInd/>
        <w:spacing w:line="500" w:lineRule="exact"/>
        <w:ind w:firstLine="525" w:firstLineChars="25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采购人或采购代理机构先对供应商的资格进行审查，如磋商小组对响应文件有疑问，对供应商进行在线询标，供应商须在澄清截止时间前上传澄清函，若在澄清截止时间前未进行有效澄清的，逾期将不再接受澄清。资格审查不合格的供应商不再进入</w:t>
      </w:r>
      <w:r>
        <w:rPr>
          <w:rFonts w:hint="eastAsia" w:hAnsi="宋体" w:cs="宋体"/>
          <w:b/>
          <w:color w:val="000000" w:themeColor="text1"/>
          <w:sz w:val="21"/>
          <w:szCs w:val="21"/>
          <w14:textFill>
            <w14:solidFill>
              <w14:schemeClr w14:val="tx1"/>
            </w14:solidFill>
          </w14:textFill>
        </w:rPr>
        <w:t>商务技术</w:t>
      </w:r>
      <w:r>
        <w:rPr>
          <w:rFonts w:hint="eastAsia" w:hAnsi="宋体" w:cs="Arial"/>
          <w:b/>
          <w:color w:val="000000" w:themeColor="text1"/>
          <w:sz w:val="21"/>
          <w:szCs w:val="21"/>
          <w14:textFill>
            <w14:solidFill>
              <w14:schemeClr w14:val="tx1"/>
            </w14:solidFill>
          </w14:textFill>
        </w:rPr>
        <w:t>响应文件</w:t>
      </w:r>
      <w:r>
        <w:rPr>
          <w:rFonts w:hint="eastAsia" w:hAnsi="宋体" w:cs="宋体"/>
          <w:b/>
          <w:color w:val="000000" w:themeColor="text1"/>
          <w:sz w:val="21"/>
          <w:szCs w:val="21"/>
          <w14:textFill>
            <w14:solidFill>
              <w14:schemeClr w14:val="tx1"/>
            </w14:solidFill>
          </w14:textFill>
        </w:rPr>
        <w:t>和</w:t>
      </w:r>
      <w:r>
        <w:rPr>
          <w:rFonts w:hint="eastAsia" w:hAnsi="宋体" w:cs="Arial"/>
          <w:b/>
          <w:color w:val="000000" w:themeColor="text1"/>
          <w:sz w:val="21"/>
          <w:szCs w:val="21"/>
          <w14:textFill>
            <w14:solidFill>
              <w14:schemeClr w14:val="tx1"/>
            </w14:solidFill>
          </w14:textFill>
        </w:rPr>
        <w:t>价格响应文件</w:t>
      </w:r>
      <w:r>
        <w:rPr>
          <w:rFonts w:hint="eastAsia" w:hAnsi="宋体" w:cs="宋体"/>
          <w:color w:val="000000" w:themeColor="text1"/>
          <w:sz w:val="21"/>
          <w:szCs w:val="21"/>
          <w14:textFill>
            <w14:solidFill>
              <w14:schemeClr w14:val="tx1"/>
            </w14:solidFill>
          </w14:textFill>
        </w:rPr>
        <w:t>的评审。</w:t>
      </w:r>
    </w:p>
    <w:p>
      <w:pPr>
        <w:autoSpaceDE/>
        <w:autoSpaceDN/>
        <w:adjustRightInd/>
        <w:spacing w:line="500" w:lineRule="exact"/>
        <w:ind w:firstLine="525" w:firstLineChars="25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4. 磋商小组先对商务技术文件进行评审，如对磋商响应文件有疑问，对供应商进行在线询标，供应商须在发起的澄清截止时间前上传澄清函，若在发起的澄清截止时间前未进行有效澄清的，逾期将不再接受澄清。商务技术文件不合格的供应商不再进入报价文件评审。</w:t>
      </w:r>
    </w:p>
    <w:p>
      <w:pPr>
        <w:autoSpaceDE/>
        <w:autoSpaceDN/>
        <w:adjustRightInd/>
        <w:spacing w:line="500" w:lineRule="exact"/>
        <w:ind w:firstLine="527" w:firstLineChars="250"/>
        <w:jc w:val="both"/>
        <w:textAlignment w:val="auto"/>
        <w:rPr>
          <w:rFonts w:hAnsi="宋体" w:cs="宋体"/>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5. 商务技术文件</w:t>
      </w:r>
      <w:r>
        <w:rPr>
          <w:rFonts w:hAnsi="宋体" w:cs="宋体"/>
          <w:b/>
          <w:color w:val="000000" w:themeColor="text1"/>
          <w:sz w:val="21"/>
          <w:szCs w:val="21"/>
          <w14:textFill>
            <w14:solidFill>
              <w14:schemeClr w14:val="tx1"/>
            </w14:solidFill>
          </w14:textFill>
        </w:rPr>
        <w:t>评分结束后，</w:t>
      </w:r>
      <w:r>
        <w:rPr>
          <w:rFonts w:hint="eastAsia" w:hAnsi="宋体" w:cs="宋体"/>
          <w:b/>
          <w:color w:val="000000" w:themeColor="text1"/>
          <w:sz w:val="21"/>
          <w:szCs w:val="21"/>
          <w14:textFill>
            <w14:solidFill>
              <w14:schemeClr w14:val="tx1"/>
            </w14:solidFill>
          </w14:textFill>
        </w:rPr>
        <w:t>然后在线开启</w:t>
      </w:r>
      <w:r>
        <w:rPr>
          <w:rFonts w:hint="eastAsia" w:hAnsi="宋体" w:cs="Arial"/>
          <w:b/>
          <w:color w:val="000000" w:themeColor="text1"/>
          <w:sz w:val="21"/>
          <w:szCs w:val="21"/>
          <w14:textFill>
            <w14:solidFill>
              <w14:schemeClr w14:val="tx1"/>
            </w14:solidFill>
          </w14:textFill>
        </w:rPr>
        <w:t>价格响应文件</w:t>
      </w:r>
      <w:r>
        <w:rPr>
          <w:rFonts w:hint="eastAsia" w:hAnsi="宋体" w:cs="宋体"/>
          <w:b/>
          <w:color w:val="000000" w:themeColor="text1"/>
          <w:sz w:val="21"/>
          <w:szCs w:val="21"/>
          <w14:textFill>
            <w14:solidFill>
              <w14:schemeClr w14:val="tx1"/>
            </w14:solidFill>
          </w14:textFill>
        </w:rPr>
        <w:t>，进行价格磋商，要求供应商提交最后报价。</w:t>
      </w:r>
    </w:p>
    <w:p>
      <w:pPr>
        <w:autoSpaceDE/>
        <w:autoSpaceDN/>
        <w:adjustRightInd/>
        <w:spacing w:line="500" w:lineRule="exact"/>
        <w:ind w:firstLine="525" w:firstLineChars="25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6.资信商务技术文件评审结果在线公布后，在线开启</w:t>
      </w:r>
      <w:r>
        <w:rPr>
          <w:rFonts w:hint="eastAsia" w:hAnsi="宋体" w:cs="宋体"/>
          <w:b/>
          <w:color w:val="000000" w:themeColor="text1"/>
          <w:sz w:val="21"/>
          <w:szCs w:val="21"/>
          <w14:textFill>
            <w14:solidFill>
              <w14:schemeClr w14:val="tx1"/>
            </w14:solidFill>
          </w14:textFill>
        </w:rPr>
        <w:t>最后报价</w:t>
      </w:r>
      <w:r>
        <w:rPr>
          <w:rFonts w:hint="eastAsia" w:hAnsi="宋体" w:cs="宋体"/>
          <w:color w:val="000000" w:themeColor="text1"/>
          <w:sz w:val="21"/>
          <w:szCs w:val="21"/>
          <w14:textFill>
            <w14:solidFill>
              <w14:schemeClr w14:val="tx1"/>
            </w14:solidFill>
          </w14:textFill>
        </w:rPr>
        <w:t>，并由评标委员会进行报价评审。</w:t>
      </w:r>
    </w:p>
    <w:p>
      <w:pPr>
        <w:autoSpaceDE/>
        <w:autoSpaceDN/>
        <w:adjustRightInd/>
        <w:spacing w:line="500" w:lineRule="exact"/>
        <w:ind w:firstLine="525" w:firstLineChars="25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7. 综合评审结果在线公布各供应商得分汇总，并在线提交（宣布）成交候选人。</w:t>
      </w:r>
    </w:p>
    <w:p>
      <w:pPr>
        <w:autoSpaceDE/>
        <w:autoSpaceDN/>
        <w:adjustRightInd/>
        <w:spacing w:line="500" w:lineRule="exact"/>
        <w:ind w:firstLine="525" w:firstLineChars="25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8.</w:t>
      </w:r>
      <w:r>
        <w:rPr>
          <w:rFonts w:hAnsi="宋体"/>
          <w:color w:val="000000" w:themeColor="text1"/>
          <w:sz w:val="22"/>
          <w:szCs w:val="22"/>
          <w14:textFill>
            <w14:solidFill>
              <w14:schemeClr w14:val="tx1"/>
            </w14:solidFill>
          </w14:textFill>
        </w:rPr>
        <w:t xml:space="preserve"> 评审结束后，代理机构宣布开标结束，并公布采购结果</w:t>
      </w:r>
      <w:r>
        <w:rPr>
          <w:rFonts w:hint="eastAsia" w:hAnsi="宋体" w:cs="宋体"/>
          <w:color w:val="000000" w:themeColor="text1"/>
          <w:sz w:val="21"/>
          <w:szCs w:val="21"/>
          <w14:textFill>
            <w14:solidFill>
              <w14:schemeClr w14:val="tx1"/>
            </w14:solidFill>
          </w14:textFill>
        </w:rPr>
        <w:t>。</w:t>
      </w:r>
    </w:p>
    <w:p>
      <w:pPr>
        <w:autoSpaceDE/>
        <w:autoSpaceDN/>
        <w:adjustRightInd/>
        <w:spacing w:line="500" w:lineRule="exact"/>
        <w:ind w:firstLine="527" w:firstLineChars="250"/>
        <w:jc w:val="both"/>
        <w:textAlignment w:val="auto"/>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注：政采云公司如对电子化开标及评审程序有调整的，按调整后的程序操作。</w:t>
      </w:r>
    </w:p>
    <w:p>
      <w:pPr>
        <w:autoSpaceDE/>
        <w:autoSpaceDN/>
        <w:adjustRightInd/>
        <w:spacing w:line="500" w:lineRule="exact"/>
        <w:ind w:firstLine="422" w:firstLineChars="200"/>
        <w:jc w:val="both"/>
        <w:textAlignment w:val="auto"/>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五、</w:t>
      </w:r>
      <w:r>
        <w:rPr>
          <w:rFonts w:hint="eastAsia" w:hAnsi="宋体"/>
          <w:b/>
          <w:color w:val="000000" w:themeColor="text1"/>
          <w:sz w:val="21"/>
          <w:szCs w:val="21"/>
          <w14:textFill>
            <w14:solidFill>
              <w14:schemeClr w14:val="tx1"/>
            </w14:solidFill>
          </w14:textFill>
        </w:rPr>
        <w:t>磋商规则</w:t>
      </w:r>
    </w:p>
    <w:p>
      <w:pPr>
        <w:autoSpaceDE/>
        <w:autoSpaceDN/>
        <w:adjustRightInd/>
        <w:spacing w:line="500" w:lineRule="exact"/>
        <w:ind w:firstLine="420" w:firstLineChars="200"/>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（一）组建磋商小组</w:t>
      </w:r>
    </w:p>
    <w:p>
      <w:pPr>
        <w:autoSpaceDE/>
        <w:autoSpaceDN/>
        <w:adjustRightInd/>
        <w:spacing w:line="500" w:lineRule="exact"/>
        <w:ind w:firstLine="420" w:firstLineChars="200"/>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采购人和采购代理机构将根据本项目的特点依法组建磋商小组，磋商小组由磋商采购单位和有关技术、经济等方面三名或以上单数的专家组成，其中技术、经济等方面的专家不少于成员总数的三分之二。专家统一在政府采购专家管理系统（政采云）的专家库中随机抽取。</w:t>
      </w:r>
    </w:p>
    <w:p>
      <w:pPr>
        <w:autoSpaceDE/>
        <w:autoSpaceDN/>
        <w:adjustRightInd/>
        <w:spacing w:line="500" w:lineRule="exact"/>
        <w:ind w:firstLine="420" w:firstLineChars="200"/>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（二）磋商的方式</w:t>
      </w:r>
    </w:p>
    <w:p>
      <w:pPr>
        <w:autoSpaceDE/>
        <w:autoSpaceDN/>
        <w:adjustRightInd/>
        <w:spacing w:line="500" w:lineRule="exact"/>
        <w:ind w:firstLine="420" w:firstLineChars="200"/>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本项目采用不公开方式磋商，磋商的依据为磋商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文件和磋商响应文件。</w:t>
      </w:r>
    </w:p>
    <w:p>
      <w:pPr>
        <w:pStyle w:val="62"/>
        <w:adjustRightInd w:val="0"/>
        <w:snapToGrid w:val="0"/>
        <w:spacing w:before="0" w:line="500" w:lineRule="exact"/>
        <w:ind w:firstLine="422"/>
        <w:jc w:val="left"/>
        <w:rPr>
          <w:rFonts w:ascii="宋体"/>
          <w:b/>
          <w:color w:val="000000" w:themeColor="text1"/>
          <w:sz w:val="21"/>
          <w:szCs w:val="21"/>
          <w14:textFill>
            <w14:solidFill>
              <w14:schemeClr w14:val="tx1"/>
            </w14:solidFill>
          </w14:textFill>
        </w:rPr>
      </w:pPr>
      <w:r>
        <w:rPr>
          <w:rFonts w:ascii="宋体" w:eastAsia="Times New Roman"/>
          <w:b/>
          <w:color w:val="000000" w:themeColor="text1"/>
          <w:sz w:val="21"/>
          <w:szCs w:val="21"/>
          <w14:textFill>
            <w14:solidFill>
              <w14:schemeClr w14:val="tx1"/>
            </w14:solidFill>
          </w14:textFill>
        </w:rPr>
        <w:t>（三）磋商响应文件鉴定</w:t>
      </w:r>
    </w:p>
    <w:p>
      <w:pPr>
        <w:pStyle w:val="62"/>
        <w:adjustRightInd w:val="0"/>
        <w:snapToGrid w:val="0"/>
        <w:spacing w:before="0" w:line="500" w:lineRule="exact"/>
        <w:ind w:firstLine="420"/>
        <w:jc w:val="left"/>
        <w:rPr>
          <w:rFonts w:ascii="宋体"/>
          <w:color w:val="000000" w:themeColor="text1"/>
          <w:sz w:val="21"/>
          <w:szCs w:val="21"/>
          <w14:textFill>
            <w14:solidFill>
              <w14:schemeClr w14:val="tx1"/>
            </w14:solidFill>
          </w14:textFill>
        </w:rPr>
      </w:pPr>
      <w:r>
        <w:rPr>
          <w:rFonts w:ascii="宋体" w:eastAsia="Times New Roman"/>
          <w:color w:val="000000" w:themeColor="text1"/>
          <w:sz w:val="21"/>
          <w:szCs w:val="21"/>
          <w14:textFill>
            <w14:solidFill>
              <w14:schemeClr w14:val="tx1"/>
            </w14:solidFill>
          </w14:textFill>
        </w:rPr>
        <w:t>1</w:t>
      </w:r>
      <w:r>
        <w:rPr>
          <w:rFonts w:hint="eastAsia" w:ascii="宋体"/>
          <w:color w:val="000000" w:themeColor="text1"/>
          <w:sz w:val="21"/>
          <w:szCs w:val="21"/>
          <w14:textFill>
            <w14:solidFill>
              <w14:schemeClr w14:val="tx1"/>
            </w14:solidFill>
          </w14:textFill>
        </w:rPr>
        <w:t>.</w:t>
      </w:r>
      <w:r>
        <w:rPr>
          <w:rFonts w:ascii="宋体" w:eastAsia="Times New Roman"/>
          <w:color w:val="000000" w:themeColor="text1"/>
          <w:sz w:val="21"/>
          <w:szCs w:val="21"/>
          <w14:textFill>
            <w14:solidFill>
              <w14:schemeClr w14:val="tx1"/>
            </w14:solidFill>
          </w14:textFill>
        </w:rPr>
        <w:t>在磋商前，磋商小组对每份</w:t>
      </w:r>
      <w:r>
        <w:rPr>
          <w:rFonts w:ascii="宋体" w:eastAsia="Times New Roman"/>
          <w:color w:val="000000" w:themeColor="text1"/>
          <w:sz w:val="21"/>
          <w:szCs w:val="21"/>
          <w:lang w:val="zh-CN"/>
          <w14:textFill>
            <w14:solidFill>
              <w14:schemeClr w14:val="tx1"/>
            </w14:solidFill>
          </w14:textFill>
        </w:rPr>
        <w:t>磋商响应文件</w:t>
      </w:r>
      <w:r>
        <w:rPr>
          <w:rFonts w:ascii="宋体" w:eastAsia="Times New Roman"/>
          <w:color w:val="000000" w:themeColor="text1"/>
          <w:sz w:val="21"/>
          <w:szCs w:val="21"/>
          <w14:textFill>
            <w14:solidFill>
              <w14:schemeClr w14:val="tx1"/>
            </w14:solidFill>
          </w14:textFill>
        </w:rPr>
        <w:t>进行符合性等方面的预审，如</w:t>
      </w:r>
      <w:r>
        <w:rPr>
          <w:rFonts w:ascii="宋体" w:eastAsia="Times New Roman"/>
          <w:color w:val="000000" w:themeColor="text1"/>
          <w:sz w:val="21"/>
          <w:szCs w:val="21"/>
          <w:lang w:val="zh-CN"/>
          <w14:textFill>
            <w14:solidFill>
              <w14:schemeClr w14:val="tx1"/>
            </w14:solidFill>
          </w14:textFill>
        </w:rPr>
        <w:t>磋商响应文件</w:t>
      </w:r>
      <w:r>
        <w:rPr>
          <w:rFonts w:ascii="宋体" w:eastAsia="Times New Roman"/>
          <w:color w:val="000000" w:themeColor="text1"/>
          <w:sz w:val="21"/>
          <w:szCs w:val="21"/>
          <w14:textFill>
            <w14:solidFill>
              <w14:schemeClr w14:val="tx1"/>
            </w14:solidFill>
          </w14:textFill>
        </w:rPr>
        <w:t>被确认为无效，采购代理机构将及时通知该供应商。</w:t>
      </w:r>
    </w:p>
    <w:p>
      <w:pPr>
        <w:pStyle w:val="62"/>
        <w:adjustRightInd w:val="0"/>
        <w:snapToGrid w:val="0"/>
        <w:spacing w:before="0" w:line="500" w:lineRule="exact"/>
        <w:ind w:firstLine="420"/>
        <w:jc w:val="left"/>
        <w:rPr>
          <w:rFonts w:ascii="宋体"/>
          <w:color w:val="000000" w:themeColor="text1"/>
          <w:sz w:val="21"/>
          <w:szCs w:val="21"/>
          <w14:textFill>
            <w14:solidFill>
              <w14:schemeClr w14:val="tx1"/>
            </w14:solidFill>
          </w14:textFill>
        </w:rPr>
      </w:pPr>
      <w:r>
        <w:rPr>
          <w:rFonts w:ascii="宋体" w:eastAsia="Times New Roman"/>
          <w:color w:val="000000" w:themeColor="text1"/>
          <w:sz w:val="21"/>
          <w:szCs w:val="21"/>
          <w14:textFill>
            <w14:solidFill>
              <w14:schemeClr w14:val="tx1"/>
            </w14:solidFill>
          </w14:textFill>
        </w:rPr>
        <w:t>2</w:t>
      </w:r>
      <w:r>
        <w:rPr>
          <w:rFonts w:hint="eastAsia" w:ascii="宋体"/>
          <w:color w:val="000000" w:themeColor="text1"/>
          <w:sz w:val="21"/>
          <w:szCs w:val="21"/>
          <w14:textFill>
            <w14:solidFill>
              <w14:schemeClr w14:val="tx1"/>
            </w14:solidFill>
          </w14:textFill>
        </w:rPr>
        <w:t>.</w:t>
      </w:r>
      <w:r>
        <w:rPr>
          <w:rFonts w:ascii="宋体" w:eastAsia="Times New Roman"/>
          <w:color w:val="000000" w:themeColor="text1"/>
          <w:sz w:val="21"/>
          <w:szCs w:val="21"/>
          <w14:textFill>
            <w14:solidFill>
              <w14:schemeClr w14:val="tx1"/>
            </w14:solidFill>
          </w14:textFill>
        </w:rPr>
        <w:t>就本条款而言，实质上响应要求的</w:t>
      </w:r>
      <w:r>
        <w:rPr>
          <w:rFonts w:ascii="宋体" w:eastAsia="Times New Roman"/>
          <w:color w:val="000000" w:themeColor="text1"/>
          <w:sz w:val="21"/>
          <w:szCs w:val="21"/>
          <w:lang w:val="zh-CN"/>
          <w14:textFill>
            <w14:solidFill>
              <w14:schemeClr w14:val="tx1"/>
            </w14:solidFill>
          </w14:textFill>
        </w:rPr>
        <w:t>磋商响应文件</w:t>
      </w:r>
      <w:r>
        <w:rPr>
          <w:rFonts w:ascii="宋体" w:eastAsia="Times New Roman"/>
          <w:color w:val="000000" w:themeColor="text1"/>
          <w:sz w:val="21"/>
          <w:szCs w:val="21"/>
          <w14:textFill>
            <w14:solidFill>
              <w14:schemeClr w14:val="tx1"/>
            </w14:solidFill>
          </w14:textFill>
        </w:rPr>
        <w:t>，应该与文件的规定主要要求、条件、条款和规范相符，无显著差异或保留。</w:t>
      </w:r>
    </w:p>
    <w:p>
      <w:pPr>
        <w:pStyle w:val="62"/>
        <w:adjustRightInd w:val="0"/>
        <w:snapToGrid w:val="0"/>
        <w:spacing w:before="0" w:line="500" w:lineRule="exact"/>
        <w:ind w:firstLine="420"/>
        <w:jc w:val="left"/>
        <w:rPr>
          <w:rFonts w:ascii="宋体"/>
          <w:color w:val="000000" w:themeColor="text1"/>
          <w:sz w:val="21"/>
          <w:szCs w:val="21"/>
          <w14:textFill>
            <w14:solidFill>
              <w14:schemeClr w14:val="tx1"/>
            </w14:solidFill>
          </w14:textFill>
        </w:rPr>
      </w:pPr>
      <w:r>
        <w:rPr>
          <w:rFonts w:ascii="宋体" w:eastAsia="Times New Roman"/>
          <w:color w:val="000000" w:themeColor="text1"/>
          <w:sz w:val="21"/>
          <w:szCs w:val="21"/>
          <w14:textFill>
            <w14:solidFill>
              <w14:schemeClr w14:val="tx1"/>
            </w14:solidFill>
          </w14:textFill>
        </w:rPr>
        <w:t>3</w:t>
      </w:r>
      <w:r>
        <w:rPr>
          <w:rFonts w:hint="eastAsia" w:ascii="宋体"/>
          <w:color w:val="000000" w:themeColor="text1"/>
          <w:sz w:val="21"/>
          <w:szCs w:val="21"/>
          <w14:textFill>
            <w14:solidFill>
              <w14:schemeClr w14:val="tx1"/>
            </w14:solidFill>
          </w14:textFill>
        </w:rPr>
        <w:t>.</w:t>
      </w:r>
      <w:r>
        <w:rPr>
          <w:rFonts w:ascii="宋体" w:eastAsia="Times New Roman"/>
          <w:color w:val="000000" w:themeColor="text1"/>
          <w:sz w:val="21"/>
          <w:szCs w:val="21"/>
          <w14:textFill>
            <w14:solidFill>
              <w14:schemeClr w14:val="tx1"/>
            </w14:solidFill>
          </w14:textFill>
        </w:rPr>
        <w:t>如果</w:t>
      </w:r>
      <w:r>
        <w:rPr>
          <w:rFonts w:ascii="宋体" w:eastAsia="Times New Roman"/>
          <w:color w:val="000000" w:themeColor="text1"/>
          <w:sz w:val="21"/>
          <w:szCs w:val="21"/>
          <w:lang w:val="zh-CN"/>
          <w14:textFill>
            <w14:solidFill>
              <w14:schemeClr w14:val="tx1"/>
            </w14:solidFill>
          </w14:textFill>
        </w:rPr>
        <w:t>磋商响应文件</w:t>
      </w:r>
      <w:r>
        <w:rPr>
          <w:rFonts w:ascii="宋体" w:eastAsia="Times New Roman"/>
          <w:color w:val="000000" w:themeColor="text1"/>
          <w:sz w:val="21"/>
          <w:szCs w:val="21"/>
          <w14:textFill>
            <w14:solidFill>
              <w14:schemeClr w14:val="tx1"/>
            </w14:solidFill>
          </w14:textFill>
        </w:rPr>
        <w:t>实质上不响应磋商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ascii="宋体" w:eastAsia="Times New Roman"/>
          <w:color w:val="000000" w:themeColor="text1"/>
          <w:sz w:val="21"/>
          <w:szCs w:val="21"/>
          <w14:textFill>
            <w14:solidFill>
              <w14:schemeClr w14:val="tx1"/>
            </w14:solidFill>
          </w14:textFill>
        </w:rPr>
        <w:t>文件的要求，不允许通过修正或撤消不符合要求的差异或保留，使之成为具有响应性。</w:t>
      </w:r>
    </w:p>
    <w:p>
      <w:pPr>
        <w:pStyle w:val="62"/>
        <w:adjustRightInd w:val="0"/>
        <w:snapToGrid w:val="0"/>
        <w:spacing w:before="0" w:line="500" w:lineRule="exact"/>
        <w:ind w:firstLine="420"/>
        <w:jc w:val="left"/>
        <w:rPr>
          <w:rFonts w:ascii="宋体"/>
          <w:color w:val="000000" w:themeColor="text1"/>
          <w:sz w:val="21"/>
          <w:szCs w:val="21"/>
          <w14:textFill>
            <w14:solidFill>
              <w14:schemeClr w14:val="tx1"/>
            </w14:solidFill>
          </w14:textFill>
        </w:rPr>
      </w:pPr>
      <w:r>
        <w:rPr>
          <w:rFonts w:ascii="宋体" w:eastAsia="Times New Roman"/>
          <w:color w:val="000000" w:themeColor="text1"/>
          <w:sz w:val="21"/>
          <w:szCs w:val="21"/>
          <w14:textFill>
            <w14:solidFill>
              <w14:schemeClr w14:val="tx1"/>
            </w14:solidFill>
          </w14:textFill>
        </w:rPr>
        <w:t>4</w:t>
      </w:r>
      <w:r>
        <w:rPr>
          <w:rFonts w:hint="eastAsia" w:ascii="宋体"/>
          <w:color w:val="000000" w:themeColor="text1"/>
          <w:sz w:val="21"/>
          <w:szCs w:val="21"/>
          <w14:textFill>
            <w14:solidFill>
              <w14:schemeClr w14:val="tx1"/>
            </w14:solidFill>
          </w14:textFill>
        </w:rPr>
        <w:t>.</w:t>
      </w:r>
      <w:r>
        <w:rPr>
          <w:rFonts w:ascii="宋体" w:eastAsia="Times New Roman"/>
          <w:color w:val="000000" w:themeColor="text1"/>
          <w:sz w:val="21"/>
          <w:szCs w:val="21"/>
          <w14:textFill>
            <w14:solidFill>
              <w14:schemeClr w14:val="tx1"/>
            </w14:solidFill>
          </w14:textFill>
        </w:rPr>
        <w:t>磋商响应文件中磋商报价一览表内容与磋商响应文件中相应内容不一致的，以磋商报价一览表为准；</w:t>
      </w:r>
      <w:r>
        <w:rPr>
          <w:rFonts w:ascii="宋体" w:eastAsia="Times New Roman"/>
          <w:color w:val="000000" w:themeColor="text1"/>
          <w:sz w:val="21"/>
          <w:szCs w:val="21"/>
          <w:lang w:val="zh-CN"/>
          <w14:textFill>
            <w14:solidFill>
              <w14:schemeClr w14:val="tx1"/>
            </w14:solidFill>
          </w14:textFill>
        </w:rPr>
        <w:t>磋商响应文件</w:t>
      </w:r>
      <w:r>
        <w:rPr>
          <w:rFonts w:ascii="宋体" w:eastAsia="Times New Roman"/>
          <w:color w:val="000000" w:themeColor="text1"/>
          <w:sz w:val="21"/>
          <w:szCs w:val="21"/>
          <w14:textFill>
            <w14:solidFill>
              <w14:schemeClr w14:val="tx1"/>
            </w14:solidFill>
          </w14:textFill>
        </w:rPr>
        <w:t>的大写金额和小写金额不一致的，以大写金额为准；总价金额与按单价汇总金额不一致的，以单价金额计算结果为准；单价金额小数点或者百分比有明显错位的，以磋商报价一览表的总价为准，并修改单价；对不同文字文本</w:t>
      </w:r>
      <w:r>
        <w:rPr>
          <w:rFonts w:ascii="宋体" w:eastAsia="Times New Roman"/>
          <w:color w:val="000000" w:themeColor="text1"/>
          <w:sz w:val="21"/>
          <w:szCs w:val="21"/>
          <w:lang w:val="zh-CN"/>
          <w14:textFill>
            <w14:solidFill>
              <w14:schemeClr w14:val="tx1"/>
            </w14:solidFill>
          </w14:textFill>
        </w:rPr>
        <w:t>磋商响应文件</w:t>
      </w:r>
      <w:r>
        <w:rPr>
          <w:rFonts w:ascii="宋体" w:eastAsia="Times New Roman"/>
          <w:color w:val="000000" w:themeColor="text1"/>
          <w:sz w:val="21"/>
          <w:szCs w:val="21"/>
          <w14:textFill>
            <w14:solidFill>
              <w14:schemeClr w14:val="tx1"/>
            </w14:solidFill>
          </w14:textFill>
        </w:rPr>
        <w:t>的解释发生异议的，以中文文本为准。同时出现两种以上不一致的，按照前款规定的顺序修正。修正后的报价经响应</w:t>
      </w:r>
      <w:r>
        <w:rPr>
          <w:rFonts w:hint="eastAsia" w:ascii="宋体"/>
          <w:color w:val="000000" w:themeColor="text1"/>
          <w:sz w:val="21"/>
          <w:szCs w:val="21"/>
          <w14:textFill>
            <w14:solidFill>
              <w14:schemeClr w14:val="tx1"/>
            </w14:solidFill>
          </w14:textFill>
        </w:rPr>
        <w:t>供应商</w:t>
      </w:r>
      <w:r>
        <w:rPr>
          <w:rFonts w:ascii="宋体" w:eastAsia="Times New Roman"/>
          <w:color w:val="000000" w:themeColor="text1"/>
          <w:sz w:val="21"/>
          <w:szCs w:val="21"/>
          <w14:textFill>
            <w14:solidFill>
              <w14:schemeClr w14:val="tx1"/>
            </w14:solidFill>
          </w14:textFill>
        </w:rPr>
        <w:t>确认后产生约束力，供应商不确认的，其磋商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报价</w:t>
      </w:r>
      <w:r>
        <w:rPr>
          <w:rFonts w:ascii="宋体" w:eastAsia="Times New Roman"/>
          <w:color w:val="000000" w:themeColor="text1"/>
          <w:sz w:val="21"/>
          <w:szCs w:val="21"/>
          <w14:textFill>
            <w14:solidFill>
              <w14:schemeClr w14:val="tx1"/>
            </w14:solidFill>
          </w14:textFill>
        </w:rPr>
        <w:t>无效。</w:t>
      </w:r>
    </w:p>
    <w:p>
      <w:pPr>
        <w:pStyle w:val="23"/>
        <w:snapToGrid w:val="0"/>
        <w:spacing w:line="500" w:lineRule="exact"/>
        <w:ind w:firstLine="422" w:firstLineChars="200"/>
        <w:rPr>
          <w:rFonts w:hAnsi="宋体"/>
          <w:b/>
          <w:color w:val="000000" w:themeColor="text1"/>
          <w:sz w:val="21"/>
          <w14:textFill>
            <w14:solidFill>
              <w14:schemeClr w14:val="tx1"/>
            </w14:solidFill>
          </w14:textFill>
        </w:rPr>
      </w:pPr>
      <w:r>
        <w:rPr>
          <w:rFonts w:hint="eastAsia" w:hAnsi="宋体"/>
          <w:b/>
          <w:color w:val="000000" w:themeColor="text1"/>
          <w:sz w:val="21"/>
          <w14:textFill>
            <w14:solidFill>
              <w14:schemeClr w14:val="tx1"/>
            </w14:solidFill>
          </w14:textFill>
        </w:rPr>
        <w:t>（四）磋商原则</w:t>
      </w:r>
    </w:p>
    <w:p>
      <w:pPr>
        <w:pStyle w:val="23"/>
        <w:snapToGrid w:val="0"/>
        <w:spacing w:line="500" w:lineRule="exact"/>
        <w:ind w:firstLine="420" w:firstLineChars="200"/>
        <w:rPr>
          <w:rFonts w:hAnsi="宋体"/>
          <w:color w:val="000000" w:themeColor="text1"/>
          <w:sz w:val="21"/>
          <w14:textFill>
            <w14:solidFill>
              <w14:schemeClr w14:val="tx1"/>
            </w14:solidFill>
          </w14:textFill>
        </w:rPr>
      </w:pPr>
      <w:r>
        <w:rPr>
          <w:rFonts w:hAnsi="宋体"/>
          <w:color w:val="000000" w:themeColor="text1"/>
          <w:sz w:val="21"/>
          <w14:textFill>
            <w14:solidFill>
              <w14:schemeClr w14:val="tx1"/>
            </w14:solidFill>
          </w14:textFill>
        </w:rPr>
        <w:t>1</w:t>
      </w:r>
      <w:r>
        <w:rPr>
          <w:rFonts w:hint="eastAsia" w:hAnsi="宋体"/>
          <w:color w:val="000000" w:themeColor="text1"/>
          <w:sz w:val="21"/>
          <w14:textFill>
            <w14:solidFill>
              <w14:schemeClr w14:val="tx1"/>
            </w14:solidFill>
          </w14:textFill>
        </w:rPr>
        <w:t>.竞争优选。</w:t>
      </w:r>
    </w:p>
    <w:p>
      <w:pPr>
        <w:snapToGrid w:val="0"/>
        <w:spacing w:line="500" w:lineRule="exact"/>
        <w:ind w:firstLine="420" w:firstLineChars="200"/>
        <w:rPr>
          <w:rFonts w:hAnsi="宋体"/>
          <w:color w:val="000000" w:themeColor="text1"/>
          <w:sz w:val="21"/>
          <w:szCs w:val="21"/>
          <w:lang w:val="zh-CN"/>
          <w14:textFill>
            <w14:solidFill>
              <w14:schemeClr w14:val="tx1"/>
            </w14:solidFill>
          </w14:textFill>
        </w:rPr>
      </w:pPr>
      <w:r>
        <w:rPr>
          <w:rFonts w:hAnsi="宋体"/>
          <w:color w:val="000000" w:themeColor="text1"/>
          <w:sz w:val="21"/>
          <w:szCs w:val="21"/>
          <w:lang w:val="zh-CN"/>
          <w14:textFill>
            <w14:solidFill>
              <w14:schemeClr w14:val="tx1"/>
            </w14:solidFill>
          </w14:textFill>
        </w:rPr>
        <w:t>2</w:t>
      </w:r>
      <w:r>
        <w:rPr>
          <w:rFonts w:hint="eastAsia" w:hAnsi="宋体"/>
          <w:color w:val="000000" w:themeColor="text1"/>
          <w:sz w:val="21"/>
          <w:szCs w:val="21"/>
          <w:lang w:val="zh-CN"/>
          <w14:textFill>
            <w14:solidFill>
              <w14:schemeClr w14:val="tx1"/>
            </w14:solidFill>
          </w14:textFill>
        </w:rPr>
        <w:t>.坚持公开、公平、公正、科学合理的原则。</w:t>
      </w:r>
    </w:p>
    <w:p>
      <w:pPr>
        <w:snapToGrid w:val="0"/>
        <w:spacing w:line="500" w:lineRule="exact"/>
        <w:ind w:firstLine="420" w:firstLineChars="200"/>
        <w:rPr>
          <w:rFonts w:hAnsi="宋体"/>
          <w:color w:val="000000" w:themeColor="text1"/>
          <w:sz w:val="21"/>
          <w:szCs w:val="21"/>
          <w:lang w:val="zh-CN"/>
          <w14:textFill>
            <w14:solidFill>
              <w14:schemeClr w14:val="tx1"/>
            </w14:solidFill>
          </w14:textFill>
        </w:rPr>
      </w:pPr>
      <w:r>
        <w:rPr>
          <w:rFonts w:hAnsi="宋体"/>
          <w:color w:val="000000" w:themeColor="text1"/>
          <w:sz w:val="21"/>
          <w:szCs w:val="21"/>
          <w:lang w:val="zh-CN"/>
          <w14:textFill>
            <w14:solidFill>
              <w14:schemeClr w14:val="tx1"/>
            </w14:solidFill>
          </w14:textFill>
        </w:rPr>
        <w:t>3</w:t>
      </w:r>
      <w:r>
        <w:rPr>
          <w:rFonts w:hint="eastAsia" w:hAnsi="宋体"/>
          <w:color w:val="000000" w:themeColor="text1"/>
          <w:sz w:val="21"/>
          <w:szCs w:val="21"/>
          <w:lang w:val="zh-CN"/>
          <w14:textFill>
            <w14:solidFill>
              <w14:schemeClr w14:val="tx1"/>
            </w14:solidFill>
          </w14:textFill>
        </w:rPr>
        <w:t>.价格合理，方案</w:t>
      </w:r>
      <w:r>
        <w:rPr>
          <w:rFonts w:hint="eastAsia" w:hAnsi="宋体"/>
          <w:color w:val="000000" w:themeColor="text1"/>
          <w:sz w:val="21"/>
          <w:szCs w:val="21"/>
          <w14:textFill>
            <w14:solidFill>
              <w14:schemeClr w14:val="tx1"/>
            </w14:solidFill>
          </w14:textFill>
        </w:rPr>
        <w:t>、</w:t>
      </w:r>
      <w:r>
        <w:rPr>
          <w:rFonts w:hint="eastAsia" w:hAnsi="宋体"/>
          <w:color w:val="000000" w:themeColor="text1"/>
          <w:sz w:val="21"/>
          <w:szCs w:val="21"/>
          <w:lang w:val="zh-CN"/>
          <w14:textFill>
            <w14:solidFill>
              <w14:schemeClr w14:val="tx1"/>
            </w14:solidFill>
          </w14:textFill>
        </w:rPr>
        <w:t>产品先进可行。</w:t>
      </w:r>
    </w:p>
    <w:p>
      <w:pPr>
        <w:snapToGrid w:val="0"/>
        <w:spacing w:line="500" w:lineRule="exact"/>
        <w:ind w:firstLine="420" w:firstLineChars="200"/>
        <w:rPr>
          <w:rFonts w:hAnsi="宋体"/>
          <w:color w:val="000000" w:themeColor="text1"/>
          <w:sz w:val="21"/>
          <w:szCs w:val="21"/>
          <w:lang w:val="zh-CN"/>
          <w14:textFill>
            <w14:solidFill>
              <w14:schemeClr w14:val="tx1"/>
            </w14:solidFill>
          </w14:textFill>
        </w:rPr>
      </w:pPr>
      <w:r>
        <w:rPr>
          <w:rFonts w:hAnsi="宋体"/>
          <w:color w:val="000000" w:themeColor="text1"/>
          <w:sz w:val="21"/>
          <w:szCs w:val="21"/>
          <w:lang w:val="zh-CN"/>
          <w14:textFill>
            <w14:solidFill>
              <w14:schemeClr w14:val="tx1"/>
            </w14:solidFill>
          </w14:textFill>
        </w:rPr>
        <w:t>4</w:t>
      </w:r>
      <w:r>
        <w:rPr>
          <w:rFonts w:hint="eastAsia" w:hAnsi="宋体"/>
          <w:color w:val="000000" w:themeColor="text1"/>
          <w:sz w:val="21"/>
          <w:szCs w:val="21"/>
          <w:lang w:val="zh-CN"/>
          <w14:textFill>
            <w14:solidFill>
              <w14:schemeClr w14:val="tx1"/>
            </w14:solidFill>
          </w14:textFill>
        </w:rPr>
        <w:t>.反对不正当竞争。</w:t>
      </w:r>
    </w:p>
    <w:p>
      <w:pPr>
        <w:snapToGrid w:val="0"/>
        <w:spacing w:line="500" w:lineRule="exact"/>
        <w:ind w:firstLine="420" w:firstLineChars="200"/>
        <w:rPr>
          <w:rFonts w:hAnsi="宋体"/>
          <w:color w:val="000000" w:themeColor="text1"/>
          <w:sz w:val="21"/>
          <w:szCs w:val="21"/>
          <w:lang w:val="zh-CN"/>
          <w14:textFill>
            <w14:solidFill>
              <w14:schemeClr w14:val="tx1"/>
            </w14:solidFill>
          </w14:textFill>
        </w:rPr>
      </w:pPr>
      <w:r>
        <w:rPr>
          <w:rFonts w:hAnsi="宋体"/>
          <w:color w:val="000000" w:themeColor="text1"/>
          <w:sz w:val="21"/>
          <w:szCs w:val="21"/>
          <w:lang w:val="zh-CN"/>
          <w14:textFill>
            <w14:solidFill>
              <w14:schemeClr w14:val="tx1"/>
            </w14:solidFill>
          </w14:textFill>
        </w:rPr>
        <w:t>5</w:t>
      </w:r>
      <w:r>
        <w:rPr>
          <w:rFonts w:hint="eastAsia" w:hAnsi="宋体"/>
          <w:color w:val="000000" w:themeColor="text1"/>
          <w:sz w:val="21"/>
          <w:szCs w:val="21"/>
          <w:lang w:val="zh-CN"/>
          <w14:textFill>
            <w14:solidFill>
              <w14:schemeClr w14:val="tx1"/>
            </w14:solidFill>
          </w14:textFill>
        </w:rPr>
        <w:t>.磋商小组将遵循评审原则的前提下，对供应商提供的</w:t>
      </w:r>
      <w:r>
        <w:rPr>
          <w:rFonts w:hint="eastAsia" w:hAnsi="宋体"/>
          <w:color w:val="000000" w:themeColor="text1"/>
          <w:sz w:val="21"/>
          <w:szCs w:val="21"/>
          <w14:textFill>
            <w14:solidFill>
              <w14:schemeClr w14:val="tx1"/>
            </w14:solidFill>
          </w14:textFill>
        </w:rPr>
        <w:t>货物及</w:t>
      </w:r>
      <w:r>
        <w:rPr>
          <w:rFonts w:hint="eastAsia" w:hAnsi="宋体"/>
          <w:color w:val="000000" w:themeColor="text1"/>
          <w:sz w:val="21"/>
          <w:szCs w:val="21"/>
          <w:lang w:val="zh-CN"/>
          <w14:textFill>
            <w14:solidFill>
              <w14:schemeClr w14:val="tx1"/>
            </w14:solidFill>
          </w14:textFill>
        </w:rPr>
        <w:t>服务、磋商价格、履约能力等进行分析。</w:t>
      </w:r>
    </w:p>
    <w:p>
      <w:pPr>
        <w:pStyle w:val="23"/>
        <w:snapToGrid w:val="0"/>
        <w:spacing w:line="500" w:lineRule="exact"/>
        <w:ind w:firstLine="420" w:firstLineChars="200"/>
        <w:rPr>
          <w:rFonts w:hAnsi="宋体"/>
          <w:color w:val="000000" w:themeColor="text1"/>
          <w:sz w:val="21"/>
          <w:lang w:val="zh-CN"/>
          <w14:textFill>
            <w14:solidFill>
              <w14:schemeClr w14:val="tx1"/>
            </w14:solidFill>
          </w14:textFill>
        </w:rPr>
      </w:pPr>
      <w:r>
        <w:rPr>
          <w:rFonts w:hAnsi="宋体"/>
          <w:color w:val="000000" w:themeColor="text1"/>
          <w:sz w:val="21"/>
          <w:lang w:val="zh-CN"/>
          <w14:textFill>
            <w14:solidFill>
              <w14:schemeClr w14:val="tx1"/>
            </w14:solidFill>
          </w14:textFill>
        </w:rPr>
        <w:t>6</w:t>
      </w:r>
      <w:r>
        <w:rPr>
          <w:rFonts w:hint="eastAsia" w:hAnsi="宋体"/>
          <w:color w:val="000000" w:themeColor="text1"/>
          <w:sz w:val="21"/>
          <w:lang w:val="zh-CN"/>
          <w14:textFill>
            <w14:solidFill>
              <w14:schemeClr w14:val="tx1"/>
            </w14:solidFill>
          </w14:textFill>
        </w:rPr>
        <w:t>.客观、公正对待所有供应商，对所有磋商评价，均采用相同的程序和标准。</w:t>
      </w:r>
    </w:p>
    <w:p>
      <w:pPr>
        <w:pStyle w:val="23"/>
        <w:snapToGrid w:val="0"/>
        <w:spacing w:line="500" w:lineRule="exact"/>
        <w:ind w:firstLine="420" w:firstLineChars="200"/>
        <w:rPr>
          <w:rFonts w:hAnsi="宋体"/>
          <w:color w:val="000000" w:themeColor="text1"/>
          <w:sz w:val="21"/>
          <w:lang w:val="zh-CN"/>
          <w14:textFill>
            <w14:solidFill>
              <w14:schemeClr w14:val="tx1"/>
            </w14:solidFill>
          </w14:textFill>
        </w:rPr>
      </w:pPr>
      <w:bookmarkStart w:id="69" w:name="_Toc12327"/>
      <w:bookmarkStart w:id="70" w:name="_Toc31509"/>
      <w:r>
        <w:rPr>
          <w:rFonts w:hAnsi="宋体"/>
          <w:color w:val="000000" w:themeColor="text1"/>
          <w:sz w:val="21"/>
          <w:lang w:val="zh-CN"/>
          <w14:textFill>
            <w14:solidFill>
              <w14:schemeClr w14:val="tx1"/>
            </w14:solidFill>
          </w14:textFill>
        </w:rPr>
        <w:t>7</w:t>
      </w:r>
      <w:r>
        <w:rPr>
          <w:rFonts w:hint="eastAsia" w:hAnsi="宋体"/>
          <w:color w:val="000000" w:themeColor="text1"/>
          <w:sz w:val="21"/>
          <w:lang w:val="zh-CN"/>
          <w14:textFill>
            <w14:solidFill>
              <w14:schemeClr w14:val="tx1"/>
            </w14:solidFill>
          </w14:textFill>
        </w:rPr>
        <w:t>.在磋商响应期间，供应商不得向磋商小组成员询问磋商情况，不得进行旨在影响磋商结果的活动，否则将废除其磋商资格。</w:t>
      </w:r>
      <w:bookmarkEnd w:id="69"/>
      <w:bookmarkEnd w:id="70"/>
    </w:p>
    <w:p>
      <w:pPr>
        <w:pStyle w:val="23"/>
        <w:snapToGrid w:val="0"/>
        <w:spacing w:line="500" w:lineRule="exact"/>
        <w:ind w:firstLine="420" w:firstLineChars="200"/>
        <w:rPr>
          <w:rFonts w:hAnsi="宋体"/>
          <w:color w:val="000000" w:themeColor="text1"/>
          <w:sz w:val="21"/>
          <w:lang w:val="zh-CN"/>
          <w14:textFill>
            <w14:solidFill>
              <w14:schemeClr w14:val="tx1"/>
            </w14:solidFill>
          </w14:textFill>
        </w:rPr>
      </w:pPr>
      <w:bookmarkStart w:id="71" w:name="_Toc22482"/>
      <w:bookmarkStart w:id="72" w:name="_Toc3525"/>
      <w:r>
        <w:rPr>
          <w:rFonts w:hAnsi="宋体"/>
          <w:color w:val="000000" w:themeColor="text1"/>
          <w:sz w:val="21"/>
          <w:lang w:val="zh-CN"/>
          <w14:textFill>
            <w14:solidFill>
              <w14:schemeClr w14:val="tx1"/>
            </w14:solidFill>
          </w14:textFill>
        </w:rPr>
        <w:t>8</w:t>
      </w:r>
      <w:r>
        <w:rPr>
          <w:rFonts w:hint="eastAsia" w:hAnsi="宋体"/>
          <w:color w:val="000000" w:themeColor="text1"/>
          <w:sz w:val="21"/>
          <w:lang w:val="zh-CN"/>
          <w14:textFill>
            <w14:solidFill>
              <w14:schemeClr w14:val="tx1"/>
            </w14:solidFill>
          </w14:textFill>
        </w:rPr>
        <w:t>.在磋商过程中，磋商小组成员不得与供应商私下交换意见，在竞争性磋商工作结束后，凡与磋商情况有接触的人不得将磋商情况扩散出磋商小组成员之外。</w:t>
      </w:r>
      <w:bookmarkEnd w:id="71"/>
      <w:bookmarkEnd w:id="72"/>
    </w:p>
    <w:p>
      <w:pPr>
        <w:pStyle w:val="23"/>
        <w:snapToGrid w:val="0"/>
        <w:spacing w:line="500" w:lineRule="exact"/>
        <w:ind w:firstLine="420" w:firstLineChars="200"/>
        <w:rPr>
          <w:rFonts w:hAnsi="宋体"/>
          <w:color w:val="000000" w:themeColor="text1"/>
          <w:sz w:val="21"/>
          <w:lang w:val="zh-CN"/>
          <w14:textFill>
            <w14:solidFill>
              <w14:schemeClr w14:val="tx1"/>
            </w14:solidFill>
          </w14:textFill>
        </w:rPr>
      </w:pPr>
      <w:bookmarkStart w:id="73" w:name="_Toc16282"/>
      <w:bookmarkStart w:id="74" w:name="_Toc12142"/>
      <w:r>
        <w:rPr>
          <w:rFonts w:hAnsi="宋体"/>
          <w:color w:val="000000" w:themeColor="text1"/>
          <w:sz w:val="21"/>
          <w:lang w:val="zh-CN"/>
          <w14:textFill>
            <w14:solidFill>
              <w14:schemeClr w14:val="tx1"/>
            </w14:solidFill>
          </w14:textFill>
        </w:rPr>
        <w:t>9</w:t>
      </w:r>
      <w:r>
        <w:rPr>
          <w:rFonts w:hint="eastAsia" w:hAnsi="宋体"/>
          <w:color w:val="000000" w:themeColor="text1"/>
          <w:sz w:val="21"/>
          <w:lang w:val="zh-CN"/>
          <w14:textFill>
            <w14:solidFill>
              <w14:schemeClr w14:val="tx1"/>
            </w14:solidFill>
          </w14:textFill>
        </w:rPr>
        <w:t>.采购人不向未成交人解释未成交原因，不退还磋商响应文件。</w:t>
      </w:r>
      <w:bookmarkEnd w:id="73"/>
      <w:bookmarkEnd w:id="74"/>
    </w:p>
    <w:p>
      <w:pPr>
        <w:pStyle w:val="23"/>
        <w:snapToGrid w:val="0"/>
        <w:spacing w:line="500" w:lineRule="exact"/>
        <w:ind w:firstLine="422" w:firstLineChars="200"/>
        <w:rPr>
          <w:rFonts w:hAnsi="宋体"/>
          <w:b/>
          <w:color w:val="000000" w:themeColor="text1"/>
          <w:sz w:val="21"/>
          <w:lang w:val="zh-CN"/>
          <w14:textFill>
            <w14:solidFill>
              <w14:schemeClr w14:val="tx1"/>
            </w14:solidFill>
          </w14:textFill>
        </w:rPr>
      </w:pPr>
      <w:bookmarkStart w:id="75" w:name="_Toc998"/>
      <w:r>
        <w:rPr>
          <w:rFonts w:hint="eastAsia" w:hAnsi="宋体"/>
          <w:b/>
          <w:color w:val="000000" w:themeColor="text1"/>
          <w:sz w:val="21"/>
          <w14:textFill>
            <w14:solidFill>
              <w14:schemeClr w14:val="tx1"/>
            </w14:solidFill>
          </w14:textFill>
        </w:rPr>
        <w:t>（五）</w:t>
      </w:r>
      <w:r>
        <w:rPr>
          <w:rFonts w:hint="eastAsia" w:hAnsi="宋体"/>
          <w:b/>
          <w:color w:val="000000" w:themeColor="text1"/>
          <w:sz w:val="21"/>
          <w:lang w:val="zh-CN"/>
          <w14:textFill>
            <w14:solidFill>
              <w14:schemeClr w14:val="tx1"/>
            </w14:solidFill>
          </w14:textFill>
        </w:rPr>
        <w:t>磋商程序</w:t>
      </w:r>
      <w:bookmarkEnd w:id="75"/>
    </w:p>
    <w:p>
      <w:pPr>
        <w:tabs>
          <w:tab w:val="left" w:pos="0"/>
        </w:tabs>
        <w:spacing w:line="500" w:lineRule="exact"/>
        <w:ind w:firstLine="420" w:firstLineChars="200"/>
        <w:rPr>
          <w:rFonts w:hAnsi="宋体"/>
          <w:color w:val="000000" w:themeColor="text1"/>
          <w:sz w:val="21"/>
          <w:szCs w:val="21"/>
          <w:lang w:val="zh-CN"/>
          <w14:textFill>
            <w14:solidFill>
              <w14:schemeClr w14:val="tx1"/>
            </w14:solidFill>
          </w14:textFill>
        </w:rPr>
      </w:pPr>
      <w:r>
        <w:rPr>
          <w:rFonts w:hAnsi="宋体"/>
          <w:color w:val="000000" w:themeColor="text1"/>
          <w:sz w:val="21"/>
          <w:szCs w:val="21"/>
          <w:lang w:val="zh-CN"/>
          <w14:textFill>
            <w14:solidFill>
              <w14:schemeClr w14:val="tx1"/>
            </w14:solidFill>
          </w14:textFill>
        </w:rPr>
        <w:t>1</w:t>
      </w:r>
      <w:r>
        <w:rPr>
          <w:rFonts w:hint="eastAsia" w:hAnsi="宋体"/>
          <w:color w:val="000000" w:themeColor="text1"/>
          <w:sz w:val="21"/>
          <w:szCs w:val="21"/>
          <w:lang w:val="zh-CN"/>
          <w14:textFill>
            <w14:solidFill>
              <w14:schemeClr w14:val="tx1"/>
            </w14:solidFill>
          </w14:textFill>
        </w:rPr>
        <w:t>.根据公开、公平、公正、诚信科学的原则，组织竞争性磋商采购。</w:t>
      </w:r>
    </w:p>
    <w:p>
      <w:pPr>
        <w:tabs>
          <w:tab w:val="left" w:pos="0"/>
        </w:tabs>
        <w:spacing w:line="500" w:lineRule="exact"/>
        <w:ind w:firstLine="420" w:firstLineChars="200"/>
        <w:rPr>
          <w:rFonts w:hAnsi="宋体"/>
          <w:color w:val="000000" w:themeColor="text1"/>
          <w:sz w:val="21"/>
          <w:szCs w:val="21"/>
          <w:lang w:val="zh-CN"/>
          <w14:textFill>
            <w14:solidFill>
              <w14:schemeClr w14:val="tx1"/>
            </w14:solidFill>
          </w14:textFill>
        </w:rPr>
      </w:pPr>
      <w:r>
        <w:rPr>
          <w:rFonts w:hAnsi="宋体"/>
          <w:color w:val="000000" w:themeColor="text1"/>
          <w:sz w:val="21"/>
          <w:szCs w:val="21"/>
          <w:lang w:val="zh-CN"/>
          <w14:textFill>
            <w14:solidFill>
              <w14:schemeClr w14:val="tx1"/>
            </w14:solidFill>
          </w14:textFill>
        </w:rPr>
        <w:t>2</w:t>
      </w:r>
      <w:r>
        <w:rPr>
          <w:rFonts w:hint="eastAsia" w:hAnsi="宋体"/>
          <w:color w:val="000000" w:themeColor="text1"/>
          <w:sz w:val="21"/>
          <w:szCs w:val="21"/>
          <w:lang w:val="zh-CN"/>
          <w14:textFill>
            <w14:solidFill>
              <w14:schemeClr w14:val="tx1"/>
            </w14:solidFill>
          </w14:textFill>
        </w:rPr>
        <w:t>.具体工作流程：</w:t>
      </w:r>
    </w:p>
    <w:p>
      <w:pPr>
        <w:tabs>
          <w:tab w:val="left" w:pos="0"/>
        </w:tabs>
        <w:spacing w:line="5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w:t>
      </w:r>
      <w:r>
        <w:rPr>
          <w:rFonts w:hAnsi="宋体"/>
          <w:color w:val="000000" w:themeColor="text1"/>
          <w:sz w:val="21"/>
          <w:szCs w:val="21"/>
          <w14:textFill>
            <w14:solidFill>
              <w14:schemeClr w14:val="tx1"/>
            </w14:solidFill>
          </w14:textFill>
        </w:rPr>
        <w:t>1</w:t>
      </w:r>
      <w:r>
        <w:rPr>
          <w:rFonts w:hint="eastAsia" w:hAnsi="宋体"/>
          <w:color w:val="000000" w:themeColor="text1"/>
          <w:sz w:val="21"/>
          <w:szCs w:val="21"/>
          <w14:textFill>
            <w14:solidFill>
              <w14:schemeClr w14:val="tx1"/>
            </w14:solidFill>
          </w14:textFill>
        </w:rPr>
        <w:t>）磋商小组所有成员应当集中与单一供应商分别进行磋商，并给予所有参加磋商的供应商平等的磋商机会。</w:t>
      </w:r>
    </w:p>
    <w:p>
      <w:pPr>
        <w:tabs>
          <w:tab w:val="left" w:pos="0"/>
        </w:tabs>
        <w:spacing w:line="5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w:t>
      </w:r>
      <w:r>
        <w:rPr>
          <w:rFonts w:hAnsi="宋体"/>
          <w:color w:val="000000" w:themeColor="text1"/>
          <w:sz w:val="21"/>
          <w:szCs w:val="21"/>
          <w14:textFill>
            <w14:solidFill>
              <w14:schemeClr w14:val="tx1"/>
            </w14:solidFill>
          </w14:textFill>
        </w:rPr>
        <w:t>2</w:t>
      </w:r>
      <w:r>
        <w:rPr>
          <w:rFonts w:hint="eastAsia" w:hAnsi="宋体"/>
          <w:color w:val="000000" w:themeColor="text1"/>
          <w:sz w:val="21"/>
          <w:szCs w:val="21"/>
          <w14:textFill>
            <w14:solidFill>
              <w14:schemeClr w14:val="tx1"/>
            </w14:solidFill>
          </w14:textFill>
        </w:rPr>
        <w:t>）在磋商过程中，磋商小组可以根据磋商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olor w:val="000000" w:themeColor="text1"/>
          <w:sz w:val="21"/>
          <w:szCs w:val="21"/>
          <w14:textFill>
            <w14:solidFill>
              <w14:schemeClr w14:val="tx1"/>
            </w14:solidFill>
          </w14:textFill>
        </w:rPr>
        <w:t>文件和磋商情况实质性变动采购需求中的技术、服务要求以及合同草案条款。实质性变动的内容，须经采购人代表确认。</w:t>
      </w:r>
    </w:p>
    <w:p>
      <w:pPr>
        <w:snapToGrid w:val="0"/>
        <w:spacing w:line="5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w:t>
      </w:r>
      <w:r>
        <w:rPr>
          <w:rFonts w:hAnsi="宋体"/>
          <w:color w:val="000000" w:themeColor="text1"/>
          <w:sz w:val="21"/>
          <w:szCs w:val="21"/>
          <w14:textFill>
            <w14:solidFill>
              <w14:schemeClr w14:val="tx1"/>
            </w14:solidFill>
          </w14:textFill>
        </w:rPr>
        <w:t>3</w:t>
      </w:r>
      <w:r>
        <w:rPr>
          <w:rFonts w:hint="eastAsia" w:hAnsi="宋体"/>
          <w:color w:val="000000" w:themeColor="text1"/>
          <w:sz w:val="21"/>
          <w:szCs w:val="21"/>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olor w:val="000000" w:themeColor="text1"/>
          <w:sz w:val="21"/>
          <w:szCs w:val="21"/>
          <w14:textFill>
            <w14:solidFill>
              <w14:schemeClr w14:val="tx1"/>
            </w14:solidFill>
          </w14:textFill>
        </w:rPr>
        <w:t>文件作出的实质性变动是磋商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olor w:val="000000" w:themeColor="text1"/>
          <w:sz w:val="21"/>
          <w:szCs w:val="21"/>
          <w14:textFill>
            <w14:solidFill>
              <w14:schemeClr w14:val="tx1"/>
            </w14:solidFill>
          </w14:textFill>
        </w:rPr>
        <w:t>文件的有效组成部分，磋商小组应当及时以书面形式同时通知所有参加磋商的供应商。</w:t>
      </w:r>
    </w:p>
    <w:p>
      <w:pPr>
        <w:snapToGrid w:val="0"/>
        <w:spacing w:line="5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w:t>
      </w:r>
      <w:r>
        <w:rPr>
          <w:rFonts w:hAnsi="宋体"/>
          <w:color w:val="000000" w:themeColor="text1"/>
          <w:sz w:val="21"/>
          <w:szCs w:val="21"/>
          <w14:textFill>
            <w14:solidFill>
              <w14:schemeClr w14:val="tx1"/>
            </w14:solidFill>
          </w14:textFill>
        </w:rPr>
        <w:t>4</w:t>
      </w:r>
      <w:r>
        <w:rPr>
          <w:rFonts w:hint="eastAsia" w:hAnsi="宋体"/>
          <w:color w:val="000000" w:themeColor="text1"/>
          <w:sz w:val="21"/>
          <w:szCs w:val="21"/>
          <w14:textFill>
            <w14:solidFill>
              <w14:schemeClr w14:val="tx1"/>
            </w14:solidFill>
          </w14:textFill>
        </w:rPr>
        <w:t>）供应商应当按照磋商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olor w:val="000000" w:themeColor="text1"/>
          <w:sz w:val="21"/>
          <w:szCs w:val="21"/>
          <w14:textFill>
            <w14:solidFill>
              <w14:schemeClr w14:val="tx1"/>
            </w14:solidFill>
          </w14:textFill>
        </w:rPr>
        <w:t>文件的变动情况和磋商小组的要求重新提交响应文件，并由其法定代表人或授权代表签字或者加盖公章。由授权代表签字的，应当附法定代表人授权书。</w:t>
      </w:r>
    </w:p>
    <w:p>
      <w:pPr>
        <w:snapToGrid w:val="0"/>
        <w:spacing w:line="500" w:lineRule="exact"/>
        <w:ind w:firstLine="422" w:firstLineChars="200"/>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（六）最后报价</w:t>
      </w:r>
    </w:p>
    <w:p>
      <w:pPr>
        <w:snapToGrid w:val="0"/>
        <w:spacing w:line="5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1.磋商结束后，磋商小组应当要求所有实质性响应的供应商在规定时间内提交最后报价。</w:t>
      </w:r>
    </w:p>
    <w:p>
      <w:pPr>
        <w:snapToGrid w:val="0"/>
        <w:spacing w:line="5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2.最后报价是磋商响应文件的有效组成部分。</w:t>
      </w:r>
    </w:p>
    <w:p>
      <w:pPr>
        <w:snapToGrid w:val="0"/>
        <w:spacing w:line="5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3.已提交磋商响应文件的供应商，在提交最后报价之前，若因磋商文件实质性变动导致供应商无法满足采购需求的，允许供应商退出磋商。</w:t>
      </w:r>
    </w:p>
    <w:p>
      <w:pPr>
        <w:pStyle w:val="23"/>
        <w:snapToGrid w:val="0"/>
        <w:spacing w:line="500" w:lineRule="exact"/>
        <w:ind w:firstLine="420" w:firstLineChars="200"/>
        <w:rPr>
          <w:rFonts w:hAnsi="宋体"/>
          <w:bCs/>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4.</w:t>
      </w:r>
      <w:r>
        <w:rPr>
          <w:rFonts w:hint="eastAsia" w:hAnsi="宋体" w:cs="宋体"/>
          <w:color w:val="000000" w:themeColor="text1"/>
          <w:sz w:val="21"/>
          <w14:textFill>
            <w14:solidFill>
              <w14:schemeClr w14:val="tx1"/>
            </w14:solidFill>
          </w14:textFill>
        </w:rPr>
        <w:t xml:space="preserve"> 资信商务技术文件评审结果在线公布后，</w:t>
      </w:r>
      <w:r>
        <w:rPr>
          <w:rFonts w:hint="eastAsia" w:hAnsi="宋体" w:cs="Times New Roman"/>
          <w:color w:val="000000" w:themeColor="text1"/>
          <w:sz w:val="21"/>
          <w14:textFill>
            <w14:solidFill>
              <w14:schemeClr w14:val="tx1"/>
            </w14:solidFill>
          </w14:textFill>
        </w:rPr>
        <w:t>采</w:t>
      </w:r>
      <w:r>
        <w:rPr>
          <w:rFonts w:hint="eastAsia" w:hAnsi="宋体"/>
          <w:color w:val="000000" w:themeColor="text1"/>
          <w:sz w:val="21"/>
          <w14:textFill>
            <w14:solidFill>
              <w14:schemeClr w14:val="tx1"/>
            </w14:solidFill>
          </w14:textFill>
        </w:rPr>
        <w:t>购代理机构</w:t>
      </w:r>
      <w:r>
        <w:rPr>
          <w:rFonts w:hint="eastAsia" w:hAnsi="宋体"/>
          <w:bCs/>
          <w:color w:val="000000" w:themeColor="text1"/>
          <w:sz w:val="21"/>
          <w14:textFill>
            <w14:solidFill>
              <w14:schemeClr w14:val="tx1"/>
            </w14:solidFill>
          </w14:textFill>
        </w:rPr>
        <w:t>将</w:t>
      </w:r>
      <w:r>
        <w:rPr>
          <w:rFonts w:hint="eastAsia" w:hAnsi="宋体" w:cs="宋体"/>
          <w:color w:val="000000" w:themeColor="text1"/>
          <w:sz w:val="21"/>
          <w14:textFill>
            <w14:solidFill>
              <w14:schemeClr w14:val="tx1"/>
            </w14:solidFill>
          </w14:textFill>
        </w:rPr>
        <w:t>在线开启</w:t>
      </w:r>
      <w:r>
        <w:rPr>
          <w:rFonts w:hint="eastAsia" w:hAnsi="宋体" w:cs="宋体"/>
          <w:b/>
          <w:color w:val="000000" w:themeColor="text1"/>
          <w:sz w:val="21"/>
          <w14:textFill>
            <w14:solidFill>
              <w14:schemeClr w14:val="tx1"/>
            </w14:solidFill>
          </w14:textFill>
        </w:rPr>
        <w:t>最后报价</w:t>
      </w:r>
      <w:r>
        <w:rPr>
          <w:rFonts w:hint="eastAsia" w:hAnsi="宋体"/>
          <w:bCs/>
          <w:color w:val="000000" w:themeColor="text1"/>
          <w:sz w:val="21"/>
          <w14:textFill>
            <w14:solidFill>
              <w14:schemeClr w14:val="tx1"/>
            </w14:solidFill>
          </w14:textFill>
        </w:rPr>
        <w:t>。</w:t>
      </w:r>
    </w:p>
    <w:p>
      <w:pPr>
        <w:tabs>
          <w:tab w:val="left" w:pos="0"/>
        </w:tabs>
        <w:spacing w:line="500" w:lineRule="exact"/>
        <w:ind w:firstLine="422" w:firstLineChars="200"/>
        <w:rPr>
          <w:rFonts w:hAnsi="宋体"/>
          <w:color w:val="000000" w:themeColor="text1"/>
          <w:sz w:val="21"/>
          <w:szCs w:val="21"/>
          <w:lang w:val="zh-CN"/>
          <w14:textFill>
            <w14:solidFill>
              <w14:schemeClr w14:val="tx1"/>
            </w14:solidFill>
          </w14:textFill>
        </w:rPr>
      </w:pPr>
      <w:r>
        <w:rPr>
          <w:rFonts w:hint="eastAsia" w:hAnsi="宋体" w:cs="Arial"/>
          <w:b/>
          <w:bCs/>
          <w:color w:val="000000" w:themeColor="text1"/>
          <w:sz w:val="21"/>
          <w:szCs w:val="21"/>
          <w14:textFill>
            <w14:solidFill>
              <w14:schemeClr w14:val="tx1"/>
            </w14:solidFill>
          </w14:textFill>
        </w:rPr>
        <w:t>（七</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 xml:space="preserve">） </w:t>
      </w:r>
      <w:r>
        <w:rPr>
          <w:rFonts w:hint="eastAsia" w:hAnsi="宋体" w:cs="Arial"/>
          <w:b/>
          <w:bCs/>
          <w:color w:val="000000" w:themeColor="text1"/>
          <w:sz w:val="21"/>
          <w:szCs w:val="21"/>
          <w14:textFill>
            <w14:solidFill>
              <w14:schemeClr w14:val="tx1"/>
            </w14:solidFill>
          </w14:textFill>
        </w:rPr>
        <w:t>磋商办法</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w:t>
      </w:r>
      <w:r>
        <w:rPr>
          <w:rFonts w:hint="eastAsia" w:hAnsi="宋体" w:cs="Arial"/>
          <w:color w:val="000000" w:themeColor="text1"/>
          <w:sz w:val="21"/>
          <w:szCs w:val="21"/>
          <w14:textFill>
            <w14:solidFill>
              <w14:schemeClr w14:val="tx1"/>
            </w14:solidFill>
          </w14:textFill>
        </w:rPr>
        <w:t>具体磋商内容及评分标准等详见《第四部分：磋商办法及评分标准》。</w:t>
      </w:r>
    </w:p>
    <w:p>
      <w:pPr>
        <w:snapToGrid w:val="0"/>
        <w:spacing w:line="500" w:lineRule="exact"/>
        <w:ind w:firstLine="422" w:firstLineChars="200"/>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（八）磋商过程的监控</w:t>
      </w:r>
    </w:p>
    <w:p>
      <w:pPr>
        <w:autoSpaceDE/>
        <w:autoSpaceDN/>
        <w:adjustRightInd/>
        <w:spacing w:line="500" w:lineRule="exact"/>
        <w:ind w:firstLine="420" w:firstLineChars="200"/>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本项目磋商过程实行全程录音、录像监控，响应供应商在磋商过程中所进行的试图影响磋商结果的不公正活动，可能导致其磋商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活动被拒绝。</w:t>
      </w:r>
    </w:p>
    <w:p>
      <w:pPr>
        <w:autoSpaceDE/>
        <w:autoSpaceDN/>
        <w:adjustRightInd/>
        <w:spacing w:line="500" w:lineRule="exact"/>
        <w:ind w:firstLine="422" w:firstLineChars="200"/>
        <w:jc w:val="both"/>
        <w:textAlignment w:val="auto"/>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（九）中止电子交易活动的情形</w:t>
      </w:r>
    </w:p>
    <w:p>
      <w:pPr>
        <w:spacing w:line="500" w:lineRule="exact"/>
        <w:ind w:firstLine="420" w:firstLineChars="200"/>
        <w:jc w:val="both"/>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磋商过程中出现以下情形，导致电子交易平台无法正常运行，或者无法保证电子交易的公平、公正和安全时，中止电子交易活动：</w:t>
      </w:r>
    </w:p>
    <w:p>
      <w:pPr>
        <w:spacing w:line="500" w:lineRule="exact"/>
        <w:ind w:firstLine="420" w:firstLineChars="200"/>
        <w:jc w:val="both"/>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1.电子交易平台发生故障而无法登录访问的；</w:t>
      </w:r>
    </w:p>
    <w:p>
      <w:pPr>
        <w:spacing w:line="500" w:lineRule="exact"/>
        <w:ind w:firstLine="420" w:firstLineChars="200"/>
        <w:jc w:val="both"/>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2.电子交易平台应用或数据库出现错误，不能进行正常操作的；</w:t>
      </w:r>
    </w:p>
    <w:p>
      <w:pPr>
        <w:spacing w:line="500" w:lineRule="exact"/>
        <w:ind w:firstLine="420" w:firstLineChars="200"/>
        <w:jc w:val="both"/>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3.电子交易平台发现严重安全漏洞，有潜在泄密危险的；</w:t>
      </w:r>
    </w:p>
    <w:p>
      <w:pPr>
        <w:spacing w:line="500" w:lineRule="exact"/>
        <w:ind w:firstLine="420" w:firstLineChars="200"/>
        <w:jc w:val="both"/>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4.病毒发作导致不能进行正常操作的；</w:t>
      </w:r>
    </w:p>
    <w:p>
      <w:pPr>
        <w:spacing w:line="500" w:lineRule="exact"/>
        <w:ind w:firstLine="420" w:firstLineChars="200"/>
        <w:jc w:val="both"/>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5.其他无法保证电子交易的公平、公正和安全的情况。</w:t>
      </w:r>
    </w:p>
    <w:p>
      <w:pPr>
        <w:autoSpaceDE/>
        <w:autoSpaceDN/>
        <w:adjustRightInd/>
        <w:spacing w:line="500" w:lineRule="exact"/>
        <w:ind w:firstLine="420" w:firstLineChars="200"/>
        <w:jc w:val="both"/>
        <w:textAlignment w:val="auto"/>
        <w:rPr>
          <w:color w:val="000000" w:themeColor="text1"/>
          <w14:textFill>
            <w14:solidFill>
              <w14:schemeClr w14:val="tx1"/>
            </w14:solidFill>
          </w14:textFill>
        </w:rPr>
      </w:pPr>
      <w:r>
        <w:rPr>
          <w:rFonts w:hint="eastAsia" w:hAnsi="宋体" w:cs="宋体"/>
          <w:color w:val="000000" w:themeColor="text1"/>
          <w:sz w:val="21"/>
          <w:szCs w:val="21"/>
          <w14:textFill>
            <w14:solidFill>
              <w14:schemeClr w14:val="tx1"/>
            </w14:solidFill>
          </w14:textFill>
        </w:rPr>
        <w:t>出现前款规定情形，不影响采购公平、公正性的，采购组织机构可以待上述情形消除后继续组织电子交易活动，也可以决定某些环节以纸质形式进行评审；影响或可能影响采购公平、公正性的，应当重新采购。</w:t>
      </w:r>
    </w:p>
    <w:p>
      <w:pPr>
        <w:autoSpaceDE/>
        <w:autoSpaceDN/>
        <w:adjustRightInd/>
        <w:spacing w:line="500" w:lineRule="exact"/>
        <w:ind w:firstLine="422" w:firstLineChars="200"/>
        <w:textAlignment w:val="auto"/>
        <w:rPr>
          <w:rFonts w:hAnsi="宋体"/>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六．确定成交人</w:t>
      </w:r>
    </w:p>
    <w:p>
      <w:pPr>
        <w:snapToGrid w:val="0"/>
        <w:spacing w:line="500" w:lineRule="exact"/>
        <w:ind w:firstLine="417" w:firstLineChars="199"/>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1</w:t>
      </w:r>
      <w:r>
        <w:rPr>
          <w:rFonts w:hint="eastAsia" w:hAnsi="宋体"/>
          <w:color w:val="000000" w:themeColor="text1"/>
          <w:sz w:val="21"/>
          <w:szCs w:val="21"/>
          <w14:textFill>
            <w14:solidFill>
              <w14:schemeClr w14:val="tx1"/>
            </w14:solidFill>
          </w14:textFill>
        </w:rPr>
        <w:t>.磋商小组将根据磋商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olor w:val="000000" w:themeColor="text1"/>
          <w:sz w:val="21"/>
          <w:szCs w:val="21"/>
          <w14:textFill>
            <w14:solidFill>
              <w14:schemeClr w14:val="tx1"/>
            </w14:solidFill>
          </w14:textFill>
        </w:rPr>
        <w:t>文件和有关规定，履行</w:t>
      </w:r>
      <w:r>
        <w:rPr>
          <w:rFonts w:hint="eastAsia" w:asciiTheme="minorEastAsia" w:hAnsiTheme="minorEastAsia" w:eastAsiaTheme="minorEastAsia" w:cstheme="minorEastAsia"/>
          <w:color w:val="000000" w:themeColor="text1"/>
          <w:sz w:val="21"/>
          <w:szCs w:val="21"/>
          <w14:textFill>
            <w14:solidFill>
              <w14:schemeClr w14:val="tx1"/>
            </w14:solidFill>
          </w14:textFill>
        </w:rPr>
        <w:t>评审</w:t>
      </w:r>
      <w:r>
        <w:rPr>
          <w:rFonts w:hint="eastAsia" w:hAnsi="宋体"/>
          <w:color w:val="000000" w:themeColor="text1"/>
          <w:sz w:val="21"/>
          <w:szCs w:val="21"/>
          <w14:textFill>
            <w14:solidFill>
              <w14:schemeClr w14:val="tx1"/>
            </w14:solidFill>
          </w14:textFill>
        </w:rPr>
        <w:t>工作职责，以</w:t>
      </w:r>
      <w:r>
        <w:rPr>
          <w:rFonts w:hint="eastAsia" w:asciiTheme="minorEastAsia" w:hAnsiTheme="minorEastAsia" w:eastAsiaTheme="minorEastAsia" w:cstheme="minorEastAsia"/>
          <w:color w:val="000000" w:themeColor="text1"/>
          <w:sz w:val="21"/>
          <w:szCs w:val="21"/>
          <w14:textFill>
            <w14:solidFill>
              <w14:schemeClr w14:val="tx1"/>
            </w14:solidFill>
          </w14:textFill>
        </w:rPr>
        <w:t>《磋商</w:t>
      </w:r>
      <w:r>
        <w:rPr>
          <w:rFonts w:hint="eastAsia" w:hAnsi="宋体"/>
          <w:color w:val="000000" w:themeColor="text1"/>
          <w:sz w:val="21"/>
          <w:szCs w:val="21"/>
          <w14:textFill>
            <w14:solidFill>
              <w14:schemeClr w14:val="tx1"/>
            </w14:solidFill>
          </w14:textFill>
        </w:rPr>
        <w:t>办法</w:t>
      </w:r>
      <w:r>
        <w:rPr>
          <w:rFonts w:hint="eastAsia" w:asciiTheme="minorEastAsia" w:hAnsiTheme="minorEastAsia" w:eastAsiaTheme="minorEastAsia" w:cstheme="minorEastAsia"/>
          <w:color w:val="000000" w:themeColor="text1"/>
          <w:sz w:val="21"/>
          <w:szCs w:val="21"/>
          <w14:textFill>
            <w14:solidFill>
              <w14:schemeClr w14:val="tx1"/>
            </w14:solidFill>
          </w14:textFill>
        </w:rPr>
        <w:t>及评分标准》</w:t>
      </w:r>
      <w:r>
        <w:rPr>
          <w:rFonts w:hint="eastAsia" w:hAnsi="宋体"/>
          <w:color w:val="000000" w:themeColor="text1"/>
          <w:sz w:val="21"/>
          <w:szCs w:val="21"/>
          <w14:textFill>
            <w14:solidFill>
              <w14:schemeClr w14:val="tx1"/>
            </w14:solidFill>
          </w14:textFill>
        </w:rPr>
        <w:t>为标准，全面衡量各供应商对磋商文件的响应情况。对实质上响应磋商文件的供应商，以打分的方法，排出推荐成交的供应商的先后顺序，并按顺序提出授标建议。</w:t>
      </w:r>
      <w:r>
        <w:rPr>
          <w:rFonts w:hint="eastAsia" w:asciiTheme="minorEastAsia" w:hAnsiTheme="minorEastAsia" w:eastAsiaTheme="minorEastAsia" w:cstheme="minorEastAsia"/>
          <w:color w:val="000000" w:themeColor="text1"/>
          <w:sz w:val="21"/>
          <w:szCs w:val="21"/>
          <w14:textFill>
            <w14:solidFill>
              <w14:schemeClr w14:val="tx1"/>
            </w14:solidFill>
          </w14:textFill>
        </w:rPr>
        <w:t>评审</w:t>
      </w:r>
      <w:r>
        <w:rPr>
          <w:rFonts w:hint="eastAsia" w:hAnsi="宋体"/>
          <w:color w:val="000000" w:themeColor="text1"/>
          <w:sz w:val="21"/>
          <w:szCs w:val="21"/>
          <w14:textFill>
            <w14:solidFill>
              <w14:schemeClr w14:val="tx1"/>
            </w14:solidFill>
          </w14:textFill>
        </w:rPr>
        <w:t>结果报经采购人同意，最终确定成交人。</w:t>
      </w:r>
    </w:p>
    <w:p>
      <w:pPr>
        <w:snapToGrid w:val="0"/>
        <w:spacing w:line="500" w:lineRule="exact"/>
        <w:ind w:firstLine="411" w:firstLineChars="196"/>
        <w:rPr>
          <w:rFonts w:hAnsi="宋体"/>
          <w:b/>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2</w:t>
      </w:r>
      <w:r>
        <w:rPr>
          <w:rFonts w:hint="eastAsia" w:hAnsi="宋体"/>
          <w:color w:val="000000" w:themeColor="text1"/>
          <w:sz w:val="21"/>
          <w:szCs w:val="21"/>
          <w14:textFill>
            <w14:solidFill>
              <w14:schemeClr w14:val="tx1"/>
            </w14:solidFill>
          </w14:textFill>
        </w:rPr>
        <w:t>.采购人应当根据磋商小组推荐的顺序确定成交人，不得在磋商小组推荐的成交候选人以外确定成交人。</w:t>
      </w:r>
    </w:p>
    <w:p>
      <w:pPr>
        <w:autoSpaceDE/>
        <w:autoSpaceDN/>
        <w:adjustRightInd/>
        <w:spacing w:line="500" w:lineRule="exact"/>
        <w:ind w:firstLine="420" w:firstLineChars="200"/>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3</w:t>
      </w:r>
      <w:r>
        <w:rPr>
          <w:rFonts w:hint="eastAsia" w:hAnsi="宋体" w:cs="Arial"/>
          <w:color w:val="000000" w:themeColor="text1"/>
          <w:sz w:val="21"/>
          <w:szCs w:val="21"/>
          <w14:textFill>
            <w14:solidFill>
              <w14:schemeClr w14:val="tx1"/>
            </w14:solidFill>
          </w14:textFill>
        </w:rPr>
        <w:t>.采购代理机构在磋商结束后</w:t>
      </w:r>
      <w:r>
        <w:rPr>
          <w:rFonts w:hAnsi="宋体" w:cs="Arial"/>
          <w:color w:val="000000" w:themeColor="text1"/>
          <w:sz w:val="21"/>
          <w:szCs w:val="21"/>
          <w14:textFill>
            <w14:solidFill>
              <w14:schemeClr w14:val="tx1"/>
            </w14:solidFill>
          </w14:textFill>
        </w:rPr>
        <w:t>2</w:t>
      </w:r>
      <w:r>
        <w:rPr>
          <w:rFonts w:hint="eastAsia" w:hAnsi="宋体" w:cs="Arial"/>
          <w:color w:val="000000" w:themeColor="text1"/>
          <w:sz w:val="21"/>
          <w:szCs w:val="21"/>
          <w14:textFill>
            <w14:solidFill>
              <w14:schemeClr w14:val="tx1"/>
            </w14:solidFill>
          </w14:textFill>
        </w:rPr>
        <w:t>个工作日内将磋商报告交采购人确认。</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4</w:t>
      </w:r>
      <w:r>
        <w:rPr>
          <w:rFonts w:hint="eastAsia" w:hAnsi="宋体" w:cs="Arial"/>
          <w:color w:val="000000" w:themeColor="text1"/>
          <w:sz w:val="21"/>
          <w:szCs w:val="21"/>
          <w14:textFill>
            <w14:solidFill>
              <w14:schemeClr w14:val="tx1"/>
            </w14:solidFill>
          </w14:textFill>
        </w:rPr>
        <w:t>.响应供应商对磋商结果无异议的，采购人应在收到磋商报告后</w:t>
      </w:r>
      <w:r>
        <w:rPr>
          <w:rFonts w:hAnsi="宋体" w:cs="Arial"/>
          <w:color w:val="000000" w:themeColor="text1"/>
          <w:sz w:val="21"/>
          <w:szCs w:val="21"/>
          <w14:textFill>
            <w14:solidFill>
              <w14:schemeClr w14:val="tx1"/>
            </w14:solidFill>
          </w14:textFill>
        </w:rPr>
        <w:t>5</w:t>
      </w:r>
      <w:r>
        <w:rPr>
          <w:rFonts w:hint="eastAsia" w:hAnsi="宋体" w:cs="Arial"/>
          <w:color w:val="000000" w:themeColor="text1"/>
          <w:sz w:val="21"/>
          <w:szCs w:val="21"/>
          <w14:textFill>
            <w14:solidFill>
              <w14:schemeClr w14:val="tx1"/>
            </w14:solidFill>
          </w14:textFill>
        </w:rPr>
        <w:t>个工作日内对磋商结果进行确认。如有响应供应商对磋商结果提出质疑的，采购人可在质疑处理完毕后确定成交供应商。</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5</w:t>
      </w:r>
      <w:r>
        <w:rPr>
          <w:rFonts w:hint="eastAsia" w:hAnsi="宋体" w:cs="Arial"/>
          <w:color w:val="000000" w:themeColor="text1"/>
          <w:sz w:val="21"/>
          <w:szCs w:val="21"/>
          <w14:textFill>
            <w14:solidFill>
              <w14:schemeClr w14:val="tx1"/>
            </w14:solidFill>
          </w14:textFill>
        </w:rPr>
        <w:t>.磋商结果公示期：</w:t>
      </w:r>
      <w:r>
        <w:rPr>
          <w:rFonts w:hAnsi="宋体" w:cs="Arial"/>
          <w:color w:val="000000" w:themeColor="text1"/>
          <w:sz w:val="21"/>
          <w:szCs w:val="21"/>
          <w14:textFill>
            <w14:solidFill>
              <w14:schemeClr w14:val="tx1"/>
            </w14:solidFill>
          </w14:textFill>
        </w:rPr>
        <w:t>1</w:t>
      </w:r>
      <w:r>
        <w:rPr>
          <w:rFonts w:hint="eastAsia" w:hAnsi="宋体" w:cs="Arial"/>
          <w:color w:val="000000" w:themeColor="text1"/>
          <w:sz w:val="21"/>
          <w:szCs w:val="21"/>
          <w14:textFill>
            <w14:solidFill>
              <w14:schemeClr w14:val="tx1"/>
            </w14:solidFill>
          </w14:textFill>
        </w:rPr>
        <w:t>个工作日。</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6</w:t>
      </w:r>
      <w:r>
        <w:rPr>
          <w:rFonts w:hint="eastAsia" w:hAnsi="宋体" w:cs="Arial"/>
          <w:color w:val="000000" w:themeColor="text1"/>
          <w:sz w:val="21"/>
          <w:szCs w:val="21"/>
          <w14:textFill>
            <w14:solidFill>
              <w14:schemeClr w14:val="tx1"/>
            </w14:solidFill>
          </w14:textFill>
        </w:rPr>
        <w:t>.磋商结果公示的同时采购代理机构以书面形式发出《成交通知书》。</w:t>
      </w:r>
    </w:p>
    <w:p>
      <w:pPr>
        <w:autoSpaceDE/>
        <w:autoSpaceDN/>
        <w:adjustRightInd/>
        <w:spacing w:line="500" w:lineRule="exact"/>
        <w:ind w:firstLine="316" w:firstLineChars="150"/>
        <w:jc w:val="both"/>
        <w:textAlignment w:val="auto"/>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七、合同授予</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1</w:t>
      </w:r>
      <w:r>
        <w:rPr>
          <w:rFonts w:hint="eastAsia" w:hAnsi="宋体" w:cs="Arial"/>
          <w:color w:val="000000" w:themeColor="text1"/>
          <w:sz w:val="21"/>
          <w:szCs w:val="21"/>
          <w14:textFill>
            <w14:solidFill>
              <w14:schemeClr w14:val="tx1"/>
            </w14:solidFill>
          </w14:textFill>
        </w:rPr>
        <w:t>.采购人与成交供应商应当在《成交通知书》发出之日起</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20日</w:t>
      </w:r>
      <w:r>
        <w:rPr>
          <w:rFonts w:hint="eastAsia" w:hAnsi="宋体" w:cs="Arial"/>
          <w:color w:val="000000" w:themeColor="text1"/>
          <w:sz w:val="21"/>
          <w:szCs w:val="21"/>
          <w14:textFill>
            <w14:solidFill>
              <w14:schemeClr w14:val="tx1"/>
            </w14:solidFill>
          </w14:textFill>
        </w:rPr>
        <w:t>内签订政府采购合同。同时，采购代理机构对合同内容进行审查，如发现与采购结果和</w:t>
      </w:r>
      <w:r>
        <w:rPr>
          <w:rFonts w:hint="eastAsia" w:asciiTheme="minorEastAsia" w:hAnsiTheme="minorEastAsia" w:eastAsiaTheme="minorEastAsia" w:cstheme="minorEastAsia"/>
          <w:color w:val="000000" w:themeColor="text1"/>
          <w:sz w:val="21"/>
          <w:szCs w:val="21"/>
          <w14:textFill>
            <w14:solidFill>
              <w14:schemeClr w14:val="tx1"/>
            </w14:solidFill>
          </w14:textFill>
        </w:rPr>
        <w:t>磋商</w:t>
      </w:r>
      <w:r>
        <w:rPr>
          <w:rFonts w:hint="eastAsia" w:hAnsi="宋体" w:cs="Arial"/>
          <w:color w:val="000000" w:themeColor="text1"/>
          <w:sz w:val="21"/>
          <w:szCs w:val="21"/>
          <w14:textFill>
            <w14:solidFill>
              <w14:schemeClr w14:val="tx1"/>
            </w14:solidFill>
          </w14:textFill>
        </w:rPr>
        <w:t>响应承诺内容不一致的，应予以纠正。</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2</w:t>
      </w:r>
      <w:r>
        <w:rPr>
          <w:rFonts w:hint="eastAsia" w:hAnsi="宋体" w:cs="Arial"/>
          <w:color w:val="000000" w:themeColor="text1"/>
          <w:sz w:val="21"/>
          <w:szCs w:val="21"/>
          <w14:textFill>
            <w14:solidFill>
              <w14:schemeClr w14:val="tx1"/>
            </w14:solidFill>
          </w14:textFill>
        </w:rPr>
        <w:t>.成交供应商拖延、拒签合同的</w:t>
      </w:r>
      <w:r>
        <w:rPr>
          <w:rFonts w:hAnsi="宋体" w:cs="Arial"/>
          <w:color w:val="000000" w:themeColor="text1"/>
          <w:sz w:val="21"/>
          <w:szCs w:val="21"/>
          <w14:textFill>
            <w14:solidFill>
              <w14:schemeClr w14:val="tx1"/>
            </w14:solidFill>
          </w14:textFill>
        </w:rPr>
        <w:t>,</w:t>
      </w:r>
      <w:r>
        <w:rPr>
          <w:rFonts w:hint="eastAsia" w:hAnsi="宋体" w:cs="Arial"/>
          <w:color w:val="000000" w:themeColor="text1"/>
          <w:sz w:val="21"/>
          <w:szCs w:val="21"/>
          <w14:textFill>
            <w14:solidFill>
              <w14:schemeClr w14:val="tx1"/>
            </w14:solidFill>
          </w14:textFill>
        </w:rPr>
        <w:t>将被取消成交资格。在此情况下，采购单位和采购代理机构可将成交权授予磋商小组提供的第二名候选人或重新</w:t>
      </w:r>
      <w:r>
        <w:rPr>
          <w:rFonts w:hint="eastAsia" w:asciiTheme="minorEastAsia" w:hAnsiTheme="minorEastAsia" w:eastAsiaTheme="minorEastAsia" w:cstheme="minorEastAsia"/>
          <w:color w:val="000000" w:themeColor="text1"/>
          <w:sz w:val="21"/>
          <w:szCs w:val="21"/>
          <w14:textFill>
            <w14:solidFill>
              <w14:schemeClr w14:val="tx1"/>
            </w14:solidFill>
          </w14:textFill>
        </w:rPr>
        <w:t>组织</w:t>
      </w:r>
      <w:r>
        <w:rPr>
          <w:rFonts w:hint="eastAsia" w:hAnsi="宋体" w:cs="Arial"/>
          <w:color w:val="000000" w:themeColor="text1"/>
          <w:sz w:val="21"/>
          <w:szCs w:val="21"/>
          <w14:textFill>
            <w14:solidFill>
              <w14:schemeClr w14:val="tx1"/>
            </w14:solidFill>
          </w14:textFill>
        </w:rPr>
        <w:t>采购，对受影响的响应供应商不承担任何责任。</w:t>
      </w:r>
    </w:p>
    <w:p>
      <w:pPr>
        <w:autoSpaceDE/>
        <w:autoSpaceDN/>
        <w:adjustRightInd/>
        <w:spacing w:line="500" w:lineRule="exact"/>
        <w:ind w:firstLine="422" w:firstLineChars="200"/>
        <w:jc w:val="both"/>
        <w:textAlignment w:val="auto"/>
        <w:rPr>
          <w:rFonts w:hAnsi="宋体" w:cs="宋体"/>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八、电子投标特别提醒</w:t>
      </w:r>
    </w:p>
    <w:p>
      <w:pPr>
        <w:widowControl/>
        <w:snapToGrid w:val="0"/>
        <w:spacing w:line="500" w:lineRule="exact"/>
        <w:ind w:firstLine="42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1.请所有供应商在政采云系统准时参加线上开标活动,并且要求法定代表人或授权委托人全程在线。</w:t>
      </w:r>
    </w:p>
    <w:p>
      <w:pPr>
        <w:widowControl/>
        <w:snapToGrid w:val="0"/>
        <w:spacing w:line="500" w:lineRule="exact"/>
        <w:ind w:firstLine="42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2.投标截止时间后，代理机构将线上开启解密，供应商需及时用CA锁在线解密，解密时间一般为半小时（解密时限由财政部门设置），逾期解密，供应商自行承担风险。</w:t>
      </w:r>
    </w:p>
    <w:p>
      <w:pPr>
        <w:widowControl/>
        <w:snapToGrid w:val="0"/>
        <w:spacing w:line="500" w:lineRule="exact"/>
        <w:ind w:firstLine="42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3.解密响应文件的CA锁必须跟制作响应文件的CA锁为同一个，否则将导致解密失败。</w:t>
      </w:r>
    </w:p>
    <w:p>
      <w:pPr>
        <w:widowControl/>
        <w:autoSpaceDE/>
        <w:autoSpaceDN/>
        <w:adjustRightInd/>
        <w:textAlignment w:val="auto"/>
        <w:rPr>
          <w:color w:val="000000" w:themeColor="text1"/>
          <w14:textFill>
            <w14:solidFill>
              <w14:schemeClr w14:val="tx1"/>
            </w14:solidFill>
          </w14:textFill>
        </w:rPr>
      </w:pPr>
      <w:r>
        <w:rPr>
          <w:color w:val="000000" w:themeColor="text1"/>
          <w14:textFill>
            <w14:solidFill>
              <w14:schemeClr w14:val="tx1"/>
            </w14:solidFill>
          </w14:textFill>
        </w:rPr>
        <w:br w:type="page"/>
      </w:r>
    </w:p>
    <w:bookmarkEnd w:id="66"/>
    <w:bookmarkEnd w:id="67"/>
    <w:bookmarkEnd w:id="68"/>
    <w:p>
      <w:pPr>
        <w:pStyle w:val="4"/>
        <w:spacing w:line="500" w:lineRule="exact"/>
        <w:jc w:val="center"/>
        <w:rPr>
          <w:rFonts w:ascii="黑体" w:hAnsi="宋体" w:eastAsia="黑体"/>
          <w:color w:val="000000" w:themeColor="text1"/>
          <w:sz w:val="30"/>
          <w:szCs w:val="30"/>
          <w14:textFill>
            <w14:solidFill>
              <w14:schemeClr w14:val="tx1"/>
            </w14:solidFill>
          </w14:textFill>
        </w:rPr>
      </w:pPr>
      <w:bookmarkStart w:id="76" w:name="_Toc354841320"/>
      <w:bookmarkStart w:id="77" w:name="_Toc14625"/>
      <w:bookmarkStart w:id="78" w:name="_Toc237193456"/>
      <w:bookmarkStart w:id="79" w:name="_Toc237189785"/>
      <w:bookmarkStart w:id="80" w:name="_Toc237414013"/>
      <w:bookmarkStart w:id="81" w:name="_Toc265065988"/>
      <w:bookmarkStart w:id="82" w:name="_Toc237340112"/>
      <w:bookmarkStart w:id="83" w:name="_Toc295910882"/>
      <w:bookmarkStart w:id="84" w:name="_Toc296074345"/>
      <w:bookmarkStart w:id="85" w:name="_Toc264211076"/>
      <w:bookmarkStart w:id="86" w:name="_Toc256977544"/>
      <w:bookmarkStart w:id="87" w:name="_Toc237413918"/>
      <w:bookmarkStart w:id="88" w:name="_Toc295737634"/>
      <w:r>
        <w:rPr>
          <w:rFonts w:hint="eastAsia" w:ascii="黑体" w:hAnsi="宋体" w:eastAsia="黑体"/>
          <w:color w:val="000000" w:themeColor="text1"/>
          <w:sz w:val="30"/>
          <w:szCs w:val="30"/>
          <w14:textFill>
            <w14:solidFill>
              <w14:schemeClr w14:val="tx1"/>
            </w14:solidFill>
          </w14:textFill>
        </w:rPr>
        <w:t>第四部分  磋商办法及评分标准</w:t>
      </w:r>
      <w:bookmarkEnd w:id="76"/>
      <w:bookmarkEnd w:id="77"/>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为公正、公平、科学地选择成交供应商，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按照</w:t>
      </w:r>
      <w:r>
        <w:rPr>
          <w:rFonts w:hint="eastAsia" w:hAnsi="宋体" w:cs="Arial"/>
          <w:color w:val="000000" w:themeColor="text1"/>
          <w:sz w:val="21"/>
          <w:szCs w:val="21"/>
          <w14:textFill>
            <w14:solidFill>
              <w14:schemeClr w14:val="tx1"/>
            </w14:solidFill>
          </w14:textFill>
        </w:rPr>
        <w:t>《中华人民共和国政府采购法》等有关法律法规的规定，并结合本项目的实际，制定本办法。</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本办法适用本项目的磋商。</w:t>
      </w:r>
    </w:p>
    <w:p>
      <w:pPr>
        <w:autoSpaceDE/>
        <w:autoSpaceDN/>
        <w:adjustRightInd/>
        <w:spacing w:line="500" w:lineRule="exact"/>
        <w:ind w:firstLine="422" w:firstLineChars="200"/>
        <w:jc w:val="both"/>
        <w:textAlignment w:val="auto"/>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一、磋商内容及标准</w:t>
      </w:r>
    </w:p>
    <w:p>
      <w:pPr>
        <w:autoSpaceDE/>
        <w:autoSpaceDN/>
        <w:adjustRightInd/>
        <w:spacing w:line="500" w:lineRule="exact"/>
        <w:ind w:firstLine="422" w:firstLineChars="200"/>
        <w:jc w:val="both"/>
        <w:textAlignment w:val="auto"/>
        <w:rPr>
          <w:rFonts w:hAnsi="宋体" w:cs="Arial"/>
          <w:color w:val="000000" w:themeColor="text1"/>
          <w:sz w:val="21"/>
          <w:szCs w:val="21"/>
          <w14:textFill>
            <w14:solidFill>
              <w14:schemeClr w14:val="tx1"/>
            </w14:solidFill>
          </w14:textFill>
        </w:rPr>
      </w:pPr>
      <w:r>
        <w:rPr>
          <w:rFonts w:hAnsi="宋体" w:cs="Arial"/>
          <w:b/>
          <w:color w:val="000000" w:themeColor="text1"/>
          <w:sz w:val="21"/>
          <w:szCs w:val="21"/>
          <w14:textFill>
            <w14:solidFill>
              <w14:schemeClr w14:val="tx1"/>
            </w14:solidFill>
          </w14:textFill>
        </w:rPr>
        <w:t>1</w:t>
      </w:r>
      <w:r>
        <w:rPr>
          <w:rFonts w:hint="eastAsia" w:hAnsi="宋体" w:cs="Arial"/>
          <w:b/>
          <w:color w:val="000000" w:themeColor="text1"/>
          <w:sz w:val="21"/>
          <w:szCs w:val="21"/>
          <w14:textFill>
            <w14:solidFill>
              <w14:schemeClr w14:val="tx1"/>
            </w14:solidFill>
          </w14:textFill>
        </w:rPr>
        <w:t>.本次磋商采用综合评分法</w:t>
      </w:r>
      <w:r>
        <w:rPr>
          <w:rFonts w:hint="eastAsia" w:hAnsi="宋体" w:cs="Arial"/>
          <w:color w:val="000000" w:themeColor="text1"/>
          <w:sz w:val="21"/>
          <w:szCs w:val="21"/>
          <w14:textFill>
            <w14:solidFill>
              <w14:schemeClr w14:val="tx1"/>
            </w14:solidFill>
          </w14:textFill>
        </w:rPr>
        <w:t>，总分为</w:t>
      </w:r>
      <w:r>
        <w:rPr>
          <w:rFonts w:hAnsi="宋体" w:cs="Arial"/>
          <w:color w:val="000000" w:themeColor="text1"/>
          <w:sz w:val="21"/>
          <w:szCs w:val="21"/>
          <w14:textFill>
            <w14:solidFill>
              <w14:schemeClr w14:val="tx1"/>
            </w14:solidFill>
          </w14:textFill>
        </w:rPr>
        <w:t>100</w:t>
      </w:r>
      <w:r>
        <w:rPr>
          <w:rFonts w:hint="eastAsia" w:hAnsi="宋体" w:cs="Arial"/>
          <w:color w:val="000000" w:themeColor="text1"/>
          <w:sz w:val="21"/>
          <w:szCs w:val="21"/>
          <w14:textFill>
            <w14:solidFill>
              <w14:schemeClr w14:val="tx1"/>
            </w14:solidFill>
          </w14:textFill>
        </w:rPr>
        <w:t>分，其中</w:t>
      </w:r>
      <w:r>
        <w:rPr>
          <w:rFonts w:hint="eastAsia" w:hAnsi="宋体" w:cs="Arial"/>
          <w:b/>
          <w:color w:val="000000" w:themeColor="text1"/>
          <w:sz w:val="21"/>
          <w:szCs w:val="21"/>
          <w14:textFill>
            <w14:solidFill>
              <w14:schemeClr w14:val="tx1"/>
            </w14:solidFill>
          </w14:textFill>
        </w:rPr>
        <w:t>价格分</w:t>
      </w:r>
      <w:r>
        <w:rPr>
          <w:rFonts w:hint="eastAsia" w:asciiTheme="minorEastAsia" w:hAnsiTheme="minorEastAsia" w:eastAsiaTheme="minorEastAsia" w:cstheme="minorEastAsia"/>
          <w:b/>
          <w:color w:val="000000" w:themeColor="text1"/>
          <w:sz w:val="21"/>
          <w:szCs w:val="21"/>
          <w14:textFill>
            <w14:solidFill>
              <w14:schemeClr w14:val="tx1"/>
            </w14:solidFill>
          </w14:textFill>
        </w:rPr>
        <w:t>（磋商报价得分）1</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5</w:t>
      </w:r>
      <w:r>
        <w:rPr>
          <w:rFonts w:hint="eastAsia" w:hAnsi="宋体" w:cs="Arial"/>
          <w:b/>
          <w:color w:val="000000" w:themeColor="text1"/>
          <w:sz w:val="21"/>
          <w:szCs w:val="21"/>
          <w14:textFill>
            <w14:solidFill>
              <w14:schemeClr w14:val="tx1"/>
            </w14:solidFill>
          </w14:textFill>
        </w:rPr>
        <w:t>分，技术商务分</w:t>
      </w:r>
      <w:r>
        <w:rPr>
          <w:rFonts w:hint="eastAsia" w:hAnsi="宋体" w:cs="Arial"/>
          <w:b/>
          <w:color w:val="000000" w:themeColor="text1"/>
          <w:sz w:val="21"/>
          <w:szCs w:val="21"/>
          <w:lang w:val="en-US" w:eastAsia="zh-CN"/>
          <w14:textFill>
            <w14:solidFill>
              <w14:schemeClr w14:val="tx1"/>
            </w14:solidFill>
          </w14:textFill>
        </w:rPr>
        <w:t>85</w:t>
      </w:r>
      <w:r>
        <w:rPr>
          <w:rFonts w:hint="eastAsia" w:hAnsi="宋体" w:cs="Arial"/>
          <w:b/>
          <w:color w:val="000000" w:themeColor="text1"/>
          <w:sz w:val="21"/>
          <w:szCs w:val="21"/>
          <w14:textFill>
            <w14:solidFill>
              <w14:schemeClr w14:val="tx1"/>
            </w14:solidFill>
          </w14:textFill>
        </w:rPr>
        <w:t>分</w:t>
      </w:r>
      <w:r>
        <w:rPr>
          <w:rFonts w:hint="eastAsia" w:hAnsi="宋体" w:cs="Arial"/>
          <w:color w:val="000000" w:themeColor="text1"/>
          <w:sz w:val="21"/>
          <w:szCs w:val="21"/>
          <w14:textFill>
            <w14:solidFill>
              <w14:schemeClr w14:val="tx1"/>
            </w14:solidFill>
          </w14:textFill>
        </w:rPr>
        <w:t>二部分。合格响应供应商的磋商得分为各项目汇总得分，成交候选资格按磋商汇总得分由高到低顺序排列；得分相同的，按</w:t>
      </w:r>
      <w:r>
        <w:rPr>
          <w:rFonts w:hint="eastAsia" w:asciiTheme="minorEastAsia" w:hAnsiTheme="minorEastAsia" w:eastAsiaTheme="minorEastAsia" w:cstheme="minorEastAsia"/>
          <w:color w:val="000000" w:themeColor="text1"/>
          <w:sz w:val="21"/>
          <w:szCs w:val="21"/>
          <w14:textFill>
            <w14:solidFill>
              <w14:schemeClr w14:val="tx1"/>
            </w14:solidFill>
          </w14:textFill>
        </w:rPr>
        <w:t>价格分</w:t>
      </w:r>
      <w:r>
        <w:rPr>
          <w:rFonts w:hint="eastAsia" w:hAnsi="宋体" w:cs="Arial"/>
          <w:color w:val="000000" w:themeColor="text1"/>
          <w:sz w:val="21"/>
          <w:szCs w:val="21"/>
          <w14:textFill>
            <w14:solidFill>
              <w14:schemeClr w14:val="tx1"/>
            </w14:solidFill>
          </w14:textFill>
        </w:rPr>
        <w:t>由高到低顺序排列。排名第一的响应供应商为成交候选人，排名第二的响应供应商为候补成交候选人……其他响应供应商成交候选资格依此类推。评分过程中采用四舍五入法，并保留小数</w:t>
      </w:r>
      <w:r>
        <w:rPr>
          <w:rFonts w:hAnsi="宋体" w:cs="Arial"/>
          <w:color w:val="000000" w:themeColor="text1"/>
          <w:sz w:val="21"/>
          <w:szCs w:val="21"/>
          <w14:textFill>
            <w14:solidFill>
              <w14:schemeClr w14:val="tx1"/>
            </w14:solidFill>
          </w14:textFill>
        </w:rPr>
        <w:t>2</w:t>
      </w:r>
      <w:r>
        <w:rPr>
          <w:rFonts w:hint="eastAsia" w:hAnsi="宋体" w:cs="Arial"/>
          <w:color w:val="000000" w:themeColor="text1"/>
          <w:sz w:val="21"/>
          <w:szCs w:val="21"/>
          <w14:textFill>
            <w14:solidFill>
              <w14:schemeClr w14:val="tx1"/>
            </w14:solidFill>
          </w14:textFill>
        </w:rPr>
        <w:t>位。</w:t>
      </w:r>
    </w:p>
    <w:p>
      <w:pPr>
        <w:autoSpaceDE/>
        <w:autoSpaceDN/>
        <w:adjustRightInd/>
        <w:spacing w:line="500" w:lineRule="exact"/>
        <w:ind w:firstLine="420" w:firstLineChars="200"/>
        <w:jc w:val="both"/>
        <w:textAlignment w:val="auto"/>
        <w:rPr>
          <w:rFonts w:hAnsi="宋体" w:cs="Arial"/>
          <w:b/>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响应供应商磋商综合得分</w:t>
      </w:r>
      <w:r>
        <w:rPr>
          <w:rFonts w:hAnsi="宋体" w:cs="Arial"/>
          <w:color w:val="000000" w:themeColor="text1"/>
          <w:sz w:val="21"/>
          <w:szCs w:val="21"/>
          <w14:textFill>
            <w14:solidFill>
              <w14:schemeClr w14:val="tx1"/>
            </w14:solidFill>
          </w14:textFill>
        </w:rPr>
        <w:t>=</w:t>
      </w:r>
      <w:r>
        <w:rPr>
          <w:rFonts w:hint="eastAsia" w:hAnsi="宋体" w:cs="Arial"/>
          <w:color w:val="000000" w:themeColor="text1"/>
          <w:sz w:val="21"/>
          <w:szCs w:val="21"/>
          <w14:textFill>
            <w14:solidFill>
              <w14:schemeClr w14:val="tx1"/>
            </w14:solidFill>
          </w14:textFill>
        </w:rPr>
        <w:t>价格分</w:t>
      </w:r>
      <w:r>
        <w:rPr>
          <w:rFonts w:hAnsi="宋体" w:cs="Arial"/>
          <w:color w:val="000000" w:themeColor="text1"/>
          <w:sz w:val="21"/>
          <w:szCs w:val="21"/>
          <w14:textFill>
            <w14:solidFill>
              <w14:schemeClr w14:val="tx1"/>
            </w14:solidFill>
          </w14:textFill>
        </w:rPr>
        <w:t>+</w:t>
      </w:r>
      <w:r>
        <w:rPr>
          <w:rFonts w:hint="eastAsia" w:hAnsi="宋体" w:cs="Arial"/>
          <w:color w:val="000000" w:themeColor="text1"/>
          <w:sz w:val="21"/>
          <w:szCs w:val="21"/>
          <w14:textFill>
            <w14:solidFill>
              <w14:schemeClr w14:val="tx1"/>
            </w14:solidFill>
          </w14:textFill>
        </w:rPr>
        <w:t>技术商务分</w:t>
      </w:r>
    </w:p>
    <w:p>
      <w:pPr>
        <w:autoSpaceDE/>
        <w:autoSpaceDN/>
        <w:adjustRightInd/>
        <w:spacing w:line="500" w:lineRule="exact"/>
        <w:ind w:firstLine="422" w:firstLineChars="200"/>
        <w:jc w:val="both"/>
        <w:rPr>
          <w:rFonts w:hint="eastAsia" w:hAnsi="宋体" w:eastAsia="宋体" w:cs="宋体"/>
          <w:color w:val="auto"/>
          <w:sz w:val="21"/>
          <w:szCs w:val="21"/>
          <w:highlight w:val="none"/>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2.</w:t>
      </w:r>
      <w:r>
        <w:rPr>
          <w:rFonts w:hint="eastAsia" w:hAnsi="宋体"/>
          <w:b/>
          <w:color w:val="000000" w:themeColor="text1"/>
          <w:sz w:val="21"/>
          <w:szCs w:val="21"/>
          <w14:textFill>
            <w14:solidFill>
              <w14:schemeClr w14:val="tx1"/>
            </w14:solidFill>
          </w14:textFill>
        </w:rPr>
        <w:t>价格分</w:t>
      </w:r>
      <w:r>
        <w:rPr>
          <w:rFonts w:hAnsi="宋体"/>
          <w:b/>
          <w:color w:val="000000" w:themeColor="text1"/>
          <w:sz w:val="21"/>
          <w:szCs w:val="21"/>
          <w14:textFill>
            <w14:solidFill>
              <w14:schemeClr w14:val="tx1"/>
            </w14:solidFill>
          </w14:textFill>
        </w:rPr>
        <w:t>:</w:t>
      </w:r>
      <w:r>
        <w:rPr>
          <w:rFonts w:hint="eastAsia" w:hAnsi="宋体" w:eastAsia="宋体" w:cs="宋体"/>
          <w:color w:val="auto"/>
          <w:sz w:val="21"/>
          <w:szCs w:val="21"/>
          <w:highlight w:val="none"/>
        </w:rPr>
        <w:t>价格分采用低价优先法计算，即：以满足招标文件要求且</w:t>
      </w:r>
      <w:r>
        <w:rPr>
          <w:rFonts w:hint="eastAsia" w:hAnsi="宋体" w:eastAsia="宋体" w:cs="宋体"/>
          <w:color w:val="auto"/>
          <w:sz w:val="21"/>
          <w:szCs w:val="21"/>
          <w:highlight w:val="none"/>
          <w:lang w:val="en-US" w:eastAsia="zh-CN"/>
        </w:rPr>
        <w:t>最终磋商报价</w:t>
      </w:r>
      <w:r>
        <w:rPr>
          <w:rFonts w:hint="eastAsia" w:hAnsi="宋体" w:eastAsia="宋体" w:cs="宋体"/>
          <w:color w:val="auto"/>
          <w:sz w:val="21"/>
          <w:szCs w:val="21"/>
          <w:highlight w:val="none"/>
        </w:rPr>
        <w:t>最低价者定为</w:t>
      </w:r>
      <w:r>
        <w:rPr>
          <w:rFonts w:hint="eastAsia" w:hAnsi="宋体" w:cs="Arial"/>
          <w:color w:val="000000" w:themeColor="text1"/>
          <w:sz w:val="21"/>
          <w:szCs w:val="21"/>
          <w14:textFill>
            <w14:solidFill>
              <w14:schemeClr w14:val="tx1"/>
            </w14:solidFill>
          </w14:textFill>
        </w:rPr>
        <w:t>磋商</w:t>
      </w:r>
      <w:r>
        <w:rPr>
          <w:rFonts w:hint="eastAsia" w:hAnsi="宋体" w:eastAsia="宋体" w:cs="宋体"/>
          <w:color w:val="auto"/>
          <w:sz w:val="21"/>
          <w:szCs w:val="21"/>
          <w:highlight w:val="none"/>
        </w:rPr>
        <w:t>基准价，其价格分为满分。其他</w:t>
      </w:r>
      <w:r>
        <w:rPr>
          <w:rFonts w:hint="eastAsia" w:hAnsi="宋体" w:cs="Arial"/>
          <w:color w:val="000000" w:themeColor="text1"/>
          <w:sz w:val="21"/>
          <w:szCs w:val="21"/>
          <w14:textFill>
            <w14:solidFill>
              <w14:schemeClr w14:val="tx1"/>
            </w14:solidFill>
          </w14:textFill>
        </w:rPr>
        <w:t>合格响应供应商</w:t>
      </w:r>
      <w:r>
        <w:rPr>
          <w:rFonts w:hint="eastAsia" w:hAnsi="宋体" w:eastAsia="宋体" w:cs="宋体"/>
          <w:color w:val="auto"/>
          <w:sz w:val="21"/>
          <w:szCs w:val="21"/>
          <w:highlight w:val="none"/>
        </w:rPr>
        <w:t>的价格分统一按照下列公式计算：</w:t>
      </w:r>
    </w:p>
    <w:p>
      <w:pPr>
        <w:autoSpaceDE/>
        <w:autoSpaceDN/>
        <w:adjustRightInd/>
        <w:spacing w:line="500" w:lineRule="exact"/>
        <w:ind w:firstLine="422" w:firstLineChars="200"/>
        <w:jc w:val="both"/>
        <w:rPr>
          <w:rFonts w:hint="eastAsia" w:hAnsi="宋体" w:eastAsia="宋体" w:cs="宋体"/>
          <w:b/>
          <w:color w:val="auto"/>
          <w:sz w:val="21"/>
          <w:szCs w:val="21"/>
          <w:highlight w:val="none"/>
        </w:rPr>
      </w:pPr>
      <w:r>
        <w:rPr>
          <w:rFonts w:hint="eastAsia" w:hAnsi="宋体" w:eastAsia="宋体" w:cs="宋体"/>
          <w:b/>
          <w:color w:val="auto"/>
          <w:sz w:val="21"/>
          <w:szCs w:val="21"/>
          <w:highlight w:val="none"/>
        </w:rPr>
        <w:t>其他</w:t>
      </w:r>
      <w:r>
        <w:rPr>
          <w:rFonts w:hint="eastAsia" w:ascii="宋体" w:hAnsi="宋体" w:eastAsia="宋体" w:cs="宋体"/>
          <w:b/>
          <w:color w:val="auto"/>
          <w:sz w:val="21"/>
          <w:szCs w:val="21"/>
          <w:highlight w:val="none"/>
        </w:rPr>
        <w:t>合格响应供应商的价格</w:t>
      </w:r>
      <w:r>
        <w:rPr>
          <w:rFonts w:hint="eastAsia" w:hAnsi="宋体" w:eastAsia="宋体" w:cs="宋体"/>
          <w:b/>
          <w:color w:val="auto"/>
          <w:sz w:val="21"/>
          <w:szCs w:val="21"/>
          <w:highlight w:val="none"/>
        </w:rPr>
        <w:t>分=（</w:t>
      </w:r>
      <w:r>
        <w:rPr>
          <w:rFonts w:hint="eastAsia" w:ascii="宋体" w:hAnsi="宋体" w:eastAsia="宋体" w:cs="宋体"/>
          <w:b/>
          <w:color w:val="auto"/>
          <w:sz w:val="21"/>
          <w:szCs w:val="21"/>
          <w:highlight w:val="none"/>
        </w:rPr>
        <w:t>磋商基</w:t>
      </w:r>
      <w:r>
        <w:rPr>
          <w:rFonts w:hint="eastAsia" w:hAnsi="宋体" w:eastAsia="宋体" w:cs="宋体"/>
          <w:b/>
          <w:color w:val="auto"/>
          <w:sz w:val="21"/>
          <w:szCs w:val="21"/>
          <w:highlight w:val="none"/>
        </w:rPr>
        <w:t>准价/</w:t>
      </w:r>
      <w:r>
        <w:rPr>
          <w:rFonts w:hint="eastAsia" w:hAnsi="宋体" w:eastAsia="宋体" w:cs="宋体"/>
          <w:b/>
          <w:color w:val="auto"/>
          <w:sz w:val="21"/>
          <w:szCs w:val="21"/>
          <w:highlight w:val="none"/>
          <w:lang w:val="en-US" w:eastAsia="zh-CN"/>
        </w:rPr>
        <w:t>该供应商的最终磋商报价</w:t>
      </w:r>
      <w:r>
        <w:rPr>
          <w:rFonts w:hint="eastAsia" w:hAnsi="宋体" w:eastAsia="宋体" w:cs="宋体"/>
          <w:b/>
          <w:color w:val="auto"/>
          <w:sz w:val="21"/>
          <w:szCs w:val="21"/>
          <w:highlight w:val="none"/>
        </w:rPr>
        <w:t>）×</w:t>
      </w:r>
      <w:r>
        <w:rPr>
          <w:rFonts w:hint="eastAsia" w:hAnsi="宋体" w:eastAsia="宋体" w:cs="宋体"/>
          <w:b/>
          <w:color w:val="auto"/>
          <w:sz w:val="21"/>
          <w:szCs w:val="21"/>
          <w:highlight w:val="none"/>
          <w:lang w:val="en-US" w:eastAsia="zh-CN"/>
        </w:rPr>
        <w:t>15</w:t>
      </w:r>
      <w:r>
        <w:rPr>
          <w:rFonts w:hint="eastAsia" w:hAnsi="宋体" w:eastAsia="宋体" w:cs="宋体"/>
          <w:b/>
          <w:color w:val="auto"/>
          <w:sz w:val="21"/>
          <w:szCs w:val="21"/>
          <w:highlight w:val="none"/>
        </w:rPr>
        <w:t xml:space="preserve">%×100 </w:t>
      </w:r>
    </w:p>
    <w:p>
      <w:pPr>
        <w:autoSpaceDE/>
        <w:autoSpaceDN/>
        <w:adjustRightInd/>
        <w:spacing w:line="500" w:lineRule="exact"/>
        <w:ind w:firstLine="420" w:firstLineChars="200"/>
        <w:textAlignment w:val="auto"/>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磋商小组认为响应供应商的报价明显低于其他通过符合性审查响应供应商的报价，有可能影响产品质量或者不能诚信履约的，将要求其在磋商现场</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在线</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合理的时间内提供书面说明，必要时提交相关证明材料；响应供应商不能证明其报价合理性的，磋商小组可将其作为无效</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文件处理。</w:t>
      </w:r>
    </w:p>
    <w:p>
      <w:pPr>
        <w:pStyle w:val="43"/>
        <w:adjustRightInd w:val="0"/>
        <w:snapToGrid w:val="0"/>
        <w:spacing w:after="0" w:line="500" w:lineRule="exact"/>
        <w:ind w:left="0" w:leftChars="0" w:firstLine="422" w:firstLineChars="2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3.技术商务分评分标准(</w:t>
      </w:r>
      <w:r>
        <w:rPr>
          <w:rFonts w:hint="eastAsia" w:ascii="宋体" w:hAnsi="宋体"/>
          <w:b/>
          <w:color w:val="000000" w:themeColor="text1"/>
          <w:lang w:val="en-US" w:eastAsia="zh-CN"/>
          <w14:textFill>
            <w14:solidFill>
              <w14:schemeClr w14:val="tx1"/>
            </w14:solidFill>
          </w14:textFill>
        </w:rPr>
        <w:t>85</w:t>
      </w:r>
      <w:r>
        <w:rPr>
          <w:rFonts w:hint="eastAsia" w:ascii="宋体" w:hAnsi="宋体"/>
          <w:b/>
          <w:color w:val="000000" w:themeColor="text1"/>
          <w14:textFill>
            <w14:solidFill>
              <w14:schemeClr w14:val="tx1"/>
            </w14:solidFill>
          </w14:textFill>
        </w:rPr>
        <w:t>分)</w:t>
      </w:r>
    </w:p>
    <w:tbl>
      <w:tblPr>
        <w:tblStyle w:val="45"/>
        <w:tblW w:w="4914" w:type="pct"/>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1314"/>
        <w:gridCol w:w="691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pct"/>
            <w:noWrap w:val="0"/>
            <w:vAlign w:val="center"/>
          </w:tcPr>
          <w:p>
            <w:pPr>
              <w:spacing w:line="460" w:lineRule="exact"/>
              <w:jc w:val="center"/>
              <w:rPr>
                <w:rFonts w:hint="eastAsia" w:ascii="宋体" w:hAnsi="宋体" w:eastAsia="宋体" w:cs="宋体"/>
                <w:color w:val="000000"/>
                <w:sz w:val="21"/>
                <w:szCs w:val="21"/>
              </w:rPr>
            </w:pPr>
            <w:r>
              <w:rPr>
                <w:rFonts w:hint="eastAsia" w:ascii="宋体" w:hAnsi="宋体" w:eastAsia="宋体" w:cs="宋体"/>
                <w:color w:val="333333"/>
                <w:sz w:val="21"/>
                <w:szCs w:val="21"/>
              </w:rPr>
              <w:t>序号</w:t>
            </w:r>
          </w:p>
        </w:tc>
        <w:tc>
          <w:tcPr>
            <w:tcW w:w="678" w:type="pct"/>
            <w:noWrap w:val="0"/>
            <w:vAlign w:val="center"/>
          </w:tcPr>
          <w:p>
            <w:pPr>
              <w:spacing w:line="460" w:lineRule="exact"/>
              <w:jc w:val="center"/>
              <w:rPr>
                <w:rFonts w:hint="eastAsia" w:ascii="宋体" w:hAnsi="宋体" w:eastAsia="宋体" w:cs="宋体"/>
                <w:bCs/>
                <w:color w:val="000000"/>
                <w:sz w:val="21"/>
                <w:szCs w:val="21"/>
              </w:rPr>
            </w:pPr>
            <w:r>
              <w:rPr>
                <w:rFonts w:hint="eastAsia" w:ascii="宋体" w:hAnsi="宋体" w:eastAsia="宋体" w:cs="宋体"/>
                <w:sz w:val="21"/>
                <w:szCs w:val="21"/>
              </w:rPr>
              <w:t>评分内容</w:t>
            </w:r>
          </w:p>
        </w:tc>
        <w:tc>
          <w:tcPr>
            <w:tcW w:w="3565" w:type="pct"/>
            <w:noWrap w:val="0"/>
            <w:vAlign w:val="center"/>
          </w:tcPr>
          <w:p>
            <w:pPr>
              <w:spacing w:line="460" w:lineRule="exact"/>
              <w:jc w:val="center"/>
              <w:rPr>
                <w:rFonts w:hint="eastAsia" w:ascii="宋体" w:hAnsi="宋体" w:eastAsia="宋体" w:cs="宋体"/>
                <w:bCs/>
                <w:color w:val="000000"/>
                <w:sz w:val="21"/>
                <w:szCs w:val="21"/>
              </w:rPr>
            </w:pPr>
            <w:r>
              <w:rPr>
                <w:rFonts w:hint="eastAsia" w:ascii="宋体" w:hAnsi="宋体" w:eastAsia="宋体" w:cs="宋体"/>
                <w:color w:val="333333"/>
                <w:sz w:val="21"/>
                <w:szCs w:val="21"/>
              </w:rPr>
              <w:t>评分细则</w:t>
            </w:r>
          </w:p>
        </w:tc>
        <w:tc>
          <w:tcPr>
            <w:tcW w:w="331" w:type="pct"/>
            <w:noWrap w:val="0"/>
            <w:vAlign w:val="center"/>
          </w:tcPr>
          <w:p>
            <w:pPr>
              <w:spacing w:line="460" w:lineRule="exact"/>
              <w:jc w:val="center"/>
              <w:rPr>
                <w:rFonts w:hint="eastAsia" w:ascii="宋体" w:hAnsi="宋体" w:eastAsia="宋体" w:cs="宋体"/>
                <w:bCs/>
                <w:color w:val="000000"/>
                <w:sz w:val="21"/>
                <w:szCs w:val="21"/>
              </w:rPr>
            </w:pPr>
            <w:r>
              <w:rPr>
                <w:rFonts w:hint="eastAsia" w:ascii="宋体" w:hAnsi="宋体" w:eastAsia="宋体" w:cs="宋体"/>
                <w:color w:val="333333"/>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423" w:type="pct"/>
            <w:noWrap w:val="0"/>
            <w:vAlign w:val="center"/>
          </w:tcPr>
          <w:p>
            <w:pPr>
              <w:spacing w:line="460" w:lineRule="exact"/>
              <w:jc w:val="center"/>
              <w:rPr>
                <w:rFonts w:hint="eastAsia" w:ascii="宋体" w:hAnsi="宋体" w:eastAsia="宋体" w:cs="宋体"/>
                <w:color w:val="000000"/>
                <w:kern w:val="0"/>
                <w:sz w:val="21"/>
                <w:szCs w:val="21"/>
                <w:lang w:val="en-US" w:eastAsia="zh-CN" w:bidi="ar-SA"/>
              </w:rPr>
            </w:pPr>
            <w:r>
              <w:rPr>
                <w:rFonts w:hint="eastAsia" w:hAnsi="宋体" w:cs="宋体"/>
                <w:color w:val="000000"/>
                <w:kern w:val="0"/>
                <w:sz w:val="21"/>
                <w:szCs w:val="21"/>
                <w:lang w:val="en-US" w:eastAsia="zh-CN" w:bidi="ar-SA"/>
              </w:rPr>
              <w:t>1</w:t>
            </w:r>
          </w:p>
        </w:tc>
        <w:tc>
          <w:tcPr>
            <w:tcW w:w="678" w:type="pct"/>
            <w:vMerge w:val="restart"/>
            <w:noWrap w:val="0"/>
            <w:vAlign w:val="center"/>
          </w:tcPr>
          <w:p>
            <w:pPr>
              <w:pStyle w:val="150"/>
              <w:spacing w:line="4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响应供应商</w:t>
            </w:r>
            <w:r>
              <w:rPr>
                <w:rFonts w:hint="eastAsia" w:ascii="宋体" w:hAnsi="宋体" w:eastAsia="宋体" w:cs="宋体"/>
                <w:color w:val="000000"/>
                <w:sz w:val="21"/>
                <w:szCs w:val="21"/>
              </w:rPr>
              <w:t>资信和业绩</w:t>
            </w:r>
          </w:p>
        </w:tc>
        <w:tc>
          <w:tcPr>
            <w:tcW w:w="3565" w:type="pct"/>
            <w:noWrap w:val="0"/>
            <w:vAlign w:val="center"/>
          </w:tcPr>
          <w:p>
            <w:pPr>
              <w:spacing w:line="460" w:lineRule="exact"/>
              <w:rPr>
                <w:rFonts w:hint="eastAsia" w:ascii="宋体" w:hAnsi="宋体" w:eastAsia="宋体" w:cs="宋体"/>
                <w:bCs/>
                <w:color w:val="000000"/>
                <w:sz w:val="21"/>
                <w:szCs w:val="21"/>
                <w:lang w:val="en-US" w:eastAsia="zh-CN"/>
              </w:rPr>
            </w:pPr>
            <w:r>
              <w:rPr>
                <w:rFonts w:hint="eastAsia" w:ascii="宋体" w:hAnsi="宋体" w:eastAsia="宋体" w:cs="宋体"/>
                <w:color w:val="000000"/>
                <w:sz w:val="21"/>
                <w:szCs w:val="21"/>
                <w:lang w:eastAsia="zh-CN"/>
              </w:rPr>
              <w:t>响应供应商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具有体检中心管理系统软件著作权，提供证书复印件加盖公章得2</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分，不提供不得分</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具有病友综合服务管理系统软件著作权，提供证书复印件加盖公章得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分，不提供不得分，</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本项</w:t>
            </w:r>
            <w:r>
              <w:rPr>
                <w:rFonts w:hint="eastAsia" w:asciiTheme="minorEastAsia" w:hAnsiTheme="minorEastAsia" w:eastAsiaTheme="minorEastAsia" w:cstheme="minorEastAsia"/>
                <w:color w:val="000000" w:themeColor="text1"/>
                <w:sz w:val="21"/>
                <w:szCs w:val="21"/>
                <w14:textFill>
                  <w14:solidFill>
                    <w14:schemeClr w14:val="tx1"/>
                  </w14:solidFill>
                </w14:textFill>
              </w:rPr>
              <w:t>最高得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7.5</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c>
          <w:tcPr>
            <w:tcW w:w="331" w:type="pct"/>
            <w:noWrap w:val="0"/>
            <w:vAlign w:val="center"/>
          </w:tcPr>
          <w:p>
            <w:pPr>
              <w:spacing w:line="460" w:lineRule="exact"/>
              <w:jc w:val="center"/>
              <w:rPr>
                <w:rFonts w:hint="default" w:ascii="宋体" w:hAnsi="宋体" w:eastAsia="宋体" w:cs="宋体"/>
                <w:bCs/>
                <w:color w:val="000000"/>
                <w:kern w:val="2"/>
                <w:sz w:val="21"/>
                <w:szCs w:val="21"/>
                <w:lang w:val="en-US" w:eastAsia="zh-CN" w:bidi="ar-SA"/>
              </w:rPr>
            </w:pPr>
            <w:r>
              <w:rPr>
                <w:rFonts w:hint="eastAsia" w:hAnsi="宋体" w:cs="宋体"/>
                <w:bCs/>
                <w:color w:val="000000"/>
                <w:sz w:val="21"/>
                <w:szCs w:val="21"/>
                <w:lang w:val="en-US" w:eastAsia="zh-CN"/>
              </w:rPr>
              <w:t>7</w:t>
            </w:r>
            <w:r>
              <w:rPr>
                <w:rFonts w:hint="eastAsia" w:ascii="宋体" w:hAnsi="宋体" w:eastAsia="宋体" w:cs="宋体"/>
                <w:bCs/>
                <w:color w:val="00000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pct"/>
            <w:noWrap w:val="0"/>
            <w:vAlign w:val="center"/>
          </w:tcPr>
          <w:p>
            <w:pPr>
              <w:spacing w:line="46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w:t>
            </w:r>
          </w:p>
        </w:tc>
        <w:tc>
          <w:tcPr>
            <w:tcW w:w="678" w:type="pct"/>
            <w:vMerge w:val="continue"/>
            <w:noWrap w:val="0"/>
            <w:vAlign w:val="center"/>
          </w:tcPr>
          <w:p>
            <w:pPr>
              <w:spacing w:line="460" w:lineRule="exact"/>
              <w:jc w:val="center"/>
              <w:rPr>
                <w:rFonts w:hint="eastAsia" w:ascii="宋体" w:hAnsi="宋体" w:eastAsia="宋体" w:cs="宋体"/>
                <w:bCs/>
                <w:iCs/>
                <w:color w:val="000000"/>
                <w:sz w:val="21"/>
                <w:szCs w:val="21"/>
              </w:rPr>
            </w:pPr>
          </w:p>
        </w:tc>
        <w:tc>
          <w:tcPr>
            <w:tcW w:w="3565" w:type="pct"/>
            <w:noWrap w:val="0"/>
            <w:vAlign w:val="center"/>
          </w:tcPr>
          <w:p>
            <w:pPr>
              <w:spacing w:line="460" w:lineRule="exact"/>
              <w:rPr>
                <w:rFonts w:hint="eastAsia" w:ascii="宋体" w:hAnsi="宋体" w:eastAsia="宋体" w:cs="宋体"/>
                <w:bCs/>
                <w:color w:val="000000"/>
                <w:sz w:val="21"/>
                <w:szCs w:val="21"/>
              </w:rPr>
            </w:pPr>
            <w:r>
              <w:rPr>
                <w:rFonts w:hint="eastAsia" w:ascii="宋体" w:hAnsi="宋体" w:eastAsia="宋体" w:cs="宋体"/>
                <w:bCs/>
                <w:iCs/>
                <w:color w:val="000000"/>
                <w:sz w:val="21"/>
                <w:szCs w:val="21"/>
                <w:lang w:eastAsia="zh-CN"/>
              </w:rPr>
              <w:t>响应供应商</w:t>
            </w:r>
            <w:r>
              <w:rPr>
                <w:rFonts w:hint="eastAsia" w:ascii="宋体" w:hAnsi="宋体" w:eastAsia="宋体" w:cs="宋体"/>
                <w:bCs/>
                <w:iCs/>
                <w:color w:val="000000"/>
                <w:sz w:val="21"/>
                <w:szCs w:val="21"/>
                <w:lang w:val="en-US" w:eastAsia="zh-CN"/>
              </w:rPr>
              <w:t>自</w:t>
            </w:r>
            <w:r>
              <w:rPr>
                <w:rFonts w:hint="eastAsia" w:hAnsi="宋体" w:cs="宋体"/>
                <w:sz w:val="21"/>
                <w:szCs w:val="21"/>
              </w:rPr>
              <w:t>2019年1月1日以来至今</w:t>
            </w:r>
            <w:r>
              <w:rPr>
                <w:rFonts w:hint="eastAsia" w:ascii="宋体" w:hAnsi="宋体" w:eastAsia="宋体" w:cs="宋体"/>
                <w:bCs/>
                <w:iCs/>
                <w:color w:val="000000"/>
                <w:sz w:val="21"/>
                <w:szCs w:val="21"/>
              </w:rPr>
              <w:t>具有实施</w:t>
            </w:r>
            <w:r>
              <w:rPr>
                <w:rFonts w:hint="eastAsia" w:ascii="宋体" w:hAnsi="宋体" w:eastAsia="宋体" w:cs="宋体"/>
                <w:bCs/>
                <w:iCs/>
                <w:color w:val="000000"/>
                <w:sz w:val="21"/>
                <w:szCs w:val="21"/>
                <w:lang w:val="en-US" w:eastAsia="zh-CN"/>
              </w:rPr>
              <w:t>类似</w:t>
            </w:r>
            <w:r>
              <w:rPr>
                <w:rFonts w:hint="eastAsia" w:ascii="宋体" w:hAnsi="宋体" w:eastAsia="宋体" w:cs="宋体"/>
                <w:bCs/>
                <w:iCs/>
                <w:color w:val="000000"/>
                <w:sz w:val="21"/>
                <w:szCs w:val="21"/>
              </w:rPr>
              <w:t>系统软件项目成功应用案例，每提供</w:t>
            </w:r>
            <w:r>
              <w:rPr>
                <w:rFonts w:hint="eastAsia" w:ascii="宋体" w:hAnsi="宋体" w:eastAsia="宋体" w:cs="宋体"/>
                <w:bCs/>
                <w:iCs/>
                <w:color w:val="000000"/>
                <w:sz w:val="21"/>
                <w:szCs w:val="21"/>
                <w:lang w:val="en-US" w:eastAsia="zh-CN"/>
              </w:rPr>
              <w:t>1</w:t>
            </w:r>
            <w:r>
              <w:rPr>
                <w:rFonts w:hint="eastAsia" w:ascii="宋体" w:hAnsi="宋体" w:eastAsia="宋体" w:cs="宋体"/>
                <w:bCs/>
                <w:iCs/>
                <w:color w:val="000000"/>
                <w:sz w:val="21"/>
                <w:szCs w:val="21"/>
              </w:rPr>
              <w:t>个</w:t>
            </w:r>
            <w:r>
              <w:rPr>
                <w:rFonts w:hint="eastAsia" w:hAnsi="宋体" w:cs="宋体"/>
                <w:bCs/>
                <w:iCs/>
                <w:color w:val="000000"/>
                <w:sz w:val="21"/>
                <w:szCs w:val="21"/>
                <w:lang w:val="en-US" w:eastAsia="zh-CN"/>
              </w:rPr>
              <w:t>合同业绩</w:t>
            </w:r>
            <w:r>
              <w:rPr>
                <w:rFonts w:hint="eastAsia" w:ascii="宋体" w:hAnsi="宋体" w:eastAsia="宋体" w:cs="宋体"/>
                <w:bCs/>
                <w:iCs/>
                <w:color w:val="000000"/>
                <w:sz w:val="21"/>
                <w:szCs w:val="21"/>
              </w:rPr>
              <w:t>得</w:t>
            </w:r>
            <w:r>
              <w:rPr>
                <w:rFonts w:hint="eastAsia" w:ascii="宋体" w:hAnsi="宋体" w:eastAsia="宋体" w:cs="宋体"/>
                <w:bCs/>
                <w:iCs/>
                <w:color w:val="000000"/>
                <w:sz w:val="21"/>
                <w:szCs w:val="21"/>
                <w:lang w:val="en-US" w:eastAsia="zh-CN"/>
              </w:rPr>
              <w:t>0.5</w:t>
            </w:r>
            <w:r>
              <w:rPr>
                <w:rFonts w:hint="eastAsia" w:ascii="宋体" w:hAnsi="宋体" w:eastAsia="宋体" w:cs="宋体"/>
                <w:bCs/>
                <w:iCs/>
                <w:color w:val="000000"/>
                <w:sz w:val="21"/>
                <w:szCs w:val="21"/>
              </w:rPr>
              <w:t>分，最高得</w:t>
            </w:r>
            <w:r>
              <w:rPr>
                <w:rFonts w:hint="eastAsia" w:ascii="宋体" w:hAnsi="宋体" w:eastAsia="宋体" w:cs="宋体"/>
                <w:bCs/>
                <w:iCs/>
                <w:color w:val="000000"/>
                <w:sz w:val="21"/>
                <w:szCs w:val="21"/>
                <w:lang w:val="en-US" w:eastAsia="zh-CN"/>
              </w:rPr>
              <w:t>1.5</w:t>
            </w:r>
            <w:r>
              <w:rPr>
                <w:rFonts w:hint="eastAsia" w:ascii="宋体" w:hAnsi="宋体" w:eastAsia="宋体" w:cs="宋体"/>
                <w:bCs/>
                <w:iCs/>
                <w:color w:val="000000"/>
                <w:sz w:val="21"/>
                <w:szCs w:val="21"/>
              </w:rPr>
              <w:t>分。提供</w:t>
            </w:r>
            <w:r>
              <w:rPr>
                <w:rFonts w:hint="eastAsia" w:hAnsi="宋体" w:cs="宋体"/>
                <w:bCs/>
                <w:iCs/>
                <w:color w:val="000000"/>
                <w:sz w:val="21"/>
                <w:szCs w:val="21"/>
                <w:lang w:val="en-US" w:eastAsia="zh-CN"/>
              </w:rPr>
              <w:t>相关</w:t>
            </w:r>
            <w:r>
              <w:rPr>
                <w:rFonts w:hint="eastAsia" w:ascii="宋体" w:hAnsi="宋体" w:eastAsia="宋体" w:cs="宋体"/>
                <w:bCs/>
                <w:iCs/>
                <w:color w:val="000000"/>
                <w:sz w:val="21"/>
                <w:szCs w:val="21"/>
              </w:rPr>
              <w:t>合同复印件，否则不得分。</w:t>
            </w:r>
          </w:p>
        </w:tc>
        <w:tc>
          <w:tcPr>
            <w:tcW w:w="331" w:type="pct"/>
            <w:noWrap w:val="0"/>
            <w:vAlign w:val="center"/>
          </w:tcPr>
          <w:p>
            <w:pPr>
              <w:widowControl/>
              <w:spacing w:line="460" w:lineRule="exact"/>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 w:val="21"/>
                <w:szCs w:val="21"/>
                <w:lang w:val="en-US" w:eastAsia="zh-CN"/>
              </w:rPr>
              <w:t>1.5</w:t>
            </w:r>
            <w:r>
              <w:rPr>
                <w:rFonts w:hint="eastAsia" w:ascii="宋体" w:hAnsi="宋体" w:eastAsia="宋体" w:cs="宋体"/>
                <w:bCs/>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pct"/>
            <w:noWrap w:val="0"/>
            <w:vAlign w:val="center"/>
          </w:tcPr>
          <w:p>
            <w:pPr>
              <w:spacing w:line="46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w:t>
            </w:r>
          </w:p>
        </w:tc>
        <w:tc>
          <w:tcPr>
            <w:tcW w:w="678" w:type="pct"/>
            <w:vMerge w:val="restart"/>
            <w:noWrap w:val="0"/>
            <w:vAlign w:val="center"/>
          </w:tcPr>
          <w:p>
            <w:pPr>
              <w:pStyle w:val="150"/>
              <w:spacing w:line="4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总体方案设计</w:t>
            </w:r>
          </w:p>
        </w:tc>
        <w:tc>
          <w:tcPr>
            <w:tcW w:w="3565" w:type="pct"/>
            <w:noWrap w:val="0"/>
            <w:vAlign w:val="center"/>
          </w:tcPr>
          <w:p>
            <w:pPr>
              <w:pStyle w:val="150"/>
              <w:spacing w:line="460" w:lineRule="exact"/>
              <w:rPr>
                <w:rFonts w:hint="default" w:ascii="宋体" w:hAnsi="宋体" w:eastAsia="宋体" w:cs="宋体"/>
                <w:color w:val="000000"/>
                <w:sz w:val="21"/>
                <w:szCs w:val="21"/>
              </w:rPr>
            </w:pPr>
            <w:r>
              <w:rPr>
                <w:rFonts w:hint="eastAsia" w:ascii="宋体" w:hAnsi="宋体" w:eastAsia="宋体" w:cs="宋体"/>
                <w:color w:val="000000"/>
                <w:sz w:val="21"/>
                <w:szCs w:val="21"/>
              </w:rPr>
              <w:t>根据</w:t>
            </w:r>
            <w:r>
              <w:rPr>
                <w:rFonts w:hint="eastAsia" w:ascii="宋体" w:hAnsi="宋体" w:eastAsia="宋体" w:cs="宋体"/>
                <w:color w:val="000000"/>
                <w:sz w:val="21"/>
                <w:szCs w:val="21"/>
                <w:lang w:eastAsia="zh-CN"/>
              </w:rPr>
              <w:t>提供的</w:t>
            </w:r>
            <w:r>
              <w:rPr>
                <w:rFonts w:hint="eastAsia" w:ascii="宋体" w:hAnsi="宋体" w:eastAsia="宋体" w:cs="宋体"/>
                <w:color w:val="000000"/>
                <w:sz w:val="21"/>
                <w:szCs w:val="21"/>
              </w:rPr>
              <w:t>总体方案设计、建设方案、软件开发方案等情况，详细阐述系统的体系架构、功能模块、实现思路和关键技术，以及对功能设计和实施计划的建议等进行评审</w:t>
            </w:r>
            <w:r>
              <w:rPr>
                <w:rFonts w:hint="eastAsia" w:ascii="宋体" w:hAnsi="宋体" w:eastAsia="宋体" w:cs="宋体"/>
                <w:color w:val="000000"/>
                <w:sz w:val="21"/>
                <w:szCs w:val="21"/>
                <w:lang w:eastAsia="zh-CN"/>
              </w:rPr>
              <w:t>，最高得</w:t>
            </w:r>
            <w:r>
              <w:rPr>
                <w:rFonts w:hint="eastAsia" w:ascii="宋体" w:hAnsi="宋体" w:eastAsia="宋体" w:cs="宋体"/>
                <w:color w:val="000000"/>
                <w:sz w:val="21"/>
                <w:szCs w:val="21"/>
                <w:lang w:val="en-US" w:eastAsia="zh-CN"/>
              </w:rPr>
              <w:t>6分。</w:t>
            </w:r>
          </w:p>
        </w:tc>
        <w:tc>
          <w:tcPr>
            <w:tcW w:w="331" w:type="pct"/>
            <w:noWrap w:val="0"/>
            <w:vAlign w:val="center"/>
          </w:tcPr>
          <w:p>
            <w:pPr>
              <w:widowControl/>
              <w:spacing w:line="4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pct"/>
            <w:noWrap w:val="0"/>
            <w:vAlign w:val="center"/>
          </w:tcPr>
          <w:p>
            <w:pPr>
              <w:pStyle w:val="150"/>
              <w:spacing w:line="460" w:lineRule="exact"/>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4</w:t>
            </w:r>
          </w:p>
        </w:tc>
        <w:tc>
          <w:tcPr>
            <w:tcW w:w="678" w:type="pct"/>
            <w:vMerge w:val="continue"/>
            <w:noWrap w:val="0"/>
            <w:vAlign w:val="center"/>
          </w:tcPr>
          <w:p>
            <w:pPr>
              <w:pStyle w:val="150"/>
              <w:spacing w:line="460" w:lineRule="exact"/>
              <w:jc w:val="center"/>
              <w:rPr>
                <w:rFonts w:hint="eastAsia" w:ascii="宋体" w:hAnsi="宋体" w:eastAsia="宋体" w:cs="宋体"/>
                <w:color w:val="000000"/>
                <w:sz w:val="21"/>
                <w:szCs w:val="21"/>
              </w:rPr>
            </w:pPr>
          </w:p>
        </w:tc>
        <w:tc>
          <w:tcPr>
            <w:tcW w:w="3565" w:type="pct"/>
            <w:noWrap w:val="0"/>
            <w:vAlign w:val="center"/>
          </w:tcPr>
          <w:p>
            <w:pPr>
              <w:pStyle w:val="150"/>
              <w:spacing w:line="4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系统的应急方案设计是否合理，是否充分考虑用户实际使用需求，是否符合本项目对当前和未来发展的要求进行评审</w:t>
            </w:r>
            <w:r>
              <w:rPr>
                <w:rFonts w:hint="eastAsia" w:ascii="宋体" w:hAnsi="宋体" w:eastAsia="宋体" w:cs="宋体"/>
                <w:color w:val="000000"/>
                <w:sz w:val="21"/>
                <w:szCs w:val="21"/>
                <w:lang w:eastAsia="zh-CN"/>
              </w:rPr>
              <w:t>，最高得</w:t>
            </w:r>
            <w:r>
              <w:rPr>
                <w:rFonts w:hint="eastAsia" w:ascii="宋体" w:hAnsi="宋体" w:eastAsia="宋体" w:cs="宋体"/>
                <w:color w:val="000000"/>
                <w:sz w:val="21"/>
                <w:szCs w:val="21"/>
                <w:lang w:val="en-US" w:eastAsia="zh-CN"/>
              </w:rPr>
              <w:t>5分</w:t>
            </w:r>
            <w:r>
              <w:rPr>
                <w:rFonts w:hint="eastAsia" w:ascii="宋体" w:hAnsi="宋体" w:eastAsia="宋体" w:cs="宋体"/>
                <w:color w:val="000000"/>
                <w:sz w:val="21"/>
                <w:szCs w:val="21"/>
              </w:rPr>
              <w:t>。</w:t>
            </w:r>
          </w:p>
        </w:tc>
        <w:tc>
          <w:tcPr>
            <w:tcW w:w="331" w:type="pct"/>
            <w:noWrap w:val="0"/>
            <w:vAlign w:val="center"/>
          </w:tcPr>
          <w:p>
            <w:pPr>
              <w:widowControl/>
              <w:spacing w:line="4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pct"/>
            <w:noWrap w:val="0"/>
            <w:vAlign w:val="center"/>
          </w:tcPr>
          <w:p>
            <w:pPr>
              <w:pStyle w:val="150"/>
              <w:spacing w:line="460" w:lineRule="exact"/>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5</w:t>
            </w:r>
          </w:p>
        </w:tc>
        <w:tc>
          <w:tcPr>
            <w:tcW w:w="678" w:type="pct"/>
            <w:noWrap w:val="0"/>
            <w:vAlign w:val="center"/>
          </w:tcPr>
          <w:p>
            <w:pPr>
              <w:pStyle w:val="150"/>
              <w:spacing w:line="4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软件产品技术参数与功能指标</w:t>
            </w:r>
          </w:p>
        </w:tc>
        <w:tc>
          <w:tcPr>
            <w:tcW w:w="3565" w:type="pct"/>
            <w:noWrap w:val="0"/>
            <w:vAlign w:val="center"/>
          </w:tcPr>
          <w:p>
            <w:pPr>
              <w:pStyle w:val="150"/>
              <w:spacing w:line="4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供应商提供服务成果产品对磋商采购文件具体需求的响应程度：全部响应即满足磋商采购文件“技术及商务要求”等的得</w:t>
            </w:r>
            <w:r>
              <w:rPr>
                <w:rFonts w:hint="eastAsia" w:ascii="宋体" w:hAnsi="宋体" w:eastAsia="宋体" w:cs="宋体"/>
                <w:color w:val="000000"/>
                <w:sz w:val="21"/>
                <w:szCs w:val="21"/>
                <w:lang w:val="en-US" w:eastAsia="zh-CN"/>
              </w:rPr>
              <w:t>25</w:t>
            </w:r>
            <w:r>
              <w:rPr>
                <w:rFonts w:hint="eastAsia" w:ascii="宋体" w:hAnsi="宋体" w:eastAsia="宋体" w:cs="宋体"/>
                <w:color w:val="000000"/>
                <w:sz w:val="21"/>
                <w:szCs w:val="21"/>
              </w:rPr>
              <w:t>分；在此基础上主要（或核心）指标明显优于采购需求（正偏离）的，且该正偏离对本项目有绝对的实用价值（供应商需在磋商响应文件中对正偏离项的实际功用予以说明），每项加1分，最多加</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分；其他参数有负偏离每项扣1分，累计负偏离数量达到</w:t>
            </w:r>
            <w:r>
              <w:rPr>
                <w:rFonts w:hint="eastAsia" w:ascii="宋体" w:hAnsi="宋体" w:eastAsia="宋体" w:cs="宋体"/>
                <w:color w:val="000000"/>
                <w:sz w:val="21"/>
                <w:szCs w:val="21"/>
                <w:lang w:val="en-US" w:eastAsia="zh-CN"/>
              </w:rPr>
              <w:t>15</w:t>
            </w:r>
            <w:r>
              <w:rPr>
                <w:rFonts w:hint="eastAsia" w:ascii="宋体" w:hAnsi="宋体" w:eastAsia="宋体" w:cs="宋体"/>
                <w:color w:val="000000"/>
                <w:sz w:val="21"/>
                <w:szCs w:val="21"/>
              </w:rPr>
              <w:t>项将导致投标无效。（供应商需在“服务条款对比表</w:t>
            </w:r>
            <w:r>
              <w:rPr>
                <w:rFonts w:hint="eastAsia" w:ascii="宋体" w:hAnsi="宋体" w:eastAsia="宋体" w:cs="宋体"/>
                <w:color w:val="000000"/>
                <w:sz w:val="21"/>
                <w:szCs w:val="21"/>
                <w:lang w:eastAsia="zh-CN"/>
              </w:rPr>
              <w:t>及</w:t>
            </w:r>
            <w:r>
              <w:rPr>
                <w:rFonts w:hint="eastAsia" w:ascii="宋体" w:hAnsi="宋体" w:eastAsia="宋体" w:cs="宋体"/>
                <w:color w:val="000000"/>
                <w:sz w:val="21"/>
                <w:szCs w:val="21"/>
              </w:rPr>
              <w:t>商务条款偏离表”中如实详细填列所提供服务成果产品的参数，并在偏离表中标明所在页码）</w:t>
            </w:r>
          </w:p>
        </w:tc>
        <w:tc>
          <w:tcPr>
            <w:tcW w:w="331" w:type="pct"/>
            <w:noWrap w:val="0"/>
            <w:vAlign w:val="center"/>
          </w:tcPr>
          <w:p>
            <w:pPr>
              <w:widowControl/>
              <w:spacing w:line="460" w:lineRule="exact"/>
              <w:jc w:val="center"/>
              <w:rPr>
                <w:rFonts w:hint="eastAsia" w:ascii="宋体" w:hAnsi="宋体" w:eastAsia="宋体" w:cs="宋体"/>
                <w:color w:val="000000"/>
                <w:kern w:val="2"/>
                <w:sz w:val="21"/>
                <w:szCs w:val="21"/>
                <w:lang w:val="en-US" w:eastAsia="zh-CN" w:bidi="ar-SA"/>
              </w:rPr>
            </w:pPr>
            <w:r>
              <w:rPr>
                <w:rFonts w:hint="eastAsia" w:hAnsi="宋体" w:cs="宋体"/>
                <w:color w:val="000000"/>
                <w:sz w:val="21"/>
                <w:szCs w:val="21"/>
                <w:lang w:val="en-US" w:eastAsia="zh-CN"/>
              </w:rPr>
              <w:t>30</w:t>
            </w:r>
            <w:r>
              <w:rPr>
                <w:rFonts w:hint="eastAsia" w:ascii="宋体" w:hAnsi="宋体" w:eastAsia="宋体" w:cs="宋体"/>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pct"/>
            <w:noWrap w:val="0"/>
            <w:vAlign w:val="center"/>
          </w:tcPr>
          <w:p>
            <w:pPr>
              <w:pStyle w:val="150"/>
              <w:spacing w:line="460" w:lineRule="exact"/>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6</w:t>
            </w:r>
          </w:p>
        </w:tc>
        <w:tc>
          <w:tcPr>
            <w:tcW w:w="678" w:type="pct"/>
            <w:vMerge w:val="restart"/>
            <w:noWrap w:val="0"/>
            <w:vAlign w:val="center"/>
          </w:tcPr>
          <w:p>
            <w:pPr>
              <w:pStyle w:val="150"/>
              <w:spacing w:line="4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项目实施、培训、测试和验收</w:t>
            </w:r>
          </w:p>
        </w:tc>
        <w:tc>
          <w:tcPr>
            <w:tcW w:w="3565" w:type="pct"/>
            <w:noWrap w:val="0"/>
            <w:vAlign w:val="center"/>
          </w:tcPr>
          <w:p>
            <w:pPr>
              <w:pStyle w:val="150"/>
              <w:spacing w:line="4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项目实施方案，根据方案的完善性和科学性进行评审</w:t>
            </w:r>
            <w:r>
              <w:rPr>
                <w:rFonts w:hint="eastAsia" w:ascii="宋体" w:hAnsi="宋体" w:eastAsia="宋体" w:cs="宋体"/>
                <w:color w:val="000000"/>
                <w:sz w:val="21"/>
                <w:szCs w:val="21"/>
                <w:lang w:eastAsia="zh-CN"/>
              </w:rPr>
              <w:t>，最高得</w:t>
            </w:r>
            <w:r>
              <w:rPr>
                <w:rFonts w:hint="eastAsia" w:ascii="宋体" w:hAnsi="宋体" w:eastAsia="宋体" w:cs="宋体"/>
                <w:color w:val="000000"/>
                <w:sz w:val="21"/>
                <w:szCs w:val="21"/>
                <w:lang w:val="en-US" w:eastAsia="zh-CN"/>
              </w:rPr>
              <w:t>5分</w:t>
            </w:r>
            <w:r>
              <w:rPr>
                <w:rFonts w:hint="eastAsia" w:ascii="宋体" w:hAnsi="宋体" w:eastAsia="宋体" w:cs="宋体"/>
                <w:color w:val="000000"/>
                <w:sz w:val="21"/>
                <w:szCs w:val="21"/>
              </w:rPr>
              <w:t>。</w:t>
            </w:r>
          </w:p>
        </w:tc>
        <w:tc>
          <w:tcPr>
            <w:tcW w:w="331" w:type="pct"/>
            <w:noWrap w:val="0"/>
            <w:vAlign w:val="center"/>
          </w:tcPr>
          <w:p>
            <w:pPr>
              <w:widowControl/>
              <w:spacing w:line="4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pct"/>
            <w:noWrap w:val="0"/>
            <w:vAlign w:val="center"/>
          </w:tcPr>
          <w:p>
            <w:pPr>
              <w:pStyle w:val="150"/>
              <w:spacing w:line="460" w:lineRule="exact"/>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7</w:t>
            </w:r>
          </w:p>
        </w:tc>
        <w:tc>
          <w:tcPr>
            <w:tcW w:w="678" w:type="pct"/>
            <w:vMerge w:val="continue"/>
            <w:noWrap w:val="0"/>
            <w:vAlign w:val="center"/>
          </w:tcPr>
          <w:p>
            <w:pPr>
              <w:pStyle w:val="150"/>
              <w:spacing w:line="460" w:lineRule="exact"/>
              <w:jc w:val="center"/>
              <w:rPr>
                <w:rFonts w:hint="eastAsia" w:ascii="宋体" w:hAnsi="宋体" w:eastAsia="宋体" w:cs="宋体"/>
                <w:color w:val="000000"/>
                <w:sz w:val="21"/>
                <w:szCs w:val="21"/>
              </w:rPr>
            </w:pPr>
          </w:p>
        </w:tc>
        <w:tc>
          <w:tcPr>
            <w:tcW w:w="3565" w:type="pct"/>
            <w:noWrap w:val="0"/>
            <w:vAlign w:val="center"/>
          </w:tcPr>
          <w:p>
            <w:pPr>
              <w:pStyle w:val="150"/>
              <w:spacing w:line="4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培训方案，根据培训计划、内容、方式和人员安排等进行评审。</w:t>
            </w:r>
            <w:r>
              <w:rPr>
                <w:rFonts w:hint="eastAsia" w:ascii="宋体" w:hAnsi="宋体" w:eastAsia="宋体" w:cs="宋体"/>
                <w:color w:val="000000"/>
                <w:sz w:val="21"/>
                <w:szCs w:val="21"/>
                <w:lang w:eastAsia="zh-CN"/>
              </w:rPr>
              <w:t>最高得</w:t>
            </w:r>
            <w:r>
              <w:rPr>
                <w:rFonts w:hint="eastAsia" w:ascii="宋体" w:hAnsi="宋体" w:eastAsia="宋体" w:cs="宋体"/>
                <w:color w:val="000000"/>
                <w:sz w:val="21"/>
                <w:szCs w:val="21"/>
                <w:lang w:val="en-US" w:eastAsia="zh-CN"/>
              </w:rPr>
              <w:t>5分</w:t>
            </w:r>
            <w:r>
              <w:rPr>
                <w:rFonts w:hint="eastAsia" w:ascii="宋体" w:hAnsi="宋体" w:eastAsia="宋体" w:cs="宋体"/>
                <w:color w:val="000000"/>
                <w:sz w:val="21"/>
                <w:szCs w:val="21"/>
              </w:rPr>
              <w:t>。</w:t>
            </w:r>
          </w:p>
        </w:tc>
        <w:tc>
          <w:tcPr>
            <w:tcW w:w="331" w:type="pct"/>
            <w:noWrap w:val="0"/>
            <w:vAlign w:val="center"/>
          </w:tcPr>
          <w:p>
            <w:pPr>
              <w:widowControl/>
              <w:spacing w:line="4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pct"/>
            <w:noWrap w:val="0"/>
            <w:vAlign w:val="center"/>
          </w:tcPr>
          <w:p>
            <w:pPr>
              <w:pStyle w:val="150"/>
              <w:spacing w:line="460" w:lineRule="exact"/>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8</w:t>
            </w:r>
          </w:p>
        </w:tc>
        <w:tc>
          <w:tcPr>
            <w:tcW w:w="678" w:type="pct"/>
            <w:vMerge w:val="continue"/>
            <w:noWrap w:val="0"/>
            <w:vAlign w:val="center"/>
          </w:tcPr>
          <w:p>
            <w:pPr>
              <w:pStyle w:val="150"/>
              <w:spacing w:line="460" w:lineRule="exact"/>
              <w:jc w:val="center"/>
              <w:rPr>
                <w:rFonts w:hint="eastAsia" w:ascii="宋体" w:hAnsi="宋体" w:eastAsia="宋体" w:cs="宋体"/>
                <w:color w:val="000000"/>
                <w:sz w:val="21"/>
                <w:szCs w:val="21"/>
              </w:rPr>
            </w:pPr>
          </w:p>
        </w:tc>
        <w:tc>
          <w:tcPr>
            <w:tcW w:w="3565" w:type="pct"/>
            <w:noWrap w:val="0"/>
            <w:vAlign w:val="center"/>
          </w:tcPr>
          <w:p>
            <w:pPr>
              <w:pStyle w:val="150"/>
              <w:spacing w:line="4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对</w:t>
            </w:r>
            <w:r>
              <w:rPr>
                <w:rFonts w:hint="eastAsia" w:ascii="宋体" w:hAnsi="宋体" w:eastAsia="宋体" w:cs="宋体"/>
                <w:color w:val="000000"/>
                <w:sz w:val="21"/>
                <w:szCs w:val="21"/>
                <w:lang w:eastAsia="zh-CN"/>
              </w:rPr>
              <w:t>响应供应商</w:t>
            </w:r>
            <w:r>
              <w:rPr>
                <w:rFonts w:hint="eastAsia" w:ascii="宋体" w:hAnsi="宋体" w:eastAsia="宋体" w:cs="宋体"/>
                <w:color w:val="000000"/>
                <w:sz w:val="21"/>
                <w:szCs w:val="21"/>
              </w:rPr>
              <w:t>提</w:t>
            </w:r>
            <w:r>
              <w:rPr>
                <w:rFonts w:hint="eastAsia" w:ascii="宋体" w:hAnsi="宋体" w:eastAsia="宋体" w:cs="宋体"/>
                <w:color w:val="000000"/>
                <w:sz w:val="21"/>
                <w:szCs w:val="21"/>
                <w:lang w:eastAsia="zh-CN"/>
              </w:rPr>
              <w:t>供</w:t>
            </w:r>
            <w:r>
              <w:rPr>
                <w:rFonts w:hint="eastAsia" w:ascii="宋体" w:hAnsi="宋体" w:eastAsia="宋体" w:cs="宋体"/>
                <w:color w:val="000000"/>
                <w:sz w:val="21"/>
                <w:szCs w:val="21"/>
              </w:rPr>
              <w:t>的功能测试、试运行及验收方案的合理性、可行性情况等进行评审</w:t>
            </w:r>
            <w:r>
              <w:rPr>
                <w:rFonts w:hint="eastAsia" w:ascii="宋体" w:hAnsi="宋体" w:eastAsia="宋体" w:cs="宋体"/>
                <w:color w:val="000000"/>
                <w:sz w:val="21"/>
                <w:szCs w:val="21"/>
                <w:lang w:eastAsia="zh-CN"/>
              </w:rPr>
              <w:t>，最高得</w:t>
            </w:r>
            <w:r>
              <w:rPr>
                <w:rFonts w:hint="eastAsia" w:ascii="宋体" w:hAnsi="宋体" w:eastAsia="宋体" w:cs="宋体"/>
                <w:color w:val="000000"/>
                <w:sz w:val="21"/>
                <w:szCs w:val="21"/>
                <w:lang w:val="en-US" w:eastAsia="zh-CN"/>
              </w:rPr>
              <w:t>5分</w:t>
            </w:r>
            <w:r>
              <w:rPr>
                <w:rFonts w:hint="eastAsia" w:ascii="宋体" w:hAnsi="宋体" w:eastAsia="宋体" w:cs="宋体"/>
                <w:color w:val="000000"/>
                <w:sz w:val="21"/>
                <w:szCs w:val="21"/>
              </w:rPr>
              <w:t>。</w:t>
            </w:r>
          </w:p>
        </w:tc>
        <w:tc>
          <w:tcPr>
            <w:tcW w:w="331" w:type="pct"/>
            <w:noWrap w:val="0"/>
            <w:vAlign w:val="center"/>
          </w:tcPr>
          <w:p>
            <w:pPr>
              <w:widowControl/>
              <w:spacing w:line="4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pct"/>
            <w:noWrap w:val="0"/>
            <w:vAlign w:val="center"/>
          </w:tcPr>
          <w:p>
            <w:pPr>
              <w:pStyle w:val="150"/>
              <w:spacing w:line="460" w:lineRule="exact"/>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9</w:t>
            </w:r>
          </w:p>
        </w:tc>
        <w:tc>
          <w:tcPr>
            <w:tcW w:w="678" w:type="pct"/>
            <w:vMerge w:val="restart"/>
            <w:noWrap w:val="0"/>
            <w:vAlign w:val="center"/>
          </w:tcPr>
          <w:p>
            <w:pPr>
              <w:shd w:val="clear" w:color="auto" w:fill="FFFFFF"/>
              <w:spacing w:line="4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质量保证措施和建设工期承诺</w:t>
            </w:r>
          </w:p>
        </w:tc>
        <w:tc>
          <w:tcPr>
            <w:tcW w:w="3565" w:type="pct"/>
            <w:noWrap w:val="0"/>
            <w:vAlign w:val="center"/>
          </w:tcPr>
          <w:p>
            <w:pPr>
              <w:shd w:val="clear" w:color="auto" w:fill="FFFFFF"/>
              <w:spacing w:line="4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质量保证措施，根据</w:t>
            </w:r>
            <w:r>
              <w:rPr>
                <w:rFonts w:hint="eastAsia" w:ascii="宋体" w:hAnsi="宋体" w:eastAsia="宋体" w:cs="宋体"/>
                <w:color w:val="000000"/>
                <w:sz w:val="21"/>
                <w:szCs w:val="21"/>
                <w:lang w:eastAsia="zh-CN"/>
              </w:rPr>
              <w:t>响应供应商</w:t>
            </w:r>
            <w:r>
              <w:rPr>
                <w:rFonts w:hint="eastAsia" w:ascii="宋体" w:hAnsi="宋体" w:eastAsia="宋体" w:cs="宋体"/>
                <w:color w:val="000000"/>
                <w:sz w:val="21"/>
                <w:szCs w:val="21"/>
              </w:rPr>
              <w:t>提供的质量保证目标、质量保证措施和体系实施内容进行评审</w:t>
            </w:r>
            <w:r>
              <w:rPr>
                <w:rFonts w:hint="eastAsia" w:ascii="宋体" w:hAnsi="宋体" w:eastAsia="宋体" w:cs="宋体"/>
                <w:color w:val="000000"/>
                <w:sz w:val="21"/>
                <w:szCs w:val="21"/>
                <w:lang w:eastAsia="zh-CN"/>
              </w:rPr>
              <w:t>，最高得</w:t>
            </w:r>
            <w:r>
              <w:rPr>
                <w:rFonts w:hint="eastAsia" w:hAnsi="宋体" w:cs="宋体"/>
                <w:color w:val="000000"/>
                <w:sz w:val="21"/>
                <w:szCs w:val="21"/>
                <w:lang w:val="en-US" w:eastAsia="zh-CN"/>
              </w:rPr>
              <w:t>5</w:t>
            </w:r>
            <w:r>
              <w:rPr>
                <w:rFonts w:hint="eastAsia" w:ascii="宋体" w:hAnsi="宋体" w:eastAsia="宋体" w:cs="宋体"/>
                <w:color w:val="000000"/>
                <w:sz w:val="21"/>
                <w:szCs w:val="21"/>
                <w:lang w:val="en-US" w:eastAsia="zh-CN"/>
              </w:rPr>
              <w:t>分</w:t>
            </w:r>
          </w:p>
        </w:tc>
        <w:tc>
          <w:tcPr>
            <w:tcW w:w="331" w:type="pct"/>
            <w:noWrap w:val="0"/>
            <w:vAlign w:val="center"/>
          </w:tcPr>
          <w:p>
            <w:pPr>
              <w:widowControl/>
              <w:spacing w:line="4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pct"/>
            <w:noWrap w:val="0"/>
            <w:vAlign w:val="center"/>
          </w:tcPr>
          <w:p>
            <w:pPr>
              <w:shd w:val="clear" w:color="auto" w:fill="FFFFFF"/>
              <w:spacing w:line="460" w:lineRule="exact"/>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10</w:t>
            </w:r>
          </w:p>
        </w:tc>
        <w:tc>
          <w:tcPr>
            <w:tcW w:w="678" w:type="pct"/>
            <w:vMerge w:val="continue"/>
            <w:noWrap w:val="0"/>
            <w:vAlign w:val="center"/>
          </w:tcPr>
          <w:p>
            <w:pPr>
              <w:shd w:val="clear" w:color="auto" w:fill="FFFFFF"/>
              <w:spacing w:line="460" w:lineRule="exact"/>
              <w:jc w:val="center"/>
              <w:rPr>
                <w:rFonts w:hint="eastAsia" w:ascii="宋体" w:hAnsi="宋体" w:eastAsia="宋体" w:cs="宋体"/>
                <w:color w:val="000000"/>
                <w:sz w:val="21"/>
                <w:szCs w:val="21"/>
              </w:rPr>
            </w:pPr>
          </w:p>
        </w:tc>
        <w:tc>
          <w:tcPr>
            <w:tcW w:w="3565" w:type="pct"/>
            <w:noWrap w:val="0"/>
            <w:vAlign w:val="center"/>
          </w:tcPr>
          <w:p>
            <w:pPr>
              <w:shd w:val="clear" w:color="auto" w:fill="FFFFFF"/>
              <w:spacing w:line="4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根据</w:t>
            </w:r>
            <w:r>
              <w:rPr>
                <w:rFonts w:hint="eastAsia" w:ascii="宋体" w:hAnsi="宋体" w:eastAsia="宋体" w:cs="宋体"/>
                <w:color w:val="000000"/>
                <w:sz w:val="21"/>
                <w:szCs w:val="21"/>
                <w:lang w:eastAsia="zh-CN"/>
              </w:rPr>
              <w:t>响应供应商</w:t>
            </w:r>
            <w:r>
              <w:rPr>
                <w:rFonts w:hint="eastAsia" w:ascii="宋体" w:hAnsi="宋体" w:eastAsia="宋体" w:cs="宋体"/>
                <w:color w:val="000000"/>
                <w:sz w:val="21"/>
                <w:szCs w:val="21"/>
              </w:rPr>
              <w:t>完成软件开发、安装调试、系统上线运行、验收，确保按时交付、正常运行的措施情况等情况进行评审</w:t>
            </w:r>
            <w:r>
              <w:rPr>
                <w:rFonts w:hint="eastAsia" w:ascii="宋体" w:hAnsi="宋体" w:eastAsia="宋体" w:cs="宋体"/>
                <w:color w:val="000000"/>
                <w:sz w:val="21"/>
                <w:szCs w:val="21"/>
                <w:lang w:eastAsia="zh-CN"/>
              </w:rPr>
              <w:t>，最高得</w:t>
            </w:r>
            <w:r>
              <w:rPr>
                <w:rFonts w:hint="eastAsia" w:hAnsi="宋体" w:cs="宋体"/>
                <w:color w:val="000000"/>
                <w:sz w:val="21"/>
                <w:szCs w:val="21"/>
                <w:lang w:val="en-US" w:eastAsia="zh-CN"/>
              </w:rPr>
              <w:t>5</w:t>
            </w:r>
            <w:r>
              <w:rPr>
                <w:rFonts w:hint="eastAsia" w:ascii="宋体" w:hAnsi="宋体" w:eastAsia="宋体" w:cs="宋体"/>
                <w:color w:val="000000"/>
                <w:sz w:val="21"/>
                <w:szCs w:val="21"/>
                <w:lang w:val="en-US" w:eastAsia="zh-CN"/>
              </w:rPr>
              <w:t>分</w:t>
            </w:r>
          </w:p>
        </w:tc>
        <w:tc>
          <w:tcPr>
            <w:tcW w:w="331" w:type="pct"/>
            <w:noWrap w:val="0"/>
            <w:vAlign w:val="center"/>
          </w:tcPr>
          <w:p>
            <w:pPr>
              <w:widowControl/>
              <w:spacing w:line="4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pct"/>
            <w:noWrap w:val="0"/>
            <w:vAlign w:val="center"/>
          </w:tcPr>
          <w:p>
            <w:pPr>
              <w:shd w:val="clear" w:color="auto" w:fill="FFFFFF"/>
              <w:spacing w:line="460" w:lineRule="exact"/>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11</w:t>
            </w:r>
          </w:p>
        </w:tc>
        <w:tc>
          <w:tcPr>
            <w:tcW w:w="678" w:type="pct"/>
            <w:noWrap w:val="0"/>
            <w:vAlign w:val="center"/>
          </w:tcPr>
          <w:p>
            <w:pPr>
              <w:shd w:val="clear" w:color="auto" w:fill="FFFFFF"/>
              <w:spacing w:line="4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售后服务</w:t>
            </w:r>
          </w:p>
        </w:tc>
        <w:tc>
          <w:tcPr>
            <w:tcW w:w="3565" w:type="pct"/>
            <w:noWrap w:val="0"/>
            <w:vAlign w:val="center"/>
          </w:tcPr>
          <w:p>
            <w:pPr>
              <w:shd w:val="clear" w:color="auto" w:fill="FFFFFF"/>
              <w:spacing w:line="460" w:lineRule="exac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响应供应商</w:t>
            </w:r>
            <w:r>
              <w:rPr>
                <w:rFonts w:hint="eastAsia" w:ascii="宋体" w:hAnsi="宋体" w:eastAsia="宋体" w:cs="宋体"/>
                <w:color w:val="000000"/>
                <w:sz w:val="21"/>
                <w:szCs w:val="21"/>
              </w:rPr>
              <w:t>提供的售后维护机构和人员等情况，是否具有较强售后服务能力以及较强的专业技术队伍，能提供快速的售后服务响应，根据提供的方案进行评审</w:t>
            </w:r>
            <w:r>
              <w:rPr>
                <w:rFonts w:hint="eastAsia" w:ascii="宋体" w:hAnsi="宋体" w:eastAsia="宋体" w:cs="宋体"/>
                <w:color w:val="000000"/>
                <w:sz w:val="21"/>
                <w:szCs w:val="21"/>
                <w:lang w:eastAsia="zh-CN"/>
              </w:rPr>
              <w:t>，最高得</w:t>
            </w:r>
            <w:r>
              <w:rPr>
                <w:rFonts w:hint="eastAsia" w:ascii="宋体" w:hAnsi="宋体" w:eastAsia="宋体" w:cs="宋体"/>
                <w:color w:val="000000"/>
                <w:sz w:val="21"/>
                <w:szCs w:val="21"/>
                <w:lang w:val="en-US" w:eastAsia="zh-CN"/>
              </w:rPr>
              <w:t>4分。</w:t>
            </w:r>
          </w:p>
        </w:tc>
        <w:tc>
          <w:tcPr>
            <w:tcW w:w="331" w:type="pct"/>
            <w:noWrap w:val="0"/>
            <w:vAlign w:val="center"/>
          </w:tcPr>
          <w:p>
            <w:pPr>
              <w:pStyle w:val="150"/>
              <w:spacing w:line="460" w:lineRule="exact"/>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pct"/>
            <w:noWrap w:val="0"/>
            <w:vAlign w:val="center"/>
          </w:tcPr>
          <w:p>
            <w:pPr>
              <w:shd w:val="clear" w:color="auto" w:fill="FFFFFF"/>
              <w:spacing w:line="460" w:lineRule="exact"/>
              <w:jc w:val="center"/>
              <w:rPr>
                <w:rFonts w:hint="default"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12</w:t>
            </w:r>
          </w:p>
        </w:tc>
        <w:tc>
          <w:tcPr>
            <w:tcW w:w="678" w:type="pct"/>
            <w:noWrap w:val="0"/>
            <w:vAlign w:val="center"/>
          </w:tcPr>
          <w:p>
            <w:pPr>
              <w:shd w:val="clear" w:color="auto" w:fill="FFFFFF"/>
              <w:spacing w:line="460" w:lineRule="exact"/>
              <w:jc w:val="center"/>
              <w:rPr>
                <w:rFonts w:hint="eastAsia" w:ascii="宋体" w:hAnsi="宋体" w:eastAsia="宋体" w:cs="宋体"/>
                <w:color w:val="000000"/>
                <w:sz w:val="21"/>
                <w:szCs w:val="21"/>
              </w:rPr>
            </w:pPr>
            <w:r>
              <w:rPr>
                <w:rFonts w:hint="eastAsia" w:hAnsi="宋体" w:cs="宋体"/>
                <w:color w:val="000000"/>
                <w:sz w:val="21"/>
                <w:szCs w:val="21"/>
                <w:lang w:eastAsia="zh-CN"/>
              </w:rPr>
              <w:t>优惠条件</w:t>
            </w:r>
            <w:r>
              <w:rPr>
                <w:rFonts w:hint="eastAsia" w:ascii="宋体" w:hAnsi="宋体" w:eastAsia="宋体" w:cs="宋体"/>
                <w:color w:val="000000"/>
                <w:sz w:val="21"/>
                <w:szCs w:val="21"/>
                <w:lang w:eastAsia="zh-CN"/>
              </w:rPr>
              <w:t>及合理化建议</w:t>
            </w:r>
          </w:p>
        </w:tc>
        <w:tc>
          <w:tcPr>
            <w:tcW w:w="3565" w:type="pct"/>
            <w:noWrap w:val="0"/>
            <w:vAlign w:val="center"/>
          </w:tcPr>
          <w:p>
            <w:pPr>
              <w:shd w:val="clear" w:color="auto" w:fill="FFFFFF"/>
              <w:spacing w:line="460" w:lineRule="exact"/>
              <w:rPr>
                <w:rFonts w:hint="default" w:ascii="宋体" w:hAnsi="宋体" w:eastAsia="宋体" w:cs="宋体"/>
                <w:color w:val="000000"/>
                <w:sz w:val="21"/>
                <w:szCs w:val="21"/>
                <w:lang w:val="en-US" w:eastAsia="zh-CN"/>
              </w:rPr>
            </w:pPr>
            <w:r>
              <w:rPr>
                <w:rFonts w:hint="eastAsia" w:hAnsi="宋体" w:cs="宋体"/>
                <w:color w:val="000000"/>
                <w:sz w:val="21"/>
                <w:szCs w:val="21"/>
                <w:lang w:val="en-US" w:eastAsia="zh-CN"/>
              </w:rPr>
              <w:t>1.</w:t>
            </w:r>
            <w:r>
              <w:rPr>
                <w:rFonts w:hint="eastAsia" w:hAnsi="宋体" w:cs="宋体"/>
                <w:bCs/>
                <w:color w:val="000000" w:themeColor="text1"/>
                <w:sz w:val="21"/>
                <w:szCs w:val="21"/>
                <w14:textFill>
                  <w14:solidFill>
                    <w14:schemeClr w14:val="tx1"/>
                  </w14:solidFill>
                </w14:textFill>
              </w:rPr>
              <w:t>根据提供的优惠条件</w:t>
            </w:r>
            <w:r>
              <w:rPr>
                <w:rFonts w:hint="eastAsia" w:hAnsi="宋体" w:cs="宋体"/>
                <w:color w:val="000000"/>
                <w:sz w:val="21"/>
                <w:szCs w:val="21"/>
              </w:rPr>
              <w:t>进行评分，最多得</w:t>
            </w:r>
            <w:r>
              <w:rPr>
                <w:rFonts w:hint="eastAsia" w:hAnsi="宋体" w:cs="宋体"/>
                <w:color w:val="000000"/>
                <w:sz w:val="21"/>
                <w:szCs w:val="21"/>
                <w:lang w:val="en-US" w:eastAsia="zh-CN"/>
              </w:rPr>
              <w:t>2</w:t>
            </w:r>
            <w:r>
              <w:rPr>
                <w:rFonts w:hint="eastAsia" w:hAnsi="宋体" w:cs="宋体"/>
                <w:color w:val="000000"/>
                <w:sz w:val="21"/>
                <w:szCs w:val="21"/>
              </w:rPr>
              <w:t>分</w:t>
            </w:r>
          </w:p>
          <w:p>
            <w:pPr>
              <w:shd w:val="clear" w:color="auto" w:fill="FFFFFF"/>
              <w:spacing w:line="46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r>
              <w:rPr>
                <w:rFonts w:hint="eastAsia" w:hAnsi="宋体" w:cs="宋体"/>
                <w:color w:val="000000"/>
                <w:sz w:val="21"/>
                <w:szCs w:val="21"/>
              </w:rPr>
              <w:t>根据</w:t>
            </w:r>
            <w:r>
              <w:rPr>
                <w:rFonts w:hint="eastAsia" w:hAnsi="宋体" w:cs="宋体"/>
                <w:color w:val="000000"/>
                <w:sz w:val="21"/>
                <w:szCs w:val="21"/>
                <w:lang w:val="en-US" w:eastAsia="zh-CN"/>
              </w:rPr>
              <w:t>合理化</w:t>
            </w:r>
            <w:r>
              <w:rPr>
                <w:rFonts w:hint="eastAsia" w:hAnsi="宋体" w:cs="宋体"/>
                <w:color w:val="000000"/>
                <w:sz w:val="21"/>
                <w:szCs w:val="21"/>
              </w:rPr>
              <w:t>建议的合理性与有效性，最高</w:t>
            </w:r>
            <w:r>
              <w:rPr>
                <w:rFonts w:hint="eastAsia" w:hAnsi="宋体" w:cs="宋体"/>
                <w:color w:val="000000"/>
                <w:sz w:val="21"/>
                <w:szCs w:val="21"/>
                <w:lang w:eastAsia="zh-CN"/>
              </w:rPr>
              <w:t>得</w:t>
            </w:r>
            <w:r>
              <w:rPr>
                <w:rFonts w:hint="eastAsia" w:hAnsi="宋体" w:cs="宋体"/>
                <w:color w:val="000000"/>
                <w:sz w:val="21"/>
                <w:szCs w:val="21"/>
              </w:rPr>
              <w:t>2分。</w:t>
            </w:r>
          </w:p>
        </w:tc>
        <w:tc>
          <w:tcPr>
            <w:tcW w:w="331" w:type="pct"/>
            <w:noWrap w:val="0"/>
            <w:vAlign w:val="center"/>
          </w:tcPr>
          <w:p>
            <w:pPr>
              <w:pStyle w:val="150"/>
              <w:spacing w:line="46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pct"/>
            <w:noWrap w:val="0"/>
            <w:vAlign w:val="center"/>
          </w:tcPr>
          <w:p>
            <w:pPr>
              <w:shd w:val="clear" w:color="auto" w:fill="FFFFFF"/>
              <w:spacing w:line="460" w:lineRule="exact"/>
              <w:jc w:val="center"/>
              <w:rPr>
                <w:rFonts w:hint="default" w:ascii="宋体" w:hAnsi="宋体" w:eastAsia="宋体" w:cs="宋体"/>
                <w:color w:val="000000"/>
                <w:sz w:val="21"/>
                <w:szCs w:val="21"/>
                <w:lang w:val="en-US" w:eastAsia="zh-CN" w:bidi="ar-SA"/>
              </w:rPr>
            </w:pPr>
            <w:bookmarkStart w:id="163" w:name="_GoBack" w:colFirst="1" w:colLast="2"/>
            <w:r>
              <w:rPr>
                <w:rFonts w:hint="eastAsia" w:hAnsi="宋体" w:cs="宋体"/>
                <w:color w:val="000000"/>
                <w:sz w:val="21"/>
                <w:szCs w:val="21"/>
                <w:lang w:val="en-US" w:eastAsia="zh-CN"/>
              </w:rPr>
              <w:t>13</w:t>
            </w:r>
          </w:p>
        </w:tc>
        <w:tc>
          <w:tcPr>
            <w:tcW w:w="678" w:type="pct"/>
            <w:noWrap w:val="0"/>
            <w:vAlign w:val="center"/>
          </w:tcPr>
          <w:p>
            <w:pPr>
              <w:spacing w:line="460" w:lineRule="exact"/>
              <w:jc w:val="center"/>
              <w:rPr>
                <w:rFonts w:hint="eastAsia" w:ascii="宋体" w:hAnsi="宋体" w:eastAsia="宋体" w:cs="宋体"/>
                <w:color w:val="000000"/>
                <w:sz w:val="21"/>
                <w:szCs w:val="21"/>
              </w:rPr>
            </w:pPr>
            <w:r>
              <w:rPr>
                <w:rFonts w:hint="eastAsia" w:ascii="宋体" w:hAnsi="宋体" w:eastAsia="宋体" w:cs="宋体"/>
                <w:sz w:val="21"/>
                <w:szCs w:val="21"/>
              </w:rPr>
              <w:t>政策分</w:t>
            </w:r>
          </w:p>
        </w:tc>
        <w:tc>
          <w:tcPr>
            <w:tcW w:w="3565" w:type="pct"/>
            <w:noWrap w:val="0"/>
            <w:vAlign w:val="center"/>
          </w:tcPr>
          <w:p>
            <w:pPr>
              <w:widowControl/>
              <w:spacing w:line="460" w:lineRule="exac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响应供应商</w:t>
            </w:r>
            <w:r>
              <w:rPr>
                <w:rFonts w:hint="eastAsia" w:hAnsi="宋体" w:eastAsia="宋体" w:cs="宋体"/>
                <w:color w:val="auto"/>
                <w:sz w:val="21"/>
                <w:szCs w:val="21"/>
                <w:highlight w:val="none"/>
                <w:lang w:val="en-US" w:eastAsia="zh-CN" w:bidi="ar"/>
              </w:rPr>
              <w:t>或供应产品</w:t>
            </w:r>
            <w:r>
              <w:rPr>
                <w:rFonts w:hint="eastAsia" w:ascii="宋体" w:hAnsi="宋体" w:eastAsia="宋体" w:cs="宋体"/>
                <w:color w:val="auto"/>
                <w:sz w:val="21"/>
                <w:szCs w:val="21"/>
                <w:highlight w:val="none"/>
                <w:lang w:bidi="ar"/>
              </w:rPr>
              <w:t>符合《政府采购货物和服务招标投标管理办法》</w:t>
            </w:r>
            <w:r>
              <w:rPr>
                <w:rFonts w:hint="eastAsia" w:hAnsi="宋体" w:eastAsia="宋体" w:cs="宋体"/>
                <w:color w:val="auto"/>
                <w:sz w:val="21"/>
                <w:szCs w:val="21"/>
                <w:highlight w:val="none"/>
                <w:lang w:val="en-US" w:eastAsia="zh-CN" w:bidi="ar"/>
              </w:rPr>
              <w:t>或其它法规</w:t>
            </w:r>
            <w:r>
              <w:rPr>
                <w:rFonts w:hint="eastAsia" w:ascii="宋体" w:hAnsi="宋体" w:eastAsia="宋体" w:cs="宋体"/>
                <w:color w:val="auto"/>
                <w:sz w:val="21"/>
                <w:szCs w:val="21"/>
                <w:highlight w:val="none"/>
                <w:lang w:bidi="ar"/>
              </w:rPr>
              <w:t>规定</w:t>
            </w:r>
            <w:r>
              <w:rPr>
                <w:rFonts w:hint="eastAsia"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属“</w:t>
            </w:r>
            <w:r>
              <w:rPr>
                <w:rFonts w:hint="eastAsia" w:hAnsi="宋体" w:eastAsia="宋体" w:cs="宋体"/>
                <w:color w:val="auto"/>
                <w:sz w:val="21"/>
                <w:szCs w:val="21"/>
                <w:highlight w:val="none"/>
                <w:lang w:val="en-US" w:eastAsia="zh-CN" w:bidi="ar"/>
              </w:rPr>
              <w:t>节能环保”</w:t>
            </w:r>
            <w:r>
              <w:rPr>
                <w:rFonts w:hint="default" w:ascii="宋体" w:hAnsi="宋体" w:eastAsia="宋体" w:cs="宋体"/>
                <w:color w:val="auto"/>
                <w:sz w:val="21"/>
                <w:szCs w:val="21"/>
                <w:highlight w:val="none"/>
                <w:lang w:val="en-US" w:bidi="ar"/>
              </w:rPr>
              <w:t>、</w:t>
            </w:r>
            <w:r>
              <w:rPr>
                <w:rFonts w:hint="eastAsia" w:hAnsi="宋体" w:eastAsia="宋体" w:cs="宋体"/>
                <w:color w:val="auto"/>
                <w:sz w:val="21"/>
                <w:szCs w:val="21"/>
                <w:highlight w:val="none"/>
                <w:lang w:val="en-US" w:eastAsia="zh-CN" w:bidi="ar"/>
              </w:rPr>
              <w:t>“采购国货”</w:t>
            </w:r>
            <w:r>
              <w:rPr>
                <w:rFonts w:hint="default" w:ascii="宋体" w:hAnsi="宋体" w:eastAsia="宋体" w:cs="宋体"/>
                <w:color w:val="auto"/>
                <w:sz w:val="21"/>
                <w:szCs w:val="21"/>
                <w:highlight w:val="none"/>
                <w:lang w:val="en-US" w:bidi="ar"/>
              </w:rPr>
              <w:t>、</w:t>
            </w:r>
            <w:r>
              <w:rPr>
                <w:rFonts w:hint="eastAsia" w:hAnsi="宋体" w:eastAsia="宋体" w:cs="宋体"/>
                <w:color w:val="auto"/>
                <w:sz w:val="21"/>
                <w:szCs w:val="21"/>
                <w:highlight w:val="none"/>
                <w:lang w:val="en-US" w:eastAsia="zh-CN" w:bidi="ar"/>
              </w:rPr>
              <w:t>“</w:t>
            </w:r>
            <w:r>
              <w:rPr>
                <w:rFonts w:hint="default" w:ascii="宋体" w:hAnsi="宋体" w:eastAsia="宋体" w:cs="宋体"/>
                <w:color w:val="auto"/>
                <w:sz w:val="21"/>
                <w:szCs w:val="21"/>
                <w:highlight w:val="none"/>
                <w:lang w:val="en-US" w:bidi="ar"/>
              </w:rPr>
              <w:t>扶持不发达地区和少数民族地区</w:t>
            </w:r>
            <w:r>
              <w:rPr>
                <w:rFonts w:hint="eastAsia" w:hAnsi="宋体" w:eastAsia="宋体" w:cs="宋体"/>
                <w:color w:val="auto"/>
                <w:sz w:val="21"/>
                <w:szCs w:val="21"/>
                <w:highlight w:val="none"/>
                <w:lang w:val="en-US" w:eastAsia="zh-CN" w:bidi="ar"/>
              </w:rPr>
              <w:t>”、“乡村振兴</w:t>
            </w:r>
            <w:r>
              <w:rPr>
                <w:rFonts w:hint="eastAsia" w:ascii="宋体" w:hAnsi="宋体" w:eastAsia="宋体" w:cs="宋体"/>
                <w:color w:val="auto"/>
                <w:sz w:val="21"/>
                <w:szCs w:val="21"/>
                <w:highlight w:val="none"/>
                <w:lang w:bidi="ar"/>
              </w:rPr>
              <w:t>”</w:t>
            </w:r>
            <w:r>
              <w:rPr>
                <w:rFonts w:hint="eastAsia" w:hAnsi="宋体" w:eastAsia="宋体" w:cs="宋体"/>
                <w:color w:val="auto"/>
                <w:sz w:val="21"/>
                <w:szCs w:val="21"/>
                <w:highlight w:val="none"/>
                <w:lang w:val="en-US" w:eastAsia="zh-CN" w:bidi="ar"/>
              </w:rPr>
              <w:t>等</w:t>
            </w:r>
            <w:r>
              <w:rPr>
                <w:rFonts w:hint="eastAsia" w:ascii="宋体" w:hAnsi="宋体" w:eastAsia="宋体" w:cs="宋体"/>
                <w:color w:val="auto"/>
                <w:sz w:val="21"/>
                <w:szCs w:val="21"/>
                <w:highlight w:val="none"/>
                <w:lang w:bidi="ar"/>
              </w:rPr>
              <w:t>政府采购政策</w:t>
            </w:r>
            <w:r>
              <w:rPr>
                <w:rFonts w:hint="eastAsia" w:hAnsi="宋体" w:eastAsia="宋体" w:cs="宋体"/>
                <w:color w:val="auto"/>
                <w:sz w:val="21"/>
                <w:szCs w:val="21"/>
                <w:highlight w:val="none"/>
                <w:lang w:val="en-US" w:eastAsia="zh-CN" w:bidi="ar"/>
              </w:rPr>
              <w:t>功能</w:t>
            </w:r>
            <w:r>
              <w:rPr>
                <w:rFonts w:hint="eastAsia" w:ascii="宋体" w:hAnsi="宋体" w:eastAsia="宋体" w:cs="宋体"/>
                <w:color w:val="auto"/>
                <w:sz w:val="21"/>
                <w:szCs w:val="21"/>
                <w:highlight w:val="none"/>
                <w:lang w:bidi="ar"/>
              </w:rPr>
              <w:t>落实对象的，提供相关证明材料和政策依据，每符合一项得</w:t>
            </w:r>
            <w:r>
              <w:rPr>
                <w:rFonts w:hint="eastAsia" w:ascii="宋体" w:hAnsi="宋体" w:eastAsia="宋体" w:cs="宋体"/>
                <w:color w:val="auto"/>
                <w:sz w:val="21"/>
                <w:szCs w:val="21"/>
                <w:highlight w:val="none"/>
                <w:lang w:val="en-US" w:eastAsia="zh-CN" w:bidi="ar"/>
              </w:rPr>
              <w:t>0.5</w:t>
            </w:r>
            <w:r>
              <w:rPr>
                <w:rFonts w:hint="eastAsia" w:ascii="宋体" w:hAnsi="宋体" w:eastAsia="宋体" w:cs="宋体"/>
                <w:color w:val="auto"/>
                <w:sz w:val="21"/>
                <w:szCs w:val="21"/>
                <w:highlight w:val="none"/>
                <w:lang w:bidi="ar"/>
              </w:rPr>
              <w:t>分，最高可得</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分；未提供相关证明材料的不得分。</w:t>
            </w:r>
            <w:r>
              <w:rPr>
                <w:rFonts w:hint="eastAsia" w:ascii="宋体" w:hAnsi="宋体" w:eastAsia="宋体" w:cs="宋体"/>
                <w:color w:val="000000"/>
                <w:sz w:val="21"/>
                <w:szCs w:val="21"/>
              </w:rPr>
              <w:t>（提供相关证明材料和政策依据备查）</w:t>
            </w:r>
          </w:p>
        </w:tc>
        <w:tc>
          <w:tcPr>
            <w:tcW w:w="331" w:type="pct"/>
            <w:noWrap w:val="0"/>
            <w:vAlign w:val="center"/>
          </w:tcPr>
          <w:p>
            <w:pPr>
              <w:spacing w:line="460" w:lineRule="exac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rPr>
              <w:t>2</w:t>
            </w:r>
          </w:p>
        </w:tc>
      </w:tr>
      <w:bookmarkEnd w:id="16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68" w:type="pct"/>
            <w:gridSpan w:val="3"/>
            <w:noWrap w:val="0"/>
            <w:vAlign w:val="center"/>
          </w:tcPr>
          <w:p>
            <w:pPr>
              <w:widowControl/>
              <w:spacing w:line="46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合计</w:t>
            </w:r>
          </w:p>
        </w:tc>
        <w:tc>
          <w:tcPr>
            <w:tcW w:w="331" w:type="pct"/>
            <w:noWrap w:val="0"/>
            <w:vAlign w:val="center"/>
          </w:tcPr>
          <w:p>
            <w:pPr>
              <w:spacing w:line="46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85</w:t>
            </w:r>
          </w:p>
        </w:tc>
      </w:tr>
    </w:tbl>
    <w:p>
      <w:pPr>
        <w:autoSpaceDE/>
        <w:autoSpaceDN/>
        <w:adjustRightInd/>
        <w:spacing w:line="500" w:lineRule="exact"/>
        <w:ind w:firstLine="422" w:firstLineChars="200"/>
        <w:jc w:val="both"/>
        <w:textAlignment w:val="auto"/>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二、技术商务分的计算</w:t>
      </w:r>
    </w:p>
    <w:p>
      <w:pPr>
        <w:autoSpaceDE/>
        <w:autoSpaceDN/>
        <w:adjustRightInd/>
        <w:spacing w:line="500" w:lineRule="exact"/>
        <w:ind w:firstLine="420" w:firstLineChars="200"/>
        <w:jc w:val="both"/>
        <w:textAlignment w:val="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技术商务分按照</w:t>
      </w:r>
      <w:r>
        <w:rPr>
          <w:rFonts w:hint="eastAsia" w:asciiTheme="minorEastAsia" w:hAnsiTheme="minorEastAsia" w:eastAsiaTheme="minorEastAsia" w:cstheme="minorEastAsia"/>
          <w:color w:val="000000" w:themeColor="text1"/>
          <w:sz w:val="21"/>
          <w:szCs w:val="21"/>
          <w14:textFill>
            <w14:solidFill>
              <w14:schemeClr w14:val="tx1"/>
            </w14:solidFill>
          </w14:textFill>
        </w:rPr>
        <w:t>磋商小组评判专家</w:t>
      </w:r>
      <w:r>
        <w:rPr>
          <w:rFonts w:hint="eastAsia" w:hAnsi="宋体"/>
          <w:color w:val="000000" w:themeColor="text1"/>
          <w:sz w:val="21"/>
          <w:szCs w:val="21"/>
          <w14:textFill>
            <w14:solidFill>
              <w14:schemeClr w14:val="tx1"/>
            </w14:solidFill>
          </w14:textFill>
        </w:rPr>
        <w:t>成员的独立评分结果汇总数后的算术平均分计算，计算公式：技术商务分</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磋商小组</w:t>
      </w:r>
      <w:r>
        <w:rPr>
          <w:rFonts w:hint="eastAsia" w:hAnsi="宋体"/>
          <w:color w:val="000000" w:themeColor="text1"/>
          <w:sz w:val="21"/>
          <w:szCs w:val="21"/>
          <w14:textFill>
            <w14:solidFill>
              <w14:schemeClr w14:val="tx1"/>
            </w14:solidFill>
          </w14:textFill>
        </w:rPr>
        <w:t>所有成员评分合计数）</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磋商小组</w:t>
      </w:r>
      <w:r>
        <w:rPr>
          <w:rFonts w:hint="eastAsia" w:hAnsi="宋体"/>
          <w:color w:val="000000" w:themeColor="text1"/>
          <w:sz w:val="21"/>
          <w:szCs w:val="21"/>
          <w14:textFill>
            <w14:solidFill>
              <w14:schemeClr w14:val="tx1"/>
            </w14:solidFill>
          </w14:textFill>
        </w:rPr>
        <w:t>组成人员数）</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autoSpaceDE/>
        <w:autoSpaceDN/>
        <w:adjustRightInd/>
        <w:spacing w:line="500" w:lineRule="exact"/>
        <w:ind w:firstLine="422" w:firstLineChars="200"/>
        <w:jc w:val="both"/>
        <w:textAlignment w:val="auto"/>
        <w:rPr>
          <w:rFonts w:hAnsi="宋体" w:cs="Arial"/>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三、</w:t>
      </w:r>
      <w:r>
        <w:rPr>
          <w:rFonts w:hint="eastAsia" w:hAnsi="宋体" w:cs="Arial"/>
          <w:b/>
          <w:color w:val="000000" w:themeColor="text1"/>
          <w:sz w:val="21"/>
          <w:szCs w:val="21"/>
          <w14:textFill>
            <w14:solidFill>
              <w14:schemeClr w14:val="tx1"/>
            </w14:solidFill>
          </w14:textFill>
        </w:rPr>
        <w:t>成交原则</w:t>
      </w:r>
    </w:p>
    <w:p>
      <w:pPr>
        <w:tabs>
          <w:tab w:val="left" w:pos="0"/>
        </w:tabs>
        <w:snapToGrid w:val="0"/>
        <w:spacing w:line="500" w:lineRule="exact"/>
        <w:ind w:firstLine="420" w:firstLineChars="200"/>
        <w:rPr>
          <w:rFonts w:hAnsi="宋体"/>
          <w:bCs/>
          <w:color w:val="000000" w:themeColor="text1"/>
          <w:sz w:val="21"/>
          <w:szCs w:val="21"/>
          <w14:textFill>
            <w14:solidFill>
              <w14:schemeClr w14:val="tx1"/>
            </w14:solidFill>
          </w14:textFill>
        </w:rPr>
      </w:pPr>
      <w:r>
        <w:rPr>
          <w:rFonts w:hAnsi="宋体"/>
          <w:bCs/>
          <w:color w:val="000000" w:themeColor="text1"/>
          <w:sz w:val="21"/>
          <w:szCs w:val="21"/>
          <w14:textFill>
            <w14:solidFill>
              <w14:schemeClr w14:val="tx1"/>
            </w14:solidFill>
          </w14:textFill>
        </w:rPr>
        <w:t>1</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r>
        <w:rPr>
          <w:rFonts w:hint="eastAsia" w:hAnsi="宋体"/>
          <w:bCs/>
          <w:color w:val="000000" w:themeColor="text1"/>
          <w:sz w:val="21"/>
          <w:szCs w:val="21"/>
          <w14:textFill>
            <w14:solidFill>
              <w14:schemeClr w14:val="tx1"/>
            </w14:solidFill>
          </w14:textFill>
        </w:rPr>
        <w:t>严格按照采购文件规定“综合评分法，得分最高者成交”的原则确定成交供应商，法律法规和国家政策另有规定的从其规定。</w:t>
      </w:r>
    </w:p>
    <w:p>
      <w:pPr>
        <w:tabs>
          <w:tab w:val="left" w:pos="0"/>
        </w:tabs>
        <w:snapToGrid w:val="0"/>
        <w:spacing w:line="500" w:lineRule="exact"/>
        <w:ind w:firstLine="420" w:firstLineChars="200"/>
        <w:rPr>
          <w:rFonts w:hAnsi="宋体"/>
          <w:bCs/>
          <w:color w:val="000000" w:themeColor="text1"/>
          <w:sz w:val="21"/>
          <w:szCs w:val="21"/>
          <w14:textFill>
            <w14:solidFill>
              <w14:schemeClr w14:val="tx1"/>
            </w14:solidFill>
          </w14:textFill>
        </w:rPr>
      </w:pPr>
      <w:r>
        <w:rPr>
          <w:rFonts w:hAnsi="宋体"/>
          <w:bCs/>
          <w:color w:val="000000" w:themeColor="text1"/>
          <w:sz w:val="21"/>
          <w:szCs w:val="21"/>
          <w14:textFill>
            <w14:solidFill>
              <w14:schemeClr w14:val="tx1"/>
            </w14:solidFill>
          </w14:textFill>
        </w:rPr>
        <w:t>2</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r>
        <w:rPr>
          <w:rFonts w:hint="eastAsia" w:hAnsi="宋体"/>
          <w:bCs/>
          <w:color w:val="000000" w:themeColor="text1"/>
          <w:sz w:val="21"/>
          <w:szCs w:val="21"/>
          <w14:textFill>
            <w14:solidFill>
              <w14:schemeClr w14:val="tx1"/>
            </w14:solidFill>
          </w14:textFill>
        </w:rPr>
        <w:t>经成交结果公示期满无异议，成交候选供应商即成为成交供应商。</w:t>
      </w:r>
    </w:p>
    <w:p>
      <w:pPr>
        <w:autoSpaceDE/>
        <w:autoSpaceDN/>
        <w:adjustRightInd/>
        <w:spacing w:line="500" w:lineRule="exact"/>
        <w:ind w:firstLine="422" w:firstLineChars="200"/>
        <w:jc w:val="both"/>
        <w:textAlignment w:val="auto"/>
        <w:rPr>
          <w:rFonts w:hAnsi="宋体" w:cs="Arial"/>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四、</w:t>
      </w:r>
      <w:r>
        <w:rPr>
          <w:rFonts w:hint="eastAsia" w:hAnsi="宋体" w:cs="Arial"/>
          <w:b/>
          <w:color w:val="000000" w:themeColor="text1"/>
          <w:sz w:val="21"/>
          <w:szCs w:val="21"/>
          <w14:textFill>
            <w14:solidFill>
              <w14:schemeClr w14:val="tx1"/>
            </w14:solidFill>
          </w14:textFill>
        </w:rPr>
        <w:t>保密及其它注意事项</w:t>
      </w:r>
    </w:p>
    <w:p>
      <w:pPr>
        <w:autoSpaceDE/>
        <w:autoSpaceDN/>
        <w:adjustRightInd/>
        <w:spacing w:line="500" w:lineRule="exact"/>
        <w:ind w:firstLine="420" w:firstLineChars="200"/>
        <w:jc w:val="both"/>
        <w:textAlignment w:val="auto"/>
        <w:rPr>
          <w:rFonts w:hAnsi="宋体" w:cs="Arial"/>
          <w:b/>
          <w:color w:val="000000" w:themeColor="text1"/>
          <w:sz w:val="21"/>
          <w:szCs w:val="21"/>
          <w14:textFill>
            <w14:solidFill>
              <w14:schemeClr w14:val="tx1"/>
            </w14:solidFill>
          </w14:textFill>
        </w:rPr>
      </w:pPr>
      <w:r>
        <w:rPr>
          <w:rFonts w:hAnsi="宋体"/>
          <w:bCs/>
          <w:color w:val="000000" w:themeColor="text1"/>
          <w:sz w:val="21"/>
          <w:szCs w:val="21"/>
          <w14:textFill>
            <w14:solidFill>
              <w14:schemeClr w14:val="tx1"/>
            </w14:solidFill>
          </w14:textFill>
        </w:rPr>
        <w:t>1</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.评审是磋商</w:t>
      </w:r>
      <w:r>
        <w:rPr>
          <w:rFonts w:hint="eastAsia" w:hAnsi="宋体"/>
          <w:bCs/>
          <w:color w:val="000000" w:themeColor="text1"/>
          <w:sz w:val="21"/>
          <w:szCs w:val="21"/>
          <w14:textFill>
            <w14:solidFill>
              <w14:schemeClr w14:val="tx1"/>
            </w14:solidFill>
          </w14:textFill>
        </w:rPr>
        <w:t>过程中的重要环节，</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评审</w:t>
      </w:r>
      <w:r>
        <w:rPr>
          <w:rFonts w:hint="eastAsia" w:hAnsi="宋体"/>
          <w:bCs/>
          <w:color w:val="000000" w:themeColor="text1"/>
          <w:sz w:val="21"/>
          <w:szCs w:val="21"/>
          <w14:textFill>
            <w14:solidFill>
              <w14:schemeClr w14:val="tx1"/>
            </w14:solidFill>
          </w14:textFill>
        </w:rPr>
        <w:t>工作在</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磋商小组</w:t>
      </w:r>
      <w:r>
        <w:rPr>
          <w:rFonts w:hint="eastAsia" w:hAnsi="宋体"/>
          <w:bCs/>
          <w:color w:val="000000" w:themeColor="text1"/>
          <w:sz w:val="21"/>
          <w:szCs w:val="21"/>
          <w14:textFill>
            <w14:solidFill>
              <w14:schemeClr w14:val="tx1"/>
            </w14:solidFill>
          </w14:textFill>
        </w:rPr>
        <w:t>成员内独立进行。</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磋商小组</w:t>
      </w:r>
      <w:r>
        <w:rPr>
          <w:rFonts w:hint="eastAsia" w:hAnsi="宋体"/>
          <w:bCs/>
          <w:color w:val="000000" w:themeColor="text1"/>
          <w:sz w:val="21"/>
          <w:szCs w:val="21"/>
          <w14:textFill>
            <w14:solidFill>
              <w14:schemeClr w14:val="tx1"/>
            </w14:solidFill>
          </w14:textFill>
        </w:rPr>
        <w:t>将遵照</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评分</w:t>
      </w:r>
      <w:r>
        <w:rPr>
          <w:rFonts w:hint="eastAsia" w:hAnsi="宋体"/>
          <w:bCs/>
          <w:color w:val="000000" w:themeColor="text1"/>
          <w:sz w:val="21"/>
          <w:szCs w:val="21"/>
          <w14:textFill>
            <w14:solidFill>
              <w14:schemeClr w14:val="tx1"/>
            </w14:solidFill>
          </w14:textFill>
        </w:rPr>
        <w:t>原则，公正、公平、客观地对待所有供应商。</w:t>
      </w:r>
    </w:p>
    <w:p>
      <w:pPr>
        <w:tabs>
          <w:tab w:val="left" w:pos="0"/>
        </w:tabs>
        <w:snapToGrid w:val="0"/>
        <w:spacing w:line="500" w:lineRule="exact"/>
        <w:ind w:firstLine="420" w:firstLineChars="200"/>
        <w:rPr>
          <w:rFonts w:hAnsi="宋体"/>
          <w:bCs/>
          <w:color w:val="000000" w:themeColor="text1"/>
          <w:sz w:val="21"/>
          <w:szCs w:val="21"/>
          <w14:textFill>
            <w14:solidFill>
              <w14:schemeClr w14:val="tx1"/>
            </w14:solidFill>
          </w14:textFill>
        </w:rPr>
      </w:pPr>
      <w:r>
        <w:rPr>
          <w:rFonts w:hAnsi="宋体"/>
          <w:bCs/>
          <w:color w:val="000000" w:themeColor="text1"/>
          <w:sz w:val="21"/>
          <w:szCs w:val="21"/>
          <w14:textFill>
            <w14:solidFill>
              <w14:schemeClr w14:val="tx1"/>
            </w14:solidFill>
          </w14:textFill>
        </w:rPr>
        <w:t>2</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.在磋商</w:t>
      </w:r>
      <w:r>
        <w:rPr>
          <w:rFonts w:hint="eastAsia" w:hAnsi="宋体"/>
          <w:bCs/>
          <w:color w:val="000000" w:themeColor="text1"/>
          <w:sz w:val="21"/>
          <w:szCs w:val="21"/>
          <w14:textFill>
            <w14:solidFill>
              <w14:schemeClr w14:val="tx1"/>
            </w14:solidFill>
          </w14:textFill>
        </w:rPr>
        <w:t>期间，供应商不得向</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磋商小组</w:t>
      </w:r>
      <w:r>
        <w:rPr>
          <w:rFonts w:hint="eastAsia" w:hAnsi="宋体"/>
          <w:bCs/>
          <w:color w:val="000000" w:themeColor="text1"/>
          <w:sz w:val="21"/>
          <w:szCs w:val="21"/>
          <w14:textFill>
            <w14:solidFill>
              <w14:schemeClr w14:val="tx1"/>
            </w14:solidFill>
          </w14:textFill>
        </w:rPr>
        <w:t>询问</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评分</w:t>
      </w:r>
      <w:r>
        <w:rPr>
          <w:rFonts w:hint="eastAsia" w:hAnsi="宋体"/>
          <w:bCs/>
          <w:color w:val="000000" w:themeColor="text1"/>
          <w:sz w:val="21"/>
          <w:szCs w:val="21"/>
          <w14:textFill>
            <w14:solidFill>
              <w14:schemeClr w14:val="tx1"/>
            </w14:solidFill>
          </w14:textFill>
        </w:rPr>
        <w:t>情况，不得进行旨在影响</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磋商评审</w:t>
      </w:r>
      <w:r>
        <w:rPr>
          <w:rFonts w:hint="eastAsia" w:hAnsi="宋体"/>
          <w:bCs/>
          <w:color w:val="000000" w:themeColor="text1"/>
          <w:sz w:val="21"/>
          <w:szCs w:val="21"/>
          <w14:textFill>
            <w14:solidFill>
              <w14:schemeClr w14:val="tx1"/>
            </w14:solidFill>
          </w14:textFill>
        </w:rPr>
        <w:t>结果的活动。</w:t>
      </w:r>
    </w:p>
    <w:p>
      <w:pPr>
        <w:tabs>
          <w:tab w:val="left" w:pos="0"/>
        </w:tabs>
        <w:snapToGrid w:val="0"/>
        <w:spacing w:line="500" w:lineRule="exact"/>
        <w:ind w:firstLine="420" w:firstLineChars="200"/>
        <w:rPr>
          <w:rFonts w:hAnsi="宋体"/>
          <w:bCs/>
          <w:color w:val="000000" w:themeColor="text1"/>
          <w:sz w:val="21"/>
          <w:szCs w:val="21"/>
          <w14:textFill>
            <w14:solidFill>
              <w14:schemeClr w14:val="tx1"/>
            </w14:solidFill>
          </w14:textFill>
        </w:rPr>
      </w:pPr>
      <w:r>
        <w:rPr>
          <w:rFonts w:hAnsi="宋体"/>
          <w:bCs/>
          <w:color w:val="000000" w:themeColor="text1"/>
          <w:sz w:val="21"/>
          <w:szCs w:val="21"/>
          <w14:textFill>
            <w14:solidFill>
              <w14:schemeClr w14:val="tx1"/>
            </w14:solidFill>
          </w14:textFill>
        </w:rPr>
        <w:t>3</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r>
        <w:rPr>
          <w:rFonts w:hint="eastAsia" w:hAnsi="宋体"/>
          <w:bCs/>
          <w:color w:val="000000" w:themeColor="text1"/>
          <w:sz w:val="21"/>
          <w:szCs w:val="21"/>
          <w14:textFill>
            <w14:solidFill>
              <w14:schemeClr w14:val="tx1"/>
            </w14:solidFill>
          </w14:textFill>
        </w:rPr>
        <w:t>为保证</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确定成交人</w:t>
      </w:r>
      <w:r>
        <w:rPr>
          <w:rFonts w:hint="eastAsia" w:hAnsi="宋体"/>
          <w:bCs/>
          <w:color w:val="000000" w:themeColor="text1"/>
          <w:sz w:val="21"/>
          <w:szCs w:val="21"/>
          <w14:textFill>
            <w14:solidFill>
              <w14:schemeClr w14:val="tx1"/>
            </w14:solidFill>
          </w14:textFill>
        </w:rPr>
        <w:t>的公正性，在</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磋商评审</w:t>
      </w:r>
      <w:r>
        <w:rPr>
          <w:rFonts w:hint="eastAsia" w:hAnsi="宋体"/>
          <w:bCs/>
          <w:color w:val="000000" w:themeColor="text1"/>
          <w:sz w:val="21"/>
          <w:szCs w:val="21"/>
          <w14:textFill>
            <w14:solidFill>
              <w14:schemeClr w14:val="tx1"/>
            </w14:solidFill>
          </w14:textFill>
        </w:rPr>
        <w:t>过程中，</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磋商小组成员</w:t>
      </w:r>
      <w:r>
        <w:rPr>
          <w:rFonts w:hint="eastAsia" w:hAnsi="宋体"/>
          <w:bCs/>
          <w:color w:val="000000" w:themeColor="text1"/>
          <w:sz w:val="21"/>
          <w:szCs w:val="21"/>
          <w14:textFill>
            <w14:solidFill>
              <w14:schemeClr w14:val="tx1"/>
            </w14:solidFill>
          </w14:textFill>
        </w:rPr>
        <w:t>不得与供应商私下交换意见。在</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磋商</w:t>
      </w:r>
      <w:r>
        <w:rPr>
          <w:rFonts w:hint="eastAsia" w:hAnsi="宋体"/>
          <w:bCs/>
          <w:color w:val="000000" w:themeColor="text1"/>
          <w:sz w:val="21"/>
          <w:szCs w:val="21"/>
          <w14:textFill>
            <w14:solidFill>
              <w14:schemeClr w14:val="tx1"/>
            </w14:solidFill>
          </w14:textFill>
        </w:rPr>
        <w:t>工作结束后与</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磋商评审</w:t>
      </w:r>
      <w:r>
        <w:rPr>
          <w:rFonts w:hint="eastAsia" w:hAnsi="宋体"/>
          <w:bCs/>
          <w:color w:val="000000" w:themeColor="text1"/>
          <w:sz w:val="21"/>
          <w:szCs w:val="21"/>
          <w14:textFill>
            <w14:solidFill>
              <w14:schemeClr w14:val="tx1"/>
            </w14:solidFill>
          </w14:textFill>
        </w:rPr>
        <w:t>工作有接触的任何人，不得将</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评分</w:t>
      </w:r>
      <w:r>
        <w:rPr>
          <w:rFonts w:hint="eastAsia" w:hAnsi="宋体"/>
          <w:bCs/>
          <w:color w:val="000000" w:themeColor="text1"/>
          <w:sz w:val="21"/>
          <w:szCs w:val="21"/>
          <w14:textFill>
            <w14:solidFill>
              <w14:schemeClr w14:val="tx1"/>
            </w14:solidFill>
          </w14:textFill>
        </w:rPr>
        <w:t>情况外泄。</w:t>
      </w:r>
    </w:p>
    <w:p>
      <w:pPr>
        <w:tabs>
          <w:tab w:val="left" w:pos="0"/>
        </w:tabs>
        <w:snapToGrid w:val="0"/>
        <w:spacing w:line="500" w:lineRule="exact"/>
        <w:ind w:firstLine="420" w:firstLineChars="200"/>
        <w:rPr>
          <w:color w:val="000000" w:themeColor="text1"/>
          <w14:textFill>
            <w14:solidFill>
              <w14:schemeClr w14:val="tx1"/>
            </w14:solidFill>
          </w14:textFill>
        </w:rPr>
      </w:pPr>
      <w:r>
        <w:rPr>
          <w:rFonts w:hAnsi="宋体"/>
          <w:bCs/>
          <w:color w:val="000000" w:themeColor="text1"/>
          <w:sz w:val="21"/>
          <w:szCs w:val="21"/>
          <w14:textFill>
            <w14:solidFill>
              <w14:schemeClr w14:val="tx1"/>
            </w14:solidFill>
          </w14:textFill>
        </w:rPr>
        <w:t>4</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.采购</w:t>
      </w:r>
      <w:r>
        <w:rPr>
          <w:rFonts w:hint="eastAsia" w:hAnsi="宋体"/>
          <w:bCs/>
          <w:color w:val="000000" w:themeColor="text1"/>
          <w:sz w:val="21"/>
          <w:szCs w:val="21"/>
          <w14:textFill>
            <w14:solidFill>
              <w14:schemeClr w14:val="tx1"/>
            </w14:solidFill>
          </w14:textFill>
        </w:rPr>
        <w:t>单位、代理机构及</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磋商小组成员不向未成交人</w:t>
      </w:r>
      <w:r>
        <w:rPr>
          <w:rFonts w:hint="eastAsia" w:hAnsi="宋体"/>
          <w:bCs/>
          <w:color w:val="000000" w:themeColor="text1"/>
          <w:sz w:val="21"/>
          <w:szCs w:val="21"/>
          <w14:textFill>
            <w14:solidFill>
              <w14:schemeClr w14:val="tx1"/>
            </w14:solidFill>
          </w14:textFill>
        </w:rPr>
        <w:t>解释</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未成交</w:t>
      </w:r>
      <w:r>
        <w:rPr>
          <w:rFonts w:hint="eastAsia" w:hAnsi="宋体"/>
          <w:bCs/>
          <w:color w:val="000000" w:themeColor="text1"/>
          <w:sz w:val="21"/>
          <w:szCs w:val="21"/>
          <w14:textFill>
            <w14:solidFill>
              <w14:schemeClr w14:val="tx1"/>
            </w14:solidFill>
          </w14:textFill>
        </w:rPr>
        <w:t>原因，不退还</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磋商响应文件。</w:t>
      </w:r>
      <w:bookmarkStart w:id="89" w:name="_Toc19020"/>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spacing w:beforeLines="50" w:afterLines="50" w:line="360" w:lineRule="auto"/>
        <w:jc w:val="cente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第五部分  合同主要条款</w:t>
      </w:r>
      <w:bookmarkEnd w:id="89"/>
    </w:p>
    <w:bookmarkEnd w:id="78"/>
    <w:bookmarkEnd w:id="79"/>
    <w:bookmarkEnd w:id="80"/>
    <w:bookmarkEnd w:id="81"/>
    <w:bookmarkEnd w:id="82"/>
    <w:bookmarkEnd w:id="83"/>
    <w:bookmarkEnd w:id="84"/>
    <w:bookmarkEnd w:id="85"/>
    <w:bookmarkEnd w:id="86"/>
    <w:bookmarkEnd w:id="87"/>
    <w:bookmarkEnd w:id="88"/>
    <w:p>
      <w:pPr>
        <w:pStyle w:val="4"/>
        <w:snapToGrid w:val="0"/>
        <w:spacing w:line="360" w:lineRule="auto"/>
        <w:ind w:firstLine="1968" w:firstLineChars="700"/>
        <w:jc w:val="both"/>
        <w:rPr>
          <w:rFonts w:ascii="Times New Roman"/>
          <w:color w:val="000000" w:themeColor="text1"/>
          <w:kern w:val="2"/>
          <w:sz w:val="28"/>
          <w:szCs w:val="28"/>
          <w14:textFill>
            <w14:solidFill>
              <w14:schemeClr w14:val="tx1"/>
            </w14:solidFill>
          </w14:textFill>
        </w:rPr>
      </w:pPr>
      <w:bookmarkStart w:id="90" w:name="_Toc22550"/>
      <w:bookmarkStart w:id="91" w:name="_Toc296074346"/>
      <w:bookmarkStart w:id="92" w:name="_Toc499294825"/>
      <w:bookmarkStart w:id="93" w:name="_Toc237414014"/>
      <w:bookmarkStart w:id="94" w:name="_Toc265065989"/>
      <w:bookmarkStart w:id="95" w:name="_Toc184785934"/>
      <w:bookmarkStart w:id="96" w:name="_Toc295737635"/>
      <w:bookmarkStart w:id="97" w:name="_Toc217289136"/>
      <w:bookmarkStart w:id="98" w:name="_Toc256977545"/>
      <w:bookmarkStart w:id="99" w:name="_Toc237182505"/>
      <w:bookmarkStart w:id="100" w:name="_Toc295910883"/>
      <w:bookmarkStart w:id="101" w:name="_Toc237193457"/>
      <w:bookmarkStart w:id="102" w:name="_Toc237340113"/>
      <w:bookmarkStart w:id="103" w:name="_Toc237413919"/>
      <w:bookmarkStart w:id="104" w:name="_Toc237176512"/>
      <w:bookmarkStart w:id="105" w:name="_Toc264211077"/>
      <w:bookmarkStart w:id="106" w:name="_Toc237189786"/>
      <w:r>
        <w:rPr>
          <w:rFonts w:hint="eastAsia" w:ascii="Times New Roman"/>
          <w:color w:val="000000" w:themeColor="text1"/>
          <w:kern w:val="2"/>
          <w:sz w:val="28"/>
          <w:szCs w:val="28"/>
          <w14:textFill>
            <w14:solidFill>
              <w14:schemeClr w14:val="tx1"/>
            </w14:solidFill>
          </w14:textFill>
        </w:rPr>
        <w:t>（以甲、乙双方签订的正式合同为准）</w:t>
      </w:r>
      <w:bookmarkEnd w:id="90"/>
    </w:p>
    <w:p>
      <w:pPr>
        <w:spacing w:line="500" w:lineRule="exact"/>
        <w:ind w:firstLine="420" w:firstLineChars="200"/>
        <w:jc w:val="both"/>
        <w:rPr>
          <w:rFonts w:hint="eastAsia" w:ascii="宋体" w:hAnsi="宋体" w:eastAsia="宋体" w:cs="宋体"/>
          <w:color w:val="auto"/>
          <w:sz w:val="21"/>
          <w:szCs w:val="21"/>
          <w:highlight w:val="none"/>
        </w:rPr>
      </w:pPr>
      <w:r>
        <w:rPr>
          <w:rFonts w:hAnsi="宋体"/>
          <w:color w:val="auto"/>
          <w:sz w:val="21"/>
          <w:szCs w:val="21"/>
          <w:highlight w:val="none"/>
        </w:rPr>
        <w:t>项</w:t>
      </w:r>
      <w:r>
        <w:rPr>
          <w:rFonts w:hint="eastAsia" w:ascii="宋体" w:hAnsi="宋体" w:eastAsia="宋体" w:cs="宋体"/>
          <w:color w:val="auto"/>
          <w:sz w:val="21"/>
          <w:szCs w:val="21"/>
          <w:highlight w:val="none"/>
        </w:rPr>
        <w:t xml:space="preserve">目名称：                                         </w:t>
      </w:r>
    </w:p>
    <w:p>
      <w:pPr>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p>
      <w:pPr>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甲方（采购方）： </w:t>
      </w:r>
    </w:p>
    <w:p>
      <w:pPr>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乙方（供应商）： </w:t>
      </w:r>
    </w:p>
    <w:p>
      <w:pPr>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甲、乙双方根据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项目</w:t>
      </w:r>
      <w:r>
        <w:rPr>
          <w:rFonts w:hint="eastAsia" w:ascii="宋体" w:hAnsi="宋体" w:eastAsia="宋体" w:cs="宋体"/>
          <w:color w:val="auto"/>
          <w:kern w:val="2"/>
          <w:sz w:val="21"/>
          <w:szCs w:val="21"/>
          <w:highlight w:val="none"/>
        </w:rPr>
        <w:t>竞争性磋商采购</w:t>
      </w:r>
      <w:r>
        <w:rPr>
          <w:rFonts w:hint="eastAsia" w:ascii="宋体" w:hAnsi="宋体" w:eastAsia="宋体" w:cs="宋体"/>
          <w:color w:val="auto"/>
          <w:sz w:val="21"/>
          <w:szCs w:val="21"/>
          <w:highlight w:val="none"/>
        </w:rPr>
        <w:t>的结果，签署本合同。</w:t>
      </w:r>
    </w:p>
    <w:p>
      <w:pPr>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一、服务内容：</w:t>
      </w:r>
      <w:r>
        <w:rPr>
          <w:rFonts w:hint="eastAsia" w:ascii="宋体" w:hAnsi="宋体" w:eastAsia="宋体" w:cs="宋体"/>
          <w:color w:val="auto"/>
          <w:sz w:val="21"/>
          <w:szCs w:val="21"/>
          <w:highlight w:val="none"/>
          <w:u w:val="single"/>
        </w:rPr>
        <w:t>乙方为甲方提供</w:t>
      </w:r>
      <w:r>
        <w:rPr>
          <w:rFonts w:hint="eastAsia" w:ascii="宋体" w:hAnsi="宋体" w:eastAsia="宋体" w:cs="宋体"/>
          <w:color w:val="auto"/>
          <w:spacing w:val="-3"/>
          <w:sz w:val="21"/>
          <w:szCs w:val="21"/>
          <w:highlight w:val="none"/>
          <w:u w:val="single"/>
        </w:rPr>
        <w:t xml:space="preserve">                                      </w:t>
      </w:r>
      <w:r>
        <w:rPr>
          <w:rFonts w:hint="eastAsia" w:ascii="宋体" w:hAnsi="宋体" w:eastAsia="宋体" w:cs="宋体"/>
          <w:color w:val="auto"/>
          <w:spacing w:val="-3"/>
          <w:sz w:val="21"/>
          <w:szCs w:val="21"/>
          <w:highlight w:val="none"/>
        </w:rPr>
        <w:t xml:space="preserve"> 。服务范围详见本项目</w:t>
      </w:r>
      <w:r>
        <w:rPr>
          <w:rFonts w:hint="eastAsia" w:ascii="宋体" w:hAnsi="宋体" w:eastAsia="宋体" w:cs="宋体"/>
          <w:color w:val="auto"/>
          <w:kern w:val="2"/>
          <w:sz w:val="21"/>
          <w:szCs w:val="21"/>
          <w:highlight w:val="none"/>
        </w:rPr>
        <w:t>竞争性磋商采购</w:t>
      </w:r>
      <w:r>
        <w:rPr>
          <w:rFonts w:hint="eastAsia" w:ascii="宋体" w:hAnsi="宋体" w:eastAsia="宋体" w:cs="宋体"/>
          <w:color w:val="auto"/>
          <w:spacing w:val="-3"/>
          <w:sz w:val="21"/>
          <w:szCs w:val="21"/>
          <w:highlight w:val="none"/>
        </w:rPr>
        <w:t>文件。</w:t>
      </w:r>
      <w:r>
        <w:rPr>
          <w:rFonts w:hint="eastAsia" w:ascii="宋体" w:hAnsi="宋体" w:eastAsia="宋体" w:cs="宋体"/>
          <w:color w:val="auto"/>
          <w:sz w:val="21"/>
          <w:szCs w:val="21"/>
          <w:highlight w:val="none"/>
        </w:rPr>
        <w:t xml:space="preserve">                                             。</w:t>
      </w:r>
    </w:p>
    <w:p>
      <w:pPr>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二、合同金额</w:t>
      </w:r>
    </w:p>
    <w:p>
      <w:pPr>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本合同总金额为（大写）：____________________________________元（￥_______________元）人民币。</w:t>
      </w:r>
    </w:p>
    <w:p>
      <w:pPr>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三、服务要求：满足竞争性磋商采购文件的要求。</w:t>
      </w:r>
    </w:p>
    <w:p>
      <w:pPr>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四、成果要求：满足竞争性磋商采购文件的要求。</w:t>
      </w:r>
    </w:p>
    <w:p>
      <w:pPr>
        <w:spacing w:line="50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五、时间进度要求：满足竞争性磋商采购文件的要求。</w:t>
      </w:r>
    </w:p>
    <w:p>
      <w:pPr>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六、知识产权</w:t>
      </w:r>
    </w:p>
    <w:p>
      <w:pPr>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1.乙方应保证提供服务过程中不会侵犯任何第三方的知识产权。</w:t>
      </w:r>
    </w:p>
    <w:p>
      <w:pPr>
        <w:spacing w:line="500" w:lineRule="exact"/>
        <w:ind w:firstLine="420" w:firstLineChars="20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2.本次项目成果所有权和使用权均属于甲方。未经甲方书面同意，乙方不得向任何单位和个人转让和使用本项目成果，否则承担由此产生的一切法律和经济责任。</w:t>
      </w:r>
    </w:p>
    <w:p>
      <w:pPr>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七、转包或分包</w:t>
      </w:r>
    </w:p>
    <w:p>
      <w:pPr>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乙方不得向他人转让成交项目，也不得将成交项目肢解后分别向他人转让，也不得将成交项目的部分非主体、非关键性工作分包给他人完成。</w:t>
      </w:r>
    </w:p>
    <w:p>
      <w:pPr>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八、合同履行时间、履行方式及履行地点</w:t>
      </w:r>
    </w:p>
    <w:p>
      <w:pPr>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1.履行时间：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2.履行方式：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3.履行地点：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4.履约保证金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九、付款方式：满足磋商文件的要求。</w:t>
      </w:r>
    </w:p>
    <w:p>
      <w:pPr>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十、税费</w:t>
      </w:r>
    </w:p>
    <w:p>
      <w:pPr>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本合同执行中相关的一切税费均由乙方负担。</w:t>
      </w:r>
    </w:p>
    <w:p>
      <w:pPr>
        <w:spacing w:line="50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十一、质量保证及后续服务</w:t>
      </w:r>
    </w:p>
    <w:p>
      <w:pPr>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w:t>
      </w:r>
      <w:r>
        <w:rPr>
          <w:rFonts w:hint="eastAsia" w:ascii="宋体" w:hAnsi="宋体" w:eastAsia="宋体" w:cs="宋体"/>
          <w:color w:val="auto"/>
          <w:kern w:val="2"/>
          <w:sz w:val="21"/>
          <w:szCs w:val="21"/>
          <w:highlight w:val="none"/>
        </w:rPr>
        <w:t>竞争性磋商采购</w:t>
      </w:r>
      <w:r>
        <w:rPr>
          <w:rFonts w:hint="eastAsia" w:ascii="宋体" w:hAnsi="宋体" w:eastAsia="宋体" w:cs="宋体"/>
          <w:color w:val="auto"/>
          <w:sz w:val="21"/>
          <w:szCs w:val="21"/>
          <w:highlight w:val="none"/>
        </w:rPr>
        <w:t>文件规定向甲方提供服务。</w:t>
      </w:r>
    </w:p>
    <w:p>
      <w:pPr>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2.乙方提供的服务成果得不到评审专家认可的，乙方应负责免费提供后续服务，直到得到评审专家评审认可为止。对达不到要求者，根据实际情况，经双方协商，可按以下办法处理：</w:t>
      </w:r>
    </w:p>
    <w:p>
      <w:pPr>
        <w:spacing w:line="500" w:lineRule="exact"/>
        <w:ind w:firstLine="315" w:firstLineChars="1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①重做：由乙方承担所发生的全部费用。</w:t>
      </w:r>
    </w:p>
    <w:p>
      <w:pPr>
        <w:spacing w:line="500" w:lineRule="exact"/>
        <w:ind w:firstLine="315" w:firstLineChars="1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②贬值处理：由甲乙双方合议定价。</w:t>
      </w:r>
    </w:p>
    <w:p>
      <w:pPr>
        <w:spacing w:line="500" w:lineRule="exact"/>
        <w:ind w:firstLine="315" w:firstLineChars="1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③解除合同。</w:t>
      </w:r>
    </w:p>
    <w:p>
      <w:pPr>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3.在履约保证期内，乙方应对出现的质量及安全问题负责处理解决并承担一切费用。</w:t>
      </w:r>
    </w:p>
    <w:p>
      <w:pPr>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4.合同履行完毕后，如发现存在缺失、错误或其他原因需对项目成果进行调整或修改的，乙方需负责免费对项目成果进行调整或修改。</w:t>
      </w:r>
    </w:p>
    <w:p>
      <w:pPr>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十二、违约责任</w:t>
      </w:r>
    </w:p>
    <w:p>
      <w:pPr>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1.甲方无正当理由拒收接受服务的，甲方向乙方偿付合同款项百分之五作为违约金。</w:t>
      </w:r>
    </w:p>
    <w:p>
      <w:pPr>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2.甲方无故逾期验收和办理款项支付手续的,甲方应按逾期付款总额每日万分之五向乙方支付违约金。</w:t>
      </w:r>
    </w:p>
    <w:p>
      <w:pPr>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3.乙方逾期提供服务的，每日向甲方支付千分之六违约金。 </w:t>
      </w:r>
    </w:p>
    <w:p>
      <w:pPr>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十三、不可抗力事件处理</w:t>
      </w:r>
    </w:p>
    <w:p>
      <w:pPr>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1.在合同有效期内，任何一方因不可抗力事件导致不能履行合同，则合同履行期可延长，其延长期与不可抗力影响期相同。</w:t>
      </w:r>
    </w:p>
    <w:p>
      <w:pPr>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2.不可抗力事件发生后，应立即通知对方，并寄送有关权威机构出具的证明。</w:t>
      </w:r>
    </w:p>
    <w:p>
      <w:pPr>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3.不可抗力事件延续120天以上，双方应通过友好协商，确定是否继续履行合同。</w:t>
      </w:r>
    </w:p>
    <w:p>
      <w:pPr>
        <w:pStyle w:val="43"/>
        <w:spacing w:after="0" w:line="500" w:lineRule="exact"/>
        <w:ind w:left="0" w:leftChars="0" w:firstLine="0"/>
        <w:rPr>
          <w:rFonts w:hint="eastAsia" w:ascii="宋体" w:hAnsi="宋体" w:eastAsia="宋体" w:cs="宋体"/>
          <w:color w:val="auto"/>
          <w:highlight w:val="none"/>
        </w:rPr>
      </w:pPr>
      <w:r>
        <w:rPr>
          <w:rFonts w:hint="eastAsia" w:ascii="宋体" w:hAnsi="宋体" w:eastAsia="宋体" w:cs="宋体"/>
          <w:color w:val="auto"/>
          <w:highlight w:val="none"/>
        </w:rPr>
        <w:t xml:space="preserve">    4. 如有必要，经双方协商，本合同可延长，但不超过2年。</w:t>
      </w:r>
    </w:p>
    <w:p>
      <w:pPr>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十四、诉讼</w:t>
      </w:r>
    </w:p>
    <w:p>
      <w:pPr>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双方在执行合同中所发生的一切争议，应通过协商解决。如协商不成，可向甲方所在地法院起诉。</w:t>
      </w:r>
    </w:p>
    <w:p>
      <w:pPr>
        <w:autoSpaceDE/>
        <w:autoSpaceDN/>
        <w:adjustRightInd/>
        <w:spacing w:line="5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十二、合同生效及其它</w:t>
      </w:r>
    </w:p>
    <w:p>
      <w:pPr>
        <w:autoSpaceDE/>
        <w:autoSpaceDN/>
        <w:adjustRightInd/>
        <w:spacing w:line="5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1.合同经双方法定代表人或授权代表签字并加盖单位公章后生效。</w:t>
      </w:r>
    </w:p>
    <w:p>
      <w:pPr>
        <w:autoSpaceDE/>
        <w:autoSpaceDN/>
        <w:adjustRightInd/>
        <w:spacing w:line="5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2.本合同未尽事宜，遵照有关条文执行。</w:t>
      </w:r>
    </w:p>
    <w:p>
      <w:pPr>
        <w:autoSpaceDE/>
        <w:autoSpaceDN/>
        <w:adjustRightInd/>
        <w:spacing w:line="500" w:lineRule="exact"/>
        <w:ind w:firstLine="420" w:firstLineChars="200"/>
        <w:jc w:val="both"/>
        <w:textAlignment w:val="auto"/>
        <w:rPr>
          <w:rFonts w:hAnsi="宋体"/>
          <w:sz w:val="21"/>
          <w:szCs w:val="21"/>
        </w:rPr>
      </w:pPr>
      <w:r>
        <w:rPr>
          <w:rFonts w:hint="eastAsia" w:ascii="宋体" w:hAnsi="宋体" w:eastAsia="宋体" w:cs="宋体"/>
          <w:sz w:val="21"/>
          <w:szCs w:val="21"/>
        </w:rPr>
        <w:t>3.本合同正本一式陆份，具有同等法</w:t>
      </w:r>
      <w:r>
        <w:rPr>
          <w:rFonts w:hAnsi="宋体"/>
          <w:sz w:val="21"/>
          <w:szCs w:val="21"/>
        </w:rPr>
        <w:t>律效力，甲乙双方各执</w:t>
      </w:r>
      <w:r>
        <w:rPr>
          <w:rFonts w:hint="eastAsia" w:hAnsi="宋体"/>
          <w:sz w:val="21"/>
          <w:szCs w:val="21"/>
        </w:rPr>
        <w:t>二份，代理机构二</w:t>
      </w:r>
      <w:r>
        <w:rPr>
          <w:rFonts w:hAnsi="宋体"/>
          <w:sz w:val="21"/>
          <w:szCs w:val="21"/>
        </w:rPr>
        <w:t>份</w:t>
      </w:r>
      <w:r>
        <w:rPr>
          <w:rFonts w:hint="eastAsia" w:hAnsi="宋体"/>
          <w:sz w:val="21"/>
          <w:szCs w:val="21"/>
        </w:rPr>
        <w:t>（备案及资料归集）</w:t>
      </w:r>
      <w:r>
        <w:rPr>
          <w:rFonts w:hAnsi="宋体"/>
          <w:sz w:val="21"/>
          <w:szCs w:val="21"/>
        </w:rPr>
        <w:t>。</w:t>
      </w:r>
    </w:p>
    <w:tbl>
      <w:tblPr>
        <w:tblStyle w:val="4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6"/>
        <w:gridCol w:w="3407"/>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9" w:hRule="atLeast"/>
        </w:trPr>
        <w:tc>
          <w:tcPr>
            <w:tcW w:w="3226" w:type="dxa"/>
            <w:tcBorders>
              <w:top w:val="single" w:color="auto" w:sz="4" w:space="0"/>
              <w:left w:val="single" w:color="auto" w:sz="4" w:space="0"/>
              <w:right w:val="single" w:color="auto" w:sz="4" w:space="0"/>
            </w:tcBorders>
          </w:tcPr>
          <w:p>
            <w:pPr>
              <w:spacing w:line="460" w:lineRule="exact"/>
              <w:ind w:right="-170" w:rightChars="-50"/>
              <w:rPr>
                <w:rFonts w:hAnsi="宋体"/>
                <w:bCs/>
                <w:color w:val="000000" w:themeColor="text1"/>
                <w:sz w:val="21"/>
                <w:szCs w:val="21"/>
                <w14:textFill>
                  <w14:solidFill>
                    <w14:schemeClr w14:val="tx1"/>
                  </w14:solidFill>
                </w14:textFill>
              </w:rPr>
            </w:pPr>
            <w:r>
              <w:rPr>
                <w:rFonts w:hint="eastAsia" w:hAnsi="宋体"/>
                <w:bCs/>
                <w:color w:val="000000" w:themeColor="text1"/>
                <w:sz w:val="21"/>
                <w:szCs w:val="21"/>
                <w14:textFill>
                  <w14:solidFill>
                    <w14:schemeClr w14:val="tx1"/>
                  </w14:solidFill>
                </w14:textFill>
              </w:rPr>
              <w:t>甲方</w:t>
            </w:r>
            <w:r>
              <w:rPr>
                <w:rFonts w:hAnsi="宋体"/>
                <w:bCs/>
                <w:color w:val="000000" w:themeColor="text1"/>
                <w:sz w:val="21"/>
                <w:szCs w:val="21"/>
                <w14:textFill>
                  <w14:solidFill>
                    <w14:schemeClr w14:val="tx1"/>
                  </w14:solidFill>
                </w14:textFill>
              </w:rPr>
              <w:t>单位名称（章）：</w:t>
            </w:r>
          </w:p>
          <w:p>
            <w:pPr>
              <w:spacing w:line="460" w:lineRule="exact"/>
              <w:ind w:right="-170" w:rightChars="-50"/>
              <w:rPr>
                <w:rFonts w:hAnsi="宋体"/>
                <w:bCs/>
                <w:color w:val="000000" w:themeColor="text1"/>
                <w:sz w:val="21"/>
                <w:szCs w:val="21"/>
                <w14:textFill>
                  <w14:solidFill>
                    <w14:schemeClr w14:val="tx1"/>
                  </w14:solidFill>
                </w14:textFill>
              </w:rPr>
            </w:pPr>
            <w:r>
              <w:rPr>
                <w:rFonts w:hAnsi="宋体"/>
                <w:bCs/>
                <w:color w:val="000000" w:themeColor="text1"/>
                <w:sz w:val="21"/>
                <w:szCs w:val="21"/>
                <w14:textFill>
                  <w14:solidFill>
                    <w14:schemeClr w14:val="tx1"/>
                  </w14:solidFill>
                </w14:textFill>
              </w:rPr>
              <w:t>单位地址：</w:t>
            </w:r>
          </w:p>
          <w:p>
            <w:pPr>
              <w:spacing w:line="460" w:lineRule="exact"/>
              <w:ind w:right="-170" w:rightChars="-50"/>
              <w:rPr>
                <w:rFonts w:hAnsi="宋体"/>
                <w:bCs/>
                <w:color w:val="000000" w:themeColor="text1"/>
                <w:sz w:val="21"/>
                <w:szCs w:val="21"/>
                <w14:textFill>
                  <w14:solidFill>
                    <w14:schemeClr w14:val="tx1"/>
                  </w14:solidFill>
                </w14:textFill>
              </w:rPr>
            </w:pPr>
            <w:r>
              <w:rPr>
                <w:rFonts w:hAnsi="宋体"/>
                <w:bCs/>
                <w:color w:val="000000" w:themeColor="text1"/>
                <w:sz w:val="21"/>
                <w:szCs w:val="21"/>
                <w14:textFill>
                  <w14:solidFill>
                    <w14:schemeClr w14:val="tx1"/>
                  </w14:solidFill>
                </w14:textFill>
              </w:rPr>
              <w:t>法定代表人：</w:t>
            </w:r>
          </w:p>
          <w:p>
            <w:pPr>
              <w:spacing w:line="460" w:lineRule="exact"/>
              <w:ind w:right="-170" w:rightChars="-50"/>
              <w:rPr>
                <w:rFonts w:hAnsi="宋体"/>
                <w:bCs/>
                <w:color w:val="000000" w:themeColor="text1"/>
                <w:sz w:val="21"/>
                <w:szCs w:val="21"/>
                <w14:textFill>
                  <w14:solidFill>
                    <w14:schemeClr w14:val="tx1"/>
                  </w14:solidFill>
                </w14:textFill>
              </w:rPr>
            </w:pPr>
            <w:r>
              <w:rPr>
                <w:rFonts w:hAnsi="宋体"/>
                <w:bCs/>
                <w:color w:val="000000" w:themeColor="text1"/>
                <w:sz w:val="21"/>
                <w:szCs w:val="21"/>
                <w14:textFill>
                  <w14:solidFill>
                    <w14:schemeClr w14:val="tx1"/>
                  </w14:solidFill>
                </w14:textFill>
              </w:rPr>
              <w:t>委托代理人：</w:t>
            </w:r>
          </w:p>
          <w:p>
            <w:pPr>
              <w:spacing w:line="460" w:lineRule="exact"/>
              <w:ind w:right="-170" w:rightChars="-50"/>
              <w:rPr>
                <w:rFonts w:hAnsi="宋体"/>
                <w:bCs/>
                <w:color w:val="000000" w:themeColor="text1"/>
                <w:sz w:val="21"/>
                <w:szCs w:val="21"/>
                <w14:textFill>
                  <w14:solidFill>
                    <w14:schemeClr w14:val="tx1"/>
                  </w14:solidFill>
                </w14:textFill>
              </w:rPr>
            </w:pPr>
            <w:r>
              <w:rPr>
                <w:rFonts w:hAnsi="宋体"/>
                <w:bCs/>
                <w:color w:val="000000" w:themeColor="text1"/>
                <w:sz w:val="21"/>
                <w:szCs w:val="21"/>
                <w14:textFill>
                  <w14:solidFill>
                    <w14:schemeClr w14:val="tx1"/>
                  </w14:solidFill>
                </w14:textFill>
              </w:rPr>
              <w:t>电 话：</w:t>
            </w:r>
          </w:p>
          <w:p>
            <w:pPr>
              <w:spacing w:line="460" w:lineRule="exact"/>
              <w:ind w:right="-170" w:rightChars="-50"/>
              <w:rPr>
                <w:rFonts w:hAnsi="宋体"/>
                <w:bCs/>
                <w:color w:val="000000" w:themeColor="text1"/>
                <w:sz w:val="21"/>
                <w:szCs w:val="21"/>
                <w14:textFill>
                  <w14:solidFill>
                    <w14:schemeClr w14:val="tx1"/>
                  </w14:solidFill>
                </w14:textFill>
              </w:rPr>
            </w:pPr>
            <w:r>
              <w:rPr>
                <w:rFonts w:hAnsi="宋体"/>
                <w:bCs/>
                <w:color w:val="000000" w:themeColor="text1"/>
                <w:sz w:val="21"/>
                <w:szCs w:val="21"/>
                <w14:textFill>
                  <w14:solidFill>
                    <w14:schemeClr w14:val="tx1"/>
                  </w14:solidFill>
                </w14:textFill>
              </w:rPr>
              <w:t>开户银行：</w:t>
            </w:r>
          </w:p>
          <w:p>
            <w:pPr>
              <w:spacing w:line="460" w:lineRule="exact"/>
              <w:ind w:right="-170" w:rightChars="-50"/>
              <w:rPr>
                <w:rFonts w:hAnsi="宋体"/>
                <w:bCs/>
                <w:color w:val="000000" w:themeColor="text1"/>
                <w:sz w:val="21"/>
                <w:szCs w:val="21"/>
                <w14:textFill>
                  <w14:solidFill>
                    <w14:schemeClr w14:val="tx1"/>
                  </w14:solidFill>
                </w14:textFill>
              </w:rPr>
            </w:pPr>
            <w:r>
              <w:rPr>
                <w:rFonts w:hint="eastAsia" w:hAnsi="宋体"/>
                <w:bCs/>
                <w:color w:val="000000" w:themeColor="text1"/>
                <w:sz w:val="21"/>
                <w:szCs w:val="21"/>
                <w:lang w:val="en-US" w:eastAsia="zh-CN"/>
                <w14:textFill>
                  <w14:solidFill>
                    <w14:schemeClr w14:val="tx1"/>
                  </w14:solidFill>
                </w14:textFill>
              </w:rPr>
              <w:t>账</w:t>
            </w:r>
            <w:r>
              <w:rPr>
                <w:rFonts w:hAnsi="宋体"/>
                <w:bCs/>
                <w:color w:val="000000" w:themeColor="text1"/>
                <w:sz w:val="21"/>
                <w:szCs w:val="21"/>
                <w14:textFill>
                  <w14:solidFill>
                    <w14:schemeClr w14:val="tx1"/>
                  </w14:solidFill>
                </w14:textFill>
              </w:rPr>
              <w:t xml:space="preserve"> 号：</w:t>
            </w:r>
          </w:p>
          <w:p>
            <w:pPr>
              <w:spacing w:line="460" w:lineRule="exact"/>
              <w:ind w:right="-170" w:rightChars="-50"/>
              <w:rPr>
                <w:rFonts w:hint="eastAsia" w:hAnsi="宋体"/>
                <w:bCs/>
                <w:color w:val="000000" w:themeColor="text1"/>
                <w:sz w:val="21"/>
                <w:szCs w:val="21"/>
                <w:lang w:val="en-US" w:eastAsia="zh-CN"/>
                <w14:textFill>
                  <w14:solidFill>
                    <w14:schemeClr w14:val="tx1"/>
                  </w14:solidFill>
                </w14:textFill>
              </w:rPr>
            </w:pPr>
            <w:r>
              <w:rPr>
                <w:rFonts w:hAnsi="宋体"/>
                <w:bCs/>
                <w:color w:val="000000" w:themeColor="text1"/>
                <w:sz w:val="21"/>
                <w:szCs w:val="21"/>
                <w14:textFill>
                  <w14:solidFill>
                    <w14:schemeClr w14:val="tx1"/>
                  </w14:solidFill>
                </w14:textFill>
              </w:rPr>
              <w:t>邮政编码：</w:t>
            </w:r>
            <w:r>
              <w:rPr>
                <w:rFonts w:hint="eastAsia" w:hAnsi="宋体"/>
                <w:bCs/>
                <w:color w:val="000000" w:themeColor="text1"/>
                <w:sz w:val="21"/>
                <w:szCs w:val="21"/>
                <w:lang w:val="en-US" w:eastAsia="zh-CN"/>
                <w14:textFill>
                  <w14:solidFill>
                    <w14:schemeClr w14:val="tx1"/>
                  </w14:solidFill>
                </w14:textFill>
              </w:rPr>
              <w:t xml:space="preserve">   </w:t>
            </w:r>
          </w:p>
          <w:p>
            <w:pPr>
              <w:spacing w:line="460" w:lineRule="exact"/>
              <w:ind w:right="-170" w:rightChars="-50"/>
              <w:rPr>
                <w:rFonts w:hint="default" w:hAnsi="宋体" w:eastAsia="宋体"/>
                <w:bCs/>
                <w:color w:val="000000" w:themeColor="text1"/>
                <w:sz w:val="21"/>
                <w:szCs w:val="21"/>
                <w:lang w:val="en-US" w:eastAsia="zh-CN"/>
                <w14:textFill>
                  <w14:solidFill>
                    <w14:schemeClr w14:val="tx1"/>
                  </w14:solidFill>
                </w14:textFill>
              </w:rPr>
            </w:pPr>
            <w:r>
              <w:rPr>
                <w:rFonts w:hint="eastAsia" w:hAnsi="宋体"/>
                <w:bCs/>
                <w:color w:val="000000" w:themeColor="text1"/>
                <w:sz w:val="21"/>
                <w:szCs w:val="21"/>
                <w:lang w:val="en-US" w:eastAsia="zh-CN"/>
                <w14:textFill>
                  <w14:solidFill>
                    <w14:schemeClr w14:val="tx1"/>
                  </w14:solidFill>
                </w14:textFill>
              </w:rPr>
              <w:t>签订日期：   年   月   日</w:t>
            </w:r>
          </w:p>
        </w:tc>
        <w:tc>
          <w:tcPr>
            <w:tcW w:w="3407" w:type="dxa"/>
            <w:tcBorders>
              <w:top w:val="single" w:color="auto" w:sz="4" w:space="0"/>
              <w:left w:val="single" w:color="auto" w:sz="4" w:space="0"/>
              <w:right w:val="single" w:color="auto" w:sz="4" w:space="0"/>
            </w:tcBorders>
          </w:tcPr>
          <w:p>
            <w:pPr>
              <w:spacing w:line="460" w:lineRule="exact"/>
              <w:ind w:right="-170" w:rightChars="-50"/>
              <w:rPr>
                <w:rFonts w:hAnsi="宋体"/>
                <w:bCs/>
                <w:color w:val="000000" w:themeColor="text1"/>
                <w:sz w:val="21"/>
                <w:szCs w:val="21"/>
                <w14:textFill>
                  <w14:solidFill>
                    <w14:schemeClr w14:val="tx1"/>
                  </w14:solidFill>
                </w14:textFill>
              </w:rPr>
            </w:pPr>
            <w:r>
              <w:rPr>
                <w:rFonts w:hint="eastAsia" w:hAnsi="宋体"/>
                <w:bCs/>
                <w:color w:val="000000" w:themeColor="text1"/>
                <w:sz w:val="21"/>
                <w:szCs w:val="21"/>
                <w14:textFill>
                  <w14:solidFill>
                    <w14:schemeClr w14:val="tx1"/>
                  </w14:solidFill>
                </w14:textFill>
              </w:rPr>
              <w:t>乙方</w:t>
            </w:r>
            <w:r>
              <w:rPr>
                <w:rFonts w:hAnsi="宋体"/>
                <w:bCs/>
                <w:color w:val="000000" w:themeColor="text1"/>
                <w:sz w:val="21"/>
                <w:szCs w:val="21"/>
                <w14:textFill>
                  <w14:solidFill>
                    <w14:schemeClr w14:val="tx1"/>
                  </w14:solidFill>
                </w14:textFill>
              </w:rPr>
              <w:t>单位名称（章）：</w:t>
            </w:r>
          </w:p>
          <w:p>
            <w:pPr>
              <w:spacing w:line="460" w:lineRule="exact"/>
              <w:ind w:right="-170" w:rightChars="-50"/>
              <w:rPr>
                <w:rFonts w:hAnsi="宋体"/>
                <w:bCs/>
                <w:color w:val="000000" w:themeColor="text1"/>
                <w:sz w:val="21"/>
                <w:szCs w:val="21"/>
                <w14:textFill>
                  <w14:solidFill>
                    <w14:schemeClr w14:val="tx1"/>
                  </w14:solidFill>
                </w14:textFill>
              </w:rPr>
            </w:pPr>
            <w:r>
              <w:rPr>
                <w:rFonts w:hAnsi="宋体"/>
                <w:bCs/>
                <w:color w:val="000000" w:themeColor="text1"/>
                <w:sz w:val="21"/>
                <w:szCs w:val="21"/>
                <w14:textFill>
                  <w14:solidFill>
                    <w14:schemeClr w14:val="tx1"/>
                  </w14:solidFill>
                </w14:textFill>
              </w:rPr>
              <w:t>单位地址：</w:t>
            </w:r>
          </w:p>
          <w:p>
            <w:pPr>
              <w:spacing w:line="460" w:lineRule="exact"/>
              <w:ind w:right="-170" w:rightChars="-50"/>
              <w:rPr>
                <w:rFonts w:hAnsi="宋体"/>
                <w:bCs/>
                <w:color w:val="000000" w:themeColor="text1"/>
                <w:sz w:val="21"/>
                <w:szCs w:val="21"/>
                <w14:textFill>
                  <w14:solidFill>
                    <w14:schemeClr w14:val="tx1"/>
                  </w14:solidFill>
                </w14:textFill>
              </w:rPr>
            </w:pPr>
            <w:r>
              <w:rPr>
                <w:rFonts w:hAnsi="宋体"/>
                <w:bCs/>
                <w:color w:val="000000" w:themeColor="text1"/>
                <w:sz w:val="21"/>
                <w:szCs w:val="21"/>
                <w14:textFill>
                  <w14:solidFill>
                    <w14:schemeClr w14:val="tx1"/>
                  </w14:solidFill>
                </w14:textFill>
              </w:rPr>
              <w:t>法定代表人：</w:t>
            </w:r>
          </w:p>
          <w:p>
            <w:pPr>
              <w:spacing w:line="460" w:lineRule="exact"/>
              <w:ind w:right="-170" w:rightChars="-50"/>
              <w:rPr>
                <w:rFonts w:hAnsi="宋体"/>
                <w:bCs/>
                <w:color w:val="000000" w:themeColor="text1"/>
                <w:sz w:val="21"/>
                <w:szCs w:val="21"/>
                <w14:textFill>
                  <w14:solidFill>
                    <w14:schemeClr w14:val="tx1"/>
                  </w14:solidFill>
                </w14:textFill>
              </w:rPr>
            </w:pPr>
            <w:r>
              <w:rPr>
                <w:rFonts w:hAnsi="宋体"/>
                <w:bCs/>
                <w:color w:val="000000" w:themeColor="text1"/>
                <w:sz w:val="21"/>
                <w:szCs w:val="21"/>
                <w14:textFill>
                  <w14:solidFill>
                    <w14:schemeClr w14:val="tx1"/>
                  </w14:solidFill>
                </w14:textFill>
              </w:rPr>
              <w:t>委托代理人：</w:t>
            </w:r>
          </w:p>
          <w:p>
            <w:pPr>
              <w:spacing w:line="460" w:lineRule="exact"/>
              <w:ind w:right="-170" w:rightChars="-50"/>
              <w:rPr>
                <w:rFonts w:hAnsi="宋体"/>
                <w:bCs/>
                <w:color w:val="000000" w:themeColor="text1"/>
                <w:sz w:val="21"/>
                <w:szCs w:val="21"/>
                <w14:textFill>
                  <w14:solidFill>
                    <w14:schemeClr w14:val="tx1"/>
                  </w14:solidFill>
                </w14:textFill>
              </w:rPr>
            </w:pPr>
            <w:r>
              <w:rPr>
                <w:rFonts w:hAnsi="宋体"/>
                <w:bCs/>
                <w:color w:val="000000" w:themeColor="text1"/>
                <w:sz w:val="21"/>
                <w:szCs w:val="21"/>
                <w14:textFill>
                  <w14:solidFill>
                    <w14:schemeClr w14:val="tx1"/>
                  </w14:solidFill>
                </w14:textFill>
              </w:rPr>
              <w:t>电 话：</w:t>
            </w:r>
          </w:p>
          <w:p>
            <w:pPr>
              <w:spacing w:line="460" w:lineRule="exact"/>
              <w:ind w:right="-170" w:rightChars="-50"/>
              <w:rPr>
                <w:rFonts w:hAnsi="宋体"/>
                <w:bCs/>
                <w:color w:val="000000" w:themeColor="text1"/>
                <w:sz w:val="21"/>
                <w:szCs w:val="21"/>
                <w14:textFill>
                  <w14:solidFill>
                    <w14:schemeClr w14:val="tx1"/>
                  </w14:solidFill>
                </w14:textFill>
              </w:rPr>
            </w:pPr>
            <w:r>
              <w:rPr>
                <w:rFonts w:hAnsi="宋体"/>
                <w:bCs/>
                <w:color w:val="000000" w:themeColor="text1"/>
                <w:sz w:val="21"/>
                <w:szCs w:val="21"/>
                <w14:textFill>
                  <w14:solidFill>
                    <w14:schemeClr w14:val="tx1"/>
                  </w14:solidFill>
                </w14:textFill>
              </w:rPr>
              <w:t>开户银行：</w:t>
            </w:r>
          </w:p>
          <w:p>
            <w:pPr>
              <w:spacing w:line="460" w:lineRule="exact"/>
              <w:ind w:right="-170" w:rightChars="-50"/>
              <w:rPr>
                <w:rFonts w:hAnsi="宋体"/>
                <w:bCs/>
                <w:color w:val="000000" w:themeColor="text1"/>
                <w:sz w:val="21"/>
                <w:szCs w:val="21"/>
                <w14:textFill>
                  <w14:solidFill>
                    <w14:schemeClr w14:val="tx1"/>
                  </w14:solidFill>
                </w14:textFill>
              </w:rPr>
            </w:pPr>
            <w:r>
              <w:rPr>
                <w:rFonts w:hint="eastAsia" w:hAnsi="宋体"/>
                <w:bCs/>
                <w:color w:val="000000" w:themeColor="text1"/>
                <w:sz w:val="21"/>
                <w:szCs w:val="21"/>
                <w:lang w:val="en-US" w:eastAsia="zh-CN"/>
                <w14:textFill>
                  <w14:solidFill>
                    <w14:schemeClr w14:val="tx1"/>
                  </w14:solidFill>
                </w14:textFill>
              </w:rPr>
              <w:t>账</w:t>
            </w:r>
            <w:r>
              <w:rPr>
                <w:rFonts w:hAnsi="宋体"/>
                <w:bCs/>
                <w:color w:val="000000" w:themeColor="text1"/>
                <w:sz w:val="21"/>
                <w:szCs w:val="21"/>
                <w14:textFill>
                  <w14:solidFill>
                    <w14:schemeClr w14:val="tx1"/>
                  </w14:solidFill>
                </w14:textFill>
              </w:rPr>
              <w:t xml:space="preserve"> 号：</w:t>
            </w:r>
          </w:p>
          <w:p>
            <w:pPr>
              <w:spacing w:line="460" w:lineRule="exact"/>
              <w:ind w:right="-170" w:rightChars="-50"/>
              <w:rPr>
                <w:rFonts w:hAnsi="宋体"/>
                <w:bCs/>
                <w:color w:val="000000" w:themeColor="text1"/>
                <w:sz w:val="21"/>
                <w:szCs w:val="21"/>
                <w14:textFill>
                  <w14:solidFill>
                    <w14:schemeClr w14:val="tx1"/>
                  </w14:solidFill>
                </w14:textFill>
              </w:rPr>
            </w:pPr>
            <w:r>
              <w:rPr>
                <w:rFonts w:hAnsi="宋体"/>
                <w:bCs/>
                <w:color w:val="000000" w:themeColor="text1"/>
                <w:sz w:val="21"/>
                <w:szCs w:val="21"/>
                <w14:textFill>
                  <w14:solidFill>
                    <w14:schemeClr w14:val="tx1"/>
                  </w14:solidFill>
                </w14:textFill>
              </w:rPr>
              <w:t>邮政编码：</w:t>
            </w:r>
          </w:p>
          <w:p>
            <w:pPr>
              <w:spacing w:line="460" w:lineRule="exact"/>
              <w:ind w:right="-170" w:rightChars="-50"/>
              <w:rPr>
                <w:rFonts w:hAnsi="宋体"/>
                <w:bCs/>
                <w:color w:val="000000" w:themeColor="text1"/>
                <w:sz w:val="21"/>
                <w:szCs w:val="21"/>
                <w14:textFill>
                  <w14:solidFill>
                    <w14:schemeClr w14:val="tx1"/>
                  </w14:solidFill>
                </w14:textFill>
              </w:rPr>
            </w:pPr>
            <w:r>
              <w:rPr>
                <w:rFonts w:hint="eastAsia" w:hAnsi="宋体"/>
                <w:bCs/>
                <w:color w:val="000000" w:themeColor="text1"/>
                <w:sz w:val="21"/>
                <w:szCs w:val="21"/>
                <w:lang w:val="en-US" w:eastAsia="zh-CN"/>
                <w14:textFill>
                  <w14:solidFill>
                    <w14:schemeClr w14:val="tx1"/>
                  </w14:solidFill>
                </w14:textFill>
              </w:rPr>
              <w:t>签订日期：   年   月   日</w:t>
            </w:r>
          </w:p>
        </w:tc>
        <w:tc>
          <w:tcPr>
            <w:tcW w:w="2723" w:type="dxa"/>
            <w:tcBorders>
              <w:top w:val="single" w:color="auto" w:sz="4" w:space="0"/>
              <w:left w:val="single" w:color="auto" w:sz="4" w:space="0"/>
              <w:right w:val="single" w:color="auto" w:sz="4" w:space="0"/>
            </w:tcBorders>
          </w:tcPr>
          <w:p>
            <w:pPr>
              <w:spacing w:line="460" w:lineRule="exact"/>
              <w:ind w:right="-170" w:rightChars="-50"/>
              <w:rPr>
                <w:rFonts w:hAnsi="宋体"/>
                <w:bCs/>
                <w:color w:val="000000" w:themeColor="text1"/>
                <w:sz w:val="21"/>
                <w:szCs w:val="21"/>
                <w14:textFill>
                  <w14:solidFill>
                    <w14:schemeClr w14:val="tx1"/>
                  </w14:solidFill>
                </w14:textFill>
              </w:rPr>
            </w:pPr>
            <w:r>
              <w:rPr>
                <w:rFonts w:hint="eastAsia" w:hAnsi="宋体"/>
                <w:bCs/>
                <w:color w:val="000000" w:themeColor="text1"/>
                <w:sz w:val="21"/>
                <w:szCs w:val="21"/>
                <w14:textFill>
                  <w14:solidFill>
                    <w14:schemeClr w14:val="tx1"/>
                  </w14:solidFill>
                </w14:textFill>
              </w:rPr>
              <w:t>采购代理机构</w:t>
            </w:r>
            <w:r>
              <w:rPr>
                <w:rFonts w:hAnsi="宋体"/>
                <w:bCs/>
                <w:color w:val="000000" w:themeColor="text1"/>
                <w:sz w:val="21"/>
                <w:szCs w:val="21"/>
                <w14:textFill>
                  <w14:solidFill>
                    <w14:schemeClr w14:val="tx1"/>
                  </w14:solidFill>
                </w14:textFill>
              </w:rPr>
              <w:t>意见：</w:t>
            </w:r>
          </w:p>
          <w:p>
            <w:pPr>
              <w:spacing w:line="460" w:lineRule="exact"/>
              <w:ind w:right="-170" w:rightChars="-50"/>
              <w:rPr>
                <w:rFonts w:hAnsi="宋体"/>
                <w:bCs/>
                <w:color w:val="000000" w:themeColor="text1"/>
                <w:sz w:val="21"/>
                <w:szCs w:val="21"/>
                <w14:textFill>
                  <w14:solidFill>
                    <w14:schemeClr w14:val="tx1"/>
                  </w14:solidFill>
                </w14:textFill>
              </w:rPr>
            </w:pPr>
          </w:p>
          <w:p>
            <w:pPr>
              <w:spacing w:line="460" w:lineRule="exact"/>
              <w:ind w:firstLine="1260" w:firstLineChars="600"/>
              <w:jc w:val="both"/>
              <w:rPr>
                <w:rFonts w:hAnsi="宋体"/>
                <w:bCs/>
                <w:color w:val="000000" w:themeColor="text1"/>
                <w:sz w:val="21"/>
                <w:szCs w:val="21"/>
                <w14:textFill>
                  <w14:solidFill>
                    <w14:schemeClr w14:val="tx1"/>
                  </w14:solidFill>
                </w14:textFill>
              </w:rPr>
            </w:pPr>
            <w:r>
              <w:rPr>
                <w:rFonts w:hAnsi="宋体"/>
                <w:bCs/>
                <w:color w:val="000000" w:themeColor="text1"/>
                <w:sz w:val="21"/>
                <w:szCs w:val="21"/>
                <w14:textFill>
                  <w14:solidFill>
                    <w14:schemeClr w14:val="tx1"/>
                  </w14:solidFill>
                </w14:textFill>
              </w:rPr>
              <w:t>年  月  日</w:t>
            </w:r>
          </w:p>
        </w:tc>
      </w:tr>
    </w:tbl>
    <w:p>
      <w:pPr>
        <w:autoSpaceDE/>
        <w:autoSpaceDN/>
        <w:adjustRightInd/>
        <w:snapToGrid w:val="0"/>
        <w:spacing w:line="480" w:lineRule="exact"/>
        <w:ind w:firstLine="420" w:firstLineChars="200"/>
        <w:jc w:val="both"/>
        <w:textAlignment w:val="auto"/>
        <w:rPr>
          <w:rFonts w:hAnsi="宋体"/>
          <w:color w:val="000000" w:themeColor="text1"/>
          <w:kern w:val="2"/>
          <w:sz w:val="21"/>
          <w14:textFill>
            <w14:solidFill>
              <w14:schemeClr w14:val="tx1"/>
            </w14:solidFill>
          </w14:textFill>
        </w:rPr>
      </w:pPr>
    </w:p>
    <w:p>
      <w:pPr>
        <w:pStyle w:val="3"/>
        <w:ind w:firstLine="211"/>
        <w:rPr>
          <w:color w:val="000000" w:themeColor="text1"/>
          <w14:textFill>
            <w14:solidFill>
              <w14:schemeClr w14:val="tx1"/>
            </w14:solidFill>
          </w14:textFill>
        </w:rPr>
      </w:pPr>
      <w:r>
        <w:rPr>
          <w:rFonts w:hint="eastAsia"/>
          <w:b/>
          <w:color w:val="000000" w:themeColor="text1"/>
          <w:sz w:val="21"/>
          <w:szCs w:val="21"/>
          <w14:textFill>
            <w14:solidFill>
              <w14:schemeClr w14:val="tx1"/>
            </w14:solidFill>
          </w14:textFill>
        </w:rPr>
        <w:t>注：此合同样本仅作参考，采购人、供应商可根据采购项目的实际情况进行修改。</w:t>
      </w:r>
    </w:p>
    <w:p>
      <w:pPr>
        <w:widowControl/>
        <w:autoSpaceDE/>
        <w:autoSpaceDN/>
        <w:adjustRightInd/>
        <w:textAlignment w:val="auto"/>
        <w:rPr>
          <w:color w:val="000000" w:themeColor="text1"/>
          <w:sz w:val="28"/>
          <w14:textFill>
            <w14:solidFill>
              <w14:schemeClr w14:val="tx1"/>
            </w14:solidFill>
          </w14:textFill>
        </w:rPr>
      </w:pPr>
      <w:r>
        <w:rPr>
          <w:color w:val="000000" w:themeColor="text1"/>
          <w14:textFill>
            <w14:solidFill>
              <w14:schemeClr w14:val="tx1"/>
            </w14:solidFill>
          </w14:textFill>
        </w:rPr>
        <w:br w:type="page"/>
      </w:r>
    </w:p>
    <w:p>
      <w:pPr>
        <w:pStyle w:val="3"/>
        <w:ind w:firstLine="280"/>
        <w:rPr>
          <w:color w:val="000000" w:themeColor="text1"/>
          <w14:textFill>
            <w14:solidFill>
              <w14:schemeClr w14:val="tx1"/>
            </w14:solidFill>
          </w14:textFill>
        </w:rPr>
      </w:pPr>
    </w:p>
    <w:p>
      <w:pPr>
        <w:pStyle w:val="4"/>
        <w:spacing w:beforeLines="50" w:afterLines="50" w:line="360" w:lineRule="auto"/>
        <w:jc w:val="center"/>
        <w:rPr>
          <w:rFonts w:ascii="黑体" w:hAnsi="宋体" w:eastAsia="黑体"/>
          <w:color w:val="000000" w:themeColor="text1"/>
          <w:sz w:val="32"/>
          <w:szCs w:val="32"/>
          <w14:textFill>
            <w14:solidFill>
              <w14:schemeClr w14:val="tx1"/>
            </w14:solidFill>
          </w14:textFill>
        </w:rPr>
      </w:pPr>
      <w:bookmarkStart w:id="107" w:name="_Toc28934"/>
      <w:r>
        <w:rPr>
          <w:rFonts w:hint="eastAsia" w:ascii="黑体" w:hAnsi="宋体" w:eastAsia="黑体"/>
          <w:color w:val="000000" w:themeColor="text1"/>
          <w:sz w:val="32"/>
          <w:szCs w:val="32"/>
          <w14:textFill>
            <w14:solidFill>
              <w14:schemeClr w14:val="tx1"/>
            </w14:solidFill>
          </w14:textFill>
        </w:rPr>
        <w:t>第六部分</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Fonts w:hint="eastAsia" w:ascii="黑体" w:hAnsi="宋体" w:eastAsia="黑体"/>
          <w:color w:val="000000" w:themeColor="text1"/>
          <w:sz w:val="32"/>
          <w:szCs w:val="32"/>
          <w:lang w:val="en-US" w:eastAsia="zh-CN"/>
          <w14:textFill>
            <w14:solidFill>
              <w14:schemeClr w14:val="tx1"/>
            </w14:solidFill>
          </w14:textFill>
        </w:rPr>
        <w:t xml:space="preserve">  </w:t>
      </w:r>
      <w:r>
        <w:rPr>
          <w:rFonts w:hint="eastAsia" w:ascii="黑体" w:hAnsi="宋体" w:eastAsia="黑体"/>
          <w:color w:val="000000" w:themeColor="text1"/>
          <w:sz w:val="32"/>
          <w:szCs w:val="32"/>
          <w14:textFill>
            <w14:solidFill>
              <w14:schemeClr w14:val="tx1"/>
            </w14:solidFill>
          </w14:textFill>
        </w:rPr>
        <w:t>应递交的响应文件格式范例</w:t>
      </w:r>
      <w:bookmarkEnd w:id="107"/>
    </w:p>
    <w:p>
      <w:pPr>
        <w:snapToGrid w:val="0"/>
        <w:spacing w:beforeLines="50" w:after="50"/>
        <w:ind w:firstLine="105" w:firstLineChars="50"/>
        <w:rPr>
          <w:rFonts w:hAnsi="宋体"/>
          <w:color w:val="000000" w:themeColor="text1"/>
          <w:sz w:val="21"/>
          <w:szCs w:val="21"/>
          <w14:textFill>
            <w14:solidFill>
              <w14:schemeClr w14:val="tx1"/>
            </w14:solidFill>
          </w14:textFill>
        </w:rPr>
      </w:pPr>
      <w:bookmarkStart w:id="108" w:name="_Toc264211078"/>
      <w:bookmarkStart w:id="109" w:name="_Toc237193458"/>
      <w:bookmarkStart w:id="110" w:name="_Toc237414015"/>
      <w:bookmarkStart w:id="111" w:name="_Toc217289137"/>
      <w:bookmarkStart w:id="112" w:name="_Toc237189787"/>
      <w:bookmarkStart w:id="113" w:name="_Toc499294826"/>
      <w:bookmarkStart w:id="114" w:name="_Toc374366051"/>
      <w:bookmarkStart w:id="115" w:name="_Toc256977546"/>
      <w:bookmarkStart w:id="116" w:name="_Toc237182506"/>
      <w:bookmarkStart w:id="117" w:name="_Toc295910884"/>
      <w:bookmarkStart w:id="118" w:name="_Toc237340114"/>
      <w:bookmarkStart w:id="119" w:name="_Toc296074347"/>
      <w:bookmarkStart w:id="120" w:name="_Toc265065990"/>
      <w:bookmarkStart w:id="121" w:name="_Toc295737636"/>
      <w:bookmarkStart w:id="122" w:name="_Toc184785935"/>
      <w:bookmarkStart w:id="123" w:name="_Toc237413920"/>
      <w:bookmarkStart w:id="124" w:name="_Toc237176513"/>
      <w:r>
        <w:rPr>
          <w:rFonts w:hint="eastAsia" w:hAnsi="宋体"/>
          <w:color w:val="000000" w:themeColor="text1"/>
          <w:sz w:val="21"/>
          <w:szCs w:val="21"/>
          <w14:textFill>
            <w14:solidFill>
              <w14:schemeClr w14:val="tx1"/>
            </w14:solidFill>
          </w14:textFill>
        </w:rPr>
        <w:t>所有磋商响应文件的外包装封面格式：</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可选用</w:t>
      </w:r>
      <w:r>
        <w:rPr>
          <w:rFonts w:hAnsi="宋体"/>
          <w:color w:val="000000" w:themeColor="text1"/>
          <w:sz w:val="21"/>
          <w:szCs w:val="21"/>
          <w14:textFill>
            <w14:solidFill>
              <w14:schemeClr w14:val="tx1"/>
            </w14:solidFill>
          </w14:textFill>
        </w:rPr>
        <w:t>)</w:t>
      </w:r>
    </w:p>
    <w:p>
      <w:pPr>
        <w:snapToGrid w:val="0"/>
        <w:spacing w:beforeLines="50" w:after="50"/>
        <w:rPr>
          <w:rFonts w:hAnsi="宋体"/>
          <w:color w:val="000000" w:themeColor="text1"/>
          <w:sz w:val="21"/>
          <w:szCs w:val="21"/>
          <w14:textFill>
            <w14:solidFill>
              <w14:schemeClr w14:val="tx1"/>
            </w14:solidFill>
          </w14:textFill>
        </w:rPr>
      </w:pPr>
    </w:p>
    <w:p>
      <w:pPr>
        <w:snapToGrid w:val="0"/>
        <w:spacing w:beforeLines="50" w:after="50"/>
        <w:jc w:val="center"/>
        <w:rPr>
          <w:rFonts w:hAnsi="宋体" w:cs="宋体"/>
          <w:color w:val="000000" w:themeColor="text1"/>
          <w:sz w:val="21"/>
          <w:szCs w:val="21"/>
          <w14:textFill>
            <w14:solidFill>
              <w14:schemeClr w14:val="tx1"/>
            </w14:solidFill>
          </w14:textFill>
        </w:rPr>
      </w:pPr>
    </w:p>
    <w:p>
      <w:pPr>
        <w:snapToGrid w:val="0"/>
        <w:spacing w:beforeLines="50" w:after="50"/>
        <w:jc w:val="center"/>
        <w:rPr>
          <w:rFonts w:hAnsi="宋体" w:cs="宋体"/>
          <w:color w:val="000000" w:themeColor="text1"/>
          <w:sz w:val="30"/>
          <w:szCs w:val="30"/>
          <w14:textFill>
            <w14:solidFill>
              <w14:schemeClr w14:val="tx1"/>
            </w14:solidFill>
          </w14:textFill>
        </w:rPr>
      </w:pPr>
      <w:r>
        <w:rPr>
          <w:rFonts w:hint="eastAsia" w:hAnsi="宋体" w:cs="宋体"/>
          <w:color w:val="000000" w:themeColor="text1"/>
          <w:sz w:val="30"/>
          <w:szCs w:val="30"/>
          <w14:textFill>
            <w14:solidFill>
              <w14:schemeClr w14:val="tx1"/>
            </w14:solidFill>
          </w14:textFill>
        </w:rPr>
        <w:t>竞争性磋商响应文件</w:t>
      </w:r>
    </w:p>
    <w:p>
      <w:pPr>
        <w:snapToGrid w:val="0"/>
        <w:spacing w:beforeLines="50" w:after="50"/>
        <w:rPr>
          <w:rFonts w:hAnsi="宋体" w:cs="宋体"/>
          <w:color w:val="000000" w:themeColor="text1"/>
          <w:sz w:val="30"/>
          <w:szCs w:val="30"/>
          <w14:textFill>
            <w14:solidFill>
              <w14:schemeClr w14:val="tx1"/>
            </w14:solidFill>
          </w14:textFill>
        </w:rPr>
      </w:pPr>
    </w:p>
    <w:p>
      <w:pPr>
        <w:snapToGrid w:val="0"/>
        <w:spacing w:beforeLines="50" w:after="50"/>
        <w:ind w:left="1676" w:leftChars="140" w:hanging="1200" w:hangingChars="5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项目名称：</w:t>
      </w:r>
    </w:p>
    <w:p>
      <w:pPr>
        <w:snapToGrid w:val="0"/>
        <w:spacing w:beforeLines="50" w:after="50"/>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项目编号：</w:t>
      </w:r>
    </w:p>
    <w:p>
      <w:pPr>
        <w:snapToGrid w:val="0"/>
        <w:spacing w:beforeLines="50" w:after="50"/>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正本</w:t>
      </w:r>
      <w:r>
        <w:rPr>
          <w:rFonts w:hAnsi="宋体" w:cs="宋体"/>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副本</w:t>
      </w:r>
    </w:p>
    <w:p>
      <w:pPr>
        <w:pStyle w:val="43"/>
        <w:ind w:left="0" w:leftChars="0" w:firstLine="480" w:firstLineChars="200"/>
        <w:rPr>
          <w:color w:val="000000" w:themeColor="text1"/>
          <w14:textFill>
            <w14:solidFill>
              <w14:schemeClr w14:val="tx1"/>
            </w14:solidFill>
          </w14:textFill>
        </w:rPr>
      </w:pPr>
      <w:r>
        <w:rPr>
          <w:rFonts w:hint="eastAsia" w:hAnsi="宋体"/>
          <w:color w:val="000000" w:themeColor="text1"/>
          <w:sz w:val="24"/>
          <w:szCs w:val="24"/>
          <w14:textFill>
            <w14:solidFill>
              <w14:schemeClr w14:val="tx1"/>
            </w14:solidFill>
          </w14:textFill>
        </w:rPr>
        <w:t>标    段：</w:t>
      </w:r>
    </w:p>
    <w:p>
      <w:pPr>
        <w:snapToGrid w:val="0"/>
        <w:spacing w:beforeLines="50" w:after="50"/>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磋商响应文件名称：技术商务响应文件或价格响应文件</w:t>
      </w:r>
    </w:p>
    <w:p>
      <w:pPr>
        <w:snapToGrid w:val="0"/>
        <w:spacing w:beforeLines="50" w:after="50"/>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响应供应商名称：</w:t>
      </w:r>
    </w:p>
    <w:p>
      <w:pPr>
        <w:snapToGrid w:val="0"/>
        <w:spacing w:beforeLines="50" w:after="50"/>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响应供应商地址：</w:t>
      </w:r>
    </w:p>
    <w:p>
      <w:pPr>
        <w:snapToGrid w:val="0"/>
        <w:spacing w:beforeLines="50" w:after="50"/>
        <w:ind w:firstLine="480" w:firstLineChars="200"/>
        <w:rPr>
          <w:rFonts w:hAnsi="宋体"/>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w:t>
      </w:r>
      <w:r>
        <w:rPr>
          <w:rFonts w:hint="eastAsia" w:hAnsi="宋体"/>
          <w:color w:val="000000" w:themeColor="text1"/>
          <w:sz w:val="24"/>
          <w:szCs w:val="24"/>
          <w14:textFill>
            <w14:solidFill>
              <w14:schemeClr w14:val="tx1"/>
            </w14:solidFill>
          </w14:textFill>
        </w:rPr>
        <w:t>或授权代表签字：</w:t>
      </w:r>
    </w:p>
    <w:p>
      <w:pPr>
        <w:snapToGrid w:val="0"/>
        <w:spacing w:beforeLines="50" w:after="50"/>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联系电话：</w:t>
      </w:r>
    </w:p>
    <w:p>
      <w:pPr>
        <w:snapToGrid w:val="0"/>
        <w:spacing w:beforeLines="50" w:after="50"/>
        <w:ind w:firstLine="480" w:firstLineChars="200"/>
        <w:rPr>
          <w:rFonts w:hAnsi="宋体"/>
          <w:color w:val="000000" w:themeColor="text1"/>
          <w:sz w:val="24"/>
          <w:szCs w:val="24"/>
          <w14:textFill>
            <w14:solidFill>
              <w14:schemeClr w14:val="tx1"/>
            </w14:solidFill>
          </w14:textFill>
        </w:rPr>
      </w:pPr>
    </w:p>
    <w:p>
      <w:pPr>
        <w:snapToGrid w:val="0"/>
        <w:spacing w:beforeLines="50" w:after="50"/>
        <w:ind w:firstLine="2160" w:firstLineChars="900"/>
        <w:rPr>
          <w:rFonts w:hAnsi="宋体"/>
          <w:color w:val="000000" w:themeColor="text1"/>
          <w:sz w:val="24"/>
          <w:szCs w:val="24"/>
          <w14:textFill>
            <w14:solidFill>
              <w14:schemeClr w14:val="tx1"/>
            </w14:solidFill>
          </w14:textFill>
        </w:rPr>
      </w:pPr>
    </w:p>
    <w:p>
      <w:pPr>
        <w:snapToGrid w:val="0"/>
        <w:spacing w:beforeLines="50" w:after="50"/>
        <w:ind w:firstLine="2160" w:firstLineChars="9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在年月日时分之前不得启封</w:t>
      </w:r>
    </w:p>
    <w:p>
      <w:pPr>
        <w:snapToGrid w:val="0"/>
        <w:spacing w:beforeLines="50" w:after="50"/>
        <w:ind w:firstLine="2160" w:firstLineChars="900"/>
        <w:rPr>
          <w:rFonts w:hAnsi="宋体"/>
          <w:color w:val="000000" w:themeColor="text1"/>
          <w:sz w:val="24"/>
          <w:szCs w:val="24"/>
          <w14:textFill>
            <w14:solidFill>
              <w14:schemeClr w14:val="tx1"/>
            </w14:solidFill>
          </w14:textFill>
        </w:rPr>
      </w:pPr>
    </w:p>
    <w:p>
      <w:pPr>
        <w:snapToGrid w:val="0"/>
        <w:spacing w:beforeLines="50" w:after="50"/>
        <w:ind w:firstLine="2160" w:firstLineChars="900"/>
        <w:rPr>
          <w:rFonts w:hAnsi="宋体"/>
          <w:color w:val="000000" w:themeColor="text1"/>
          <w:sz w:val="24"/>
          <w:szCs w:val="24"/>
          <w14:textFill>
            <w14:solidFill>
              <w14:schemeClr w14:val="tx1"/>
            </w14:solidFill>
          </w14:textFill>
        </w:rPr>
      </w:pPr>
    </w:p>
    <w:p>
      <w:pPr>
        <w:snapToGrid w:val="0"/>
        <w:spacing w:beforeLines="50" w:after="50"/>
        <w:ind w:firstLine="2160" w:firstLineChars="900"/>
        <w:rPr>
          <w:rFonts w:hAnsi="宋体"/>
          <w:color w:val="000000" w:themeColor="text1"/>
          <w:sz w:val="24"/>
          <w:szCs w:val="24"/>
          <w14:textFill>
            <w14:solidFill>
              <w14:schemeClr w14:val="tx1"/>
            </w14:solidFill>
          </w14:textFill>
        </w:rPr>
      </w:pPr>
    </w:p>
    <w:p>
      <w:pPr>
        <w:snapToGrid w:val="0"/>
        <w:spacing w:before="50" w:after="50"/>
        <w:rPr>
          <w:rFonts w:hAnsi="宋体"/>
          <w:b/>
          <w:color w:val="000000" w:themeColor="text1"/>
          <w:sz w:val="22"/>
          <w:szCs w:val="21"/>
          <w14:textFill>
            <w14:solidFill>
              <w14:schemeClr w14:val="tx1"/>
            </w14:solidFill>
          </w14:textFill>
        </w:rPr>
      </w:pPr>
    </w:p>
    <w:p>
      <w:pPr>
        <w:snapToGrid w:val="0"/>
        <w:spacing w:before="50" w:after="50"/>
        <w:ind w:left="720"/>
        <w:rPr>
          <w:rFonts w:hAnsi="宋体"/>
          <w:b/>
          <w:color w:val="000000" w:themeColor="text1"/>
          <w:sz w:val="22"/>
          <w:szCs w:val="21"/>
          <w14:textFill>
            <w14:solidFill>
              <w14:schemeClr w14:val="tx1"/>
            </w14:solidFill>
          </w14:textFill>
        </w:rPr>
      </w:pPr>
      <w:r>
        <w:rPr>
          <w:rFonts w:hAnsi="宋体"/>
          <w:b/>
          <w:color w:val="000000" w:themeColor="text1"/>
          <w:sz w:val="22"/>
          <w:szCs w:val="21"/>
          <w14:textFill>
            <w14:solidFill>
              <w14:schemeClr w14:val="tx1"/>
            </w14:solidFill>
          </w14:textFill>
        </w:rPr>
        <w:br w:type="page"/>
      </w:r>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Pr>
        <w:snapToGrid w:val="0"/>
        <w:spacing w:line="460" w:lineRule="atLeast"/>
        <w:ind w:firstLine="422" w:firstLineChars="200"/>
        <w:textAlignment w:val="bottom"/>
        <w:rPr>
          <w:color w:val="000000" w:themeColor="text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（一）、资格文件部分</w:t>
      </w:r>
    </w:p>
    <w:p>
      <w:pPr>
        <w:pStyle w:val="96"/>
        <w:spacing w:line="500" w:lineRule="exact"/>
        <w:ind w:left="420" w:firstLine="0" w:firstLineChars="0"/>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（1）</w:t>
      </w:r>
      <w:r>
        <w:rPr>
          <w:rFonts w:hAnsi="宋体" w:cs="Arial"/>
          <w:color w:val="000000" w:themeColor="text1"/>
          <w:sz w:val="21"/>
          <w:szCs w:val="21"/>
          <w14:textFill>
            <w14:solidFill>
              <w14:schemeClr w14:val="tx1"/>
            </w14:solidFill>
          </w14:textFill>
        </w:rPr>
        <w:t>营业执照</w:t>
      </w:r>
      <w:r>
        <w:rPr>
          <w:rFonts w:hint="eastAsia" w:hAnsi="宋体" w:cs="Arial"/>
          <w:color w:val="000000" w:themeColor="text1"/>
          <w:sz w:val="21"/>
          <w:szCs w:val="21"/>
          <w14:textFill>
            <w14:solidFill>
              <w14:schemeClr w14:val="tx1"/>
            </w14:solidFill>
          </w14:textFill>
        </w:rPr>
        <w:t>副本、资质证书</w:t>
      </w:r>
      <w:r>
        <w:rPr>
          <w:rFonts w:hint="eastAsia" w:hAnsi="宋体"/>
          <w:color w:val="000000" w:themeColor="text1"/>
          <w:sz w:val="21"/>
          <w:szCs w:val="21"/>
          <w14:textFill>
            <w14:solidFill>
              <w14:schemeClr w14:val="tx1"/>
            </w14:solidFill>
          </w14:textFill>
        </w:rPr>
        <w:t>的</w:t>
      </w:r>
      <w:r>
        <w:rPr>
          <w:rFonts w:hint="eastAsia" w:hAnsi="宋体" w:cs="Arial"/>
          <w:color w:val="000000" w:themeColor="text1"/>
          <w:sz w:val="21"/>
          <w:szCs w:val="21"/>
          <w14:textFill>
            <w14:solidFill>
              <w14:schemeClr w14:val="tx1"/>
            </w14:solidFill>
          </w14:textFill>
        </w:rPr>
        <w:t>复印件；</w:t>
      </w:r>
    </w:p>
    <w:p>
      <w:pPr>
        <w:pStyle w:val="96"/>
        <w:spacing w:line="500" w:lineRule="exact"/>
        <w:ind w:left="420" w:firstLine="0" w:firstLineChars="0"/>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（2）</w:t>
      </w:r>
      <w:r>
        <w:rPr>
          <w:rFonts w:hAnsi="宋体" w:cs="Arial"/>
          <w:color w:val="000000" w:themeColor="text1"/>
          <w:sz w:val="21"/>
          <w:szCs w:val="21"/>
          <w14:textFill>
            <w14:solidFill>
              <w14:schemeClr w14:val="tx1"/>
            </w14:solidFill>
          </w14:textFill>
        </w:rPr>
        <w:t>法定代表人授权委托书</w:t>
      </w:r>
      <w:r>
        <w:rPr>
          <w:rFonts w:hint="eastAsia" w:hAnsi="宋体" w:cs="Arial"/>
          <w:color w:val="000000" w:themeColor="text1"/>
          <w:sz w:val="21"/>
          <w:szCs w:val="21"/>
          <w14:textFill>
            <w14:solidFill>
              <w14:schemeClr w14:val="tx1"/>
            </w14:solidFill>
          </w14:textFill>
        </w:rPr>
        <w:t>（</w:t>
      </w:r>
      <w:r>
        <w:rPr>
          <w:rFonts w:hAnsi="宋体" w:cs="Arial"/>
          <w:color w:val="000000" w:themeColor="text1"/>
          <w:sz w:val="21"/>
          <w:szCs w:val="21"/>
          <w14:textFill>
            <w14:solidFill>
              <w14:schemeClr w14:val="tx1"/>
            </w14:solidFill>
          </w14:textFill>
        </w:rPr>
        <w:t>格式见附件</w:t>
      </w:r>
      <w:r>
        <w:rPr>
          <w:rFonts w:hint="eastAsia" w:hAnsi="宋体" w:cs="Arial"/>
          <w:color w:val="000000" w:themeColor="text1"/>
          <w:sz w:val="21"/>
          <w:szCs w:val="21"/>
          <w14:textFill>
            <w14:solidFill>
              <w14:schemeClr w14:val="tx1"/>
            </w14:solidFill>
          </w14:textFill>
        </w:rPr>
        <w:t>）；</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（3</w:t>
      </w:r>
      <w:r>
        <w:rPr>
          <w:rFonts w:hAnsi="宋体" w:cs="Arial"/>
          <w:color w:val="000000" w:themeColor="text1"/>
          <w:sz w:val="21"/>
          <w:szCs w:val="21"/>
          <w14:textFill>
            <w14:solidFill>
              <w14:schemeClr w14:val="tx1"/>
            </w14:solidFill>
          </w14:textFill>
        </w:rPr>
        <w:t>）</w:t>
      </w:r>
      <w:r>
        <w:rPr>
          <w:rFonts w:hint="eastAsia" w:hAnsi="宋体" w:cs="Arial"/>
          <w:color w:val="000000" w:themeColor="text1"/>
          <w:sz w:val="21"/>
          <w:szCs w:val="21"/>
          <w14:textFill>
            <w14:solidFill>
              <w14:schemeClr w14:val="tx1"/>
            </w14:solidFill>
          </w14:textFill>
        </w:rPr>
        <w:t>出具最近一个季度缴纳税款及社保款凭证（复印件加盖单位公章）；</w:t>
      </w:r>
    </w:p>
    <w:p>
      <w:pPr>
        <w:widowControl/>
        <w:autoSpaceDE/>
        <w:autoSpaceDN/>
        <w:adjustRightInd/>
        <w:spacing w:line="500" w:lineRule="exact"/>
        <w:ind w:firstLine="420" w:firstLineChars="200"/>
        <w:textAlignment w:val="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（4）具有良好的商业信誉和健全的财务会计制度的书面声明</w:t>
      </w:r>
      <w:r>
        <w:rPr>
          <w:rFonts w:hint="eastAsia" w:hAnsi="宋体" w:cs="宋体"/>
          <w:color w:val="000000" w:themeColor="text1"/>
          <w:sz w:val="21"/>
          <w:szCs w:val="21"/>
          <w14:textFill>
            <w14:solidFill>
              <w14:schemeClr w14:val="tx1"/>
            </w14:solidFill>
          </w14:textFill>
        </w:rPr>
        <w:t>（格式见附件）</w:t>
      </w:r>
      <w:r>
        <w:rPr>
          <w:rFonts w:hint="eastAsia" w:hAnsi="宋体"/>
          <w:color w:val="000000" w:themeColor="text1"/>
          <w:sz w:val="21"/>
          <w:szCs w:val="21"/>
          <w14:textFill>
            <w14:solidFill>
              <w14:schemeClr w14:val="tx1"/>
            </w14:solidFill>
          </w14:textFill>
        </w:rPr>
        <w:t>；</w:t>
      </w:r>
    </w:p>
    <w:p>
      <w:pPr>
        <w:widowControl/>
        <w:autoSpaceDE/>
        <w:autoSpaceDN/>
        <w:adjustRightInd/>
        <w:spacing w:line="500" w:lineRule="exact"/>
        <w:ind w:firstLine="420" w:firstLineChars="200"/>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（5）具有履行合同所必须的设备和专业技术能力的书面声明（格式见附件）；</w:t>
      </w:r>
    </w:p>
    <w:p>
      <w:pPr>
        <w:widowControl/>
        <w:autoSpaceDE/>
        <w:autoSpaceDN/>
        <w:adjustRightInd/>
        <w:spacing w:line="500" w:lineRule="exact"/>
        <w:ind w:firstLine="420"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 xml:space="preserve">（6）参加政府采购活动前三年内（开标之日往前推算），在经营活动中没有重大违法记录的书面声明（格式见附件）； </w:t>
      </w:r>
    </w:p>
    <w:p>
      <w:pPr>
        <w:snapToGrid w:val="0"/>
        <w:spacing w:line="500" w:lineRule="exact"/>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（7）未被“信用中国”（www.creditchina.gov.cn）、中国政府采购网（www.ccgp.gov.cn）列入失信被执行人、重大税收违法案件当事人名单、政府采购严重违法失信行为记录名单的相关截图证明。</w:t>
      </w:r>
    </w:p>
    <w:p>
      <w:pPr>
        <w:pStyle w:val="96"/>
        <w:spacing w:line="500" w:lineRule="exact"/>
        <w:ind w:left="420" w:firstLine="0" w:firstLineChars="0"/>
        <w:rPr>
          <w:rFonts w:hAnsi="宋体" w:cs="宋体"/>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（8）提供《无围标串标等负面行为承诺书》</w:t>
      </w:r>
      <w:r>
        <w:rPr>
          <w:rFonts w:hint="eastAsia" w:hAnsi="宋体" w:cs="宋体"/>
          <w:color w:val="000000" w:themeColor="text1"/>
          <w:sz w:val="21"/>
          <w:szCs w:val="21"/>
          <w14:textFill>
            <w14:solidFill>
              <w14:schemeClr w14:val="tx1"/>
            </w14:solidFill>
          </w14:textFill>
        </w:rPr>
        <w:t>（格式见附件）</w:t>
      </w:r>
    </w:p>
    <w:p>
      <w:pPr>
        <w:widowControl/>
        <w:autoSpaceDE/>
        <w:autoSpaceDN/>
        <w:adjustRightInd/>
        <w:spacing w:line="500" w:lineRule="exact"/>
        <w:ind w:firstLine="422" w:firstLineChars="200"/>
        <w:jc w:val="both"/>
        <w:textAlignment w:val="auto"/>
        <w:rPr>
          <w:rFonts w:hint="eastAsia" w:hAnsi="宋体" w:cs="Arial"/>
          <w:color w:val="auto"/>
          <w:sz w:val="21"/>
          <w:szCs w:val="21"/>
          <w:highlight w:val="none"/>
        </w:rPr>
      </w:pPr>
      <w:r>
        <w:rPr>
          <w:rFonts w:hint="eastAsia" w:hAnsi="宋体" w:cs="宋体"/>
          <w:b/>
          <w:bCs/>
          <w:color w:val="auto"/>
          <w:sz w:val="21"/>
          <w:szCs w:val="21"/>
          <w:highlight w:val="none"/>
          <w:lang w:bidi="ar"/>
        </w:rPr>
        <w:t>（</w:t>
      </w:r>
      <w:r>
        <w:rPr>
          <w:rFonts w:hint="eastAsia" w:hAnsi="宋体" w:cs="宋体"/>
          <w:b/>
          <w:bCs/>
          <w:color w:val="auto"/>
          <w:sz w:val="21"/>
          <w:szCs w:val="21"/>
          <w:highlight w:val="none"/>
          <w:lang w:val="en-US" w:eastAsia="zh-CN" w:bidi="ar"/>
        </w:rPr>
        <w:t>9</w:t>
      </w:r>
      <w:r>
        <w:rPr>
          <w:rFonts w:hint="eastAsia" w:hAnsi="宋体" w:cs="宋体"/>
          <w:b/>
          <w:bCs/>
          <w:color w:val="auto"/>
          <w:sz w:val="21"/>
          <w:szCs w:val="21"/>
          <w:highlight w:val="none"/>
          <w:lang w:bidi="ar"/>
        </w:rPr>
        <w:t>）</w:t>
      </w:r>
      <w:r>
        <w:rPr>
          <w:rFonts w:hint="eastAsia" w:hAnsi="宋体" w:cs="宋体"/>
          <w:b/>
          <w:bCs/>
          <w:color w:val="auto"/>
          <w:sz w:val="21"/>
          <w:szCs w:val="21"/>
          <w:highlight w:val="none"/>
          <w:lang w:eastAsia="zh-CN" w:bidi="ar"/>
        </w:rPr>
        <w:t>《</w:t>
      </w:r>
      <w:r>
        <w:rPr>
          <w:rFonts w:hint="eastAsia" w:hAnsi="宋体" w:cs="宋体"/>
          <w:b/>
          <w:bCs/>
          <w:color w:val="auto"/>
          <w:sz w:val="21"/>
          <w:szCs w:val="21"/>
          <w:highlight w:val="none"/>
          <w:lang w:bidi="ar"/>
        </w:rPr>
        <w:t>中小企业声明函</w:t>
      </w:r>
      <w:r>
        <w:rPr>
          <w:rFonts w:hint="eastAsia" w:hAnsi="宋体" w:cs="宋体"/>
          <w:b/>
          <w:bCs/>
          <w:color w:val="auto"/>
          <w:sz w:val="21"/>
          <w:szCs w:val="21"/>
          <w:highlight w:val="none"/>
          <w:lang w:eastAsia="zh-CN" w:bidi="ar"/>
        </w:rPr>
        <w:t>》（</w:t>
      </w:r>
      <w:r>
        <w:rPr>
          <w:rFonts w:hint="eastAsia" w:hAnsi="宋体" w:cs="宋体"/>
          <w:b/>
          <w:bCs/>
          <w:color w:val="auto"/>
          <w:sz w:val="21"/>
          <w:szCs w:val="21"/>
          <w:highlight w:val="none"/>
          <w:lang w:val="en-US" w:eastAsia="zh-CN" w:bidi="ar"/>
        </w:rPr>
        <w:t>或</w:t>
      </w:r>
      <w:r>
        <w:rPr>
          <w:rFonts w:hint="eastAsia" w:hAnsi="宋体" w:cs="宋体"/>
          <w:b/>
          <w:bCs/>
          <w:color w:val="auto"/>
          <w:sz w:val="21"/>
          <w:szCs w:val="21"/>
          <w:highlight w:val="none"/>
          <w:lang w:eastAsia="zh-CN" w:bidi="ar"/>
        </w:rPr>
        <w:t>《</w:t>
      </w:r>
      <w:r>
        <w:rPr>
          <w:rFonts w:hint="eastAsia" w:hAnsi="宋体" w:eastAsia="宋体" w:cs="宋体"/>
          <w:color w:val="auto"/>
          <w:sz w:val="21"/>
          <w:szCs w:val="21"/>
          <w:highlight w:val="none"/>
        </w:rPr>
        <w:t>残疾人福利性单位声明函</w:t>
      </w:r>
      <w:r>
        <w:rPr>
          <w:rFonts w:hint="eastAsia" w:hAnsi="宋体" w:cs="宋体"/>
          <w:b/>
          <w:bCs/>
          <w:color w:val="auto"/>
          <w:sz w:val="21"/>
          <w:szCs w:val="21"/>
          <w:highlight w:val="none"/>
          <w:lang w:eastAsia="zh-CN" w:bidi="ar"/>
        </w:rPr>
        <w:t>》、《</w:t>
      </w:r>
      <w:r>
        <w:rPr>
          <w:rFonts w:hint="eastAsia" w:hAnsi="宋体" w:eastAsia="宋体" w:cs="宋体"/>
          <w:color w:val="auto"/>
          <w:sz w:val="21"/>
          <w:szCs w:val="21"/>
          <w:highlight w:val="none"/>
        </w:rPr>
        <w:t>监狱企业证明文件</w:t>
      </w:r>
      <w:r>
        <w:rPr>
          <w:rFonts w:hint="eastAsia" w:hAnsi="宋体" w:cs="宋体"/>
          <w:b/>
          <w:bCs/>
          <w:color w:val="auto"/>
          <w:sz w:val="21"/>
          <w:szCs w:val="21"/>
          <w:highlight w:val="none"/>
          <w:lang w:eastAsia="zh-CN" w:bidi="ar"/>
        </w:rPr>
        <w:t>》）</w:t>
      </w:r>
      <w:r>
        <w:rPr>
          <w:rFonts w:hint="eastAsia" w:hAnsi="宋体" w:cs="宋体"/>
          <w:b/>
          <w:bCs/>
          <w:color w:val="auto"/>
          <w:sz w:val="21"/>
          <w:szCs w:val="21"/>
          <w:highlight w:val="none"/>
          <w:lang w:bidi="ar"/>
        </w:rPr>
        <w:t>（格式见附件）。</w:t>
      </w:r>
      <w:r>
        <w:rPr>
          <w:rFonts w:hint="eastAsia" w:hAnsi="宋体" w:cs="Arial"/>
          <w:b/>
          <w:bCs/>
          <w:color w:val="auto"/>
          <w:sz w:val="21"/>
          <w:szCs w:val="21"/>
          <w:highlight w:val="none"/>
        </w:rPr>
        <w:t>（本项目</w:t>
      </w:r>
      <w:r>
        <w:rPr>
          <w:rFonts w:hint="eastAsia" w:hAnsi="宋体" w:cs="Arial"/>
          <w:b/>
          <w:bCs/>
          <w:color w:val="auto"/>
          <w:sz w:val="21"/>
          <w:szCs w:val="21"/>
          <w:highlight w:val="none"/>
          <w:lang w:val="en-US" w:eastAsia="zh-CN"/>
        </w:rPr>
        <w:t>专门面向</w:t>
      </w:r>
      <w:r>
        <w:rPr>
          <w:rFonts w:hint="eastAsia" w:hAnsi="宋体" w:cs="Arial"/>
          <w:b/>
          <w:bCs/>
          <w:color w:val="auto"/>
          <w:sz w:val="21"/>
          <w:szCs w:val="21"/>
          <w:highlight w:val="none"/>
        </w:rPr>
        <w:t>中小企业</w:t>
      </w:r>
      <w:r>
        <w:rPr>
          <w:rFonts w:hint="eastAsia" w:hAnsi="宋体" w:cs="Arial"/>
          <w:b/>
          <w:bCs/>
          <w:color w:val="auto"/>
          <w:sz w:val="21"/>
          <w:szCs w:val="21"/>
          <w:highlight w:val="none"/>
          <w:lang w:val="en-US" w:eastAsia="zh-CN"/>
        </w:rPr>
        <w:t>采购，</w:t>
      </w:r>
      <w:r>
        <w:rPr>
          <w:rFonts w:hint="eastAsia" w:hAnsi="宋体" w:cs="Arial"/>
          <w:b/>
          <w:bCs/>
          <w:color w:val="auto"/>
          <w:sz w:val="21"/>
          <w:szCs w:val="21"/>
          <w:highlight w:val="none"/>
        </w:rPr>
        <w:t>采购标的对应的中小企业划分标准所属行</w:t>
      </w:r>
      <w:r>
        <w:rPr>
          <w:rFonts w:hint="eastAsia" w:ascii="宋体" w:hAnsi="宋体" w:eastAsia="宋体" w:cs="Arial"/>
          <w:b/>
          <w:bCs/>
          <w:color w:val="auto"/>
          <w:sz w:val="21"/>
          <w:szCs w:val="21"/>
          <w:highlight w:val="none"/>
        </w:rPr>
        <w:t>业为“</w:t>
      </w:r>
      <w:r>
        <w:rPr>
          <w:rFonts w:hint="eastAsia" w:ascii="宋体" w:hAnsi="宋体" w:eastAsia="宋体" w:cs="Arial"/>
          <w:b/>
          <w:bCs/>
          <w:color w:val="auto"/>
          <w:sz w:val="21"/>
          <w:szCs w:val="21"/>
          <w:highlight w:val="none"/>
          <w:lang w:eastAsia="zh-CN"/>
        </w:rPr>
        <w:t>软件和信息技术服务业</w:t>
      </w:r>
      <w:r>
        <w:rPr>
          <w:rFonts w:hint="eastAsia" w:ascii="宋体" w:hAnsi="宋体" w:eastAsia="宋体" w:cs="Arial"/>
          <w:b/>
          <w:bCs/>
          <w:color w:val="auto"/>
          <w:sz w:val="21"/>
          <w:szCs w:val="21"/>
          <w:highlight w:val="none"/>
        </w:rPr>
        <w:t>”</w:t>
      </w:r>
      <w:r>
        <w:rPr>
          <w:rFonts w:hint="eastAsia" w:ascii="宋体" w:hAnsi="宋体" w:eastAsia="宋体" w:cs="Arial"/>
          <w:b/>
          <w:bCs/>
          <w:color w:val="auto"/>
          <w:sz w:val="21"/>
          <w:szCs w:val="21"/>
          <w:highlight w:val="none"/>
          <w:lang w:eastAsia="zh-CN"/>
        </w:rPr>
        <w:t>；</w:t>
      </w:r>
      <w:r>
        <w:rPr>
          <w:rFonts w:hint="eastAsia" w:hAnsi="宋体" w:eastAsia="宋体" w:cs="宋体"/>
          <w:b/>
          <w:bCs/>
          <w:i w:val="0"/>
          <w:iCs w:val="0"/>
          <w:caps w:val="0"/>
          <w:color w:val="auto"/>
          <w:spacing w:val="0"/>
          <w:sz w:val="21"/>
          <w:szCs w:val="21"/>
          <w:highlight w:val="none"/>
          <w:shd w:val="clear" w:color="auto" w:fill="auto"/>
          <w:lang w:val="en-US" w:eastAsia="zh-CN"/>
        </w:rPr>
        <w:t>此外，监狱企业、</w:t>
      </w:r>
      <w:r>
        <w:rPr>
          <w:rFonts w:hint="eastAsia" w:ascii="宋体" w:hAnsi="宋体" w:eastAsia="宋体" w:cs="宋体"/>
          <w:b/>
          <w:bCs/>
          <w:i w:val="0"/>
          <w:iCs w:val="0"/>
          <w:caps w:val="0"/>
          <w:color w:val="auto"/>
          <w:spacing w:val="0"/>
          <w:sz w:val="21"/>
          <w:szCs w:val="21"/>
          <w:highlight w:val="none"/>
          <w:u w:val="none"/>
          <w:shd w:val="clear" w:color="auto" w:fill="auto"/>
        </w:rPr>
        <w:t>残疾人福利性单位</w:t>
      </w:r>
      <w:r>
        <w:rPr>
          <w:rFonts w:hint="eastAsia" w:hAnsi="宋体" w:eastAsia="宋体" w:cs="宋体"/>
          <w:b/>
          <w:bCs/>
          <w:color w:val="auto"/>
          <w:sz w:val="21"/>
          <w:szCs w:val="21"/>
          <w:highlight w:val="none"/>
          <w:lang w:val="en-US" w:eastAsia="zh-CN"/>
        </w:rPr>
        <w:t>在本项目</w:t>
      </w:r>
      <w:r>
        <w:rPr>
          <w:rFonts w:hint="eastAsia" w:ascii="宋体" w:hAnsi="宋体" w:eastAsia="宋体" w:cs="宋体"/>
          <w:b/>
          <w:bCs/>
          <w:i w:val="0"/>
          <w:iCs w:val="0"/>
          <w:caps w:val="0"/>
          <w:color w:val="auto"/>
          <w:spacing w:val="0"/>
          <w:sz w:val="21"/>
          <w:szCs w:val="21"/>
          <w:highlight w:val="none"/>
          <w:shd w:val="clear" w:color="auto" w:fill="auto"/>
        </w:rPr>
        <w:t>采购活动</w:t>
      </w:r>
      <w:r>
        <w:rPr>
          <w:rFonts w:hint="eastAsia" w:hAnsi="宋体" w:eastAsia="宋体" w:cs="宋体"/>
          <w:b/>
          <w:bCs/>
          <w:color w:val="auto"/>
          <w:sz w:val="21"/>
          <w:szCs w:val="21"/>
          <w:highlight w:val="none"/>
          <w:lang w:val="en-US" w:eastAsia="zh-CN"/>
        </w:rPr>
        <w:t>中视同</w:t>
      </w:r>
      <w:r>
        <w:rPr>
          <w:rFonts w:hint="eastAsia" w:hAnsi="宋体" w:eastAsia="宋体" w:cs="宋体"/>
          <w:b/>
          <w:bCs/>
          <w:color w:val="auto"/>
          <w:sz w:val="21"/>
          <w:szCs w:val="21"/>
          <w:highlight w:val="none"/>
        </w:rPr>
        <w:t>中小企业</w:t>
      </w:r>
      <w:r>
        <w:rPr>
          <w:rFonts w:hint="eastAsia" w:hAnsi="宋体" w:eastAsia="宋体" w:cs="宋体"/>
          <w:b/>
          <w:bCs/>
          <w:color w:val="auto"/>
          <w:sz w:val="21"/>
          <w:szCs w:val="21"/>
          <w:highlight w:val="none"/>
          <w:lang w:eastAsia="zh-CN"/>
        </w:rPr>
        <w:t>。</w:t>
      </w:r>
      <w:r>
        <w:rPr>
          <w:rFonts w:hint="eastAsia" w:hAnsi="宋体" w:cs="Arial"/>
          <w:b/>
          <w:bCs/>
          <w:color w:val="auto"/>
          <w:sz w:val="21"/>
          <w:szCs w:val="21"/>
          <w:highlight w:val="none"/>
          <w:lang w:val="en-US" w:eastAsia="zh-CN"/>
        </w:rPr>
        <w:t>投标人如未如实提供《</w:t>
      </w:r>
      <w:r>
        <w:rPr>
          <w:rFonts w:hint="eastAsia" w:hAnsi="宋体" w:cs="宋体"/>
          <w:b/>
          <w:bCs/>
          <w:color w:val="auto"/>
          <w:sz w:val="21"/>
          <w:szCs w:val="21"/>
          <w:highlight w:val="none"/>
          <w:lang w:bidi="ar"/>
        </w:rPr>
        <w:t>中小企业声明函</w:t>
      </w:r>
      <w:r>
        <w:rPr>
          <w:rFonts w:hint="eastAsia" w:hAnsi="宋体" w:cs="Arial"/>
          <w:b/>
          <w:bCs/>
          <w:color w:val="auto"/>
          <w:sz w:val="21"/>
          <w:szCs w:val="21"/>
          <w:highlight w:val="none"/>
          <w:lang w:val="en-US" w:eastAsia="zh-CN"/>
        </w:rPr>
        <w:t>》</w:t>
      </w:r>
      <w:r>
        <w:rPr>
          <w:rFonts w:hint="eastAsia" w:hAnsi="宋体" w:cs="宋体"/>
          <w:b/>
          <w:bCs/>
          <w:color w:val="auto"/>
          <w:sz w:val="21"/>
          <w:szCs w:val="21"/>
          <w:highlight w:val="none"/>
          <w:lang w:eastAsia="zh-CN" w:bidi="ar"/>
        </w:rPr>
        <w:t>（</w:t>
      </w:r>
      <w:r>
        <w:rPr>
          <w:rFonts w:hint="eastAsia" w:hAnsi="宋体" w:cs="宋体"/>
          <w:b/>
          <w:bCs/>
          <w:color w:val="auto"/>
          <w:sz w:val="21"/>
          <w:szCs w:val="21"/>
          <w:highlight w:val="none"/>
          <w:lang w:val="en-US" w:eastAsia="zh-CN" w:bidi="ar"/>
        </w:rPr>
        <w:t>或</w:t>
      </w:r>
      <w:r>
        <w:rPr>
          <w:rFonts w:hint="eastAsia" w:hAnsi="宋体" w:cs="宋体"/>
          <w:b/>
          <w:bCs/>
          <w:color w:val="auto"/>
          <w:sz w:val="21"/>
          <w:szCs w:val="21"/>
          <w:highlight w:val="none"/>
          <w:lang w:eastAsia="zh-CN" w:bidi="ar"/>
        </w:rPr>
        <w:t>《</w:t>
      </w:r>
      <w:r>
        <w:rPr>
          <w:rFonts w:hint="eastAsia" w:hAnsi="宋体" w:eastAsia="宋体" w:cs="宋体"/>
          <w:color w:val="auto"/>
          <w:sz w:val="21"/>
          <w:szCs w:val="21"/>
          <w:highlight w:val="none"/>
        </w:rPr>
        <w:t>残疾人福利性单位声明函</w:t>
      </w:r>
      <w:r>
        <w:rPr>
          <w:rFonts w:hint="eastAsia" w:hAnsi="宋体" w:cs="宋体"/>
          <w:b/>
          <w:bCs/>
          <w:color w:val="auto"/>
          <w:sz w:val="21"/>
          <w:szCs w:val="21"/>
          <w:highlight w:val="none"/>
          <w:lang w:eastAsia="zh-CN" w:bidi="ar"/>
        </w:rPr>
        <w:t>》、《</w:t>
      </w:r>
      <w:r>
        <w:rPr>
          <w:rFonts w:hint="eastAsia" w:hAnsi="宋体" w:eastAsia="宋体" w:cs="宋体"/>
          <w:color w:val="auto"/>
          <w:sz w:val="21"/>
          <w:szCs w:val="21"/>
          <w:highlight w:val="none"/>
        </w:rPr>
        <w:t>监狱企业证明文件</w:t>
      </w:r>
      <w:r>
        <w:rPr>
          <w:rFonts w:hint="eastAsia" w:hAnsi="宋体" w:cs="宋体"/>
          <w:b/>
          <w:bCs/>
          <w:color w:val="auto"/>
          <w:sz w:val="21"/>
          <w:szCs w:val="21"/>
          <w:highlight w:val="none"/>
          <w:lang w:eastAsia="zh-CN" w:bidi="ar"/>
        </w:rPr>
        <w:t>》）</w:t>
      </w:r>
      <w:r>
        <w:rPr>
          <w:rFonts w:hint="eastAsia" w:hAnsi="宋体" w:cs="Arial"/>
          <w:b/>
          <w:bCs/>
          <w:color w:val="auto"/>
          <w:sz w:val="21"/>
          <w:szCs w:val="21"/>
          <w:highlight w:val="none"/>
          <w:lang w:val="en-US" w:eastAsia="zh-CN"/>
        </w:rPr>
        <w:t>，视同不符合投标资格要求，其投标无效。</w:t>
      </w:r>
      <w:r>
        <w:rPr>
          <w:rFonts w:hint="eastAsia" w:hAnsi="宋体" w:cs="Arial"/>
          <w:b/>
          <w:bCs/>
          <w:color w:val="auto"/>
          <w:sz w:val="21"/>
          <w:szCs w:val="21"/>
          <w:highlight w:val="none"/>
        </w:rPr>
        <w:t>）</w:t>
      </w:r>
    </w:p>
    <w:p>
      <w:pPr>
        <w:autoSpaceDE/>
        <w:autoSpaceDN/>
        <w:adjustRightInd/>
        <w:spacing w:line="500" w:lineRule="exact"/>
        <w:ind w:firstLine="420" w:firstLineChars="200"/>
        <w:jc w:val="both"/>
        <w:textAlignment w:val="auto"/>
        <w:rPr>
          <w:rFonts w:hint="eastAsia" w:hAnsi="宋体" w:cs="Arial"/>
          <w:b/>
          <w:color w:val="000000" w:themeColor="text1"/>
          <w:sz w:val="21"/>
          <w:szCs w:val="21"/>
          <w14:textFill>
            <w14:solidFill>
              <w14:schemeClr w14:val="tx1"/>
            </w14:solidFill>
          </w14:textFill>
        </w:rPr>
      </w:pPr>
      <w:r>
        <w:rPr>
          <w:rFonts w:hint="eastAsia" w:hAnsi="宋体" w:cs="宋体"/>
          <w:sz w:val="21"/>
          <w:szCs w:val="21"/>
        </w:rPr>
        <w:t>（</w:t>
      </w:r>
      <w:r>
        <w:rPr>
          <w:rFonts w:hint="eastAsia" w:hAnsi="宋体" w:cs="宋体"/>
          <w:sz w:val="21"/>
          <w:szCs w:val="21"/>
          <w:lang w:val="en-US" w:eastAsia="zh-CN"/>
        </w:rPr>
        <w:t>10</w:t>
      </w:r>
      <w:r>
        <w:rPr>
          <w:rFonts w:hint="eastAsia" w:hAnsi="宋体" w:cs="宋体"/>
          <w:sz w:val="21"/>
          <w:szCs w:val="21"/>
        </w:rPr>
        <w:t>）资格要求中所需要的其他资质证书或证明材料（如有）。</w:t>
      </w:r>
    </w:p>
    <w:p>
      <w:pPr>
        <w:rPr>
          <w:rFonts w:hAnsi="宋体"/>
          <w:b/>
          <w:color w:val="000000" w:themeColor="text1"/>
          <w:sz w:val="24"/>
          <w:szCs w:val="24"/>
          <w14:textFill>
            <w14:solidFill>
              <w14:schemeClr w14:val="tx1"/>
            </w14:solidFill>
          </w14:textFill>
        </w:rPr>
      </w:pPr>
    </w:p>
    <w:p>
      <w:pPr>
        <w:pStyle w:val="43"/>
        <w:ind w:left="680"/>
        <w:rPr>
          <w:rFonts w:hAnsi="宋体"/>
          <w:b/>
          <w:color w:val="000000" w:themeColor="text1"/>
          <w:sz w:val="24"/>
          <w:szCs w:val="24"/>
          <w14:textFill>
            <w14:solidFill>
              <w14:schemeClr w14:val="tx1"/>
            </w14:solidFill>
          </w14:textFill>
        </w:rPr>
      </w:pPr>
    </w:p>
    <w:p>
      <w:pPr>
        <w:pStyle w:val="44"/>
        <w:rPr>
          <w:rFonts w:hAnsi="宋体"/>
          <w:color w:val="000000" w:themeColor="text1"/>
          <w:sz w:val="24"/>
          <w:szCs w:val="24"/>
          <w14:textFill>
            <w14:solidFill>
              <w14:schemeClr w14:val="tx1"/>
            </w14:solidFill>
          </w14:textFill>
        </w:rPr>
      </w:pPr>
    </w:p>
    <w:p>
      <w:pPr>
        <w:rPr>
          <w:rFonts w:hAnsi="宋体"/>
          <w:b/>
          <w:color w:val="000000" w:themeColor="text1"/>
          <w:sz w:val="24"/>
          <w:szCs w:val="24"/>
          <w14:textFill>
            <w14:solidFill>
              <w14:schemeClr w14:val="tx1"/>
            </w14:solidFill>
          </w14:textFill>
        </w:rPr>
      </w:pPr>
    </w:p>
    <w:p>
      <w:pPr>
        <w:pStyle w:val="43"/>
        <w:ind w:left="680"/>
        <w:rPr>
          <w:rFonts w:hAnsi="宋体"/>
          <w:b/>
          <w:color w:val="000000" w:themeColor="text1"/>
          <w:sz w:val="24"/>
          <w:szCs w:val="24"/>
          <w14:textFill>
            <w14:solidFill>
              <w14:schemeClr w14:val="tx1"/>
            </w14:solidFill>
          </w14:textFill>
        </w:rPr>
      </w:pPr>
    </w:p>
    <w:p>
      <w:pPr>
        <w:pStyle w:val="44"/>
        <w:rPr>
          <w:rFonts w:hAnsi="宋体"/>
          <w:color w:val="000000" w:themeColor="text1"/>
          <w:sz w:val="24"/>
          <w:szCs w:val="24"/>
          <w14:textFill>
            <w14:solidFill>
              <w14:schemeClr w14:val="tx1"/>
            </w14:solidFill>
          </w14:textFill>
        </w:rPr>
      </w:pPr>
    </w:p>
    <w:p>
      <w:pPr>
        <w:rPr>
          <w:rFonts w:hAnsi="宋体"/>
          <w:b/>
          <w:color w:val="000000" w:themeColor="text1"/>
          <w:sz w:val="24"/>
          <w:szCs w:val="24"/>
          <w14:textFill>
            <w14:solidFill>
              <w14:schemeClr w14:val="tx1"/>
            </w14:solidFill>
          </w14:textFill>
        </w:rPr>
      </w:pPr>
    </w:p>
    <w:p>
      <w:pPr>
        <w:pStyle w:val="43"/>
        <w:ind w:left="680"/>
        <w:rPr>
          <w:rFonts w:hAnsi="宋体"/>
          <w:b/>
          <w:color w:val="000000" w:themeColor="text1"/>
          <w:sz w:val="24"/>
          <w:szCs w:val="24"/>
          <w14:textFill>
            <w14:solidFill>
              <w14:schemeClr w14:val="tx1"/>
            </w14:solidFill>
          </w14:textFill>
        </w:rPr>
      </w:pPr>
    </w:p>
    <w:p>
      <w:pPr>
        <w:pStyle w:val="44"/>
        <w:rPr>
          <w:rFonts w:hAnsi="宋体"/>
          <w:color w:val="000000" w:themeColor="text1"/>
          <w:sz w:val="24"/>
          <w:szCs w:val="24"/>
          <w14:textFill>
            <w14:solidFill>
              <w14:schemeClr w14:val="tx1"/>
            </w14:solidFill>
          </w14:textFill>
        </w:rPr>
      </w:pPr>
    </w:p>
    <w:p>
      <w:pPr>
        <w:rPr>
          <w:rFonts w:hAnsi="宋体"/>
          <w:b/>
          <w:color w:val="000000" w:themeColor="text1"/>
          <w:sz w:val="24"/>
          <w:szCs w:val="24"/>
          <w14:textFill>
            <w14:solidFill>
              <w14:schemeClr w14:val="tx1"/>
            </w14:solidFill>
          </w14:textFill>
        </w:rPr>
      </w:pPr>
    </w:p>
    <w:p>
      <w:pPr>
        <w:pStyle w:val="43"/>
        <w:ind w:left="680"/>
        <w:rPr>
          <w:rFonts w:hAnsi="宋体"/>
          <w:b/>
          <w:color w:val="000000" w:themeColor="text1"/>
          <w:sz w:val="24"/>
          <w:szCs w:val="24"/>
          <w14:textFill>
            <w14:solidFill>
              <w14:schemeClr w14:val="tx1"/>
            </w14:solidFill>
          </w14:textFill>
        </w:rPr>
      </w:pPr>
    </w:p>
    <w:p>
      <w:pPr>
        <w:pStyle w:val="44"/>
        <w:rPr>
          <w:rFonts w:hAnsi="宋体"/>
          <w:color w:val="000000" w:themeColor="text1"/>
          <w:sz w:val="24"/>
          <w:szCs w:val="24"/>
          <w14:textFill>
            <w14:solidFill>
              <w14:schemeClr w14:val="tx1"/>
            </w14:solidFill>
          </w14:textFill>
        </w:rPr>
      </w:pPr>
    </w:p>
    <w:p>
      <w:pPr>
        <w:rPr>
          <w:color w:val="000000" w:themeColor="text1"/>
          <w14:textFill>
            <w14:solidFill>
              <w14:schemeClr w14:val="tx1"/>
            </w14:solidFill>
          </w14:textFill>
        </w:rPr>
      </w:pPr>
    </w:p>
    <w:p>
      <w:pPr>
        <w:spacing w:line="500" w:lineRule="exact"/>
        <w:jc w:val="both"/>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1.有效期内的营业执照及其他相关资质证书（复印件加盖有效公章）；</w:t>
      </w:r>
      <w:bookmarkStart w:id="125" w:name="_Toc5496_WPSOffice_Level1"/>
      <w:bookmarkStart w:id="126" w:name="_Toc2571_WPSOffice_Level1"/>
      <w:bookmarkStart w:id="127" w:name="_Toc9179_WPSOffice_Level1"/>
      <w:bookmarkStart w:id="128" w:name="_Toc374366059"/>
    </w:p>
    <w:p>
      <w:pPr>
        <w:snapToGrid w:val="0"/>
        <w:spacing w:before="50" w:after="50" w:line="500" w:lineRule="exact"/>
        <w:jc w:val="both"/>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2.法人授权委托书</w:t>
      </w:r>
      <w:bookmarkEnd w:id="125"/>
      <w:bookmarkEnd w:id="126"/>
      <w:bookmarkEnd w:id="127"/>
    </w:p>
    <w:p>
      <w:pPr>
        <w:snapToGrid w:val="0"/>
        <w:spacing w:before="50" w:after="50"/>
        <w:jc w:val="center"/>
        <w:rPr>
          <w:rFonts w:hAnsi="宋体"/>
          <w:b/>
          <w:color w:val="000000" w:themeColor="text1"/>
          <w:sz w:val="28"/>
          <w14:textFill>
            <w14:solidFill>
              <w14:schemeClr w14:val="tx1"/>
            </w14:solidFill>
          </w14:textFill>
        </w:rPr>
      </w:pPr>
    </w:p>
    <w:p>
      <w:pPr>
        <w:snapToGrid w:val="0"/>
        <w:spacing w:before="50" w:after="50"/>
        <w:jc w:val="center"/>
        <w:rPr>
          <w:rFonts w:hAnsi="宋体"/>
          <w:b/>
          <w:color w:val="000000" w:themeColor="text1"/>
          <w:sz w:val="28"/>
          <w14:textFill>
            <w14:solidFill>
              <w14:schemeClr w14:val="tx1"/>
            </w14:solidFill>
          </w14:textFill>
        </w:rPr>
      </w:pPr>
      <w:r>
        <w:rPr>
          <w:rFonts w:hint="eastAsia" w:hAnsi="宋体"/>
          <w:b/>
          <w:color w:val="000000" w:themeColor="text1"/>
          <w:sz w:val="28"/>
          <w14:textFill>
            <w14:solidFill>
              <w14:schemeClr w14:val="tx1"/>
            </w14:solidFill>
          </w14:textFill>
        </w:rPr>
        <w:t>2.法定代表人</w:t>
      </w:r>
    </w:p>
    <w:p>
      <w:pPr>
        <w:spacing w:line="360" w:lineRule="auto"/>
        <w:rPr>
          <w:rFonts w:hAnsi="宋体"/>
          <w:color w:val="000000" w:themeColor="text1"/>
          <w:sz w:val="24"/>
          <w:szCs w:val="24"/>
          <w14:textFill>
            <w14:solidFill>
              <w14:schemeClr w14:val="tx1"/>
            </w14:solidFill>
          </w14:textFill>
        </w:rPr>
      </w:pPr>
    </w:p>
    <w:p>
      <w:pPr>
        <w:spacing w:line="500" w:lineRule="exact"/>
        <w:rPr>
          <w:rFonts w:hAnsi="宋体"/>
          <w:color w:val="000000" w:themeColor="text1"/>
          <w:sz w:val="21"/>
          <w:szCs w:val="21"/>
          <w14:textFill>
            <w14:solidFill>
              <w14:schemeClr w14:val="tx1"/>
            </w14:solidFill>
          </w14:textFill>
        </w:rPr>
      </w:pPr>
      <w:r>
        <w:rPr>
          <w:rFonts w:hint="eastAsia" w:hAnsi="宋体"/>
          <w:color w:val="000000" w:themeColor="text1"/>
          <w:sz w:val="24"/>
          <w:szCs w:val="24"/>
          <w14:textFill>
            <w14:solidFill>
              <w14:schemeClr w14:val="tx1"/>
            </w14:solidFill>
          </w14:textFill>
        </w:rPr>
        <w:t>金华市天盈</w:t>
      </w:r>
      <w:r>
        <w:rPr>
          <w:rFonts w:hint="eastAsia" w:hAnsi="宋体"/>
          <w:color w:val="000000" w:themeColor="text1"/>
          <w:sz w:val="21"/>
          <w:szCs w:val="21"/>
          <w14:textFill>
            <w14:solidFill>
              <w14:schemeClr w14:val="tx1"/>
            </w14:solidFill>
          </w14:textFill>
        </w:rPr>
        <w:t>财务咨询有限公司：</w:t>
      </w:r>
    </w:p>
    <w:p>
      <w:pPr>
        <w:spacing w:line="500" w:lineRule="exact"/>
        <w:ind w:firstLine="48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响应供应商名称）法定代表人（或单位负责人）------------------------授----------------（全权代表姓名）为全权代表，参加贵公司组织的-----------------------采购活动，全权处理采购活动中的一切事宜。</w:t>
      </w:r>
    </w:p>
    <w:p>
      <w:pPr>
        <w:spacing w:line="500" w:lineRule="exact"/>
        <w:rPr>
          <w:rFonts w:hAnsi="宋体"/>
          <w:color w:val="000000" w:themeColor="text1"/>
          <w:sz w:val="21"/>
          <w:szCs w:val="21"/>
          <w14:textFill>
            <w14:solidFill>
              <w14:schemeClr w14:val="tx1"/>
            </w14:solidFill>
          </w14:textFill>
        </w:rPr>
      </w:pPr>
    </w:p>
    <w:p>
      <w:pPr>
        <w:autoSpaceDE/>
        <w:autoSpaceDN/>
        <w:adjustRightInd/>
        <w:spacing w:line="500" w:lineRule="exact"/>
        <w:jc w:val="both"/>
        <w:textAlignment w:val="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附：</w:t>
      </w:r>
    </w:p>
    <w:p>
      <w:pPr>
        <w:autoSpaceDE/>
        <w:autoSpaceDN/>
        <w:adjustRightInd/>
        <w:spacing w:line="500" w:lineRule="exact"/>
        <w:jc w:val="both"/>
        <w:textAlignment w:val="auto"/>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 xml:space="preserve">姓名____________职务身份证号码_________________ </w:t>
      </w:r>
    </w:p>
    <w:p>
      <w:pPr>
        <w:autoSpaceDE/>
        <w:autoSpaceDN/>
        <w:adjustRightInd/>
        <w:spacing w:line="500" w:lineRule="exact"/>
        <w:jc w:val="both"/>
        <w:textAlignment w:val="auto"/>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 xml:space="preserve">详细通讯地址________________________邮政编码__________________ </w:t>
      </w:r>
    </w:p>
    <w:p>
      <w:pPr>
        <w:autoSpaceDE/>
        <w:autoSpaceDN/>
        <w:adjustRightInd/>
        <w:spacing w:line="500" w:lineRule="exact"/>
        <w:jc w:val="both"/>
        <w:textAlignment w:val="auto"/>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 xml:space="preserve">电话__________________传真_____________________ </w:t>
      </w:r>
    </w:p>
    <w:p>
      <w:pPr>
        <w:autoSpaceDE/>
        <w:autoSpaceDN/>
        <w:adjustRightInd/>
        <w:spacing w:line="500" w:lineRule="exact"/>
        <w:jc w:val="both"/>
        <w:textAlignment w:val="auto"/>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手机__________________电子邮箱_________________</w:t>
      </w:r>
    </w:p>
    <w:p>
      <w:pPr>
        <w:autoSpaceDE/>
        <w:autoSpaceDN/>
        <w:adjustRightInd/>
        <w:spacing w:line="500" w:lineRule="exact"/>
        <w:jc w:val="both"/>
        <w:textAlignment w:val="auto"/>
        <w:rPr>
          <w:rFonts w:hAnsi="宋体"/>
          <w:color w:val="000000" w:themeColor="text1"/>
          <w:sz w:val="21"/>
          <w:szCs w:val="21"/>
          <w14:textFill>
            <w14:solidFill>
              <w14:schemeClr w14:val="tx1"/>
            </w14:solidFill>
          </w14:textFill>
        </w:rPr>
      </w:pPr>
    </w:p>
    <w:p>
      <w:pPr>
        <w:autoSpaceDE/>
        <w:autoSpaceDN/>
        <w:adjustRightInd/>
        <w:spacing w:line="500" w:lineRule="exact"/>
        <w:jc w:val="both"/>
        <w:textAlignment w:val="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法定代表人（或单位负责人）身份证复印件粘贴处：</w:t>
      </w:r>
    </w:p>
    <w:p>
      <w:pPr>
        <w:autoSpaceDE/>
        <w:autoSpaceDN/>
        <w:adjustRightInd/>
        <w:spacing w:line="500" w:lineRule="exact"/>
        <w:jc w:val="both"/>
        <w:textAlignment w:val="auto"/>
        <w:rPr>
          <w:rFonts w:hAnsi="宋体"/>
          <w:color w:val="000000" w:themeColor="text1"/>
          <w:sz w:val="21"/>
          <w:szCs w:val="21"/>
          <w14:textFill>
            <w14:solidFill>
              <w14:schemeClr w14:val="tx1"/>
            </w14:solidFill>
          </w14:textFill>
        </w:rPr>
      </w:pPr>
    </w:p>
    <w:p>
      <w:pPr>
        <w:autoSpaceDE/>
        <w:autoSpaceDN/>
        <w:adjustRightInd/>
        <w:spacing w:line="500" w:lineRule="exact"/>
        <w:jc w:val="both"/>
        <w:textAlignment w:val="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授权代表身份证复印件粘贴处：</w:t>
      </w:r>
    </w:p>
    <w:p>
      <w:pPr>
        <w:autoSpaceDE/>
        <w:autoSpaceDN/>
        <w:adjustRightInd/>
        <w:spacing w:line="500" w:lineRule="exact"/>
        <w:jc w:val="both"/>
        <w:textAlignment w:val="auto"/>
        <w:rPr>
          <w:rFonts w:hAnsi="宋体"/>
          <w:color w:val="000000" w:themeColor="text1"/>
          <w:sz w:val="21"/>
          <w:szCs w:val="21"/>
          <w14:textFill>
            <w14:solidFill>
              <w14:schemeClr w14:val="tx1"/>
            </w14:solidFill>
          </w14:textFill>
        </w:rPr>
      </w:pPr>
    </w:p>
    <w:p>
      <w:pPr>
        <w:autoSpaceDE/>
        <w:autoSpaceDN/>
        <w:adjustRightInd/>
        <w:spacing w:line="500" w:lineRule="exact"/>
        <w:ind w:firstLine="4620" w:firstLineChars="2200"/>
        <w:jc w:val="both"/>
        <w:textAlignment w:val="auto"/>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单位名称（公章）：     </w:t>
      </w:r>
    </w:p>
    <w:p>
      <w:pPr>
        <w:autoSpaceDE/>
        <w:autoSpaceDN/>
        <w:adjustRightInd/>
        <w:spacing w:line="500" w:lineRule="exact"/>
        <w:ind w:firstLine="4620" w:firstLineChars="2200"/>
        <w:jc w:val="both"/>
        <w:textAlignment w:val="auto"/>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法定代表人</w:t>
      </w:r>
      <w:r>
        <w:rPr>
          <w:rFonts w:hint="eastAsia" w:hAnsi="宋体"/>
          <w:color w:val="000000" w:themeColor="text1"/>
          <w:sz w:val="21"/>
          <w:szCs w:val="21"/>
          <w14:textFill>
            <w14:solidFill>
              <w14:schemeClr w14:val="tx1"/>
            </w14:solidFill>
          </w14:textFill>
        </w:rPr>
        <w:t>（或单位负责人）</w:t>
      </w:r>
      <w:r>
        <w:rPr>
          <w:rFonts w:hAnsi="宋体"/>
          <w:color w:val="000000" w:themeColor="text1"/>
          <w:sz w:val="21"/>
          <w:szCs w:val="21"/>
          <w14:textFill>
            <w14:solidFill>
              <w14:schemeClr w14:val="tx1"/>
            </w14:solidFill>
          </w14:textFill>
        </w:rPr>
        <w:t>签字： </w:t>
      </w:r>
    </w:p>
    <w:p>
      <w:pPr>
        <w:autoSpaceDE/>
        <w:autoSpaceDN/>
        <w:adjustRightInd/>
        <w:spacing w:line="500" w:lineRule="exact"/>
        <w:ind w:firstLine="4620" w:firstLineChars="2200"/>
        <w:jc w:val="both"/>
        <w:textAlignment w:val="auto"/>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被授权人（全权代表）签字：</w:t>
      </w:r>
    </w:p>
    <w:p>
      <w:pPr>
        <w:autoSpaceDE/>
        <w:autoSpaceDN/>
        <w:adjustRightInd/>
        <w:spacing w:line="500" w:lineRule="exact"/>
        <w:ind w:firstLine="4620" w:firstLineChars="2200"/>
        <w:jc w:val="both"/>
        <w:textAlignment w:val="auto"/>
        <w:rPr>
          <w:rFonts w:hAnsi="宋体"/>
          <w:color w:val="000000" w:themeColor="text1"/>
          <w:sz w:val="24"/>
          <w:szCs w:val="24"/>
          <w14:textFill>
            <w14:solidFill>
              <w14:schemeClr w14:val="tx1"/>
            </w14:solidFill>
          </w14:textFill>
        </w:rPr>
      </w:pPr>
      <w:r>
        <w:rPr>
          <w:rFonts w:hAnsi="宋体"/>
          <w:color w:val="000000" w:themeColor="text1"/>
          <w:sz w:val="21"/>
          <w:szCs w:val="21"/>
          <w14:textFill>
            <w14:solidFill>
              <w14:schemeClr w14:val="tx1"/>
            </w14:solidFill>
          </w14:textFill>
        </w:rPr>
        <w:t>日期：____年____月____日</w:t>
      </w:r>
    </w:p>
    <w:p>
      <w:pPr>
        <w:autoSpaceDE/>
        <w:autoSpaceDN/>
        <w:adjustRightInd/>
        <w:spacing w:line="500" w:lineRule="exact"/>
        <w:ind w:firstLine="5280" w:firstLineChars="2200"/>
        <w:jc w:val="both"/>
        <w:textAlignment w:val="auto"/>
        <w:rPr>
          <w:rFonts w:hAnsi="宋体"/>
          <w:color w:val="000000" w:themeColor="text1"/>
          <w:sz w:val="24"/>
          <w:szCs w:val="24"/>
          <w14:textFill>
            <w14:solidFill>
              <w14:schemeClr w14:val="tx1"/>
            </w14:solidFill>
          </w14:textFill>
        </w:rPr>
      </w:pPr>
    </w:p>
    <w:p>
      <w:pPr>
        <w:pStyle w:val="2"/>
      </w:pPr>
    </w:p>
    <w:p>
      <w:pPr>
        <w:autoSpaceDE/>
        <w:autoSpaceDN/>
        <w:adjustRightInd/>
        <w:spacing w:line="500" w:lineRule="exact"/>
        <w:ind w:firstLine="5280" w:firstLineChars="2200"/>
        <w:jc w:val="both"/>
        <w:textAlignment w:val="auto"/>
        <w:rPr>
          <w:rFonts w:hAnsi="宋体"/>
          <w:color w:val="000000" w:themeColor="text1"/>
          <w:sz w:val="24"/>
          <w:szCs w:val="24"/>
          <w14:textFill>
            <w14:solidFill>
              <w14:schemeClr w14:val="tx1"/>
            </w14:solidFill>
          </w14:textFill>
        </w:rPr>
      </w:pPr>
    </w:p>
    <w:p>
      <w:pPr>
        <w:pStyle w:val="43"/>
        <w:ind w:left="680"/>
        <w:rPr>
          <w:rFonts w:hAnsi="宋体"/>
          <w:color w:val="000000" w:themeColor="text1"/>
          <w:sz w:val="24"/>
          <w:szCs w:val="24"/>
          <w14:textFill>
            <w14:solidFill>
              <w14:schemeClr w14:val="tx1"/>
            </w14:solidFill>
          </w14:textFill>
        </w:rPr>
      </w:pPr>
    </w:p>
    <w:p>
      <w:pPr>
        <w:pStyle w:val="44"/>
        <w:rPr>
          <w:color w:val="000000" w:themeColor="text1"/>
          <w14:textFill>
            <w14:solidFill>
              <w14:schemeClr w14:val="tx1"/>
            </w14:solidFill>
          </w14:textFill>
        </w:rPr>
      </w:pPr>
    </w:p>
    <w:p>
      <w:pPr>
        <w:autoSpaceDE/>
        <w:autoSpaceDN/>
        <w:adjustRightInd/>
        <w:spacing w:line="500" w:lineRule="exact"/>
        <w:jc w:val="both"/>
        <w:textAlignment w:val="auto"/>
        <w:rPr>
          <w:rFonts w:hAnsi="宋体"/>
          <w:b/>
          <w:bCs/>
          <w:color w:val="000000" w:themeColor="text1"/>
          <w:sz w:val="21"/>
          <w:szCs w:val="21"/>
          <w14:textFill>
            <w14:solidFill>
              <w14:schemeClr w14:val="tx1"/>
            </w14:solidFill>
          </w14:textFill>
        </w:rPr>
      </w:pPr>
      <w:r>
        <w:rPr>
          <w:rFonts w:hint="eastAsia" w:hAnsi="宋体"/>
          <w:b/>
          <w:bCs/>
          <w:color w:val="000000" w:themeColor="text1"/>
          <w:sz w:val="21"/>
          <w:szCs w:val="21"/>
          <w14:textFill>
            <w14:solidFill>
              <w14:schemeClr w14:val="tx1"/>
            </w14:solidFill>
          </w14:textFill>
        </w:rPr>
        <w:t>3.最近一个季度缴纳税款及社保款凭证复印件加盖单位公章（复印件加盖单位公章）；</w:t>
      </w:r>
    </w:p>
    <w:p>
      <w:pPr>
        <w:autoSpaceDE/>
        <w:autoSpaceDN/>
        <w:adjustRightInd/>
        <w:spacing w:line="500" w:lineRule="exact"/>
        <w:jc w:val="both"/>
        <w:textAlignment w:val="auto"/>
        <w:rPr>
          <w:rFonts w:hAnsi="宋体"/>
          <w:color w:val="000000" w:themeColor="text1"/>
          <w:sz w:val="21"/>
          <w:szCs w:val="21"/>
          <w14:textFill>
            <w14:solidFill>
              <w14:schemeClr w14:val="tx1"/>
            </w14:solidFill>
          </w14:textFill>
        </w:rPr>
      </w:pPr>
    </w:p>
    <w:p>
      <w:pPr>
        <w:autoSpaceDE/>
        <w:autoSpaceDN/>
        <w:adjustRightInd/>
        <w:spacing w:line="500" w:lineRule="exact"/>
        <w:jc w:val="both"/>
        <w:textAlignment w:val="auto"/>
        <w:rPr>
          <w:rFonts w:hAnsi="宋体"/>
          <w:color w:val="000000" w:themeColor="text1"/>
          <w:sz w:val="21"/>
          <w:szCs w:val="21"/>
          <w14:textFill>
            <w14:solidFill>
              <w14:schemeClr w14:val="tx1"/>
            </w14:solidFill>
          </w14:textFill>
        </w:rPr>
      </w:pPr>
    </w:p>
    <w:p>
      <w:pPr>
        <w:autoSpaceDE/>
        <w:autoSpaceDN/>
        <w:adjustRightInd/>
        <w:spacing w:line="500" w:lineRule="exact"/>
        <w:jc w:val="both"/>
        <w:textAlignment w:val="auto"/>
        <w:rPr>
          <w:rFonts w:hAnsi="宋体"/>
          <w:b/>
          <w:bCs/>
          <w:color w:val="000000" w:themeColor="text1"/>
          <w:sz w:val="21"/>
          <w:szCs w:val="21"/>
          <w14:textFill>
            <w14:solidFill>
              <w14:schemeClr w14:val="tx1"/>
            </w14:solidFill>
          </w14:textFill>
        </w:rPr>
      </w:pPr>
      <w:r>
        <w:rPr>
          <w:rFonts w:hint="eastAsia" w:hAnsi="宋体"/>
          <w:b/>
          <w:bCs/>
          <w:color w:val="000000" w:themeColor="text1"/>
          <w:sz w:val="21"/>
          <w:szCs w:val="21"/>
          <w14:textFill>
            <w14:solidFill>
              <w14:schemeClr w14:val="tx1"/>
            </w14:solidFill>
          </w14:textFill>
        </w:rPr>
        <w:t>4.具有良好的商业信誉和健全的财务会计制度的书面声明；</w:t>
      </w:r>
    </w:p>
    <w:p>
      <w:pPr>
        <w:autoSpaceDE/>
        <w:autoSpaceDN/>
        <w:adjustRightInd/>
        <w:spacing w:line="500" w:lineRule="exact"/>
        <w:jc w:val="both"/>
        <w:textAlignment w:val="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致：_______ （采购人）：</w:t>
      </w:r>
    </w:p>
    <w:p>
      <w:pPr>
        <w:autoSpaceDE/>
        <w:autoSpaceDN/>
        <w:adjustRightInd/>
        <w:spacing w:line="500" w:lineRule="exact"/>
        <w:jc w:val="both"/>
        <w:textAlignment w:val="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    我单位具有良好的商业信誉和健全的财务会计制度。如本声明失实，我单位自愿承担被取消中标资格等责任。</w:t>
      </w:r>
    </w:p>
    <w:p>
      <w:pPr>
        <w:snapToGrid w:val="0"/>
        <w:spacing w:line="500" w:lineRule="exact"/>
        <w:ind w:firstLine="420" w:firstLineChars="200"/>
        <w:rPr>
          <w:rFonts w:hAnsi="宋体"/>
          <w:b/>
          <w:bCs/>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特此声明  </w:t>
      </w:r>
    </w:p>
    <w:p>
      <w:pPr>
        <w:spacing w:line="500" w:lineRule="exact"/>
        <w:ind w:left="419"/>
        <w:outlineLvl w:val="1"/>
        <w:rPr>
          <w:rFonts w:hAnsi="宋体" w:cs="黑体"/>
          <w:b/>
          <w:bCs/>
          <w:color w:val="000000" w:themeColor="text1"/>
          <w:sz w:val="21"/>
          <w:szCs w:val="21"/>
          <w:lang w:val="zh-CN"/>
          <w14:textFill>
            <w14:solidFill>
              <w14:schemeClr w14:val="tx1"/>
            </w14:solidFill>
          </w14:textFill>
        </w:rPr>
      </w:pPr>
    </w:p>
    <w:p>
      <w:pPr>
        <w:spacing w:line="500" w:lineRule="exact"/>
        <w:ind w:firstLine="3679"/>
        <w:rPr>
          <w:rFonts w:hAnsi="宋体" w:cs="宋体"/>
          <w:color w:val="000000" w:themeColor="text1"/>
          <w:sz w:val="21"/>
          <w:szCs w:val="21"/>
          <w:lang w:val="zh-CN"/>
          <w14:textFill>
            <w14:solidFill>
              <w14:schemeClr w14:val="tx1"/>
            </w14:solidFill>
          </w14:textFill>
        </w:rPr>
      </w:pPr>
      <w:r>
        <w:rPr>
          <w:rFonts w:hint="eastAsia" w:hAnsi="宋体" w:cs="宋体"/>
          <w:color w:val="000000" w:themeColor="text1"/>
          <w:sz w:val="21"/>
          <w:szCs w:val="21"/>
          <w:lang w:val="zh-CN"/>
          <w14:textFill>
            <w14:solidFill>
              <w14:schemeClr w14:val="tx1"/>
            </w14:solidFill>
          </w14:textFill>
        </w:rPr>
        <w:t>供应商名称（盖章）：</w:t>
      </w:r>
    </w:p>
    <w:p>
      <w:pPr>
        <w:spacing w:line="500" w:lineRule="exact"/>
        <w:ind w:firstLine="1864" w:firstLineChars="888"/>
        <w:rPr>
          <w:rFonts w:hAnsi="宋体" w:cs="宋体"/>
          <w:color w:val="000000" w:themeColor="text1"/>
          <w:sz w:val="21"/>
          <w:szCs w:val="21"/>
          <w:lang w:val="zh-CN"/>
          <w14:textFill>
            <w14:solidFill>
              <w14:schemeClr w14:val="tx1"/>
            </w14:solidFill>
          </w14:textFill>
        </w:rPr>
      </w:pPr>
      <w:r>
        <w:rPr>
          <w:rFonts w:hint="eastAsia" w:hAnsi="宋体" w:cs="宋体"/>
          <w:color w:val="000000" w:themeColor="text1"/>
          <w:sz w:val="21"/>
          <w:szCs w:val="21"/>
          <w:lang w:val="zh-CN"/>
          <w14:textFill>
            <w14:solidFill>
              <w14:schemeClr w14:val="tx1"/>
            </w14:solidFill>
          </w14:textFill>
        </w:rPr>
        <w:t>法定代表人或供应商代表（签字或盖章）：</w:t>
      </w:r>
    </w:p>
    <w:p>
      <w:pPr>
        <w:spacing w:line="500" w:lineRule="exact"/>
        <w:jc w:val="center"/>
        <w:rPr>
          <w:rFonts w:hAnsi="宋体" w:cs="宋体"/>
          <w:color w:val="000000" w:themeColor="text1"/>
          <w:sz w:val="21"/>
          <w:szCs w:val="21"/>
          <w:lang w:val="zh-CN"/>
          <w14:textFill>
            <w14:solidFill>
              <w14:schemeClr w14:val="tx1"/>
            </w14:solidFill>
          </w14:textFill>
        </w:rPr>
      </w:pPr>
      <w:r>
        <w:rPr>
          <w:rFonts w:hint="eastAsia" w:hAnsi="宋体" w:cs="宋体"/>
          <w:color w:val="000000" w:themeColor="text1"/>
          <w:sz w:val="21"/>
          <w:szCs w:val="21"/>
          <w:lang w:val="zh-CN"/>
          <w14:textFill>
            <w14:solidFill>
              <w14:schemeClr w14:val="tx1"/>
            </w14:solidFill>
          </w14:textFill>
        </w:rPr>
        <w:t>日期：  年月日</w:t>
      </w:r>
    </w:p>
    <w:p>
      <w:pPr>
        <w:widowControl/>
        <w:autoSpaceDE/>
        <w:autoSpaceDN/>
        <w:adjustRightInd/>
        <w:spacing w:line="500" w:lineRule="exact"/>
        <w:textAlignment w:val="auto"/>
        <w:rPr>
          <w:rFonts w:hAnsi="宋体" w:cs="黑体"/>
          <w:b/>
          <w:bCs/>
          <w:color w:val="000000" w:themeColor="text1"/>
          <w:sz w:val="21"/>
          <w:szCs w:val="21"/>
          <w14:textFill>
            <w14:solidFill>
              <w14:schemeClr w14:val="tx1"/>
            </w14:solidFill>
          </w14:textFill>
        </w:rPr>
      </w:pPr>
    </w:p>
    <w:p>
      <w:pPr>
        <w:widowControl/>
        <w:autoSpaceDE/>
        <w:autoSpaceDN/>
        <w:adjustRightInd/>
        <w:spacing w:line="500" w:lineRule="exact"/>
        <w:textAlignment w:val="auto"/>
        <w:rPr>
          <w:rFonts w:hAnsi="宋体" w:cs="黑体"/>
          <w:b/>
          <w:bCs/>
          <w:color w:val="000000" w:themeColor="text1"/>
          <w:sz w:val="21"/>
          <w:szCs w:val="21"/>
          <w14:textFill>
            <w14:solidFill>
              <w14:schemeClr w14:val="tx1"/>
            </w14:solidFill>
          </w14:textFill>
        </w:rPr>
      </w:pPr>
    </w:p>
    <w:p>
      <w:pPr>
        <w:widowControl/>
        <w:autoSpaceDE/>
        <w:autoSpaceDN/>
        <w:adjustRightInd/>
        <w:spacing w:line="500" w:lineRule="exact"/>
        <w:textAlignment w:val="auto"/>
        <w:rPr>
          <w:rFonts w:hAnsi="宋体" w:cs="黑体"/>
          <w:b/>
          <w:bCs/>
          <w:color w:val="000000" w:themeColor="text1"/>
          <w:sz w:val="21"/>
          <w:szCs w:val="21"/>
          <w14:textFill>
            <w14:solidFill>
              <w14:schemeClr w14:val="tx1"/>
            </w14:solidFill>
          </w14:textFill>
        </w:rPr>
      </w:pPr>
    </w:p>
    <w:p>
      <w:pPr>
        <w:widowControl/>
        <w:autoSpaceDE/>
        <w:autoSpaceDN/>
        <w:adjustRightInd/>
        <w:spacing w:line="500" w:lineRule="exact"/>
        <w:textAlignment w:val="auto"/>
        <w:rPr>
          <w:rFonts w:hAnsi="宋体"/>
          <w:color w:val="000000" w:themeColor="text1"/>
          <w:sz w:val="21"/>
          <w:szCs w:val="21"/>
          <w14:textFill>
            <w14:solidFill>
              <w14:schemeClr w14:val="tx1"/>
            </w14:solidFill>
          </w14:textFill>
        </w:rPr>
      </w:pPr>
      <w:r>
        <w:rPr>
          <w:rFonts w:hint="eastAsia" w:hAnsi="宋体" w:cs="黑体"/>
          <w:b/>
          <w:bCs/>
          <w:color w:val="000000" w:themeColor="text1"/>
          <w:sz w:val="21"/>
          <w:szCs w:val="21"/>
          <w14:textFill>
            <w14:solidFill>
              <w14:schemeClr w14:val="tx1"/>
            </w14:solidFill>
          </w14:textFill>
        </w:rPr>
        <w:t>5</w:t>
      </w:r>
      <w:r>
        <w:rPr>
          <w:rFonts w:hint="eastAsia" w:hAnsi="宋体" w:cs="黑体"/>
          <w:b/>
          <w:bCs/>
          <w:color w:val="000000" w:themeColor="text1"/>
          <w:sz w:val="21"/>
          <w:szCs w:val="21"/>
          <w:lang w:val="zh-CN"/>
          <w14:textFill>
            <w14:solidFill>
              <w14:schemeClr w14:val="tx1"/>
            </w14:solidFill>
          </w14:textFill>
        </w:rPr>
        <w:t>.具有履行合同所必需的设备和专业技术能力的书面声明：</w:t>
      </w:r>
    </w:p>
    <w:p>
      <w:pPr>
        <w:widowControl/>
        <w:autoSpaceDE/>
        <w:autoSpaceDN/>
        <w:adjustRightInd/>
        <w:spacing w:line="500" w:lineRule="exact"/>
        <w:textAlignment w:val="auto"/>
        <w:rPr>
          <w:rFonts w:hAnsi="宋体"/>
          <w:color w:val="000000" w:themeColor="text1"/>
          <w:sz w:val="21"/>
          <w:szCs w:val="21"/>
          <w14:textFill>
            <w14:solidFill>
              <w14:schemeClr w14:val="tx1"/>
            </w14:solidFill>
          </w14:textFill>
        </w:rPr>
      </w:pPr>
    </w:p>
    <w:p>
      <w:pPr>
        <w:snapToGrid w:val="0"/>
        <w:spacing w:line="500" w:lineRule="exact"/>
        <w:rPr>
          <w:rFonts w:hAnsi="宋体"/>
          <w:color w:val="000000" w:themeColor="text1"/>
          <w:sz w:val="21"/>
          <w:szCs w:val="21"/>
          <w14:textFill>
            <w14:solidFill>
              <w14:schemeClr w14:val="tx1"/>
            </w14:solidFill>
          </w14:textFill>
        </w:rPr>
      </w:pPr>
      <w:r>
        <w:rPr>
          <w:rFonts w:hint="eastAsia" w:hAnsi="宋体"/>
          <w:bCs/>
          <w:color w:val="000000" w:themeColor="text1"/>
          <w:sz w:val="21"/>
          <w:szCs w:val="21"/>
          <w14:textFill>
            <w14:solidFill>
              <w14:schemeClr w14:val="tx1"/>
            </w14:solidFill>
          </w14:textFill>
        </w:rPr>
        <w:t>致：</w:t>
      </w:r>
      <w:r>
        <w:rPr>
          <w:rFonts w:hAnsi="宋体"/>
          <w:color w:val="000000" w:themeColor="text1"/>
          <w:sz w:val="21"/>
          <w:szCs w:val="21"/>
          <w14:textFill>
            <w14:solidFill>
              <w14:schemeClr w14:val="tx1"/>
            </w14:solidFill>
          </w14:textFill>
        </w:rPr>
        <w:t>______</w:t>
      </w:r>
      <w:r>
        <w:rPr>
          <w:rFonts w:hAnsi="宋体"/>
          <w:color w:val="000000" w:themeColor="text1"/>
          <w:sz w:val="21"/>
          <w:szCs w:val="21"/>
          <w:u w:val="single"/>
          <w14:textFill>
            <w14:solidFill>
              <w14:schemeClr w14:val="tx1"/>
            </w14:solidFill>
          </w14:textFill>
        </w:rPr>
        <w:t>_     _</w:t>
      </w:r>
      <w:r>
        <w:rPr>
          <w:rFonts w:hAnsi="宋体"/>
          <w:color w:val="000000" w:themeColor="text1"/>
          <w:sz w:val="21"/>
          <w:szCs w:val="21"/>
          <w14:textFill>
            <w14:solidFill>
              <w14:schemeClr w14:val="tx1"/>
            </w14:solidFill>
          </w14:textFill>
        </w:rPr>
        <w:t>_</w:t>
      </w:r>
      <w:r>
        <w:rPr>
          <w:rFonts w:hint="eastAsia" w:hAnsi="宋体"/>
          <w:color w:val="000000" w:themeColor="text1"/>
          <w:sz w:val="21"/>
          <w:szCs w:val="21"/>
          <w14:textFill>
            <w14:solidFill>
              <w14:schemeClr w14:val="tx1"/>
            </w14:solidFill>
          </w14:textFill>
        </w:rPr>
        <w:t>（采购人）：</w:t>
      </w:r>
    </w:p>
    <w:p>
      <w:pPr>
        <w:snapToGrid w:val="0"/>
        <w:spacing w:line="500" w:lineRule="exac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    如我单位有幸成为项目的成交单位，具有履行合同所必需的设备和专业技术能力。如本声明失实，我单位自愿承担被取消中标资格等责任。</w:t>
      </w:r>
    </w:p>
    <w:p>
      <w:pPr>
        <w:snapToGrid w:val="0"/>
        <w:spacing w:line="500" w:lineRule="exact"/>
        <w:rPr>
          <w:rFonts w:hAnsi="宋体"/>
          <w:color w:val="000000" w:themeColor="text1"/>
          <w:sz w:val="21"/>
          <w:szCs w:val="21"/>
          <w14:textFill>
            <w14:solidFill>
              <w14:schemeClr w14:val="tx1"/>
            </w14:solidFill>
          </w14:textFill>
        </w:rPr>
      </w:pPr>
    </w:p>
    <w:p>
      <w:pPr>
        <w:snapToGrid w:val="0"/>
        <w:spacing w:line="500" w:lineRule="exact"/>
        <w:ind w:firstLine="420" w:firstLineChars="200"/>
        <w:rPr>
          <w:rFonts w:hAnsi="宋体"/>
          <w:b/>
          <w:bCs/>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特此声明  </w:t>
      </w:r>
    </w:p>
    <w:p>
      <w:pPr>
        <w:spacing w:line="500" w:lineRule="exact"/>
        <w:ind w:left="419"/>
        <w:outlineLvl w:val="1"/>
        <w:rPr>
          <w:rFonts w:hAnsi="宋体" w:cs="黑体"/>
          <w:b/>
          <w:bCs/>
          <w:color w:val="000000" w:themeColor="text1"/>
          <w:sz w:val="21"/>
          <w:szCs w:val="21"/>
          <w:lang w:val="zh-CN"/>
          <w14:textFill>
            <w14:solidFill>
              <w14:schemeClr w14:val="tx1"/>
            </w14:solidFill>
          </w14:textFill>
        </w:rPr>
      </w:pPr>
    </w:p>
    <w:p>
      <w:pPr>
        <w:snapToGrid w:val="0"/>
        <w:spacing w:line="500" w:lineRule="exact"/>
        <w:jc w:val="center"/>
        <w:rPr>
          <w:rFonts w:hAnsi="宋体"/>
          <w:color w:val="000000" w:themeColor="text1"/>
          <w:sz w:val="21"/>
          <w:szCs w:val="21"/>
          <w:lang w:val="zh-CN"/>
          <w14:textFill>
            <w14:solidFill>
              <w14:schemeClr w14:val="tx1"/>
            </w14:solidFill>
          </w14:textFill>
        </w:rPr>
      </w:pPr>
      <w:r>
        <w:rPr>
          <w:rFonts w:hint="eastAsia" w:hAnsi="宋体"/>
          <w:color w:val="000000" w:themeColor="text1"/>
          <w:sz w:val="21"/>
          <w:szCs w:val="21"/>
          <w:lang w:val="zh-CN"/>
          <w14:textFill>
            <w14:solidFill>
              <w14:schemeClr w14:val="tx1"/>
            </w14:solidFill>
          </w14:textFill>
        </w:rPr>
        <w:t>供应商名称（盖章）：</w:t>
      </w:r>
    </w:p>
    <w:p>
      <w:pPr>
        <w:snapToGrid w:val="0"/>
        <w:spacing w:line="500" w:lineRule="exact"/>
        <w:rPr>
          <w:rFonts w:hAnsi="宋体"/>
          <w:color w:val="000000" w:themeColor="text1"/>
          <w:sz w:val="21"/>
          <w:szCs w:val="21"/>
          <w:lang w:val="zh-CN"/>
          <w14:textFill>
            <w14:solidFill>
              <w14:schemeClr w14:val="tx1"/>
            </w14:solidFill>
          </w14:textFill>
        </w:rPr>
      </w:pPr>
      <w:r>
        <w:rPr>
          <w:rFonts w:hint="eastAsia" w:hAnsi="宋体"/>
          <w:color w:val="000000" w:themeColor="text1"/>
          <w:sz w:val="21"/>
          <w:szCs w:val="21"/>
          <w:lang w:val="zh-CN"/>
          <w14:textFill>
            <w14:solidFill>
              <w14:schemeClr w14:val="tx1"/>
            </w14:solidFill>
          </w14:textFill>
        </w:rPr>
        <w:t xml:space="preserve">                          法定代表人或供应商代表（签字或盖章）：</w:t>
      </w:r>
    </w:p>
    <w:p>
      <w:pPr>
        <w:snapToGrid w:val="0"/>
        <w:spacing w:line="500" w:lineRule="exact"/>
        <w:ind w:firstLine="3360" w:firstLineChars="1600"/>
        <w:rPr>
          <w:rFonts w:hAnsi="宋体"/>
          <w:color w:val="000000" w:themeColor="text1"/>
          <w:sz w:val="21"/>
          <w:szCs w:val="21"/>
          <w:lang w:val="zh-CN"/>
          <w14:textFill>
            <w14:solidFill>
              <w14:schemeClr w14:val="tx1"/>
            </w14:solidFill>
          </w14:textFill>
        </w:rPr>
      </w:pPr>
      <w:r>
        <w:rPr>
          <w:rFonts w:hint="eastAsia" w:hAnsi="宋体"/>
          <w:color w:val="000000" w:themeColor="text1"/>
          <w:sz w:val="21"/>
          <w:szCs w:val="21"/>
          <w:lang w:val="zh-CN"/>
          <w14:textFill>
            <w14:solidFill>
              <w14:schemeClr w14:val="tx1"/>
            </w14:solidFill>
          </w14:textFill>
        </w:rPr>
        <w:t>日期：    年   月   日</w:t>
      </w:r>
    </w:p>
    <w:p>
      <w:pPr>
        <w:snapToGrid w:val="0"/>
        <w:spacing w:line="400" w:lineRule="exact"/>
        <w:rPr>
          <w:rFonts w:hAnsi="宋体"/>
          <w:color w:val="000000" w:themeColor="text1"/>
          <w:sz w:val="28"/>
          <w:szCs w:val="28"/>
          <w14:textFill>
            <w14:solidFill>
              <w14:schemeClr w14:val="tx1"/>
            </w14:solidFill>
          </w14:textFill>
        </w:rPr>
      </w:pPr>
    </w:p>
    <w:p>
      <w:pPr>
        <w:widowControl/>
        <w:autoSpaceDE/>
        <w:autoSpaceDN/>
        <w:adjustRightInd/>
        <w:spacing w:line="500" w:lineRule="exact"/>
        <w:ind w:firstLine="422" w:firstLineChars="200"/>
        <w:jc w:val="both"/>
        <w:textAlignment w:val="auto"/>
        <w:rPr>
          <w:rFonts w:hint="eastAsia" w:hAnsi="宋体" w:cs="宋体"/>
          <w:b/>
          <w:bCs/>
          <w:color w:val="000000" w:themeColor="text1"/>
          <w:sz w:val="21"/>
          <w:szCs w:val="21"/>
          <w14:textFill>
            <w14:solidFill>
              <w14:schemeClr w14:val="tx1"/>
            </w14:solidFill>
          </w14:textFill>
        </w:rPr>
      </w:pPr>
    </w:p>
    <w:p>
      <w:pPr>
        <w:widowControl/>
        <w:autoSpaceDE/>
        <w:autoSpaceDN/>
        <w:adjustRightInd/>
        <w:spacing w:line="500" w:lineRule="exact"/>
        <w:ind w:firstLine="422" w:firstLineChars="200"/>
        <w:jc w:val="both"/>
        <w:textAlignment w:val="auto"/>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 xml:space="preserve">6.参加政府采购活动前三年内（开标之日往前推算），在经营活动中没有重大违法记录的书面声明； </w:t>
      </w:r>
    </w:p>
    <w:p>
      <w:pPr>
        <w:snapToGrid w:val="0"/>
        <w:spacing w:line="500" w:lineRule="exac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page">
                  <wp:posOffset>4358005</wp:posOffset>
                </wp:positionH>
                <wp:positionV relativeFrom="page">
                  <wp:posOffset>2917190</wp:posOffset>
                </wp:positionV>
                <wp:extent cx="5795645" cy="317500"/>
                <wp:effectExtent l="0" t="0" r="10795" b="2540"/>
                <wp:wrapNone/>
                <wp:docPr id="1" name="任意多边形 2"/>
                <wp:cNvGraphicFramePr/>
                <a:graphic xmlns:a="http://schemas.openxmlformats.org/drawingml/2006/main">
                  <a:graphicData uri="http://schemas.microsoft.com/office/word/2010/wordprocessingShape">
                    <wps:wsp>
                      <wps:cNvSpPr/>
                      <wps:spPr>
                        <a:xfrm>
                          <a:off x="0" y="0"/>
                          <a:ext cx="5795645" cy="317500"/>
                        </a:xfrm>
                        <a:custGeom>
                          <a:avLst/>
                          <a:gdLst>
                            <a:gd name="A1" fmla="val 0"/>
                            <a:gd name="A2" fmla="val 0"/>
                            <a:gd name="A3" fmla="val 0"/>
                          </a:gdLst>
                          <a:ahLst/>
                          <a:cxnLst>
                            <a:cxn ang="16187392">
                              <a:pos x="2897822" y="0"/>
                            </a:cxn>
                            <a:cxn ang="10747904">
                              <a:pos x="6" y="121273"/>
                            </a:cxn>
                            <a:cxn ang="5373952">
                              <a:pos x="1106873" y="317499"/>
                            </a:cxn>
                            <a:cxn ang="5373952">
                              <a:pos x="4688771" y="317499"/>
                            </a:cxn>
                            <a:cxn ang="0">
                              <a:pos x="5795638" y="121273"/>
                            </a:cxn>
                          </a:cxnLst>
                          <a:pathLst>
                            <a:path w="5795645" h="317500">
                              <a:moveTo>
                                <a:pt x="6" y="121273"/>
                              </a:moveTo>
                              <a:lnTo>
                                <a:pt x="2213751" y="121274"/>
                              </a:lnTo>
                              <a:lnTo>
                                <a:pt x="2897822" y="0"/>
                              </a:lnTo>
                              <a:lnTo>
                                <a:pt x="3581893" y="121274"/>
                              </a:lnTo>
                              <a:lnTo>
                                <a:pt x="5795638" y="121273"/>
                              </a:lnTo>
                              <a:lnTo>
                                <a:pt x="4004672" y="196224"/>
                              </a:lnTo>
                              <a:lnTo>
                                <a:pt x="4688771" y="317499"/>
                              </a:lnTo>
                              <a:lnTo>
                                <a:pt x="2897822" y="242546"/>
                              </a:lnTo>
                              <a:lnTo>
                                <a:pt x="1106873" y="317499"/>
                              </a:lnTo>
                              <a:lnTo>
                                <a:pt x="1790972" y="196224"/>
                              </a:lnTo>
                              <a:close/>
                            </a:path>
                          </a:pathLst>
                        </a:custGeom>
                        <a:solidFill>
                          <a:srgbClr val="FFFFFF"/>
                        </a:solidFill>
                        <a:ln>
                          <a:noFill/>
                        </a:ln>
                      </wps:spPr>
                      <wps:bodyPr upright="1"/>
                    </wps:wsp>
                  </a:graphicData>
                </a:graphic>
              </wp:anchor>
            </w:drawing>
          </mc:Choice>
          <mc:Fallback>
            <w:pict>
              <v:shape id="任意多边形 2" o:spid="_x0000_s1026" o:spt="100" style="position:absolute;left:0pt;margin-left:343.15pt;margin-top:229.7pt;height:25pt;width:456.35pt;mso-position-horizontal-relative:page;mso-position-vertical-relative:page;z-index:-251657216;mso-width-relative:page;mso-height-relative:page;" fillcolor="#FFFFFF" filled="t" stroked="f" coordsize="5795645,317500" o:gfxdata="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AN&#10;gt303AAAAAwBAAAPAAAAAAAAAAEAIAAAACIAAABkcnMvZG93bnJldi54bWxQSwECFAAUAAAACACH&#10;TuJAA18If8sCAAAdBwAADgAAAAAAAAABACAAAAArAQAAZHJzL2Uyb0RvYy54bWxQSwUGAAAAAAYA&#10;BgBZAQAAaAYAAAAA&#10;" path="m6,121273l2213751,121274,2897822,0,3581893,121274,5795638,121273,4004672,196224,4688771,317499,2897822,242546,1106873,317499,1790972,196224xe">
                <v:path o:connectlocs="2897822,0;6,121273;1106873,317499;4688771,317499;5795638,121273" o:connectangles="247,164,82,82,0"/>
                <v:fill on="t" focussize="0,0"/>
                <v:stroke on="f"/>
                <v:imagedata o:title=""/>
                <o:lock v:ext="edit" aspectratio="f"/>
              </v:shape>
            </w:pict>
          </mc:Fallback>
        </mc:AlternateContent>
      </w:r>
      <w:r>
        <w:rPr>
          <w:rFonts w:hint="eastAsia" w:hAnsi="宋体" w:cs="宋体"/>
          <w:color w:val="000000" w:themeColor="text1"/>
          <w:sz w:val="21"/>
          <w:szCs w:val="21"/>
          <w14:textFill>
            <w14:solidFill>
              <w14:schemeClr w14:val="tx1"/>
            </w14:solidFill>
          </w14:textFill>
        </w:rPr>
        <w:t>_______________（招标采购单位名称）：</w:t>
      </w:r>
    </w:p>
    <w:p>
      <w:pPr>
        <w:snapToGrid w:val="0"/>
        <w:spacing w:line="500" w:lineRule="exact"/>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我单位在参加（项目名称）的投标活动前三年内（开标之日往前推算），在经营活动中没有重大违法记录。如本声明失实，我单位自愿承担被取消中标资格等责任。</w:t>
      </w:r>
    </w:p>
    <w:p>
      <w:pPr>
        <w:snapToGrid w:val="0"/>
        <w:spacing w:line="500" w:lineRule="exact"/>
        <w:ind w:firstLine="630" w:firstLineChars="3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特此声明</w:t>
      </w:r>
    </w:p>
    <w:p>
      <w:pPr>
        <w:snapToGrid w:val="0"/>
        <w:spacing w:line="500" w:lineRule="exact"/>
        <w:ind w:firstLine="3360" w:firstLineChars="16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供应商全称（公章）：</w:t>
      </w:r>
    </w:p>
    <w:p>
      <w:pPr>
        <w:snapToGrid w:val="0"/>
        <w:spacing w:line="500" w:lineRule="exact"/>
        <w:ind w:firstLine="2884" w:firstLineChars="1400"/>
        <w:rPr>
          <w:rFonts w:hAnsi="宋体" w:cs="宋体"/>
          <w:color w:val="000000" w:themeColor="text1"/>
          <w:sz w:val="21"/>
          <w:szCs w:val="21"/>
          <w14:textFill>
            <w14:solidFill>
              <w14:schemeClr w14:val="tx1"/>
            </w14:solidFill>
          </w14:textFill>
        </w:rPr>
      </w:pPr>
      <w:r>
        <w:rPr>
          <w:rFonts w:hint="eastAsia" w:hAnsi="宋体" w:cs="宋体"/>
          <w:color w:val="000000" w:themeColor="text1"/>
          <w:spacing w:val="-2"/>
          <w:sz w:val="21"/>
          <w:szCs w:val="21"/>
          <w14:textFill>
            <w14:solidFill>
              <w14:schemeClr w14:val="tx1"/>
            </w14:solidFill>
          </w14:textFill>
        </w:rPr>
        <w:t>法定代表人或委托代表人（签字或盖章）：</w:t>
      </w:r>
    </w:p>
    <w:p>
      <w:pPr>
        <w:tabs>
          <w:tab w:val="left" w:pos="8621"/>
          <w:tab w:val="left" w:pos="9341"/>
        </w:tabs>
        <w:snapToGrid w:val="0"/>
        <w:spacing w:line="500" w:lineRule="exact"/>
        <w:ind w:firstLine="5250" w:firstLineChars="25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年        月    日</w:t>
      </w:r>
    </w:p>
    <w:p>
      <w:pPr>
        <w:pStyle w:val="3"/>
        <w:spacing w:line="500" w:lineRule="exact"/>
        <w:ind w:firstLine="210"/>
        <w:rPr>
          <w:rFonts w:hAnsi="宋体" w:cs="宋体"/>
          <w:color w:val="000000" w:themeColor="text1"/>
          <w:sz w:val="21"/>
          <w:szCs w:val="21"/>
          <w14:textFill>
            <w14:solidFill>
              <w14:schemeClr w14:val="tx1"/>
            </w14:solidFill>
          </w14:textFill>
        </w:rPr>
      </w:pPr>
    </w:p>
    <w:p>
      <w:pPr>
        <w:adjustRightInd/>
        <w:snapToGrid w:val="0"/>
        <w:spacing w:line="500" w:lineRule="exact"/>
        <w:ind w:firstLine="422" w:firstLineChars="200"/>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7.未被“信用中国”（www.creditchina.gov.cn）、中国政府采购网（www.ccgp.gov.cn）列入失信被执行人、重大税收违法案件当事人名单、政府采购严重违法失信行为记录名单的相关截图证明。</w:t>
      </w:r>
    </w:p>
    <w:p>
      <w:pPr>
        <w:pStyle w:val="43"/>
        <w:spacing w:after="0" w:line="500" w:lineRule="exact"/>
        <w:ind w:left="680" w:firstLine="680"/>
        <w:rPr>
          <w:color w:val="000000" w:themeColor="text1"/>
          <w14:textFill>
            <w14:solidFill>
              <w14:schemeClr w14:val="tx1"/>
            </w14:solidFill>
          </w14:textFill>
        </w:rPr>
      </w:pPr>
    </w:p>
    <w:p>
      <w:pPr>
        <w:snapToGrid w:val="0"/>
        <w:spacing w:line="500" w:lineRule="exact"/>
        <w:rPr>
          <w:rFonts w:hAnsi="宋体" w:cs="宋体"/>
          <w:b/>
          <w:bCs/>
          <w:color w:val="000000" w:themeColor="text1"/>
          <w:sz w:val="21"/>
          <w:szCs w:val="21"/>
          <w14:textFill>
            <w14:solidFill>
              <w14:schemeClr w14:val="tx1"/>
            </w14:solidFill>
          </w14:textFill>
        </w:rPr>
      </w:pPr>
    </w:p>
    <w:p>
      <w:pPr>
        <w:snapToGrid w:val="0"/>
        <w:spacing w:line="500" w:lineRule="exact"/>
        <w:ind w:firstLine="211" w:firstLineChars="100"/>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8.无围标串标等负面行为承诺书：</w:t>
      </w:r>
    </w:p>
    <w:p>
      <w:pPr>
        <w:adjustRightInd/>
        <w:snapToGrid w:val="0"/>
        <w:spacing w:line="500" w:lineRule="exact"/>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_______________（磋商采购单位名称）</w:t>
      </w:r>
    </w:p>
    <w:p>
      <w:pPr>
        <w:adjustRightInd/>
        <w:snapToGrid w:val="0"/>
        <w:spacing w:line="500" w:lineRule="exact"/>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本人作为经授权的供应商（或供应商、竞拍人等，下同）代表或本单位法定代表人，清楚知晓我单位参与本项目投标（交易，下同），现对以下事项作出郑重承诺并签名：</w:t>
      </w:r>
    </w:p>
    <w:p>
      <w:pPr>
        <w:adjustRightInd/>
        <w:snapToGrid w:val="0"/>
        <w:spacing w:line="500" w:lineRule="exact"/>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一、我单位和本人遵循公开、公平、公正、诚实守信的原则，所提供的一切材料均真实、有效、合法，依法依规参与本项目投标。</w:t>
      </w:r>
    </w:p>
    <w:p>
      <w:pPr>
        <w:adjustRightInd/>
        <w:snapToGrid w:val="0"/>
        <w:spacing w:line="500" w:lineRule="exact"/>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二、我单位和本人在本项目招标投标活动中，拒绝参与围标串标，决不损害其它供应商、招标人（或采购人、拍卖人等，下同）的合法权益。</w:t>
      </w:r>
    </w:p>
    <w:p>
      <w:pPr>
        <w:adjustRightInd/>
        <w:snapToGrid w:val="0"/>
        <w:spacing w:line="500" w:lineRule="exact"/>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三、我单位如被查实在本项目公共资源交易活动中存在围标串标等行为，本人作为违法行为直接责任人员，将承担被执行失信惩戒并被依法追究相关责任的后果。</w:t>
      </w:r>
    </w:p>
    <w:p>
      <w:pPr>
        <w:snapToGrid w:val="0"/>
        <w:spacing w:line="500" w:lineRule="exact"/>
        <w:ind w:firstLine="3360" w:firstLineChars="1600"/>
        <w:rPr>
          <w:rFonts w:hAnsi="宋体" w:cs="宋体"/>
          <w:color w:val="000000" w:themeColor="text1"/>
          <w:sz w:val="21"/>
          <w:szCs w:val="21"/>
          <w14:textFill>
            <w14:solidFill>
              <w14:schemeClr w14:val="tx1"/>
            </w14:solidFill>
          </w14:textFill>
        </w:rPr>
      </w:pPr>
    </w:p>
    <w:p>
      <w:pPr>
        <w:snapToGrid w:val="0"/>
        <w:spacing w:line="500" w:lineRule="exact"/>
        <w:ind w:firstLine="3360" w:firstLineChars="16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响应供应商全称（公章）：</w:t>
      </w:r>
    </w:p>
    <w:p>
      <w:pPr>
        <w:snapToGrid w:val="0"/>
        <w:spacing w:line="500" w:lineRule="exact"/>
        <w:ind w:firstLine="2884" w:firstLineChars="1400"/>
        <w:rPr>
          <w:rFonts w:hAnsi="宋体" w:cs="宋体"/>
          <w:color w:val="000000" w:themeColor="text1"/>
          <w:sz w:val="21"/>
          <w:szCs w:val="21"/>
          <w14:textFill>
            <w14:solidFill>
              <w14:schemeClr w14:val="tx1"/>
            </w14:solidFill>
          </w14:textFill>
        </w:rPr>
      </w:pPr>
      <w:r>
        <w:rPr>
          <w:rFonts w:hint="eastAsia" w:hAnsi="宋体" w:cs="宋体"/>
          <w:color w:val="000000" w:themeColor="text1"/>
          <w:spacing w:val="-2"/>
          <w:sz w:val="21"/>
          <w:szCs w:val="21"/>
          <w14:textFill>
            <w14:solidFill>
              <w14:schemeClr w14:val="tx1"/>
            </w14:solidFill>
          </w14:textFill>
        </w:rPr>
        <w:t>法定代表人或委托代表人（签字或盖章）：</w:t>
      </w:r>
    </w:p>
    <w:p>
      <w:pPr>
        <w:tabs>
          <w:tab w:val="left" w:pos="8621"/>
          <w:tab w:val="left" w:pos="9341"/>
        </w:tabs>
        <w:snapToGrid w:val="0"/>
        <w:spacing w:line="500" w:lineRule="exact"/>
        <w:ind w:firstLine="5250" w:firstLineChars="2500"/>
        <w:rPr>
          <w:rFonts w:hAnsi="宋体" w:cs="宋体"/>
          <w:b/>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年        月    日</w:t>
      </w:r>
    </w:p>
    <w:p>
      <w:pPr>
        <w:snapToGrid w:val="0"/>
        <w:spacing w:beforeLines="50" w:after="50"/>
        <w:ind w:firstLine="241" w:firstLineChars="100"/>
        <w:rPr>
          <w:rFonts w:hint="eastAsia" w:hAnsi="宋体"/>
          <w:b/>
          <w:color w:val="000000" w:themeColor="text1"/>
          <w:sz w:val="24"/>
          <w:lang w:val="en-US" w:eastAsia="zh-CN"/>
          <w14:textFill>
            <w14:solidFill>
              <w14:schemeClr w14:val="tx1"/>
            </w14:solidFill>
          </w14:textFill>
        </w:rPr>
      </w:pPr>
    </w:p>
    <w:p>
      <w:pPr>
        <w:snapToGrid w:val="0"/>
        <w:spacing w:beforeLines="50" w:after="50"/>
        <w:ind w:firstLine="241" w:firstLineChars="100"/>
        <w:rPr>
          <w:color w:val="000000" w:themeColor="text1"/>
          <w14:textFill>
            <w14:solidFill>
              <w14:schemeClr w14:val="tx1"/>
            </w14:solidFill>
          </w14:textFill>
        </w:rPr>
      </w:pPr>
      <w:r>
        <w:rPr>
          <w:rFonts w:hint="eastAsia" w:hAnsi="宋体"/>
          <w:b/>
          <w:color w:val="000000" w:themeColor="text1"/>
          <w:sz w:val="24"/>
          <w:lang w:val="en-US" w:eastAsia="zh-CN"/>
          <w14:textFill>
            <w14:solidFill>
              <w14:schemeClr w14:val="tx1"/>
            </w14:solidFill>
          </w14:textFill>
        </w:rPr>
        <w:t>9</w:t>
      </w:r>
      <w:r>
        <w:rPr>
          <w:rFonts w:hint="eastAsia" w:hAnsi="宋体"/>
          <w:b/>
          <w:color w:val="000000" w:themeColor="text1"/>
          <w:sz w:val="24"/>
          <w14:textFill>
            <w14:solidFill>
              <w14:schemeClr w14:val="tx1"/>
            </w14:solidFill>
          </w14:textFill>
        </w:rPr>
        <w:t>.中小企业（或残疾人福利性单位、监狱企业）磋商产品【包括货物及其提供的服务与工程】资料</w:t>
      </w:r>
    </w:p>
    <w:p>
      <w:pPr>
        <w:spacing w:line="371" w:lineRule="exact"/>
        <w:ind w:left="1418"/>
        <w:rPr>
          <w:rFonts w:hAnsi="宋体"/>
          <w:color w:val="000000" w:themeColor="text1"/>
          <w:sz w:val="21"/>
          <w:szCs w:val="21"/>
          <w14:textFill>
            <w14:solidFill>
              <w14:schemeClr w14:val="tx1"/>
            </w14:solidFill>
          </w14:textFill>
        </w:rPr>
      </w:pPr>
      <w:r>
        <w:rPr>
          <w:rFonts w:hint="eastAsia" w:hAnsi="宋体"/>
          <w:color w:val="000000" w:themeColor="text1"/>
          <w:spacing w:val="-1"/>
          <w:sz w:val="21"/>
          <w:szCs w:val="21"/>
          <w14:textFill>
            <w14:solidFill>
              <w14:schemeClr w14:val="tx1"/>
            </w14:solidFill>
          </w14:textFill>
        </w:rPr>
        <w:t>（供应商应完整提供以下资料，否则评审时将不能享受相应的价格折扣）</w:t>
      </w:r>
    </w:p>
    <w:p>
      <w:pPr>
        <w:spacing w:line="240" w:lineRule="exact"/>
        <w:ind w:left="1418"/>
        <w:rPr>
          <w:rFonts w:hAnsi="宋体"/>
          <w:color w:val="000000" w:themeColor="text1"/>
          <w:sz w:val="21"/>
          <w:szCs w:val="21"/>
          <w14:textFill>
            <w14:solidFill>
              <w14:schemeClr w14:val="tx1"/>
            </w14:solidFill>
          </w14:textFill>
        </w:rPr>
      </w:pPr>
    </w:p>
    <w:p>
      <w:pPr>
        <w:spacing w:line="240" w:lineRule="exact"/>
        <w:ind w:left="1418"/>
        <w:rPr>
          <w:rFonts w:hAnsi="宋体" w:cs="宋体"/>
          <w:color w:val="000000" w:themeColor="text1"/>
          <w:sz w:val="21"/>
          <w:szCs w:val="21"/>
          <w14:textFill>
            <w14:solidFill>
              <w14:schemeClr w14:val="tx1"/>
            </w14:solidFill>
          </w14:textFill>
        </w:rPr>
      </w:pPr>
    </w:p>
    <w:p>
      <w:pPr>
        <w:spacing w:line="352" w:lineRule="exact"/>
        <w:jc w:val="center"/>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（1）中小企业声明函（工程、服务类）</w:t>
      </w:r>
    </w:p>
    <w:p>
      <w:pPr>
        <w:snapToGrid w:val="0"/>
        <w:spacing w:line="460" w:lineRule="exact"/>
        <w:ind w:firstLine="420" w:firstLineChars="200"/>
        <w:rPr>
          <w:rFonts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 xml:space="preserve">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 </w:t>
      </w:r>
    </w:p>
    <w:p>
      <w:pPr>
        <w:snapToGrid w:val="0"/>
        <w:spacing w:line="460" w:lineRule="exact"/>
        <w:ind w:firstLine="420" w:firstLineChars="200"/>
        <w:rPr>
          <w:rFonts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 xml:space="preserve">1.（标的名称） ，属于（采购文件中明确的所属行业）； 承建（承接）企业为（企业名称），从业人员    人，营业收入为   万元，资产总额为    万元，属于（中型企业、小型企业、微型企业）； </w:t>
      </w:r>
    </w:p>
    <w:p>
      <w:pPr>
        <w:snapToGrid w:val="0"/>
        <w:spacing w:line="460" w:lineRule="exact"/>
        <w:ind w:firstLine="420" w:firstLineChars="200"/>
        <w:rPr>
          <w:rFonts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 xml:space="preserve">2.（标的名称） ，属于（采购文件中明确的所属行业）； 承建（承接）企业为（企业名称），从业人员     人，营业收入为    万元，资产总额为    万元，属于（中型企业、小型企业、微型企业）； </w:t>
      </w:r>
    </w:p>
    <w:p>
      <w:pPr>
        <w:snapToGrid w:val="0"/>
        <w:spacing w:line="460" w:lineRule="exact"/>
        <w:rPr>
          <w:rFonts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 xml:space="preserve">…… </w:t>
      </w:r>
    </w:p>
    <w:p>
      <w:pPr>
        <w:snapToGrid w:val="0"/>
        <w:spacing w:line="460" w:lineRule="exact"/>
        <w:ind w:firstLine="420" w:firstLineChars="200"/>
        <w:rPr>
          <w:rFonts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 xml:space="preserve">以上企业，不属于大企业的分支机构，不存在控股股东为大企业的情形，也不存在与大企业的负责人为同一人的情形。 </w:t>
      </w:r>
    </w:p>
    <w:p>
      <w:pPr>
        <w:snapToGrid w:val="0"/>
        <w:spacing w:line="460" w:lineRule="exact"/>
        <w:ind w:firstLine="420" w:firstLineChars="200"/>
        <w:rPr>
          <w:rFonts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 xml:space="preserve">本企业对上述声明内容的真实性负责。如有虚假，将依法承担相应责任。 </w:t>
      </w:r>
    </w:p>
    <w:p>
      <w:pPr>
        <w:snapToGrid w:val="0"/>
        <w:spacing w:line="460" w:lineRule="exact"/>
        <w:ind w:firstLine="210" w:firstLineChars="100"/>
        <w:rPr>
          <w:rFonts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 xml:space="preserve">企业名称（盖章）： </w:t>
      </w:r>
    </w:p>
    <w:p>
      <w:pPr>
        <w:snapToGrid w:val="0"/>
        <w:spacing w:line="460" w:lineRule="exact"/>
        <w:ind w:firstLine="210" w:firstLineChars="100"/>
        <w:rPr>
          <w:rFonts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 xml:space="preserve">日 期： </w:t>
      </w:r>
    </w:p>
    <w:p>
      <w:pPr>
        <w:snapToGrid w:val="0"/>
        <w:spacing w:line="460" w:lineRule="exact"/>
        <w:ind w:firstLine="422" w:firstLineChars="200"/>
        <w:rPr>
          <w:rFonts w:hAnsi="宋体" w:cs="宋体"/>
          <w:b/>
          <w:color w:val="000000" w:themeColor="text1"/>
          <w:kern w:val="2"/>
          <w:sz w:val="21"/>
          <w:szCs w:val="21"/>
          <w14:textFill>
            <w14:solidFill>
              <w14:schemeClr w14:val="tx1"/>
            </w14:solidFill>
          </w14:textFill>
        </w:rPr>
      </w:pPr>
    </w:p>
    <w:p>
      <w:pPr>
        <w:snapToGrid w:val="0"/>
        <w:spacing w:line="460" w:lineRule="exact"/>
        <w:rPr>
          <w:rFonts w:hAnsi="宋体" w:cs="宋体"/>
          <w:color w:val="000000" w:themeColor="text1"/>
          <w:kern w:val="2"/>
          <w:sz w:val="21"/>
          <w:szCs w:val="21"/>
          <w14:textFill>
            <w14:solidFill>
              <w14:schemeClr w14:val="tx1"/>
            </w14:solidFill>
          </w14:textFill>
        </w:rPr>
      </w:pPr>
      <w:r>
        <w:rPr>
          <w:rFonts w:hint="eastAsia" w:hAnsi="宋体" w:cs="宋体"/>
          <w:b/>
          <w:color w:val="000000" w:themeColor="text1"/>
          <w:kern w:val="2"/>
          <w:sz w:val="21"/>
          <w:szCs w:val="21"/>
          <w14:textFill>
            <w14:solidFill>
              <w14:schemeClr w14:val="tx1"/>
            </w14:solidFill>
          </w14:textFill>
        </w:rPr>
        <w:t>填报说明：</w:t>
      </w:r>
      <w:r>
        <w:rPr>
          <w:rFonts w:hint="eastAsia" w:hAnsi="宋体" w:cs="宋体"/>
          <w:color w:val="000000" w:themeColor="text1"/>
          <w:kern w:val="2"/>
          <w:sz w:val="21"/>
          <w:szCs w:val="21"/>
          <w14:textFill>
            <w14:solidFill>
              <w14:schemeClr w14:val="tx1"/>
            </w14:solidFill>
          </w14:textFill>
        </w:rPr>
        <w:t>①本声明函中“从业人员”、“营业收入”、“资产总额”填报上一年度数据，无上一年度数据的新成立企业可不填报。</w:t>
      </w:r>
    </w:p>
    <w:p>
      <w:pPr>
        <w:snapToGrid w:val="0"/>
        <w:spacing w:line="460" w:lineRule="exact"/>
        <w:ind w:firstLine="1050" w:firstLineChars="500"/>
        <w:rPr>
          <w:rFonts w:hint="eastAsia" w:ascii="宋体" w:hAnsi="宋体" w:eastAsia="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②本项目采购标的对应的中小企业划分标准所属行业为《中小企业划型标准规定》（工信部联企业〔2011〕300号）中的“</w:t>
      </w:r>
      <w:r>
        <w:rPr>
          <w:rFonts w:hint="eastAsia" w:hAnsi="宋体" w:cs="宋体"/>
          <w:color w:val="000000" w:themeColor="text1"/>
          <w:kern w:val="2"/>
          <w:sz w:val="21"/>
          <w:szCs w:val="21"/>
          <w:lang w:eastAsia="zh-CN"/>
          <w14:textFill>
            <w14:solidFill>
              <w14:schemeClr w14:val="tx1"/>
            </w14:solidFill>
          </w14:textFill>
        </w:rPr>
        <w:t>软件和信息技术服务业</w:t>
      </w:r>
      <w:r>
        <w:rPr>
          <w:rFonts w:hint="eastAsia" w:hAnsi="宋体" w:cs="宋体"/>
          <w:color w:val="000000" w:themeColor="text1"/>
          <w:kern w:val="2"/>
          <w:sz w:val="21"/>
          <w:szCs w:val="21"/>
          <w14:textFill>
            <w14:solidFill>
              <w14:schemeClr w14:val="tx1"/>
            </w14:solidFill>
          </w14:textFill>
        </w:rPr>
        <w:t>”，划型标准为：</w:t>
      </w:r>
      <w:r>
        <w:rPr>
          <w:rFonts w:hint="eastAsia" w:hAnsi="宋体" w:cs="宋体"/>
          <w:color w:val="000000"/>
          <w:kern w:val="2"/>
          <w:sz w:val="21"/>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000000" w:themeColor="text1"/>
          <w:kern w:val="2"/>
          <w:sz w:val="21"/>
          <w:szCs w:val="21"/>
          <w14:textFill>
            <w14:solidFill>
              <w14:schemeClr w14:val="tx1"/>
            </w14:solidFill>
          </w14:textFill>
        </w:rPr>
        <w:t>。</w:t>
      </w:r>
    </w:p>
    <w:p>
      <w:pPr>
        <w:spacing w:line="458" w:lineRule="exact"/>
        <w:ind w:firstLine="840" w:firstLineChars="400"/>
        <w:rPr>
          <w:rFonts w:hAnsi="宋体" w:cs="宋体"/>
          <w:color w:val="000000" w:themeColor="text1"/>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③响应供应商应当按照《政府采购促进中小企业发展管理办法》规定和《中小企业划型标准规定》（工信部联企业〔2011〕300号），如实填写并提交《中小企业声明函》，对其声明内容的真实性负责，声明函内容不实的，属于提供虚假材料谋取中标、成交，将依照《中华人民共和国政府采购法》等国家有关规定追究相应责任。</w:t>
      </w:r>
    </w:p>
    <w:p>
      <w:pPr>
        <w:spacing w:line="458" w:lineRule="exact"/>
        <w:jc w:val="center"/>
        <w:rPr>
          <w:rFonts w:hAnsi="宋体" w:cs="宋体"/>
          <w:color w:val="000000" w:themeColor="text1"/>
          <w:sz w:val="21"/>
          <w:szCs w:val="21"/>
          <w14:textFill>
            <w14:solidFill>
              <w14:schemeClr w14:val="tx1"/>
            </w14:solidFill>
          </w14:textFill>
        </w:rPr>
      </w:pPr>
    </w:p>
    <w:p>
      <w:pPr>
        <w:spacing w:line="352" w:lineRule="exact"/>
        <w:jc w:val="center"/>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（2）残疾人福利性单位声明函</w:t>
      </w:r>
    </w:p>
    <w:p>
      <w:pPr>
        <w:pStyle w:val="120"/>
        <w:spacing w:beforeLines="100" w:line="500" w:lineRule="exact"/>
        <w:ind w:firstLine="601"/>
        <w:rPr>
          <w:rFonts w:ascii="宋体" w:hAnsi="宋体" w:eastAsia="宋体" w:cs="宋体"/>
          <w:color w:val="000000" w:themeColor="text1"/>
          <w:kern w:val="2"/>
          <w:szCs w:val="21"/>
          <w14:textFill>
            <w14:solidFill>
              <w14:schemeClr w14:val="tx1"/>
            </w14:solidFill>
          </w14:textFill>
        </w:rPr>
      </w:pPr>
      <w:r>
        <w:rPr>
          <w:rFonts w:ascii="宋体" w:hAnsi="宋体" w:eastAsia="宋体" w:cs="宋体"/>
          <w:color w:val="000000" w:themeColor="text1"/>
          <w:kern w:val="2"/>
          <w:szCs w:val="21"/>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120"/>
        <w:spacing w:line="500" w:lineRule="exact"/>
        <w:ind w:firstLine="600"/>
        <w:rPr>
          <w:rFonts w:ascii="宋体" w:hAnsi="宋体" w:eastAsia="宋体" w:cs="宋体"/>
          <w:color w:val="000000" w:themeColor="text1"/>
          <w:kern w:val="2"/>
          <w:szCs w:val="21"/>
          <w14:textFill>
            <w14:solidFill>
              <w14:schemeClr w14:val="tx1"/>
            </w14:solidFill>
          </w14:textFill>
        </w:rPr>
      </w:pPr>
      <w:r>
        <w:rPr>
          <w:rFonts w:ascii="宋体" w:hAnsi="宋体" w:eastAsia="宋体" w:cs="宋体"/>
          <w:color w:val="000000" w:themeColor="text1"/>
          <w:kern w:val="2"/>
          <w:szCs w:val="21"/>
          <w14:textFill>
            <w14:solidFill>
              <w14:schemeClr w14:val="tx1"/>
            </w14:solidFill>
          </w14:textFill>
        </w:rPr>
        <w:t>本单位对上述声明的真实性负责。如有虚假，将依法承担相应责任。</w:t>
      </w:r>
    </w:p>
    <w:p>
      <w:pPr>
        <w:pStyle w:val="120"/>
        <w:spacing w:line="500" w:lineRule="exact"/>
        <w:rPr>
          <w:rFonts w:ascii="宋体" w:hAnsi="宋体" w:eastAsia="宋体" w:cs="宋体"/>
          <w:color w:val="000000" w:themeColor="text1"/>
          <w:spacing w:val="6"/>
          <w:szCs w:val="21"/>
          <w14:textFill>
            <w14:solidFill>
              <w14:schemeClr w14:val="tx1"/>
            </w14:solidFill>
          </w14:textFill>
        </w:rPr>
      </w:pPr>
    </w:p>
    <w:p>
      <w:pPr>
        <w:pStyle w:val="120"/>
        <w:spacing w:line="500" w:lineRule="exact"/>
        <w:ind w:right="1560" w:firstLine="600"/>
        <w:jc w:val="center"/>
        <w:rPr>
          <w:rFonts w:ascii="宋体" w:hAnsi="宋体" w:eastAsia="宋体" w:cs="宋体"/>
          <w:color w:val="000000" w:themeColor="text1"/>
          <w:kern w:val="2"/>
          <w:szCs w:val="21"/>
          <w14:textFill>
            <w14:solidFill>
              <w14:schemeClr w14:val="tx1"/>
            </w14:solidFill>
          </w14:textFill>
        </w:rPr>
      </w:pPr>
      <w:r>
        <w:rPr>
          <w:rFonts w:ascii="宋体" w:hAnsi="宋体" w:eastAsia="宋体" w:cs="宋体"/>
          <w:color w:val="000000" w:themeColor="text1"/>
          <w:kern w:val="2"/>
          <w:szCs w:val="21"/>
          <w14:textFill>
            <w14:solidFill>
              <w14:schemeClr w14:val="tx1"/>
            </w14:solidFill>
          </w14:textFill>
        </w:rPr>
        <w:t>单位名称（盖章）：</w:t>
      </w:r>
    </w:p>
    <w:p>
      <w:pPr>
        <w:pStyle w:val="120"/>
        <w:spacing w:line="500" w:lineRule="exact"/>
        <w:ind w:right="1560" w:firstLine="600"/>
        <w:jc w:val="center"/>
        <w:rPr>
          <w:rFonts w:ascii="宋体" w:hAnsi="宋体" w:eastAsia="宋体" w:cs="宋体"/>
          <w:color w:val="000000" w:themeColor="text1"/>
          <w:kern w:val="2"/>
          <w:szCs w:val="21"/>
          <w14:textFill>
            <w14:solidFill>
              <w14:schemeClr w14:val="tx1"/>
            </w14:solidFill>
          </w14:textFill>
        </w:rPr>
      </w:pPr>
      <w:r>
        <w:rPr>
          <w:rFonts w:ascii="宋体" w:hAnsi="宋体" w:eastAsia="宋体" w:cs="宋体"/>
          <w:color w:val="000000" w:themeColor="text1"/>
          <w:kern w:val="2"/>
          <w:szCs w:val="21"/>
          <w14:textFill>
            <w14:solidFill>
              <w14:schemeClr w14:val="tx1"/>
            </w14:solidFill>
          </w14:textFill>
        </w:rPr>
        <w:t xml:space="preserve">       日  期：</w:t>
      </w:r>
    </w:p>
    <w:p>
      <w:pPr>
        <w:pStyle w:val="120"/>
        <w:spacing w:line="500" w:lineRule="exact"/>
        <w:ind w:right="1560" w:firstLine="600"/>
        <w:jc w:val="center"/>
        <w:rPr>
          <w:rFonts w:ascii="宋体" w:hAnsi="宋体" w:eastAsia="宋体" w:cs="宋体"/>
          <w:color w:val="000000" w:themeColor="text1"/>
          <w:kern w:val="2"/>
          <w:szCs w:val="21"/>
          <w14:textFill>
            <w14:solidFill>
              <w14:schemeClr w14:val="tx1"/>
            </w14:solidFill>
          </w14:textFill>
        </w:rPr>
      </w:pPr>
    </w:p>
    <w:p>
      <w:pPr>
        <w:shd w:val="clear" w:color="auto" w:fill="FFFFFF"/>
        <w:spacing w:line="458" w:lineRule="exact"/>
        <w:ind w:firstLine="1260" w:firstLineChars="600"/>
        <w:jc w:val="center"/>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（3）监狱企业证明文件</w:t>
      </w:r>
    </w:p>
    <w:p>
      <w:pPr>
        <w:spacing w:line="458" w:lineRule="exact"/>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监狱企业参加政府采购活动时，应当提供由省级以上监狱管理局、戒毒管理局（含新疆生产建设兵团）出具的属于监狱企业的证明文件。</w:t>
      </w:r>
    </w:p>
    <w:p>
      <w:pPr>
        <w:ind w:firstLine="630" w:firstLineChars="300"/>
        <w:rPr>
          <w:rFonts w:hAnsi="宋体" w:cs="宋体"/>
          <w:color w:val="000000" w:themeColor="text1"/>
          <w:sz w:val="21"/>
          <w:szCs w:val="21"/>
          <w14:textFill>
            <w14:solidFill>
              <w14:schemeClr w14:val="tx1"/>
            </w14:solidFill>
          </w14:textFill>
        </w:rPr>
      </w:pPr>
    </w:p>
    <w:p>
      <w:pPr>
        <w:pStyle w:val="43"/>
        <w:ind w:left="680"/>
        <w:rPr>
          <w:rFonts w:ascii="宋体" w:hAnsi="宋体"/>
          <w:color w:val="000000" w:themeColor="text1"/>
          <w14:textFill>
            <w14:solidFill>
              <w14:schemeClr w14:val="tx1"/>
            </w14:solidFill>
          </w14:textFill>
        </w:rPr>
      </w:pPr>
    </w:p>
    <w:p>
      <w:pPr>
        <w:snapToGrid w:val="0"/>
        <w:spacing w:before="50" w:after="50"/>
        <w:ind w:right="-1323" w:rightChars="-389"/>
        <w:rPr>
          <w:rFonts w:hAnsi="宋体"/>
          <w:color w:val="000000" w:themeColor="text1"/>
          <w:sz w:val="21"/>
          <w:szCs w:val="21"/>
          <w14:textFill>
            <w14:solidFill>
              <w14:schemeClr w14:val="tx1"/>
            </w14:solidFill>
          </w14:textFill>
        </w:rPr>
      </w:pPr>
    </w:p>
    <w:p>
      <w:pPr>
        <w:pStyle w:val="43"/>
        <w:ind w:left="680"/>
        <w:rPr>
          <w:color w:val="000000" w:themeColor="text1"/>
          <w14:textFill>
            <w14:solidFill>
              <w14:schemeClr w14:val="tx1"/>
            </w14:solidFill>
          </w14:textFill>
        </w:rPr>
      </w:pPr>
    </w:p>
    <w:p>
      <w:pPr>
        <w:pStyle w:val="44"/>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
      <w:pPr>
        <w:pStyle w:val="3"/>
        <w:ind w:firstLine="210"/>
        <w:rPr>
          <w:rFonts w:hint="default" w:hAnsi="宋体" w:eastAsia="宋体" w:cs="宋体"/>
          <w:color w:val="000000" w:themeColor="text1"/>
          <w:sz w:val="21"/>
          <w:szCs w:val="21"/>
          <w:lang w:val="en-US" w:eastAsia="zh-CN"/>
          <w14:textFill>
            <w14:solidFill>
              <w14:schemeClr w14:val="tx1"/>
            </w14:solidFill>
          </w14:textFill>
        </w:rPr>
      </w:pPr>
    </w:p>
    <w:p>
      <w:pPr>
        <w:pStyle w:val="43"/>
        <w:ind w:left="680"/>
        <w:rPr>
          <w:color w:val="000000" w:themeColor="text1"/>
          <w14:textFill>
            <w14:solidFill>
              <w14:schemeClr w14:val="tx1"/>
            </w14:solidFill>
          </w14:textFill>
        </w:rPr>
      </w:pPr>
    </w:p>
    <w:p>
      <w:pPr>
        <w:widowControl/>
        <w:snapToGrid w:val="0"/>
        <w:spacing w:before="120" w:after="50"/>
        <w:rPr>
          <w:rFonts w:hAnsi="宋体" w:cs="宋体"/>
          <w:b/>
          <w:color w:val="000000" w:themeColor="text1"/>
          <w:sz w:val="24"/>
          <w14:textFill>
            <w14:solidFill>
              <w14:schemeClr w14:val="tx1"/>
            </w14:solidFill>
          </w14:textFill>
        </w:rPr>
      </w:pPr>
      <w:bookmarkStart w:id="129" w:name="_Toc15336_WPSOffice_Level1"/>
      <w:bookmarkStart w:id="130" w:name="_Toc637_WPSOffice_Level1"/>
      <w:bookmarkStart w:id="131" w:name="_Toc5760_WPSOffice_Level1"/>
      <w:r>
        <w:rPr>
          <w:rFonts w:hint="eastAsia" w:hAnsi="宋体" w:cs="宋体"/>
          <w:b/>
          <w:color w:val="000000" w:themeColor="text1"/>
          <w:sz w:val="24"/>
          <w14:textFill>
            <w14:solidFill>
              <w14:schemeClr w14:val="tx1"/>
            </w14:solidFill>
          </w14:textFill>
        </w:rPr>
        <w:t>（二）商务技术文件（参考格式）</w:t>
      </w:r>
    </w:p>
    <w:p>
      <w:pPr>
        <w:snapToGrid w:val="0"/>
        <w:spacing w:before="50" w:after="50"/>
        <w:rPr>
          <w:rFonts w:hAnsi="宋体" w:cs="宋体"/>
          <w:b/>
          <w:color w:val="000000" w:themeColor="text1"/>
          <w:sz w:val="24"/>
          <w14:textFill>
            <w14:solidFill>
              <w14:schemeClr w14:val="tx1"/>
            </w14:solidFill>
          </w14:textFill>
        </w:rPr>
      </w:pPr>
    </w:p>
    <w:p>
      <w:pPr>
        <w:snapToGrid w:val="0"/>
        <w:spacing w:before="50" w:after="5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1.供应商技术商务标自评得分汇总表（格式参照技术商务评分表，需标注对应页码）</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972"/>
        <w:gridCol w:w="2190"/>
        <w:gridCol w:w="766"/>
        <w:gridCol w:w="1110"/>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83" w:type="dxa"/>
            <w:vAlign w:val="center"/>
          </w:tcPr>
          <w:p>
            <w:pPr>
              <w:widowControl/>
              <w:autoSpaceDE/>
              <w:autoSpaceDN/>
              <w:adjustRightInd/>
              <w:snapToGrid w:val="0"/>
              <w:spacing w:line="460" w:lineRule="exact"/>
              <w:jc w:val="center"/>
              <w:textAlignment w:val="auto"/>
              <w:rPr>
                <w:rFonts w:hAnsi="宋体" w:cs="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序号</w:t>
            </w:r>
          </w:p>
        </w:tc>
        <w:tc>
          <w:tcPr>
            <w:tcW w:w="1972" w:type="dxa"/>
            <w:vAlign w:val="center"/>
          </w:tcPr>
          <w:p>
            <w:pPr>
              <w:widowControl/>
              <w:autoSpaceDE/>
              <w:autoSpaceDN/>
              <w:adjustRightInd/>
              <w:snapToGrid w:val="0"/>
              <w:spacing w:line="460" w:lineRule="exact"/>
              <w:jc w:val="center"/>
              <w:textAlignment w:val="auto"/>
              <w:rPr>
                <w:rFonts w:hAnsi="宋体" w:cs="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评分项目</w:t>
            </w:r>
          </w:p>
        </w:tc>
        <w:tc>
          <w:tcPr>
            <w:tcW w:w="2190" w:type="dxa"/>
            <w:vAlign w:val="center"/>
          </w:tcPr>
          <w:p>
            <w:pPr>
              <w:widowControl/>
              <w:autoSpaceDE/>
              <w:autoSpaceDN/>
              <w:adjustRightInd/>
              <w:snapToGrid w:val="0"/>
              <w:spacing w:line="460" w:lineRule="exact"/>
              <w:jc w:val="center"/>
              <w:textAlignment w:val="auto"/>
              <w:rPr>
                <w:rFonts w:hAnsi="宋体" w:cs="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评标要点及说明</w:t>
            </w:r>
          </w:p>
        </w:tc>
        <w:tc>
          <w:tcPr>
            <w:tcW w:w="766" w:type="dxa"/>
            <w:vAlign w:val="center"/>
          </w:tcPr>
          <w:p>
            <w:pPr>
              <w:widowControl/>
              <w:autoSpaceDE/>
              <w:autoSpaceDN/>
              <w:adjustRightInd/>
              <w:snapToGrid w:val="0"/>
              <w:spacing w:line="460" w:lineRule="exact"/>
              <w:jc w:val="center"/>
              <w:textAlignment w:val="auto"/>
              <w:rPr>
                <w:rFonts w:hAnsi="宋体" w:cs="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分值</w:t>
            </w:r>
          </w:p>
        </w:tc>
        <w:tc>
          <w:tcPr>
            <w:tcW w:w="1110" w:type="dxa"/>
            <w:vAlign w:val="center"/>
          </w:tcPr>
          <w:p>
            <w:pPr>
              <w:widowControl/>
              <w:autoSpaceDE/>
              <w:autoSpaceDN/>
              <w:adjustRightInd/>
              <w:snapToGrid w:val="0"/>
              <w:spacing w:line="460" w:lineRule="exact"/>
              <w:jc w:val="center"/>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自评分</w:t>
            </w:r>
          </w:p>
        </w:tc>
        <w:tc>
          <w:tcPr>
            <w:tcW w:w="2325" w:type="dxa"/>
            <w:vAlign w:val="center"/>
          </w:tcPr>
          <w:p>
            <w:pPr>
              <w:widowControl/>
              <w:autoSpaceDE/>
              <w:autoSpaceDN/>
              <w:adjustRightInd/>
              <w:snapToGrid w:val="0"/>
              <w:spacing w:line="460" w:lineRule="exact"/>
              <w:jc w:val="center"/>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磋商响应文件响应页码</w:t>
            </w:r>
          </w:p>
        </w:tc>
      </w:tr>
    </w:tbl>
    <w:p>
      <w:pPr>
        <w:pStyle w:val="23"/>
        <w:snapToGrid w:val="0"/>
        <w:jc w:val="center"/>
        <w:rPr>
          <w:rFonts w:hAnsi="宋体" w:cs="Times New Roman"/>
          <w:b/>
          <w:color w:val="000000" w:themeColor="text1"/>
          <w:sz w:val="28"/>
          <w:szCs w:val="20"/>
          <w14:textFill>
            <w14:solidFill>
              <w14:schemeClr w14:val="tx1"/>
            </w14:solidFill>
          </w14:textFill>
        </w:rPr>
      </w:pPr>
    </w:p>
    <w:p>
      <w:pPr>
        <w:pStyle w:val="23"/>
        <w:snapToGrid w:val="0"/>
        <w:jc w:val="center"/>
        <w:rPr>
          <w:rFonts w:hAnsi="宋体" w:cs="Times New Roman"/>
          <w:b/>
          <w:color w:val="000000" w:themeColor="text1"/>
          <w:sz w:val="28"/>
          <w:szCs w:val="20"/>
          <w14:textFill>
            <w14:solidFill>
              <w14:schemeClr w14:val="tx1"/>
            </w14:solidFill>
          </w14:textFill>
        </w:rPr>
      </w:pPr>
    </w:p>
    <w:p>
      <w:pPr>
        <w:pStyle w:val="96"/>
        <w:snapToGrid w:val="0"/>
        <w:spacing w:line="500" w:lineRule="exact"/>
        <w:ind w:left="420" w:firstLine="0" w:firstLineChars="0"/>
        <w:textAlignment w:val="bottom"/>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（1）响应供应商</w:t>
      </w:r>
      <w:r>
        <w:rPr>
          <w:rFonts w:hAnsi="宋体" w:cs="宋体"/>
          <w:color w:val="000000" w:themeColor="text1"/>
          <w:sz w:val="21"/>
          <w:szCs w:val="21"/>
          <w14:textFill>
            <w14:solidFill>
              <w14:schemeClr w14:val="tx1"/>
            </w14:solidFill>
          </w14:textFill>
        </w:rPr>
        <w:t>情况表</w:t>
      </w:r>
      <w:r>
        <w:rPr>
          <w:rFonts w:hint="eastAsia" w:hAnsi="宋体" w:cs="宋体"/>
          <w:color w:val="000000" w:themeColor="text1"/>
          <w:sz w:val="21"/>
          <w:szCs w:val="21"/>
          <w14:textFill>
            <w14:solidFill>
              <w14:schemeClr w14:val="tx1"/>
            </w14:solidFill>
          </w14:textFill>
        </w:rPr>
        <w:t>（</w:t>
      </w:r>
      <w:r>
        <w:rPr>
          <w:rFonts w:hAnsi="宋体" w:cs="宋体"/>
          <w:color w:val="000000" w:themeColor="text1"/>
          <w:sz w:val="21"/>
          <w:szCs w:val="21"/>
          <w14:textFill>
            <w14:solidFill>
              <w14:schemeClr w14:val="tx1"/>
            </w14:solidFill>
          </w14:textFill>
        </w:rPr>
        <w:t>格式见附件</w:t>
      </w:r>
      <w:r>
        <w:rPr>
          <w:rFonts w:hint="eastAsia" w:hAnsi="宋体" w:cs="宋体"/>
          <w:color w:val="000000" w:themeColor="text1"/>
          <w:sz w:val="21"/>
          <w:szCs w:val="21"/>
          <w14:textFill>
            <w14:solidFill>
              <w14:schemeClr w14:val="tx1"/>
            </w14:solidFill>
          </w14:textFill>
        </w:rPr>
        <w:t>）；</w:t>
      </w:r>
    </w:p>
    <w:p>
      <w:pPr>
        <w:snapToGrid w:val="0"/>
        <w:spacing w:line="500" w:lineRule="exact"/>
        <w:ind w:firstLine="420" w:firstLineChars="200"/>
        <w:jc w:val="both"/>
        <w:textAlignment w:val="bottom"/>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（2）服务条款对比表；（格式见附件）</w:t>
      </w:r>
    </w:p>
    <w:p>
      <w:pPr>
        <w:autoSpaceDE/>
        <w:autoSpaceDN/>
        <w:adjustRightInd/>
        <w:spacing w:line="500" w:lineRule="exact"/>
        <w:ind w:firstLine="420" w:firstLineChars="200"/>
        <w:jc w:val="both"/>
        <w:textAlignment w:val="auto"/>
        <w:rPr>
          <w:rFonts w:hAnsi="宋体"/>
          <w:sz w:val="21"/>
          <w:szCs w:val="21"/>
        </w:rPr>
      </w:pPr>
      <w:r>
        <w:rPr>
          <w:rFonts w:hint="eastAsia" w:hAnsi="宋体"/>
          <w:color w:val="000000" w:themeColor="text1"/>
          <w:sz w:val="21"/>
          <w:szCs w:val="21"/>
          <w14:textFill>
            <w14:solidFill>
              <w14:schemeClr w14:val="tx1"/>
            </w14:solidFill>
          </w14:textFill>
        </w:rPr>
        <w:t>（3）</w:t>
      </w:r>
      <w:r>
        <w:rPr>
          <w:rFonts w:hint="eastAsia" w:hAnsi="宋体"/>
          <w:sz w:val="21"/>
          <w:szCs w:val="21"/>
        </w:rPr>
        <w:t>拟投入本项目的服务团队人员表；（格式见附件）</w:t>
      </w:r>
    </w:p>
    <w:p>
      <w:pPr>
        <w:autoSpaceDE/>
        <w:autoSpaceDN/>
        <w:adjustRightInd/>
        <w:spacing w:line="500" w:lineRule="exact"/>
        <w:ind w:firstLine="420" w:firstLineChars="200"/>
        <w:jc w:val="both"/>
        <w:textAlignment w:val="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（4）商务条款偏离表；（格式见附件）</w:t>
      </w:r>
    </w:p>
    <w:p>
      <w:pPr>
        <w:autoSpaceDE/>
        <w:autoSpaceDN/>
        <w:adjustRightInd/>
        <w:spacing w:line="500" w:lineRule="exact"/>
        <w:ind w:firstLine="420"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（5）</w:t>
      </w:r>
      <w:r>
        <w:rPr>
          <w:rFonts w:hint="eastAsia" w:hAnsi="宋体" w:cs="宋体"/>
          <w:sz w:val="21"/>
          <w:szCs w:val="21"/>
        </w:rPr>
        <w:t>响应供应商2019年1月1日以来至今同类项目服务业绩（提供合同复印件加盖单位公章）</w:t>
      </w:r>
      <w:r>
        <w:rPr>
          <w:rFonts w:hint="eastAsia" w:hAnsi="宋体" w:cs="宋体"/>
          <w:color w:val="000000" w:themeColor="text1"/>
          <w:sz w:val="21"/>
          <w:szCs w:val="21"/>
          <w14:textFill>
            <w14:solidFill>
              <w14:schemeClr w14:val="tx1"/>
            </w14:solidFill>
          </w14:textFill>
        </w:rPr>
        <w:t>格式见附件）；</w:t>
      </w:r>
    </w:p>
    <w:p>
      <w:pPr>
        <w:autoSpaceDE/>
        <w:autoSpaceDN/>
        <w:adjustRightInd/>
        <w:spacing w:line="500" w:lineRule="exact"/>
        <w:ind w:firstLine="420" w:firstLineChars="200"/>
        <w:jc w:val="both"/>
        <w:textAlignment w:val="auto"/>
        <w:rPr>
          <w:rFonts w:hAnsi="宋体" w:cs="宋体"/>
          <w:bCs/>
          <w:color w:val="000000" w:themeColor="text1"/>
          <w:sz w:val="21"/>
          <w:szCs w:val="21"/>
          <w14:textFill>
            <w14:solidFill>
              <w14:schemeClr w14:val="tx1"/>
            </w14:solidFill>
          </w14:textFill>
        </w:rPr>
      </w:pPr>
      <w:r>
        <w:rPr>
          <w:rFonts w:hint="eastAsia" w:hAnsi="宋体" w:cs="宋体"/>
          <w:sz w:val="21"/>
          <w:szCs w:val="21"/>
        </w:rPr>
        <w:t>（6）</w:t>
      </w:r>
      <w:r>
        <w:rPr>
          <w:rFonts w:hint="eastAsia" w:hAnsi="宋体" w:cs="宋体"/>
          <w:bCs/>
          <w:color w:val="000000" w:themeColor="text1"/>
          <w:sz w:val="21"/>
          <w:szCs w:val="21"/>
          <w14:textFill>
            <w14:solidFill>
              <w14:schemeClr w14:val="tx1"/>
            </w14:solidFill>
          </w14:textFill>
        </w:rPr>
        <w:t>针对本项目的详细服务方案（格式自拟）；</w:t>
      </w:r>
    </w:p>
    <w:p>
      <w:pPr>
        <w:autoSpaceDE/>
        <w:autoSpaceDN/>
        <w:adjustRightInd/>
        <w:spacing w:line="500" w:lineRule="exact"/>
        <w:ind w:firstLine="420" w:firstLineChars="200"/>
        <w:jc w:val="both"/>
        <w:textAlignment w:val="auto"/>
        <w:rPr>
          <w:rFonts w:hAnsi="宋体" w:cs="宋体"/>
          <w:bCs/>
          <w:sz w:val="21"/>
          <w:szCs w:val="21"/>
        </w:rPr>
      </w:pPr>
      <w:r>
        <w:rPr>
          <w:rFonts w:hint="eastAsia" w:hAnsi="宋体" w:cs="宋体"/>
          <w:bCs/>
          <w:sz w:val="21"/>
          <w:szCs w:val="21"/>
        </w:rPr>
        <w:t>①对本项目的需求理解，重点难点的分析等；</w:t>
      </w:r>
    </w:p>
    <w:p>
      <w:pPr>
        <w:spacing w:line="500" w:lineRule="exact"/>
        <w:ind w:firstLine="420" w:firstLineChars="200"/>
      </w:pPr>
      <w:r>
        <w:rPr>
          <w:rFonts w:hint="eastAsia" w:hAnsi="宋体" w:cs="宋体"/>
          <w:bCs/>
          <w:sz w:val="21"/>
          <w:szCs w:val="21"/>
        </w:rPr>
        <w:t>②</w:t>
      </w:r>
      <w:r>
        <w:rPr>
          <w:rFonts w:hint="eastAsia" w:ascii="宋体" w:hAnsi="宋体" w:eastAsia="宋体" w:cs="宋体"/>
          <w:bCs/>
          <w:color w:val="000000" w:themeColor="text1"/>
          <w:sz w:val="21"/>
          <w:szCs w:val="21"/>
          <w14:textFill>
            <w14:solidFill>
              <w14:schemeClr w14:val="tx1"/>
            </w14:solidFill>
          </w14:textFill>
        </w:rPr>
        <w:t>项目</w:t>
      </w:r>
      <w:r>
        <w:rPr>
          <w:rFonts w:hint="eastAsia" w:hAnsi="宋体" w:cs="宋体"/>
          <w:bCs/>
          <w:color w:val="000000" w:themeColor="text1"/>
          <w:sz w:val="21"/>
          <w:szCs w:val="21"/>
          <w:lang w:val="en-US" w:eastAsia="zh-CN"/>
          <w14:textFill>
            <w14:solidFill>
              <w14:schemeClr w14:val="tx1"/>
            </w14:solidFill>
          </w14:textFill>
        </w:rPr>
        <w:t>详细</w:t>
      </w:r>
      <w:r>
        <w:rPr>
          <w:rFonts w:hint="eastAsia" w:hAnsi="宋体" w:cs="宋体"/>
          <w:bCs/>
          <w:sz w:val="21"/>
          <w:szCs w:val="21"/>
        </w:rPr>
        <w:t>服务方案：</w:t>
      </w:r>
      <w:r>
        <w:rPr>
          <w:rFonts w:hint="eastAsia" w:cs="宋体"/>
          <w:sz w:val="21"/>
          <w:szCs w:val="21"/>
        </w:rPr>
        <w:t>本项目</w:t>
      </w:r>
      <w:r>
        <w:rPr>
          <w:rFonts w:hint="eastAsia" w:cs="宋体"/>
          <w:sz w:val="21"/>
          <w:szCs w:val="21"/>
          <w:lang w:val="en-US" w:eastAsia="zh-CN"/>
        </w:rPr>
        <w:t>详细</w:t>
      </w:r>
      <w:r>
        <w:rPr>
          <w:rFonts w:hint="eastAsia" w:cs="宋体"/>
          <w:sz w:val="21"/>
          <w:szCs w:val="21"/>
        </w:rPr>
        <w:t>服务方案</w:t>
      </w:r>
      <w:r>
        <w:rPr>
          <w:rFonts w:hint="eastAsia"/>
          <w:sz w:val="21"/>
          <w:szCs w:val="21"/>
        </w:rPr>
        <w:t>（至少包括项目技术保障及服务实施方案、服务质量保证措施及承诺、</w:t>
      </w:r>
      <w:r>
        <w:rPr>
          <w:rFonts w:hint="eastAsia" w:hAnsi="宋体" w:cs="宋体"/>
          <w:bCs/>
          <w:sz w:val="21"/>
          <w:szCs w:val="21"/>
        </w:rPr>
        <w:t>明确服务方法、</w:t>
      </w:r>
      <w:r>
        <w:rPr>
          <w:rFonts w:hint="eastAsia" w:hAnsi="宋体" w:cs="宋体"/>
          <w:bCs/>
          <w:sz w:val="21"/>
          <w:szCs w:val="21"/>
          <w:lang w:val="en-US" w:eastAsia="zh-CN"/>
        </w:rPr>
        <w:t>服务</w:t>
      </w:r>
      <w:r>
        <w:rPr>
          <w:rFonts w:hint="eastAsia" w:hAnsi="宋体" w:cs="宋体"/>
          <w:bCs/>
          <w:sz w:val="21"/>
          <w:szCs w:val="21"/>
        </w:rPr>
        <w:t>期、内容、</w:t>
      </w:r>
      <w:r>
        <w:rPr>
          <w:rStyle w:val="142"/>
          <w:rFonts w:hAnsi="宋体"/>
          <w:sz w:val="21"/>
          <w:szCs w:val="21"/>
        </w:rPr>
        <w:t>项目实施的技术力量和人力资源安排</w:t>
      </w:r>
      <w:r>
        <w:rPr>
          <w:rFonts w:hint="eastAsia" w:hAnsi="宋体" w:cs="宋体"/>
          <w:bCs/>
          <w:sz w:val="21"/>
          <w:szCs w:val="21"/>
        </w:rPr>
        <w:t>及技术保障；</w:t>
      </w:r>
      <w:r>
        <w:rPr>
          <w:rFonts w:hint="eastAsia"/>
          <w:sz w:val="21"/>
          <w:szCs w:val="21"/>
        </w:rPr>
        <w:t>突发事件紧急预案、</w:t>
      </w:r>
      <w:r>
        <w:rPr>
          <w:rFonts w:hint="eastAsia" w:cs="宋体"/>
          <w:sz w:val="21"/>
          <w:szCs w:val="21"/>
        </w:rPr>
        <w:t>技术培训、售后服务的内容和措施</w:t>
      </w:r>
      <w:r>
        <w:rPr>
          <w:rFonts w:hint="eastAsia"/>
          <w:sz w:val="21"/>
          <w:szCs w:val="21"/>
        </w:rPr>
        <w:t>等内容）</w:t>
      </w:r>
    </w:p>
    <w:p>
      <w:pPr>
        <w:autoSpaceDE/>
        <w:autoSpaceDN/>
        <w:adjustRightInd/>
        <w:spacing w:line="500" w:lineRule="exact"/>
        <w:ind w:firstLine="420"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（7）响应供应商</w:t>
      </w:r>
      <w:r>
        <w:rPr>
          <w:rFonts w:hint="eastAsia" w:hAnsi="宋体" w:cs="宋体"/>
          <w:bCs/>
          <w:color w:val="000000" w:themeColor="text1"/>
          <w:sz w:val="21"/>
          <w:szCs w:val="21"/>
          <w14:textFill>
            <w14:solidFill>
              <w14:schemeClr w14:val="tx1"/>
            </w14:solidFill>
          </w14:textFill>
        </w:rPr>
        <w:t>针对本项目的优惠条件及合理化建议</w:t>
      </w:r>
      <w:r>
        <w:rPr>
          <w:rFonts w:hint="eastAsia" w:hAnsi="宋体" w:cs="宋体"/>
          <w:color w:val="000000" w:themeColor="text1"/>
          <w:sz w:val="21"/>
          <w:szCs w:val="21"/>
          <w14:textFill>
            <w14:solidFill>
              <w14:schemeClr w14:val="tx1"/>
            </w14:solidFill>
          </w14:textFill>
        </w:rPr>
        <w:t>；</w:t>
      </w:r>
    </w:p>
    <w:p>
      <w:pPr>
        <w:snapToGrid w:val="0"/>
        <w:spacing w:line="500" w:lineRule="exact"/>
        <w:ind w:firstLine="420" w:firstLineChars="200"/>
        <w:jc w:val="both"/>
        <w:textAlignment w:val="bottom"/>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（8）评分规则中涉及的所需提供的资料；</w:t>
      </w:r>
    </w:p>
    <w:p>
      <w:pPr>
        <w:autoSpaceDE/>
        <w:autoSpaceDN/>
        <w:adjustRightInd/>
        <w:snapToGrid w:val="0"/>
        <w:spacing w:line="500" w:lineRule="exact"/>
        <w:ind w:firstLine="420" w:firstLineChars="200"/>
        <w:jc w:val="both"/>
        <w:textAlignment w:val="bottom"/>
        <w:rPr>
          <w:rFonts w:hAnsi="宋体" w:cs="Arial"/>
          <w:b/>
          <w:color w:val="000000" w:themeColor="text1"/>
          <w:sz w:val="24"/>
          <w:szCs w:val="24"/>
          <w14:textFill>
            <w14:solidFill>
              <w14:schemeClr w14:val="tx1"/>
            </w14:solidFill>
          </w14:textFill>
        </w:rPr>
      </w:pPr>
      <w:r>
        <w:rPr>
          <w:rFonts w:hint="eastAsia" w:hAnsi="宋体" w:cs="宋体"/>
          <w:color w:val="000000" w:themeColor="text1"/>
          <w:sz w:val="21"/>
          <w:szCs w:val="21"/>
          <w14:textFill>
            <w14:solidFill>
              <w14:schemeClr w14:val="tx1"/>
            </w14:solidFill>
          </w14:textFill>
        </w:rPr>
        <w:t>（9）磋商响应供应商需要说明的其他文件和说明（格式自拟）。</w:t>
      </w:r>
    </w:p>
    <w:p>
      <w:pPr>
        <w:autoSpaceDE/>
        <w:autoSpaceDN/>
        <w:adjustRightInd/>
        <w:spacing w:line="500" w:lineRule="exact"/>
        <w:ind w:firstLine="482" w:firstLineChars="200"/>
        <w:jc w:val="both"/>
        <w:textAlignment w:val="auto"/>
        <w:rPr>
          <w:rFonts w:hAnsi="宋体" w:cs="Arial"/>
          <w:b/>
          <w:color w:val="000000" w:themeColor="text1"/>
          <w:sz w:val="24"/>
          <w:szCs w:val="24"/>
          <w14:textFill>
            <w14:solidFill>
              <w14:schemeClr w14:val="tx1"/>
            </w14:solidFill>
          </w14:textFill>
        </w:rPr>
      </w:pPr>
    </w:p>
    <w:p>
      <w:pPr>
        <w:autoSpaceDE/>
        <w:autoSpaceDN/>
        <w:adjustRightInd/>
        <w:spacing w:line="500" w:lineRule="exact"/>
        <w:ind w:firstLine="482" w:firstLineChars="200"/>
        <w:jc w:val="both"/>
        <w:textAlignment w:val="auto"/>
        <w:rPr>
          <w:rFonts w:hAnsi="宋体" w:cs="Arial"/>
          <w:b/>
          <w:color w:val="000000" w:themeColor="text1"/>
          <w:sz w:val="24"/>
          <w:szCs w:val="24"/>
          <w14:textFill>
            <w14:solidFill>
              <w14:schemeClr w14:val="tx1"/>
            </w14:solidFill>
          </w14:textFill>
        </w:rPr>
      </w:pPr>
      <w:r>
        <w:rPr>
          <w:rFonts w:hint="eastAsia" w:hAnsi="宋体" w:cs="Arial"/>
          <w:b/>
          <w:color w:val="000000" w:themeColor="text1"/>
          <w:sz w:val="24"/>
          <w:szCs w:val="24"/>
          <w14:textFill>
            <w14:solidFill>
              <w14:schemeClr w14:val="tx1"/>
            </w14:solidFill>
          </w14:textFill>
        </w:rPr>
        <w:t>（★技术商务标中不能出现报价内容）</w:t>
      </w:r>
    </w:p>
    <w:p>
      <w:pPr>
        <w:pStyle w:val="23"/>
        <w:snapToGrid w:val="0"/>
        <w:jc w:val="center"/>
        <w:rPr>
          <w:rFonts w:hAnsi="宋体" w:cs="Times New Roman"/>
          <w:b/>
          <w:color w:val="000000" w:themeColor="text1"/>
          <w:sz w:val="28"/>
          <w:szCs w:val="20"/>
          <w14:textFill>
            <w14:solidFill>
              <w14:schemeClr w14:val="tx1"/>
            </w14:solidFill>
          </w14:textFill>
        </w:rPr>
      </w:pPr>
    </w:p>
    <w:p>
      <w:pPr>
        <w:widowControl/>
        <w:autoSpaceDE/>
        <w:autoSpaceDN/>
        <w:adjustRightInd/>
        <w:textAlignment w:val="auto"/>
        <w:rPr>
          <w:rFonts w:hAnsi="宋体"/>
          <w:b/>
          <w:color w:val="000000" w:themeColor="text1"/>
          <w:sz w:val="28"/>
          <w14:textFill>
            <w14:solidFill>
              <w14:schemeClr w14:val="tx1"/>
            </w14:solidFill>
          </w14:textFill>
        </w:rPr>
      </w:pPr>
      <w:r>
        <w:rPr>
          <w:rFonts w:hAnsi="宋体"/>
          <w:b/>
          <w:color w:val="000000" w:themeColor="text1"/>
          <w:sz w:val="28"/>
          <w14:textFill>
            <w14:solidFill>
              <w14:schemeClr w14:val="tx1"/>
            </w14:solidFill>
          </w14:textFill>
        </w:rPr>
        <w:br w:type="page"/>
      </w:r>
    </w:p>
    <w:p>
      <w:pPr>
        <w:pStyle w:val="23"/>
        <w:snapToGrid w:val="0"/>
        <w:jc w:val="center"/>
        <w:rPr>
          <w:rFonts w:hAnsi="宋体" w:cs="Times New Roman"/>
          <w:b/>
          <w:color w:val="000000" w:themeColor="text1"/>
          <w:sz w:val="28"/>
          <w:szCs w:val="20"/>
          <w14:textFill>
            <w14:solidFill>
              <w14:schemeClr w14:val="tx1"/>
            </w14:solidFill>
          </w14:textFill>
        </w:rPr>
      </w:pPr>
    </w:p>
    <w:p>
      <w:pPr>
        <w:widowControl/>
        <w:autoSpaceDE/>
        <w:autoSpaceDN/>
        <w:adjustRightInd/>
        <w:snapToGrid w:val="0"/>
        <w:jc w:val="center"/>
        <w:textAlignment w:val="auto"/>
        <w:rPr>
          <w:rFonts w:hAnsi="宋体"/>
          <w:b/>
          <w:color w:val="000000" w:themeColor="text1"/>
          <w:sz w:val="28"/>
          <w14:textFill>
            <w14:solidFill>
              <w14:schemeClr w14:val="tx1"/>
            </w14:solidFill>
          </w14:textFill>
        </w:rPr>
      </w:pPr>
    </w:p>
    <w:p>
      <w:pPr>
        <w:pStyle w:val="23"/>
        <w:snapToGrid w:val="0"/>
        <w:jc w:val="center"/>
        <w:rPr>
          <w:rFonts w:hAnsi="宋体" w:cs="Times New Roman"/>
          <w:b/>
          <w:color w:val="000000" w:themeColor="text1"/>
          <w:sz w:val="28"/>
          <w:szCs w:val="20"/>
          <w14:textFill>
            <w14:solidFill>
              <w14:schemeClr w14:val="tx1"/>
            </w14:solidFill>
          </w14:textFill>
        </w:rPr>
      </w:pPr>
      <w:r>
        <w:rPr>
          <w:rFonts w:hint="eastAsia" w:hAnsi="宋体" w:cs="Times New Roman"/>
          <w:b/>
          <w:color w:val="000000" w:themeColor="text1"/>
          <w:sz w:val="28"/>
          <w:szCs w:val="20"/>
          <w14:textFill>
            <w14:solidFill>
              <w14:schemeClr w14:val="tx1"/>
            </w14:solidFill>
          </w14:textFill>
        </w:rPr>
        <w:t>1.响应供应商</w:t>
      </w:r>
      <w:r>
        <w:rPr>
          <w:rFonts w:hAnsi="宋体" w:cs="Times New Roman"/>
          <w:b/>
          <w:color w:val="000000" w:themeColor="text1"/>
          <w:sz w:val="28"/>
          <w:szCs w:val="20"/>
          <w14:textFill>
            <w14:solidFill>
              <w14:schemeClr w14:val="tx1"/>
            </w14:solidFill>
          </w14:textFill>
        </w:rPr>
        <w:t>情况表</w:t>
      </w:r>
      <w:bookmarkEnd w:id="129"/>
      <w:bookmarkEnd w:id="130"/>
      <w:bookmarkEnd w:id="131"/>
    </w:p>
    <w:p>
      <w:pPr>
        <w:pStyle w:val="23"/>
        <w:snapToGrid w:val="0"/>
        <w:spacing w:afterLines="50"/>
        <w:ind w:right="480" w:firstLine="6240" w:firstLineChars="2600"/>
        <w:rPr>
          <w:color w:val="000000" w:themeColor="text1"/>
          <w:sz w:val="24"/>
          <w:szCs w:val="24"/>
          <w14:textFill>
            <w14:solidFill>
              <w14:schemeClr w14:val="tx1"/>
            </w14:solidFill>
          </w14:textFill>
        </w:rPr>
      </w:pPr>
    </w:p>
    <w:tbl>
      <w:tblPr>
        <w:tblStyle w:val="45"/>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3078"/>
        <w:gridCol w:w="1434"/>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17" w:type="dxa"/>
            <w:tcMar>
              <w:left w:w="142" w:type="dxa"/>
              <w:right w:w="142" w:type="dxa"/>
            </w:tcMar>
            <w:vAlign w:val="center"/>
          </w:tcPr>
          <w:p>
            <w:pPr>
              <w:pStyle w:val="23"/>
              <w:snapToGrid w:val="0"/>
              <w:spacing w:line="460" w:lineRule="exact"/>
              <w:jc w:val="center"/>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单位名称</w:t>
            </w:r>
          </w:p>
        </w:tc>
        <w:tc>
          <w:tcPr>
            <w:tcW w:w="3078" w:type="dxa"/>
            <w:tcMar>
              <w:left w:w="142" w:type="dxa"/>
              <w:right w:w="142" w:type="dxa"/>
            </w:tcMar>
            <w:vAlign w:val="center"/>
          </w:tcPr>
          <w:p>
            <w:pPr>
              <w:pStyle w:val="23"/>
              <w:snapToGrid w:val="0"/>
              <w:spacing w:line="460" w:lineRule="exact"/>
              <w:jc w:val="both"/>
              <w:rPr>
                <w:rFonts w:hAnsi="宋体"/>
                <w:color w:val="000000" w:themeColor="text1"/>
                <w:sz w:val="21"/>
                <w:szCs w:val="21"/>
                <w14:textFill>
                  <w14:solidFill>
                    <w14:schemeClr w14:val="tx1"/>
                  </w14:solidFill>
                </w14:textFill>
              </w:rPr>
            </w:pPr>
          </w:p>
        </w:tc>
        <w:tc>
          <w:tcPr>
            <w:tcW w:w="1434" w:type="dxa"/>
            <w:tcMar>
              <w:left w:w="142" w:type="dxa"/>
              <w:right w:w="142" w:type="dxa"/>
            </w:tcMar>
            <w:vAlign w:val="center"/>
          </w:tcPr>
          <w:p>
            <w:pPr>
              <w:pStyle w:val="23"/>
              <w:snapToGrid w:val="0"/>
              <w:spacing w:line="460" w:lineRule="exact"/>
              <w:jc w:val="center"/>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电    话</w:t>
            </w:r>
          </w:p>
        </w:tc>
        <w:tc>
          <w:tcPr>
            <w:tcW w:w="2695" w:type="dxa"/>
            <w:tcMar>
              <w:left w:w="142" w:type="dxa"/>
              <w:right w:w="142" w:type="dxa"/>
            </w:tcMar>
            <w:vAlign w:val="center"/>
          </w:tcPr>
          <w:p>
            <w:pPr>
              <w:pStyle w:val="23"/>
              <w:snapToGrid w:val="0"/>
              <w:spacing w:line="460" w:lineRule="exact"/>
              <w:jc w:val="both"/>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17" w:type="dxa"/>
            <w:tcMar>
              <w:left w:w="142" w:type="dxa"/>
              <w:right w:w="142" w:type="dxa"/>
            </w:tcMar>
            <w:vAlign w:val="center"/>
          </w:tcPr>
          <w:p>
            <w:pPr>
              <w:pStyle w:val="23"/>
              <w:snapToGrid w:val="0"/>
              <w:spacing w:line="460" w:lineRule="exact"/>
              <w:jc w:val="center"/>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地址</w:t>
            </w:r>
          </w:p>
        </w:tc>
        <w:tc>
          <w:tcPr>
            <w:tcW w:w="3078" w:type="dxa"/>
            <w:tcMar>
              <w:left w:w="142" w:type="dxa"/>
              <w:right w:w="142" w:type="dxa"/>
            </w:tcMar>
            <w:vAlign w:val="center"/>
          </w:tcPr>
          <w:p>
            <w:pPr>
              <w:pStyle w:val="23"/>
              <w:snapToGrid w:val="0"/>
              <w:spacing w:line="460" w:lineRule="exact"/>
              <w:jc w:val="both"/>
              <w:rPr>
                <w:rFonts w:hAnsi="宋体"/>
                <w:color w:val="000000" w:themeColor="text1"/>
                <w:sz w:val="21"/>
                <w:szCs w:val="21"/>
                <w14:textFill>
                  <w14:solidFill>
                    <w14:schemeClr w14:val="tx1"/>
                  </w14:solidFill>
                </w14:textFill>
              </w:rPr>
            </w:pPr>
          </w:p>
        </w:tc>
        <w:tc>
          <w:tcPr>
            <w:tcW w:w="1434" w:type="dxa"/>
            <w:tcMar>
              <w:left w:w="142" w:type="dxa"/>
              <w:right w:w="142" w:type="dxa"/>
            </w:tcMar>
            <w:vAlign w:val="center"/>
          </w:tcPr>
          <w:p>
            <w:pPr>
              <w:pStyle w:val="23"/>
              <w:snapToGrid w:val="0"/>
              <w:spacing w:line="460" w:lineRule="exact"/>
              <w:jc w:val="center"/>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传    真</w:t>
            </w:r>
          </w:p>
        </w:tc>
        <w:tc>
          <w:tcPr>
            <w:tcW w:w="2695" w:type="dxa"/>
            <w:tcMar>
              <w:left w:w="142" w:type="dxa"/>
              <w:right w:w="142" w:type="dxa"/>
            </w:tcMar>
            <w:vAlign w:val="center"/>
          </w:tcPr>
          <w:p>
            <w:pPr>
              <w:pStyle w:val="23"/>
              <w:snapToGrid w:val="0"/>
              <w:spacing w:line="460" w:lineRule="exact"/>
              <w:jc w:val="both"/>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17" w:type="dxa"/>
            <w:tcMar>
              <w:left w:w="142" w:type="dxa"/>
              <w:right w:w="142" w:type="dxa"/>
            </w:tcMar>
            <w:vAlign w:val="center"/>
          </w:tcPr>
          <w:p>
            <w:pPr>
              <w:pStyle w:val="23"/>
              <w:snapToGrid w:val="0"/>
              <w:spacing w:line="460" w:lineRule="exact"/>
              <w:jc w:val="center"/>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主管部门</w:t>
            </w:r>
          </w:p>
        </w:tc>
        <w:tc>
          <w:tcPr>
            <w:tcW w:w="3078" w:type="dxa"/>
            <w:tcMar>
              <w:left w:w="142" w:type="dxa"/>
              <w:right w:w="142" w:type="dxa"/>
            </w:tcMar>
            <w:vAlign w:val="center"/>
          </w:tcPr>
          <w:p>
            <w:pPr>
              <w:pStyle w:val="23"/>
              <w:snapToGrid w:val="0"/>
              <w:spacing w:line="460" w:lineRule="exact"/>
              <w:jc w:val="both"/>
              <w:rPr>
                <w:rFonts w:hAnsi="宋体"/>
                <w:color w:val="000000" w:themeColor="text1"/>
                <w:sz w:val="21"/>
                <w:szCs w:val="21"/>
                <w14:textFill>
                  <w14:solidFill>
                    <w14:schemeClr w14:val="tx1"/>
                  </w14:solidFill>
                </w14:textFill>
              </w:rPr>
            </w:pPr>
          </w:p>
        </w:tc>
        <w:tc>
          <w:tcPr>
            <w:tcW w:w="1434" w:type="dxa"/>
            <w:tcMar>
              <w:left w:w="142" w:type="dxa"/>
              <w:right w:w="142" w:type="dxa"/>
            </w:tcMar>
            <w:vAlign w:val="center"/>
          </w:tcPr>
          <w:p>
            <w:pPr>
              <w:pStyle w:val="23"/>
              <w:snapToGrid w:val="0"/>
              <w:spacing w:line="460" w:lineRule="exact"/>
              <w:jc w:val="center"/>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企业性质</w:t>
            </w:r>
          </w:p>
        </w:tc>
        <w:tc>
          <w:tcPr>
            <w:tcW w:w="2695" w:type="dxa"/>
            <w:tcMar>
              <w:left w:w="142" w:type="dxa"/>
              <w:right w:w="142" w:type="dxa"/>
            </w:tcMar>
            <w:vAlign w:val="center"/>
          </w:tcPr>
          <w:p>
            <w:pPr>
              <w:pStyle w:val="23"/>
              <w:snapToGrid w:val="0"/>
              <w:spacing w:line="460" w:lineRule="exact"/>
              <w:jc w:val="both"/>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17" w:type="dxa"/>
            <w:tcMar>
              <w:left w:w="142" w:type="dxa"/>
              <w:right w:w="142" w:type="dxa"/>
            </w:tcMar>
            <w:vAlign w:val="center"/>
          </w:tcPr>
          <w:p>
            <w:pPr>
              <w:pStyle w:val="23"/>
              <w:snapToGrid w:val="0"/>
              <w:spacing w:line="46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法定代表人（或单位负责人）</w:t>
            </w:r>
          </w:p>
        </w:tc>
        <w:tc>
          <w:tcPr>
            <w:tcW w:w="3078" w:type="dxa"/>
            <w:tcMar>
              <w:left w:w="142" w:type="dxa"/>
              <w:right w:w="142" w:type="dxa"/>
            </w:tcMar>
            <w:vAlign w:val="center"/>
          </w:tcPr>
          <w:p>
            <w:pPr>
              <w:pStyle w:val="23"/>
              <w:snapToGrid w:val="0"/>
              <w:spacing w:line="460" w:lineRule="exact"/>
              <w:jc w:val="both"/>
              <w:rPr>
                <w:rFonts w:hAnsi="宋体"/>
                <w:color w:val="000000" w:themeColor="text1"/>
                <w:sz w:val="21"/>
                <w:szCs w:val="21"/>
                <w14:textFill>
                  <w14:solidFill>
                    <w14:schemeClr w14:val="tx1"/>
                  </w14:solidFill>
                </w14:textFill>
              </w:rPr>
            </w:pPr>
          </w:p>
        </w:tc>
        <w:tc>
          <w:tcPr>
            <w:tcW w:w="1434" w:type="dxa"/>
            <w:tcMar>
              <w:left w:w="142" w:type="dxa"/>
              <w:right w:w="142" w:type="dxa"/>
            </w:tcMar>
            <w:vAlign w:val="center"/>
          </w:tcPr>
          <w:p>
            <w:pPr>
              <w:pStyle w:val="23"/>
              <w:snapToGrid w:val="0"/>
              <w:spacing w:line="460" w:lineRule="exact"/>
              <w:jc w:val="center"/>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注册资金</w:t>
            </w:r>
          </w:p>
        </w:tc>
        <w:tc>
          <w:tcPr>
            <w:tcW w:w="2695" w:type="dxa"/>
            <w:tcMar>
              <w:left w:w="142" w:type="dxa"/>
              <w:right w:w="142" w:type="dxa"/>
            </w:tcMar>
            <w:vAlign w:val="center"/>
          </w:tcPr>
          <w:p>
            <w:pPr>
              <w:pStyle w:val="23"/>
              <w:snapToGrid w:val="0"/>
              <w:spacing w:line="460" w:lineRule="exact"/>
              <w:jc w:val="both"/>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17" w:type="dxa"/>
            <w:tcMar>
              <w:left w:w="142" w:type="dxa"/>
              <w:right w:w="142" w:type="dxa"/>
            </w:tcMar>
            <w:vAlign w:val="center"/>
          </w:tcPr>
          <w:p>
            <w:pPr>
              <w:pStyle w:val="23"/>
              <w:snapToGrid w:val="0"/>
              <w:spacing w:line="460" w:lineRule="exact"/>
              <w:jc w:val="center"/>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授权代表</w:t>
            </w:r>
          </w:p>
        </w:tc>
        <w:tc>
          <w:tcPr>
            <w:tcW w:w="3078" w:type="dxa"/>
            <w:tcMar>
              <w:left w:w="142" w:type="dxa"/>
              <w:right w:w="142" w:type="dxa"/>
            </w:tcMar>
            <w:vAlign w:val="center"/>
          </w:tcPr>
          <w:p>
            <w:pPr>
              <w:pStyle w:val="23"/>
              <w:snapToGrid w:val="0"/>
              <w:spacing w:line="460" w:lineRule="exact"/>
              <w:jc w:val="both"/>
              <w:rPr>
                <w:rFonts w:hAnsi="宋体"/>
                <w:color w:val="000000" w:themeColor="text1"/>
                <w:sz w:val="21"/>
                <w:szCs w:val="21"/>
                <w14:textFill>
                  <w14:solidFill>
                    <w14:schemeClr w14:val="tx1"/>
                  </w14:solidFill>
                </w14:textFill>
              </w:rPr>
            </w:pPr>
          </w:p>
        </w:tc>
        <w:tc>
          <w:tcPr>
            <w:tcW w:w="1434" w:type="dxa"/>
            <w:tcMar>
              <w:left w:w="142" w:type="dxa"/>
              <w:right w:w="142" w:type="dxa"/>
            </w:tcMar>
            <w:vAlign w:val="center"/>
          </w:tcPr>
          <w:p>
            <w:pPr>
              <w:pStyle w:val="23"/>
              <w:snapToGrid w:val="0"/>
              <w:spacing w:line="460" w:lineRule="exact"/>
              <w:jc w:val="center"/>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职    务</w:t>
            </w:r>
          </w:p>
        </w:tc>
        <w:tc>
          <w:tcPr>
            <w:tcW w:w="2695" w:type="dxa"/>
            <w:tcMar>
              <w:left w:w="142" w:type="dxa"/>
              <w:right w:w="142" w:type="dxa"/>
            </w:tcMar>
            <w:vAlign w:val="center"/>
          </w:tcPr>
          <w:p>
            <w:pPr>
              <w:pStyle w:val="23"/>
              <w:snapToGrid w:val="0"/>
              <w:spacing w:line="460" w:lineRule="exact"/>
              <w:jc w:val="both"/>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5" w:hRule="atLeast"/>
          <w:jc w:val="center"/>
        </w:trPr>
        <w:tc>
          <w:tcPr>
            <w:tcW w:w="2017" w:type="dxa"/>
            <w:tcMar>
              <w:left w:w="142" w:type="dxa"/>
              <w:right w:w="142" w:type="dxa"/>
            </w:tcMar>
            <w:vAlign w:val="center"/>
          </w:tcPr>
          <w:p>
            <w:pPr>
              <w:pStyle w:val="23"/>
              <w:snapToGrid w:val="0"/>
              <w:spacing w:line="460" w:lineRule="exact"/>
              <w:jc w:val="center"/>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单</w:t>
            </w:r>
          </w:p>
          <w:p>
            <w:pPr>
              <w:pStyle w:val="23"/>
              <w:snapToGrid w:val="0"/>
              <w:spacing w:line="460" w:lineRule="exact"/>
              <w:jc w:val="center"/>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位</w:t>
            </w:r>
          </w:p>
          <w:p>
            <w:pPr>
              <w:pStyle w:val="23"/>
              <w:snapToGrid w:val="0"/>
              <w:spacing w:line="460" w:lineRule="exact"/>
              <w:jc w:val="center"/>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概</w:t>
            </w:r>
          </w:p>
          <w:p>
            <w:pPr>
              <w:pStyle w:val="23"/>
              <w:snapToGrid w:val="0"/>
              <w:spacing w:line="460" w:lineRule="exact"/>
              <w:jc w:val="center"/>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况</w:t>
            </w:r>
          </w:p>
        </w:tc>
        <w:tc>
          <w:tcPr>
            <w:tcW w:w="7207" w:type="dxa"/>
            <w:gridSpan w:val="3"/>
            <w:tcMar>
              <w:left w:w="142" w:type="dxa"/>
              <w:right w:w="142" w:type="dxa"/>
            </w:tcMar>
            <w:vAlign w:val="center"/>
          </w:tcPr>
          <w:p>
            <w:pPr>
              <w:pStyle w:val="23"/>
              <w:snapToGrid w:val="0"/>
              <w:spacing w:line="460" w:lineRule="exact"/>
              <w:jc w:val="both"/>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2" w:hRule="atLeast"/>
          <w:jc w:val="center"/>
        </w:trPr>
        <w:tc>
          <w:tcPr>
            <w:tcW w:w="2017" w:type="dxa"/>
            <w:tcMar>
              <w:left w:w="142" w:type="dxa"/>
              <w:right w:w="142" w:type="dxa"/>
            </w:tcMar>
            <w:vAlign w:val="center"/>
          </w:tcPr>
          <w:p>
            <w:pPr>
              <w:pStyle w:val="23"/>
              <w:snapToGrid w:val="0"/>
              <w:spacing w:line="460" w:lineRule="exact"/>
              <w:jc w:val="center"/>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优</w:t>
            </w:r>
          </w:p>
          <w:p>
            <w:pPr>
              <w:pStyle w:val="23"/>
              <w:snapToGrid w:val="0"/>
              <w:spacing w:line="460" w:lineRule="exact"/>
              <w:jc w:val="center"/>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势</w:t>
            </w:r>
          </w:p>
          <w:p>
            <w:pPr>
              <w:pStyle w:val="23"/>
              <w:snapToGrid w:val="0"/>
              <w:spacing w:line="460" w:lineRule="exact"/>
              <w:jc w:val="center"/>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及</w:t>
            </w:r>
          </w:p>
          <w:p>
            <w:pPr>
              <w:pStyle w:val="23"/>
              <w:snapToGrid w:val="0"/>
              <w:spacing w:line="460" w:lineRule="exact"/>
              <w:jc w:val="center"/>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特</w:t>
            </w:r>
          </w:p>
          <w:p>
            <w:pPr>
              <w:pStyle w:val="23"/>
              <w:snapToGrid w:val="0"/>
              <w:spacing w:line="460" w:lineRule="exact"/>
              <w:jc w:val="center"/>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长</w:t>
            </w:r>
          </w:p>
        </w:tc>
        <w:tc>
          <w:tcPr>
            <w:tcW w:w="7207" w:type="dxa"/>
            <w:gridSpan w:val="3"/>
            <w:tcMar>
              <w:left w:w="142" w:type="dxa"/>
              <w:right w:w="142" w:type="dxa"/>
            </w:tcMar>
            <w:vAlign w:val="center"/>
          </w:tcPr>
          <w:p>
            <w:pPr>
              <w:pStyle w:val="23"/>
              <w:snapToGrid w:val="0"/>
              <w:spacing w:line="460" w:lineRule="exact"/>
              <w:jc w:val="both"/>
              <w:rPr>
                <w:rFonts w:hAnsi="宋体"/>
                <w:color w:val="000000" w:themeColor="text1"/>
                <w:sz w:val="21"/>
                <w:szCs w:val="21"/>
                <w14:textFill>
                  <w14:solidFill>
                    <w14:schemeClr w14:val="tx1"/>
                  </w14:solidFill>
                </w14:textFill>
              </w:rPr>
            </w:pPr>
          </w:p>
        </w:tc>
      </w:tr>
    </w:tbl>
    <w:p>
      <w:pPr>
        <w:pStyle w:val="23"/>
        <w:snapToGrid w:val="0"/>
        <w:spacing w:line="500" w:lineRule="exact"/>
        <w:ind w:firstLine="315" w:firstLineChars="150"/>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注：此表在不改变表式的情况下，可自行制作</w:t>
      </w:r>
    </w:p>
    <w:p>
      <w:pPr>
        <w:autoSpaceDE/>
        <w:autoSpaceDN/>
        <w:adjustRightInd/>
        <w:spacing w:line="500" w:lineRule="exact"/>
        <w:ind w:firstLine="5280" w:firstLineChars="2200"/>
        <w:jc w:val="both"/>
        <w:textAlignment w:val="auto"/>
        <w:rPr>
          <w:rFonts w:hAnsi="宋体"/>
          <w:color w:val="000000" w:themeColor="text1"/>
          <w:sz w:val="24"/>
          <w:szCs w:val="24"/>
          <w14:textFill>
            <w14:solidFill>
              <w14:schemeClr w14:val="tx1"/>
            </w14:solidFill>
          </w14:textFill>
        </w:rPr>
      </w:pPr>
    </w:p>
    <w:p>
      <w:pPr>
        <w:widowControl/>
        <w:autoSpaceDE/>
        <w:autoSpaceDN/>
        <w:adjustRightInd/>
        <w:textAlignment w:val="auto"/>
        <w:rPr>
          <w:rFonts w:hAnsi="宋体" w:cs="宋体"/>
          <w:b/>
          <w:bCs/>
          <w:color w:val="000000" w:themeColor="text1"/>
          <w:kern w:val="2"/>
          <w:sz w:val="21"/>
          <w:szCs w:val="21"/>
          <w14:textFill>
            <w14:solidFill>
              <w14:schemeClr w14:val="tx1"/>
            </w14:solidFill>
          </w14:textFill>
        </w:rPr>
      </w:pPr>
      <w:r>
        <w:rPr>
          <w:rFonts w:hAnsi="宋体" w:cs="宋体"/>
          <w:b/>
          <w:bCs/>
          <w:color w:val="000000" w:themeColor="text1"/>
          <w:kern w:val="2"/>
          <w:sz w:val="21"/>
          <w:szCs w:val="21"/>
          <w14:textFill>
            <w14:solidFill>
              <w14:schemeClr w14:val="tx1"/>
            </w14:solidFill>
          </w14:textFill>
        </w:rPr>
        <w:br w:type="page"/>
      </w:r>
    </w:p>
    <w:p>
      <w:pPr>
        <w:widowControl/>
        <w:autoSpaceDE/>
        <w:autoSpaceDN/>
        <w:adjustRightInd/>
        <w:textAlignment w:val="auto"/>
        <w:rPr>
          <w:rFonts w:hAnsi="宋体" w:cs="宋体"/>
          <w:b/>
          <w:bCs/>
          <w:color w:val="000000" w:themeColor="text1"/>
          <w:kern w:val="2"/>
          <w:sz w:val="21"/>
          <w:szCs w:val="21"/>
          <w14:textFill>
            <w14:solidFill>
              <w14:schemeClr w14:val="tx1"/>
            </w14:solidFill>
          </w14:textFill>
        </w:rPr>
      </w:pPr>
    </w:p>
    <w:p>
      <w:pPr>
        <w:pStyle w:val="43"/>
        <w:ind w:left="17" w:leftChars="0" w:hanging="17" w:hangingChars="7"/>
        <w:jc w:val="center"/>
        <w:rPr>
          <w:rFonts w:ascii="宋体" w:hAnsi="宋体"/>
          <w:b/>
          <w:color w:val="000000" w:themeColor="text1"/>
          <w:sz w:val="24"/>
          <w14:textFill>
            <w14:solidFill>
              <w14:schemeClr w14:val="tx1"/>
            </w14:solidFill>
          </w14:textFill>
        </w:rPr>
      </w:pPr>
      <w:bookmarkStart w:id="132" w:name="_Toc184785940"/>
      <w:bookmarkStart w:id="133" w:name="_Toc217289142"/>
      <w:bookmarkStart w:id="134" w:name="_Toc499294831"/>
      <w:bookmarkStart w:id="135" w:name="_Toc237176518"/>
      <w:bookmarkStart w:id="136" w:name="_Toc295737640"/>
      <w:bookmarkStart w:id="137" w:name="_Toc264211082"/>
      <w:bookmarkStart w:id="138" w:name="_Toc237182511"/>
      <w:bookmarkStart w:id="139" w:name="_Toc237193463"/>
      <w:bookmarkStart w:id="140" w:name="_Toc237340119"/>
      <w:bookmarkStart w:id="141" w:name="_Toc296075062"/>
      <w:bookmarkStart w:id="142" w:name="_Toc237189792"/>
      <w:bookmarkStart w:id="143" w:name="_Toc256977550"/>
      <w:bookmarkStart w:id="144" w:name="_Toc296074351"/>
      <w:bookmarkStart w:id="145" w:name="_Toc237413925"/>
      <w:bookmarkStart w:id="146" w:name="_Toc295910888"/>
      <w:bookmarkStart w:id="147" w:name="_Toc237414020"/>
      <w:bookmarkStart w:id="148" w:name="_Toc354841325"/>
      <w:bookmarkStart w:id="149" w:name="_Toc265065994"/>
      <w:r>
        <w:rPr>
          <w:rFonts w:hint="eastAsia" w:ascii="宋体" w:hAnsi="宋体" w:eastAsia="黑体"/>
          <w:b/>
          <w:color w:val="000000" w:themeColor="text1"/>
          <w:sz w:val="24"/>
          <w14:textFill>
            <w14:solidFill>
              <w14:schemeClr w14:val="tx1"/>
            </w14:solidFill>
          </w14:textFill>
        </w:rPr>
        <w:t>2.</w:t>
      </w:r>
      <w:bookmarkEnd w:id="132"/>
      <w:bookmarkEnd w:id="133"/>
      <w:bookmarkEnd w:id="134"/>
      <w:bookmarkEnd w:id="135"/>
      <w:r>
        <w:rPr>
          <w:rFonts w:hint="eastAsia" w:ascii="宋体" w:hAnsi="宋体"/>
          <w:b/>
          <w:color w:val="000000" w:themeColor="text1"/>
          <w:sz w:val="24"/>
          <w14:textFill>
            <w14:solidFill>
              <w14:schemeClr w14:val="tx1"/>
            </w14:solidFill>
          </w14:textFill>
        </w:rPr>
        <w:t>服务</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Pr>
          <w:rFonts w:hint="eastAsia" w:ascii="宋体" w:hAnsi="宋体"/>
          <w:b/>
          <w:color w:val="000000" w:themeColor="text1"/>
          <w:sz w:val="24"/>
          <w14:textFill>
            <w14:solidFill>
              <w14:schemeClr w14:val="tx1"/>
            </w14:solidFill>
          </w14:textFill>
        </w:rPr>
        <w:t>条款对比表</w:t>
      </w:r>
    </w:p>
    <w:tbl>
      <w:tblPr>
        <w:tblStyle w:val="45"/>
        <w:tblpPr w:leftFromText="180" w:rightFromText="180" w:vertAnchor="text" w:horzAnchor="page" w:tblpX="1430" w:tblpY="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2906"/>
        <w:gridCol w:w="3128"/>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92" w:type="dxa"/>
            <w:vAlign w:val="center"/>
          </w:tcPr>
          <w:p>
            <w:pPr>
              <w:spacing w:line="46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序号</w:t>
            </w:r>
          </w:p>
        </w:tc>
        <w:tc>
          <w:tcPr>
            <w:tcW w:w="2906" w:type="dxa"/>
            <w:vAlign w:val="center"/>
          </w:tcPr>
          <w:p>
            <w:pPr>
              <w:spacing w:line="46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磋商文件要求的服务内容</w:t>
            </w:r>
          </w:p>
        </w:tc>
        <w:tc>
          <w:tcPr>
            <w:tcW w:w="3128" w:type="dxa"/>
            <w:vAlign w:val="center"/>
          </w:tcPr>
          <w:p>
            <w:pPr>
              <w:spacing w:line="46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响应的服务内容</w:t>
            </w:r>
          </w:p>
        </w:tc>
        <w:tc>
          <w:tcPr>
            <w:tcW w:w="2141" w:type="dxa"/>
            <w:vAlign w:val="center"/>
          </w:tcPr>
          <w:p>
            <w:pPr>
              <w:spacing w:line="46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2906"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3128"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2141" w:type="dxa"/>
            <w:vAlign w:val="center"/>
          </w:tcPr>
          <w:p>
            <w:pPr>
              <w:spacing w:line="460" w:lineRule="exact"/>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2906"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3128"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2141" w:type="dxa"/>
            <w:vAlign w:val="center"/>
          </w:tcPr>
          <w:p>
            <w:pPr>
              <w:spacing w:line="460" w:lineRule="exact"/>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2906"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3128"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2141" w:type="dxa"/>
            <w:vAlign w:val="center"/>
          </w:tcPr>
          <w:p>
            <w:pPr>
              <w:spacing w:line="460" w:lineRule="exact"/>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2906"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3128"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2141" w:type="dxa"/>
            <w:vAlign w:val="center"/>
          </w:tcPr>
          <w:p>
            <w:pPr>
              <w:spacing w:line="460" w:lineRule="exact"/>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2906"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3128"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2141" w:type="dxa"/>
            <w:vAlign w:val="center"/>
          </w:tcPr>
          <w:p>
            <w:pPr>
              <w:spacing w:line="460" w:lineRule="exact"/>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2906"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3128"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2141" w:type="dxa"/>
            <w:vAlign w:val="center"/>
          </w:tcPr>
          <w:p>
            <w:pPr>
              <w:spacing w:line="460" w:lineRule="exact"/>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2906"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3128"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2141" w:type="dxa"/>
            <w:vAlign w:val="center"/>
          </w:tcPr>
          <w:p>
            <w:pPr>
              <w:spacing w:line="460" w:lineRule="exact"/>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2906"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3128"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2141" w:type="dxa"/>
            <w:vAlign w:val="center"/>
          </w:tcPr>
          <w:p>
            <w:pPr>
              <w:spacing w:line="460" w:lineRule="exact"/>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2906"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3128"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2141" w:type="dxa"/>
            <w:vAlign w:val="center"/>
          </w:tcPr>
          <w:p>
            <w:pPr>
              <w:spacing w:line="460" w:lineRule="exact"/>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2906"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3128"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2141" w:type="dxa"/>
            <w:vAlign w:val="center"/>
          </w:tcPr>
          <w:p>
            <w:pPr>
              <w:spacing w:line="460" w:lineRule="exact"/>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2906"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3128"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2141" w:type="dxa"/>
            <w:vAlign w:val="center"/>
          </w:tcPr>
          <w:p>
            <w:pPr>
              <w:spacing w:line="460" w:lineRule="exact"/>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2906"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3128"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2141" w:type="dxa"/>
            <w:vAlign w:val="center"/>
          </w:tcPr>
          <w:p>
            <w:pPr>
              <w:spacing w:line="460" w:lineRule="exact"/>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2906"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3128"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2141" w:type="dxa"/>
            <w:vAlign w:val="center"/>
          </w:tcPr>
          <w:p>
            <w:pPr>
              <w:spacing w:line="460" w:lineRule="exact"/>
              <w:jc w:val="center"/>
              <w:rPr>
                <w:rFonts w:hAnsi="宋体"/>
                <w:color w:val="000000" w:themeColor="text1"/>
                <w:sz w:val="21"/>
                <w:szCs w:val="21"/>
                <w14:textFill>
                  <w14:solidFill>
                    <w14:schemeClr w14:val="tx1"/>
                  </w14:solidFill>
                </w14:textFill>
              </w:rPr>
            </w:pPr>
          </w:p>
        </w:tc>
      </w:tr>
    </w:tbl>
    <w:p>
      <w:pPr>
        <w:spacing w:line="300" w:lineRule="auto"/>
        <w:jc w:val="both"/>
        <w:rPr>
          <w:rFonts w:hAnsi="宋体"/>
          <w:color w:val="000000" w:themeColor="text1"/>
          <w:sz w:val="21"/>
          <w:szCs w:val="21"/>
          <w14:textFill>
            <w14:solidFill>
              <w14:schemeClr w14:val="tx1"/>
            </w14:solidFill>
          </w14:textFill>
        </w:rPr>
      </w:pPr>
    </w:p>
    <w:p>
      <w:pPr>
        <w:spacing w:line="300" w:lineRule="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注：行数不够可自行添加，有偏离请在技术偏离表中详细说明。</w:t>
      </w:r>
    </w:p>
    <w:p>
      <w:pPr>
        <w:spacing w:line="300" w:lineRule="auto"/>
        <w:jc w:val="center"/>
        <w:rPr>
          <w:rFonts w:hAnsi="宋体"/>
          <w:color w:val="000000" w:themeColor="text1"/>
          <w:sz w:val="21"/>
          <w:szCs w:val="21"/>
          <w14:textFill>
            <w14:solidFill>
              <w14:schemeClr w14:val="tx1"/>
            </w14:solidFill>
          </w14:textFill>
        </w:rPr>
      </w:pPr>
    </w:p>
    <w:p>
      <w:pPr>
        <w:spacing w:line="30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供应商全称（加盖公章）：                </w:t>
      </w:r>
    </w:p>
    <w:p>
      <w:pPr>
        <w:spacing w:line="300" w:lineRule="auto"/>
        <w:ind w:firstLine="420" w:firstLineChars="200"/>
        <w:jc w:val="center"/>
        <w:rPr>
          <w:rFonts w:hAnsi="宋体"/>
          <w:color w:val="000000" w:themeColor="text1"/>
          <w:sz w:val="21"/>
          <w:szCs w:val="21"/>
          <w14:textFill>
            <w14:solidFill>
              <w14:schemeClr w14:val="tx1"/>
            </w14:solidFill>
          </w14:textFill>
        </w:rPr>
      </w:pPr>
    </w:p>
    <w:p>
      <w:pPr>
        <w:spacing w:line="30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法定代表人或其授权代表签字：</w:t>
      </w:r>
    </w:p>
    <w:p>
      <w:pPr>
        <w:spacing w:line="300" w:lineRule="auto"/>
        <w:jc w:val="center"/>
        <w:rPr>
          <w:rFonts w:hAnsi="宋体"/>
          <w:color w:val="000000" w:themeColor="text1"/>
          <w:sz w:val="21"/>
          <w:szCs w:val="21"/>
          <w14:textFill>
            <w14:solidFill>
              <w14:schemeClr w14:val="tx1"/>
            </w14:solidFill>
          </w14:textFill>
        </w:rPr>
      </w:pPr>
    </w:p>
    <w:p>
      <w:pPr>
        <w:rPr>
          <w:rFonts w:hAnsi="宋体" w:cs="宋体"/>
          <w:b/>
          <w:bCs/>
          <w:color w:val="000000" w:themeColor="text1"/>
          <w:kern w:val="2"/>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       年     月     日</w:t>
      </w:r>
    </w:p>
    <w:bookmarkEnd w:id="128"/>
    <w:p>
      <w:pPr>
        <w:widowControl/>
        <w:rPr>
          <w:rFonts w:ascii="黑体" w:hAnsi="宋体" w:eastAsia="黑体"/>
          <w:sz w:val="30"/>
          <w:szCs w:val="30"/>
        </w:rPr>
      </w:pPr>
      <w:r>
        <w:rPr>
          <w:rFonts w:ascii="黑体" w:hAnsi="宋体" w:eastAsia="黑体"/>
          <w:sz w:val="30"/>
          <w:szCs w:val="30"/>
        </w:rPr>
        <w:br w:type="page"/>
      </w:r>
    </w:p>
    <w:p>
      <w:pPr>
        <w:pStyle w:val="43"/>
        <w:spacing w:beforeLines="100" w:after="0" w:line="360" w:lineRule="auto"/>
        <w:ind w:left="0" w:leftChars="0" w:hanging="680"/>
        <w:jc w:val="center"/>
        <w:rPr>
          <w:rFonts w:ascii="宋体" w:hAnsi="宋体"/>
          <w:b/>
          <w:sz w:val="24"/>
          <w:szCs w:val="24"/>
        </w:rPr>
      </w:pPr>
      <w:r>
        <w:rPr>
          <w:rFonts w:hint="eastAsia" w:ascii="宋体" w:hAnsi="宋体"/>
          <w:sz w:val="24"/>
          <w:szCs w:val="24"/>
        </w:rPr>
        <w:t>3.</w:t>
      </w:r>
      <w:r>
        <w:rPr>
          <w:rFonts w:hint="eastAsia" w:ascii="宋体" w:hAnsi="宋体"/>
          <w:b/>
          <w:sz w:val="24"/>
          <w:szCs w:val="24"/>
        </w:rPr>
        <w:t>项目服务团队人员一览表</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520"/>
        <w:gridCol w:w="720"/>
        <w:gridCol w:w="720"/>
        <w:gridCol w:w="720"/>
        <w:gridCol w:w="1080"/>
        <w:gridCol w:w="1080"/>
        <w:gridCol w:w="207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bCs/>
                <w:sz w:val="21"/>
                <w:szCs w:val="21"/>
              </w:rPr>
            </w:pPr>
            <w:r>
              <w:rPr>
                <w:rFonts w:hint="eastAsia" w:ascii="宋体" w:hAnsi="宋体" w:eastAsia="宋体" w:cs="宋体"/>
                <w:bCs/>
                <w:sz w:val="21"/>
                <w:szCs w:val="21"/>
              </w:rPr>
              <w:t>姓名</w:t>
            </w: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bCs/>
                <w:sz w:val="21"/>
                <w:szCs w:val="21"/>
              </w:rPr>
            </w:pPr>
            <w:r>
              <w:rPr>
                <w:rFonts w:hint="eastAsia" w:ascii="宋体" w:hAnsi="宋体" w:eastAsia="宋体" w:cs="宋体"/>
                <w:bCs/>
                <w:sz w:val="21"/>
                <w:szCs w:val="21"/>
              </w:rPr>
              <w:t>本项目主要工作</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bCs/>
                <w:sz w:val="21"/>
                <w:szCs w:val="21"/>
              </w:rPr>
            </w:pPr>
            <w:r>
              <w:rPr>
                <w:rFonts w:hint="eastAsia" w:ascii="宋体" w:hAnsi="宋体" w:eastAsia="宋体" w:cs="宋体"/>
                <w:bCs/>
                <w:sz w:val="21"/>
                <w:szCs w:val="21"/>
              </w:rPr>
              <w:t>年龄</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bCs/>
                <w:sz w:val="21"/>
                <w:szCs w:val="21"/>
              </w:rPr>
            </w:pPr>
            <w:r>
              <w:rPr>
                <w:rFonts w:hint="eastAsia" w:ascii="宋体" w:hAnsi="宋体" w:eastAsia="宋体" w:cs="宋体"/>
                <w:bCs/>
                <w:sz w:val="21"/>
                <w:szCs w:val="21"/>
              </w:rPr>
              <w:t>性别</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bCs/>
                <w:sz w:val="21"/>
                <w:szCs w:val="21"/>
              </w:rPr>
            </w:pPr>
            <w:r>
              <w:rPr>
                <w:rFonts w:hint="eastAsia" w:ascii="宋体" w:hAnsi="宋体" w:eastAsia="宋体" w:cs="宋体"/>
                <w:bCs/>
                <w:sz w:val="21"/>
                <w:szCs w:val="21"/>
              </w:rPr>
              <w:t>专业</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bCs/>
                <w:sz w:val="21"/>
                <w:szCs w:val="21"/>
              </w:rPr>
            </w:pPr>
            <w:r>
              <w:rPr>
                <w:rFonts w:hint="eastAsia" w:ascii="宋体" w:hAnsi="宋体" w:eastAsia="宋体" w:cs="宋体"/>
                <w:bCs/>
                <w:sz w:val="21"/>
                <w:szCs w:val="21"/>
              </w:rPr>
              <w:t>专业</w:t>
            </w:r>
          </w:p>
          <w:p>
            <w:pPr>
              <w:spacing w:line="460" w:lineRule="exact"/>
              <w:jc w:val="center"/>
              <w:rPr>
                <w:rFonts w:hint="eastAsia" w:ascii="宋体" w:hAnsi="宋体" w:eastAsia="宋体" w:cs="宋体"/>
                <w:bCs/>
                <w:sz w:val="21"/>
                <w:szCs w:val="21"/>
              </w:rPr>
            </w:pPr>
            <w:r>
              <w:rPr>
                <w:rFonts w:hint="eastAsia" w:ascii="宋体" w:hAnsi="宋体" w:eastAsia="宋体" w:cs="宋体"/>
                <w:bCs/>
                <w:sz w:val="21"/>
                <w:szCs w:val="21"/>
              </w:rPr>
              <w:t>年限</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bCs/>
                <w:sz w:val="21"/>
                <w:szCs w:val="21"/>
              </w:rPr>
            </w:pPr>
            <w:r>
              <w:rPr>
                <w:rFonts w:hint="eastAsia" w:ascii="宋体" w:hAnsi="宋体" w:eastAsia="宋体" w:cs="宋体"/>
                <w:bCs/>
                <w:sz w:val="21"/>
                <w:szCs w:val="21"/>
              </w:rPr>
              <w:t>职务</w:t>
            </w:r>
          </w:p>
          <w:p>
            <w:pPr>
              <w:spacing w:line="460" w:lineRule="exact"/>
              <w:jc w:val="center"/>
              <w:rPr>
                <w:rFonts w:hint="eastAsia" w:ascii="宋体" w:hAnsi="宋体" w:eastAsia="宋体" w:cs="宋体"/>
                <w:bCs/>
                <w:sz w:val="21"/>
                <w:szCs w:val="21"/>
              </w:rPr>
            </w:pPr>
            <w:r>
              <w:rPr>
                <w:rFonts w:hint="eastAsia" w:ascii="宋体" w:hAnsi="宋体" w:eastAsia="宋体" w:cs="宋体"/>
                <w:bCs/>
                <w:sz w:val="21"/>
                <w:szCs w:val="21"/>
              </w:rPr>
              <w:t>和职称</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bCs/>
                <w:sz w:val="21"/>
                <w:szCs w:val="21"/>
              </w:rPr>
            </w:pPr>
            <w:r>
              <w:rPr>
                <w:rFonts w:hint="eastAsia" w:ascii="宋体" w:hAnsi="宋体" w:eastAsia="宋体" w:cs="宋体"/>
                <w:bCs/>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2520" w:type="dxa"/>
            <w:tcBorders>
              <w:top w:val="single" w:color="000000" w:sz="4" w:space="0"/>
              <w:left w:val="single" w:color="000000" w:sz="4" w:space="0"/>
              <w:bottom w:val="single" w:color="000000" w:sz="4" w:space="0"/>
              <w:right w:val="single" w:color="000000" w:sz="4" w:space="0"/>
            </w:tcBorders>
            <w:vAlign w:val="center"/>
          </w:tcPr>
          <w:p>
            <w:pPr>
              <w:pStyle w:val="124"/>
              <w:widowControl w:val="0"/>
              <w:pBdr>
                <w:left w:val="none" w:color="auto" w:sz="0" w:space="0"/>
                <w:bottom w:val="none" w:color="auto" w:sz="0" w:space="0"/>
                <w:right w:val="none" w:color="auto" w:sz="0" w:space="0"/>
              </w:pBdr>
              <w:spacing w:before="0" w:beforeAutospacing="0" w:after="0" w:afterAutospacing="0" w:line="460" w:lineRule="exact"/>
              <w:textAlignment w:val="auto"/>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pStyle w:val="25"/>
              <w:spacing w:line="460" w:lineRule="exact"/>
              <w:ind w:left="8500"/>
              <w:rPr>
                <w:rFonts w:hint="eastAsia" w:ascii="宋体" w:hAnsi="宋体" w:eastAsia="宋体" w:cs="宋体"/>
                <w:sz w:val="21"/>
                <w:szCs w:val="21"/>
              </w:rPr>
            </w:pPr>
          </w:p>
        </w:tc>
        <w:tc>
          <w:tcPr>
            <w:tcW w:w="2076"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2076"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2076"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2076"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2076"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2076"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2076"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2076"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2076"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2076"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2076"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2076"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2076"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2076"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2076"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c>
          <w:tcPr>
            <w:tcW w:w="2076"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sz w:val="21"/>
                <w:szCs w:val="21"/>
              </w:rPr>
            </w:pPr>
          </w:p>
        </w:tc>
      </w:tr>
    </w:tbl>
    <w:p>
      <w:pPr>
        <w:spacing w:line="460" w:lineRule="atLeast"/>
        <w:rPr>
          <w:rFonts w:hAnsi="宋体" w:cs="宋体"/>
          <w:sz w:val="21"/>
          <w:szCs w:val="21"/>
        </w:rPr>
      </w:pPr>
      <w:r>
        <w:rPr>
          <w:rFonts w:hint="eastAsia" w:hAnsi="宋体" w:cs="宋体"/>
          <w:sz w:val="21"/>
          <w:szCs w:val="21"/>
        </w:rPr>
        <w:t>注：1.本表应附毕业证书、职称证书（或学位证书）、身份证、</w:t>
      </w:r>
      <w:r>
        <w:rPr>
          <w:rFonts w:hint="eastAsia"/>
          <w:color w:val="000000"/>
          <w:kern w:val="2"/>
          <w:sz w:val="21"/>
          <w:szCs w:val="21"/>
        </w:rPr>
        <w:t>资质资格证书、职称证书、</w:t>
      </w:r>
      <w:r>
        <w:rPr>
          <w:rFonts w:hint="eastAsia" w:ascii="Times New Roman"/>
          <w:color w:val="000000"/>
          <w:kern w:val="2"/>
          <w:sz w:val="21"/>
          <w:szCs w:val="21"/>
        </w:rPr>
        <w:t>荣誉证书、社保证明</w:t>
      </w:r>
      <w:r>
        <w:rPr>
          <w:rFonts w:hint="eastAsia" w:hAnsi="宋体" w:cs="宋体"/>
          <w:sz w:val="21"/>
          <w:szCs w:val="21"/>
        </w:rPr>
        <w:t>等证明文件复印件。</w:t>
      </w:r>
    </w:p>
    <w:p>
      <w:pPr>
        <w:spacing w:line="460" w:lineRule="atLeast"/>
        <w:ind w:firstLine="420" w:firstLineChars="200"/>
        <w:rPr>
          <w:rFonts w:hAnsi="宋体" w:cs="宋体"/>
          <w:sz w:val="21"/>
          <w:szCs w:val="21"/>
        </w:rPr>
      </w:pPr>
      <w:r>
        <w:rPr>
          <w:rFonts w:hint="eastAsia" w:hAnsi="宋体" w:cs="宋体"/>
          <w:sz w:val="21"/>
          <w:szCs w:val="21"/>
        </w:rPr>
        <w:t>2.表格可以延续。</w:t>
      </w:r>
    </w:p>
    <w:p>
      <w:pPr>
        <w:spacing w:line="460" w:lineRule="atLeast"/>
        <w:ind w:firstLine="480"/>
        <w:rPr>
          <w:rFonts w:hAnsi="宋体" w:cs="宋体"/>
          <w:sz w:val="21"/>
          <w:szCs w:val="21"/>
        </w:rPr>
      </w:pPr>
    </w:p>
    <w:p>
      <w:pPr>
        <w:spacing w:line="300" w:lineRule="auto"/>
        <w:ind w:firstLine="420" w:firstLineChars="200"/>
        <w:rPr>
          <w:rFonts w:hAnsi="宋体"/>
          <w:sz w:val="21"/>
          <w:szCs w:val="21"/>
        </w:rPr>
      </w:pPr>
      <w:r>
        <w:rPr>
          <w:rFonts w:hint="eastAsia" w:hAnsi="宋体"/>
          <w:sz w:val="21"/>
          <w:szCs w:val="21"/>
        </w:rPr>
        <w:t xml:space="preserve">供应商全称（加盖公章）：              </w:t>
      </w:r>
    </w:p>
    <w:p>
      <w:pPr>
        <w:spacing w:line="300" w:lineRule="auto"/>
        <w:ind w:firstLine="420" w:firstLineChars="200"/>
        <w:jc w:val="center"/>
        <w:rPr>
          <w:rFonts w:hAnsi="宋体"/>
          <w:sz w:val="21"/>
          <w:szCs w:val="21"/>
        </w:rPr>
      </w:pPr>
    </w:p>
    <w:p>
      <w:pPr>
        <w:spacing w:line="300" w:lineRule="auto"/>
        <w:ind w:firstLine="420" w:firstLineChars="200"/>
        <w:rPr>
          <w:rFonts w:hAnsi="宋体"/>
          <w:sz w:val="21"/>
          <w:szCs w:val="21"/>
        </w:rPr>
      </w:pPr>
      <w:r>
        <w:rPr>
          <w:rFonts w:hint="eastAsia" w:hAnsi="宋体"/>
          <w:sz w:val="21"/>
          <w:szCs w:val="21"/>
        </w:rPr>
        <w:t>法定代表人或其授权代表签字：</w:t>
      </w:r>
    </w:p>
    <w:p>
      <w:pPr>
        <w:spacing w:line="300" w:lineRule="auto"/>
        <w:jc w:val="center"/>
        <w:rPr>
          <w:rFonts w:hAnsi="宋体"/>
          <w:sz w:val="21"/>
          <w:szCs w:val="21"/>
        </w:rPr>
      </w:pPr>
    </w:p>
    <w:p>
      <w:pPr>
        <w:widowControl/>
        <w:autoSpaceDE/>
        <w:autoSpaceDN/>
        <w:adjustRightInd/>
        <w:textAlignment w:val="auto"/>
        <w:rPr>
          <w:rFonts w:hAnsi="宋体"/>
          <w:color w:val="000000" w:themeColor="text1"/>
          <w:sz w:val="21"/>
          <w:szCs w:val="21"/>
          <w14:textFill>
            <w14:solidFill>
              <w14:schemeClr w14:val="tx1"/>
            </w14:solidFill>
          </w14:textFill>
        </w:rPr>
      </w:pPr>
      <w:r>
        <w:rPr>
          <w:rFonts w:hint="eastAsia" w:hAnsi="宋体"/>
          <w:sz w:val="21"/>
          <w:szCs w:val="21"/>
        </w:rPr>
        <w:t xml:space="preserve">        年     月     日</w:t>
      </w:r>
    </w:p>
    <w:p>
      <w:pPr>
        <w:pStyle w:val="3"/>
        <w:ind w:firstLine="280"/>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autoSpaceDE/>
        <w:autoSpaceDN/>
        <w:adjustRightInd/>
        <w:textAlignment w:val="auto"/>
        <w:rPr>
          <w:rFonts w:hAnsi="宋体" w:cs="宋体"/>
          <w:color w:val="000000" w:themeColor="text1"/>
          <w:sz w:val="21"/>
          <w:szCs w:val="21"/>
          <w14:textFill>
            <w14:solidFill>
              <w14:schemeClr w14:val="tx1"/>
            </w14:solidFill>
          </w14:textFill>
        </w:rPr>
      </w:pPr>
    </w:p>
    <w:p>
      <w:pPr>
        <w:autoSpaceDE/>
        <w:autoSpaceDN/>
        <w:adjustRightInd/>
        <w:spacing w:line="460" w:lineRule="exact"/>
        <w:jc w:val="center"/>
        <w:textAlignment w:val="auto"/>
        <w:rPr>
          <w:rFonts w:hAnsi="宋体"/>
          <w:b/>
          <w:color w:val="000000" w:themeColor="text1"/>
          <w:sz w:val="28"/>
          <w14:textFill>
            <w14:solidFill>
              <w14:schemeClr w14:val="tx1"/>
            </w14:solidFill>
          </w14:textFill>
        </w:rPr>
      </w:pPr>
      <w:r>
        <w:rPr>
          <w:rFonts w:hint="eastAsia" w:hAnsi="宋体"/>
          <w:b/>
          <w:color w:val="000000" w:themeColor="text1"/>
          <w:sz w:val="28"/>
          <w14:textFill>
            <w14:solidFill>
              <w14:schemeClr w14:val="tx1"/>
            </w14:solidFill>
          </w14:textFill>
        </w:rPr>
        <w:t>4.商务条款偏离表</w:t>
      </w:r>
    </w:p>
    <w:p>
      <w:pPr>
        <w:pStyle w:val="40"/>
        <w:widowControl w:val="0"/>
        <w:ind w:firstLine="630" w:firstLineChars="300"/>
        <w:rPr>
          <w:color w:val="000000" w:themeColor="text1"/>
          <w:sz w:val="21"/>
          <w:szCs w:val="21"/>
          <w:u w:val="single"/>
          <w14:textFill>
            <w14:solidFill>
              <w14:schemeClr w14:val="tx1"/>
            </w14:solidFill>
          </w14:textFill>
        </w:rPr>
      </w:pPr>
      <w:r>
        <w:rPr>
          <w:color w:val="000000" w:themeColor="text1"/>
          <w:sz w:val="21"/>
          <w:szCs w:val="21"/>
          <w14:textFill>
            <w14:solidFill>
              <w14:schemeClr w14:val="tx1"/>
            </w14:solidFill>
          </w14:textFill>
        </w:rPr>
        <w:t xml:space="preserve">项目名称：      </w:t>
      </w:r>
      <w:r>
        <w:rPr>
          <w:rFonts w:hint="eastAsia"/>
          <w:color w:val="000000" w:themeColor="text1"/>
          <w:sz w:val="21"/>
          <w:szCs w:val="21"/>
          <w:lang w:val="en-US" w:eastAsia="zh-CN"/>
          <w14:textFill>
            <w14:solidFill>
              <w14:schemeClr w14:val="tx1"/>
            </w14:solidFill>
          </w14:textFill>
        </w:rPr>
        <w:t xml:space="preserve">   </w:t>
      </w:r>
      <w:r>
        <w:rPr>
          <w:color w:val="000000" w:themeColor="text1"/>
          <w:sz w:val="21"/>
          <w:szCs w:val="21"/>
          <w14:textFill>
            <w14:solidFill>
              <w14:schemeClr w14:val="tx1"/>
            </w14:solidFill>
          </w14:textFill>
        </w:rPr>
        <w:t xml:space="preserve">  项目编号：</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914"/>
        <w:gridCol w:w="2101"/>
        <w:gridCol w:w="2029"/>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486" w:type="dxa"/>
            <w:vAlign w:val="center"/>
          </w:tcPr>
          <w:p>
            <w:pPr>
              <w:spacing w:line="46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内容</w:t>
            </w:r>
          </w:p>
        </w:tc>
        <w:tc>
          <w:tcPr>
            <w:tcW w:w="914" w:type="dxa"/>
            <w:vAlign w:val="center"/>
          </w:tcPr>
          <w:p>
            <w:pPr>
              <w:spacing w:line="46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序号</w:t>
            </w:r>
          </w:p>
        </w:tc>
        <w:tc>
          <w:tcPr>
            <w:tcW w:w="2101" w:type="dxa"/>
            <w:vAlign w:val="center"/>
          </w:tcPr>
          <w:p>
            <w:pPr>
              <w:spacing w:line="46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竞争性磋商文件的具体要求</w:t>
            </w:r>
          </w:p>
        </w:tc>
        <w:tc>
          <w:tcPr>
            <w:tcW w:w="2029" w:type="dxa"/>
            <w:vAlign w:val="center"/>
          </w:tcPr>
          <w:p>
            <w:pPr>
              <w:spacing w:line="46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响应竞争性磋商文件的响应或承诺</w:t>
            </w:r>
          </w:p>
        </w:tc>
        <w:tc>
          <w:tcPr>
            <w:tcW w:w="2734" w:type="dxa"/>
            <w:vAlign w:val="center"/>
          </w:tcPr>
          <w:p>
            <w:pPr>
              <w:spacing w:line="46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486" w:type="dxa"/>
            <w:vMerge w:val="restart"/>
            <w:vAlign w:val="center"/>
          </w:tcPr>
          <w:p>
            <w:pPr>
              <w:spacing w:line="46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商</w:t>
            </w:r>
          </w:p>
          <w:p>
            <w:pPr>
              <w:spacing w:line="46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务</w:t>
            </w:r>
          </w:p>
          <w:p>
            <w:pPr>
              <w:spacing w:line="46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条</w:t>
            </w:r>
          </w:p>
          <w:p>
            <w:pPr>
              <w:spacing w:line="46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款</w:t>
            </w:r>
          </w:p>
        </w:tc>
        <w:tc>
          <w:tcPr>
            <w:tcW w:w="914"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2101"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2029"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2734" w:type="dxa"/>
            <w:vAlign w:val="center"/>
          </w:tcPr>
          <w:p>
            <w:pPr>
              <w:spacing w:line="460" w:lineRule="exact"/>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486" w:type="dxa"/>
            <w:vMerge w:val="continue"/>
          </w:tcPr>
          <w:p>
            <w:pPr>
              <w:spacing w:line="460" w:lineRule="exact"/>
              <w:jc w:val="center"/>
              <w:rPr>
                <w:rFonts w:hAnsi="宋体"/>
                <w:color w:val="000000" w:themeColor="text1"/>
                <w:sz w:val="21"/>
                <w:szCs w:val="21"/>
                <w14:textFill>
                  <w14:solidFill>
                    <w14:schemeClr w14:val="tx1"/>
                  </w14:solidFill>
                </w14:textFill>
              </w:rPr>
            </w:pPr>
          </w:p>
        </w:tc>
        <w:tc>
          <w:tcPr>
            <w:tcW w:w="914"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2101"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2029"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2734" w:type="dxa"/>
            <w:vAlign w:val="center"/>
          </w:tcPr>
          <w:p>
            <w:pPr>
              <w:spacing w:line="460" w:lineRule="exact"/>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486" w:type="dxa"/>
            <w:vMerge w:val="continue"/>
          </w:tcPr>
          <w:p>
            <w:pPr>
              <w:spacing w:line="460" w:lineRule="exact"/>
              <w:jc w:val="center"/>
              <w:rPr>
                <w:rFonts w:hAnsi="宋体"/>
                <w:color w:val="000000" w:themeColor="text1"/>
                <w:sz w:val="21"/>
                <w:szCs w:val="21"/>
                <w14:textFill>
                  <w14:solidFill>
                    <w14:schemeClr w14:val="tx1"/>
                  </w14:solidFill>
                </w14:textFill>
              </w:rPr>
            </w:pPr>
          </w:p>
        </w:tc>
        <w:tc>
          <w:tcPr>
            <w:tcW w:w="914"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2101"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2029"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2734" w:type="dxa"/>
            <w:vAlign w:val="center"/>
          </w:tcPr>
          <w:p>
            <w:pPr>
              <w:spacing w:line="460" w:lineRule="exact"/>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486" w:type="dxa"/>
            <w:vMerge w:val="continue"/>
          </w:tcPr>
          <w:p>
            <w:pPr>
              <w:spacing w:line="460" w:lineRule="exact"/>
              <w:jc w:val="center"/>
              <w:rPr>
                <w:rFonts w:hAnsi="宋体"/>
                <w:color w:val="000000" w:themeColor="text1"/>
                <w:sz w:val="21"/>
                <w:szCs w:val="21"/>
                <w14:textFill>
                  <w14:solidFill>
                    <w14:schemeClr w14:val="tx1"/>
                  </w14:solidFill>
                </w14:textFill>
              </w:rPr>
            </w:pPr>
          </w:p>
        </w:tc>
        <w:tc>
          <w:tcPr>
            <w:tcW w:w="914"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2101"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2029" w:type="dxa"/>
            <w:vAlign w:val="center"/>
          </w:tcPr>
          <w:p>
            <w:pPr>
              <w:spacing w:line="460" w:lineRule="exact"/>
              <w:jc w:val="center"/>
              <w:rPr>
                <w:rFonts w:hAnsi="宋体"/>
                <w:color w:val="000000" w:themeColor="text1"/>
                <w:sz w:val="21"/>
                <w:szCs w:val="21"/>
                <w14:textFill>
                  <w14:solidFill>
                    <w14:schemeClr w14:val="tx1"/>
                  </w14:solidFill>
                </w14:textFill>
              </w:rPr>
            </w:pPr>
          </w:p>
        </w:tc>
        <w:tc>
          <w:tcPr>
            <w:tcW w:w="2734" w:type="dxa"/>
            <w:vAlign w:val="center"/>
          </w:tcPr>
          <w:p>
            <w:pPr>
              <w:spacing w:line="460" w:lineRule="exact"/>
              <w:jc w:val="center"/>
              <w:rPr>
                <w:rFonts w:hAnsi="宋体"/>
                <w:color w:val="000000" w:themeColor="text1"/>
                <w:sz w:val="21"/>
                <w:szCs w:val="21"/>
                <w14:textFill>
                  <w14:solidFill>
                    <w14:schemeClr w14:val="tx1"/>
                  </w14:solidFill>
                </w14:textFill>
              </w:rPr>
            </w:pPr>
          </w:p>
        </w:tc>
      </w:tr>
    </w:tbl>
    <w:p>
      <w:pPr>
        <w:pStyle w:val="23"/>
        <w:spacing w:line="360" w:lineRule="auto"/>
        <w:rPr>
          <w:rFonts w:hAnsi="宋体"/>
          <w:color w:val="000000" w:themeColor="text1"/>
          <w:sz w:val="21"/>
          <w14:textFill>
            <w14:solidFill>
              <w14:schemeClr w14:val="tx1"/>
            </w14:solidFill>
          </w14:textFill>
        </w:rPr>
      </w:pPr>
    </w:p>
    <w:p>
      <w:pPr>
        <w:pStyle w:val="23"/>
        <w:spacing w:line="360" w:lineRule="auto"/>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说明：1.各</w:t>
      </w:r>
      <w:r>
        <w:rPr>
          <w:rFonts w:hint="eastAsia" w:hAnsi="宋体"/>
          <w:color w:val="000000" w:themeColor="text1"/>
          <w:sz w:val="21"/>
          <w:szCs w:val="21"/>
          <w14:textFill>
            <w14:solidFill>
              <w14:schemeClr w14:val="tx1"/>
            </w14:solidFill>
          </w14:textFill>
        </w:rPr>
        <w:t>供应商</w:t>
      </w:r>
      <w:r>
        <w:rPr>
          <w:rFonts w:hAnsi="宋体"/>
          <w:color w:val="000000" w:themeColor="text1"/>
          <w:sz w:val="21"/>
          <w:szCs w:val="21"/>
          <w14:textFill>
            <w14:solidFill>
              <w14:schemeClr w14:val="tx1"/>
            </w14:solidFill>
          </w14:textFill>
        </w:rPr>
        <w:t>可根据自身的具体情况，自行填写其他承诺事项。</w:t>
      </w:r>
    </w:p>
    <w:p>
      <w:pPr>
        <w:pStyle w:val="23"/>
        <w:spacing w:line="360" w:lineRule="auto"/>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   2.</w:t>
      </w:r>
      <w:r>
        <w:rPr>
          <w:rFonts w:hint="eastAsia" w:hAnsi="宋体"/>
          <w:color w:val="000000" w:themeColor="text1"/>
          <w:sz w:val="21"/>
          <w:szCs w:val="21"/>
          <w14:textFill>
            <w14:solidFill>
              <w14:schemeClr w14:val="tx1"/>
            </w14:solidFill>
          </w14:textFill>
        </w:rPr>
        <w:t>供应商</w:t>
      </w:r>
      <w:r>
        <w:rPr>
          <w:rFonts w:hAnsi="宋体"/>
          <w:color w:val="000000" w:themeColor="text1"/>
          <w:sz w:val="21"/>
          <w:szCs w:val="21"/>
          <w14:textFill>
            <w14:solidFill>
              <w14:schemeClr w14:val="tx1"/>
            </w14:solidFill>
          </w14:textFill>
        </w:rPr>
        <w:t>的承诺内容须具体明确。响应情况分别为：正偏离、响应或负偏离。</w:t>
      </w:r>
      <w:r>
        <w:rPr>
          <w:rFonts w:hint="eastAsia" w:hAnsi="宋体"/>
          <w:color w:val="000000" w:themeColor="text1"/>
          <w:sz w:val="21"/>
          <w:szCs w:val="21"/>
          <w14:textFill>
            <w14:solidFill>
              <w14:schemeClr w14:val="tx1"/>
            </w14:solidFill>
          </w14:textFill>
        </w:rPr>
        <w:t>供应商</w:t>
      </w:r>
      <w:r>
        <w:rPr>
          <w:rFonts w:hAnsi="宋体"/>
          <w:color w:val="000000" w:themeColor="text1"/>
          <w:sz w:val="21"/>
          <w:szCs w:val="21"/>
          <w14:textFill>
            <w14:solidFill>
              <w14:schemeClr w14:val="tx1"/>
            </w14:solidFill>
          </w14:textFill>
        </w:rPr>
        <w:t>可在备注栏内就偏离原因进行简要说明。</w:t>
      </w:r>
    </w:p>
    <w:p>
      <w:pPr>
        <w:pStyle w:val="23"/>
        <w:spacing w:line="360" w:lineRule="auto"/>
        <w:ind w:firstLine="630" w:firstLineChars="300"/>
        <w:rPr>
          <w:rFonts w:hAnsi="宋体"/>
          <w:color w:val="000000" w:themeColor="text1"/>
          <w:sz w:val="21"/>
          <w:szCs w:val="21"/>
          <w14:textFill>
            <w14:solidFill>
              <w14:schemeClr w14:val="tx1"/>
            </w14:solidFill>
          </w14:textFill>
        </w:rPr>
      </w:pPr>
    </w:p>
    <w:p>
      <w:pPr>
        <w:pStyle w:val="23"/>
        <w:snapToGrid w:val="0"/>
        <w:spacing w:line="360" w:lineRule="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供应商</w:t>
      </w:r>
      <w:r>
        <w:rPr>
          <w:rFonts w:hAnsi="宋体"/>
          <w:color w:val="000000" w:themeColor="text1"/>
          <w:sz w:val="21"/>
          <w:szCs w:val="21"/>
          <w14:textFill>
            <w14:solidFill>
              <w14:schemeClr w14:val="tx1"/>
            </w14:solidFill>
          </w14:textFill>
        </w:rPr>
        <w:t>（盖章）：__________________________</w:t>
      </w:r>
    </w:p>
    <w:p>
      <w:pPr>
        <w:pStyle w:val="23"/>
        <w:snapToGrid w:val="0"/>
        <w:spacing w:line="360" w:lineRule="auto"/>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法定代表人或其授权代表（签字）：__________________</w:t>
      </w:r>
    </w:p>
    <w:p>
      <w:pPr>
        <w:snapToGrid w:val="0"/>
        <w:spacing w:line="480" w:lineRule="auto"/>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日期：年____月____日</w:t>
      </w:r>
    </w:p>
    <w:p>
      <w:pPr>
        <w:pStyle w:val="43"/>
        <w:ind w:left="680"/>
        <w:rPr>
          <w:rFonts w:hAnsi="宋体"/>
          <w:color w:val="000000" w:themeColor="text1"/>
          <w:sz w:val="24"/>
          <w:szCs w:val="24"/>
          <w14:textFill>
            <w14:solidFill>
              <w14:schemeClr w14:val="tx1"/>
            </w14:solidFill>
          </w14:textFill>
        </w:rPr>
      </w:pPr>
    </w:p>
    <w:p>
      <w:pPr>
        <w:rPr>
          <w:rFonts w:hAnsi="宋体"/>
          <w:color w:val="000000" w:themeColor="text1"/>
          <w:sz w:val="24"/>
          <w:szCs w:val="24"/>
          <w14:textFill>
            <w14:solidFill>
              <w14:schemeClr w14:val="tx1"/>
            </w14:solidFill>
          </w14:textFill>
        </w:rPr>
      </w:pPr>
    </w:p>
    <w:p>
      <w:pPr>
        <w:pStyle w:val="43"/>
        <w:ind w:left="680"/>
        <w:rPr>
          <w:rFonts w:hAnsi="宋体"/>
          <w:color w:val="000000" w:themeColor="text1"/>
          <w:sz w:val="24"/>
          <w:szCs w:val="24"/>
          <w14:textFill>
            <w14:solidFill>
              <w14:schemeClr w14:val="tx1"/>
            </w14:solidFill>
          </w14:textFill>
        </w:rPr>
      </w:pPr>
    </w:p>
    <w:p>
      <w:pPr>
        <w:rPr>
          <w:rFonts w:hAnsi="宋体"/>
          <w:color w:val="000000" w:themeColor="text1"/>
          <w:sz w:val="24"/>
          <w:szCs w:val="24"/>
          <w14:textFill>
            <w14:solidFill>
              <w14:schemeClr w14:val="tx1"/>
            </w14:solidFill>
          </w14:textFill>
        </w:rPr>
      </w:pPr>
    </w:p>
    <w:p>
      <w:pPr>
        <w:pStyle w:val="43"/>
        <w:ind w:left="680"/>
        <w:rPr>
          <w:rFonts w:hAnsi="宋体"/>
          <w:color w:val="000000" w:themeColor="text1"/>
          <w:sz w:val="24"/>
          <w:szCs w:val="24"/>
          <w14:textFill>
            <w14:solidFill>
              <w14:schemeClr w14:val="tx1"/>
            </w14:solidFill>
          </w14:textFill>
        </w:rPr>
      </w:pPr>
    </w:p>
    <w:p>
      <w:pPr>
        <w:rPr>
          <w:rFonts w:hAnsi="宋体"/>
          <w:color w:val="000000" w:themeColor="text1"/>
          <w:sz w:val="24"/>
          <w:szCs w:val="24"/>
          <w14:textFill>
            <w14:solidFill>
              <w14:schemeClr w14:val="tx1"/>
            </w14:solidFill>
          </w14:textFill>
        </w:rPr>
      </w:pPr>
    </w:p>
    <w:p>
      <w:pPr>
        <w:pStyle w:val="43"/>
        <w:ind w:left="680"/>
        <w:rPr>
          <w:rFonts w:hAnsi="宋体"/>
          <w:color w:val="000000" w:themeColor="text1"/>
          <w:sz w:val="24"/>
          <w:szCs w:val="24"/>
          <w14:textFill>
            <w14:solidFill>
              <w14:schemeClr w14:val="tx1"/>
            </w14:solidFill>
          </w14:textFill>
        </w:rPr>
      </w:pPr>
    </w:p>
    <w:p>
      <w:pPr>
        <w:rPr>
          <w:rFonts w:hAnsi="宋体"/>
          <w:color w:val="000000" w:themeColor="text1"/>
          <w:sz w:val="24"/>
          <w:szCs w:val="24"/>
          <w14:textFill>
            <w14:solidFill>
              <w14:schemeClr w14:val="tx1"/>
            </w14:solidFill>
          </w14:textFill>
        </w:rPr>
      </w:pPr>
    </w:p>
    <w:p>
      <w:pPr>
        <w:pStyle w:val="43"/>
        <w:ind w:left="680"/>
        <w:rPr>
          <w:rFonts w:hAnsi="宋体"/>
          <w:color w:val="000000" w:themeColor="text1"/>
          <w:sz w:val="24"/>
          <w:szCs w:val="24"/>
          <w14:textFill>
            <w14:solidFill>
              <w14:schemeClr w14:val="tx1"/>
            </w14:solidFill>
          </w14:textFill>
        </w:rPr>
      </w:pPr>
    </w:p>
    <w:p>
      <w:pPr>
        <w:rPr>
          <w:color w:val="000000" w:themeColor="text1"/>
          <w14:textFill>
            <w14:solidFill>
              <w14:schemeClr w14:val="tx1"/>
            </w14:solidFill>
          </w14:textFill>
        </w:rPr>
      </w:pPr>
    </w:p>
    <w:p>
      <w:pPr>
        <w:snapToGrid w:val="0"/>
        <w:spacing w:before="50" w:after="50" w:line="460" w:lineRule="exact"/>
        <w:jc w:val="center"/>
        <w:rPr>
          <w:rFonts w:hint="eastAsia" w:ascii="宋体" w:hAnsi="宋体" w:eastAsia="宋体" w:cs="宋体"/>
          <w:b/>
          <w:bCs/>
          <w:sz w:val="21"/>
          <w:szCs w:val="21"/>
        </w:rPr>
      </w:pPr>
      <w:bookmarkStart w:id="150" w:name="_Toc237193473"/>
      <w:bookmarkStart w:id="151" w:name="_Toc237414030"/>
      <w:bookmarkStart w:id="152" w:name="_Toc255551952"/>
      <w:bookmarkStart w:id="153" w:name="_Toc256507110"/>
      <w:bookmarkStart w:id="154" w:name="_Toc256682238"/>
      <w:bookmarkStart w:id="155" w:name="_Toc237182521"/>
      <w:bookmarkStart w:id="156" w:name="_Toc237413935"/>
      <w:bookmarkStart w:id="157" w:name="_Toc237340129"/>
      <w:bookmarkStart w:id="158" w:name="_Toc237189802"/>
      <w:bookmarkStart w:id="159" w:name="_Toc256507276"/>
      <w:bookmarkStart w:id="160" w:name="_Toc361092710"/>
      <w:r>
        <w:rPr>
          <w:rFonts w:hint="eastAsia" w:ascii="宋体" w:hAnsi="宋体" w:eastAsia="宋体" w:cs="宋体"/>
          <w:b/>
          <w:sz w:val="21"/>
          <w:szCs w:val="21"/>
        </w:rPr>
        <w:t>5</w:t>
      </w:r>
      <w:r>
        <w:rPr>
          <w:rFonts w:hint="eastAsia" w:ascii="宋体" w:hAnsi="宋体" w:eastAsia="宋体" w:cs="宋体"/>
          <w:b/>
          <w:bCs/>
          <w:sz w:val="21"/>
          <w:szCs w:val="21"/>
        </w:rPr>
        <w:t>.2019年1月1日以来至今同类项目服务业绩</w:t>
      </w:r>
      <w:bookmarkEnd w:id="150"/>
      <w:bookmarkEnd w:id="151"/>
      <w:bookmarkEnd w:id="152"/>
      <w:bookmarkEnd w:id="153"/>
      <w:bookmarkEnd w:id="154"/>
      <w:bookmarkEnd w:id="155"/>
      <w:bookmarkEnd w:id="156"/>
      <w:bookmarkEnd w:id="157"/>
      <w:bookmarkEnd w:id="158"/>
      <w:bookmarkEnd w:id="159"/>
      <w:bookmarkEnd w:id="160"/>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28"/>
        <w:gridCol w:w="2545"/>
        <w:gridCol w:w="1791"/>
        <w:gridCol w:w="160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828"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项 目 名 称</w:t>
            </w:r>
          </w:p>
        </w:tc>
        <w:tc>
          <w:tcPr>
            <w:tcW w:w="254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项目起止时间</w:t>
            </w:r>
          </w:p>
        </w:tc>
        <w:tc>
          <w:tcPr>
            <w:tcW w:w="1791"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业主单位</w:t>
            </w:r>
          </w:p>
        </w:tc>
        <w:tc>
          <w:tcPr>
            <w:tcW w:w="160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sz w:val="21"/>
                <w:szCs w:val="21"/>
              </w:rPr>
            </w:pPr>
            <w:r>
              <w:rPr>
                <w:rFonts w:hint="eastAsia" w:ascii="宋体" w:hAnsi="宋体" w:eastAsia="宋体" w:cs="宋体"/>
                <w:sz w:val="21"/>
                <w:szCs w:val="21"/>
              </w:rPr>
              <w:t>合同金额</w:t>
            </w:r>
          </w:p>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（人民币）</w:t>
            </w:r>
          </w:p>
        </w:tc>
        <w:tc>
          <w:tcPr>
            <w:tcW w:w="901"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1828"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254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1791"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901"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1828"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254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1791"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901"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1828"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254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1791"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901"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1828"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254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1791"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901"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1828"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254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1791"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901"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1828"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254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1791"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901"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1828"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254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1791"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901"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1828"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254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1791"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901"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1828"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254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1791"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901"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 </w:t>
            </w:r>
          </w:p>
        </w:tc>
      </w:tr>
    </w:tbl>
    <w:p>
      <w:pPr>
        <w:spacing w:line="460" w:lineRule="exact"/>
        <w:jc w:val="center"/>
        <w:rPr>
          <w:rFonts w:hint="eastAsia" w:ascii="宋体" w:hAnsi="宋体" w:eastAsia="宋体" w:cs="宋体"/>
          <w:sz w:val="21"/>
          <w:szCs w:val="21"/>
        </w:rPr>
      </w:pPr>
    </w:p>
    <w:p>
      <w:pPr>
        <w:spacing w:line="460" w:lineRule="exact"/>
        <w:rPr>
          <w:rFonts w:hint="eastAsia" w:ascii="宋体" w:hAnsi="宋体" w:eastAsia="宋体" w:cs="宋体"/>
          <w:sz w:val="21"/>
          <w:szCs w:val="21"/>
        </w:rPr>
      </w:pPr>
      <w:r>
        <w:rPr>
          <w:rFonts w:hint="eastAsia" w:ascii="宋体" w:hAnsi="宋体" w:eastAsia="宋体" w:cs="宋体"/>
          <w:sz w:val="21"/>
          <w:szCs w:val="21"/>
        </w:rPr>
        <w:t xml:space="preserve">供应商全称（加盖公章）：            </w:t>
      </w:r>
    </w:p>
    <w:p>
      <w:pPr>
        <w:spacing w:line="460" w:lineRule="exact"/>
        <w:jc w:val="center"/>
        <w:rPr>
          <w:rFonts w:hint="eastAsia" w:ascii="宋体" w:hAnsi="宋体" w:eastAsia="宋体" w:cs="宋体"/>
          <w:sz w:val="21"/>
          <w:szCs w:val="21"/>
        </w:rPr>
      </w:pPr>
    </w:p>
    <w:p>
      <w:pPr>
        <w:spacing w:line="460" w:lineRule="exact"/>
        <w:rPr>
          <w:rFonts w:hint="eastAsia" w:ascii="宋体" w:hAnsi="宋体" w:eastAsia="宋体" w:cs="宋体"/>
          <w:sz w:val="21"/>
          <w:szCs w:val="21"/>
        </w:rPr>
      </w:pPr>
      <w:r>
        <w:rPr>
          <w:rFonts w:hint="eastAsia" w:ascii="宋体" w:hAnsi="宋体" w:eastAsia="宋体" w:cs="宋体"/>
          <w:sz w:val="21"/>
          <w:szCs w:val="21"/>
        </w:rPr>
        <w:t>法定代表人或其授权代表签字：</w:t>
      </w:r>
    </w:p>
    <w:p>
      <w:pPr>
        <w:spacing w:line="460" w:lineRule="exact"/>
        <w:jc w:val="center"/>
        <w:rPr>
          <w:rFonts w:hint="eastAsia" w:ascii="宋体" w:hAnsi="宋体" w:eastAsia="宋体" w:cs="宋体"/>
          <w:sz w:val="21"/>
          <w:szCs w:val="21"/>
        </w:rPr>
      </w:pPr>
    </w:p>
    <w:p>
      <w:pPr>
        <w:autoSpaceDE/>
        <w:autoSpaceDN/>
        <w:adjustRightInd/>
        <w:spacing w:line="46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年     月     日</w:t>
      </w:r>
    </w:p>
    <w:p>
      <w:pPr>
        <w:autoSpaceDE/>
        <w:autoSpaceDN/>
        <w:adjustRightInd/>
        <w:spacing w:line="500" w:lineRule="exact"/>
        <w:ind w:firstLine="480" w:firstLineChars="200"/>
        <w:jc w:val="both"/>
        <w:textAlignment w:val="auto"/>
        <w:rPr>
          <w:rFonts w:hAnsi="宋体"/>
          <w:sz w:val="24"/>
        </w:rPr>
      </w:pPr>
    </w:p>
    <w:p>
      <w:pPr>
        <w:autoSpaceDE/>
        <w:autoSpaceDN/>
        <w:adjustRightInd/>
        <w:spacing w:line="500" w:lineRule="exact"/>
        <w:ind w:firstLine="480" w:firstLineChars="200"/>
        <w:jc w:val="both"/>
        <w:textAlignment w:val="auto"/>
        <w:rPr>
          <w:rFonts w:hAnsi="宋体"/>
          <w:sz w:val="24"/>
        </w:rPr>
      </w:pPr>
    </w:p>
    <w:p>
      <w:pPr>
        <w:autoSpaceDE/>
        <w:autoSpaceDN/>
        <w:adjustRightInd/>
        <w:spacing w:line="500" w:lineRule="exact"/>
        <w:ind w:firstLine="480" w:firstLineChars="200"/>
        <w:jc w:val="both"/>
        <w:textAlignment w:val="auto"/>
        <w:rPr>
          <w:rFonts w:hAnsi="宋体"/>
          <w:sz w:val="24"/>
        </w:rPr>
      </w:pPr>
    </w:p>
    <w:p>
      <w:pPr>
        <w:autoSpaceDE/>
        <w:autoSpaceDN/>
        <w:adjustRightInd/>
        <w:spacing w:line="500" w:lineRule="exact"/>
        <w:ind w:firstLine="480" w:firstLineChars="200"/>
        <w:jc w:val="both"/>
        <w:textAlignment w:val="auto"/>
        <w:rPr>
          <w:rFonts w:hAnsi="宋体"/>
          <w:sz w:val="24"/>
        </w:rPr>
      </w:pPr>
    </w:p>
    <w:p>
      <w:pPr>
        <w:autoSpaceDE/>
        <w:autoSpaceDN/>
        <w:adjustRightInd/>
        <w:spacing w:line="500" w:lineRule="exact"/>
        <w:ind w:firstLine="480" w:firstLineChars="200"/>
        <w:jc w:val="both"/>
        <w:textAlignment w:val="auto"/>
        <w:rPr>
          <w:rFonts w:hAnsi="宋体"/>
          <w:sz w:val="24"/>
        </w:rPr>
      </w:pPr>
    </w:p>
    <w:p>
      <w:pPr>
        <w:autoSpaceDE/>
        <w:autoSpaceDN/>
        <w:adjustRightInd/>
        <w:spacing w:line="500" w:lineRule="exact"/>
        <w:ind w:firstLine="480" w:firstLineChars="200"/>
        <w:jc w:val="both"/>
        <w:textAlignment w:val="auto"/>
        <w:rPr>
          <w:rFonts w:hAnsi="宋体"/>
          <w:sz w:val="24"/>
        </w:rPr>
      </w:pPr>
    </w:p>
    <w:p>
      <w:pPr>
        <w:autoSpaceDE/>
        <w:autoSpaceDN/>
        <w:adjustRightInd/>
        <w:spacing w:line="500" w:lineRule="exact"/>
        <w:ind w:firstLine="480" w:firstLineChars="200"/>
        <w:jc w:val="both"/>
        <w:textAlignment w:val="auto"/>
        <w:rPr>
          <w:rFonts w:hAnsi="宋体"/>
          <w:sz w:val="24"/>
        </w:rPr>
      </w:pPr>
    </w:p>
    <w:p>
      <w:pPr>
        <w:autoSpaceDE/>
        <w:autoSpaceDN/>
        <w:adjustRightInd/>
        <w:spacing w:line="500" w:lineRule="exact"/>
        <w:ind w:firstLine="480" w:firstLineChars="200"/>
        <w:jc w:val="both"/>
        <w:textAlignment w:val="auto"/>
        <w:rPr>
          <w:rFonts w:hAnsi="宋体"/>
          <w:sz w:val="24"/>
        </w:rPr>
      </w:pPr>
    </w:p>
    <w:p>
      <w:pPr>
        <w:autoSpaceDE/>
        <w:autoSpaceDN/>
        <w:adjustRightInd/>
        <w:spacing w:line="500" w:lineRule="exact"/>
        <w:ind w:firstLine="480" w:firstLineChars="200"/>
        <w:jc w:val="both"/>
        <w:textAlignment w:val="auto"/>
        <w:rPr>
          <w:rFonts w:hAnsi="宋体"/>
          <w:sz w:val="24"/>
        </w:rPr>
      </w:pPr>
    </w:p>
    <w:p>
      <w:pPr>
        <w:autoSpaceDE/>
        <w:autoSpaceDN/>
        <w:adjustRightInd/>
        <w:spacing w:line="500" w:lineRule="exact"/>
        <w:ind w:firstLine="420" w:firstLineChars="200"/>
        <w:jc w:val="both"/>
        <w:textAlignment w:val="auto"/>
        <w:rPr>
          <w:rFonts w:hAnsi="宋体" w:cs="宋体"/>
          <w:sz w:val="21"/>
          <w:szCs w:val="21"/>
        </w:rPr>
      </w:pPr>
    </w:p>
    <w:p>
      <w:pPr>
        <w:autoSpaceDE/>
        <w:autoSpaceDN/>
        <w:adjustRightInd/>
        <w:spacing w:line="500" w:lineRule="exact"/>
        <w:ind w:firstLine="420" w:firstLineChars="200"/>
        <w:jc w:val="both"/>
        <w:textAlignment w:val="auto"/>
        <w:rPr>
          <w:rFonts w:hAnsi="宋体" w:cs="宋体"/>
          <w:bCs/>
          <w:color w:val="000000" w:themeColor="text1"/>
          <w:sz w:val="21"/>
          <w:szCs w:val="21"/>
          <w14:textFill>
            <w14:solidFill>
              <w14:schemeClr w14:val="tx1"/>
            </w14:solidFill>
          </w14:textFill>
        </w:rPr>
      </w:pPr>
      <w:r>
        <w:rPr>
          <w:rFonts w:hint="eastAsia" w:hAnsi="宋体" w:cs="宋体"/>
          <w:sz w:val="21"/>
          <w:szCs w:val="21"/>
        </w:rPr>
        <w:t>6.</w:t>
      </w:r>
      <w:r>
        <w:rPr>
          <w:rFonts w:hint="eastAsia" w:hAnsi="宋体" w:cs="宋体"/>
          <w:bCs/>
          <w:color w:val="000000" w:themeColor="text1"/>
          <w:sz w:val="21"/>
          <w:szCs w:val="21"/>
          <w14:textFill>
            <w14:solidFill>
              <w14:schemeClr w14:val="tx1"/>
            </w14:solidFill>
          </w14:textFill>
        </w:rPr>
        <w:t>针对本项目的详细服务方案（格式自拟）；</w:t>
      </w:r>
    </w:p>
    <w:p>
      <w:pPr>
        <w:autoSpaceDE/>
        <w:autoSpaceDN/>
        <w:adjustRightInd/>
        <w:spacing w:line="500" w:lineRule="exact"/>
        <w:ind w:firstLine="420" w:firstLineChars="200"/>
        <w:jc w:val="both"/>
        <w:textAlignment w:val="auto"/>
        <w:rPr>
          <w:rFonts w:hAnsi="宋体" w:cs="宋体"/>
          <w:bCs/>
          <w:sz w:val="21"/>
          <w:szCs w:val="21"/>
        </w:rPr>
      </w:pPr>
      <w:r>
        <w:rPr>
          <w:rFonts w:hint="eastAsia" w:hAnsi="宋体" w:cs="宋体"/>
          <w:bCs/>
          <w:sz w:val="21"/>
          <w:szCs w:val="21"/>
        </w:rPr>
        <w:t>①对本项目的需求理解，重点难点的分析等；</w:t>
      </w:r>
    </w:p>
    <w:p>
      <w:pPr>
        <w:autoSpaceDE/>
        <w:autoSpaceDN/>
        <w:adjustRightInd/>
        <w:spacing w:line="500" w:lineRule="exact"/>
        <w:ind w:firstLine="420" w:firstLineChars="200"/>
        <w:jc w:val="both"/>
        <w:textAlignment w:val="auto"/>
        <w:rPr>
          <w:rFonts w:hAnsi="宋体" w:cs="宋体"/>
          <w:bCs/>
          <w:sz w:val="21"/>
          <w:szCs w:val="21"/>
        </w:rPr>
      </w:pPr>
      <w:r>
        <w:rPr>
          <w:rFonts w:hint="eastAsia" w:hAnsi="宋体" w:cs="宋体"/>
          <w:bCs/>
          <w:sz w:val="21"/>
          <w:szCs w:val="21"/>
        </w:rPr>
        <w:t>②</w:t>
      </w:r>
      <w:r>
        <w:rPr>
          <w:rFonts w:hint="eastAsia" w:ascii="宋体" w:hAnsi="宋体" w:eastAsia="宋体" w:cs="宋体"/>
          <w:bCs/>
          <w:color w:val="000000" w:themeColor="text1"/>
          <w:sz w:val="21"/>
          <w:szCs w:val="21"/>
          <w14:textFill>
            <w14:solidFill>
              <w14:schemeClr w14:val="tx1"/>
            </w14:solidFill>
          </w14:textFill>
        </w:rPr>
        <w:t>项目</w:t>
      </w:r>
      <w:r>
        <w:rPr>
          <w:rFonts w:hint="eastAsia" w:hAnsi="宋体" w:cs="宋体"/>
          <w:bCs/>
          <w:color w:val="000000" w:themeColor="text1"/>
          <w:sz w:val="21"/>
          <w:szCs w:val="21"/>
          <w:lang w:val="en-US" w:eastAsia="zh-CN"/>
          <w14:textFill>
            <w14:solidFill>
              <w14:schemeClr w14:val="tx1"/>
            </w14:solidFill>
          </w14:textFill>
        </w:rPr>
        <w:t>详细</w:t>
      </w:r>
      <w:r>
        <w:rPr>
          <w:rFonts w:hint="eastAsia" w:hAnsi="宋体" w:cs="宋体"/>
          <w:bCs/>
          <w:sz w:val="21"/>
          <w:szCs w:val="21"/>
        </w:rPr>
        <w:t>服务方案：</w:t>
      </w:r>
      <w:r>
        <w:rPr>
          <w:rFonts w:hint="eastAsia" w:cs="宋体"/>
          <w:sz w:val="21"/>
          <w:szCs w:val="21"/>
        </w:rPr>
        <w:t>本项目</w:t>
      </w:r>
      <w:r>
        <w:rPr>
          <w:rFonts w:hint="eastAsia" w:cs="宋体"/>
          <w:sz w:val="21"/>
          <w:szCs w:val="21"/>
          <w:lang w:val="en-US" w:eastAsia="zh-CN"/>
        </w:rPr>
        <w:t>详细</w:t>
      </w:r>
      <w:r>
        <w:rPr>
          <w:rFonts w:hint="eastAsia" w:cs="宋体"/>
          <w:sz w:val="21"/>
          <w:szCs w:val="21"/>
        </w:rPr>
        <w:t>服务方案</w:t>
      </w:r>
      <w:r>
        <w:rPr>
          <w:rFonts w:hint="eastAsia"/>
          <w:sz w:val="21"/>
          <w:szCs w:val="21"/>
        </w:rPr>
        <w:t>（至少包括项目技术保障及服务实施方案、服务质量保证措施及承诺、</w:t>
      </w:r>
      <w:r>
        <w:rPr>
          <w:rFonts w:hint="eastAsia" w:hAnsi="宋体" w:cs="宋体"/>
          <w:bCs/>
          <w:sz w:val="21"/>
          <w:szCs w:val="21"/>
        </w:rPr>
        <w:t>明确服务方法、</w:t>
      </w:r>
      <w:r>
        <w:rPr>
          <w:rFonts w:hint="eastAsia" w:hAnsi="宋体" w:cs="宋体"/>
          <w:bCs/>
          <w:sz w:val="21"/>
          <w:szCs w:val="21"/>
          <w:lang w:val="en-US" w:eastAsia="zh-CN"/>
        </w:rPr>
        <w:t>服务</w:t>
      </w:r>
      <w:r>
        <w:rPr>
          <w:rFonts w:hint="eastAsia" w:hAnsi="宋体" w:cs="宋体"/>
          <w:bCs/>
          <w:sz w:val="21"/>
          <w:szCs w:val="21"/>
        </w:rPr>
        <w:t>期、内容、</w:t>
      </w:r>
      <w:r>
        <w:rPr>
          <w:rStyle w:val="142"/>
          <w:rFonts w:hAnsi="宋体"/>
          <w:sz w:val="21"/>
          <w:szCs w:val="21"/>
        </w:rPr>
        <w:t>项目实施的技术力量和人力资源安排</w:t>
      </w:r>
      <w:r>
        <w:rPr>
          <w:rFonts w:hint="eastAsia" w:hAnsi="宋体" w:cs="宋体"/>
          <w:bCs/>
          <w:sz w:val="21"/>
          <w:szCs w:val="21"/>
        </w:rPr>
        <w:t>及技术保障；</w:t>
      </w:r>
      <w:r>
        <w:rPr>
          <w:rFonts w:hint="eastAsia"/>
          <w:sz w:val="21"/>
          <w:szCs w:val="21"/>
        </w:rPr>
        <w:t>突发事件紧急预案、</w:t>
      </w:r>
      <w:r>
        <w:rPr>
          <w:rFonts w:hint="eastAsia" w:cs="宋体"/>
          <w:sz w:val="21"/>
          <w:szCs w:val="21"/>
        </w:rPr>
        <w:t>技术培训、售后服务的内容和措施</w:t>
      </w:r>
      <w:r>
        <w:rPr>
          <w:rFonts w:hint="eastAsia"/>
          <w:sz w:val="21"/>
          <w:szCs w:val="21"/>
        </w:rPr>
        <w:t>等内容）</w:t>
      </w:r>
    </w:p>
    <w:p>
      <w:pPr>
        <w:autoSpaceDE/>
        <w:autoSpaceDN/>
        <w:adjustRightInd/>
        <w:spacing w:line="500" w:lineRule="exact"/>
        <w:ind w:firstLine="840" w:firstLineChars="400"/>
        <w:jc w:val="both"/>
        <w:textAlignment w:val="auto"/>
        <w:rPr>
          <w:rFonts w:hAnsi="宋体" w:cs="宋体"/>
          <w:color w:val="000000" w:themeColor="text1"/>
          <w:sz w:val="21"/>
          <w:szCs w:val="21"/>
          <w14:textFill>
            <w14:solidFill>
              <w14:schemeClr w14:val="tx1"/>
            </w14:solidFill>
          </w14:textFill>
        </w:rPr>
      </w:pPr>
    </w:p>
    <w:p>
      <w:pPr>
        <w:autoSpaceDE/>
        <w:autoSpaceDN/>
        <w:adjustRightInd/>
        <w:spacing w:line="500" w:lineRule="exact"/>
        <w:ind w:firstLine="840" w:firstLineChars="400"/>
        <w:jc w:val="both"/>
        <w:textAlignment w:val="auto"/>
        <w:rPr>
          <w:rFonts w:hAnsi="宋体" w:cs="宋体"/>
          <w:color w:val="000000" w:themeColor="text1"/>
          <w:sz w:val="21"/>
          <w:szCs w:val="21"/>
          <w14:textFill>
            <w14:solidFill>
              <w14:schemeClr w14:val="tx1"/>
            </w14:solidFill>
          </w14:textFill>
        </w:rPr>
      </w:pPr>
    </w:p>
    <w:p>
      <w:pPr>
        <w:autoSpaceDE/>
        <w:autoSpaceDN/>
        <w:adjustRightInd/>
        <w:spacing w:line="500" w:lineRule="exact"/>
        <w:ind w:firstLine="420"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7.响应供应商</w:t>
      </w:r>
      <w:r>
        <w:rPr>
          <w:rFonts w:hint="eastAsia" w:hAnsi="宋体" w:cs="宋体"/>
          <w:bCs/>
          <w:color w:val="000000" w:themeColor="text1"/>
          <w:sz w:val="21"/>
          <w:szCs w:val="21"/>
          <w14:textFill>
            <w14:solidFill>
              <w14:schemeClr w14:val="tx1"/>
            </w14:solidFill>
          </w14:textFill>
        </w:rPr>
        <w:t>针对本项目的优惠条件及合理化建议</w:t>
      </w:r>
      <w:r>
        <w:rPr>
          <w:rFonts w:hint="eastAsia" w:hAnsi="宋体" w:cs="宋体"/>
          <w:color w:val="000000" w:themeColor="text1"/>
          <w:sz w:val="21"/>
          <w:szCs w:val="21"/>
          <w14:textFill>
            <w14:solidFill>
              <w14:schemeClr w14:val="tx1"/>
            </w14:solidFill>
          </w14:textFill>
        </w:rPr>
        <w:t>；</w:t>
      </w:r>
    </w:p>
    <w:p>
      <w:pPr>
        <w:spacing w:line="500" w:lineRule="exact"/>
        <w:ind w:firstLine="420" w:firstLineChars="200"/>
        <w:jc w:val="both"/>
        <w:textAlignment w:val="bottom"/>
        <w:rPr>
          <w:rFonts w:hAnsi="宋体" w:cs="宋体"/>
          <w:color w:val="000000" w:themeColor="text1"/>
          <w:sz w:val="21"/>
          <w:szCs w:val="21"/>
          <w14:textFill>
            <w14:solidFill>
              <w14:schemeClr w14:val="tx1"/>
            </w14:solidFill>
          </w14:textFill>
        </w:rPr>
      </w:pPr>
    </w:p>
    <w:p>
      <w:pPr>
        <w:spacing w:line="500" w:lineRule="exact"/>
        <w:ind w:firstLine="420" w:firstLineChars="200"/>
        <w:jc w:val="both"/>
        <w:textAlignment w:val="bottom"/>
        <w:rPr>
          <w:rFonts w:hAnsi="宋体" w:cs="宋体"/>
          <w:color w:val="000000" w:themeColor="text1"/>
          <w:sz w:val="21"/>
          <w:szCs w:val="21"/>
          <w14:textFill>
            <w14:solidFill>
              <w14:schemeClr w14:val="tx1"/>
            </w14:solidFill>
          </w14:textFill>
        </w:rPr>
      </w:pPr>
    </w:p>
    <w:p>
      <w:pPr>
        <w:spacing w:line="500" w:lineRule="exact"/>
        <w:ind w:firstLine="420" w:firstLineChars="200"/>
        <w:jc w:val="both"/>
        <w:textAlignment w:val="bottom"/>
        <w:rPr>
          <w:rFonts w:hAnsi="宋体" w:cs="宋体"/>
          <w:color w:val="000000" w:themeColor="text1"/>
          <w:sz w:val="21"/>
          <w:szCs w:val="21"/>
          <w14:textFill>
            <w14:solidFill>
              <w14:schemeClr w14:val="tx1"/>
            </w14:solidFill>
          </w14:textFill>
        </w:rPr>
      </w:pPr>
    </w:p>
    <w:p>
      <w:pPr>
        <w:spacing w:line="500" w:lineRule="exact"/>
        <w:ind w:firstLine="420" w:firstLineChars="200"/>
        <w:jc w:val="both"/>
        <w:textAlignment w:val="bottom"/>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8.评分规则中涉及的所需提供的资料；</w:t>
      </w:r>
    </w:p>
    <w:p>
      <w:pPr>
        <w:spacing w:line="500" w:lineRule="exact"/>
        <w:ind w:firstLine="420" w:firstLineChars="200"/>
        <w:jc w:val="both"/>
        <w:textAlignment w:val="bottom"/>
        <w:rPr>
          <w:rFonts w:hAnsi="宋体" w:cs="宋体"/>
          <w:color w:val="000000" w:themeColor="text1"/>
          <w:sz w:val="21"/>
          <w:szCs w:val="21"/>
          <w14:textFill>
            <w14:solidFill>
              <w14:schemeClr w14:val="tx1"/>
            </w14:solidFill>
          </w14:textFill>
        </w:rPr>
      </w:pPr>
    </w:p>
    <w:p>
      <w:pPr>
        <w:spacing w:line="500" w:lineRule="exact"/>
        <w:ind w:firstLine="420" w:firstLineChars="200"/>
        <w:jc w:val="both"/>
        <w:textAlignment w:val="bottom"/>
        <w:rPr>
          <w:rFonts w:hAnsi="宋体" w:cs="宋体"/>
          <w:color w:val="000000" w:themeColor="text1"/>
          <w:sz w:val="21"/>
          <w:szCs w:val="21"/>
          <w14:textFill>
            <w14:solidFill>
              <w14:schemeClr w14:val="tx1"/>
            </w14:solidFill>
          </w14:textFill>
        </w:rPr>
      </w:pPr>
    </w:p>
    <w:p>
      <w:pPr>
        <w:spacing w:line="500" w:lineRule="exact"/>
        <w:ind w:firstLine="420" w:firstLineChars="200"/>
        <w:jc w:val="both"/>
        <w:textAlignment w:val="bottom"/>
        <w:rPr>
          <w:rFonts w:hAnsi="宋体" w:cs="宋体"/>
          <w:color w:val="000000" w:themeColor="text1"/>
          <w:sz w:val="21"/>
          <w:szCs w:val="21"/>
          <w14:textFill>
            <w14:solidFill>
              <w14:schemeClr w14:val="tx1"/>
            </w14:solidFill>
          </w14:textFill>
        </w:rPr>
      </w:pPr>
    </w:p>
    <w:p>
      <w:pPr>
        <w:spacing w:line="500" w:lineRule="exact"/>
        <w:ind w:firstLine="420" w:firstLineChars="200"/>
        <w:jc w:val="both"/>
        <w:textAlignment w:val="bottom"/>
        <w:rPr>
          <w:rFonts w:hAnsi="宋体" w:cs="宋体"/>
          <w:color w:val="000000" w:themeColor="text1"/>
          <w:sz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9.磋商响应供应商需要说明的其他文件和说明（格式自拟）</w:t>
      </w:r>
    </w:p>
    <w:p>
      <w:pPr>
        <w:autoSpaceDE/>
        <w:autoSpaceDN/>
        <w:adjustRightInd/>
        <w:spacing w:line="480" w:lineRule="exact"/>
        <w:ind w:firstLine="602" w:firstLineChars="200"/>
        <w:jc w:val="both"/>
        <w:textAlignment w:val="auto"/>
        <w:rPr>
          <w:rFonts w:hAnsi="宋体" w:cs="宋体"/>
          <w:b/>
          <w:bCs/>
          <w:color w:val="000000" w:themeColor="text1"/>
          <w:sz w:val="30"/>
          <w:szCs w:val="30"/>
          <w14:textFill>
            <w14:solidFill>
              <w14:schemeClr w14:val="tx1"/>
            </w14:solidFill>
          </w14:textFill>
        </w:rPr>
      </w:pPr>
    </w:p>
    <w:p>
      <w:pPr>
        <w:autoSpaceDE/>
        <w:autoSpaceDN/>
        <w:adjustRightInd/>
        <w:spacing w:line="480" w:lineRule="exact"/>
        <w:ind w:firstLine="602" w:firstLineChars="200"/>
        <w:jc w:val="both"/>
        <w:textAlignment w:val="auto"/>
        <w:rPr>
          <w:rFonts w:hAnsi="宋体" w:cs="宋体"/>
          <w:b/>
          <w:bCs/>
          <w:color w:val="000000" w:themeColor="text1"/>
          <w:sz w:val="30"/>
          <w:szCs w:val="30"/>
          <w14:textFill>
            <w14:solidFill>
              <w14:schemeClr w14:val="tx1"/>
            </w14:solidFill>
          </w14:textFill>
        </w:rPr>
      </w:pPr>
    </w:p>
    <w:p>
      <w:pPr>
        <w:autoSpaceDE/>
        <w:autoSpaceDN/>
        <w:adjustRightInd/>
        <w:spacing w:line="480" w:lineRule="exact"/>
        <w:ind w:firstLine="602" w:firstLineChars="200"/>
        <w:jc w:val="both"/>
        <w:textAlignment w:val="auto"/>
        <w:rPr>
          <w:rFonts w:hAnsi="宋体" w:cs="宋体"/>
          <w:b/>
          <w:bCs/>
          <w:color w:val="000000" w:themeColor="text1"/>
          <w:sz w:val="30"/>
          <w:szCs w:val="30"/>
          <w14:textFill>
            <w14:solidFill>
              <w14:schemeClr w14:val="tx1"/>
            </w14:solidFill>
          </w14:textFill>
        </w:rPr>
      </w:pPr>
    </w:p>
    <w:p>
      <w:pPr>
        <w:autoSpaceDE/>
        <w:autoSpaceDN/>
        <w:adjustRightInd/>
        <w:spacing w:line="480" w:lineRule="exact"/>
        <w:ind w:firstLine="602" w:firstLineChars="200"/>
        <w:jc w:val="both"/>
        <w:textAlignment w:val="auto"/>
        <w:rPr>
          <w:rFonts w:hAnsi="宋体" w:cs="宋体"/>
          <w:b/>
          <w:bCs/>
          <w:color w:val="000000" w:themeColor="text1"/>
          <w:sz w:val="30"/>
          <w:szCs w:val="30"/>
          <w14:textFill>
            <w14:solidFill>
              <w14:schemeClr w14:val="tx1"/>
            </w14:solidFill>
          </w14:textFill>
        </w:rPr>
      </w:pPr>
    </w:p>
    <w:p>
      <w:pPr>
        <w:autoSpaceDE/>
        <w:autoSpaceDN/>
        <w:adjustRightInd/>
        <w:spacing w:line="480" w:lineRule="exact"/>
        <w:ind w:firstLine="602" w:firstLineChars="200"/>
        <w:jc w:val="both"/>
        <w:textAlignment w:val="auto"/>
        <w:rPr>
          <w:rFonts w:hAnsi="宋体" w:cs="宋体"/>
          <w:b/>
          <w:bCs/>
          <w:color w:val="000000" w:themeColor="text1"/>
          <w:sz w:val="30"/>
          <w:szCs w:val="30"/>
          <w14:textFill>
            <w14:solidFill>
              <w14:schemeClr w14:val="tx1"/>
            </w14:solidFill>
          </w14:textFill>
        </w:rPr>
      </w:pPr>
    </w:p>
    <w:p>
      <w:pPr>
        <w:pStyle w:val="3"/>
        <w:ind w:firstLine="280"/>
      </w:pPr>
    </w:p>
    <w:p>
      <w:pPr>
        <w:autoSpaceDE/>
        <w:autoSpaceDN/>
        <w:adjustRightInd/>
        <w:spacing w:line="480" w:lineRule="exact"/>
        <w:ind w:firstLine="602" w:firstLineChars="200"/>
        <w:jc w:val="both"/>
        <w:textAlignment w:val="auto"/>
        <w:rPr>
          <w:rFonts w:hAnsi="宋体" w:cs="宋体"/>
          <w:b/>
          <w:bCs/>
          <w:color w:val="000000" w:themeColor="text1"/>
          <w:sz w:val="30"/>
          <w:szCs w:val="30"/>
          <w14:textFill>
            <w14:solidFill>
              <w14:schemeClr w14:val="tx1"/>
            </w14:solidFill>
          </w14:textFill>
        </w:rPr>
      </w:pPr>
    </w:p>
    <w:p>
      <w:pPr>
        <w:autoSpaceDE/>
        <w:autoSpaceDN/>
        <w:adjustRightInd/>
        <w:spacing w:line="480" w:lineRule="exact"/>
        <w:ind w:firstLine="602" w:firstLineChars="200"/>
        <w:jc w:val="both"/>
        <w:textAlignment w:val="auto"/>
        <w:rPr>
          <w:rFonts w:hAnsi="宋体" w:cs="宋体"/>
          <w:b/>
          <w:bCs/>
          <w:color w:val="000000" w:themeColor="text1"/>
          <w:sz w:val="30"/>
          <w:szCs w:val="30"/>
          <w14:textFill>
            <w14:solidFill>
              <w14:schemeClr w14:val="tx1"/>
            </w14:solidFill>
          </w14:textFill>
        </w:rPr>
      </w:pPr>
    </w:p>
    <w:p>
      <w:pPr>
        <w:autoSpaceDE/>
        <w:autoSpaceDN/>
        <w:adjustRightInd/>
        <w:spacing w:line="480" w:lineRule="exact"/>
        <w:ind w:firstLine="602" w:firstLineChars="200"/>
        <w:jc w:val="both"/>
        <w:textAlignment w:val="auto"/>
        <w:rPr>
          <w:rFonts w:hAnsi="宋体" w:cs="宋体"/>
          <w:b/>
          <w:bCs/>
          <w:color w:val="000000" w:themeColor="text1"/>
          <w:sz w:val="30"/>
          <w:szCs w:val="30"/>
          <w14:textFill>
            <w14:solidFill>
              <w14:schemeClr w14:val="tx1"/>
            </w14:solidFill>
          </w14:textFill>
        </w:rPr>
      </w:pPr>
    </w:p>
    <w:p>
      <w:pPr>
        <w:autoSpaceDE/>
        <w:autoSpaceDN/>
        <w:adjustRightInd/>
        <w:spacing w:line="480" w:lineRule="exact"/>
        <w:ind w:firstLine="602" w:firstLineChars="200"/>
        <w:jc w:val="both"/>
        <w:textAlignment w:val="auto"/>
        <w:rPr>
          <w:rFonts w:hAnsi="宋体" w:cs="宋体"/>
          <w:b/>
          <w:bCs/>
          <w:color w:val="000000" w:themeColor="text1"/>
          <w:sz w:val="30"/>
          <w:szCs w:val="30"/>
          <w14:textFill>
            <w14:solidFill>
              <w14:schemeClr w14:val="tx1"/>
            </w14:solidFill>
          </w14:textFill>
        </w:rPr>
      </w:pPr>
    </w:p>
    <w:p>
      <w:pPr>
        <w:autoSpaceDE/>
        <w:autoSpaceDN/>
        <w:adjustRightInd/>
        <w:spacing w:line="480" w:lineRule="exact"/>
        <w:ind w:firstLine="602" w:firstLineChars="200"/>
        <w:jc w:val="both"/>
        <w:textAlignment w:val="auto"/>
        <w:rPr>
          <w:rFonts w:hAnsi="宋体" w:cs="宋体"/>
          <w:b/>
          <w:bCs/>
          <w:color w:val="000000" w:themeColor="text1"/>
          <w:sz w:val="30"/>
          <w:szCs w:val="30"/>
          <w14:textFill>
            <w14:solidFill>
              <w14:schemeClr w14:val="tx1"/>
            </w14:solidFill>
          </w14:textFill>
        </w:rPr>
      </w:pPr>
    </w:p>
    <w:p>
      <w:pPr>
        <w:autoSpaceDE/>
        <w:autoSpaceDN/>
        <w:adjustRightInd/>
        <w:spacing w:line="480" w:lineRule="exact"/>
        <w:ind w:firstLine="602" w:firstLineChars="200"/>
        <w:jc w:val="both"/>
        <w:textAlignment w:val="auto"/>
        <w:rPr>
          <w:rFonts w:hAnsi="宋体" w:cs="宋体"/>
          <w:b/>
          <w:bCs/>
          <w:color w:val="000000" w:themeColor="text1"/>
          <w:sz w:val="30"/>
          <w:szCs w:val="30"/>
          <w14:textFill>
            <w14:solidFill>
              <w14:schemeClr w14:val="tx1"/>
            </w14:solidFill>
          </w14:textFill>
        </w:rPr>
      </w:pPr>
    </w:p>
    <w:p>
      <w:pPr>
        <w:autoSpaceDE/>
        <w:autoSpaceDN/>
        <w:adjustRightInd/>
        <w:spacing w:line="480" w:lineRule="exact"/>
        <w:ind w:firstLine="602" w:firstLineChars="200"/>
        <w:jc w:val="both"/>
        <w:textAlignment w:val="auto"/>
        <w:rPr>
          <w:rFonts w:hAnsi="宋体" w:cs="宋体"/>
          <w:b/>
          <w:bCs/>
          <w:color w:val="000000" w:themeColor="text1"/>
          <w:sz w:val="30"/>
          <w:szCs w:val="30"/>
          <w14:textFill>
            <w14:solidFill>
              <w14:schemeClr w14:val="tx1"/>
            </w14:solidFill>
          </w14:textFill>
        </w:rPr>
      </w:pPr>
    </w:p>
    <w:p>
      <w:pPr>
        <w:autoSpaceDE/>
        <w:autoSpaceDN/>
        <w:adjustRightInd/>
        <w:spacing w:line="480" w:lineRule="exact"/>
        <w:ind w:firstLine="602" w:firstLineChars="200"/>
        <w:jc w:val="both"/>
        <w:textAlignment w:val="auto"/>
        <w:rPr>
          <w:rFonts w:hAnsi="宋体" w:cs="宋体"/>
          <w:b/>
          <w:bCs/>
          <w:color w:val="000000" w:themeColor="text1"/>
          <w:sz w:val="30"/>
          <w:szCs w:val="30"/>
          <w14:textFill>
            <w14:solidFill>
              <w14:schemeClr w14:val="tx1"/>
            </w14:solidFill>
          </w14:textFill>
        </w:rPr>
      </w:pPr>
    </w:p>
    <w:p>
      <w:pPr>
        <w:autoSpaceDE/>
        <w:autoSpaceDN/>
        <w:adjustRightInd/>
        <w:spacing w:line="480" w:lineRule="exact"/>
        <w:ind w:firstLine="602" w:firstLineChars="200"/>
        <w:jc w:val="both"/>
        <w:textAlignment w:val="auto"/>
        <w:rPr>
          <w:rFonts w:hAnsi="宋体" w:cs="宋体"/>
          <w:b/>
          <w:bCs/>
          <w:color w:val="000000" w:themeColor="text1"/>
          <w:sz w:val="30"/>
          <w:szCs w:val="30"/>
          <w14:textFill>
            <w14:solidFill>
              <w14:schemeClr w14:val="tx1"/>
            </w14:solidFill>
          </w14:textFill>
        </w:rPr>
      </w:pPr>
      <w:r>
        <w:rPr>
          <w:rFonts w:hint="eastAsia" w:hAnsi="宋体" w:cs="宋体"/>
          <w:b/>
          <w:bCs/>
          <w:color w:val="000000" w:themeColor="text1"/>
          <w:sz w:val="30"/>
          <w:szCs w:val="30"/>
          <w14:textFill>
            <w14:solidFill>
              <w14:schemeClr w14:val="tx1"/>
            </w14:solidFill>
          </w14:textFill>
        </w:rPr>
        <w:t>（三）.价格响应文件部分参考格式:</w:t>
      </w:r>
    </w:p>
    <w:p>
      <w:pPr>
        <w:autoSpaceDE/>
        <w:autoSpaceDN/>
        <w:snapToGrid w:val="0"/>
        <w:spacing w:line="480" w:lineRule="exact"/>
        <w:ind w:firstLine="420"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（1）磋商响应函（加盖公章）（格式见附件）；</w:t>
      </w:r>
    </w:p>
    <w:p>
      <w:pPr>
        <w:autoSpaceDE/>
        <w:autoSpaceDN/>
        <w:snapToGrid w:val="0"/>
        <w:spacing w:line="480" w:lineRule="exact"/>
        <w:ind w:firstLine="420"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（2）磋商报价一览表（加盖公章）（格式见附件）；</w:t>
      </w:r>
    </w:p>
    <w:p>
      <w:pPr>
        <w:autoSpaceDE/>
        <w:autoSpaceDN/>
        <w:snapToGrid w:val="0"/>
        <w:spacing w:line="480" w:lineRule="exact"/>
        <w:ind w:firstLine="420"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（3）供应商针对报价需要说明的其他文件和说明（格式自拟）。</w:t>
      </w:r>
    </w:p>
    <w:p>
      <w:pPr>
        <w:spacing w:line="480" w:lineRule="auto"/>
        <w:rPr>
          <w:rFonts w:hAnsi="宋体" w:cs="宋体"/>
          <w:b/>
          <w:bCs/>
          <w:color w:val="000000" w:themeColor="text1"/>
          <w:sz w:val="30"/>
          <w:szCs w:val="30"/>
          <w14:textFill>
            <w14:solidFill>
              <w14:schemeClr w14:val="tx1"/>
            </w14:solidFill>
          </w14:textFill>
        </w:rPr>
      </w:pPr>
    </w:p>
    <w:p>
      <w:pPr>
        <w:spacing w:line="360" w:lineRule="auto"/>
        <w:ind w:firstLine="480"/>
        <w:rPr>
          <w:rFonts w:hAnsi="宋体" w:cs="宋体"/>
          <w:b/>
          <w:color w:val="000000" w:themeColor="text1"/>
          <w:sz w:val="30"/>
          <w:szCs w:val="30"/>
          <w14:textFill>
            <w14:solidFill>
              <w14:schemeClr w14:val="tx1"/>
            </w14:solidFill>
          </w14:textFill>
        </w:rPr>
      </w:pPr>
    </w:p>
    <w:p>
      <w:pPr>
        <w:spacing w:line="360" w:lineRule="auto"/>
        <w:ind w:firstLine="480"/>
        <w:rPr>
          <w:rFonts w:hAnsi="宋体" w:cs="宋体"/>
          <w:b/>
          <w:color w:val="000000" w:themeColor="text1"/>
          <w:sz w:val="30"/>
          <w:szCs w:val="30"/>
          <w14:textFill>
            <w14:solidFill>
              <w14:schemeClr w14:val="tx1"/>
            </w14:solidFill>
          </w14:textFill>
        </w:rPr>
      </w:pPr>
    </w:p>
    <w:p>
      <w:pPr>
        <w:spacing w:line="360" w:lineRule="auto"/>
        <w:ind w:firstLine="480"/>
        <w:rPr>
          <w:rFonts w:hAnsi="宋体" w:cs="宋体"/>
          <w:b/>
          <w:color w:val="000000" w:themeColor="text1"/>
          <w:sz w:val="30"/>
          <w:szCs w:val="30"/>
          <w14:textFill>
            <w14:solidFill>
              <w14:schemeClr w14:val="tx1"/>
            </w14:solidFill>
          </w14:textFill>
        </w:rPr>
      </w:pPr>
    </w:p>
    <w:p>
      <w:pPr>
        <w:spacing w:line="360" w:lineRule="auto"/>
        <w:ind w:firstLine="480"/>
        <w:rPr>
          <w:rFonts w:hAnsi="宋体" w:cs="宋体"/>
          <w:b/>
          <w:color w:val="000000" w:themeColor="text1"/>
          <w:sz w:val="30"/>
          <w:szCs w:val="30"/>
          <w14:textFill>
            <w14:solidFill>
              <w14:schemeClr w14:val="tx1"/>
            </w14:solidFill>
          </w14:textFill>
        </w:rPr>
      </w:pPr>
    </w:p>
    <w:p>
      <w:pPr>
        <w:spacing w:line="360" w:lineRule="auto"/>
        <w:ind w:firstLine="480"/>
        <w:rPr>
          <w:rFonts w:hAnsi="宋体" w:cs="宋体"/>
          <w:b/>
          <w:color w:val="000000" w:themeColor="text1"/>
          <w:sz w:val="30"/>
          <w:szCs w:val="30"/>
          <w14:textFill>
            <w14:solidFill>
              <w14:schemeClr w14:val="tx1"/>
            </w14:solidFill>
          </w14:textFill>
        </w:rPr>
      </w:pPr>
    </w:p>
    <w:p>
      <w:pPr>
        <w:spacing w:line="360" w:lineRule="auto"/>
        <w:ind w:firstLine="480"/>
        <w:rPr>
          <w:rFonts w:hAnsi="宋体" w:cs="宋体"/>
          <w:b/>
          <w:color w:val="000000" w:themeColor="text1"/>
          <w:sz w:val="30"/>
          <w:szCs w:val="30"/>
          <w14:textFill>
            <w14:solidFill>
              <w14:schemeClr w14:val="tx1"/>
            </w14:solidFill>
          </w14:textFill>
        </w:rPr>
      </w:pPr>
    </w:p>
    <w:p>
      <w:pPr>
        <w:spacing w:line="360" w:lineRule="auto"/>
        <w:ind w:firstLine="480"/>
        <w:rPr>
          <w:rFonts w:hAnsi="宋体" w:cs="宋体"/>
          <w:b/>
          <w:color w:val="000000" w:themeColor="text1"/>
          <w:sz w:val="30"/>
          <w:szCs w:val="30"/>
          <w14:textFill>
            <w14:solidFill>
              <w14:schemeClr w14:val="tx1"/>
            </w14:solidFill>
          </w14:textFill>
        </w:rPr>
      </w:pPr>
    </w:p>
    <w:p>
      <w:pPr>
        <w:spacing w:line="360" w:lineRule="auto"/>
        <w:ind w:firstLine="480"/>
        <w:rPr>
          <w:rFonts w:hAnsi="宋体" w:cs="宋体"/>
          <w:b/>
          <w:color w:val="000000" w:themeColor="text1"/>
          <w:sz w:val="30"/>
          <w:szCs w:val="30"/>
          <w14:textFill>
            <w14:solidFill>
              <w14:schemeClr w14:val="tx1"/>
            </w14:solidFill>
          </w14:textFill>
        </w:rPr>
      </w:pPr>
    </w:p>
    <w:p>
      <w:pPr>
        <w:spacing w:line="360" w:lineRule="auto"/>
        <w:ind w:firstLine="480"/>
        <w:rPr>
          <w:rFonts w:hAnsi="宋体" w:cs="宋体"/>
          <w:b/>
          <w:color w:val="000000" w:themeColor="text1"/>
          <w:sz w:val="30"/>
          <w:szCs w:val="30"/>
          <w14:textFill>
            <w14:solidFill>
              <w14:schemeClr w14:val="tx1"/>
            </w14:solidFill>
          </w14:textFill>
        </w:rPr>
      </w:pPr>
    </w:p>
    <w:p>
      <w:pPr>
        <w:spacing w:line="360" w:lineRule="auto"/>
        <w:ind w:firstLine="480"/>
        <w:rPr>
          <w:rFonts w:hAnsi="宋体" w:cs="宋体"/>
          <w:b/>
          <w:color w:val="000000" w:themeColor="text1"/>
          <w:sz w:val="30"/>
          <w:szCs w:val="30"/>
          <w14:textFill>
            <w14:solidFill>
              <w14:schemeClr w14:val="tx1"/>
            </w14:solidFill>
          </w14:textFill>
        </w:rPr>
      </w:pPr>
    </w:p>
    <w:p>
      <w:pPr>
        <w:spacing w:line="360" w:lineRule="auto"/>
        <w:ind w:firstLine="480"/>
        <w:rPr>
          <w:rFonts w:hAnsi="宋体" w:cs="宋体"/>
          <w:b/>
          <w:color w:val="000000" w:themeColor="text1"/>
          <w:sz w:val="30"/>
          <w:szCs w:val="30"/>
          <w14:textFill>
            <w14:solidFill>
              <w14:schemeClr w14:val="tx1"/>
            </w14:solidFill>
          </w14:textFill>
        </w:rPr>
      </w:pPr>
    </w:p>
    <w:p>
      <w:pPr>
        <w:spacing w:line="360" w:lineRule="auto"/>
        <w:ind w:firstLine="480"/>
        <w:rPr>
          <w:rFonts w:hAnsi="宋体" w:cs="宋体"/>
          <w:b/>
          <w:color w:val="000000" w:themeColor="text1"/>
          <w:sz w:val="30"/>
          <w:szCs w:val="30"/>
          <w14:textFill>
            <w14:solidFill>
              <w14:schemeClr w14:val="tx1"/>
            </w14:solidFill>
          </w14:textFill>
        </w:rPr>
      </w:pPr>
    </w:p>
    <w:p>
      <w:pPr>
        <w:pStyle w:val="3"/>
        <w:ind w:firstLine="280"/>
      </w:pPr>
    </w:p>
    <w:p>
      <w:pPr>
        <w:spacing w:line="360" w:lineRule="auto"/>
        <w:ind w:firstLine="480"/>
        <w:rPr>
          <w:rFonts w:hAnsi="宋体" w:cs="宋体"/>
          <w:b/>
          <w:color w:val="000000" w:themeColor="text1"/>
          <w:sz w:val="30"/>
          <w:szCs w:val="30"/>
          <w14:textFill>
            <w14:solidFill>
              <w14:schemeClr w14:val="tx1"/>
            </w14:solidFill>
          </w14:textFill>
        </w:rPr>
      </w:pPr>
    </w:p>
    <w:p>
      <w:pPr>
        <w:pStyle w:val="2"/>
      </w:pPr>
    </w:p>
    <w:p>
      <w:pPr>
        <w:spacing w:line="360" w:lineRule="auto"/>
        <w:ind w:firstLine="480"/>
        <w:rPr>
          <w:rFonts w:hAnsi="宋体" w:cs="宋体"/>
          <w:b/>
          <w:color w:val="000000" w:themeColor="text1"/>
          <w:sz w:val="30"/>
          <w:szCs w:val="30"/>
          <w14:textFill>
            <w14:solidFill>
              <w14:schemeClr w14:val="tx1"/>
            </w14:solidFill>
          </w14:textFill>
        </w:rPr>
      </w:pPr>
    </w:p>
    <w:p>
      <w:pPr>
        <w:spacing w:line="360" w:lineRule="auto"/>
        <w:ind w:firstLine="480"/>
        <w:rPr>
          <w:rFonts w:hAnsi="宋体" w:cs="宋体"/>
          <w:b/>
          <w:color w:val="000000" w:themeColor="text1"/>
          <w:sz w:val="30"/>
          <w:szCs w:val="30"/>
          <w14:textFill>
            <w14:solidFill>
              <w14:schemeClr w14:val="tx1"/>
            </w14:solidFill>
          </w14:textFill>
        </w:rPr>
      </w:pPr>
      <w:r>
        <w:rPr>
          <w:rFonts w:hint="eastAsia" w:hAnsi="宋体" w:cs="宋体"/>
          <w:b/>
          <w:color w:val="000000" w:themeColor="text1"/>
          <w:sz w:val="30"/>
          <w:szCs w:val="30"/>
          <w14:textFill>
            <w14:solidFill>
              <w14:schemeClr w14:val="tx1"/>
            </w14:solidFill>
          </w14:textFill>
        </w:rPr>
        <w:t>1. 磋商响应函</w:t>
      </w:r>
    </w:p>
    <w:p>
      <w:pPr>
        <w:pStyle w:val="43"/>
        <w:ind w:left="680"/>
        <w:jc w:val="center"/>
        <w:rPr>
          <w:rFonts w:ascii="宋体" w:hAnsi="宋体"/>
          <w:color w:val="000000" w:themeColor="text1"/>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磋商响应函</w:t>
      </w:r>
    </w:p>
    <w:p>
      <w:pPr>
        <w:snapToGrid w:val="0"/>
        <w:spacing w:line="500" w:lineRule="exact"/>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致：（磋商采购单位名称）：</w:t>
      </w:r>
    </w:p>
    <w:p>
      <w:pPr>
        <w:snapToGrid w:val="0"/>
        <w:spacing w:line="500" w:lineRule="exact"/>
        <w:ind w:firstLine="48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根据贵方项目的竞争性磋商采购公告/磋商响应邀请书（项目编号：     ），签字代表_____（全名）经正式授权并代表供应商（供应商名称）提交技术商务响应文件、价格响应文件正本各一份、副本份。</w:t>
      </w:r>
    </w:p>
    <w:p>
      <w:pPr>
        <w:snapToGrid w:val="0"/>
        <w:spacing w:line="500" w:lineRule="exact"/>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据此函，签字代表宣布同意如下：</w:t>
      </w:r>
    </w:p>
    <w:p>
      <w:pPr>
        <w:snapToGrid w:val="0"/>
        <w:spacing w:line="500" w:lineRule="exact"/>
        <w:ind w:left="207" w:leftChars="61" w:firstLine="105" w:firstLineChars="5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（1）我方自愿按照磋商采购文件规定的各项要求向采购人提供项目所需专业服务</w:t>
      </w:r>
      <w:r>
        <w:rPr>
          <w:rFonts w:hint="eastAsia" w:hAnsi="宋体" w:cs="宋体"/>
          <w:color w:val="000000" w:themeColor="text1"/>
          <w:sz w:val="21"/>
          <w:szCs w:val="21"/>
          <w:lang w:val="en-US" w:eastAsia="zh-CN"/>
          <w14:textFill>
            <w14:solidFill>
              <w14:schemeClr w14:val="tx1"/>
            </w14:solidFill>
          </w14:textFill>
        </w:rPr>
        <w:t>和项目成果</w:t>
      </w:r>
      <w:r>
        <w:rPr>
          <w:rFonts w:hint="eastAsia" w:hAnsi="宋体" w:cs="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首次磋商响应报价为</w:t>
      </w:r>
      <w:r>
        <w:rPr>
          <w:rFonts w:hint="eastAsia" w:hAnsi="宋体"/>
          <w:color w:val="000000" w:themeColor="text1"/>
          <w:sz w:val="21"/>
          <w:szCs w:val="21"/>
          <w:u w:val="single"/>
          <w:lang w:val="en-US" w:eastAsia="zh-CN"/>
          <w14:textFill>
            <w14:solidFill>
              <w14:schemeClr w14:val="tx1"/>
            </w14:solidFill>
          </w14:textFill>
        </w:rPr>
        <w:t xml:space="preserve">             </w:t>
      </w:r>
      <w:r>
        <w:rPr>
          <w:rFonts w:hint="eastAsia" w:hAnsi="宋体"/>
          <w:color w:val="000000"/>
          <w:sz w:val="21"/>
          <w:szCs w:val="21"/>
        </w:rPr>
        <w:t>元，大写</w:t>
      </w:r>
      <w:r>
        <w:rPr>
          <w:rFonts w:hint="eastAsia" w:hAnsi="宋体"/>
          <w:color w:val="000000"/>
          <w:sz w:val="21"/>
          <w:szCs w:val="21"/>
          <w:u w:val="single"/>
          <w:lang w:val="en-US" w:eastAsia="zh-CN"/>
        </w:rPr>
        <w:t xml:space="preserve">人民币                        </w:t>
      </w:r>
      <w:r>
        <w:rPr>
          <w:rFonts w:hint="eastAsia" w:hAnsi="宋体"/>
          <w:color w:val="000000"/>
          <w:sz w:val="24"/>
        </w:rPr>
        <w:t>。</w:t>
      </w:r>
    </w:p>
    <w:p>
      <w:pPr>
        <w:snapToGrid w:val="0"/>
        <w:spacing w:line="500" w:lineRule="exact"/>
        <w:ind w:firstLine="315" w:firstLineChars="15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本供应商已详细审查全部“磋商采购文件”，包括修改文件（如有的话）以及全部参考资料和有关附件，已经了解我方对于磋商采购文件、采购过程、采购结果有依法进行询问、质疑、投诉的权利及相关渠道和要求。</w:t>
      </w:r>
    </w:p>
    <w:p>
      <w:pPr>
        <w:snapToGrid w:val="0"/>
        <w:spacing w:line="500" w:lineRule="exact"/>
        <w:ind w:firstLine="315" w:firstLineChars="15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（3）本供应商在磋商之前已经与贵方进行了充分的沟通，完全理解并接受磋商采购文件的各项规定和要求，对磋商采购文件的合理性、合法性不再有异议。</w:t>
      </w:r>
    </w:p>
    <w:p>
      <w:pPr>
        <w:snapToGrid w:val="0"/>
        <w:spacing w:line="500" w:lineRule="exact"/>
        <w:ind w:firstLine="315" w:firstLineChars="15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（4）本磋商响应文件有效期自递交之日起</w:t>
      </w:r>
      <w:r>
        <w:rPr>
          <w:rFonts w:hint="eastAsia" w:hAnsi="宋体" w:cs="宋体"/>
          <w:color w:val="000000" w:themeColor="text1"/>
          <w:sz w:val="21"/>
          <w:szCs w:val="21"/>
          <w:u w:val="single"/>
          <w14:textFill>
            <w14:solidFill>
              <w14:schemeClr w14:val="tx1"/>
            </w14:solidFill>
          </w14:textFill>
        </w:rPr>
        <w:t>__90__</w:t>
      </w:r>
      <w:r>
        <w:rPr>
          <w:rFonts w:hint="eastAsia" w:hAnsi="宋体" w:cs="宋体"/>
          <w:color w:val="000000" w:themeColor="text1"/>
          <w:sz w:val="21"/>
          <w:szCs w:val="21"/>
          <w14:textFill>
            <w14:solidFill>
              <w14:schemeClr w14:val="tx1"/>
            </w14:solidFill>
          </w14:textFill>
        </w:rPr>
        <w:t>天。</w:t>
      </w:r>
    </w:p>
    <w:p>
      <w:pPr>
        <w:snapToGrid w:val="0"/>
        <w:spacing w:line="500" w:lineRule="exact"/>
        <w:ind w:firstLine="315" w:firstLineChars="15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（5）如成交，本磋商响应文件至本项目合同履行完毕止均保持有效，本供应商将按“磋商采购文件”及政府采购法律、法规的规定履行合同责任和义务。</w:t>
      </w:r>
    </w:p>
    <w:p>
      <w:pPr>
        <w:snapToGrid w:val="0"/>
        <w:spacing w:line="500" w:lineRule="exact"/>
        <w:ind w:firstLine="315" w:firstLineChars="15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（6）供应商同意按照贵方要求提供与磋商有关的一切数据或资料。</w:t>
      </w:r>
    </w:p>
    <w:p>
      <w:pPr>
        <w:snapToGrid w:val="0"/>
        <w:spacing w:line="500" w:lineRule="exact"/>
        <w:ind w:firstLine="315" w:firstLineChars="15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（7）与本磋商采购有关的一切正式往来信函请寄：</w:t>
      </w:r>
    </w:p>
    <w:p>
      <w:pPr>
        <w:snapToGrid w:val="0"/>
        <w:spacing w:line="500" w:lineRule="exact"/>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地址：__________</w:t>
      </w:r>
      <w:r>
        <w:rPr>
          <w:rFonts w:hint="eastAsia" w:hAnsi="宋体" w:cs="宋体"/>
          <w:color w:val="000000" w:themeColor="text1"/>
          <w:sz w:val="21"/>
          <w:szCs w:val="21"/>
          <w:u w:val="single"/>
          <w14:textFill>
            <w14:solidFill>
              <w14:schemeClr w14:val="tx1"/>
            </w14:solidFill>
          </w14:textFill>
        </w:rPr>
        <w:t xml:space="preserve">        _</w:t>
      </w:r>
      <w:r>
        <w:rPr>
          <w:rFonts w:hint="eastAsia" w:hAnsi="宋体" w:cs="宋体"/>
          <w:color w:val="000000" w:themeColor="text1"/>
          <w:sz w:val="21"/>
          <w:szCs w:val="21"/>
          <w14:textFill>
            <w14:solidFill>
              <w14:schemeClr w14:val="tx1"/>
            </w14:solidFill>
          </w14:textFill>
        </w:rPr>
        <w:t>____邮编：__________   电话：______________</w:t>
      </w:r>
    </w:p>
    <w:p>
      <w:pPr>
        <w:snapToGrid w:val="0"/>
        <w:spacing w:line="500" w:lineRule="exact"/>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传真：______________法定代表人（或单位负责人）姓名 ___________  职务：_____________</w:t>
      </w:r>
    </w:p>
    <w:p>
      <w:pPr>
        <w:snapToGrid w:val="0"/>
        <w:spacing w:line="500" w:lineRule="exact"/>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供应商名称(公章):___________________</w:t>
      </w:r>
    </w:p>
    <w:p>
      <w:pPr>
        <w:snapToGrid w:val="0"/>
        <w:spacing w:line="500" w:lineRule="exact"/>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开户银行：______________银行帐号：______________</w:t>
      </w:r>
    </w:p>
    <w:p>
      <w:pPr>
        <w:snapToGrid w:val="0"/>
        <w:spacing w:line="500" w:lineRule="exact"/>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 xml:space="preserve">法定代表人（或单位负责人）或其授权代表签字:___________                      </w:t>
      </w:r>
    </w:p>
    <w:p>
      <w:pPr>
        <w:snapToGrid w:val="0"/>
        <w:spacing w:line="500" w:lineRule="exact"/>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日期:_____年___月___日</w:t>
      </w:r>
    </w:p>
    <w:p>
      <w:pPr>
        <w:ind w:firstLine="420" w:firstLineChars="200"/>
        <w:rPr>
          <w:rFonts w:hAnsi="宋体" w:cs="宋体"/>
          <w:color w:val="000000" w:themeColor="text1"/>
          <w:sz w:val="21"/>
          <w:szCs w:val="21"/>
          <w14:textFill>
            <w14:solidFill>
              <w14:schemeClr w14:val="tx1"/>
            </w14:solidFill>
          </w14:textFill>
        </w:rPr>
      </w:pPr>
    </w:p>
    <w:p>
      <w:pPr>
        <w:pStyle w:val="43"/>
        <w:ind w:left="680"/>
        <w:rPr>
          <w:rFonts w:ascii="宋体" w:hAnsi="宋体"/>
          <w:color w:val="000000" w:themeColor="text1"/>
          <w14:textFill>
            <w14:solidFill>
              <w14:schemeClr w14:val="tx1"/>
            </w14:solidFill>
          </w14:textFill>
        </w:rPr>
      </w:pPr>
    </w:p>
    <w:p>
      <w:pPr>
        <w:snapToGrid w:val="0"/>
        <w:spacing w:line="360" w:lineRule="auto"/>
        <w:rPr>
          <w:rFonts w:hAnsi="宋体" w:cs="宋体"/>
          <w:color w:val="000000" w:themeColor="text1"/>
          <w:sz w:val="24"/>
          <w14:textFill>
            <w14:solidFill>
              <w14:schemeClr w14:val="tx1"/>
            </w14:solidFill>
          </w14:textFill>
        </w:rPr>
      </w:pPr>
    </w:p>
    <w:p>
      <w:pPr>
        <w:pStyle w:val="61"/>
        <w:rPr>
          <w:rFonts w:hAnsi="宋体" w:cs="宋体"/>
          <w:color w:val="000000" w:themeColor="text1"/>
          <w:sz w:val="24"/>
          <w14:textFill>
            <w14:solidFill>
              <w14:schemeClr w14:val="tx1"/>
            </w14:solidFill>
          </w14:textFill>
        </w:rPr>
      </w:pPr>
    </w:p>
    <w:p>
      <w:pPr>
        <w:pStyle w:val="61"/>
        <w:rPr>
          <w:rFonts w:hAnsi="宋体" w:cs="宋体"/>
          <w:color w:val="000000" w:themeColor="text1"/>
          <w:sz w:val="24"/>
          <w14:textFill>
            <w14:solidFill>
              <w14:schemeClr w14:val="tx1"/>
            </w14:solidFill>
          </w14:textFill>
        </w:rPr>
      </w:pPr>
    </w:p>
    <w:p>
      <w:pPr>
        <w:numPr>
          <w:ilvl w:val="-1"/>
          <w:numId w:val="0"/>
        </w:numPr>
        <w:snapToGrid w:val="0"/>
        <w:spacing w:beforeLines="50" w:after="50"/>
        <w:jc w:val="both"/>
        <w:rPr>
          <w:rFonts w:hint="eastAsia" w:hAnsi="宋体" w:cs="宋体"/>
          <w:b/>
          <w:color w:val="000000" w:themeColor="text1"/>
          <w:sz w:val="30"/>
          <w:szCs w:val="30"/>
          <w14:textFill>
            <w14:solidFill>
              <w14:schemeClr w14:val="tx1"/>
            </w14:solidFill>
          </w14:textFill>
        </w:rPr>
      </w:pPr>
      <w:bookmarkStart w:id="161" w:name="_Toc296075060"/>
      <w:bookmarkStart w:id="162" w:name="_Toc354841330"/>
    </w:p>
    <w:p>
      <w:pPr>
        <w:numPr>
          <w:ilvl w:val="-1"/>
          <w:numId w:val="0"/>
        </w:numPr>
        <w:snapToGrid w:val="0"/>
        <w:spacing w:beforeLines="50" w:after="50"/>
        <w:jc w:val="both"/>
        <w:rPr>
          <w:rFonts w:hint="eastAsia" w:hAnsi="宋体" w:cs="宋体"/>
          <w:b/>
          <w:color w:val="000000" w:themeColor="text1"/>
          <w:sz w:val="30"/>
          <w:szCs w:val="30"/>
          <w14:textFill>
            <w14:solidFill>
              <w14:schemeClr w14:val="tx1"/>
            </w14:solidFill>
          </w14:textFill>
        </w:rPr>
      </w:pPr>
    </w:p>
    <w:p>
      <w:pPr>
        <w:numPr>
          <w:ilvl w:val="-1"/>
          <w:numId w:val="0"/>
        </w:numPr>
        <w:snapToGrid w:val="0"/>
        <w:spacing w:beforeLines="50" w:after="50"/>
        <w:jc w:val="center"/>
        <w:rPr>
          <w:rFonts w:hAnsi="宋体" w:cs="宋体"/>
          <w:b/>
          <w:color w:val="000000" w:themeColor="text1"/>
          <w:sz w:val="30"/>
          <w:szCs w:val="30"/>
          <w14:textFill>
            <w14:solidFill>
              <w14:schemeClr w14:val="tx1"/>
            </w14:solidFill>
          </w14:textFill>
        </w:rPr>
      </w:pPr>
      <w:r>
        <w:rPr>
          <w:rFonts w:hint="eastAsia" w:hAnsi="宋体" w:cs="宋体"/>
          <w:b/>
          <w:color w:val="000000" w:themeColor="text1"/>
          <w:sz w:val="30"/>
          <w:szCs w:val="30"/>
          <w:lang w:val="en-US" w:eastAsia="zh-CN"/>
          <w14:textFill>
            <w14:solidFill>
              <w14:schemeClr w14:val="tx1"/>
            </w14:solidFill>
          </w14:textFill>
        </w:rPr>
        <w:t>2.</w:t>
      </w:r>
      <w:r>
        <w:rPr>
          <w:rFonts w:hint="eastAsia" w:hAnsi="宋体" w:cs="宋体"/>
          <w:b/>
          <w:color w:val="000000" w:themeColor="text1"/>
          <w:sz w:val="30"/>
          <w:szCs w:val="30"/>
          <w14:textFill>
            <w14:solidFill>
              <w14:schemeClr w14:val="tx1"/>
            </w14:solidFill>
          </w14:textFill>
        </w:rPr>
        <w:t>磋商报价一览表</w:t>
      </w:r>
    </w:p>
    <w:p>
      <w:pPr>
        <w:pStyle w:val="3"/>
        <w:spacing w:before="156"/>
        <w:ind w:firstLine="420" w:firstLineChars="200"/>
        <w:rPr>
          <w:rFonts w:hint="eastAsia"/>
          <w:color w:val="000000" w:themeColor="text1"/>
          <w:sz w:val="21"/>
          <w:szCs w:val="21"/>
          <w14:textFill>
            <w14:solidFill>
              <w14:schemeClr w14:val="tx1"/>
            </w14:solidFill>
          </w14:textFill>
        </w:rPr>
      </w:pPr>
    </w:p>
    <w:p>
      <w:pPr>
        <w:pStyle w:val="3"/>
        <w:spacing w:before="156"/>
        <w:ind w:firstLine="420" w:firstLineChars="200"/>
        <w:rPr>
          <w:rFonts w:hAnsi="宋体" w:cs="宋体"/>
          <w:b/>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项目名称：                        项目编号：                  </w:t>
      </w:r>
    </w:p>
    <w:bookmarkEnd w:id="161"/>
    <w:bookmarkEnd w:id="162"/>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0"/>
        <w:gridCol w:w="1656"/>
        <w:gridCol w:w="72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9" w:hRule="atLeast"/>
        </w:trPr>
        <w:tc>
          <w:tcPr>
            <w:tcW w:w="780" w:type="dxa"/>
            <w:tcBorders>
              <w:right w:val="single" w:color="auto" w:sz="4" w:space="0"/>
            </w:tcBorders>
            <w:vAlign w:val="center"/>
          </w:tcPr>
          <w:p>
            <w:pPr>
              <w:spacing w:line="46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序号</w:t>
            </w:r>
          </w:p>
        </w:tc>
        <w:tc>
          <w:tcPr>
            <w:tcW w:w="1656" w:type="dxa"/>
            <w:tcBorders>
              <w:left w:val="single" w:color="auto" w:sz="4" w:space="0"/>
            </w:tcBorders>
            <w:vAlign w:val="center"/>
          </w:tcPr>
          <w:p>
            <w:pPr>
              <w:spacing w:line="46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服务期限</w:t>
            </w:r>
          </w:p>
        </w:tc>
        <w:tc>
          <w:tcPr>
            <w:tcW w:w="7221" w:type="dxa"/>
            <w:vAlign w:val="center"/>
          </w:tcPr>
          <w:p>
            <w:pPr>
              <w:widowControl/>
              <w:spacing w:line="460" w:lineRule="exact"/>
              <w:jc w:val="center"/>
              <w:rPr>
                <w:rFonts w:hAnsi="宋体"/>
                <w:color w:val="000000" w:themeColor="text1"/>
                <w:sz w:val="21"/>
                <w:szCs w:val="21"/>
                <w:u w:val="singl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trPr>
        <w:tc>
          <w:tcPr>
            <w:tcW w:w="780" w:type="dxa"/>
            <w:tcBorders>
              <w:right w:val="single" w:color="auto" w:sz="4" w:space="0"/>
            </w:tcBorders>
            <w:vAlign w:val="center"/>
          </w:tcPr>
          <w:p>
            <w:pPr>
              <w:spacing w:line="46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w:t>
            </w:r>
          </w:p>
        </w:tc>
        <w:tc>
          <w:tcPr>
            <w:tcW w:w="1656" w:type="dxa"/>
            <w:tcBorders>
              <w:left w:val="single" w:color="auto" w:sz="4" w:space="0"/>
            </w:tcBorders>
            <w:vAlign w:val="center"/>
          </w:tcPr>
          <w:p>
            <w:pPr>
              <w:spacing w:line="460" w:lineRule="exact"/>
              <w:jc w:val="center"/>
              <w:rPr>
                <w:rFonts w:hint="eastAsia" w:hAnsi="宋体" w:eastAsia="宋体" w:cs="宋体"/>
                <w:color w:val="000000" w:themeColor="text1"/>
                <w:sz w:val="21"/>
                <w:szCs w:val="21"/>
                <w:lang w:val="en-US" w:eastAsia="zh-CN"/>
                <w14:textFill>
                  <w14:solidFill>
                    <w14:schemeClr w14:val="tx1"/>
                  </w14:solidFill>
                </w14:textFill>
              </w:rPr>
            </w:pPr>
            <w:r>
              <w:rPr>
                <w:rFonts w:hint="eastAsia" w:hAnsi="宋体" w:cs="宋体"/>
                <w:color w:val="000000" w:themeColor="text1"/>
                <w:sz w:val="21"/>
                <w:szCs w:val="21"/>
                <w14:textFill>
                  <w14:solidFill>
                    <w14:schemeClr w14:val="tx1"/>
                  </w14:solidFill>
                </w14:textFill>
              </w:rPr>
              <w:t>首次磋商报价</w:t>
            </w:r>
          </w:p>
        </w:tc>
        <w:tc>
          <w:tcPr>
            <w:tcW w:w="7221" w:type="dxa"/>
            <w:vAlign w:val="center"/>
          </w:tcPr>
          <w:p>
            <w:pPr>
              <w:spacing w:line="460" w:lineRule="exact"/>
              <w:rPr>
                <w:rFonts w:hAnsi="宋体"/>
                <w:color w:val="000000"/>
                <w:sz w:val="21"/>
                <w:szCs w:val="21"/>
              </w:rPr>
            </w:pPr>
            <w:r>
              <w:rPr>
                <w:rFonts w:hint="eastAsia" w:hAnsi="宋体"/>
                <w:color w:val="000000"/>
                <w:sz w:val="21"/>
                <w:szCs w:val="21"/>
              </w:rPr>
              <w:t>我方首次磋商报价￥：         元</w:t>
            </w:r>
          </w:p>
          <w:p>
            <w:pPr>
              <w:spacing w:line="460" w:lineRule="exact"/>
              <w:rPr>
                <w:rFonts w:hint="eastAsia" w:hAnsi="宋体"/>
                <w:color w:val="000000"/>
                <w:sz w:val="21"/>
                <w:szCs w:val="21"/>
              </w:rPr>
            </w:pPr>
          </w:p>
          <w:p>
            <w:pPr>
              <w:spacing w:line="460" w:lineRule="exact"/>
              <w:rPr>
                <w:rFonts w:hAnsi="宋体"/>
                <w:color w:val="000000" w:themeColor="text1"/>
                <w:sz w:val="21"/>
                <w:szCs w:val="21"/>
                <w:u w:val="single"/>
                <w14:textFill>
                  <w14:solidFill>
                    <w14:schemeClr w14:val="tx1"/>
                  </w14:solidFill>
                </w14:textFill>
              </w:rPr>
            </w:pPr>
            <w:r>
              <w:rPr>
                <w:rFonts w:hint="eastAsia" w:hAnsi="宋体"/>
                <w:color w:val="000000"/>
                <w:sz w:val="21"/>
                <w:szCs w:val="21"/>
              </w:rPr>
              <w:t>（大写）</w:t>
            </w:r>
            <w:r>
              <w:rPr>
                <w:rFonts w:hint="eastAsia" w:hAnsi="宋体"/>
                <w:color w:val="000000"/>
                <w:sz w:val="21"/>
                <w:szCs w:val="21"/>
                <w:u w:val="single"/>
                <w:lang w:val="en-US" w:eastAsia="zh-CN"/>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1" w:hRule="atLeast"/>
        </w:trPr>
        <w:tc>
          <w:tcPr>
            <w:tcW w:w="780" w:type="dxa"/>
            <w:tcBorders>
              <w:right w:val="single" w:color="auto" w:sz="4" w:space="0"/>
            </w:tcBorders>
            <w:vAlign w:val="center"/>
          </w:tcPr>
          <w:p>
            <w:pPr>
              <w:spacing w:line="46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w:t>
            </w:r>
          </w:p>
        </w:tc>
        <w:tc>
          <w:tcPr>
            <w:tcW w:w="1656" w:type="dxa"/>
            <w:tcBorders>
              <w:left w:val="single" w:color="auto" w:sz="4" w:space="0"/>
            </w:tcBorders>
            <w:vAlign w:val="center"/>
          </w:tcPr>
          <w:p>
            <w:pPr>
              <w:spacing w:line="46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报价说明</w:t>
            </w:r>
          </w:p>
        </w:tc>
        <w:tc>
          <w:tcPr>
            <w:tcW w:w="7221" w:type="dxa"/>
            <w:vAlign w:val="center"/>
          </w:tcPr>
          <w:p>
            <w:pPr>
              <w:widowControl/>
              <w:spacing w:line="460" w:lineRule="exact"/>
              <w:jc w:val="both"/>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本供应商已知悉并同意，供应商成交后应根据磋商文件中约定的金额向本项目的政府采购代理机构计算支付采购代理服务费，为此，我方已根据财政部财库〔2018〕2号《政府采购代理机构管理暂行办法》的规定并按本次招标的报价要求，将应支付的采购代理服务费包含在上述的项目报价中。</w:t>
            </w:r>
          </w:p>
        </w:tc>
      </w:tr>
    </w:tbl>
    <w:p>
      <w:pPr>
        <w:ind w:firstLine="840" w:firstLineChars="400"/>
        <w:rPr>
          <w:rFonts w:hAnsi="宋体" w:cs="宋体"/>
          <w:color w:val="000000" w:themeColor="text1"/>
          <w:kern w:val="2"/>
          <w:sz w:val="21"/>
          <w:szCs w:val="21"/>
          <w14:textFill>
            <w14:solidFill>
              <w14:schemeClr w14:val="tx1"/>
            </w14:solidFill>
          </w14:textFill>
        </w:rPr>
      </w:pPr>
    </w:p>
    <w:p>
      <w:pPr>
        <w:ind w:firstLine="840" w:firstLineChars="400"/>
        <w:rPr>
          <w:rFonts w:hAnsi="宋体" w:cs="宋体"/>
          <w:color w:val="000000" w:themeColor="text1"/>
          <w:kern w:val="2"/>
          <w:sz w:val="21"/>
          <w:szCs w:val="21"/>
          <w14:textFill>
            <w14:solidFill>
              <w14:schemeClr w14:val="tx1"/>
            </w14:solidFill>
          </w14:textFill>
        </w:rPr>
      </w:pPr>
    </w:p>
    <w:p>
      <w:pPr>
        <w:ind w:firstLine="840" w:firstLineChars="400"/>
        <w:rPr>
          <w:rFonts w:hAnsi="宋体" w:cs="宋体"/>
          <w:color w:val="000000" w:themeColor="text1"/>
          <w:kern w:val="2"/>
          <w:sz w:val="21"/>
          <w:szCs w:val="21"/>
          <w14:textFill>
            <w14:solidFill>
              <w14:schemeClr w14:val="tx1"/>
            </w14:solidFill>
          </w14:textFill>
        </w:rPr>
      </w:pPr>
    </w:p>
    <w:p>
      <w:pPr>
        <w:ind w:firstLine="840" w:firstLineChars="4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供应商全称（加盖公章）：</w:t>
      </w:r>
    </w:p>
    <w:p>
      <w:pPr>
        <w:jc w:val="center"/>
        <w:rPr>
          <w:rFonts w:hAnsi="宋体"/>
          <w:color w:val="000000" w:themeColor="text1"/>
          <w:sz w:val="21"/>
          <w:szCs w:val="21"/>
          <w14:textFill>
            <w14:solidFill>
              <w14:schemeClr w14:val="tx1"/>
            </w14:solidFill>
          </w14:textFill>
        </w:rPr>
      </w:pPr>
    </w:p>
    <w:p>
      <w:pPr>
        <w:ind w:firstLine="630" w:firstLineChars="3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法定代表人或其授权代表签字：</w:t>
      </w:r>
    </w:p>
    <w:p>
      <w:pPr>
        <w:rPr>
          <w:smallCaps/>
          <w:color w:val="000000" w:themeColor="text1"/>
          <w:sz w:val="21"/>
          <w:szCs w:val="21"/>
          <w14:textFill>
            <w14:solidFill>
              <w14:schemeClr w14:val="tx1"/>
            </w14:solidFill>
          </w14:textFill>
        </w:rPr>
      </w:pPr>
    </w:p>
    <w:p>
      <w:pPr>
        <w:ind w:firstLine="630" w:firstLineChars="3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日期：</w:t>
      </w:r>
      <w:r>
        <w:rPr>
          <w:rFonts w:hint="eastAsia" w:hAnsi="宋体"/>
          <w:color w:val="000000" w:themeColor="text1"/>
          <w:sz w:val="21"/>
          <w:szCs w:val="21"/>
          <w:lang w:val="en-US" w:eastAsia="zh-CN"/>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 xml:space="preserve">年      月      日 </w:t>
      </w:r>
    </w:p>
    <w:p>
      <w:pPr>
        <w:ind w:firstLine="4800" w:firstLineChars="2000"/>
        <w:rPr>
          <w:rFonts w:hAnsi="宋体"/>
          <w:color w:val="000000" w:themeColor="text1"/>
          <w:sz w:val="24"/>
          <w14:textFill>
            <w14:solidFill>
              <w14:schemeClr w14:val="tx1"/>
            </w14:solidFill>
          </w14:textFill>
        </w:rPr>
      </w:pPr>
    </w:p>
    <w:p>
      <w:pPr>
        <w:rPr>
          <w:rFonts w:hAnsi="宋体"/>
          <w:b/>
          <w:color w:val="000000" w:themeColor="text1"/>
          <w:sz w:val="24"/>
          <w14:textFill>
            <w14:solidFill>
              <w14:schemeClr w14:val="tx1"/>
            </w14:solidFill>
          </w14:textFill>
        </w:rPr>
      </w:pPr>
    </w:p>
    <w:p>
      <w:pPr>
        <w:rPr>
          <w:rFonts w:hAnsi="宋体"/>
          <w:b/>
          <w:color w:val="000000" w:themeColor="text1"/>
          <w:sz w:val="24"/>
          <w14:textFill>
            <w14:solidFill>
              <w14:schemeClr w14:val="tx1"/>
            </w14:solidFill>
          </w14:textFill>
        </w:rPr>
      </w:pPr>
    </w:p>
    <w:p>
      <w:pPr>
        <w:snapToGrid w:val="0"/>
        <w:spacing w:line="500" w:lineRule="exact"/>
        <w:ind w:left="-99" w:leftChars="-29" w:right="-1323" w:rightChars="-389" w:firstLine="420" w:firstLineChars="200"/>
        <w:rPr>
          <w:rFonts w:hAnsi="宋体" w:cs="宋体"/>
          <w:color w:val="000000" w:themeColor="text1"/>
          <w:sz w:val="21"/>
          <w:szCs w:val="21"/>
          <w14:textFill>
            <w14:solidFill>
              <w14:schemeClr w14:val="tx1"/>
            </w14:solidFill>
          </w14:textFill>
        </w:rPr>
      </w:pPr>
    </w:p>
    <w:p>
      <w:pPr>
        <w:pStyle w:val="3"/>
        <w:ind w:firstLine="210"/>
        <w:rPr>
          <w:rFonts w:hAnsi="宋体" w:cs="宋体"/>
          <w:color w:val="000000" w:themeColor="text1"/>
          <w:sz w:val="21"/>
          <w:szCs w:val="21"/>
          <w14:textFill>
            <w14:solidFill>
              <w14:schemeClr w14:val="tx1"/>
            </w14:solidFill>
          </w14:textFill>
        </w:rPr>
      </w:pPr>
    </w:p>
    <w:p>
      <w:pPr>
        <w:pStyle w:val="3"/>
        <w:ind w:firstLine="210"/>
        <w:rPr>
          <w:rFonts w:hAnsi="宋体" w:cs="宋体"/>
          <w:color w:val="000000" w:themeColor="text1"/>
          <w:sz w:val="21"/>
          <w:szCs w:val="21"/>
          <w14:textFill>
            <w14:solidFill>
              <w14:schemeClr w14:val="tx1"/>
            </w14:solidFill>
          </w14:textFill>
        </w:rPr>
      </w:pPr>
    </w:p>
    <w:p>
      <w:pPr>
        <w:pStyle w:val="3"/>
        <w:ind w:firstLine="210"/>
        <w:rPr>
          <w:rFonts w:hAnsi="宋体" w:cs="宋体"/>
          <w:color w:val="000000" w:themeColor="text1"/>
          <w:sz w:val="21"/>
          <w:szCs w:val="21"/>
          <w14:textFill>
            <w14:solidFill>
              <w14:schemeClr w14:val="tx1"/>
            </w14:solidFill>
          </w14:textFill>
        </w:rPr>
      </w:pPr>
    </w:p>
    <w:p>
      <w:pPr>
        <w:ind w:firstLine="720" w:firstLineChars="300"/>
        <w:rPr>
          <w:rFonts w:hAnsi="宋体" w:cs="宋体"/>
          <w:color w:val="000000" w:themeColor="text1"/>
          <w:sz w:val="24"/>
          <w:szCs w:val="24"/>
          <w14:textFill>
            <w14:solidFill>
              <w14:schemeClr w14:val="tx1"/>
            </w14:solidFill>
          </w14:textFill>
        </w:rPr>
      </w:pPr>
    </w:p>
    <w:p>
      <w:pPr>
        <w:snapToGrid w:val="0"/>
        <w:spacing w:before="50" w:after="50"/>
        <w:jc w:val="center"/>
        <w:rPr>
          <w:rFonts w:hAnsi="宋体" w:cs="宋体"/>
          <w:b/>
          <w:color w:val="000000" w:themeColor="text1"/>
          <w:sz w:val="28"/>
          <w14:textFill>
            <w14:solidFill>
              <w14:schemeClr w14:val="tx1"/>
            </w14:solidFill>
          </w14:textFill>
        </w:rPr>
      </w:pPr>
    </w:p>
    <w:p>
      <w:pPr>
        <w:pStyle w:val="43"/>
        <w:ind w:left="680"/>
        <w:rPr>
          <w:color w:val="000000" w:themeColor="text1"/>
          <w14:textFill>
            <w14:solidFill>
              <w14:schemeClr w14:val="tx1"/>
            </w14:solidFill>
          </w14:textFill>
        </w:rPr>
      </w:pPr>
    </w:p>
    <w:sectPr>
      <w:headerReference r:id="rId5" w:type="first"/>
      <w:headerReference r:id="rId3" w:type="default"/>
      <w:footerReference r:id="rId6" w:type="default"/>
      <w:headerReference r:id="rId4" w:type="even"/>
      <w:footerReference r:id="rId7" w:type="even"/>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ingFang SC">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汉仪仿宋简">
    <w:altName w:val="仿宋"/>
    <w:panose1 w:val="00000000000000000000"/>
    <w:charset w:val="86"/>
    <w:family w:val="modern"/>
    <w:pitch w:val="default"/>
    <w:sig w:usb0="00000000" w:usb1="00000000" w:usb2="00000012"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MingLiUfalt">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1"/>
      </w:pBdr>
      <w:ind w:right="5"/>
      <w:jc w:val="center"/>
    </w:pPr>
    <w:r>
      <w:rPr>
        <w:szCs w:val="21"/>
      </w:rPr>
      <w:fldChar w:fldCharType="begin"/>
    </w:r>
    <w:r>
      <w:rPr>
        <w:szCs w:val="21"/>
      </w:rPr>
      <w:instrText xml:space="preserve"> PAGE </w:instrText>
    </w:r>
    <w:r>
      <w:rPr>
        <w:szCs w:val="21"/>
      </w:rPr>
      <w:fldChar w:fldCharType="separate"/>
    </w:r>
    <w:r>
      <w:rPr>
        <w:szCs w:val="21"/>
      </w:rPr>
      <w:t>44</w:t>
    </w:r>
    <w:r>
      <w:rPr>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9"/>
      </w:rPr>
    </w:pPr>
    <w:r>
      <w:rPr>
        <w:rStyle w:val="49"/>
      </w:rPr>
      <w:fldChar w:fldCharType="begin"/>
    </w:r>
    <w:r>
      <w:rPr>
        <w:rStyle w:val="49"/>
      </w:rPr>
      <w:instrText xml:space="preserve">PAGE  </w:instrText>
    </w:r>
    <w:r>
      <w:rPr>
        <w:rStyle w:val="49"/>
      </w:rP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rFonts w:hint="eastAsia"/>
      </w:rPr>
      <w:t>金华市天盈财务咨询有限公司</w:t>
    </w:r>
  </w:p>
  <w:p>
    <w:pPr>
      <w:pStyle w:val="30"/>
      <w:rPr>
        <w:rFonts w:hint="default" w:eastAsia="宋体"/>
        <w:lang w:val="en-US" w:eastAsia="zh-CN"/>
      </w:rPr>
    </w:pPr>
    <w:r>
      <w:pict>
        <v:shape id="PowerPlusWaterMarkObject93626" o:spid="_x0000_s3077" o:spt="136" type="#_x0000_t136" style="position:absolute;left:0pt;height:53.95pt;width:615.1pt;mso-position-horizontal:center;mso-position-horizontal-relative:margin;mso-position-vertical:center;mso-position-vertical-relative:margin;rotation:-2949120f;z-index:-251654144;mso-width-relative:page;mso-height-relative:page;" fillcolor="#C0C0C0" filled="t" stroked="f" coordsize="21600,21600">
          <v:path/>
          <v:fill on="t" opacity="32768f" focussize="0,0"/>
          <v:stroke on="f"/>
          <v:imagedata o:title=""/>
          <o:lock v:ext="edit" aspectratio="t"/>
          <v:textpath on="t" fitshape="t" fitpath="t" trim="t" xscale="f" string="金华市天盈财务咨询有限公司" style="font-family:宋体;font-size:36pt;v-text-align:center;"/>
        </v:shape>
      </w:pict>
    </w:r>
    <w:r>
      <w:rPr>
        <w:rFonts w:hint="eastAsia"/>
      </w:rPr>
      <w:t>项目编号：TY202</w:t>
    </w:r>
    <w:r>
      <w:rPr>
        <w:rFonts w:hint="eastAsia"/>
        <w:lang w:val="en-US" w:eastAsia="zh-CN"/>
      </w:rPr>
      <w:t>2</w:t>
    </w:r>
    <w:r>
      <w:rPr>
        <w:rFonts w:hint="eastAsia"/>
      </w:rPr>
      <w:t>-FW</w:t>
    </w:r>
    <w:r>
      <w:rPr>
        <w:rFonts w:hint="eastAsia"/>
        <w:lang w:val="en-US" w:eastAsia="zh-CN"/>
      </w:rPr>
      <w:t>023</w:t>
    </w:r>
    <w:r>
      <w:rPr>
        <w:rFonts w:hint="eastAsia"/>
      </w:rPr>
      <w:t>-ZFCG</w:t>
    </w:r>
    <w:r>
      <w:rPr>
        <w:rFonts w:hint="eastAsia"/>
        <w:lang w:val="en-US" w:eastAsia="zh-CN"/>
      </w:rPr>
      <w:t>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_x0000_s3078" o:spid="_x0000_s3078" o:spt="136" type="#_x0000_t136" style="position:absolute;left:0pt;height:47.6pt;width:619.3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t" xscale="f" string="金华市天盈财务咨询有限公司"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_x0000_s3076" o:spid="_x0000_s3076" o:spt="136" type="#_x0000_t136" style="position:absolute;left:0pt;height:47.6pt;width:619.3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金华市天盈财务咨询有限公司" style="font-family:宋体;font-size:1pt;v-text-align:center;"/>
        </v:shape>
      </w:pict>
    </w:r>
    <w:r>
      <w:rPr>
        <w:rFonts w:hint="eastAsia"/>
      </w:rPr>
      <w:t>金华市天盈财务咨询有限公司</w:t>
    </w:r>
  </w:p>
  <w:p>
    <w:pPr>
      <w:pStyle w:val="30"/>
    </w:pPr>
    <w:r>
      <w:rPr>
        <w:rFonts w:hint="eastAsia"/>
      </w:rPr>
      <w:t>磋商文件编号：</w:t>
    </w:r>
    <w:r>
      <w:t xml:space="preserve">TY2015-FW079-ZFCG079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C061D9"/>
    <w:multiLevelType w:val="multilevel"/>
    <w:tmpl w:val="0CC061D9"/>
    <w:lvl w:ilvl="0" w:tentative="0">
      <w:start w:val="1"/>
      <w:numFmt w:val="japaneseCounting"/>
      <w:lvlText w:val="（%1）"/>
      <w:lvlJc w:val="left"/>
      <w:pPr>
        <w:ind w:left="1036" w:hanging="720"/>
      </w:pPr>
      <w:rPr>
        <w:rFonts w:hint="default" w:cs="Times New Roman"/>
      </w:rPr>
    </w:lvl>
    <w:lvl w:ilvl="1" w:tentative="0">
      <w:start w:val="1"/>
      <w:numFmt w:val="lowerLetter"/>
      <w:lvlText w:val="%2)"/>
      <w:lvlJc w:val="left"/>
      <w:pPr>
        <w:ind w:left="1156" w:hanging="420"/>
      </w:pPr>
      <w:rPr>
        <w:rFonts w:cs="Times New Roman"/>
      </w:rPr>
    </w:lvl>
    <w:lvl w:ilvl="2" w:tentative="0">
      <w:start w:val="1"/>
      <w:numFmt w:val="lowerRoman"/>
      <w:lvlText w:val="%3."/>
      <w:lvlJc w:val="right"/>
      <w:pPr>
        <w:ind w:left="1576" w:hanging="420"/>
      </w:pPr>
      <w:rPr>
        <w:rFonts w:cs="Times New Roman"/>
      </w:rPr>
    </w:lvl>
    <w:lvl w:ilvl="3" w:tentative="0">
      <w:start w:val="1"/>
      <w:numFmt w:val="decimal"/>
      <w:lvlText w:val="%4."/>
      <w:lvlJc w:val="left"/>
      <w:pPr>
        <w:ind w:left="1996" w:hanging="420"/>
      </w:pPr>
      <w:rPr>
        <w:rFonts w:cs="Times New Roman"/>
      </w:rPr>
    </w:lvl>
    <w:lvl w:ilvl="4" w:tentative="0">
      <w:start w:val="1"/>
      <w:numFmt w:val="lowerLetter"/>
      <w:lvlText w:val="%5)"/>
      <w:lvlJc w:val="left"/>
      <w:pPr>
        <w:ind w:left="2416" w:hanging="420"/>
      </w:pPr>
      <w:rPr>
        <w:rFonts w:cs="Times New Roman"/>
      </w:rPr>
    </w:lvl>
    <w:lvl w:ilvl="5" w:tentative="0">
      <w:start w:val="1"/>
      <w:numFmt w:val="lowerRoman"/>
      <w:lvlText w:val="%6."/>
      <w:lvlJc w:val="right"/>
      <w:pPr>
        <w:ind w:left="2836" w:hanging="420"/>
      </w:pPr>
      <w:rPr>
        <w:rFonts w:cs="Times New Roman"/>
      </w:rPr>
    </w:lvl>
    <w:lvl w:ilvl="6" w:tentative="0">
      <w:start w:val="1"/>
      <w:numFmt w:val="decimal"/>
      <w:lvlText w:val="%7."/>
      <w:lvlJc w:val="left"/>
      <w:pPr>
        <w:ind w:left="3256" w:hanging="420"/>
      </w:pPr>
      <w:rPr>
        <w:rFonts w:cs="Times New Roman"/>
      </w:rPr>
    </w:lvl>
    <w:lvl w:ilvl="7" w:tentative="0">
      <w:start w:val="1"/>
      <w:numFmt w:val="lowerLetter"/>
      <w:lvlText w:val="%8)"/>
      <w:lvlJc w:val="left"/>
      <w:pPr>
        <w:ind w:left="3676" w:hanging="420"/>
      </w:pPr>
      <w:rPr>
        <w:rFonts w:cs="Times New Roman"/>
      </w:rPr>
    </w:lvl>
    <w:lvl w:ilvl="8" w:tentative="0">
      <w:start w:val="1"/>
      <w:numFmt w:val="lowerRoman"/>
      <w:lvlText w:val="%9."/>
      <w:lvlJc w:val="right"/>
      <w:pPr>
        <w:ind w:left="4096" w:hanging="420"/>
      </w:pPr>
      <w:rPr>
        <w:rFonts w:cs="Times New Roman"/>
      </w:rPr>
    </w:lvl>
  </w:abstractNum>
  <w:abstractNum w:abstractNumId="1">
    <w:nsid w:val="5A34E2AA"/>
    <w:multiLevelType w:val="multilevel"/>
    <w:tmpl w:val="5A34E2AA"/>
    <w:lvl w:ilvl="0" w:tentative="0">
      <w:start w:val="1"/>
      <w:numFmt w:val="decimal"/>
      <w:lvlText w:val="%1."/>
      <w:lvlJc w:val="left"/>
      <w:pPr>
        <w:tabs>
          <w:tab w:val="left" w:pos="0"/>
        </w:tabs>
        <w:ind w:left="562"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720"/>
  <w:drawingGridHorizontalSpacing w:val="170"/>
  <w:drawingGridVerticalSpacing w:val="240"/>
  <w:displayHorizontalDrawingGridEvery w:val="1"/>
  <w:displayVerticalDrawingGridEvery w:val="1"/>
  <w:doNotShadeFormData w:val="1"/>
  <w:noPunctuationKerning w:val="1"/>
  <w:characterSpacingControl w:val="doNotCompress"/>
  <w:noLineBreaksAfter w:lang="zh-CN" w:val="$([{£¥·‘“〈《「『【〔〖〝﹙﹛﹝＄（．［｛￡￥"/>
  <w:noLineBreaksBefore w:lang="zh-CN" w:val="!%),.:;&gt;?]}¢¨°·ˇˉ―‖’”…‰′″›℃∶、。〃〉》」』】〕〗〞︶︺︾﹀﹄﹚﹜﹞！＂％＇），．：；？］｀｜｝～￠"/>
  <w:doNotValidateAgainstSchema/>
  <w:doNotDemarcateInvalidXml/>
  <w:hdrShapeDefaults>
    <o:shapelayout v:ext="edit">
      <o:idmap v:ext="edit" data="1,3"/>
    </o:shapelayout>
  </w:hdrShapeDefaults>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jYTMwNmNkYjMzYWY2Y2Y5NTA2MGY0NzNkNGI4YzgifQ=="/>
  </w:docVars>
  <w:rsids>
    <w:rsidRoot w:val="00172A27"/>
    <w:rsid w:val="00001EB6"/>
    <w:rsid w:val="00003500"/>
    <w:rsid w:val="000065BD"/>
    <w:rsid w:val="00007516"/>
    <w:rsid w:val="00007883"/>
    <w:rsid w:val="00015486"/>
    <w:rsid w:val="000154EA"/>
    <w:rsid w:val="00017C3C"/>
    <w:rsid w:val="000206FF"/>
    <w:rsid w:val="0002178E"/>
    <w:rsid w:val="00021D75"/>
    <w:rsid w:val="000238C4"/>
    <w:rsid w:val="00023E48"/>
    <w:rsid w:val="00030FF3"/>
    <w:rsid w:val="00032297"/>
    <w:rsid w:val="00035DAE"/>
    <w:rsid w:val="000369B0"/>
    <w:rsid w:val="00036CDB"/>
    <w:rsid w:val="000373B3"/>
    <w:rsid w:val="00045EB0"/>
    <w:rsid w:val="000467D2"/>
    <w:rsid w:val="00046A60"/>
    <w:rsid w:val="00046D0B"/>
    <w:rsid w:val="000516B4"/>
    <w:rsid w:val="0005498B"/>
    <w:rsid w:val="00061A27"/>
    <w:rsid w:val="00062A94"/>
    <w:rsid w:val="00063A59"/>
    <w:rsid w:val="000648FC"/>
    <w:rsid w:val="000668ED"/>
    <w:rsid w:val="00067B6D"/>
    <w:rsid w:val="00070D06"/>
    <w:rsid w:val="00070FD8"/>
    <w:rsid w:val="000714CD"/>
    <w:rsid w:val="000742F5"/>
    <w:rsid w:val="00074798"/>
    <w:rsid w:val="000751EF"/>
    <w:rsid w:val="0007591B"/>
    <w:rsid w:val="00075CCD"/>
    <w:rsid w:val="00075E2E"/>
    <w:rsid w:val="00077C8B"/>
    <w:rsid w:val="00084135"/>
    <w:rsid w:val="00085D72"/>
    <w:rsid w:val="000864C0"/>
    <w:rsid w:val="0008675E"/>
    <w:rsid w:val="000906D8"/>
    <w:rsid w:val="000908B3"/>
    <w:rsid w:val="000917BE"/>
    <w:rsid w:val="00092611"/>
    <w:rsid w:val="0009304F"/>
    <w:rsid w:val="000939FE"/>
    <w:rsid w:val="000978B2"/>
    <w:rsid w:val="00097E77"/>
    <w:rsid w:val="000A203F"/>
    <w:rsid w:val="000A2319"/>
    <w:rsid w:val="000A3250"/>
    <w:rsid w:val="000A406D"/>
    <w:rsid w:val="000A50BB"/>
    <w:rsid w:val="000A6B3A"/>
    <w:rsid w:val="000A7CF1"/>
    <w:rsid w:val="000B2786"/>
    <w:rsid w:val="000B2B42"/>
    <w:rsid w:val="000B3B89"/>
    <w:rsid w:val="000B4210"/>
    <w:rsid w:val="000B625E"/>
    <w:rsid w:val="000B7D41"/>
    <w:rsid w:val="000C027A"/>
    <w:rsid w:val="000C1604"/>
    <w:rsid w:val="000C350F"/>
    <w:rsid w:val="000D0D41"/>
    <w:rsid w:val="000D5A60"/>
    <w:rsid w:val="000D6D5A"/>
    <w:rsid w:val="000E16C7"/>
    <w:rsid w:val="000E4D83"/>
    <w:rsid w:val="000E70B6"/>
    <w:rsid w:val="000F0EB5"/>
    <w:rsid w:val="000F1633"/>
    <w:rsid w:val="000F2066"/>
    <w:rsid w:val="000F20FF"/>
    <w:rsid w:val="000F38AA"/>
    <w:rsid w:val="000F4595"/>
    <w:rsid w:val="000F6D7E"/>
    <w:rsid w:val="001003F8"/>
    <w:rsid w:val="00101C5B"/>
    <w:rsid w:val="00103546"/>
    <w:rsid w:val="00111403"/>
    <w:rsid w:val="00111793"/>
    <w:rsid w:val="00112938"/>
    <w:rsid w:val="00113519"/>
    <w:rsid w:val="00114592"/>
    <w:rsid w:val="00114C58"/>
    <w:rsid w:val="00114C86"/>
    <w:rsid w:val="00116B60"/>
    <w:rsid w:val="0011732B"/>
    <w:rsid w:val="001174C3"/>
    <w:rsid w:val="001252A4"/>
    <w:rsid w:val="0012683A"/>
    <w:rsid w:val="00126E54"/>
    <w:rsid w:val="0013218C"/>
    <w:rsid w:val="00133F03"/>
    <w:rsid w:val="0013570A"/>
    <w:rsid w:val="00135CAD"/>
    <w:rsid w:val="001366F1"/>
    <w:rsid w:val="00137A87"/>
    <w:rsid w:val="00137E5A"/>
    <w:rsid w:val="0014043C"/>
    <w:rsid w:val="00140803"/>
    <w:rsid w:val="00141E7C"/>
    <w:rsid w:val="001430BE"/>
    <w:rsid w:val="00152A88"/>
    <w:rsid w:val="00161E40"/>
    <w:rsid w:val="00162ACA"/>
    <w:rsid w:val="00164762"/>
    <w:rsid w:val="00165EA4"/>
    <w:rsid w:val="00172A27"/>
    <w:rsid w:val="00174962"/>
    <w:rsid w:val="0018376C"/>
    <w:rsid w:val="00184F1F"/>
    <w:rsid w:val="001903F3"/>
    <w:rsid w:val="00192B7D"/>
    <w:rsid w:val="001935A3"/>
    <w:rsid w:val="00193CA7"/>
    <w:rsid w:val="00193CF1"/>
    <w:rsid w:val="0019478E"/>
    <w:rsid w:val="00195926"/>
    <w:rsid w:val="00197623"/>
    <w:rsid w:val="001978D8"/>
    <w:rsid w:val="001A09C3"/>
    <w:rsid w:val="001A1683"/>
    <w:rsid w:val="001A27A0"/>
    <w:rsid w:val="001A542C"/>
    <w:rsid w:val="001A6382"/>
    <w:rsid w:val="001A704E"/>
    <w:rsid w:val="001A7908"/>
    <w:rsid w:val="001B0673"/>
    <w:rsid w:val="001B3108"/>
    <w:rsid w:val="001B37AE"/>
    <w:rsid w:val="001B4220"/>
    <w:rsid w:val="001B7930"/>
    <w:rsid w:val="001C21A1"/>
    <w:rsid w:val="001D1627"/>
    <w:rsid w:val="001D1EF7"/>
    <w:rsid w:val="001D36C3"/>
    <w:rsid w:val="001D3993"/>
    <w:rsid w:val="001D5481"/>
    <w:rsid w:val="001D5D60"/>
    <w:rsid w:val="001D69E3"/>
    <w:rsid w:val="001D6E79"/>
    <w:rsid w:val="001D7531"/>
    <w:rsid w:val="001D78EF"/>
    <w:rsid w:val="001E2C3A"/>
    <w:rsid w:val="001E43F7"/>
    <w:rsid w:val="001E5D1D"/>
    <w:rsid w:val="001E5FB3"/>
    <w:rsid w:val="001E6C59"/>
    <w:rsid w:val="001F201B"/>
    <w:rsid w:val="001F24D4"/>
    <w:rsid w:val="001F36D0"/>
    <w:rsid w:val="001F62E5"/>
    <w:rsid w:val="001F72D7"/>
    <w:rsid w:val="002009A6"/>
    <w:rsid w:val="00200A38"/>
    <w:rsid w:val="0020131E"/>
    <w:rsid w:val="002039DF"/>
    <w:rsid w:val="00203D41"/>
    <w:rsid w:val="00211D2D"/>
    <w:rsid w:val="00212F67"/>
    <w:rsid w:val="002130FE"/>
    <w:rsid w:val="00217A5A"/>
    <w:rsid w:val="002203D8"/>
    <w:rsid w:val="002215EF"/>
    <w:rsid w:val="0022233C"/>
    <w:rsid w:val="00222E49"/>
    <w:rsid w:val="00222E6E"/>
    <w:rsid w:val="00222E8E"/>
    <w:rsid w:val="00223679"/>
    <w:rsid w:val="002264CD"/>
    <w:rsid w:val="00226DBA"/>
    <w:rsid w:val="00230717"/>
    <w:rsid w:val="00231E68"/>
    <w:rsid w:val="0023215A"/>
    <w:rsid w:val="00233E4F"/>
    <w:rsid w:val="002342B9"/>
    <w:rsid w:val="002344AE"/>
    <w:rsid w:val="00235E11"/>
    <w:rsid w:val="00237354"/>
    <w:rsid w:val="0023746D"/>
    <w:rsid w:val="00237E05"/>
    <w:rsid w:val="00237ED5"/>
    <w:rsid w:val="002416C3"/>
    <w:rsid w:val="0024470F"/>
    <w:rsid w:val="002469C8"/>
    <w:rsid w:val="0024716E"/>
    <w:rsid w:val="0025414B"/>
    <w:rsid w:val="002542F5"/>
    <w:rsid w:val="0025652C"/>
    <w:rsid w:val="00260BAB"/>
    <w:rsid w:val="00260EA8"/>
    <w:rsid w:val="00261261"/>
    <w:rsid w:val="00261367"/>
    <w:rsid w:val="00261DDC"/>
    <w:rsid w:val="00262AEE"/>
    <w:rsid w:val="00263E5A"/>
    <w:rsid w:val="00264505"/>
    <w:rsid w:val="0026719E"/>
    <w:rsid w:val="0027177E"/>
    <w:rsid w:val="00271A81"/>
    <w:rsid w:val="00271A99"/>
    <w:rsid w:val="002730FA"/>
    <w:rsid w:val="00273A5A"/>
    <w:rsid w:val="00274DC6"/>
    <w:rsid w:val="0027585D"/>
    <w:rsid w:val="00275E92"/>
    <w:rsid w:val="00276306"/>
    <w:rsid w:val="002806D4"/>
    <w:rsid w:val="00281757"/>
    <w:rsid w:val="00284C5E"/>
    <w:rsid w:val="00287C08"/>
    <w:rsid w:val="00291DC2"/>
    <w:rsid w:val="002930FC"/>
    <w:rsid w:val="00294432"/>
    <w:rsid w:val="0029615A"/>
    <w:rsid w:val="002969ED"/>
    <w:rsid w:val="002A19AC"/>
    <w:rsid w:val="002A2A0C"/>
    <w:rsid w:val="002A5DDA"/>
    <w:rsid w:val="002B030F"/>
    <w:rsid w:val="002B04B6"/>
    <w:rsid w:val="002B2487"/>
    <w:rsid w:val="002B5049"/>
    <w:rsid w:val="002C0129"/>
    <w:rsid w:val="002C0A96"/>
    <w:rsid w:val="002C0D7E"/>
    <w:rsid w:val="002C2842"/>
    <w:rsid w:val="002C4E9D"/>
    <w:rsid w:val="002C59B2"/>
    <w:rsid w:val="002D302A"/>
    <w:rsid w:val="002D6F1F"/>
    <w:rsid w:val="002D75D0"/>
    <w:rsid w:val="002E04C3"/>
    <w:rsid w:val="002E0B6F"/>
    <w:rsid w:val="002E18B8"/>
    <w:rsid w:val="002E1C9E"/>
    <w:rsid w:val="002E3B24"/>
    <w:rsid w:val="002E4D39"/>
    <w:rsid w:val="002E5CB8"/>
    <w:rsid w:val="002E7967"/>
    <w:rsid w:val="002F25C3"/>
    <w:rsid w:val="002F3F36"/>
    <w:rsid w:val="002F4B1F"/>
    <w:rsid w:val="00300AE4"/>
    <w:rsid w:val="003014AC"/>
    <w:rsid w:val="00303AC7"/>
    <w:rsid w:val="00305D86"/>
    <w:rsid w:val="00306456"/>
    <w:rsid w:val="00310915"/>
    <w:rsid w:val="0031166B"/>
    <w:rsid w:val="00311DB4"/>
    <w:rsid w:val="0031315E"/>
    <w:rsid w:val="00313AAC"/>
    <w:rsid w:val="00317AE0"/>
    <w:rsid w:val="00321428"/>
    <w:rsid w:val="0032457F"/>
    <w:rsid w:val="00327B20"/>
    <w:rsid w:val="00330409"/>
    <w:rsid w:val="00331E71"/>
    <w:rsid w:val="003338D0"/>
    <w:rsid w:val="003362FE"/>
    <w:rsid w:val="003400FD"/>
    <w:rsid w:val="00342DCC"/>
    <w:rsid w:val="00343D6A"/>
    <w:rsid w:val="00346506"/>
    <w:rsid w:val="00346AE1"/>
    <w:rsid w:val="00347825"/>
    <w:rsid w:val="003478A9"/>
    <w:rsid w:val="00350B27"/>
    <w:rsid w:val="00355D7F"/>
    <w:rsid w:val="00362FF6"/>
    <w:rsid w:val="00366538"/>
    <w:rsid w:val="003673DB"/>
    <w:rsid w:val="003739BD"/>
    <w:rsid w:val="0037738E"/>
    <w:rsid w:val="003801B8"/>
    <w:rsid w:val="0038138A"/>
    <w:rsid w:val="0038192E"/>
    <w:rsid w:val="003852DA"/>
    <w:rsid w:val="00386275"/>
    <w:rsid w:val="003914F5"/>
    <w:rsid w:val="00392AF1"/>
    <w:rsid w:val="00397032"/>
    <w:rsid w:val="003A0359"/>
    <w:rsid w:val="003A3379"/>
    <w:rsid w:val="003A6B42"/>
    <w:rsid w:val="003B0469"/>
    <w:rsid w:val="003B1DBC"/>
    <w:rsid w:val="003B77B9"/>
    <w:rsid w:val="003C4B45"/>
    <w:rsid w:val="003C7BD4"/>
    <w:rsid w:val="003D01D5"/>
    <w:rsid w:val="003D2210"/>
    <w:rsid w:val="003D4C19"/>
    <w:rsid w:val="003D7543"/>
    <w:rsid w:val="003E2563"/>
    <w:rsid w:val="003E5A21"/>
    <w:rsid w:val="003E7A4E"/>
    <w:rsid w:val="003F106A"/>
    <w:rsid w:val="003F2FCD"/>
    <w:rsid w:val="003F35C1"/>
    <w:rsid w:val="003F3A34"/>
    <w:rsid w:val="003F7ED4"/>
    <w:rsid w:val="0040204C"/>
    <w:rsid w:val="004070DE"/>
    <w:rsid w:val="00412220"/>
    <w:rsid w:val="0042166E"/>
    <w:rsid w:val="00424D60"/>
    <w:rsid w:val="004258A1"/>
    <w:rsid w:val="00426D20"/>
    <w:rsid w:val="00426FA4"/>
    <w:rsid w:val="00430A12"/>
    <w:rsid w:val="00430AB9"/>
    <w:rsid w:val="0043271B"/>
    <w:rsid w:val="004332D9"/>
    <w:rsid w:val="00433FA3"/>
    <w:rsid w:val="00434ADB"/>
    <w:rsid w:val="00450B4B"/>
    <w:rsid w:val="0045315C"/>
    <w:rsid w:val="004551F1"/>
    <w:rsid w:val="00462C4A"/>
    <w:rsid w:val="00463BA2"/>
    <w:rsid w:val="00464B74"/>
    <w:rsid w:val="0046505F"/>
    <w:rsid w:val="00465A2E"/>
    <w:rsid w:val="00466257"/>
    <w:rsid w:val="004747B7"/>
    <w:rsid w:val="00476E28"/>
    <w:rsid w:val="00481699"/>
    <w:rsid w:val="00485F27"/>
    <w:rsid w:val="00486CE9"/>
    <w:rsid w:val="00486E76"/>
    <w:rsid w:val="004904F2"/>
    <w:rsid w:val="0049275C"/>
    <w:rsid w:val="00494C65"/>
    <w:rsid w:val="00496D3C"/>
    <w:rsid w:val="004975C5"/>
    <w:rsid w:val="004A4712"/>
    <w:rsid w:val="004A5A7A"/>
    <w:rsid w:val="004A768F"/>
    <w:rsid w:val="004A7AD0"/>
    <w:rsid w:val="004B12CB"/>
    <w:rsid w:val="004B2121"/>
    <w:rsid w:val="004B537A"/>
    <w:rsid w:val="004C0271"/>
    <w:rsid w:val="004C3372"/>
    <w:rsid w:val="004C431C"/>
    <w:rsid w:val="004C5813"/>
    <w:rsid w:val="004C6289"/>
    <w:rsid w:val="004C708B"/>
    <w:rsid w:val="004D040B"/>
    <w:rsid w:val="004D19E1"/>
    <w:rsid w:val="004D3427"/>
    <w:rsid w:val="004D35F2"/>
    <w:rsid w:val="004D5C91"/>
    <w:rsid w:val="004D7963"/>
    <w:rsid w:val="004E2838"/>
    <w:rsid w:val="004E3EB2"/>
    <w:rsid w:val="004E498F"/>
    <w:rsid w:val="004E4E86"/>
    <w:rsid w:val="004E5228"/>
    <w:rsid w:val="004E7B4E"/>
    <w:rsid w:val="004F684F"/>
    <w:rsid w:val="004F73F2"/>
    <w:rsid w:val="0050056C"/>
    <w:rsid w:val="00501455"/>
    <w:rsid w:val="00503594"/>
    <w:rsid w:val="0050415E"/>
    <w:rsid w:val="00504A97"/>
    <w:rsid w:val="00505115"/>
    <w:rsid w:val="00507880"/>
    <w:rsid w:val="00507BBD"/>
    <w:rsid w:val="00507D8B"/>
    <w:rsid w:val="00511CF9"/>
    <w:rsid w:val="00511E27"/>
    <w:rsid w:val="005124B0"/>
    <w:rsid w:val="00514B68"/>
    <w:rsid w:val="00514CCA"/>
    <w:rsid w:val="00516C78"/>
    <w:rsid w:val="00517FEC"/>
    <w:rsid w:val="00520743"/>
    <w:rsid w:val="00522825"/>
    <w:rsid w:val="00523245"/>
    <w:rsid w:val="005241CB"/>
    <w:rsid w:val="00531AC0"/>
    <w:rsid w:val="005325EC"/>
    <w:rsid w:val="00537327"/>
    <w:rsid w:val="005375B9"/>
    <w:rsid w:val="00540A99"/>
    <w:rsid w:val="00546B5C"/>
    <w:rsid w:val="00547541"/>
    <w:rsid w:val="00551403"/>
    <w:rsid w:val="0055156A"/>
    <w:rsid w:val="00552F17"/>
    <w:rsid w:val="00554231"/>
    <w:rsid w:val="00554462"/>
    <w:rsid w:val="00556DF7"/>
    <w:rsid w:val="00563E43"/>
    <w:rsid w:val="00564E0D"/>
    <w:rsid w:val="00565B3A"/>
    <w:rsid w:val="0056679F"/>
    <w:rsid w:val="00566ABA"/>
    <w:rsid w:val="00567685"/>
    <w:rsid w:val="00567B7C"/>
    <w:rsid w:val="00571CD6"/>
    <w:rsid w:val="005724C9"/>
    <w:rsid w:val="00573E7C"/>
    <w:rsid w:val="00574C5A"/>
    <w:rsid w:val="00576613"/>
    <w:rsid w:val="00576DBD"/>
    <w:rsid w:val="005806B7"/>
    <w:rsid w:val="0058108A"/>
    <w:rsid w:val="00581E5E"/>
    <w:rsid w:val="00585326"/>
    <w:rsid w:val="00585CAA"/>
    <w:rsid w:val="0058625A"/>
    <w:rsid w:val="00586FFE"/>
    <w:rsid w:val="005950CB"/>
    <w:rsid w:val="005950E0"/>
    <w:rsid w:val="00595DF2"/>
    <w:rsid w:val="005974FB"/>
    <w:rsid w:val="00597F80"/>
    <w:rsid w:val="005A0655"/>
    <w:rsid w:val="005A1E79"/>
    <w:rsid w:val="005A4569"/>
    <w:rsid w:val="005A50B3"/>
    <w:rsid w:val="005B47AF"/>
    <w:rsid w:val="005B4878"/>
    <w:rsid w:val="005B60D3"/>
    <w:rsid w:val="005C059F"/>
    <w:rsid w:val="005C554E"/>
    <w:rsid w:val="005C5EE7"/>
    <w:rsid w:val="005D2E83"/>
    <w:rsid w:val="005D3D72"/>
    <w:rsid w:val="005D562F"/>
    <w:rsid w:val="005D6A25"/>
    <w:rsid w:val="005D6C05"/>
    <w:rsid w:val="005D740C"/>
    <w:rsid w:val="005E1EDB"/>
    <w:rsid w:val="005E2BE8"/>
    <w:rsid w:val="005E6500"/>
    <w:rsid w:val="005E7835"/>
    <w:rsid w:val="005E7F2F"/>
    <w:rsid w:val="005F0793"/>
    <w:rsid w:val="005F092D"/>
    <w:rsid w:val="005F3274"/>
    <w:rsid w:val="005F447A"/>
    <w:rsid w:val="005F62C7"/>
    <w:rsid w:val="005F640B"/>
    <w:rsid w:val="005F7D4C"/>
    <w:rsid w:val="00600BAA"/>
    <w:rsid w:val="0060269E"/>
    <w:rsid w:val="00605C2E"/>
    <w:rsid w:val="00605E14"/>
    <w:rsid w:val="00606BE1"/>
    <w:rsid w:val="00612249"/>
    <w:rsid w:val="00615B28"/>
    <w:rsid w:val="0063114E"/>
    <w:rsid w:val="006313F4"/>
    <w:rsid w:val="00631E03"/>
    <w:rsid w:val="00634A0F"/>
    <w:rsid w:val="00634D61"/>
    <w:rsid w:val="00636AE3"/>
    <w:rsid w:val="00637B55"/>
    <w:rsid w:val="0064070E"/>
    <w:rsid w:val="00641F8F"/>
    <w:rsid w:val="00642A49"/>
    <w:rsid w:val="006468B1"/>
    <w:rsid w:val="00646E42"/>
    <w:rsid w:val="00647BBB"/>
    <w:rsid w:val="00651D31"/>
    <w:rsid w:val="00653998"/>
    <w:rsid w:val="006546CE"/>
    <w:rsid w:val="00654823"/>
    <w:rsid w:val="00654D89"/>
    <w:rsid w:val="006552FF"/>
    <w:rsid w:val="00664E65"/>
    <w:rsid w:val="0066508E"/>
    <w:rsid w:val="0066569F"/>
    <w:rsid w:val="00665FA5"/>
    <w:rsid w:val="006661C9"/>
    <w:rsid w:val="006665F5"/>
    <w:rsid w:val="00671583"/>
    <w:rsid w:val="00672C21"/>
    <w:rsid w:val="006755F3"/>
    <w:rsid w:val="006800E4"/>
    <w:rsid w:val="006807C2"/>
    <w:rsid w:val="00680E9F"/>
    <w:rsid w:val="00681BD4"/>
    <w:rsid w:val="006867A0"/>
    <w:rsid w:val="006918C1"/>
    <w:rsid w:val="0069260D"/>
    <w:rsid w:val="00693D00"/>
    <w:rsid w:val="00697EDF"/>
    <w:rsid w:val="006A1780"/>
    <w:rsid w:val="006A2A50"/>
    <w:rsid w:val="006A3534"/>
    <w:rsid w:val="006C1372"/>
    <w:rsid w:val="006C2CE7"/>
    <w:rsid w:val="006C3980"/>
    <w:rsid w:val="006C51D1"/>
    <w:rsid w:val="006C550F"/>
    <w:rsid w:val="006C6151"/>
    <w:rsid w:val="006D0968"/>
    <w:rsid w:val="006D159C"/>
    <w:rsid w:val="006D1670"/>
    <w:rsid w:val="006D1959"/>
    <w:rsid w:val="006D3D50"/>
    <w:rsid w:val="006E14E4"/>
    <w:rsid w:val="006E30A5"/>
    <w:rsid w:val="006E470D"/>
    <w:rsid w:val="006E5EF7"/>
    <w:rsid w:val="006F1D7A"/>
    <w:rsid w:val="006F2126"/>
    <w:rsid w:val="006F54BD"/>
    <w:rsid w:val="006F58BE"/>
    <w:rsid w:val="006F7170"/>
    <w:rsid w:val="00702142"/>
    <w:rsid w:val="0070424A"/>
    <w:rsid w:val="00704DAF"/>
    <w:rsid w:val="00705653"/>
    <w:rsid w:val="007061CE"/>
    <w:rsid w:val="00712E38"/>
    <w:rsid w:val="00714250"/>
    <w:rsid w:val="007153CD"/>
    <w:rsid w:val="00715649"/>
    <w:rsid w:val="00716084"/>
    <w:rsid w:val="00716E60"/>
    <w:rsid w:val="0072009B"/>
    <w:rsid w:val="007202ED"/>
    <w:rsid w:val="00721B60"/>
    <w:rsid w:val="007233C9"/>
    <w:rsid w:val="00723485"/>
    <w:rsid w:val="0072374E"/>
    <w:rsid w:val="00723F96"/>
    <w:rsid w:val="00726143"/>
    <w:rsid w:val="00726743"/>
    <w:rsid w:val="007271C6"/>
    <w:rsid w:val="007273AA"/>
    <w:rsid w:val="007274B5"/>
    <w:rsid w:val="00727D15"/>
    <w:rsid w:val="007304E1"/>
    <w:rsid w:val="007366C0"/>
    <w:rsid w:val="00736CF2"/>
    <w:rsid w:val="00737E5F"/>
    <w:rsid w:val="007400E6"/>
    <w:rsid w:val="007430C9"/>
    <w:rsid w:val="00743CA3"/>
    <w:rsid w:val="00744E12"/>
    <w:rsid w:val="007452D1"/>
    <w:rsid w:val="00750DAC"/>
    <w:rsid w:val="00754170"/>
    <w:rsid w:val="00755BA3"/>
    <w:rsid w:val="007635D9"/>
    <w:rsid w:val="00766450"/>
    <w:rsid w:val="00766959"/>
    <w:rsid w:val="0077398F"/>
    <w:rsid w:val="00775432"/>
    <w:rsid w:val="0077639A"/>
    <w:rsid w:val="007764B2"/>
    <w:rsid w:val="00780618"/>
    <w:rsid w:val="007813D7"/>
    <w:rsid w:val="0078187E"/>
    <w:rsid w:val="00781CBB"/>
    <w:rsid w:val="00782449"/>
    <w:rsid w:val="00782FD2"/>
    <w:rsid w:val="00783E41"/>
    <w:rsid w:val="0078543A"/>
    <w:rsid w:val="00785A4B"/>
    <w:rsid w:val="00787396"/>
    <w:rsid w:val="00787527"/>
    <w:rsid w:val="00787F21"/>
    <w:rsid w:val="00792B4B"/>
    <w:rsid w:val="00793FB2"/>
    <w:rsid w:val="007949A5"/>
    <w:rsid w:val="0079720B"/>
    <w:rsid w:val="00797249"/>
    <w:rsid w:val="007A21BF"/>
    <w:rsid w:val="007A32C8"/>
    <w:rsid w:val="007A368E"/>
    <w:rsid w:val="007A4513"/>
    <w:rsid w:val="007A5990"/>
    <w:rsid w:val="007B0998"/>
    <w:rsid w:val="007B463F"/>
    <w:rsid w:val="007B4E59"/>
    <w:rsid w:val="007B5352"/>
    <w:rsid w:val="007B580E"/>
    <w:rsid w:val="007B5A58"/>
    <w:rsid w:val="007B60E1"/>
    <w:rsid w:val="007B7673"/>
    <w:rsid w:val="007C09AE"/>
    <w:rsid w:val="007C1315"/>
    <w:rsid w:val="007C2BA8"/>
    <w:rsid w:val="007C33B0"/>
    <w:rsid w:val="007C4721"/>
    <w:rsid w:val="007D0B48"/>
    <w:rsid w:val="007D0FCC"/>
    <w:rsid w:val="007D20C2"/>
    <w:rsid w:val="007D70EC"/>
    <w:rsid w:val="007E047A"/>
    <w:rsid w:val="007E464E"/>
    <w:rsid w:val="007E49E2"/>
    <w:rsid w:val="007E5768"/>
    <w:rsid w:val="007F01E9"/>
    <w:rsid w:val="007F0989"/>
    <w:rsid w:val="007F0DD9"/>
    <w:rsid w:val="007F145C"/>
    <w:rsid w:val="007F14EA"/>
    <w:rsid w:val="007F5D9C"/>
    <w:rsid w:val="007F6683"/>
    <w:rsid w:val="0080115A"/>
    <w:rsid w:val="00802518"/>
    <w:rsid w:val="00802DF8"/>
    <w:rsid w:val="00811837"/>
    <w:rsid w:val="0081367D"/>
    <w:rsid w:val="00814DEB"/>
    <w:rsid w:val="00815F10"/>
    <w:rsid w:val="00821FB5"/>
    <w:rsid w:val="00823181"/>
    <w:rsid w:val="008242FC"/>
    <w:rsid w:val="00825B7E"/>
    <w:rsid w:val="00831834"/>
    <w:rsid w:val="008319C9"/>
    <w:rsid w:val="00831BD9"/>
    <w:rsid w:val="00834771"/>
    <w:rsid w:val="008352EB"/>
    <w:rsid w:val="00841B1E"/>
    <w:rsid w:val="0084325B"/>
    <w:rsid w:val="00844654"/>
    <w:rsid w:val="00846059"/>
    <w:rsid w:val="00846B89"/>
    <w:rsid w:val="00850FEE"/>
    <w:rsid w:val="0085116A"/>
    <w:rsid w:val="00851913"/>
    <w:rsid w:val="00853B35"/>
    <w:rsid w:val="008560DA"/>
    <w:rsid w:val="00856B20"/>
    <w:rsid w:val="00860073"/>
    <w:rsid w:val="008652B9"/>
    <w:rsid w:val="00871CD9"/>
    <w:rsid w:val="00872666"/>
    <w:rsid w:val="0087520A"/>
    <w:rsid w:val="00884073"/>
    <w:rsid w:val="00886853"/>
    <w:rsid w:val="00887068"/>
    <w:rsid w:val="00891602"/>
    <w:rsid w:val="008A2150"/>
    <w:rsid w:val="008A3185"/>
    <w:rsid w:val="008A4315"/>
    <w:rsid w:val="008A46B8"/>
    <w:rsid w:val="008A7A01"/>
    <w:rsid w:val="008B038E"/>
    <w:rsid w:val="008B1CA7"/>
    <w:rsid w:val="008B4C3C"/>
    <w:rsid w:val="008B610F"/>
    <w:rsid w:val="008B6C80"/>
    <w:rsid w:val="008B70D8"/>
    <w:rsid w:val="008C0267"/>
    <w:rsid w:val="008C0DAF"/>
    <w:rsid w:val="008C119A"/>
    <w:rsid w:val="008C519C"/>
    <w:rsid w:val="008C59BB"/>
    <w:rsid w:val="008D0BA3"/>
    <w:rsid w:val="008D1037"/>
    <w:rsid w:val="008D329E"/>
    <w:rsid w:val="008D3B38"/>
    <w:rsid w:val="008D44DA"/>
    <w:rsid w:val="008E046A"/>
    <w:rsid w:val="008E3AC0"/>
    <w:rsid w:val="008E408C"/>
    <w:rsid w:val="008E4E1E"/>
    <w:rsid w:val="008F0253"/>
    <w:rsid w:val="008F2289"/>
    <w:rsid w:val="008F35BD"/>
    <w:rsid w:val="008F6517"/>
    <w:rsid w:val="008F70C4"/>
    <w:rsid w:val="00900159"/>
    <w:rsid w:val="0090045C"/>
    <w:rsid w:val="00903870"/>
    <w:rsid w:val="0090450A"/>
    <w:rsid w:val="00906FCE"/>
    <w:rsid w:val="00912A6A"/>
    <w:rsid w:val="00914601"/>
    <w:rsid w:val="00915D11"/>
    <w:rsid w:val="00920BDF"/>
    <w:rsid w:val="00921E24"/>
    <w:rsid w:val="00921FFA"/>
    <w:rsid w:val="0092583B"/>
    <w:rsid w:val="00926DBA"/>
    <w:rsid w:val="00927F9D"/>
    <w:rsid w:val="009301FF"/>
    <w:rsid w:val="00930930"/>
    <w:rsid w:val="009311E9"/>
    <w:rsid w:val="009324B6"/>
    <w:rsid w:val="009417E7"/>
    <w:rsid w:val="0094184C"/>
    <w:rsid w:val="00941DE6"/>
    <w:rsid w:val="0094289F"/>
    <w:rsid w:val="0095193E"/>
    <w:rsid w:val="00951D8B"/>
    <w:rsid w:val="009554B0"/>
    <w:rsid w:val="009579D6"/>
    <w:rsid w:val="00957E20"/>
    <w:rsid w:val="009658B1"/>
    <w:rsid w:val="00965E6F"/>
    <w:rsid w:val="009739FB"/>
    <w:rsid w:val="00981C08"/>
    <w:rsid w:val="00982665"/>
    <w:rsid w:val="009836C8"/>
    <w:rsid w:val="00992651"/>
    <w:rsid w:val="0099451F"/>
    <w:rsid w:val="0099495F"/>
    <w:rsid w:val="00995A9D"/>
    <w:rsid w:val="00997358"/>
    <w:rsid w:val="009A0D17"/>
    <w:rsid w:val="009A66D6"/>
    <w:rsid w:val="009A7DB1"/>
    <w:rsid w:val="009B0249"/>
    <w:rsid w:val="009B09A0"/>
    <w:rsid w:val="009B285A"/>
    <w:rsid w:val="009B349B"/>
    <w:rsid w:val="009B3DA0"/>
    <w:rsid w:val="009B4FCE"/>
    <w:rsid w:val="009B6249"/>
    <w:rsid w:val="009C146E"/>
    <w:rsid w:val="009C210A"/>
    <w:rsid w:val="009C292E"/>
    <w:rsid w:val="009C3D5D"/>
    <w:rsid w:val="009C6A72"/>
    <w:rsid w:val="009D1AB3"/>
    <w:rsid w:val="009D38B1"/>
    <w:rsid w:val="009D5B98"/>
    <w:rsid w:val="009D5D8F"/>
    <w:rsid w:val="009D5FC8"/>
    <w:rsid w:val="009D603A"/>
    <w:rsid w:val="009D6733"/>
    <w:rsid w:val="009D724B"/>
    <w:rsid w:val="009E0580"/>
    <w:rsid w:val="009E0D91"/>
    <w:rsid w:val="009E1A7F"/>
    <w:rsid w:val="009E2DD3"/>
    <w:rsid w:val="009E2EE2"/>
    <w:rsid w:val="009E4D33"/>
    <w:rsid w:val="009E6158"/>
    <w:rsid w:val="009E7CD7"/>
    <w:rsid w:val="009F0ECA"/>
    <w:rsid w:val="009F1DDA"/>
    <w:rsid w:val="009F5B59"/>
    <w:rsid w:val="009F5DBE"/>
    <w:rsid w:val="00A01FB9"/>
    <w:rsid w:val="00A03681"/>
    <w:rsid w:val="00A10FA8"/>
    <w:rsid w:val="00A112B9"/>
    <w:rsid w:val="00A113ED"/>
    <w:rsid w:val="00A14111"/>
    <w:rsid w:val="00A14A60"/>
    <w:rsid w:val="00A1589B"/>
    <w:rsid w:val="00A204FC"/>
    <w:rsid w:val="00A24211"/>
    <w:rsid w:val="00A250D0"/>
    <w:rsid w:val="00A26946"/>
    <w:rsid w:val="00A27475"/>
    <w:rsid w:val="00A27E3A"/>
    <w:rsid w:val="00A305CB"/>
    <w:rsid w:val="00A315F7"/>
    <w:rsid w:val="00A31C72"/>
    <w:rsid w:val="00A31C92"/>
    <w:rsid w:val="00A33AB4"/>
    <w:rsid w:val="00A369E2"/>
    <w:rsid w:val="00A375F6"/>
    <w:rsid w:val="00A41B8D"/>
    <w:rsid w:val="00A47E29"/>
    <w:rsid w:val="00A50617"/>
    <w:rsid w:val="00A52B97"/>
    <w:rsid w:val="00A532EE"/>
    <w:rsid w:val="00A543C4"/>
    <w:rsid w:val="00A559DF"/>
    <w:rsid w:val="00A56330"/>
    <w:rsid w:val="00A6310E"/>
    <w:rsid w:val="00A63A4F"/>
    <w:rsid w:val="00A656F2"/>
    <w:rsid w:val="00A6603D"/>
    <w:rsid w:val="00A708DB"/>
    <w:rsid w:val="00A70F50"/>
    <w:rsid w:val="00A75056"/>
    <w:rsid w:val="00A75694"/>
    <w:rsid w:val="00A75809"/>
    <w:rsid w:val="00A77051"/>
    <w:rsid w:val="00A814B5"/>
    <w:rsid w:val="00A8377F"/>
    <w:rsid w:val="00A85A0E"/>
    <w:rsid w:val="00A8619B"/>
    <w:rsid w:val="00A86C8E"/>
    <w:rsid w:val="00A900C0"/>
    <w:rsid w:val="00A909B7"/>
    <w:rsid w:val="00A93FF0"/>
    <w:rsid w:val="00A95E39"/>
    <w:rsid w:val="00AA04D2"/>
    <w:rsid w:val="00AA096C"/>
    <w:rsid w:val="00AA249F"/>
    <w:rsid w:val="00AA3991"/>
    <w:rsid w:val="00AB2A2A"/>
    <w:rsid w:val="00AB4264"/>
    <w:rsid w:val="00AB50E5"/>
    <w:rsid w:val="00AC2FEC"/>
    <w:rsid w:val="00AC32D8"/>
    <w:rsid w:val="00AC60EB"/>
    <w:rsid w:val="00AD0513"/>
    <w:rsid w:val="00AD300D"/>
    <w:rsid w:val="00AD3AAC"/>
    <w:rsid w:val="00AD5199"/>
    <w:rsid w:val="00AE05AF"/>
    <w:rsid w:val="00AE46B6"/>
    <w:rsid w:val="00AE6C74"/>
    <w:rsid w:val="00AF4196"/>
    <w:rsid w:val="00AF4FB9"/>
    <w:rsid w:val="00AF5044"/>
    <w:rsid w:val="00AF6D03"/>
    <w:rsid w:val="00B006B6"/>
    <w:rsid w:val="00B00808"/>
    <w:rsid w:val="00B01D56"/>
    <w:rsid w:val="00B03EEA"/>
    <w:rsid w:val="00B05BA3"/>
    <w:rsid w:val="00B075EA"/>
    <w:rsid w:val="00B10649"/>
    <w:rsid w:val="00B11B39"/>
    <w:rsid w:val="00B136A1"/>
    <w:rsid w:val="00B138F3"/>
    <w:rsid w:val="00B16F1C"/>
    <w:rsid w:val="00B17214"/>
    <w:rsid w:val="00B17C27"/>
    <w:rsid w:val="00B22150"/>
    <w:rsid w:val="00B22747"/>
    <w:rsid w:val="00B25F1F"/>
    <w:rsid w:val="00B26203"/>
    <w:rsid w:val="00B274EB"/>
    <w:rsid w:val="00B3502C"/>
    <w:rsid w:val="00B3599E"/>
    <w:rsid w:val="00B362E6"/>
    <w:rsid w:val="00B36D58"/>
    <w:rsid w:val="00B41575"/>
    <w:rsid w:val="00B42D40"/>
    <w:rsid w:val="00B43328"/>
    <w:rsid w:val="00B46FC9"/>
    <w:rsid w:val="00B50CB2"/>
    <w:rsid w:val="00B518C1"/>
    <w:rsid w:val="00B52142"/>
    <w:rsid w:val="00B52CD3"/>
    <w:rsid w:val="00B54C27"/>
    <w:rsid w:val="00B55B3D"/>
    <w:rsid w:val="00B56E38"/>
    <w:rsid w:val="00B57448"/>
    <w:rsid w:val="00B6086B"/>
    <w:rsid w:val="00B643DE"/>
    <w:rsid w:val="00B643F5"/>
    <w:rsid w:val="00B649B0"/>
    <w:rsid w:val="00B65F72"/>
    <w:rsid w:val="00B667E3"/>
    <w:rsid w:val="00B6718C"/>
    <w:rsid w:val="00B67AC7"/>
    <w:rsid w:val="00B720DF"/>
    <w:rsid w:val="00B72C0C"/>
    <w:rsid w:val="00B74148"/>
    <w:rsid w:val="00B80166"/>
    <w:rsid w:val="00B8240A"/>
    <w:rsid w:val="00B8317E"/>
    <w:rsid w:val="00B84442"/>
    <w:rsid w:val="00B861D0"/>
    <w:rsid w:val="00B90413"/>
    <w:rsid w:val="00B90D4F"/>
    <w:rsid w:val="00B91449"/>
    <w:rsid w:val="00B91BD2"/>
    <w:rsid w:val="00B94A27"/>
    <w:rsid w:val="00B94AF1"/>
    <w:rsid w:val="00B95508"/>
    <w:rsid w:val="00B96605"/>
    <w:rsid w:val="00BA03B8"/>
    <w:rsid w:val="00BA1A70"/>
    <w:rsid w:val="00BA1AE2"/>
    <w:rsid w:val="00BA355E"/>
    <w:rsid w:val="00BA41B3"/>
    <w:rsid w:val="00BA5979"/>
    <w:rsid w:val="00BA5FCA"/>
    <w:rsid w:val="00BA64F6"/>
    <w:rsid w:val="00BA737D"/>
    <w:rsid w:val="00BA7FF0"/>
    <w:rsid w:val="00BB00C1"/>
    <w:rsid w:val="00BB40C9"/>
    <w:rsid w:val="00BB5B76"/>
    <w:rsid w:val="00BB6386"/>
    <w:rsid w:val="00BB7A07"/>
    <w:rsid w:val="00BC2870"/>
    <w:rsid w:val="00BC5ECD"/>
    <w:rsid w:val="00BC6C9C"/>
    <w:rsid w:val="00BC7217"/>
    <w:rsid w:val="00BC7DF8"/>
    <w:rsid w:val="00BD293D"/>
    <w:rsid w:val="00BD3B1D"/>
    <w:rsid w:val="00BD4CD7"/>
    <w:rsid w:val="00BD5260"/>
    <w:rsid w:val="00BD5869"/>
    <w:rsid w:val="00BD7AFE"/>
    <w:rsid w:val="00BD7B33"/>
    <w:rsid w:val="00BD7CB2"/>
    <w:rsid w:val="00BE5726"/>
    <w:rsid w:val="00BE5A86"/>
    <w:rsid w:val="00BE6263"/>
    <w:rsid w:val="00BE6A3D"/>
    <w:rsid w:val="00BF065E"/>
    <w:rsid w:val="00BF0F17"/>
    <w:rsid w:val="00BF2F28"/>
    <w:rsid w:val="00BF3513"/>
    <w:rsid w:val="00BF6266"/>
    <w:rsid w:val="00BF628D"/>
    <w:rsid w:val="00BF6643"/>
    <w:rsid w:val="00C00BD7"/>
    <w:rsid w:val="00C029C3"/>
    <w:rsid w:val="00C04111"/>
    <w:rsid w:val="00C0546C"/>
    <w:rsid w:val="00C07026"/>
    <w:rsid w:val="00C1604A"/>
    <w:rsid w:val="00C21011"/>
    <w:rsid w:val="00C25428"/>
    <w:rsid w:val="00C254D0"/>
    <w:rsid w:val="00C258A4"/>
    <w:rsid w:val="00C265A8"/>
    <w:rsid w:val="00C3221E"/>
    <w:rsid w:val="00C3232B"/>
    <w:rsid w:val="00C34E90"/>
    <w:rsid w:val="00C37D44"/>
    <w:rsid w:val="00C41000"/>
    <w:rsid w:val="00C520E7"/>
    <w:rsid w:val="00C5469F"/>
    <w:rsid w:val="00C554A2"/>
    <w:rsid w:val="00C56E68"/>
    <w:rsid w:val="00C60499"/>
    <w:rsid w:val="00C62D37"/>
    <w:rsid w:val="00C63425"/>
    <w:rsid w:val="00C63F51"/>
    <w:rsid w:val="00C644C9"/>
    <w:rsid w:val="00C70C55"/>
    <w:rsid w:val="00C7359B"/>
    <w:rsid w:val="00C73923"/>
    <w:rsid w:val="00C74785"/>
    <w:rsid w:val="00C763B5"/>
    <w:rsid w:val="00C77308"/>
    <w:rsid w:val="00C8094D"/>
    <w:rsid w:val="00C8292C"/>
    <w:rsid w:val="00C86CFF"/>
    <w:rsid w:val="00C90579"/>
    <w:rsid w:val="00C90BEE"/>
    <w:rsid w:val="00C95DF2"/>
    <w:rsid w:val="00CA2548"/>
    <w:rsid w:val="00CA3FE6"/>
    <w:rsid w:val="00CB1BDF"/>
    <w:rsid w:val="00CB37B4"/>
    <w:rsid w:val="00CB596A"/>
    <w:rsid w:val="00CB59A4"/>
    <w:rsid w:val="00CB5ABB"/>
    <w:rsid w:val="00CB5BC4"/>
    <w:rsid w:val="00CC0716"/>
    <w:rsid w:val="00CC1291"/>
    <w:rsid w:val="00CC3903"/>
    <w:rsid w:val="00CC3DF5"/>
    <w:rsid w:val="00CC5081"/>
    <w:rsid w:val="00CC76A7"/>
    <w:rsid w:val="00CD20A3"/>
    <w:rsid w:val="00CE0527"/>
    <w:rsid w:val="00CE1D75"/>
    <w:rsid w:val="00CE2B8E"/>
    <w:rsid w:val="00CE35B3"/>
    <w:rsid w:val="00CE4695"/>
    <w:rsid w:val="00CF0198"/>
    <w:rsid w:val="00CF0C8C"/>
    <w:rsid w:val="00CF1C2F"/>
    <w:rsid w:val="00CF576C"/>
    <w:rsid w:val="00D0263A"/>
    <w:rsid w:val="00D02712"/>
    <w:rsid w:val="00D036BD"/>
    <w:rsid w:val="00D03D09"/>
    <w:rsid w:val="00D0453D"/>
    <w:rsid w:val="00D04655"/>
    <w:rsid w:val="00D04BD0"/>
    <w:rsid w:val="00D05486"/>
    <w:rsid w:val="00D07128"/>
    <w:rsid w:val="00D122D5"/>
    <w:rsid w:val="00D1391A"/>
    <w:rsid w:val="00D152F5"/>
    <w:rsid w:val="00D159E7"/>
    <w:rsid w:val="00D15DEA"/>
    <w:rsid w:val="00D166B0"/>
    <w:rsid w:val="00D172D5"/>
    <w:rsid w:val="00D17546"/>
    <w:rsid w:val="00D209BA"/>
    <w:rsid w:val="00D23F06"/>
    <w:rsid w:val="00D24934"/>
    <w:rsid w:val="00D25AE2"/>
    <w:rsid w:val="00D25BD0"/>
    <w:rsid w:val="00D268B0"/>
    <w:rsid w:val="00D26FA1"/>
    <w:rsid w:val="00D27F68"/>
    <w:rsid w:val="00D30E70"/>
    <w:rsid w:val="00D32EBD"/>
    <w:rsid w:val="00D336DE"/>
    <w:rsid w:val="00D33CC0"/>
    <w:rsid w:val="00D36DE8"/>
    <w:rsid w:val="00D373C2"/>
    <w:rsid w:val="00D37742"/>
    <w:rsid w:val="00D432A1"/>
    <w:rsid w:val="00D44008"/>
    <w:rsid w:val="00D44670"/>
    <w:rsid w:val="00D47E54"/>
    <w:rsid w:val="00D500AC"/>
    <w:rsid w:val="00D50650"/>
    <w:rsid w:val="00D53C17"/>
    <w:rsid w:val="00D543E5"/>
    <w:rsid w:val="00D55027"/>
    <w:rsid w:val="00D5595B"/>
    <w:rsid w:val="00D60DE0"/>
    <w:rsid w:val="00D6106E"/>
    <w:rsid w:val="00D62527"/>
    <w:rsid w:val="00D62D82"/>
    <w:rsid w:val="00D646A7"/>
    <w:rsid w:val="00D671DF"/>
    <w:rsid w:val="00D67BFD"/>
    <w:rsid w:val="00D7085D"/>
    <w:rsid w:val="00D725A8"/>
    <w:rsid w:val="00D73766"/>
    <w:rsid w:val="00D74EF3"/>
    <w:rsid w:val="00D75E97"/>
    <w:rsid w:val="00D763A3"/>
    <w:rsid w:val="00D76D73"/>
    <w:rsid w:val="00D77C05"/>
    <w:rsid w:val="00D804BD"/>
    <w:rsid w:val="00D81F76"/>
    <w:rsid w:val="00D830BE"/>
    <w:rsid w:val="00D8323A"/>
    <w:rsid w:val="00D8338A"/>
    <w:rsid w:val="00D8352D"/>
    <w:rsid w:val="00D84B2B"/>
    <w:rsid w:val="00D87F5B"/>
    <w:rsid w:val="00D92D85"/>
    <w:rsid w:val="00D94353"/>
    <w:rsid w:val="00D97983"/>
    <w:rsid w:val="00D97E48"/>
    <w:rsid w:val="00DA036E"/>
    <w:rsid w:val="00DA3208"/>
    <w:rsid w:val="00DA6DC3"/>
    <w:rsid w:val="00DA70EC"/>
    <w:rsid w:val="00DA7B43"/>
    <w:rsid w:val="00DB2AD8"/>
    <w:rsid w:val="00DB4A42"/>
    <w:rsid w:val="00DB5891"/>
    <w:rsid w:val="00DB58D3"/>
    <w:rsid w:val="00DB639C"/>
    <w:rsid w:val="00DC0FEF"/>
    <w:rsid w:val="00DC5346"/>
    <w:rsid w:val="00DC67DD"/>
    <w:rsid w:val="00DD344E"/>
    <w:rsid w:val="00DD68B9"/>
    <w:rsid w:val="00DD7206"/>
    <w:rsid w:val="00DD7976"/>
    <w:rsid w:val="00DE09D3"/>
    <w:rsid w:val="00DE2327"/>
    <w:rsid w:val="00DE2C11"/>
    <w:rsid w:val="00DE48F0"/>
    <w:rsid w:val="00DE4EB4"/>
    <w:rsid w:val="00DE5FCB"/>
    <w:rsid w:val="00DE6C5A"/>
    <w:rsid w:val="00DF6DC6"/>
    <w:rsid w:val="00DF729B"/>
    <w:rsid w:val="00E02348"/>
    <w:rsid w:val="00E02911"/>
    <w:rsid w:val="00E07998"/>
    <w:rsid w:val="00E07AF8"/>
    <w:rsid w:val="00E10337"/>
    <w:rsid w:val="00E13B53"/>
    <w:rsid w:val="00E14370"/>
    <w:rsid w:val="00E2082C"/>
    <w:rsid w:val="00E2542A"/>
    <w:rsid w:val="00E25BEA"/>
    <w:rsid w:val="00E2700B"/>
    <w:rsid w:val="00E306F3"/>
    <w:rsid w:val="00E3172D"/>
    <w:rsid w:val="00E31932"/>
    <w:rsid w:val="00E323F8"/>
    <w:rsid w:val="00E34CD0"/>
    <w:rsid w:val="00E42488"/>
    <w:rsid w:val="00E44CEA"/>
    <w:rsid w:val="00E45658"/>
    <w:rsid w:val="00E46131"/>
    <w:rsid w:val="00E46A3F"/>
    <w:rsid w:val="00E46C62"/>
    <w:rsid w:val="00E477D5"/>
    <w:rsid w:val="00E47B40"/>
    <w:rsid w:val="00E50A4E"/>
    <w:rsid w:val="00E51D4B"/>
    <w:rsid w:val="00E51D72"/>
    <w:rsid w:val="00E52E3F"/>
    <w:rsid w:val="00E53234"/>
    <w:rsid w:val="00E54763"/>
    <w:rsid w:val="00E55F70"/>
    <w:rsid w:val="00E57C04"/>
    <w:rsid w:val="00E60AD8"/>
    <w:rsid w:val="00E614B4"/>
    <w:rsid w:val="00E6177C"/>
    <w:rsid w:val="00E61853"/>
    <w:rsid w:val="00E62D13"/>
    <w:rsid w:val="00E642CB"/>
    <w:rsid w:val="00E644C7"/>
    <w:rsid w:val="00E6504F"/>
    <w:rsid w:val="00E66DFF"/>
    <w:rsid w:val="00E679BC"/>
    <w:rsid w:val="00E70D85"/>
    <w:rsid w:val="00E711B5"/>
    <w:rsid w:val="00E7320E"/>
    <w:rsid w:val="00E7435D"/>
    <w:rsid w:val="00E76106"/>
    <w:rsid w:val="00E802DD"/>
    <w:rsid w:val="00E80791"/>
    <w:rsid w:val="00E8250E"/>
    <w:rsid w:val="00E827D0"/>
    <w:rsid w:val="00E837FF"/>
    <w:rsid w:val="00E8640F"/>
    <w:rsid w:val="00E87885"/>
    <w:rsid w:val="00E90C57"/>
    <w:rsid w:val="00E94B50"/>
    <w:rsid w:val="00E95EA6"/>
    <w:rsid w:val="00E968C8"/>
    <w:rsid w:val="00EA0A3C"/>
    <w:rsid w:val="00EA0F27"/>
    <w:rsid w:val="00EA102E"/>
    <w:rsid w:val="00EA272D"/>
    <w:rsid w:val="00EA2C86"/>
    <w:rsid w:val="00EA44E8"/>
    <w:rsid w:val="00EA63F1"/>
    <w:rsid w:val="00EB04FB"/>
    <w:rsid w:val="00EB7DC3"/>
    <w:rsid w:val="00EC20B9"/>
    <w:rsid w:val="00EC234A"/>
    <w:rsid w:val="00EC29F8"/>
    <w:rsid w:val="00EC6C41"/>
    <w:rsid w:val="00ED046F"/>
    <w:rsid w:val="00ED0C36"/>
    <w:rsid w:val="00ED0E53"/>
    <w:rsid w:val="00ED2EB7"/>
    <w:rsid w:val="00ED38BB"/>
    <w:rsid w:val="00ED6E6C"/>
    <w:rsid w:val="00ED7282"/>
    <w:rsid w:val="00EE032D"/>
    <w:rsid w:val="00EE1C37"/>
    <w:rsid w:val="00EE244D"/>
    <w:rsid w:val="00EE3D74"/>
    <w:rsid w:val="00EE42BF"/>
    <w:rsid w:val="00EE553A"/>
    <w:rsid w:val="00EE631B"/>
    <w:rsid w:val="00EF0188"/>
    <w:rsid w:val="00EF062F"/>
    <w:rsid w:val="00EF1E34"/>
    <w:rsid w:val="00EF4E3A"/>
    <w:rsid w:val="00EF6F75"/>
    <w:rsid w:val="00F0050F"/>
    <w:rsid w:val="00F05D16"/>
    <w:rsid w:val="00F0719C"/>
    <w:rsid w:val="00F076FC"/>
    <w:rsid w:val="00F141BA"/>
    <w:rsid w:val="00F17527"/>
    <w:rsid w:val="00F23A4D"/>
    <w:rsid w:val="00F250A2"/>
    <w:rsid w:val="00F30856"/>
    <w:rsid w:val="00F30D07"/>
    <w:rsid w:val="00F31221"/>
    <w:rsid w:val="00F316CB"/>
    <w:rsid w:val="00F322A3"/>
    <w:rsid w:val="00F355BB"/>
    <w:rsid w:val="00F35A9F"/>
    <w:rsid w:val="00F407A7"/>
    <w:rsid w:val="00F414C0"/>
    <w:rsid w:val="00F41805"/>
    <w:rsid w:val="00F43209"/>
    <w:rsid w:val="00F43D16"/>
    <w:rsid w:val="00F45291"/>
    <w:rsid w:val="00F46039"/>
    <w:rsid w:val="00F475AB"/>
    <w:rsid w:val="00F505D4"/>
    <w:rsid w:val="00F50B47"/>
    <w:rsid w:val="00F5123C"/>
    <w:rsid w:val="00F54387"/>
    <w:rsid w:val="00F5546A"/>
    <w:rsid w:val="00F61331"/>
    <w:rsid w:val="00F61397"/>
    <w:rsid w:val="00F620CF"/>
    <w:rsid w:val="00F62F71"/>
    <w:rsid w:val="00F658BC"/>
    <w:rsid w:val="00F70CA4"/>
    <w:rsid w:val="00F7330F"/>
    <w:rsid w:val="00F77702"/>
    <w:rsid w:val="00F77B27"/>
    <w:rsid w:val="00F84301"/>
    <w:rsid w:val="00F85857"/>
    <w:rsid w:val="00F87C4C"/>
    <w:rsid w:val="00F87D59"/>
    <w:rsid w:val="00F944C5"/>
    <w:rsid w:val="00FA04A2"/>
    <w:rsid w:val="00FA36AE"/>
    <w:rsid w:val="00FA394C"/>
    <w:rsid w:val="00FA4B38"/>
    <w:rsid w:val="00FA5A03"/>
    <w:rsid w:val="00FA5A5F"/>
    <w:rsid w:val="00FA7177"/>
    <w:rsid w:val="00FA739B"/>
    <w:rsid w:val="00FB068F"/>
    <w:rsid w:val="00FB0851"/>
    <w:rsid w:val="00FB3817"/>
    <w:rsid w:val="00FB5935"/>
    <w:rsid w:val="00FB5CD8"/>
    <w:rsid w:val="00FB7A76"/>
    <w:rsid w:val="00FC73C6"/>
    <w:rsid w:val="00FD499D"/>
    <w:rsid w:val="00FD61BB"/>
    <w:rsid w:val="00FE0AF5"/>
    <w:rsid w:val="00FE6E23"/>
    <w:rsid w:val="00FF4682"/>
    <w:rsid w:val="00FF5864"/>
    <w:rsid w:val="01445219"/>
    <w:rsid w:val="014D3BAA"/>
    <w:rsid w:val="018D3454"/>
    <w:rsid w:val="019959C2"/>
    <w:rsid w:val="01BA3B05"/>
    <w:rsid w:val="01CA78BB"/>
    <w:rsid w:val="01DF5DF4"/>
    <w:rsid w:val="02455FA1"/>
    <w:rsid w:val="02626910"/>
    <w:rsid w:val="02AD2A23"/>
    <w:rsid w:val="02B96307"/>
    <w:rsid w:val="032105AF"/>
    <w:rsid w:val="03490A79"/>
    <w:rsid w:val="034F0B7A"/>
    <w:rsid w:val="03C026A0"/>
    <w:rsid w:val="03F55CA4"/>
    <w:rsid w:val="045D4DF7"/>
    <w:rsid w:val="0484040B"/>
    <w:rsid w:val="04C3001C"/>
    <w:rsid w:val="04D0585E"/>
    <w:rsid w:val="04DB5B34"/>
    <w:rsid w:val="058E7CD4"/>
    <w:rsid w:val="05AF7823"/>
    <w:rsid w:val="06013D6D"/>
    <w:rsid w:val="06955EA7"/>
    <w:rsid w:val="06B0246B"/>
    <w:rsid w:val="0756081C"/>
    <w:rsid w:val="078C338B"/>
    <w:rsid w:val="07AA5C08"/>
    <w:rsid w:val="07B80843"/>
    <w:rsid w:val="07B955D8"/>
    <w:rsid w:val="07C01C24"/>
    <w:rsid w:val="07FB532D"/>
    <w:rsid w:val="081D7F53"/>
    <w:rsid w:val="08367FF7"/>
    <w:rsid w:val="08413377"/>
    <w:rsid w:val="08703A48"/>
    <w:rsid w:val="08887C9C"/>
    <w:rsid w:val="08AF0B75"/>
    <w:rsid w:val="08E97758"/>
    <w:rsid w:val="090A20A4"/>
    <w:rsid w:val="093D059E"/>
    <w:rsid w:val="0965208B"/>
    <w:rsid w:val="09776999"/>
    <w:rsid w:val="09A80FE4"/>
    <w:rsid w:val="0A1E5D60"/>
    <w:rsid w:val="0A24457A"/>
    <w:rsid w:val="0A4B630F"/>
    <w:rsid w:val="0A977E58"/>
    <w:rsid w:val="0A9C00DE"/>
    <w:rsid w:val="0ADA18C7"/>
    <w:rsid w:val="0AE80332"/>
    <w:rsid w:val="0B386664"/>
    <w:rsid w:val="0B4415AF"/>
    <w:rsid w:val="0B9747CC"/>
    <w:rsid w:val="0BA44556"/>
    <w:rsid w:val="0BBC2934"/>
    <w:rsid w:val="0BC91163"/>
    <w:rsid w:val="0C5B2854"/>
    <w:rsid w:val="0C5B4063"/>
    <w:rsid w:val="0C7973C6"/>
    <w:rsid w:val="0C7B5FE8"/>
    <w:rsid w:val="0CBB116C"/>
    <w:rsid w:val="0D30764E"/>
    <w:rsid w:val="0D3C3984"/>
    <w:rsid w:val="0D490CF4"/>
    <w:rsid w:val="0D541BB4"/>
    <w:rsid w:val="0D817290"/>
    <w:rsid w:val="0D96672B"/>
    <w:rsid w:val="0DB05B60"/>
    <w:rsid w:val="0E0C734D"/>
    <w:rsid w:val="0E1F4B47"/>
    <w:rsid w:val="0E595912"/>
    <w:rsid w:val="0E5E6AD7"/>
    <w:rsid w:val="0E7673F3"/>
    <w:rsid w:val="0EC13251"/>
    <w:rsid w:val="0EE620D8"/>
    <w:rsid w:val="0EE90115"/>
    <w:rsid w:val="0F3448DB"/>
    <w:rsid w:val="0F3F3D97"/>
    <w:rsid w:val="0FB94F18"/>
    <w:rsid w:val="0FC47D0F"/>
    <w:rsid w:val="10826810"/>
    <w:rsid w:val="10A70A03"/>
    <w:rsid w:val="10C0439F"/>
    <w:rsid w:val="10CD14F1"/>
    <w:rsid w:val="115641A5"/>
    <w:rsid w:val="116C712B"/>
    <w:rsid w:val="118B440B"/>
    <w:rsid w:val="11A108C2"/>
    <w:rsid w:val="11A45941"/>
    <w:rsid w:val="11F27335"/>
    <w:rsid w:val="11FB2EBB"/>
    <w:rsid w:val="12145ADC"/>
    <w:rsid w:val="12180114"/>
    <w:rsid w:val="12520216"/>
    <w:rsid w:val="127453EE"/>
    <w:rsid w:val="13791216"/>
    <w:rsid w:val="13982D2F"/>
    <w:rsid w:val="13B10B61"/>
    <w:rsid w:val="13BD571C"/>
    <w:rsid w:val="13C60336"/>
    <w:rsid w:val="13E143B5"/>
    <w:rsid w:val="13E50812"/>
    <w:rsid w:val="14130239"/>
    <w:rsid w:val="141A530F"/>
    <w:rsid w:val="14353885"/>
    <w:rsid w:val="143D2559"/>
    <w:rsid w:val="145C51BF"/>
    <w:rsid w:val="147B273E"/>
    <w:rsid w:val="14A97217"/>
    <w:rsid w:val="14CF5A97"/>
    <w:rsid w:val="14F11464"/>
    <w:rsid w:val="14F376A5"/>
    <w:rsid w:val="150822F7"/>
    <w:rsid w:val="150F100D"/>
    <w:rsid w:val="15384F61"/>
    <w:rsid w:val="1575233D"/>
    <w:rsid w:val="15B13EC5"/>
    <w:rsid w:val="15D43A61"/>
    <w:rsid w:val="15E04FC2"/>
    <w:rsid w:val="15E239E6"/>
    <w:rsid w:val="15E25FEA"/>
    <w:rsid w:val="16236F46"/>
    <w:rsid w:val="16610EEA"/>
    <w:rsid w:val="167F4D6F"/>
    <w:rsid w:val="16A144AE"/>
    <w:rsid w:val="16AA3782"/>
    <w:rsid w:val="16CB6F28"/>
    <w:rsid w:val="170013CA"/>
    <w:rsid w:val="172D07F7"/>
    <w:rsid w:val="17C96D35"/>
    <w:rsid w:val="17ED3AE1"/>
    <w:rsid w:val="18643A69"/>
    <w:rsid w:val="186B6C78"/>
    <w:rsid w:val="18A37798"/>
    <w:rsid w:val="18B24BED"/>
    <w:rsid w:val="18D968AD"/>
    <w:rsid w:val="18E1010A"/>
    <w:rsid w:val="19015DC1"/>
    <w:rsid w:val="19841B6B"/>
    <w:rsid w:val="19A54169"/>
    <w:rsid w:val="19A953C8"/>
    <w:rsid w:val="19B33696"/>
    <w:rsid w:val="19B665B8"/>
    <w:rsid w:val="1A725A9A"/>
    <w:rsid w:val="1A857B90"/>
    <w:rsid w:val="1ABF3D05"/>
    <w:rsid w:val="1B573C61"/>
    <w:rsid w:val="1B6344E1"/>
    <w:rsid w:val="1B8E78BF"/>
    <w:rsid w:val="1C0B1C04"/>
    <w:rsid w:val="1C1D514E"/>
    <w:rsid w:val="1C2211DF"/>
    <w:rsid w:val="1C403F49"/>
    <w:rsid w:val="1C722BE3"/>
    <w:rsid w:val="1CC5204D"/>
    <w:rsid w:val="1CEB1A91"/>
    <w:rsid w:val="1CEE71D0"/>
    <w:rsid w:val="1D917C0E"/>
    <w:rsid w:val="1DCE4A28"/>
    <w:rsid w:val="1E235123"/>
    <w:rsid w:val="1E3E054A"/>
    <w:rsid w:val="1E997443"/>
    <w:rsid w:val="1EEA5A27"/>
    <w:rsid w:val="1F257275"/>
    <w:rsid w:val="1F6C03B8"/>
    <w:rsid w:val="1FBC5E96"/>
    <w:rsid w:val="200A566F"/>
    <w:rsid w:val="208517CF"/>
    <w:rsid w:val="20A225FE"/>
    <w:rsid w:val="20F1291F"/>
    <w:rsid w:val="2122071E"/>
    <w:rsid w:val="21286802"/>
    <w:rsid w:val="212B0546"/>
    <w:rsid w:val="2137688C"/>
    <w:rsid w:val="213F2E44"/>
    <w:rsid w:val="21AF00FD"/>
    <w:rsid w:val="21CC170B"/>
    <w:rsid w:val="21DE0D50"/>
    <w:rsid w:val="21DE514B"/>
    <w:rsid w:val="21EF7B8F"/>
    <w:rsid w:val="223279FD"/>
    <w:rsid w:val="223D5987"/>
    <w:rsid w:val="226014E3"/>
    <w:rsid w:val="22AE7369"/>
    <w:rsid w:val="22BE1789"/>
    <w:rsid w:val="22C07A85"/>
    <w:rsid w:val="22CB73A7"/>
    <w:rsid w:val="22DB0EF6"/>
    <w:rsid w:val="22FE28BB"/>
    <w:rsid w:val="231431F3"/>
    <w:rsid w:val="234E4319"/>
    <w:rsid w:val="23872750"/>
    <w:rsid w:val="238F647C"/>
    <w:rsid w:val="23921BFE"/>
    <w:rsid w:val="23F61DDA"/>
    <w:rsid w:val="24505744"/>
    <w:rsid w:val="246C282F"/>
    <w:rsid w:val="249F2978"/>
    <w:rsid w:val="25142D0D"/>
    <w:rsid w:val="25530C99"/>
    <w:rsid w:val="25631055"/>
    <w:rsid w:val="25907B05"/>
    <w:rsid w:val="25A73311"/>
    <w:rsid w:val="25EF6660"/>
    <w:rsid w:val="25FA56ED"/>
    <w:rsid w:val="260058E8"/>
    <w:rsid w:val="26505405"/>
    <w:rsid w:val="26764137"/>
    <w:rsid w:val="26C542ED"/>
    <w:rsid w:val="26DF3E73"/>
    <w:rsid w:val="26E110CA"/>
    <w:rsid w:val="26EB71C2"/>
    <w:rsid w:val="26FA5690"/>
    <w:rsid w:val="270E38A9"/>
    <w:rsid w:val="272600A4"/>
    <w:rsid w:val="27CC19C4"/>
    <w:rsid w:val="284F5047"/>
    <w:rsid w:val="28621E5A"/>
    <w:rsid w:val="28796A32"/>
    <w:rsid w:val="288B380D"/>
    <w:rsid w:val="28B23557"/>
    <w:rsid w:val="28D5506F"/>
    <w:rsid w:val="28E1209A"/>
    <w:rsid w:val="294D7736"/>
    <w:rsid w:val="29A476BC"/>
    <w:rsid w:val="29B2410D"/>
    <w:rsid w:val="29B556A8"/>
    <w:rsid w:val="29E8364B"/>
    <w:rsid w:val="29F02D5D"/>
    <w:rsid w:val="2A04710F"/>
    <w:rsid w:val="2A1F5513"/>
    <w:rsid w:val="2A686A9D"/>
    <w:rsid w:val="2A8C781C"/>
    <w:rsid w:val="2AA10C4C"/>
    <w:rsid w:val="2B077A85"/>
    <w:rsid w:val="2B435C4D"/>
    <w:rsid w:val="2C536F83"/>
    <w:rsid w:val="2C9A338A"/>
    <w:rsid w:val="2C9A5850"/>
    <w:rsid w:val="2D174711"/>
    <w:rsid w:val="2D6317AA"/>
    <w:rsid w:val="2DD56488"/>
    <w:rsid w:val="2E176B21"/>
    <w:rsid w:val="2E5E499E"/>
    <w:rsid w:val="2E722425"/>
    <w:rsid w:val="2E8A228F"/>
    <w:rsid w:val="2EBA68C9"/>
    <w:rsid w:val="2FA519A9"/>
    <w:rsid w:val="2FE332E5"/>
    <w:rsid w:val="2FEA46CA"/>
    <w:rsid w:val="30376546"/>
    <w:rsid w:val="30646374"/>
    <w:rsid w:val="30D00268"/>
    <w:rsid w:val="319461ED"/>
    <w:rsid w:val="319709CA"/>
    <w:rsid w:val="31DF5830"/>
    <w:rsid w:val="32504CA6"/>
    <w:rsid w:val="326C387A"/>
    <w:rsid w:val="32722B08"/>
    <w:rsid w:val="32763776"/>
    <w:rsid w:val="327F6190"/>
    <w:rsid w:val="32892CEC"/>
    <w:rsid w:val="32A11D75"/>
    <w:rsid w:val="32AE21B2"/>
    <w:rsid w:val="336D32B4"/>
    <w:rsid w:val="33E54780"/>
    <w:rsid w:val="341D039C"/>
    <w:rsid w:val="34203345"/>
    <w:rsid w:val="344F6E9D"/>
    <w:rsid w:val="347854E0"/>
    <w:rsid w:val="34853084"/>
    <w:rsid w:val="34A34A02"/>
    <w:rsid w:val="34CD4990"/>
    <w:rsid w:val="34E036EC"/>
    <w:rsid w:val="34E114C4"/>
    <w:rsid w:val="34F311E1"/>
    <w:rsid w:val="350D0E3C"/>
    <w:rsid w:val="35275627"/>
    <w:rsid w:val="35924123"/>
    <w:rsid w:val="35B83CDF"/>
    <w:rsid w:val="360D5B6A"/>
    <w:rsid w:val="362964D1"/>
    <w:rsid w:val="363627F5"/>
    <w:rsid w:val="363B4432"/>
    <w:rsid w:val="364D493D"/>
    <w:rsid w:val="367751BF"/>
    <w:rsid w:val="36F36E9C"/>
    <w:rsid w:val="3717426B"/>
    <w:rsid w:val="3792442C"/>
    <w:rsid w:val="37944D09"/>
    <w:rsid w:val="37A8011A"/>
    <w:rsid w:val="37AD3C74"/>
    <w:rsid w:val="37AD6D78"/>
    <w:rsid w:val="37C73352"/>
    <w:rsid w:val="37CF21C1"/>
    <w:rsid w:val="37D334C0"/>
    <w:rsid w:val="37D42E6B"/>
    <w:rsid w:val="37F13B89"/>
    <w:rsid w:val="38246CDA"/>
    <w:rsid w:val="385A2B16"/>
    <w:rsid w:val="388D426E"/>
    <w:rsid w:val="38C72536"/>
    <w:rsid w:val="38D94E35"/>
    <w:rsid w:val="399457B0"/>
    <w:rsid w:val="39C50180"/>
    <w:rsid w:val="39D50151"/>
    <w:rsid w:val="39D93A48"/>
    <w:rsid w:val="3A190C00"/>
    <w:rsid w:val="3A571343"/>
    <w:rsid w:val="3A703D00"/>
    <w:rsid w:val="3A9345E1"/>
    <w:rsid w:val="3A9E12FC"/>
    <w:rsid w:val="3AD0533E"/>
    <w:rsid w:val="3AFA432C"/>
    <w:rsid w:val="3B065146"/>
    <w:rsid w:val="3B0B74F8"/>
    <w:rsid w:val="3B156772"/>
    <w:rsid w:val="3B445AA5"/>
    <w:rsid w:val="3B547259"/>
    <w:rsid w:val="3B606A04"/>
    <w:rsid w:val="3B9637B8"/>
    <w:rsid w:val="3BBD2544"/>
    <w:rsid w:val="3BFB431C"/>
    <w:rsid w:val="3C39733B"/>
    <w:rsid w:val="3C3C579B"/>
    <w:rsid w:val="3C7A2B7A"/>
    <w:rsid w:val="3CB133AA"/>
    <w:rsid w:val="3CB37F6B"/>
    <w:rsid w:val="3CE9226D"/>
    <w:rsid w:val="3D016BDE"/>
    <w:rsid w:val="3D1B209A"/>
    <w:rsid w:val="3D7A5AB6"/>
    <w:rsid w:val="3E826AA7"/>
    <w:rsid w:val="3EAC30E2"/>
    <w:rsid w:val="3ECC0742"/>
    <w:rsid w:val="3ED6174D"/>
    <w:rsid w:val="3EE8321C"/>
    <w:rsid w:val="3EEE1457"/>
    <w:rsid w:val="3F1F07B8"/>
    <w:rsid w:val="3F370FAF"/>
    <w:rsid w:val="3F4929D1"/>
    <w:rsid w:val="3FA43784"/>
    <w:rsid w:val="3FC0065F"/>
    <w:rsid w:val="3FCF21B9"/>
    <w:rsid w:val="3FF37545"/>
    <w:rsid w:val="400C06A4"/>
    <w:rsid w:val="402C7073"/>
    <w:rsid w:val="40303B42"/>
    <w:rsid w:val="404301F9"/>
    <w:rsid w:val="40432D0E"/>
    <w:rsid w:val="408C085E"/>
    <w:rsid w:val="40CE53B6"/>
    <w:rsid w:val="40FC6E1B"/>
    <w:rsid w:val="412B646A"/>
    <w:rsid w:val="413E6BE5"/>
    <w:rsid w:val="418A5E33"/>
    <w:rsid w:val="41A548E4"/>
    <w:rsid w:val="41BB7DD9"/>
    <w:rsid w:val="41C021C7"/>
    <w:rsid w:val="424E6494"/>
    <w:rsid w:val="424F5ED1"/>
    <w:rsid w:val="426C1302"/>
    <w:rsid w:val="427375F1"/>
    <w:rsid w:val="42FA502B"/>
    <w:rsid w:val="4300438F"/>
    <w:rsid w:val="431B41AD"/>
    <w:rsid w:val="433F1E2F"/>
    <w:rsid w:val="437674CE"/>
    <w:rsid w:val="43A57ABB"/>
    <w:rsid w:val="43F71BE2"/>
    <w:rsid w:val="441E7BA8"/>
    <w:rsid w:val="442916DB"/>
    <w:rsid w:val="44407CB4"/>
    <w:rsid w:val="44651720"/>
    <w:rsid w:val="44702F00"/>
    <w:rsid w:val="447C7D9D"/>
    <w:rsid w:val="45313AE1"/>
    <w:rsid w:val="45585DCA"/>
    <w:rsid w:val="457E58E6"/>
    <w:rsid w:val="45896277"/>
    <w:rsid w:val="45896EC1"/>
    <w:rsid w:val="459E01AF"/>
    <w:rsid w:val="46181BCD"/>
    <w:rsid w:val="464C1B20"/>
    <w:rsid w:val="46807DCE"/>
    <w:rsid w:val="47404FC1"/>
    <w:rsid w:val="477A0BC3"/>
    <w:rsid w:val="479D4478"/>
    <w:rsid w:val="479F28A3"/>
    <w:rsid w:val="47C359C4"/>
    <w:rsid w:val="47D67673"/>
    <w:rsid w:val="482661E0"/>
    <w:rsid w:val="482B1A8B"/>
    <w:rsid w:val="485D1948"/>
    <w:rsid w:val="4873734F"/>
    <w:rsid w:val="48986FC5"/>
    <w:rsid w:val="48D02B7B"/>
    <w:rsid w:val="48D45153"/>
    <w:rsid w:val="495871E5"/>
    <w:rsid w:val="4971280A"/>
    <w:rsid w:val="497310B8"/>
    <w:rsid w:val="4A01744E"/>
    <w:rsid w:val="4A185756"/>
    <w:rsid w:val="4A3A7FEA"/>
    <w:rsid w:val="4A8A235C"/>
    <w:rsid w:val="4AA032FE"/>
    <w:rsid w:val="4AD26BA2"/>
    <w:rsid w:val="4B1F1AB1"/>
    <w:rsid w:val="4BAE4E91"/>
    <w:rsid w:val="4C022C36"/>
    <w:rsid w:val="4C225456"/>
    <w:rsid w:val="4C41343B"/>
    <w:rsid w:val="4C814408"/>
    <w:rsid w:val="4C9C1067"/>
    <w:rsid w:val="4C9F0590"/>
    <w:rsid w:val="4CF976A7"/>
    <w:rsid w:val="4D500FBE"/>
    <w:rsid w:val="4D665C9B"/>
    <w:rsid w:val="4DD955AC"/>
    <w:rsid w:val="4E0C13C0"/>
    <w:rsid w:val="4E31085E"/>
    <w:rsid w:val="4F5A07CB"/>
    <w:rsid w:val="4FC713F8"/>
    <w:rsid w:val="4FD64C32"/>
    <w:rsid w:val="501E63FC"/>
    <w:rsid w:val="5096546B"/>
    <w:rsid w:val="50B67E83"/>
    <w:rsid w:val="50C86712"/>
    <w:rsid w:val="50EF18A2"/>
    <w:rsid w:val="511928C2"/>
    <w:rsid w:val="513D4999"/>
    <w:rsid w:val="514D0DD3"/>
    <w:rsid w:val="517D2D18"/>
    <w:rsid w:val="51C1454C"/>
    <w:rsid w:val="51D41818"/>
    <w:rsid w:val="51E25BCE"/>
    <w:rsid w:val="51E53B26"/>
    <w:rsid w:val="52163D64"/>
    <w:rsid w:val="5216413B"/>
    <w:rsid w:val="525B05A6"/>
    <w:rsid w:val="52694CE1"/>
    <w:rsid w:val="52937442"/>
    <w:rsid w:val="52B36592"/>
    <w:rsid w:val="52F5579A"/>
    <w:rsid w:val="537547B6"/>
    <w:rsid w:val="53A90398"/>
    <w:rsid w:val="53AE3EFB"/>
    <w:rsid w:val="53BB3FBA"/>
    <w:rsid w:val="540B4981"/>
    <w:rsid w:val="545556E1"/>
    <w:rsid w:val="54881367"/>
    <w:rsid w:val="54D9763E"/>
    <w:rsid w:val="54FB0871"/>
    <w:rsid w:val="55051573"/>
    <w:rsid w:val="550615BA"/>
    <w:rsid w:val="550D1B96"/>
    <w:rsid w:val="5521132B"/>
    <w:rsid w:val="5532007C"/>
    <w:rsid w:val="556D36A7"/>
    <w:rsid w:val="557C668C"/>
    <w:rsid w:val="557D4C2A"/>
    <w:rsid w:val="559E6CDF"/>
    <w:rsid w:val="55AF3687"/>
    <w:rsid w:val="55CE6209"/>
    <w:rsid w:val="564F4A05"/>
    <w:rsid w:val="568616F1"/>
    <w:rsid w:val="56933DB7"/>
    <w:rsid w:val="56A04324"/>
    <w:rsid w:val="56B103C9"/>
    <w:rsid w:val="56FD70B1"/>
    <w:rsid w:val="57035BFA"/>
    <w:rsid w:val="573C5A71"/>
    <w:rsid w:val="57612F7B"/>
    <w:rsid w:val="57871924"/>
    <w:rsid w:val="57A66C73"/>
    <w:rsid w:val="57A93D4F"/>
    <w:rsid w:val="57EC1C9C"/>
    <w:rsid w:val="58060238"/>
    <w:rsid w:val="58177C0B"/>
    <w:rsid w:val="58200FDE"/>
    <w:rsid w:val="58626F3F"/>
    <w:rsid w:val="5876262C"/>
    <w:rsid w:val="587D5FD2"/>
    <w:rsid w:val="58D145A8"/>
    <w:rsid w:val="58E5297E"/>
    <w:rsid w:val="591C159C"/>
    <w:rsid w:val="595D4000"/>
    <w:rsid w:val="59A14D98"/>
    <w:rsid w:val="59DC032B"/>
    <w:rsid w:val="59E300BE"/>
    <w:rsid w:val="5A1B4B25"/>
    <w:rsid w:val="5A1D7A3E"/>
    <w:rsid w:val="5A906D8B"/>
    <w:rsid w:val="5AB26B9A"/>
    <w:rsid w:val="5B453C88"/>
    <w:rsid w:val="5B556723"/>
    <w:rsid w:val="5B897511"/>
    <w:rsid w:val="5BB3081E"/>
    <w:rsid w:val="5BBC52F0"/>
    <w:rsid w:val="5C5876EC"/>
    <w:rsid w:val="5C853EB2"/>
    <w:rsid w:val="5C8A53FC"/>
    <w:rsid w:val="5CCE55B6"/>
    <w:rsid w:val="5D1640BF"/>
    <w:rsid w:val="5D53240E"/>
    <w:rsid w:val="5D6F0836"/>
    <w:rsid w:val="5D6F7A0F"/>
    <w:rsid w:val="5DA1380D"/>
    <w:rsid w:val="5DA46A84"/>
    <w:rsid w:val="5DEB095A"/>
    <w:rsid w:val="5E233CE0"/>
    <w:rsid w:val="5EB33A22"/>
    <w:rsid w:val="5ED25F03"/>
    <w:rsid w:val="5F580303"/>
    <w:rsid w:val="5F6D156B"/>
    <w:rsid w:val="5F9748E2"/>
    <w:rsid w:val="5FA02242"/>
    <w:rsid w:val="60353EFA"/>
    <w:rsid w:val="60545D2B"/>
    <w:rsid w:val="607C32BD"/>
    <w:rsid w:val="60894A16"/>
    <w:rsid w:val="60C65BC2"/>
    <w:rsid w:val="6107662F"/>
    <w:rsid w:val="6134470D"/>
    <w:rsid w:val="615E0D9A"/>
    <w:rsid w:val="61824379"/>
    <w:rsid w:val="61830ED7"/>
    <w:rsid w:val="619B7D6F"/>
    <w:rsid w:val="61A81695"/>
    <w:rsid w:val="6213674B"/>
    <w:rsid w:val="62222704"/>
    <w:rsid w:val="623E6C6D"/>
    <w:rsid w:val="626207B4"/>
    <w:rsid w:val="62736F7B"/>
    <w:rsid w:val="62CB0B44"/>
    <w:rsid w:val="63224191"/>
    <w:rsid w:val="633256FE"/>
    <w:rsid w:val="634C6769"/>
    <w:rsid w:val="634E3B86"/>
    <w:rsid w:val="637075F2"/>
    <w:rsid w:val="63D41042"/>
    <w:rsid w:val="63E94B92"/>
    <w:rsid w:val="63EC5F1D"/>
    <w:rsid w:val="6445074D"/>
    <w:rsid w:val="64E23E95"/>
    <w:rsid w:val="65374034"/>
    <w:rsid w:val="65404E3D"/>
    <w:rsid w:val="660E3AF5"/>
    <w:rsid w:val="665036EA"/>
    <w:rsid w:val="667B688E"/>
    <w:rsid w:val="66992669"/>
    <w:rsid w:val="67382613"/>
    <w:rsid w:val="673B70C8"/>
    <w:rsid w:val="67671A0B"/>
    <w:rsid w:val="67CF7A43"/>
    <w:rsid w:val="68017CF4"/>
    <w:rsid w:val="684649D2"/>
    <w:rsid w:val="6877255B"/>
    <w:rsid w:val="689F461B"/>
    <w:rsid w:val="68A357AC"/>
    <w:rsid w:val="68AD7534"/>
    <w:rsid w:val="69654FE8"/>
    <w:rsid w:val="696E10D7"/>
    <w:rsid w:val="698133DB"/>
    <w:rsid w:val="69FE51C2"/>
    <w:rsid w:val="6A227C3D"/>
    <w:rsid w:val="6A7D4A3A"/>
    <w:rsid w:val="6A8C7EC5"/>
    <w:rsid w:val="6ADF3703"/>
    <w:rsid w:val="6AEC6191"/>
    <w:rsid w:val="6B0924B9"/>
    <w:rsid w:val="6B4E448C"/>
    <w:rsid w:val="6B623CC4"/>
    <w:rsid w:val="6B6A159A"/>
    <w:rsid w:val="6B707A89"/>
    <w:rsid w:val="6B7B2FD8"/>
    <w:rsid w:val="6B82581E"/>
    <w:rsid w:val="6B8A76A5"/>
    <w:rsid w:val="6B9C391C"/>
    <w:rsid w:val="6B9E086E"/>
    <w:rsid w:val="6BDF23AB"/>
    <w:rsid w:val="6BE27D92"/>
    <w:rsid w:val="6BF62AD3"/>
    <w:rsid w:val="6C0E085A"/>
    <w:rsid w:val="6C485068"/>
    <w:rsid w:val="6C7A2CB3"/>
    <w:rsid w:val="6C8F6881"/>
    <w:rsid w:val="6CCC1595"/>
    <w:rsid w:val="6CD47737"/>
    <w:rsid w:val="6CDA3495"/>
    <w:rsid w:val="6CFF5543"/>
    <w:rsid w:val="6D173C4B"/>
    <w:rsid w:val="6D1C2E9C"/>
    <w:rsid w:val="6D6D4C33"/>
    <w:rsid w:val="6E1A17E4"/>
    <w:rsid w:val="6E242641"/>
    <w:rsid w:val="6E4351B0"/>
    <w:rsid w:val="6F827D68"/>
    <w:rsid w:val="6F8C0293"/>
    <w:rsid w:val="6F9612CC"/>
    <w:rsid w:val="6FDB561C"/>
    <w:rsid w:val="6FEC3CCF"/>
    <w:rsid w:val="7012431D"/>
    <w:rsid w:val="703B46C7"/>
    <w:rsid w:val="704E0058"/>
    <w:rsid w:val="709360E4"/>
    <w:rsid w:val="709C68C5"/>
    <w:rsid w:val="713A7923"/>
    <w:rsid w:val="714817C2"/>
    <w:rsid w:val="715E5BE0"/>
    <w:rsid w:val="716F20D0"/>
    <w:rsid w:val="718B797D"/>
    <w:rsid w:val="71D2146C"/>
    <w:rsid w:val="71DD0791"/>
    <w:rsid w:val="71FA5EAC"/>
    <w:rsid w:val="720C79C7"/>
    <w:rsid w:val="72702E16"/>
    <w:rsid w:val="72884935"/>
    <w:rsid w:val="7293145D"/>
    <w:rsid w:val="72EC05A1"/>
    <w:rsid w:val="7309206B"/>
    <w:rsid w:val="731126A2"/>
    <w:rsid w:val="73163358"/>
    <w:rsid w:val="732C0EBE"/>
    <w:rsid w:val="7348691B"/>
    <w:rsid w:val="73623730"/>
    <w:rsid w:val="73F67E0F"/>
    <w:rsid w:val="740E05A5"/>
    <w:rsid w:val="74193A07"/>
    <w:rsid w:val="741D0F88"/>
    <w:rsid w:val="74404B6F"/>
    <w:rsid w:val="747117E9"/>
    <w:rsid w:val="74B96778"/>
    <w:rsid w:val="74CC33D7"/>
    <w:rsid w:val="74D504A4"/>
    <w:rsid w:val="75557769"/>
    <w:rsid w:val="75612179"/>
    <w:rsid w:val="75804A44"/>
    <w:rsid w:val="758E5771"/>
    <w:rsid w:val="76F34CE3"/>
    <w:rsid w:val="773D3FAD"/>
    <w:rsid w:val="778545DD"/>
    <w:rsid w:val="77CD07C5"/>
    <w:rsid w:val="77F7189A"/>
    <w:rsid w:val="782021EC"/>
    <w:rsid w:val="782161B3"/>
    <w:rsid w:val="7899684C"/>
    <w:rsid w:val="78A35403"/>
    <w:rsid w:val="78A7633F"/>
    <w:rsid w:val="78BC2DD5"/>
    <w:rsid w:val="7914708C"/>
    <w:rsid w:val="795E502E"/>
    <w:rsid w:val="79700C54"/>
    <w:rsid w:val="79822149"/>
    <w:rsid w:val="79DB4D33"/>
    <w:rsid w:val="79E96650"/>
    <w:rsid w:val="7A4E6909"/>
    <w:rsid w:val="7AE4629A"/>
    <w:rsid w:val="7AEC5A94"/>
    <w:rsid w:val="7AF33074"/>
    <w:rsid w:val="7B177BF8"/>
    <w:rsid w:val="7B3B43E5"/>
    <w:rsid w:val="7B3F0CBD"/>
    <w:rsid w:val="7B5047B5"/>
    <w:rsid w:val="7B511020"/>
    <w:rsid w:val="7BA14A1B"/>
    <w:rsid w:val="7BEE1D56"/>
    <w:rsid w:val="7C51410D"/>
    <w:rsid w:val="7CBD4083"/>
    <w:rsid w:val="7CCE037C"/>
    <w:rsid w:val="7D065495"/>
    <w:rsid w:val="7D4208C3"/>
    <w:rsid w:val="7D503D83"/>
    <w:rsid w:val="7D5D3429"/>
    <w:rsid w:val="7D7965B6"/>
    <w:rsid w:val="7D9E2198"/>
    <w:rsid w:val="7DCF3DEE"/>
    <w:rsid w:val="7E457399"/>
    <w:rsid w:val="7E651A7E"/>
    <w:rsid w:val="7F6300F6"/>
    <w:rsid w:val="7FA02C9E"/>
    <w:rsid w:val="7FCE604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nhideWhenUsed="0" w:uiPriority="0" w:semiHidden="0"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uiPriority="99" w:name="Document Map" w:locked="1"/>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textAlignment w:val="baseline"/>
    </w:pPr>
    <w:rPr>
      <w:rFonts w:ascii="宋体" w:hAnsi="Times New Roman" w:eastAsia="宋体" w:cs="Times New Roman"/>
      <w:sz w:val="34"/>
      <w:lang w:val="en-US" w:eastAsia="zh-CN" w:bidi="ar-SA"/>
    </w:rPr>
  </w:style>
  <w:style w:type="paragraph" w:styleId="4">
    <w:name w:val="heading 1"/>
    <w:basedOn w:val="1"/>
    <w:next w:val="1"/>
    <w:link w:val="64"/>
    <w:qFormat/>
    <w:uiPriority w:val="99"/>
    <w:pPr>
      <w:keepNext/>
      <w:outlineLvl w:val="0"/>
    </w:pPr>
    <w:rPr>
      <w:b/>
      <w:color w:val="000000"/>
      <w:sz w:val="24"/>
    </w:rPr>
  </w:style>
  <w:style w:type="paragraph" w:styleId="5">
    <w:name w:val="heading 2"/>
    <w:basedOn w:val="1"/>
    <w:next w:val="1"/>
    <w:link w:val="65"/>
    <w:qFormat/>
    <w:uiPriority w:val="99"/>
    <w:pPr>
      <w:keepNext/>
      <w:keepLines/>
      <w:spacing w:before="260" w:after="260" w:line="416" w:lineRule="auto"/>
      <w:outlineLvl w:val="1"/>
    </w:pPr>
    <w:rPr>
      <w:rFonts w:ascii="Arial" w:hAnsi="Arial" w:eastAsia="黑体"/>
      <w:b/>
      <w:bCs/>
      <w:sz w:val="32"/>
      <w:szCs w:val="32"/>
    </w:rPr>
  </w:style>
  <w:style w:type="paragraph" w:styleId="6">
    <w:name w:val="heading 3"/>
    <w:basedOn w:val="1"/>
    <w:next w:val="7"/>
    <w:link w:val="66"/>
    <w:qFormat/>
    <w:uiPriority w:val="99"/>
    <w:pPr>
      <w:keepNext/>
      <w:keepLines/>
      <w:autoSpaceDE/>
      <w:autoSpaceDN/>
      <w:spacing w:before="260" w:after="260" w:line="416" w:lineRule="atLeast"/>
      <w:jc w:val="both"/>
      <w:outlineLvl w:val="2"/>
    </w:pPr>
    <w:rPr>
      <w:rFonts w:ascii="Times New Roman"/>
      <w:b/>
      <w:sz w:val="32"/>
    </w:rPr>
  </w:style>
  <w:style w:type="paragraph" w:styleId="9">
    <w:name w:val="heading 4"/>
    <w:basedOn w:val="1"/>
    <w:next w:val="7"/>
    <w:link w:val="67"/>
    <w:qFormat/>
    <w:uiPriority w:val="99"/>
    <w:pPr>
      <w:keepNext/>
      <w:keepLines/>
      <w:autoSpaceDE/>
      <w:autoSpaceDN/>
      <w:adjustRightInd/>
      <w:spacing w:before="280" w:after="290" w:line="376" w:lineRule="auto"/>
      <w:jc w:val="both"/>
      <w:textAlignment w:val="auto"/>
      <w:outlineLvl w:val="3"/>
    </w:pPr>
    <w:rPr>
      <w:rFonts w:ascii="Arial" w:hAnsi="Arial" w:eastAsia="黑体"/>
      <w:b/>
      <w:kern w:val="2"/>
      <w:sz w:val="28"/>
    </w:rPr>
  </w:style>
  <w:style w:type="paragraph" w:styleId="10">
    <w:name w:val="heading 5"/>
    <w:basedOn w:val="1"/>
    <w:next w:val="7"/>
    <w:link w:val="68"/>
    <w:qFormat/>
    <w:uiPriority w:val="99"/>
    <w:pPr>
      <w:keepNext/>
      <w:keepLines/>
      <w:autoSpaceDE/>
      <w:autoSpaceDN/>
      <w:adjustRightInd/>
      <w:spacing w:before="280" w:after="290" w:line="376" w:lineRule="auto"/>
      <w:jc w:val="both"/>
      <w:textAlignment w:val="auto"/>
      <w:outlineLvl w:val="4"/>
    </w:pPr>
    <w:rPr>
      <w:rFonts w:ascii="Times New Roman"/>
      <w:b/>
      <w:kern w:val="2"/>
      <w:sz w:val="28"/>
    </w:rPr>
  </w:style>
  <w:style w:type="paragraph" w:styleId="11">
    <w:name w:val="heading 6"/>
    <w:basedOn w:val="1"/>
    <w:next w:val="7"/>
    <w:link w:val="69"/>
    <w:qFormat/>
    <w:uiPriority w:val="99"/>
    <w:pPr>
      <w:keepNext/>
      <w:keepLines/>
      <w:autoSpaceDE/>
      <w:autoSpaceDN/>
      <w:adjustRightInd/>
      <w:spacing w:before="240" w:after="64" w:line="320" w:lineRule="auto"/>
      <w:jc w:val="both"/>
      <w:textAlignment w:val="auto"/>
      <w:outlineLvl w:val="5"/>
    </w:pPr>
    <w:rPr>
      <w:rFonts w:ascii="Arial" w:hAnsi="Arial" w:eastAsia="黑体"/>
      <w:b/>
      <w:kern w:val="2"/>
      <w:sz w:val="24"/>
    </w:rPr>
  </w:style>
  <w:style w:type="paragraph" w:styleId="12">
    <w:name w:val="heading 7"/>
    <w:basedOn w:val="1"/>
    <w:next w:val="7"/>
    <w:link w:val="70"/>
    <w:qFormat/>
    <w:uiPriority w:val="99"/>
    <w:pPr>
      <w:keepNext/>
      <w:keepLines/>
      <w:autoSpaceDE/>
      <w:autoSpaceDN/>
      <w:adjustRightInd/>
      <w:spacing w:before="240" w:after="64" w:line="320" w:lineRule="auto"/>
      <w:jc w:val="both"/>
      <w:textAlignment w:val="auto"/>
      <w:outlineLvl w:val="6"/>
    </w:pPr>
    <w:rPr>
      <w:rFonts w:ascii="Times New Roman"/>
      <w:b/>
      <w:kern w:val="2"/>
      <w:sz w:val="24"/>
    </w:rPr>
  </w:style>
  <w:style w:type="paragraph" w:styleId="13">
    <w:name w:val="heading 8"/>
    <w:basedOn w:val="1"/>
    <w:next w:val="7"/>
    <w:link w:val="71"/>
    <w:qFormat/>
    <w:uiPriority w:val="99"/>
    <w:pPr>
      <w:keepNext/>
      <w:keepLines/>
      <w:autoSpaceDE/>
      <w:autoSpaceDN/>
      <w:adjustRightInd/>
      <w:spacing w:before="240" w:after="64" w:line="320" w:lineRule="auto"/>
      <w:jc w:val="both"/>
      <w:textAlignment w:val="auto"/>
      <w:outlineLvl w:val="7"/>
    </w:pPr>
    <w:rPr>
      <w:rFonts w:ascii="Arial" w:hAnsi="Arial" w:eastAsia="黑体"/>
      <w:kern w:val="2"/>
      <w:sz w:val="24"/>
    </w:rPr>
  </w:style>
  <w:style w:type="paragraph" w:styleId="14">
    <w:name w:val="heading 9"/>
    <w:basedOn w:val="1"/>
    <w:next w:val="7"/>
    <w:link w:val="72"/>
    <w:qFormat/>
    <w:uiPriority w:val="99"/>
    <w:pPr>
      <w:keepNext/>
      <w:keepLines/>
      <w:autoSpaceDE/>
      <w:autoSpaceDN/>
      <w:adjustRightInd/>
      <w:spacing w:before="240" w:after="64" w:line="320" w:lineRule="auto"/>
      <w:jc w:val="both"/>
      <w:textAlignment w:val="auto"/>
      <w:outlineLvl w:val="8"/>
    </w:pPr>
    <w:rPr>
      <w:rFonts w:ascii="Arial" w:hAnsi="Arial" w:eastAsia="黑体"/>
      <w:kern w:val="2"/>
      <w:sz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8"/>
    <w:qFormat/>
    <w:uiPriority w:val="99"/>
    <w:rPr>
      <w:sz w:val="28"/>
    </w:rPr>
  </w:style>
  <w:style w:type="paragraph" w:styleId="3">
    <w:name w:val="Body Text First Indent"/>
    <w:basedOn w:val="2"/>
    <w:next w:val="1"/>
    <w:qFormat/>
    <w:locked/>
    <w:uiPriority w:val="0"/>
    <w:pPr>
      <w:ind w:firstLine="420" w:firstLineChars="100"/>
    </w:pPr>
  </w:style>
  <w:style w:type="paragraph" w:styleId="7">
    <w:name w:val="Normal Indent"/>
    <w:basedOn w:val="1"/>
    <w:next w:val="8"/>
    <w:link w:val="94"/>
    <w:qFormat/>
    <w:uiPriority w:val="99"/>
    <w:pPr>
      <w:autoSpaceDE/>
      <w:autoSpaceDN/>
      <w:adjustRightInd/>
      <w:ind w:firstLine="420"/>
      <w:jc w:val="both"/>
      <w:textAlignment w:val="auto"/>
    </w:pPr>
    <w:rPr>
      <w:rFonts w:ascii="Times New Roman"/>
      <w:kern w:val="2"/>
      <w:sz w:val="21"/>
    </w:rPr>
  </w:style>
  <w:style w:type="paragraph" w:styleId="8">
    <w:name w:val="Body Text Indent"/>
    <w:basedOn w:val="1"/>
    <w:next w:val="7"/>
    <w:link w:val="73"/>
    <w:qFormat/>
    <w:uiPriority w:val="99"/>
    <w:pPr>
      <w:autoSpaceDE/>
      <w:autoSpaceDN/>
      <w:adjustRightInd/>
      <w:ind w:firstLine="900"/>
      <w:jc w:val="both"/>
      <w:textAlignment w:val="auto"/>
    </w:pPr>
    <w:rPr>
      <w:rFonts w:ascii="Times New Roman"/>
      <w:kern w:val="2"/>
      <w:sz w:val="28"/>
    </w:rPr>
  </w:style>
  <w:style w:type="paragraph" w:styleId="15">
    <w:name w:val="toc 7"/>
    <w:basedOn w:val="1"/>
    <w:next w:val="1"/>
    <w:semiHidden/>
    <w:qFormat/>
    <w:uiPriority w:val="99"/>
    <w:pPr>
      <w:ind w:left="2040"/>
    </w:pPr>
    <w:rPr>
      <w:rFonts w:ascii="Times New Roman"/>
      <w:sz w:val="18"/>
      <w:szCs w:val="18"/>
    </w:rPr>
  </w:style>
  <w:style w:type="paragraph" w:styleId="16">
    <w:name w:val="table of authorities"/>
    <w:basedOn w:val="1"/>
    <w:next w:val="1"/>
    <w:qFormat/>
    <w:locked/>
    <w:uiPriority w:val="0"/>
    <w:pPr>
      <w:ind w:left="420" w:leftChars="200"/>
    </w:pPr>
  </w:style>
  <w:style w:type="paragraph" w:styleId="17">
    <w:name w:val="caption"/>
    <w:basedOn w:val="1"/>
    <w:next w:val="1"/>
    <w:qFormat/>
    <w:uiPriority w:val="99"/>
    <w:pPr>
      <w:spacing w:before="152" w:after="160"/>
    </w:pPr>
    <w:rPr>
      <w:rFonts w:ascii="Arial" w:hAnsi="Arial" w:eastAsia="黑体"/>
    </w:rPr>
  </w:style>
  <w:style w:type="paragraph" w:styleId="18">
    <w:name w:val="annotation text"/>
    <w:basedOn w:val="1"/>
    <w:link w:val="75"/>
    <w:semiHidden/>
    <w:qFormat/>
    <w:uiPriority w:val="99"/>
  </w:style>
  <w:style w:type="paragraph" w:styleId="19">
    <w:name w:val="Body Text 3"/>
    <w:basedOn w:val="1"/>
    <w:link w:val="77"/>
    <w:qFormat/>
    <w:uiPriority w:val="99"/>
    <w:pPr>
      <w:spacing w:line="640" w:lineRule="exact"/>
    </w:pPr>
    <w:rPr>
      <w:color w:val="000000"/>
      <w:sz w:val="28"/>
    </w:rPr>
  </w:style>
  <w:style w:type="paragraph" w:styleId="20">
    <w:name w:val="List 2"/>
    <w:basedOn w:val="1"/>
    <w:qFormat/>
    <w:uiPriority w:val="99"/>
    <w:pPr>
      <w:ind w:left="100" w:leftChars="200" w:hanging="200" w:hangingChars="200"/>
    </w:pPr>
  </w:style>
  <w:style w:type="paragraph" w:styleId="21">
    <w:name w:val="toc 5"/>
    <w:basedOn w:val="1"/>
    <w:next w:val="1"/>
    <w:semiHidden/>
    <w:qFormat/>
    <w:uiPriority w:val="99"/>
    <w:pPr>
      <w:ind w:left="1360"/>
    </w:pPr>
    <w:rPr>
      <w:rFonts w:ascii="Times New Roman"/>
      <w:sz w:val="18"/>
      <w:szCs w:val="18"/>
    </w:rPr>
  </w:style>
  <w:style w:type="paragraph" w:styleId="22">
    <w:name w:val="toc 3"/>
    <w:basedOn w:val="1"/>
    <w:next w:val="1"/>
    <w:semiHidden/>
    <w:qFormat/>
    <w:uiPriority w:val="99"/>
    <w:pPr>
      <w:ind w:left="680"/>
    </w:pPr>
    <w:rPr>
      <w:rFonts w:ascii="Times New Roman"/>
      <w:i/>
      <w:iCs/>
      <w:sz w:val="20"/>
    </w:rPr>
  </w:style>
  <w:style w:type="paragraph" w:styleId="23">
    <w:name w:val="Plain Text"/>
    <w:basedOn w:val="1"/>
    <w:next w:val="1"/>
    <w:link w:val="79"/>
    <w:qFormat/>
    <w:uiPriority w:val="0"/>
    <w:rPr>
      <w:rFonts w:hAnsi="Courier New" w:cs="Courier New"/>
      <w:szCs w:val="21"/>
    </w:rPr>
  </w:style>
  <w:style w:type="paragraph" w:styleId="24">
    <w:name w:val="toc 8"/>
    <w:basedOn w:val="1"/>
    <w:next w:val="1"/>
    <w:semiHidden/>
    <w:qFormat/>
    <w:uiPriority w:val="99"/>
    <w:pPr>
      <w:ind w:left="2380"/>
    </w:pPr>
    <w:rPr>
      <w:rFonts w:ascii="Times New Roman"/>
      <w:sz w:val="18"/>
      <w:szCs w:val="18"/>
    </w:rPr>
  </w:style>
  <w:style w:type="paragraph" w:styleId="25">
    <w:name w:val="Date"/>
    <w:basedOn w:val="1"/>
    <w:next w:val="1"/>
    <w:link w:val="80"/>
    <w:qFormat/>
    <w:uiPriority w:val="0"/>
    <w:pPr>
      <w:jc w:val="both"/>
    </w:pPr>
    <w:rPr>
      <w:sz w:val="28"/>
    </w:rPr>
  </w:style>
  <w:style w:type="paragraph" w:styleId="26">
    <w:name w:val="Body Text Indent 2"/>
    <w:basedOn w:val="1"/>
    <w:link w:val="81"/>
    <w:qFormat/>
    <w:uiPriority w:val="99"/>
    <w:pPr>
      <w:autoSpaceDE/>
      <w:autoSpaceDN/>
      <w:adjustRightInd/>
      <w:spacing w:line="360" w:lineRule="auto"/>
      <w:ind w:firstLine="720"/>
      <w:jc w:val="both"/>
      <w:textAlignment w:val="auto"/>
    </w:pPr>
    <w:rPr>
      <w:kern w:val="2"/>
      <w:sz w:val="28"/>
    </w:rPr>
  </w:style>
  <w:style w:type="paragraph" w:styleId="27">
    <w:name w:val="Balloon Text"/>
    <w:basedOn w:val="1"/>
    <w:link w:val="82"/>
    <w:semiHidden/>
    <w:qFormat/>
    <w:uiPriority w:val="99"/>
    <w:rPr>
      <w:sz w:val="18"/>
      <w:szCs w:val="18"/>
    </w:rPr>
  </w:style>
  <w:style w:type="paragraph" w:styleId="28">
    <w:name w:val="footer"/>
    <w:basedOn w:val="1"/>
    <w:link w:val="83"/>
    <w:qFormat/>
    <w:uiPriority w:val="99"/>
    <w:pPr>
      <w:tabs>
        <w:tab w:val="center" w:pos="4153"/>
        <w:tab w:val="right" w:pos="8306"/>
      </w:tabs>
      <w:snapToGrid w:val="0"/>
    </w:pPr>
    <w:rPr>
      <w:sz w:val="18"/>
    </w:rPr>
  </w:style>
  <w:style w:type="paragraph" w:styleId="29">
    <w:name w:val="envelope return"/>
    <w:basedOn w:val="1"/>
    <w:qFormat/>
    <w:locked/>
    <w:uiPriority w:val="0"/>
    <w:pPr>
      <w:snapToGrid w:val="0"/>
    </w:pPr>
    <w:rPr>
      <w:rFonts w:ascii="Arial" w:hAnsi="Arial"/>
    </w:rPr>
  </w:style>
  <w:style w:type="paragraph" w:styleId="30">
    <w:name w:val="header"/>
    <w:basedOn w:val="1"/>
    <w:link w:val="84"/>
    <w:qFormat/>
    <w:uiPriority w:val="99"/>
    <w:pPr>
      <w:pBdr>
        <w:bottom w:val="single" w:color="auto" w:sz="6" w:space="1"/>
      </w:pBdr>
      <w:tabs>
        <w:tab w:val="center" w:pos="4153"/>
        <w:tab w:val="right" w:pos="8306"/>
      </w:tabs>
      <w:snapToGrid w:val="0"/>
      <w:jc w:val="center"/>
    </w:pPr>
    <w:rPr>
      <w:sz w:val="18"/>
    </w:rPr>
  </w:style>
  <w:style w:type="paragraph" w:styleId="31">
    <w:name w:val="toc 1"/>
    <w:basedOn w:val="1"/>
    <w:next w:val="1"/>
    <w:qFormat/>
    <w:uiPriority w:val="99"/>
    <w:pPr>
      <w:spacing w:before="120" w:after="120"/>
    </w:pPr>
    <w:rPr>
      <w:rFonts w:ascii="Times New Roman"/>
      <w:b/>
      <w:bCs/>
      <w:caps/>
      <w:sz w:val="20"/>
    </w:rPr>
  </w:style>
  <w:style w:type="paragraph" w:styleId="32">
    <w:name w:val="toc 4"/>
    <w:basedOn w:val="1"/>
    <w:next w:val="1"/>
    <w:semiHidden/>
    <w:qFormat/>
    <w:uiPriority w:val="99"/>
    <w:pPr>
      <w:ind w:left="1020"/>
    </w:pPr>
    <w:rPr>
      <w:rFonts w:ascii="Times New Roman"/>
      <w:sz w:val="18"/>
      <w:szCs w:val="18"/>
    </w:rPr>
  </w:style>
  <w:style w:type="paragraph" w:styleId="33">
    <w:name w:val="footnote text"/>
    <w:basedOn w:val="1"/>
    <w:link w:val="85"/>
    <w:semiHidden/>
    <w:qFormat/>
    <w:uiPriority w:val="99"/>
    <w:pPr>
      <w:snapToGrid w:val="0"/>
    </w:pPr>
    <w:rPr>
      <w:sz w:val="18"/>
    </w:rPr>
  </w:style>
  <w:style w:type="paragraph" w:styleId="34">
    <w:name w:val="toc 6"/>
    <w:basedOn w:val="1"/>
    <w:next w:val="1"/>
    <w:semiHidden/>
    <w:qFormat/>
    <w:uiPriority w:val="99"/>
    <w:pPr>
      <w:ind w:left="1700"/>
    </w:pPr>
    <w:rPr>
      <w:rFonts w:ascii="Times New Roman"/>
      <w:sz w:val="18"/>
      <w:szCs w:val="18"/>
    </w:rPr>
  </w:style>
  <w:style w:type="paragraph" w:styleId="35">
    <w:name w:val="Body Text Indent 3"/>
    <w:basedOn w:val="1"/>
    <w:link w:val="86"/>
    <w:qFormat/>
    <w:uiPriority w:val="99"/>
    <w:pPr>
      <w:autoSpaceDE/>
      <w:autoSpaceDN/>
      <w:adjustRightInd/>
      <w:spacing w:line="360" w:lineRule="auto"/>
      <w:ind w:firstLine="540"/>
      <w:jc w:val="both"/>
      <w:textAlignment w:val="auto"/>
    </w:pPr>
    <w:rPr>
      <w:kern w:val="2"/>
      <w:sz w:val="28"/>
    </w:rPr>
  </w:style>
  <w:style w:type="paragraph" w:styleId="36">
    <w:name w:val="toc 2"/>
    <w:basedOn w:val="1"/>
    <w:next w:val="1"/>
    <w:qFormat/>
    <w:uiPriority w:val="99"/>
    <w:pPr>
      <w:ind w:left="105" w:leftChars="31" w:right="-133" w:rightChars="-39"/>
    </w:pPr>
    <w:rPr>
      <w:rFonts w:ascii="Times New Roman"/>
      <w:smallCaps/>
      <w:sz w:val="20"/>
    </w:rPr>
  </w:style>
  <w:style w:type="paragraph" w:styleId="37">
    <w:name w:val="toc 9"/>
    <w:basedOn w:val="1"/>
    <w:next w:val="1"/>
    <w:semiHidden/>
    <w:qFormat/>
    <w:uiPriority w:val="99"/>
    <w:pPr>
      <w:ind w:left="2720"/>
    </w:pPr>
    <w:rPr>
      <w:rFonts w:ascii="Times New Roman"/>
      <w:sz w:val="18"/>
      <w:szCs w:val="18"/>
    </w:rPr>
  </w:style>
  <w:style w:type="paragraph" w:styleId="38">
    <w:name w:val="Body Text 2"/>
    <w:basedOn w:val="1"/>
    <w:link w:val="87"/>
    <w:qFormat/>
    <w:uiPriority w:val="99"/>
    <w:pPr>
      <w:jc w:val="both"/>
    </w:pPr>
    <w:rPr>
      <w:sz w:val="28"/>
    </w:rPr>
  </w:style>
  <w:style w:type="paragraph" w:styleId="39">
    <w:name w:val="HTML Preformatted"/>
    <w:basedOn w:val="1"/>
    <w:link w:val="8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30" w:lineRule="atLeast"/>
      <w:textAlignment w:val="auto"/>
    </w:pPr>
    <w:rPr>
      <w:rFonts w:ascii="Arial" w:hAnsi="Arial" w:cs="Arial"/>
      <w:sz w:val="21"/>
      <w:szCs w:val="21"/>
    </w:rPr>
  </w:style>
  <w:style w:type="paragraph" w:styleId="40">
    <w:name w:val="Normal (Web)"/>
    <w:basedOn w:val="1"/>
    <w:next w:val="1"/>
    <w:qFormat/>
    <w:uiPriority w:val="0"/>
    <w:pPr>
      <w:widowControl/>
      <w:autoSpaceDE/>
      <w:autoSpaceDN/>
      <w:adjustRightInd/>
      <w:spacing w:before="100" w:beforeAutospacing="1" w:after="100" w:afterAutospacing="1"/>
      <w:textAlignment w:val="auto"/>
    </w:pPr>
    <w:rPr>
      <w:rFonts w:hAnsi="宋体" w:cs="宋体"/>
      <w:sz w:val="24"/>
      <w:szCs w:val="24"/>
    </w:rPr>
  </w:style>
  <w:style w:type="paragraph" w:styleId="41">
    <w:name w:val="Title"/>
    <w:basedOn w:val="1"/>
    <w:next w:val="1"/>
    <w:qFormat/>
    <w:uiPriority w:val="0"/>
    <w:pPr>
      <w:spacing w:before="240" w:after="60"/>
      <w:jc w:val="center"/>
      <w:outlineLvl w:val="0"/>
    </w:pPr>
    <w:rPr>
      <w:rFonts w:ascii="Cambria" w:hAnsi="Cambria"/>
      <w:b/>
      <w:bCs/>
      <w:sz w:val="32"/>
      <w:szCs w:val="32"/>
    </w:rPr>
  </w:style>
  <w:style w:type="paragraph" w:styleId="42">
    <w:name w:val="annotation subject"/>
    <w:basedOn w:val="18"/>
    <w:next w:val="18"/>
    <w:link w:val="76"/>
    <w:semiHidden/>
    <w:qFormat/>
    <w:uiPriority w:val="99"/>
    <w:rPr>
      <w:b/>
      <w:bCs/>
    </w:rPr>
  </w:style>
  <w:style w:type="paragraph" w:styleId="43">
    <w:name w:val="Body Text First Indent 2"/>
    <w:basedOn w:val="8"/>
    <w:next w:val="44"/>
    <w:link w:val="74"/>
    <w:qFormat/>
    <w:uiPriority w:val="0"/>
    <w:pPr>
      <w:spacing w:after="120"/>
      <w:ind w:left="420" w:leftChars="200" w:firstLine="420"/>
    </w:pPr>
    <w:rPr>
      <w:rFonts w:cs="宋体"/>
      <w:sz w:val="21"/>
      <w:szCs w:val="21"/>
    </w:rPr>
  </w:style>
  <w:style w:type="paragraph" w:customStyle="1" w:styleId="44">
    <w:name w:val="xl53"/>
    <w:basedOn w:val="1"/>
    <w:next w:val="1"/>
    <w:qFormat/>
    <w:uiPriority w:val="0"/>
    <w:pPr>
      <w:spacing w:before="280" w:after="280" w:line="100" w:lineRule="exact"/>
      <w:jc w:val="center"/>
    </w:pPr>
    <w:rPr>
      <w:b/>
      <w:sz w:val="20"/>
    </w:rPr>
  </w:style>
  <w:style w:type="table" w:styleId="46">
    <w:name w:val="Table Grid"/>
    <w:basedOn w:val="4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22"/>
    <w:rPr>
      <w:b/>
      <w:bCs/>
    </w:rPr>
  </w:style>
  <w:style w:type="character" w:styleId="49">
    <w:name w:val="page number"/>
    <w:qFormat/>
    <w:uiPriority w:val="99"/>
    <w:rPr>
      <w:rFonts w:cs="Times New Roman"/>
    </w:rPr>
  </w:style>
  <w:style w:type="character" w:styleId="50">
    <w:name w:val="FollowedHyperlink"/>
    <w:qFormat/>
    <w:uiPriority w:val="99"/>
    <w:rPr>
      <w:rFonts w:cs="Times New Roman"/>
      <w:color w:val="3F88BF"/>
      <w:u w:val="none"/>
    </w:rPr>
  </w:style>
  <w:style w:type="character" w:styleId="51">
    <w:name w:val="Emphasis"/>
    <w:qFormat/>
    <w:uiPriority w:val="99"/>
    <w:rPr>
      <w:rFonts w:cs="Times New Roman"/>
    </w:rPr>
  </w:style>
  <w:style w:type="character" w:styleId="52">
    <w:name w:val="HTML Definition"/>
    <w:qFormat/>
    <w:uiPriority w:val="99"/>
    <w:rPr>
      <w:rFonts w:cs="Times New Roman"/>
    </w:rPr>
  </w:style>
  <w:style w:type="character" w:styleId="53">
    <w:name w:val="HTML Variable"/>
    <w:qFormat/>
    <w:uiPriority w:val="99"/>
    <w:rPr>
      <w:rFonts w:cs="Times New Roman"/>
    </w:rPr>
  </w:style>
  <w:style w:type="character" w:styleId="54">
    <w:name w:val="Hyperlink"/>
    <w:basedOn w:val="47"/>
    <w:qFormat/>
    <w:uiPriority w:val="99"/>
    <w:rPr>
      <w:rFonts w:cs="Times New Roman"/>
      <w:color w:val="3F88BF"/>
      <w:u w:val="none"/>
    </w:rPr>
  </w:style>
  <w:style w:type="character" w:styleId="55">
    <w:name w:val="HTML Code"/>
    <w:qFormat/>
    <w:uiPriority w:val="99"/>
    <w:rPr>
      <w:rFonts w:ascii="PingFang SC" w:hAnsi="PingFang SC" w:cs="PingFang SC"/>
      <w:sz w:val="20"/>
    </w:rPr>
  </w:style>
  <w:style w:type="character" w:styleId="56">
    <w:name w:val="annotation reference"/>
    <w:semiHidden/>
    <w:qFormat/>
    <w:uiPriority w:val="99"/>
    <w:rPr>
      <w:rFonts w:cs="Times New Roman"/>
      <w:sz w:val="21"/>
    </w:rPr>
  </w:style>
  <w:style w:type="character" w:styleId="57">
    <w:name w:val="HTML Cite"/>
    <w:qFormat/>
    <w:uiPriority w:val="99"/>
    <w:rPr>
      <w:rFonts w:cs="Times New Roman"/>
    </w:rPr>
  </w:style>
  <w:style w:type="character" w:styleId="58">
    <w:name w:val="footnote reference"/>
    <w:semiHidden/>
    <w:qFormat/>
    <w:uiPriority w:val="99"/>
    <w:rPr>
      <w:rFonts w:cs="Times New Roman"/>
      <w:vertAlign w:val="superscript"/>
    </w:rPr>
  </w:style>
  <w:style w:type="character" w:styleId="59">
    <w:name w:val="HTML Keyboard"/>
    <w:qFormat/>
    <w:uiPriority w:val="99"/>
    <w:rPr>
      <w:rFonts w:ascii="PingFang SC" w:hAnsi="PingFang SC" w:cs="PingFang SC"/>
      <w:sz w:val="20"/>
    </w:rPr>
  </w:style>
  <w:style w:type="character" w:styleId="60">
    <w:name w:val="HTML Sample"/>
    <w:qFormat/>
    <w:uiPriority w:val="99"/>
    <w:rPr>
      <w:rFonts w:ascii="PingFang SC" w:hAnsi="PingFang SC" w:cs="PingFang SC"/>
    </w:rPr>
  </w:style>
  <w:style w:type="paragraph" w:customStyle="1" w:styleId="61">
    <w:name w:val="Default"/>
    <w:qFormat/>
    <w:uiPriority w:val="0"/>
    <w:pPr>
      <w:widowControl w:val="0"/>
      <w:autoSpaceDE w:val="0"/>
      <w:autoSpaceDN w:val="0"/>
      <w:adjustRightInd w:val="0"/>
    </w:pPr>
    <w:rPr>
      <w:rFonts w:ascii="楷体" w:hAnsi="Calibri" w:eastAsia="楷体" w:cs="Times New Roman"/>
      <w:color w:val="000000"/>
      <w:sz w:val="24"/>
      <w:szCs w:val="24"/>
      <w:lang w:val="en-US" w:eastAsia="zh-CN" w:bidi="ar-SA"/>
    </w:rPr>
  </w:style>
  <w:style w:type="paragraph" w:customStyle="1" w:styleId="62">
    <w:name w:val="正文2"/>
    <w:basedOn w:val="1"/>
    <w:link w:val="122"/>
    <w:qFormat/>
    <w:uiPriority w:val="99"/>
    <w:pPr>
      <w:autoSpaceDE/>
      <w:autoSpaceDN/>
      <w:adjustRightInd/>
      <w:spacing w:before="156" w:line="360" w:lineRule="auto"/>
      <w:ind w:firstLine="200" w:firstLineChars="200"/>
      <w:jc w:val="both"/>
      <w:textAlignment w:val="auto"/>
    </w:pPr>
    <w:rPr>
      <w:rFonts w:ascii="Times New Roman"/>
      <w:kern w:val="2"/>
      <w:sz w:val="28"/>
    </w:rPr>
  </w:style>
  <w:style w:type="paragraph" w:customStyle="1" w:styleId="63">
    <w:name w:val="段"/>
    <w:qFormat/>
    <w:uiPriority w:val="0"/>
    <w:pPr>
      <w:autoSpaceDE w:val="0"/>
      <w:autoSpaceDN w:val="0"/>
      <w:ind w:firstLine="200"/>
      <w:jc w:val="both"/>
    </w:pPr>
    <w:rPr>
      <w:rFonts w:ascii="宋体" w:hAnsi="Times New Roman" w:eastAsia="宋体" w:cs="Times New Roman"/>
      <w:sz w:val="21"/>
      <w:lang w:val="en-US" w:eastAsia="zh-CN" w:bidi="ar-SA"/>
    </w:rPr>
  </w:style>
  <w:style w:type="character" w:customStyle="1" w:styleId="64">
    <w:name w:val="标题 1 Char"/>
    <w:link w:val="4"/>
    <w:qFormat/>
    <w:locked/>
    <w:uiPriority w:val="99"/>
    <w:rPr>
      <w:rFonts w:ascii="宋体" w:cs="Times New Roman"/>
      <w:b/>
      <w:bCs/>
      <w:kern w:val="44"/>
      <w:sz w:val="44"/>
      <w:szCs w:val="44"/>
    </w:rPr>
  </w:style>
  <w:style w:type="character" w:customStyle="1" w:styleId="65">
    <w:name w:val="标题 2 Char"/>
    <w:link w:val="5"/>
    <w:semiHidden/>
    <w:qFormat/>
    <w:locked/>
    <w:uiPriority w:val="99"/>
    <w:rPr>
      <w:rFonts w:ascii="Cambria" w:hAnsi="Cambria" w:eastAsia="宋体" w:cs="Times New Roman"/>
      <w:b/>
      <w:bCs/>
      <w:kern w:val="0"/>
      <w:sz w:val="32"/>
      <w:szCs w:val="32"/>
    </w:rPr>
  </w:style>
  <w:style w:type="character" w:customStyle="1" w:styleId="66">
    <w:name w:val="标题 3 Char"/>
    <w:link w:val="6"/>
    <w:semiHidden/>
    <w:qFormat/>
    <w:locked/>
    <w:uiPriority w:val="99"/>
    <w:rPr>
      <w:rFonts w:ascii="宋体" w:cs="Times New Roman"/>
      <w:b/>
      <w:bCs/>
      <w:kern w:val="0"/>
      <w:sz w:val="32"/>
      <w:szCs w:val="32"/>
    </w:rPr>
  </w:style>
  <w:style w:type="character" w:customStyle="1" w:styleId="67">
    <w:name w:val="标题 4 Char"/>
    <w:link w:val="9"/>
    <w:semiHidden/>
    <w:qFormat/>
    <w:locked/>
    <w:uiPriority w:val="99"/>
    <w:rPr>
      <w:rFonts w:ascii="Cambria" w:hAnsi="Cambria" w:eastAsia="宋体" w:cs="Times New Roman"/>
      <w:b/>
      <w:bCs/>
      <w:kern w:val="0"/>
      <w:sz w:val="28"/>
      <w:szCs w:val="28"/>
    </w:rPr>
  </w:style>
  <w:style w:type="character" w:customStyle="1" w:styleId="68">
    <w:name w:val="标题 5 Char"/>
    <w:link w:val="10"/>
    <w:semiHidden/>
    <w:qFormat/>
    <w:locked/>
    <w:uiPriority w:val="99"/>
    <w:rPr>
      <w:rFonts w:ascii="宋体" w:cs="Times New Roman"/>
      <w:b/>
      <w:bCs/>
      <w:kern w:val="0"/>
      <w:sz w:val="28"/>
      <w:szCs w:val="28"/>
    </w:rPr>
  </w:style>
  <w:style w:type="character" w:customStyle="1" w:styleId="69">
    <w:name w:val="标题 6 Char"/>
    <w:link w:val="11"/>
    <w:semiHidden/>
    <w:qFormat/>
    <w:locked/>
    <w:uiPriority w:val="99"/>
    <w:rPr>
      <w:rFonts w:ascii="Cambria" w:hAnsi="Cambria" w:eastAsia="宋体" w:cs="Times New Roman"/>
      <w:b/>
      <w:bCs/>
      <w:kern w:val="0"/>
      <w:sz w:val="24"/>
      <w:szCs w:val="24"/>
    </w:rPr>
  </w:style>
  <w:style w:type="character" w:customStyle="1" w:styleId="70">
    <w:name w:val="标题 7 Char"/>
    <w:link w:val="12"/>
    <w:semiHidden/>
    <w:qFormat/>
    <w:locked/>
    <w:uiPriority w:val="99"/>
    <w:rPr>
      <w:rFonts w:ascii="宋体" w:cs="Times New Roman"/>
      <w:b/>
      <w:bCs/>
      <w:kern w:val="0"/>
      <w:sz w:val="24"/>
      <w:szCs w:val="24"/>
    </w:rPr>
  </w:style>
  <w:style w:type="character" w:customStyle="1" w:styleId="71">
    <w:name w:val="标题 8 Char"/>
    <w:link w:val="13"/>
    <w:semiHidden/>
    <w:qFormat/>
    <w:locked/>
    <w:uiPriority w:val="99"/>
    <w:rPr>
      <w:rFonts w:ascii="Cambria" w:hAnsi="Cambria" w:eastAsia="宋体" w:cs="Times New Roman"/>
      <w:kern w:val="0"/>
      <w:sz w:val="24"/>
      <w:szCs w:val="24"/>
    </w:rPr>
  </w:style>
  <w:style w:type="character" w:customStyle="1" w:styleId="72">
    <w:name w:val="标题 9 Char"/>
    <w:link w:val="14"/>
    <w:semiHidden/>
    <w:qFormat/>
    <w:locked/>
    <w:uiPriority w:val="99"/>
    <w:rPr>
      <w:rFonts w:ascii="Cambria" w:hAnsi="Cambria" w:eastAsia="宋体" w:cs="Times New Roman"/>
      <w:kern w:val="0"/>
      <w:sz w:val="21"/>
      <w:szCs w:val="21"/>
    </w:rPr>
  </w:style>
  <w:style w:type="character" w:customStyle="1" w:styleId="73">
    <w:name w:val="正文文本缩进 Char"/>
    <w:link w:val="8"/>
    <w:semiHidden/>
    <w:qFormat/>
    <w:locked/>
    <w:uiPriority w:val="99"/>
    <w:rPr>
      <w:rFonts w:ascii="宋体" w:cs="Times New Roman"/>
      <w:kern w:val="0"/>
      <w:sz w:val="20"/>
      <w:szCs w:val="20"/>
    </w:rPr>
  </w:style>
  <w:style w:type="character" w:customStyle="1" w:styleId="74">
    <w:name w:val="正文首行缩进 2 Char"/>
    <w:link w:val="43"/>
    <w:semiHidden/>
    <w:qFormat/>
    <w:locked/>
    <w:uiPriority w:val="99"/>
    <w:rPr>
      <w:rFonts w:ascii="宋体" w:cs="Times New Roman"/>
      <w:kern w:val="0"/>
      <w:sz w:val="20"/>
      <w:szCs w:val="20"/>
    </w:rPr>
  </w:style>
  <w:style w:type="character" w:customStyle="1" w:styleId="75">
    <w:name w:val="批注文字 Char"/>
    <w:link w:val="18"/>
    <w:semiHidden/>
    <w:qFormat/>
    <w:locked/>
    <w:uiPriority w:val="99"/>
    <w:rPr>
      <w:rFonts w:ascii="宋体" w:cs="Times New Roman"/>
      <w:kern w:val="0"/>
      <w:sz w:val="20"/>
      <w:szCs w:val="20"/>
    </w:rPr>
  </w:style>
  <w:style w:type="character" w:customStyle="1" w:styleId="76">
    <w:name w:val="批注主题 Char"/>
    <w:link w:val="42"/>
    <w:semiHidden/>
    <w:qFormat/>
    <w:locked/>
    <w:uiPriority w:val="99"/>
    <w:rPr>
      <w:rFonts w:ascii="宋体" w:cs="Times New Roman"/>
      <w:b/>
      <w:bCs/>
      <w:kern w:val="0"/>
      <w:sz w:val="20"/>
      <w:szCs w:val="20"/>
    </w:rPr>
  </w:style>
  <w:style w:type="character" w:customStyle="1" w:styleId="77">
    <w:name w:val="正文文本 3 Char"/>
    <w:link w:val="19"/>
    <w:qFormat/>
    <w:locked/>
    <w:uiPriority w:val="99"/>
    <w:rPr>
      <w:rFonts w:ascii="宋体" w:cs="Times New Roman"/>
      <w:color w:val="000000"/>
      <w:sz w:val="28"/>
    </w:rPr>
  </w:style>
  <w:style w:type="character" w:customStyle="1" w:styleId="78">
    <w:name w:val="正文文本 Char"/>
    <w:link w:val="2"/>
    <w:semiHidden/>
    <w:qFormat/>
    <w:locked/>
    <w:uiPriority w:val="99"/>
    <w:rPr>
      <w:rFonts w:ascii="宋体" w:cs="Times New Roman"/>
      <w:kern w:val="0"/>
      <w:sz w:val="20"/>
      <w:szCs w:val="20"/>
    </w:rPr>
  </w:style>
  <w:style w:type="character" w:customStyle="1" w:styleId="79">
    <w:name w:val="纯文本 Char"/>
    <w:link w:val="23"/>
    <w:qFormat/>
    <w:locked/>
    <w:uiPriority w:val="0"/>
    <w:rPr>
      <w:rFonts w:ascii="宋体" w:hAnsi="Courier New" w:eastAsia="宋体" w:cs="Times New Roman"/>
      <w:sz w:val="21"/>
      <w:lang w:val="en-US" w:eastAsia="zh-CN"/>
    </w:rPr>
  </w:style>
  <w:style w:type="character" w:customStyle="1" w:styleId="80">
    <w:name w:val="日期 Char"/>
    <w:link w:val="25"/>
    <w:semiHidden/>
    <w:qFormat/>
    <w:locked/>
    <w:uiPriority w:val="99"/>
    <w:rPr>
      <w:rFonts w:ascii="宋体" w:cs="Times New Roman"/>
      <w:kern w:val="0"/>
      <w:sz w:val="20"/>
      <w:szCs w:val="20"/>
    </w:rPr>
  </w:style>
  <w:style w:type="character" w:customStyle="1" w:styleId="81">
    <w:name w:val="正文文本缩进 2 Char"/>
    <w:link w:val="26"/>
    <w:semiHidden/>
    <w:qFormat/>
    <w:locked/>
    <w:uiPriority w:val="99"/>
    <w:rPr>
      <w:rFonts w:ascii="宋体" w:cs="Times New Roman"/>
      <w:kern w:val="0"/>
      <w:sz w:val="20"/>
      <w:szCs w:val="20"/>
    </w:rPr>
  </w:style>
  <w:style w:type="character" w:customStyle="1" w:styleId="82">
    <w:name w:val="批注框文本 Char"/>
    <w:link w:val="27"/>
    <w:semiHidden/>
    <w:qFormat/>
    <w:locked/>
    <w:uiPriority w:val="99"/>
    <w:rPr>
      <w:rFonts w:ascii="宋体" w:cs="Times New Roman"/>
      <w:kern w:val="0"/>
      <w:sz w:val="2"/>
    </w:rPr>
  </w:style>
  <w:style w:type="character" w:customStyle="1" w:styleId="83">
    <w:name w:val="页脚 Char"/>
    <w:link w:val="28"/>
    <w:semiHidden/>
    <w:qFormat/>
    <w:locked/>
    <w:uiPriority w:val="99"/>
    <w:rPr>
      <w:rFonts w:ascii="宋体" w:cs="Times New Roman"/>
      <w:kern w:val="0"/>
      <w:sz w:val="18"/>
      <w:szCs w:val="18"/>
    </w:rPr>
  </w:style>
  <w:style w:type="character" w:customStyle="1" w:styleId="84">
    <w:name w:val="页眉 Char"/>
    <w:link w:val="30"/>
    <w:semiHidden/>
    <w:qFormat/>
    <w:locked/>
    <w:uiPriority w:val="99"/>
    <w:rPr>
      <w:rFonts w:ascii="宋体" w:cs="Times New Roman"/>
      <w:kern w:val="0"/>
      <w:sz w:val="18"/>
      <w:szCs w:val="18"/>
    </w:rPr>
  </w:style>
  <w:style w:type="character" w:customStyle="1" w:styleId="85">
    <w:name w:val="脚注文本 Char"/>
    <w:link w:val="33"/>
    <w:semiHidden/>
    <w:qFormat/>
    <w:locked/>
    <w:uiPriority w:val="99"/>
    <w:rPr>
      <w:rFonts w:ascii="宋体" w:cs="Times New Roman"/>
      <w:kern w:val="0"/>
      <w:sz w:val="18"/>
      <w:szCs w:val="18"/>
    </w:rPr>
  </w:style>
  <w:style w:type="character" w:customStyle="1" w:styleId="86">
    <w:name w:val="正文文本缩进 3 Char"/>
    <w:link w:val="35"/>
    <w:qFormat/>
    <w:locked/>
    <w:uiPriority w:val="99"/>
    <w:rPr>
      <w:rFonts w:ascii="宋体" w:cs="Times New Roman"/>
      <w:kern w:val="0"/>
      <w:sz w:val="16"/>
      <w:szCs w:val="16"/>
    </w:rPr>
  </w:style>
  <w:style w:type="character" w:customStyle="1" w:styleId="87">
    <w:name w:val="正文文本 2 Char"/>
    <w:link w:val="38"/>
    <w:semiHidden/>
    <w:qFormat/>
    <w:locked/>
    <w:uiPriority w:val="99"/>
    <w:rPr>
      <w:rFonts w:ascii="宋体" w:cs="Times New Roman"/>
      <w:kern w:val="0"/>
      <w:sz w:val="20"/>
      <w:szCs w:val="20"/>
    </w:rPr>
  </w:style>
  <w:style w:type="character" w:customStyle="1" w:styleId="88">
    <w:name w:val="HTML 预设格式 Char"/>
    <w:link w:val="39"/>
    <w:semiHidden/>
    <w:qFormat/>
    <w:locked/>
    <w:uiPriority w:val="99"/>
    <w:rPr>
      <w:rFonts w:ascii="Courier New" w:hAnsi="Courier New" w:cs="Courier New"/>
      <w:kern w:val="0"/>
      <w:sz w:val="20"/>
      <w:szCs w:val="20"/>
    </w:rPr>
  </w:style>
  <w:style w:type="character" w:customStyle="1" w:styleId="89">
    <w:name w:val="num4"/>
    <w:qFormat/>
    <w:uiPriority w:val="99"/>
    <w:rPr>
      <w:rFonts w:cs="Times New Roman"/>
      <w:b/>
      <w:color w:val="FF7800"/>
    </w:rPr>
  </w:style>
  <w:style w:type="character" w:customStyle="1" w:styleId="90">
    <w:name w:val="answer-title12"/>
    <w:qFormat/>
    <w:uiPriority w:val="99"/>
    <w:rPr>
      <w:rFonts w:cs="Times New Roman"/>
    </w:rPr>
  </w:style>
  <w:style w:type="character" w:customStyle="1" w:styleId="91">
    <w:name w:val="legend"/>
    <w:qFormat/>
    <w:uiPriority w:val="99"/>
    <w:rPr>
      <w:rFonts w:ascii="Arial" w:hAnsi="Arial" w:cs="Arial"/>
      <w:b/>
      <w:color w:val="73B304"/>
      <w:sz w:val="21"/>
      <w:szCs w:val="21"/>
      <w:shd w:val="clear" w:color="auto" w:fill="FFFFFF"/>
    </w:rPr>
  </w:style>
  <w:style w:type="character" w:customStyle="1" w:styleId="92">
    <w:name w:val="Char Char"/>
    <w:qFormat/>
    <w:uiPriority w:val="99"/>
    <w:rPr>
      <w:rFonts w:eastAsia="宋体"/>
      <w:kern w:val="2"/>
      <w:sz w:val="21"/>
      <w:lang w:val="en-US" w:eastAsia="zh-CN"/>
    </w:rPr>
  </w:style>
  <w:style w:type="character" w:customStyle="1" w:styleId="93">
    <w:name w:val="release-day"/>
    <w:qFormat/>
    <w:uiPriority w:val="99"/>
    <w:rPr>
      <w:rFonts w:cs="Times New Roman"/>
      <w:bdr w:val="single" w:color="BDEBB0" w:sz="6" w:space="0"/>
      <w:shd w:val="clear" w:color="auto" w:fill="F5FFF1"/>
    </w:rPr>
  </w:style>
  <w:style w:type="character" w:customStyle="1" w:styleId="94">
    <w:name w:val="正文缩进 Char"/>
    <w:link w:val="7"/>
    <w:qFormat/>
    <w:locked/>
    <w:uiPriority w:val="99"/>
    <w:rPr>
      <w:rFonts w:eastAsia="宋体"/>
      <w:kern w:val="2"/>
      <w:sz w:val="21"/>
      <w:lang w:val="en-US" w:eastAsia="zh-CN"/>
    </w:rPr>
  </w:style>
  <w:style w:type="character" w:customStyle="1" w:styleId="95">
    <w:name w:val="列出段落 Char"/>
    <w:link w:val="96"/>
    <w:qFormat/>
    <w:locked/>
    <w:uiPriority w:val="99"/>
    <w:rPr>
      <w:rFonts w:ascii="Calibri" w:hAnsi="Calibri"/>
      <w:kern w:val="2"/>
      <w:sz w:val="22"/>
    </w:rPr>
  </w:style>
  <w:style w:type="paragraph" w:styleId="96">
    <w:name w:val="List Paragraph"/>
    <w:basedOn w:val="1"/>
    <w:link w:val="95"/>
    <w:qFormat/>
    <w:uiPriority w:val="99"/>
    <w:pPr>
      <w:autoSpaceDE/>
      <w:autoSpaceDN/>
      <w:adjustRightInd/>
      <w:ind w:firstLine="420" w:firstLineChars="200"/>
      <w:jc w:val="both"/>
      <w:textAlignment w:val="auto"/>
    </w:pPr>
    <w:rPr>
      <w:rFonts w:ascii="Calibri" w:hAnsi="Calibri"/>
      <w:kern w:val="2"/>
      <w:sz w:val="22"/>
    </w:rPr>
  </w:style>
  <w:style w:type="character" w:customStyle="1" w:styleId="97">
    <w:name w:val="表正文 Char"/>
    <w:qFormat/>
    <w:uiPriority w:val="99"/>
    <w:rPr>
      <w:rFonts w:eastAsia="宋体"/>
      <w:kern w:val="2"/>
      <w:sz w:val="21"/>
      <w:lang w:val="en-US" w:eastAsia="zh-CN"/>
    </w:rPr>
  </w:style>
  <w:style w:type="character" w:customStyle="1" w:styleId="98">
    <w:name w:val="普通文字 Char Char1"/>
    <w:qFormat/>
    <w:uiPriority w:val="99"/>
    <w:rPr>
      <w:rFonts w:ascii="宋体" w:hAnsi="Courier New" w:eastAsia="宋体"/>
      <w:sz w:val="21"/>
      <w:lang w:val="en-US" w:eastAsia="zh-CN"/>
    </w:rPr>
  </w:style>
  <w:style w:type="character" w:customStyle="1" w:styleId="99">
    <w:name w:val="hits"/>
    <w:qFormat/>
    <w:uiPriority w:val="99"/>
    <w:rPr>
      <w:rFonts w:cs="Times New Roman"/>
    </w:rPr>
  </w:style>
  <w:style w:type="character" w:customStyle="1" w:styleId="100">
    <w:name w:val="fabu"/>
    <w:qFormat/>
    <w:uiPriority w:val="99"/>
    <w:rPr>
      <w:rFonts w:cs="Times New Roman"/>
    </w:rPr>
  </w:style>
  <w:style w:type="character" w:customStyle="1" w:styleId="101">
    <w:name w:val="kshs"/>
    <w:qFormat/>
    <w:uiPriority w:val="99"/>
    <w:rPr>
      <w:rFonts w:cs="Times New Roman"/>
    </w:rPr>
  </w:style>
  <w:style w:type="character" w:customStyle="1" w:styleId="102">
    <w:name w:val="on"/>
    <w:qFormat/>
    <w:uiPriority w:val="99"/>
    <w:rPr>
      <w:rFonts w:cs="Times New Roman"/>
      <w:color w:val="FFFFFF"/>
      <w:bdr w:val="single" w:color="D51D13" w:sz="4" w:space="0"/>
      <w:shd w:val="clear" w:color="auto" w:fill="D51D13"/>
    </w:rPr>
  </w:style>
  <w:style w:type="character" w:customStyle="1" w:styleId="103">
    <w:name w:val="on1"/>
    <w:qFormat/>
    <w:uiPriority w:val="99"/>
    <w:rPr>
      <w:rFonts w:cs="Times New Roman"/>
      <w:color w:val="FFFFFF"/>
      <w:bdr w:val="single" w:color="D51D13" w:sz="4" w:space="0"/>
      <w:shd w:val="clear" w:color="auto" w:fill="D51D13"/>
    </w:rPr>
  </w:style>
  <w:style w:type="paragraph" w:customStyle="1" w:styleId="104">
    <w:name w:val="Char Char2 Char"/>
    <w:basedOn w:val="1"/>
    <w:qFormat/>
    <w:uiPriority w:val="99"/>
    <w:pPr>
      <w:autoSpaceDE/>
      <w:autoSpaceDN/>
      <w:adjustRightInd/>
      <w:jc w:val="both"/>
      <w:textAlignment w:val="auto"/>
    </w:pPr>
    <w:rPr>
      <w:rFonts w:hAnsi="宋体"/>
      <w:b/>
      <w:kern w:val="2"/>
      <w:sz w:val="28"/>
      <w:szCs w:val="28"/>
    </w:rPr>
  </w:style>
  <w:style w:type="paragraph" w:customStyle="1" w:styleId="105">
    <w:name w:val="纯文本1"/>
    <w:basedOn w:val="1"/>
    <w:qFormat/>
    <w:uiPriority w:val="99"/>
    <w:pPr>
      <w:autoSpaceDE/>
      <w:autoSpaceDN/>
      <w:jc w:val="both"/>
    </w:pPr>
    <w:rPr>
      <w:rFonts w:hAnsi="Courier New" w:eastAsia="Times New Roman"/>
      <w:kern w:val="2"/>
      <w:sz w:val="26"/>
    </w:rPr>
  </w:style>
  <w:style w:type="paragraph" w:customStyle="1" w:styleId="106">
    <w:name w:val="默认段落字体 Para Char Char Char Char Char Char Char Char Char1 Char Char Char Char"/>
    <w:basedOn w:val="1"/>
    <w:qFormat/>
    <w:uiPriority w:val="99"/>
    <w:pPr>
      <w:autoSpaceDE/>
      <w:autoSpaceDN/>
      <w:adjustRightInd/>
      <w:jc w:val="both"/>
      <w:textAlignment w:val="auto"/>
    </w:pPr>
    <w:rPr>
      <w:rFonts w:ascii="Tahoma" w:hAnsi="Tahoma"/>
      <w:kern w:val="2"/>
      <w:sz w:val="24"/>
    </w:rPr>
  </w:style>
  <w:style w:type="paragraph" w:customStyle="1" w:styleId="107">
    <w:name w:val="样式K"/>
    <w:basedOn w:val="2"/>
    <w:qFormat/>
    <w:uiPriority w:val="99"/>
    <w:pPr>
      <w:autoSpaceDE/>
      <w:autoSpaceDN/>
      <w:adjustRightInd/>
      <w:textAlignment w:val="auto"/>
    </w:pPr>
    <w:rPr>
      <w:rFonts w:ascii="仿宋_GB2312" w:hAnsi="Book Antiqua" w:eastAsia="仿宋_GB2312"/>
      <w:kern w:val="2"/>
      <w:sz w:val="24"/>
      <w:szCs w:val="24"/>
    </w:rPr>
  </w:style>
  <w:style w:type="paragraph" w:customStyle="1" w:styleId="108">
    <w:name w:val="正文－恩普"/>
    <w:basedOn w:val="7"/>
    <w:qFormat/>
    <w:uiPriority w:val="99"/>
    <w:pPr>
      <w:widowControl/>
      <w:spacing w:line="360" w:lineRule="auto"/>
      <w:ind w:firstLine="480" w:firstLineChars="200"/>
      <w:jc w:val="left"/>
    </w:pPr>
    <w:rPr>
      <w:kern w:val="0"/>
      <w:sz w:val="24"/>
    </w:rPr>
  </w:style>
  <w:style w:type="paragraph" w:customStyle="1" w:styleId="109">
    <w:name w:val="2"/>
    <w:basedOn w:val="1"/>
    <w:next w:val="2"/>
    <w:qFormat/>
    <w:uiPriority w:val="99"/>
    <w:rPr>
      <w:sz w:val="28"/>
    </w:rPr>
  </w:style>
  <w:style w:type="paragraph" w:customStyle="1" w:styleId="110">
    <w:name w:val="Char Char Char Char Char Char Char Char Char"/>
    <w:basedOn w:val="1"/>
    <w:qFormat/>
    <w:uiPriority w:val="99"/>
    <w:pPr>
      <w:autoSpaceDE/>
      <w:autoSpaceDN/>
      <w:adjustRightInd/>
      <w:jc w:val="both"/>
      <w:textAlignment w:val="auto"/>
    </w:pPr>
    <w:rPr>
      <w:rFonts w:ascii="Calibri" w:hAnsi="Calibri"/>
      <w:kern w:val="2"/>
      <w:sz w:val="21"/>
      <w:szCs w:val="22"/>
    </w:rPr>
  </w:style>
  <w:style w:type="paragraph" w:customStyle="1" w:styleId="111">
    <w:name w:val="Char Char Char Char Char Char Char Char Char Char"/>
    <w:basedOn w:val="1"/>
    <w:qFormat/>
    <w:uiPriority w:val="99"/>
    <w:pPr>
      <w:autoSpaceDE/>
      <w:autoSpaceDN/>
      <w:adjustRightInd/>
      <w:jc w:val="both"/>
      <w:textAlignment w:val="auto"/>
    </w:pPr>
    <w:rPr>
      <w:rFonts w:ascii="Tahoma" w:hAnsi="Tahoma"/>
      <w:kern w:val="2"/>
      <w:sz w:val="24"/>
    </w:rPr>
  </w:style>
  <w:style w:type="paragraph" w:customStyle="1" w:styleId="112">
    <w:name w:val="Char"/>
    <w:basedOn w:val="1"/>
    <w:qFormat/>
    <w:uiPriority w:val="99"/>
    <w:pPr>
      <w:autoSpaceDE/>
      <w:autoSpaceDN/>
      <w:adjustRightInd/>
      <w:jc w:val="both"/>
      <w:textAlignment w:val="auto"/>
    </w:pPr>
    <w:rPr>
      <w:rFonts w:ascii="Tahoma" w:hAnsi="Tahoma"/>
      <w:kern w:val="2"/>
      <w:sz w:val="24"/>
    </w:rPr>
  </w:style>
  <w:style w:type="paragraph" w:customStyle="1" w:styleId="113">
    <w:name w:val="Char Char Char Char Char Char Char"/>
    <w:basedOn w:val="1"/>
    <w:qFormat/>
    <w:uiPriority w:val="99"/>
    <w:pPr>
      <w:tabs>
        <w:tab w:val="left" w:pos="432"/>
      </w:tabs>
      <w:autoSpaceDE/>
      <w:autoSpaceDN/>
      <w:adjustRightInd/>
      <w:ind w:left="432" w:hanging="432"/>
      <w:jc w:val="both"/>
      <w:textAlignment w:val="auto"/>
    </w:pPr>
    <w:rPr>
      <w:rFonts w:ascii="Times New Roman"/>
      <w:kern w:val="2"/>
      <w:sz w:val="21"/>
    </w:rPr>
  </w:style>
  <w:style w:type="paragraph" w:customStyle="1" w:styleId="114">
    <w:name w:val="Char Char Char Char"/>
    <w:basedOn w:val="1"/>
    <w:qFormat/>
    <w:uiPriority w:val="99"/>
    <w:pPr>
      <w:autoSpaceDE/>
      <w:autoSpaceDN/>
      <w:adjustRightInd/>
      <w:jc w:val="both"/>
      <w:textAlignment w:val="auto"/>
    </w:pPr>
  </w:style>
  <w:style w:type="paragraph" w:customStyle="1" w:styleId="115">
    <w:name w:val="0-正文"/>
    <w:basedOn w:val="1"/>
    <w:link w:val="116"/>
    <w:qFormat/>
    <w:uiPriority w:val="99"/>
    <w:pPr>
      <w:autoSpaceDE/>
      <w:autoSpaceDN/>
      <w:adjustRightInd/>
      <w:spacing w:line="360" w:lineRule="auto"/>
      <w:ind w:firstLine="420" w:firstLineChars="200"/>
      <w:jc w:val="both"/>
      <w:textAlignment w:val="auto"/>
    </w:pPr>
    <w:rPr>
      <w:rFonts w:ascii="汉仪仿宋简" w:hAnsi="仿宋"/>
      <w:sz w:val="28"/>
    </w:rPr>
  </w:style>
  <w:style w:type="character" w:customStyle="1" w:styleId="116">
    <w:name w:val="0-正文 Char"/>
    <w:link w:val="115"/>
    <w:qFormat/>
    <w:locked/>
    <w:uiPriority w:val="99"/>
    <w:rPr>
      <w:rFonts w:ascii="汉仪仿宋简" w:hAnsi="仿宋"/>
      <w:sz w:val="28"/>
    </w:rPr>
  </w:style>
  <w:style w:type="paragraph" w:customStyle="1" w:styleId="117">
    <w:name w:val="样式 标题 3节内1级标记Heading 3 - oldh3H3level_3PIM 3Level 3 Head...1"/>
    <w:basedOn w:val="6"/>
    <w:link w:val="118"/>
    <w:qFormat/>
    <w:uiPriority w:val="99"/>
    <w:pPr>
      <w:widowControl/>
      <w:adjustRightInd/>
      <w:spacing w:before="120" w:after="120" w:line="360" w:lineRule="auto"/>
      <w:ind w:left="1806"/>
      <w:jc w:val="left"/>
      <w:textAlignment w:val="auto"/>
    </w:pPr>
    <w:rPr>
      <w:rFonts w:ascii="Arial" w:hAnsi="Arial" w:eastAsia="黑体"/>
      <w:kern w:val="2"/>
      <w:sz w:val="30"/>
    </w:rPr>
  </w:style>
  <w:style w:type="character" w:customStyle="1" w:styleId="118">
    <w:name w:val="样式 标题 3节内1级标记Heading 3 - oldh3H3level_3PIM 3Level 3 Head...1 Char"/>
    <w:link w:val="117"/>
    <w:qFormat/>
    <w:locked/>
    <w:uiPriority w:val="99"/>
    <w:rPr>
      <w:rFonts w:ascii="Arial" w:hAnsi="Arial" w:eastAsia="黑体"/>
      <w:b/>
      <w:kern w:val="2"/>
      <w:sz w:val="30"/>
    </w:rPr>
  </w:style>
  <w:style w:type="paragraph" w:customStyle="1" w:styleId="119">
    <w:name w:val="样式10"/>
    <w:basedOn w:val="1"/>
    <w:qFormat/>
    <w:uiPriority w:val="99"/>
    <w:pPr>
      <w:keepNext/>
      <w:keepLines/>
      <w:widowControl/>
      <w:autoSpaceDE/>
      <w:autoSpaceDN/>
      <w:adjustRightInd/>
      <w:spacing w:before="200" w:line="360" w:lineRule="auto"/>
      <w:ind w:left="1806" w:hanging="200" w:hangingChars="200"/>
      <w:textAlignment w:val="auto"/>
      <w:outlineLvl w:val="4"/>
    </w:pPr>
    <w:rPr>
      <w:rFonts w:ascii="Times New Roman" w:eastAsia="黑体"/>
      <w:b/>
      <w:bCs/>
      <w:kern w:val="2"/>
      <w:sz w:val="24"/>
      <w:szCs w:val="28"/>
    </w:rPr>
  </w:style>
  <w:style w:type="paragraph" w:customStyle="1" w:styleId="120">
    <w:name w:val="p0"/>
    <w:basedOn w:val="1"/>
    <w:qFormat/>
    <w:uiPriority w:val="0"/>
    <w:pPr>
      <w:widowControl/>
      <w:autoSpaceDE/>
      <w:autoSpaceDN/>
      <w:adjustRightInd/>
      <w:jc w:val="both"/>
      <w:textAlignment w:val="auto"/>
    </w:pPr>
    <w:rPr>
      <w:rFonts w:ascii="Courier" w:hAnsi="Courier" w:eastAsia="MingLiUfalt"/>
      <w:sz w:val="21"/>
      <w:lang w:eastAsia="zh-TW"/>
    </w:rPr>
  </w:style>
  <w:style w:type="character" w:customStyle="1" w:styleId="121">
    <w:name w:val="纯文本 Char2"/>
    <w:qFormat/>
    <w:uiPriority w:val="99"/>
    <w:rPr>
      <w:rFonts w:ascii="??" w:hAnsi="??"/>
      <w:kern w:val="2"/>
      <w:sz w:val="21"/>
      <w:lang w:val="en-US" w:eastAsia="zh-CN"/>
    </w:rPr>
  </w:style>
  <w:style w:type="character" w:customStyle="1" w:styleId="122">
    <w:name w:val="正文2 Char Char"/>
    <w:link w:val="62"/>
    <w:qFormat/>
    <w:locked/>
    <w:uiPriority w:val="99"/>
    <w:rPr>
      <w:rFonts w:eastAsia="Times New Roman"/>
      <w:kern w:val="2"/>
      <w:sz w:val="28"/>
    </w:rPr>
  </w:style>
  <w:style w:type="paragraph" w:customStyle="1" w:styleId="123">
    <w:name w:val="列出段落1"/>
    <w:basedOn w:val="1"/>
    <w:qFormat/>
    <w:uiPriority w:val="34"/>
    <w:pPr>
      <w:ind w:firstLine="420" w:firstLineChars="200"/>
    </w:pPr>
    <w:rPr>
      <w:rFonts w:ascii="Calibri" w:hAnsi="Calibri"/>
      <w:szCs w:val="22"/>
    </w:rPr>
  </w:style>
  <w:style w:type="paragraph" w:customStyle="1" w:styleId="124">
    <w:name w:val="xl35"/>
    <w:basedOn w:val="1"/>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both"/>
      <w:textAlignment w:val="center"/>
    </w:pPr>
    <w:rPr>
      <w:rFonts w:ascii="Arial Unicode MS" w:hAnsi="Arial Unicode MS" w:eastAsia="Arial Unicode MS"/>
      <w:sz w:val="24"/>
      <w:szCs w:val="24"/>
    </w:rPr>
  </w:style>
  <w:style w:type="character" w:customStyle="1" w:styleId="125">
    <w:name w:val="font11"/>
    <w:basedOn w:val="47"/>
    <w:qFormat/>
    <w:uiPriority w:val="0"/>
    <w:rPr>
      <w:rFonts w:hint="default" w:ascii="Times New Roman" w:hAnsi="Times New Roman" w:eastAsia="宋体" w:cs="Times New Roman"/>
      <w:bCs/>
      <w:color w:val="000000"/>
      <w:kern w:val="2"/>
      <w:sz w:val="20"/>
      <w:szCs w:val="20"/>
      <w:u w:val="none"/>
    </w:rPr>
  </w:style>
  <w:style w:type="character" w:customStyle="1" w:styleId="126">
    <w:name w:val="font31"/>
    <w:basedOn w:val="47"/>
    <w:qFormat/>
    <w:uiPriority w:val="0"/>
    <w:rPr>
      <w:rFonts w:hint="eastAsia" w:ascii="宋体" w:hAnsi="宋体" w:eastAsia="宋体" w:cs="宋体"/>
      <w:color w:val="000000"/>
      <w:sz w:val="24"/>
      <w:szCs w:val="24"/>
      <w:u w:val="none"/>
    </w:rPr>
  </w:style>
  <w:style w:type="character" w:customStyle="1" w:styleId="127">
    <w:name w:val="font01"/>
    <w:basedOn w:val="47"/>
    <w:qFormat/>
    <w:uiPriority w:val="0"/>
    <w:rPr>
      <w:rFonts w:hint="eastAsia" w:ascii="宋体" w:hAnsi="宋体" w:eastAsia="宋体" w:cs="宋体"/>
      <w:b/>
      <w:color w:val="000000"/>
      <w:sz w:val="20"/>
      <w:szCs w:val="20"/>
      <w:u w:val="none"/>
    </w:rPr>
  </w:style>
  <w:style w:type="character" w:customStyle="1" w:styleId="128">
    <w:name w:val="font21"/>
    <w:basedOn w:val="47"/>
    <w:qFormat/>
    <w:uiPriority w:val="0"/>
    <w:rPr>
      <w:rFonts w:hint="eastAsia" w:ascii="宋体" w:hAnsi="宋体" w:eastAsia="宋体" w:cs="宋体"/>
      <w:b/>
      <w:color w:val="000000"/>
      <w:sz w:val="18"/>
      <w:szCs w:val="18"/>
      <w:u w:val="none"/>
    </w:rPr>
  </w:style>
  <w:style w:type="character" w:customStyle="1" w:styleId="129">
    <w:name w:val="font51"/>
    <w:basedOn w:val="47"/>
    <w:qFormat/>
    <w:uiPriority w:val="0"/>
    <w:rPr>
      <w:rFonts w:ascii="微软雅黑" w:hAnsi="微软雅黑" w:eastAsia="微软雅黑" w:cs="微软雅黑"/>
      <w:b/>
      <w:color w:val="000000"/>
      <w:sz w:val="18"/>
      <w:szCs w:val="18"/>
      <w:u w:val="none"/>
    </w:rPr>
  </w:style>
  <w:style w:type="character" w:customStyle="1" w:styleId="130">
    <w:name w:val="font91"/>
    <w:basedOn w:val="47"/>
    <w:qFormat/>
    <w:uiPriority w:val="0"/>
    <w:rPr>
      <w:rFonts w:hint="eastAsia" w:ascii="宋体" w:hAnsi="宋体" w:eastAsia="宋体" w:cs="宋体"/>
      <w:b/>
      <w:color w:val="000000"/>
      <w:sz w:val="24"/>
      <w:szCs w:val="24"/>
      <w:u w:val="none"/>
    </w:rPr>
  </w:style>
  <w:style w:type="character" w:customStyle="1" w:styleId="131">
    <w:name w:val="font81"/>
    <w:basedOn w:val="47"/>
    <w:qFormat/>
    <w:uiPriority w:val="0"/>
    <w:rPr>
      <w:rFonts w:hint="eastAsia" w:ascii="微软雅黑" w:hAnsi="微软雅黑" w:eastAsia="微软雅黑" w:cs="微软雅黑"/>
      <w:b/>
      <w:color w:val="000000"/>
      <w:sz w:val="24"/>
      <w:szCs w:val="24"/>
      <w:u w:val="none"/>
    </w:rPr>
  </w:style>
  <w:style w:type="character" w:customStyle="1" w:styleId="132">
    <w:name w:val="font121"/>
    <w:basedOn w:val="47"/>
    <w:qFormat/>
    <w:uiPriority w:val="0"/>
    <w:rPr>
      <w:rFonts w:hint="default" w:ascii="Arial" w:hAnsi="Arial" w:cs="Arial"/>
      <w:b/>
      <w:color w:val="000000"/>
      <w:sz w:val="20"/>
      <w:szCs w:val="20"/>
      <w:u w:val="none"/>
    </w:rPr>
  </w:style>
  <w:style w:type="character" w:customStyle="1" w:styleId="133">
    <w:name w:val="font71"/>
    <w:basedOn w:val="47"/>
    <w:qFormat/>
    <w:uiPriority w:val="0"/>
    <w:rPr>
      <w:rFonts w:hint="eastAsia" w:ascii="宋体" w:hAnsi="宋体" w:eastAsia="宋体" w:cs="宋体"/>
      <w:color w:val="000000"/>
      <w:sz w:val="20"/>
      <w:szCs w:val="20"/>
      <w:u w:val="none"/>
    </w:rPr>
  </w:style>
  <w:style w:type="character" w:customStyle="1" w:styleId="134">
    <w:name w:val="font61"/>
    <w:basedOn w:val="47"/>
    <w:qFormat/>
    <w:uiPriority w:val="0"/>
    <w:rPr>
      <w:rFonts w:hint="eastAsia" w:ascii="宋体" w:hAnsi="宋体" w:eastAsia="宋体" w:cs="宋体"/>
      <w:b/>
      <w:color w:val="000000"/>
      <w:sz w:val="20"/>
      <w:szCs w:val="20"/>
      <w:u w:val="none"/>
    </w:rPr>
  </w:style>
  <w:style w:type="character" w:customStyle="1" w:styleId="135">
    <w:name w:val="font41"/>
    <w:basedOn w:val="47"/>
    <w:qFormat/>
    <w:uiPriority w:val="0"/>
    <w:rPr>
      <w:rFonts w:hint="eastAsia" w:ascii="宋体" w:hAnsi="宋体" w:eastAsia="宋体" w:cs="宋体"/>
      <w:color w:val="000000"/>
      <w:sz w:val="20"/>
      <w:szCs w:val="20"/>
      <w:u w:val="none"/>
    </w:rPr>
  </w:style>
  <w:style w:type="character" w:customStyle="1" w:styleId="136">
    <w:name w:val="bookmark-item"/>
    <w:basedOn w:val="47"/>
    <w:qFormat/>
    <w:uiPriority w:val="0"/>
  </w:style>
  <w:style w:type="character" w:customStyle="1" w:styleId="137">
    <w:name w:val="sub"/>
    <w:basedOn w:val="47"/>
    <w:qFormat/>
    <w:uiPriority w:val="0"/>
  </w:style>
  <w:style w:type="paragraph" w:customStyle="1" w:styleId="138">
    <w:name w:val="_Style 1"/>
    <w:basedOn w:val="1"/>
    <w:next w:val="40"/>
    <w:qFormat/>
    <w:uiPriority w:val="0"/>
    <w:pPr>
      <w:autoSpaceDE/>
      <w:autoSpaceDN/>
      <w:adjustRightInd/>
      <w:jc w:val="both"/>
      <w:textAlignment w:val="auto"/>
    </w:pPr>
    <w:rPr>
      <w:rFonts w:ascii="Times New Roman"/>
      <w:kern w:val="2"/>
      <w:sz w:val="24"/>
    </w:rPr>
  </w:style>
  <w:style w:type="character" w:customStyle="1" w:styleId="139">
    <w:name w:val="apple-converted-space"/>
    <w:basedOn w:val="47"/>
    <w:qFormat/>
    <w:uiPriority w:val="0"/>
  </w:style>
  <w:style w:type="character" w:customStyle="1" w:styleId="140">
    <w:name w:val="Char Char1"/>
    <w:qFormat/>
    <w:uiPriority w:val="0"/>
    <w:rPr>
      <w:rFonts w:ascii="宋体" w:hAnsi="宋体" w:eastAsia="宋体"/>
      <w:sz w:val="24"/>
      <w:szCs w:val="24"/>
      <w:lang w:val="en-US" w:eastAsia="zh-CN" w:bidi="ar-SA"/>
    </w:rPr>
  </w:style>
  <w:style w:type="paragraph" w:customStyle="1" w:styleId="141">
    <w:name w:val="样式1"/>
    <w:basedOn w:val="31"/>
    <w:qFormat/>
    <w:uiPriority w:val="0"/>
    <w:pPr>
      <w:tabs>
        <w:tab w:val="right" w:leader="dot" w:pos="8642"/>
      </w:tabs>
      <w:spacing w:before="240" w:line="360" w:lineRule="auto"/>
    </w:pPr>
    <w:rPr>
      <w:rFonts w:hAnsi="宋体"/>
      <w:sz w:val="28"/>
      <w:szCs w:val="21"/>
    </w:rPr>
  </w:style>
  <w:style w:type="character" w:customStyle="1" w:styleId="142">
    <w:name w:val="NormalCharacter"/>
    <w:semiHidden/>
    <w:qFormat/>
    <w:uiPriority w:val="0"/>
  </w:style>
  <w:style w:type="paragraph" w:customStyle="1" w:styleId="143">
    <w:name w:val="列出段落11"/>
    <w:basedOn w:val="1"/>
    <w:qFormat/>
    <w:uiPriority w:val="0"/>
    <w:pPr>
      <w:spacing w:line="500" w:lineRule="exact"/>
      <w:ind w:left="1182" w:hanging="525" w:firstLineChars="200"/>
    </w:pPr>
    <w:rPr>
      <w:rFonts w:hAnsi="宋体" w:cs="宋体"/>
      <w:sz w:val="22"/>
      <w:lang w:val="zh-CN" w:bidi="zh-CN"/>
    </w:rPr>
  </w:style>
  <w:style w:type="paragraph" w:customStyle="1" w:styleId="144">
    <w:name w:val="正文 A"/>
    <w:qFormat/>
    <w:uiPriority w:val="0"/>
    <w:pPr>
      <w:widowControl w:val="0"/>
      <w:pBdr>
        <w:top w:val="none" w:color="FFFFFF" w:sz="0" w:space="31"/>
        <w:left w:val="none" w:color="FFFFFF" w:sz="0" w:space="31"/>
        <w:bottom w:val="none" w:color="FFFFFF" w:sz="0" w:space="31"/>
        <w:right w:val="none" w:color="FFFFFF" w:sz="0" w:space="31"/>
      </w:pBdr>
    </w:pPr>
    <w:rPr>
      <w:rFonts w:ascii="??" w:hAnsi="??" w:eastAsia="Times New Roman" w:cs="??"/>
      <w:color w:val="000000"/>
      <w:sz w:val="34"/>
      <w:szCs w:val="34"/>
      <w:u w:color="000000"/>
      <w:lang w:val="en-US" w:eastAsia="zh-CN" w:bidi="ar-SA"/>
    </w:rPr>
  </w:style>
  <w:style w:type="character" w:customStyle="1" w:styleId="145">
    <w:name w:val="无"/>
    <w:qFormat/>
    <w:uiPriority w:val="0"/>
  </w:style>
  <w:style w:type="paragraph" w:customStyle="1" w:styleId="146">
    <w:name w:val="Char Char Char Char Char Char"/>
    <w:basedOn w:val="1"/>
    <w:qFormat/>
    <w:uiPriority w:val="0"/>
    <w:pPr>
      <w:widowControl/>
      <w:spacing w:beforeLines="50" w:afterLines="50" w:line="240" w:lineRule="exact"/>
    </w:pPr>
    <w:rPr>
      <w:rFonts w:ascii="Verdana" w:hAnsi="Verdana"/>
      <w:sz w:val="20"/>
      <w:lang w:eastAsia="en-US"/>
    </w:rPr>
  </w:style>
  <w:style w:type="paragraph" w:customStyle="1" w:styleId="147">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48">
    <w:name w:val="Normal_5ef73c29-ef0f-45e2-b75a-099b58907413"/>
    <w:qFormat/>
    <w:uiPriority w:val="0"/>
    <w:pPr>
      <w:jc w:val="both"/>
    </w:pPr>
    <w:rPr>
      <w:rFonts w:ascii="Calibri" w:hAnsi="Calibri" w:eastAsia="宋体" w:cs="Calibri"/>
      <w:kern w:val="2"/>
      <w:sz w:val="21"/>
      <w:szCs w:val="21"/>
      <w:lang w:val="en-US" w:eastAsia="zh-CN" w:bidi="ar-SA"/>
    </w:rPr>
  </w:style>
  <w:style w:type="paragraph" w:customStyle="1" w:styleId="149">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150">
    <w:name w:val="_Style 2"/>
    <w:qFormat/>
    <w:uiPriority w:val="0"/>
    <w:pPr>
      <w:adjustRightInd w:val="0"/>
      <w:snapToGrid w:val="0"/>
    </w:pPr>
    <w:rPr>
      <w:rFonts w:ascii="Tahoma" w:hAnsi="Tahoma" w:eastAsia="微软雅黑" w:cs="Tahoma"/>
      <w:sz w:val="22"/>
      <w:szCs w:val="22"/>
      <w:lang w:val="en-US" w:eastAsia="zh-CN" w:bidi="ar-SA"/>
    </w:rPr>
  </w:style>
  <w:style w:type="paragraph" w:customStyle="1" w:styleId="151">
    <w:name w:val="BodyText1I2"/>
    <w:basedOn w:val="152"/>
    <w:next w:val="1"/>
    <w:qFormat/>
    <w:uiPriority w:val="0"/>
    <w:pPr>
      <w:spacing w:after="120"/>
      <w:ind w:left="420" w:leftChars="200" w:firstLine="420"/>
    </w:pPr>
    <w:rPr>
      <w:sz w:val="21"/>
      <w:szCs w:val="21"/>
    </w:rPr>
  </w:style>
  <w:style w:type="paragraph" w:customStyle="1" w:styleId="152">
    <w:name w:val="BodyTextIndent"/>
    <w:basedOn w:val="1"/>
    <w:next w:val="1"/>
    <w:qFormat/>
    <w:uiPriority w:val="0"/>
    <w:pPr>
      <w:ind w:firstLine="900"/>
      <w:jc w:val="both"/>
      <w:textAlignment w:val="auto"/>
    </w:pPr>
    <w:rPr>
      <w:rFonts w:ascii="Times New Roman"/>
      <w:kern w:val="2"/>
      <w:sz w:val="28"/>
    </w:rPr>
  </w:style>
  <w:style w:type="paragraph" w:customStyle="1" w:styleId="153">
    <w:name w:val="表格填充"/>
    <w:basedOn w:val="1"/>
    <w:qFormat/>
    <w:uiPriority w:val="0"/>
    <w:pPr>
      <w:autoSpaceDE/>
      <w:autoSpaceDN/>
      <w:snapToGrid w:val="0"/>
      <w:jc w:val="both"/>
      <w:textAlignment w:val="auto"/>
    </w:pPr>
    <w:rPr>
      <w:rFonts w:eastAsia="仿宋"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7"/>
    <customShpInfo spid="_x0000_s3078"/>
    <customShpInfo spid="_x0000_s3076"/>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57</Pages>
  <Words>33509</Words>
  <Characters>36204</Characters>
  <Lines>332</Lines>
  <Paragraphs>93</Paragraphs>
  <TotalTime>106</TotalTime>
  <ScaleCrop>false</ScaleCrop>
  <LinksUpToDate>false</LinksUpToDate>
  <CharactersWithSpaces>37410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2021-08-04T14:32:00Z</dcterms:created>
  <dc:creator>方琦</dc:creator>
  <cp:lastModifiedBy>Lee</cp:lastModifiedBy>
  <cp:lastPrinted>2021-12-17T00:58:00Z</cp:lastPrinted>
  <dcterms:modified xsi:type="dcterms:W3CDTF">2022-05-09T09:07:35Z</dcterms:modified>
  <dc:title>★</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DFB7E2528F2D4EABBAC78FD3DE0F05F0</vt:lpwstr>
  </property>
</Properties>
</file>